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3DD73" w14:textId="77777777" w:rsidR="00AD39B1" w:rsidRDefault="00AD39B1" w:rsidP="00AD39B1">
      <w:pPr>
        <w:jc w:val="center"/>
        <w:rPr>
          <w:bCs/>
          <w:sz w:val="36"/>
          <w:szCs w:val="36"/>
        </w:rPr>
      </w:pPr>
    </w:p>
    <w:p w14:paraId="1F0B227C" w14:textId="77777777" w:rsidR="00AD39B1" w:rsidRDefault="00AD39B1" w:rsidP="00AD39B1">
      <w:pPr>
        <w:jc w:val="center"/>
        <w:rPr>
          <w:bCs/>
          <w:sz w:val="36"/>
          <w:szCs w:val="36"/>
        </w:rPr>
      </w:pPr>
    </w:p>
    <w:p w14:paraId="14D9C8BF" w14:textId="77777777" w:rsidR="00AD39B1" w:rsidRDefault="00AD39B1" w:rsidP="00AD39B1">
      <w:pPr>
        <w:jc w:val="center"/>
        <w:rPr>
          <w:bCs/>
          <w:sz w:val="36"/>
          <w:szCs w:val="36"/>
        </w:rPr>
      </w:pPr>
    </w:p>
    <w:p w14:paraId="56E77730" w14:textId="65994BA1" w:rsidR="006D75B6" w:rsidRPr="006D75B6" w:rsidRDefault="006D75B6" w:rsidP="006D75B6">
      <w:pPr>
        <w:jc w:val="center"/>
        <w:rPr>
          <w:bCs/>
          <w:sz w:val="36"/>
          <w:szCs w:val="36"/>
        </w:rPr>
      </w:pPr>
      <w:r w:rsidRPr="006D75B6">
        <w:rPr>
          <w:bCs/>
          <w:sz w:val="36"/>
          <w:szCs w:val="36"/>
        </w:rPr>
        <w:t xml:space="preserve">Student </w:t>
      </w:r>
      <w:r>
        <w:rPr>
          <w:bCs/>
          <w:sz w:val="36"/>
          <w:szCs w:val="36"/>
        </w:rPr>
        <w:t>N</w:t>
      </w:r>
      <w:r w:rsidRPr="006D75B6">
        <w:rPr>
          <w:bCs/>
          <w:sz w:val="36"/>
          <w:szCs w:val="36"/>
        </w:rPr>
        <w:t>ame:</w:t>
      </w:r>
      <w:r>
        <w:rPr>
          <w:bCs/>
          <w:sz w:val="36"/>
          <w:szCs w:val="36"/>
        </w:rPr>
        <w:t xml:space="preserve"> </w:t>
      </w:r>
      <w:r w:rsidRPr="006D75B6">
        <w:rPr>
          <w:bCs/>
          <w:sz w:val="36"/>
          <w:szCs w:val="36"/>
        </w:rPr>
        <w:t>Bushra</w:t>
      </w:r>
      <w:r>
        <w:rPr>
          <w:bCs/>
          <w:sz w:val="36"/>
          <w:szCs w:val="36"/>
        </w:rPr>
        <w:t xml:space="preserve"> </w:t>
      </w:r>
      <w:r w:rsidRPr="006D75B6">
        <w:rPr>
          <w:bCs/>
          <w:sz w:val="36"/>
          <w:szCs w:val="36"/>
        </w:rPr>
        <w:t xml:space="preserve"> Aslam </w:t>
      </w:r>
    </w:p>
    <w:p w14:paraId="08D4509F" w14:textId="77777777" w:rsidR="006D75B6" w:rsidRPr="006D75B6" w:rsidRDefault="006D75B6" w:rsidP="006D75B6">
      <w:pPr>
        <w:jc w:val="center"/>
        <w:rPr>
          <w:bCs/>
          <w:sz w:val="36"/>
          <w:szCs w:val="36"/>
        </w:rPr>
      </w:pPr>
      <w:r w:rsidRPr="006D75B6">
        <w:rPr>
          <w:bCs/>
          <w:sz w:val="36"/>
          <w:szCs w:val="36"/>
        </w:rPr>
        <w:t>Student Number :2018406</w:t>
      </w:r>
    </w:p>
    <w:p w14:paraId="60E24EF8" w14:textId="4099BF54" w:rsidR="006D75B6" w:rsidRDefault="006D75B6" w:rsidP="006D75B6">
      <w:pPr>
        <w:jc w:val="center"/>
        <w:rPr>
          <w:bCs/>
          <w:sz w:val="36"/>
          <w:szCs w:val="36"/>
        </w:rPr>
      </w:pPr>
      <w:r w:rsidRPr="006D75B6">
        <w:rPr>
          <w:bCs/>
          <w:sz w:val="36"/>
          <w:szCs w:val="36"/>
        </w:rPr>
        <w:t>Lecture</w:t>
      </w:r>
      <w:r>
        <w:rPr>
          <w:bCs/>
          <w:sz w:val="36"/>
          <w:szCs w:val="36"/>
        </w:rPr>
        <w:t>:</w:t>
      </w:r>
      <w:r w:rsidRPr="006D75B6">
        <w:rPr>
          <w:bCs/>
          <w:sz w:val="36"/>
          <w:szCs w:val="36"/>
        </w:rPr>
        <w:t xml:space="preserve"> </w:t>
      </w:r>
      <w:r>
        <w:rPr>
          <w:bCs/>
          <w:sz w:val="36"/>
          <w:szCs w:val="36"/>
        </w:rPr>
        <w:t>P</w:t>
      </w:r>
      <w:r w:rsidRPr="006D75B6">
        <w:rPr>
          <w:bCs/>
          <w:sz w:val="36"/>
          <w:szCs w:val="36"/>
        </w:rPr>
        <w:t xml:space="preserve">hilip </w:t>
      </w:r>
      <w:r>
        <w:rPr>
          <w:bCs/>
          <w:sz w:val="36"/>
          <w:szCs w:val="36"/>
        </w:rPr>
        <w:t>J</w:t>
      </w:r>
      <w:r w:rsidRPr="006D75B6">
        <w:rPr>
          <w:bCs/>
          <w:sz w:val="36"/>
          <w:szCs w:val="36"/>
        </w:rPr>
        <w:t>ones</w:t>
      </w:r>
    </w:p>
    <w:p w14:paraId="3BBACACD" w14:textId="40503A88" w:rsidR="00AD39B1" w:rsidRPr="00AD39B1" w:rsidRDefault="00AD39B1" w:rsidP="006D75B6">
      <w:pPr>
        <w:jc w:val="center"/>
        <w:rPr>
          <w:bCs/>
          <w:sz w:val="36"/>
          <w:szCs w:val="36"/>
        </w:rPr>
      </w:pPr>
      <w:r w:rsidRPr="00AD39B1">
        <w:rPr>
          <w:bCs/>
          <w:sz w:val="36"/>
          <w:szCs w:val="36"/>
        </w:rPr>
        <w:t>Word Count:</w:t>
      </w:r>
      <w:r w:rsidR="00F142DA">
        <w:rPr>
          <w:bCs/>
          <w:sz w:val="36"/>
          <w:szCs w:val="36"/>
        </w:rPr>
        <w:t xml:space="preserve"> 2147 words</w:t>
      </w:r>
    </w:p>
    <w:p w14:paraId="03584DC5" w14:textId="77777777" w:rsidR="00AD39B1" w:rsidRDefault="00AD39B1">
      <w:pPr>
        <w:spacing w:line="278" w:lineRule="auto"/>
        <w:jc w:val="left"/>
        <w:rPr>
          <w:rFonts w:eastAsiaTheme="majorEastAsia" w:cstheme="majorBidi"/>
          <w:b/>
          <w:caps/>
          <w:szCs w:val="40"/>
        </w:rPr>
      </w:pPr>
      <w:r>
        <w:br w:type="page"/>
      </w:r>
    </w:p>
    <w:sdt>
      <w:sdtPr>
        <w:rPr>
          <w:rFonts w:ascii="Arial" w:eastAsiaTheme="minorHAnsi" w:hAnsi="Arial" w:cstheme="minorBidi"/>
          <w:color w:val="auto"/>
          <w:kern w:val="2"/>
          <w:sz w:val="24"/>
          <w:szCs w:val="24"/>
          <w14:ligatures w14:val="standardContextual"/>
        </w:rPr>
        <w:id w:val="400800810"/>
        <w:docPartObj>
          <w:docPartGallery w:val="Table of Contents"/>
          <w:docPartUnique/>
        </w:docPartObj>
      </w:sdtPr>
      <w:sdtEndPr>
        <w:rPr>
          <w:b/>
          <w:bCs/>
          <w:noProof/>
        </w:rPr>
      </w:sdtEndPr>
      <w:sdtContent>
        <w:p w14:paraId="34C730ED" w14:textId="56EECE15" w:rsidR="00706332" w:rsidRDefault="00706332">
          <w:pPr>
            <w:pStyle w:val="TOCHeading"/>
          </w:pPr>
          <w:r>
            <w:t>Table of Contents</w:t>
          </w:r>
        </w:p>
        <w:p w14:paraId="67784109" w14:textId="0A976BBD" w:rsidR="00706332" w:rsidRDefault="00706332">
          <w:pPr>
            <w:pStyle w:val="TOC1"/>
            <w:tabs>
              <w:tab w:val="right" w:leader="dot" w:pos="9350"/>
            </w:tabs>
            <w:rPr>
              <w:noProof/>
            </w:rPr>
          </w:pPr>
          <w:r>
            <w:fldChar w:fldCharType="begin"/>
          </w:r>
          <w:r>
            <w:instrText xml:space="preserve"> TOC \o "1-3" \h \z \u </w:instrText>
          </w:r>
          <w:r>
            <w:fldChar w:fldCharType="separate"/>
          </w:r>
          <w:hyperlink w:anchor="_Toc214572814" w:history="1">
            <w:r w:rsidRPr="00B364FD">
              <w:rPr>
                <w:rStyle w:val="Hyperlink"/>
                <w:noProof/>
              </w:rPr>
              <w:t>a) Introduction</w:t>
            </w:r>
            <w:r>
              <w:rPr>
                <w:noProof/>
                <w:webHidden/>
              </w:rPr>
              <w:tab/>
            </w:r>
            <w:r>
              <w:rPr>
                <w:noProof/>
                <w:webHidden/>
              </w:rPr>
              <w:fldChar w:fldCharType="begin"/>
            </w:r>
            <w:r>
              <w:rPr>
                <w:noProof/>
                <w:webHidden/>
              </w:rPr>
              <w:instrText xml:space="preserve"> PAGEREF _Toc214572814 \h </w:instrText>
            </w:r>
            <w:r>
              <w:rPr>
                <w:noProof/>
                <w:webHidden/>
              </w:rPr>
            </w:r>
            <w:r>
              <w:rPr>
                <w:noProof/>
                <w:webHidden/>
              </w:rPr>
              <w:fldChar w:fldCharType="separate"/>
            </w:r>
            <w:r>
              <w:rPr>
                <w:noProof/>
                <w:webHidden/>
              </w:rPr>
              <w:t>2</w:t>
            </w:r>
            <w:r>
              <w:rPr>
                <w:noProof/>
                <w:webHidden/>
              </w:rPr>
              <w:fldChar w:fldCharType="end"/>
            </w:r>
          </w:hyperlink>
        </w:p>
        <w:p w14:paraId="0B63EB29" w14:textId="013AB052" w:rsidR="00706332" w:rsidRDefault="00706332">
          <w:pPr>
            <w:pStyle w:val="TOC1"/>
            <w:tabs>
              <w:tab w:val="right" w:leader="dot" w:pos="9350"/>
            </w:tabs>
            <w:rPr>
              <w:noProof/>
            </w:rPr>
          </w:pPr>
          <w:hyperlink w:anchor="_Toc214572815" w:history="1">
            <w:r w:rsidRPr="00B364FD">
              <w:rPr>
                <w:rStyle w:val="Hyperlink"/>
                <w:noProof/>
              </w:rPr>
              <w:t>b) Explanation of the Early Help System</w:t>
            </w:r>
            <w:r>
              <w:rPr>
                <w:noProof/>
                <w:webHidden/>
              </w:rPr>
              <w:tab/>
            </w:r>
            <w:r>
              <w:rPr>
                <w:noProof/>
                <w:webHidden/>
              </w:rPr>
              <w:fldChar w:fldCharType="begin"/>
            </w:r>
            <w:r>
              <w:rPr>
                <w:noProof/>
                <w:webHidden/>
              </w:rPr>
              <w:instrText xml:space="preserve"> PAGEREF _Toc214572815 \h </w:instrText>
            </w:r>
            <w:r>
              <w:rPr>
                <w:noProof/>
                <w:webHidden/>
              </w:rPr>
            </w:r>
            <w:r>
              <w:rPr>
                <w:noProof/>
                <w:webHidden/>
              </w:rPr>
              <w:fldChar w:fldCharType="separate"/>
            </w:r>
            <w:r>
              <w:rPr>
                <w:noProof/>
                <w:webHidden/>
              </w:rPr>
              <w:t>2</w:t>
            </w:r>
            <w:r>
              <w:rPr>
                <w:noProof/>
                <w:webHidden/>
              </w:rPr>
              <w:fldChar w:fldCharType="end"/>
            </w:r>
          </w:hyperlink>
        </w:p>
        <w:p w14:paraId="13414529" w14:textId="42A927CB" w:rsidR="00706332" w:rsidRDefault="00706332">
          <w:pPr>
            <w:pStyle w:val="TOC1"/>
            <w:tabs>
              <w:tab w:val="right" w:leader="dot" w:pos="9350"/>
            </w:tabs>
            <w:rPr>
              <w:noProof/>
            </w:rPr>
          </w:pPr>
          <w:hyperlink w:anchor="_Toc214572816" w:history="1">
            <w:r w:rsidRPr="00B364FD">
              <w:rPr>
                <w:rStyle w:val="Hyperlink"/>
                <w:noProof/>
              </w:rPr>
              <w:t>c) Explanation of Multi-Agency Working</w:t>
            </w:r>
            <w:r>
              <w:rPr>
                <w:noProof/>
                <w:webHidden/>
              </w:rPr>
              <w:tab/>
            </w:r>
            <w:r>
              <w:rPr>
                <w:noProof/>
                <w:webHidden/>
              </w:rPr>
              <w:fldChar w:fldCharType="begin"/>
            </w:r>
            <w:r>
              <w:rPr>
                <w:noProof/>
                <w:webHidden/>
              </w:rPr>
              <w:instrText xml:space="preserve"> PAGEREF _Toc214572816 \h </w:instrText>
            </w:r>
            <w:r>
              <w:rPr>
                <w:noProof/>
                <w:webHidden/>
              </w:rPr>
            </w:r>
            <w:r>
              <w:rPr>
                <w:noProof/>
                <w:webHidden/>
              </w:rPr>
              <w:fldChar w:fldCharType="separate"/>
            </w:r>
            <w:r>
              <w:rPr>
                <w:noProof/>
                <w:webHidden/>
              </w:rPr>
              <w:t>3</w:t>
            </w:r>
            <w:r>
              <w:rPr>
                <w:noProof/>
                <w:webHidden/>
              </w:rPr>
              <w:fldChar w:fldCharType="end"/>
            </w:r>
          </w:hyperlink>
        </w:p>
        <w:p w14:paraId="4A06F163" w14:textId="3566B6AD" w:rsidR="00706332" w:rsidRDefault="00706332">
          <w:pPr>
            <w:pStyle w:val="TOC1"/>
            <w:tabs>
              <w:tab w:val="right" w:leader="dot" w:pos="9350"/>
            </w:tabs>
            <w:rPr>
              <w:noProof/>
            </w:rPr>
          </w:pPr>
          <w:hyperlink w:anchor="_Toc214572817" w:history="1">
            <w:r w:rsidRPr="00B364FD">
              <w:rPr>
                <w:rStyle w:val="Hyperlink"/>
                <w:noProof/>
              </w:rPr>
              <w:t>d) Evaluation of Each Local Authority Website</w:t>
            </w:r>
            <w:r>
              <w:rPr>
                <w:noProof/>
                <w:webHidden/>
              </w:rPr>
              <w:tab/>
            </w:r>
            <w:r>
              <w:rPr>
                <w:noProof/>
                <w:webHidden/>
              </w:rPr>
              <w:fldChar w:fldCharType="begin"/>
            </w:r>
            <w:r>
              <w:rPr>
                <w:noProof/>
                <w:webHidden/>
              </w:rPr>
              <w:instrText xml:space="preserve"> PAGEREF _Toc214572817 \h </w:instrText>
            </w:r>
            <w:r>
              <w:rPr>
                <w:noProof/>
                <w:webHidden/>
              </w:rPr>
            </w:r>
            <w:r>
              <w:rPr>
                <w:noProof/>
                <w:webHidden/>
              </w:rPr>
              <w:fldChar w:fldCharType="separate"/>
            </w:r>
            <w:r>
              <w:rPr>
                <w:noProof/>
                <w:webHidden/>
              </w:rPr>
              <w:t>4</w:t>
            </w:r>
            <w:r>
              <w:rPr>
                <w:noProof/>
                <w:webHidden/>
              </w:rPr>
              <w:fldChar w:fldCharType="end"/>
            </w:r>
          </w:hyperlink>
        </w:p>
        <w:p w14:paraId="07674559" w14:textId="45B544D5" w:rsidR="00706332" w:rsidRDefault="00706332">
          <w:pPr>
            <w:pStyle w:val="TOC2"/>
            <w:tabs>
              <w:tab w:val="right" w:leader="dot" w:pos="9350"/>
            </w:tabs>
            <w:rPr>
              <w:noProof/>
            </w:rPr>
          </w:pPr>
          <w:hyperlink w:anchor="_Toc214572818" w:history="1">
            <w:r w:rsidRPr="00B364FD">
              <w:rPr>
                <w:rStyle w:val="Hyperlink"/>
                <w:noProof/>
              </w:rPr>
              <w:t>Leicester City Council</w:t>
            </w:r>
            <w:r>
              <w:rPr>
                <w:noProof/>
                <w:webHidden/>
              </w:rPr>
              <w:tab/>
            </w:r>
            <w:r>
              <w:rPr>
                <w:noProof/>
                <w:webHidden/>
              </w:rPr>
              <w:fldChar w:fldCharType="begin"/>
            </w:r>
            <w:r>
              <w:rPr>
                <w:noProof/>
                <w:webHidden/>
              </w:rPr>
              <w:instrText xml:space="preserve"> PAGEREF _Toc214572818 \h </w:instrText>
            </w:r>
            <w:r>
              <w:rPr>
                <w:noProof/>
                <w:webHidden/>
              </w:rPr>
            </w:r>
            <w:r>
              <w:rPr>
                <w:noProof/>
                <w:webHidden/>
              </w:rPr>
              <w:fldChar w:fldCharType="separate"/>
            </w:r>
            <w:r>
              <w:rPr>
                <w:noProof/>
                <w:webHidden/>
              </w:rPr>
              <w:t>4</w:t>
            </w:r>
            <w:r>
              <w:rPr>
                <w:noProof/>
                <w:webHidden/>
              </w:rPr>
              <w:fldChar w:fldCharType="end"/>
            </w:r>
          </w:hyperlink>
        </w:p>
        <w:p w14:paraId="1FDC2DC4" w14:textId="6C171440" w:rsidR="00706332" w:rsidRDefault="00706332">
          <w:pPr>
            <w:pStyle w:val="TOC2"/>
            <w:tabs>
              <w:tab w:val="right" w:leader="dot" w:pos="9350"/>
            </w:tabs>
            <w:rPr>
              <w:noProof/>
            </w:rPr>
          </w:pPr>
          <w:hyperlink w:anchor="_Toc214572819" w:history="1">
            <w:r w:rsidRPr="00B364FD">
              <w:rPr>
                <w:rStyle w:val="Hyperlink"/>
                <w:noProof/>
              </w:rPr>
              <w:t>Norfolk County Council</w:t>
            </w:r>
            <w:r>
              <w:rPr>
                <w:noProof/>
                <w:webHidden/>
              </w:rPr>
              <w:tab/>
            </w:r>
            <w:r>
              <w:rPr>
                <w:noProof/>
                <w:webHidden/>
              </w:rPr>
              <w:fldChar w:fldCharType="begin"/>
            </w:r>
            <w:r>
              <w:rPr>
                <w:noProof/>
                <w:webHidden/>
              </w:rPr>
              <w:instrText xml:space="preserve"> PAGEREF _Toc214572819 \h </w:instrText>
            </w:r>
            <w:r>
              <w:rPr>
                <w:noProof/>
                <w:webHidden/>
              </w:rPr>
            </w:r>
            <w:r>
              <w:rPr>
                <w:noProof/>
                <w:webHidden/>
              </w:rPr>
              <w:fldChar w:fldCharType="separate"/>
            </w:r>
            <w:r>
              <w:rPr>
                <w:noProof/>
                <w:webHidden/>
              </w:rPr>
              <w:t>5</w:t>
            </w:r>
            <w:r>
              <w:rPr>
                <w:noProof/>
                <w:webHidden/>
              </w:rPr>
              <w:fldChar w:fldCharType="end"/>
            </w:r>
          </w:hyperlink>
        </w:p>
        <w:p w14:paraId="5CD48826" w14:textId="21187D75" w:rsidR="00706332" w:rsidRDefault="00706332">
          <w:pPr>
            <w:pStyle w:val="TOC2"/>
            <w:tabs>
              <w:tab w:val="right" w:leader="dot" w:pos="9350"/>
            </w:tabs>
            <w:rPr>
              <w:noProof/>
            </w:rPr>
          </w:pPr>
          <w:hyperlink w:anchor="_Toc214572820" w:history="1">
            <w:r w:rsidRPr="00B364FD">
              <w:rPr>
                <w:rStyle w:val="Hyperlink"/>
                <w:noProof/>
              </w:rPr>
              <w:t>Staffordshire County Council</w:t>
            </w:r>
            <w:r>
              <w:rPr>
                <w:noProof/>
                <w:webHidden/>
              </w:rPr>
              <w:tab/>
            </w:r>
            <w:r>
              <w:rPr>
                <w:noProof/>
                <w:webHidden/>
              </w:rPr>
              <w:fldChar w:fldCharType="begin"/>
            </w:r>
            <w:r>
              <w:rPr>
                <w:noProof/>
                <w:webHidden/>
              </w:rPr>
              <w:instrText xml:space="preserve"> PAGEREF _Toc214572820 \h </w:instrText>
            </w:r>
            <w:r>
              <w:rPr>
                <w:noProof/>
                <w:webHidden/>
              </w:rPr>
            </w:r>
            <w:r>
              <w:rPr>
                <w:noProof/>
                <w:webHidden/>
              </w:rPr>
              <w:fldChar w:fldCharType="separate"/>
            </w:r>
            <w:r>
              <w:rPr>
                <w:noProof/>
                <w:webHidden/>
              </w:rPr>
              <w:t>5</w:t>
            </w:r>
            <w:r>
              <w:rPr>
                <w:noProof/>
                <w:webHidden/>
              </w:rPr>
              <w:fldChar w:fldCharType="end"/>
            </w:r>
          </w:hyperlink>
        </w:p>
        <w:p w14:paraId="607812BD" w14:textId="493BB746" w:rsidR="00706332" w:rsidRDefault="00706332">
          <w:pPr>
            <w:pStyle w:val="TOC1"/>
            <w:tabs>
              <w:tab w:val="right" w:leader="dot" w:pos="9350"/>
            </w:tabs>
            <w:rPr>
              <w:noProof/>
            </w:rPr>
          </w:pPr>
          <w:hyperlink w:anchor="_Toc214572821" w:history="1">
            <w:r w:rsidRPr="00B364FD">
              <w:rPr>
                <w:rStyle w:val="Hyperlink"/>
                <w:noProof/>
              </w:rPr>
              <w:t>e) Comparative Analysis of Strengths and Weaknesses</w:t>
            </w:r>
            <w:r>
              <w:rPr>
                <w:noProof/>
                <w:webHidden/>
              </w:rPr>
              <w:tab/>
            </w:r>
            <w:r>
              <w:rPr>
                <w:noProof/>
                <w:webHidden/>
              </w:rPr>
              <w:fldChar w:fldCharType="begin"/>
            </w:r>
            <w:r>
              <w:rPr>
                <w:noProof/>
                <w:webHidden/>
              </w:rPr>
              <w:instrText xml:space="preserve"> PAGEREF _Toc214572821 \h </w:instrText>
            </w:r>
            <w:r>
              <w:rPr>
                <w:noProof/>
                <w:webHidden/>
              </w:rPr>
            </w:r>
            <w:r>
              <w:rPr>
                <w:noProof/>
                <w:webHidden/>
              </w:rPr>
              <w:fldChar w:fldCharType="separate"/>
            </w:r>
            <w:r>
              <w:rPr>
                <w:noProof/>
                <w:webHidden/>
              </w:rPr>
              <w:t>6</w:t>
            </w:r>
            <w:r>
              <w:rPr>
                <w:noProof/>
                <w:webHidden/>
              </w:rPr>
              <w:fldChar w:fldCharType="end"/>
            </w:r>
          </w:hyperlink>
        </w:p>
        <w:p w14:paraId="7973BCF1" w14:textId="074020D7" w:rsidR="00706332" w:rsidRDefault="00706332">
          <w:pPr>
            <w:pStyle w:val="TOC1"/>
            <w:tabs>
              <w:tab w:val="right" w:leader="dot" w:pos="9350"/>
            </w:tabs>
            <w:rPr>
              <w:noProof/>
            </w:rPr>
          </w:pPr>
          <w:hyperlink w:anchor="_Toc214572822" w:history="1">
            <w:r w:rsidRPr="00B364FD">
              <w:rPr>
                <w:rStyle w:val="Hyperlink"/>
                <w:noProof/>
              </w:rPr>
              <w:t>f) Conclusion and Recommendations</w:t>
            </w:r>
            <w:r>
              <w:rPr>
                <w:noProof/>
                <w:webHidden/>
              </w:rPr>
              <w:tab/>
            </w:r>
            <w:r>
              <w:rPr>
                <w:noProof/>
                <w:webHidden/>
              </w:rPr>
              <w:fldChar w:fldCharType="begin"/>
            </w:r>
            <w:r>
              <w:rPr>
                <w:noProof/>
                <w:webHidden/>
              </w:rPr>
              <w:instrText xml:space="preserve"> PAGEREF _Toc214572822 \h </w:instrText>
            </w:r>
            <w:r>
              <w:rPr>
                <w:noProof/>
                <w:webHidden/>
              </w:rPr>
            </w:r>
            <w:r>
              <w:rPr>
                <w:noProof/>
                <w:webHidden/>
              </w:rPr>
              <w:fldChar w:fldCharType="separate"/>
            </w:r>
            <w:r>
              <w:rPr>
                <w:noProof/>
                <w:webHidden/>
              </w:rPr>
              <w:t>7</w:t>
            </w:r>
            <w:r>
              <w:rPr>
                <w:noProof/>
                <w:webHidden/>
              </w:rPr>
              <w:fldChar w:fldCharType="end"/>
            </w:r>
          </w:hyperlink>
        </w:p>
        <w:p w14:paraId="6824530C" w14:textId="0C9218DA" w:rsidR="00706332" w:rsidRDefault="00706332">
          <w:pPr>
            <w:pStyle w:val="TOC1"/>
            <w:tabs>
              <w:tab w:val="right" w:leader="dot" w:pos="9350"/>
            </w:tabs>
            <w:rPr>
              <w:noProof/>
            </w:rPr>
          </w:pPr>
          <w:hyperlink w:anchor="_Toc214572823" w:history="1">
            <w:r w:rsidRPr="00B364FD">
              <w:rPr>
                <w:rStyle w:val="Hyperlink"/>
                <w:noProof/>
              </w:rPr>
              <w:t>References</w:t>
            </w:r>
            <w:r>
              <w:rPr>
                <w:noProof/>
                <w:webHidden/>
              </w:rPr>
              <w:tab/>
            </w:r>
            <w:r>
              <w:rPr>
                <w:noProof/>
                <w:webHidden/>
              </w:rPr>
              <w:fldChar w:fldCharType="begin"/>
            </w:r>
            <w:r>
              <w:rPr>
                <w:noProof/>
                <w:webHidden/>
              </w:rPr>
              <w:instrText xml:space="preserve"> PAGEREF _Toc214572823 \h </w:instrText>
            </w:r>
            <w:r>
              <w:rPr>
                <w:noProof/>
                <w:webHidden/>
              </w:rPr>
            </w:r>
            <w:r>
              <w:rPr>
                <w:noProof/>
                <w:webHidden/>
              </w:rPr>
              <w:fldChar w:fldCharType="separate"/>
            </w:r>
            <w:r>
              <w:rPr>
                <w:noProof/>
                <w:webHidden/>
              </w:rPr>
              <w:t>8</w:t>
            </w:r>
            <w:r>
              <w:rPr>
                <w:noProof/>
                <w:webHidden/>
              </w:rPr>
              <w:fldChar w:fldCharType="end"/>
            </w:r>
          </w:hyperlink>
        </w:p>
        <w:p w14:paraId="58ACC458" w14:textId="5BD008CF" w:rsidR="00706332" w:rsidRDefault="00706332">
          <w:r>
            <w:rPr>
              <w:b/>
              <w:bCs/>
              <w:noProof/>
            </w:rPr>
            <w:fldChar w:fldCharType="end"/>
          </w:r>
        </w:p>
      </w:sdtContent>
    </w:sdt>
    <w:p w14:paraId="401E0720" w14:textId="77777777" w:rsidR="00706332" w:rsidRDefault="00706332" w:rsidP="00AD39B1">
      <w:pPr>
        <w:pStyle w:val="Heading1"/>
      </w:pPr>
    </w:p>
    <w:p w14:paraId="6145F1BA" w14:textId="77777777" w:rsidR="00706332" w:rsidRDefault="00706332">
      <w:pPr>
        <w:spacing w:line="278" w:lineRule="auto"/>
        <w:jc w:val="left"/>
        <w:rPr>
          <w:rFonts w:eastAsiaTheme="majorEastAsia" w:cstheme="majorBidi"/>
          <w:b/>
          <w:caps/>
          <w:szCs w:val="40"/>
        </w:rPr>
      </w:pPr>
      <w:bookmarkStart w:id="0" w:name="_Toc214572814"/>
      <w:r>
        <w:br w:type="page"/>
      </w:r>
    </w:p>
    <w:bookmarkEnd w:id="0"/>
    <w:p w14:paraId="226DFC1C" w14:textId="36FC05C7" w:rsidR="00F142DA" w:rsidRPr="00F142DA" w:rsidRDefault="00F142DA" w:rsidP="00F142DA">
      <w:pPr>
        <w:pStyle w:val="Heading1"/>
      </w:pPr>
      <w:r w:rsidRPr="00F142DA">
        <w:t>a) Introduction</w:t>
      </w:r>
    </w:p>
    <w:p w14:paraId="3BB77533" w14:textId="77777777" w:rsidR="00F142DA" w:rsidRDefault="00F142DA" w:rsidP="00F142DA">
      <w:r>
        <w:t>Early Help is an early intervention component to safeguard and family services in England that are aimed at helping children, youngsters and families when problems are first facing instead of when they become problematic. The national advice, including Working Together to Safeguard Children (2023) notes the importance of ensuring that Early Help is communicated effectively, made easily accessible, and implemented through effective multi-agency alliances (Department for Education [DfE], 2023). The Early Help System Guide also emphasises that an effective Early Help system must have clear information to families, sharing of ownership of services, and joined up approach where families do not retell their story several times over (DfE, 2022).</w:t>
      </w:r>
    </w:p>
    <w:p w14:paraId="08180391" w14:textId="1B561FD5" w:rsidR="00F142DA" w:rsidRDefault="00F142DA" w:rsidP="00F142DA">
      <w:r>
        <w:t>The online Early Help information is very important because the families usually approach the local authority websites first to have help; hence, the simplicity and the availability of information online are very important. It has been found that families tend to use the Early Help more when the information is simple to grasp, clear on the procedures, and promising on the confidentiality and approval (Smart et al., 2022). Likewise, the results of the Early Help assessments revealed that the engagement of families is enhanced in cases where digital signposting and navigation are easy and user-friendly (Nuffield Foundation, n.d.). Since early intervention is vital in ensuring that long-term harm is prevented, as well as minimised dependency on statutory services (Webb, 2023; Edwards et al., 2021), effective online communication is necessary.</w:t>
      </w:r>
    </w:p>
    <w:p w14:paraId="1997512F" w14:textId="1C4D8395" w:rsidR="00F142DA" w:rsidRPr="00F142DA" w:rsidRDefault="00F142DA" w:rsidP="00F142DA">
      <w:r>
        <w:t>This report looks at the ways in which three local authorities (Leicester City Council, Norfolk County Council, and Staffordshire County Council) showcase the Early Help information on their Web pages. Based on statutory directions, Early Help evidence reviews and multi-agency working studies, this report assesses the strengths and weaknesses of each of the websites, comparing their methods and giving recommendations on how to improve them.</w:t>
      </w:r>
    </w:p>
    <w:p w14:paraId="4F85BFD7" w14:textId="37E47712" w:rsidR="00F142DA" w:rsidRPr="00F142DA" w:rsidRDefault="00F142DA" w:rsidP="00F142DA">
      <w:pPr>
        <w:pStyle w:val="Heading1"/>
      </w:pPr>
      <w:r w:rsidRPr="00F142DA">
        <w:t>b) Explanation of the Early Help System</w:t>
      </w:r>
    </w:p>
    <w:p w14:paraId="4D903EF2" w14:textId="49971ADB" w:rsidR="00F142DA" w:rsidRDefault="00F142DA" w:rsidP="00F142DA">
      <w:r>
        <w:t>Early Help in England is observed as a whole-system approach but not a programme. Early Help System Guide defines Early Help as a system of services, interactions and practitioners collaborating with one another to provide this support at the earliest opportunity to help build resilience, support the strengths of families and avert escalation to specialist services (DfE, 2022). This is in line with the focus on prevention in Working Together 2023, which says that early intervention is most effective than reactivity and reactive responses and emphasise that Early Help should be provided to children of all ages and with a broad spectrum of needs (DfE, 2023).</w:t>
      </w:r>
    </w:p>
    <w:p w14:paraId="31CB98AA" w14:textId="77777777" w:rsidR="00F142DA" w:rsidRDefault="00F142DA" w:rsidP="00F142DA">
      <w:r>
        <w:t>In practice, the Early Help involves universal as well as targeted services. The needs are often initially identified by the universal services, which include health visiting, midwifery, schools, GPs and youth services. In situations where additional assistance is needed, systematic intervention and planning coupled with coordinated assistance are provided by targeted Early Help services (NSPCC Learning, 2023). In addition, YoungMinds (n.d.) stresses the fact that Early Help is intended to solve family problems on the initial steps of their development by providing community-based, non-stigmatising assistance to decrease the likelihood of mental health or social issues developing.</w:t>
      </w:r>
    </w:p>
    <w:p w14:paraId="6AAC87EC" w14:textId="77777777" w:rsidR="00F142DA" w:rsidRDefault="00F142DA" w:rsidP="00F142DA">
      <w:r>
        <w:t>There is research evidence of the value of Early Help. Edwards et al. (2021) established that Early Help interventions such as parenting programmes, family support work and youth support could enhance parenting confidence, minimise behavioural problems in children, and enhance family functioning. Webb (2023) also showed that the investment in Early Help and family support was associated with reduced statutory care involvement in local authorities, referring to the role of preventative measures at the earliest stage.</w:t>
      </w:r>
    </w:p>
    <w:p w14:paraId="3A35A976" w14:textId="77E76496" w:rsidR="00F142DA" w:rsidRDefault="00F142DA" w:rsidP="00F142DA">
      <w:r>
        <w:t>Early Help, however, does not have a similar experience with all families. Begum et al. (2022) discovered that the Early Help can be supportive or intrusive to the migrant families based on how made elaborately by professionals in their explanations, purpose and expectations. This once again demonstrates the criticality of available, open online information that makes the goals, procedures and entitlement of Early Help very clear. Another point that Research in Practice (2022) makes is that the already existing Early Help systems in England are dramatically different, which means that open communication about what is provided to families in this regard is needed in their location.</w:t>
      </w:r>
    </w:p>
    <w:p w14:paraId="595233CA" w14:textId="77777777" w:rsidR="00F142DA" w:rsidRPr="00F142DA" w:rsidRDefault="00F142DA" w:rsidP="00F142DA"/>
    <w:p w14:paraId="66A0C710" w14:textId="41DA873D" w:rsidR="00F142DA" w:rsidRPr="00F142DA" w:rsidRDefault="00F142DA" w:rsidP="00F142DA">
      <w:pPr>
        <w:pStyle w:val="Heading1"/>
      </w:pPr>
      <w:r w:rsidRPr="00F142DA">
        <w:t>c) Explanation of Multi-Agency Working</w:t>
      </w:r>
    </w:p>
    <w:p w14:paraId="22871044" w14:textId="77777777" w:rsidR="00F142DA" w:rsidRDefault="00F142DA" w:rsidP="00F142DA">
      <w:r>
        <w:t>The main concept of providing Early Help is multi-agency working. With Working Together 2023, it becomes evident that safeguarding is a collective responsibility and it is shared with local authorities, health services, police, education providers, youth services and the voluntary sector (DfE, 2023). These agencies need to collaborate in order to detect the growing issues, exchange information accordingly, and do the coordination.</w:t>
      </w:r>
    </w:p>
    <w:p w14:paraId="3287D440" w14:textId="7D974779" w:rsidR="00F142DA" w:rsidRDefault="00F142DA" w:rsidP="00F142DA">
      <w:r>
        <w:t>Multi-agency working allows the holistic support of the needs of children and parents which are interconnected. The better leadership, joint data, joint production of plan and clear routes between universal, early help and statutory services are emphasised in the Early Help System Guide as essential components of a high-quality system (DfE, 2022). Research in Practice (2022) also describes thresholds and support coordination around the entire family to be most effective when agencies have a shared definition of thresholds.</w:t>
      </w:r>
    </w:p>
    <w:p w14:paraId="1FE66309" w14:textId="77777777" w:rsidR="00F142DA" w:rsidRDefault="00F142DA" w:rsidP="00F142DA">
      <w:r>
        <w:t>Empirical studies point out the strengths and issues of multi-agency working. Driscoll et al. (2022) discovered that effective multi-agency safeguarding relies on effective communication, mutual learning, clear governance and trusted relationships across services. In its absence, there can be duplications or dissimilar support of the families. On the same note, Smart et al. (2022) reported that share personal information decisions are highly determined by trust, transparency and perceived fairness of the process. Whenever families know how and why information is shared they are more likely to be engaged.</w:t>
      </w:r>
    </w:p>
    <w:p w14:paraId="521B23A7" w14:textId="64720431" w:rsidR="00F142DA" w:rsidRPr="00F142DA" w:rsidRDefault="00F142DA" w:rsidP="00F142DA">
      <w:r>
        <w:t>According to Purcell et al. (2025), the implementation of multi-agency safety entails the long term and cannot be based only on the process. There should be the constant cooperation, mutual risk structures and multi-agency training to enhance results. The need to have an open line of communication, especially over the internet, is supported by the results of Nuffield Foundation (n.d.), which indicate that properly designed digital portals can enable families to work through complicated systems more conveniently.</w:t>
      </w:r>
    </w:p>
    <w:p w14:paraId="56BEE637" w14:textId="77777777" w:rsidR="00F142DA" w:rsidRPr="00F142DA" w:rsidRDefault="00F142DA" w:rsidP="00F142DA">
      <w:pPr>
        <w:pStyle w:val="Heading1"/>
      </w:pPr>
      <w:r w:rsidRPr="00F142DA">
        <w:t>d) Evaluation of Each Local Authority Website</w:t>
      </w:r>
    </w:p>
    <w:p w14:paraId="3A6E89C3" w14:textId="325762F8" w:rsidR="00F142DA" w:rsidRPr="00F142DA" w:rsidRDefault="00F142DA" w:rsidP="00F142DA">
      <w:pPr>
        <w:pStyle w:val="Heading2"/>
      </w:pPr>
      <w:r w:rsidRPr="00F142DA">
        <w:t>Leicester City Council</w:t>
      </w:r>
    </w:p>
    <w:p w14:paraId="71A1840E" w14:textId="593868B6" w:rsidR="00F142DA" w:rsidRDefault="00F142DA" w:rsidP="00F142DA">
      <w:r>
        <w:t>The Early Help information is the primary one provided by Leicester and it is accessed via Family Hubs pages that are well organised and easy to follow. The site describes the concept of Early Help in a parent friendly language and lists some of the typical challenges that families encounter, including parenting difficulties, emotional health, financial concerns and school attendance (Leicester City Council, n.d.). This simple description is the best practice, which is stated in the Early Help System Guide that emphasises the necessity of clarity and accessibility (DfE, 2022).</w:t>
      </w:r>
    </w:p>
    <w:p w14:paraId="5C53F0BD" w14:textId="77777777" w:rsidR="00F142DA" w:rsidRDefault="00F142DA" w:rsidP="00F142DA">
      <w:r>
        <w:t>The site has a self-referral button and the I need help now button that leads to urgent support. This is in line with Nuffield Foundation (n.d.) that indicates that digital front doors should incorporate simple signposting to universal and urgent assistance. The life-stage categories used by Leicester (pregnancy, early years, teenagers) are also in good practice when it comes to designing digitally to target families (Nuffield Foundation, n.d.).</w:t>
      </w:r>
    </w:p>
    <w:p w14:paraId="7C44FC2E" w14:textId="1B4772FB" w:rsidR="00F142DA" w:rsidRPr="00F142DA" w:rsidRDefault="00F142DA" w:rsidP="00F142DA">
      <w:r>
        <w:t>But Leicester gives only minimal details regarding Early Help assessment, confidentiality, lead practitioners or multi-agency response. According to Smart et al. (2022), trust in information-sharing between families depends on how they perceive the information, which means that Leicester has an opportunity to enhance the situation. On the same note, Begum et al. (2022) mention that migrant families might require more explicit descriptions of consent and rights as they are not fully determined on the current pages of Leicester.</w:t>
      </w:r>
    </w:p>
    <w:p w14:paraId="57F4E471" w14:textId="5D5AF66F" w:rsidR="00F142DA" w:rsidRPr="00F142DA" w:rsidRDefault="00F142DA" w:rsidP="00F142DA">
      <w:pPr>
        <w:pStyle w:val="Heading2"/>
      </w:pPr>
      <w:r w:rsidRPr="00F142DA">
        <w:t>Norfolk County Council</w:t>
      </w:r>
    </w:p>
    <w:p w14:paraId="1118EDE8" w14:textId="77777777" w:rsidR="00F142DA" w:rsidRDefault="00F142DA" w:rsidP="00F142DA">
      <w:r>
        <w:t>The Early Help page of Norfolk provides a brief definition and states that the Early Help can assist with problems like parenting, relationships, money concerns and mental health. There is also a distinct route of early help to families and professionals, which is called Ask for Early Help (Norfolk County Council, n.d.). The fact that Norfolk has transparently connected with its transparency to its guide on a continuum of need is commendable, as the family can know the place of Early Help within the protective pathways. It is in line with Working Together 2023 that promotes clarity regarding thresholds (DfE, 2023).</w:t>
      </w:r>
    </w:p>
    <w:p w14:paraId="046BA1B2" w14:textId="77777777" w:rsidR="00F142DA" w:rsidRDefault="00F142DA" w:rsidP="00F142DA">
      <w:r>
        <w:t>Norfolk focus on Family Hubs is given in accordance to national anticipations that hubs serve as universal front doors (DfE, 2022). The site focuses on online support, community-based support, and hub-based support, which agree with the results of Edwards et al. (2021) that integrate a support model is beneficial to families.</w:t>
      </w:r>
    </w:p>
    <w:p w14:paraId="2E2AC493" w14:textId="3026D6EC" w:rsidR="00F142DA" w:rsidRPr="00F142DA" w:rsidRDefault="00F142DA" w:rsidP="00F142DA">
      <w:r>
        <w:t>Nonetheless, the information on the Early Help in Norfolk is disseminated on several sites, namely the main council site and the site of the Norfolk Safeguarding Children Partnership, which complicates the navigation. The distinction between Early Help and the security of information might be lost on certain families, especially those who are not familiar with technical terms in the field. According to Research in Practice (2022), coherence is an essential component of Early Help systems and proposes that Norfolk online system might be simplified. Norfolk gives little information regarding assessments or information-sharing as well, even as Smart et al. (2022) and Begum et al. (2022) indicate that transparency is crucial to family engagement.</w:t>
      </w:r>
    </w:p>
    <w:p w14:paraId="4765A644" w14:textId="3AB912FD" w:rsidR="00F142DA" w:rsidRPr="00F142DA" w:rsidRDefault="00F142DA" w:rsidP="00F142DA">
      <w:pPr>
        <w:pStyle w:val="Heading2"/>
      </w:pPr>
      <w:r w:rsidRPr="00F142DA">
        <w:t>Staffordshire County Council</w:t>
      </w:r>
    </w:p>
    <w:p w14:paraId="7385855A" w14:textId="77777777" w:rsidR="00F142DA" w:rsidRDefault="00F142DA" w:rsidP="00F142DA">
      <w:r>
        <w:t>The most elaborate description of Family Hubs and how they are the only front door of families is given by Staffordshire. The site distinctly explains the support provided such as health advice, parenting courses, relationship support, domestic abuse services and community-based programmes (Staffordshire County Council, n.d.). This combined description better fits with the Early Help System Guide and its focus on the system-wide coordination (DfE, 2022).</w:t>
      </w:r>
    </w:p>
    <w:p w14:paraId="6459B5EB" w14:textId="77777777" w:rsidR="00F142DA" w:rsidRDefault="00F142DA" w:rsidP="00F142DA">
      <w:r>
        <w:t>The Your early help team page of Staffordshire gives details of targeted support in a clearer manner as compared to the other two authorities. It provides the role of the teams and the manner in which the practitioners are involved in working with families that require more assistance than the universal services can offer, which is the best practice of Early Help outlined in Research in Practice (2022).</w:t>
      </w:r>
    </w:p>
    <w:p w14:paraId="46A36D37" w14:textId="60A4EBAF" w:rsidR="00F142DA" w:rsidRPr="00F142DA" w:rsidRDefault="00F142DA" w:rsidP="00F142DA">
      <w:r>
        <w:t>The greatest weakness is that the site holds a lot of information that is not concise enough to the extent of overwhelming some families. Explicit reassurance regarding consent and information-sharing is also limited, which Smart et al. (2022) and Purcell et al. (2025) claim to be the most essential elements of family engagement. However, the location of Staffordshire is the most detailed and logical.</w:t>
      </w:r>
    </w:p>
    <w:p w14:paraId="66BC5DCF" w14:textId="6F63FF80" w:rsidR="00F142DA" w:rsidRPr="00F142DA" w:rsidRDefault="00F142DA" w:rsidP="00F142DA">
      <w:pPr>
        <w:pStyle w:val="Heading1"/>
      </w:pPr>
      <w:r w:rsidRPr="00F142DA">
        <w:t>e) Comparative Analysis of Strengths and Weaknesses</w:t>
      </w:r>
    </w:p>
    <w:p w14:paraId="6BF3B333" w14:textId="7623596E" w:rsidR="00F142DA" w:rsidRDefault="00F142DA" w:rsidP="00F142DA">
      <w:r>
        <w:t>The three websites have specific strengths as compared. Leicester provides the most user-friendly and clear information, which is in accordance with the Nuffield Foundation recommendations of digital design (n.d.). Norfolk is very transparent regarding the safeguarding continuum, which is also expected by Working Together 2023 (DfE, 2023). Staffordshire provides the most logical explanation of the way Family Hubs and Early Help complement each other which is a reflection of the best practice described in the Early Help System Guide (DfE, 2022).</w:t>
      </w:r>
    </w:p>
    <w:p w14:paraId="7F2EA057" w14:textId="77777777" w:rsidR="00F142DA" w:rsidRDefault="00F142DA" w:rsidP="00F142DA">
      <w:r>
        <w:t>Weaknesses however are common to all the three authorities. None of them provide a detailed family- friendly explanation of how the assessment works, how the multi-agency teams can collaborate and how information can be shared. These elements are always found to be critical to the family trust and involvement (Smart et al., 2022; Begum et al., 2022; Driscoll et al., 2022). The three might also enhance the clarity of migrant and minority families, which might need clearer communication more often (Begum et al., 2022).</w:t>
      </w:r>
    </w:p>
    <w:p w14:paraId="297C0B99" w14:textId="3ACA18BA" w:rsidR="00F142DA" w:rsidRPr="00F142DA" w:rsidRDefault="00F142DA" w:rsidP="00F142DA">
      <w:r>
        <w:t>In general, Staffordshire seems to be the best concerning a comprehensive information, Leicester the best concerning accessibility, and Norfolk the best concerning the transparency concerning the thresholds. Everyone would benefit by ensuring their communication is more aligned to evidence regarding trust, transparency and co-production.</w:t>
      </w:r>
    </w:p>
    <w:p w14:paraId="71ADAA55" w14:textId="446332E7" w:rsidR="00F142DA" w:rsidRPr="00F142DA" w:rsidRDefault="00F142DA" w:rsidP="00F142DA">
      <w:pPr>
        <w:pStyle w:val="Heading2"/>
      </w:pPr>
      <w:r w:rsidRPr="00F142DA">
        <w:t>f) Conclusion and Recommendations</w:t>
      </w:r>
    </w:p>
    <w:p w14:paraId="68D67474" w14:textId="5F770867" w:rsidR="00F142DA" w:rsidRDefault="00F142DA" w:rsidP="00F142DA">
      <w:r>
        <w:t>Early Help is influential in ensuring that the problems do not get out of control and help families at an early stage. Families need to be well related through a good online communication in order to realise that Early Help exists and they can openly seek its services. The review reveals that both Leicester, Norfolk, and Staffordshire offer helpful information on Early Help, though each of them has the areas that could be enhanced.</w:t>
      </w:r>
    </w:p>
    <w:p w14:paraId="14B5C075" w14:textId="07A55A98" w:rsidR="00F142DA" w:rsidRPr="00F142DA" w:rsidRDefault="00F142DA" w:rsidP="00F142DA">
      <w:r>
        <w:t>Staffordshire is the most detailed and thorough explanation of Early Help and Family Hubs, Leicester is most convenient in terms of design and Norfolk is helpful with transparency on safeguarding continuum. Nonetheless, the three of them require more straightforward explanations of assessments, confidentiality and multi-agency functions.</w:t>
      </w:r>
    </w:p>
    <w:p w14:paraId="2426A4FF" w14:textId="28B6F439" w:rsidR="00F142DA" w:rsidRPr="00F142DA" w:rsidRDefault="00F142DA" w:rsidP="00F142DA">
      <w:r w:rsidRPr="00F142DA">
        <w:t>Recommendations include:</w:t>
      </w:r>
    </w:p>
    <w:p w14:paraId="54E44019" w14:textId="0DC3F0DF" w:rsidR="00F142DA" w:rsidRPr="00F142DA" w:rsidRDefault="00F142DA" w:rsidP="00F142DA">
      <w:pPr>
        <w:pStyle w:val="ListParagraph"/>
        <w:numPr>
          <w:ilvl w:val="0"/>
          <w:numId w:val="4"/>
        </w:numPr>
      </w:pPr>
      <w:r w:rsidRPr="00F142DA">
        <w:t>Provide clear, step-by-step explanations of Early Help assessment processes.</w:t>
      </w:r>
    </w:p>
    <w:p w14:paraId="516BA556" w14:textId="30FC5D66" w:rsidR="00F142DA" w:rsidRPr="00F142DA" w:rsidRDefault="00F142DA" w:rsidP="00F142DA">
      <w:pPr>
        <w:pStyle w:val="ListParagraph"/>
        <w:numPr>
          <w:ilvl w:val="0"/>
          <w:numId w:val="4"/>
        </w:numPr>
      </w:pPr>
      <w:r w:rsidRPr="00F142DA">
        <w:t>Offer transparent information about consent, confidentiality and data-sharing.</w:t>
      </w:r>
    </w:p>
    <w:p w14:paraId="4859DB74" w14:textId="5C97E958" w:rsidR="00F142DA" w:rsidRPr="00F142DA" w:rsidRDefault="00F142DA" w:rsidP="00F142DA">
      <w:pPr>
        <w:pStyle w:val="ListParagraph"/>
        <w:numPr>
          <w:ilvl w:val="0"/>
          <w:numId w:val="4"/>
        </w:numPr>
      </w:pPr>
      <w:r w:rsidRPr="00F142DA">
        <w:t>Streamline navigation so families can access all Early Help information easily.</w:t>
      </w:r>
    </w:p>
    <w:p w14:paraId="7D1D45FD" w14:textId="4ADFC643" w:rsidR="00F142DA" w:rsidRPr="00F142DA" w:rsidRDefault="00F142DA" w:rsidP="00F142DA">
      <w:pPr>
        <w:pStyle w:val="ListParagraph"/>
        <w:numPr>
          <w:ilvl w:val="0"/>
          <w:numId w:val="4"/>
        </w:numPr>
      </w:pPr>
      <w:r w:rsidRPr="00F142DA">
        <w:t>Increase inclusivity by offering translation options and culturally sensitive messaging.</w:t>
      </w:r>
    </w:p>
    <w:p w14:paraId="5E049B9C" w14:textId="05C5C465" w:rsidR="00F142DA" w:rsidRPr="00F142DA" w:rsidRDefault="00F142DA" w:rsidP="00F142DA">
      <w:pPr>
        <w:pStyle w:val="ListParagraph"/>
        <w:numPr>
          <w:ilvl w:val="0"/>
          <w:numId w:val="4"/>
        </w:numPr>
      </w:pPr>
      <w:r w:rsidRPr="00F142DA">
        <w:t>Involve parents and young people in co-designing Early Help webpages.</w:t>
      </w:r>
    </w:p>
    <w:p w14:paraId="358A9169" w14:textId="0F0C182F" w:rsidR="00F142DA" w:rsidRPr="00F142DA" w:rsidRDefault="00F142DA" w:rsidP="00F142DA">
      <w:pPr>
        <w:pStyle w:val="ListParagraph"/>
        <w:numPr>
          <w:ilvl w:val="0"/>
          <w:numId w:val="4"/>
        </w:numPr>
      </w:pPr>
      <w:r w:rsidRPr="00F142DA">
        <w:t>Use evidence-based digital design principles, such as those highlighted by the Nuffield Foundation (n.d.).</w:t>
      </w:r>
    </w:p>
    <w:p w14:paraId="1A4E129E" w14:textId="1FF92803" w:rsidR="00AD39B1" w:rsidRDefault="00F142DA" w:rsidP="00F142DA">
      <w:r w:rsidRPr="00F142DA">
        <w:t>Strengthening these areas would make Early Help more accessible, build trust and encourage earlier engagement, ultimately improving outcomes for children and families.</w:t>
      </w:r>
    </w:p>
    <w:p w14:paraId="172CDA30" w14:textId="77777777" w:rsidR="00AD39B1" w:rsidRDefault="00AD39B1" w:rsidP="00AD39B1"/>
    <w:p w14:paraId="5A372302" w14:textId="77777777" w:rsidR="00AD39B1" w:rsidRDefault="00AD39B1" w:rsidP="00AD39B1"/>
    <w:p w14:paraId="3328BE65" w14:textId="77777777" w:rsidR="00F142DA" w:rsidRDefault="00F142DA">
      <w:pPr>
        <w:spacing w:line="278" w:lineRule="auto"/>
        <w:jc w:val="left"/>
        <w:rPr>
          <w:rFonts w:eastAsiaTheme="majorEastAsia" w:cstheme="majorBidi"/>
          <w:b/>
          <w:caps/>
          <w:szCs w:val="40"/>
        </w:rPr>
      </w:pPr>
      <w:bookmarkStart w:id="1" w:name="_Toc214572823"/>
      <w:r>
        <w:br w:type="page"/>
      </w:r>
    </w:p>
    <w:p w14:paraId="093BDA86" w14:textId="1FE8704B" w:rsidR="00AD39B1" w:rsidRDefault="00AD39B1" w:rsidP="00AD39B1">
      <w:pPr>
        <w:pStyle w:val="Heading1"/>
      </w:pPr>
      <w:r>
        <w:t>References</w:t>
      </w:r>
      <w:bookmarkEnd w:id="1"/>
    </w:p>
    <w:p w14:paraId="0C342CC6" w14:textId="197DB578" w:rsidR="00AD39B1" w:rsidRPr="00AD39B1" w:rsidRDefault="00AD39B1" w:rsidP="00AD39B1">
      <w:r w:rsidRPr="00AD39B1">
        <w:t xml:space="preserve">Begum, K., Flint, T., Hunt, G., Jolly, A., </w:t>
      </w:r>
      <w:r>
        <w:t>and</w:t>
      </w:r>
      <w:r w:rsidRPr="00AD39B1">
        <w:t xml:space="preserve"> Stringer, A. (2022). </w:t>
      </w:r>
      <w:r w:rsidRPr="00AD39B1">
        <w:rPr>
          <w:i/>
          <w:iCs/>
        </w:rPr>
        <w:t>Reflecting on Early Help with migrant families: A view from practice</w:t>
      </w:r>
      <w:r w:rsidRPr="00AD39B1">
        <w:t xml:space="preserve">. Practice, 34(3), 197–205. https://doi.org/10.1080/09503153.2021.2023489 </w:t>
      </w:r>
    </w:p>
    <w:p w14:paraId="48A65C9B" w14:textId="394F3C1A" w:rsidR="00AD39B1" w:rsidRPr="00AD39B1" w:rsidRDefault="00AD39B1" w:rsidP="00AD39B1">
      <w:r w:rsidRPr="00AD39B1">
        <w:t xml:space="preserve">Department for Education. (2023). </w:t>
      </w:r>
      <w:r w:rsidRPr="00AD39B1">
        <w:rPr>
          <w:i/>
          <w:iCs/>
        </w:rPr>
        <w:t>Working together to safeguard children: A guide to multi-agency working to help, protect and promote the welfare of children</w:t>
      </w:r>
      <w:r w:rsidRPr="00AD39B1">
        <w:t xml:space="preserve">. </w:t>
      </w:r>
      <w:hyperlink r:id="rId8" w:tgtFrame="_new" w:history="1">
        <w:r w:rsidRPr="00AD39B1">
          <w:rPr>
            <w:rStyle w:val="Hyperlink"/>
          </w:rPr>
          <w:t>https://www.gov.uk/government/publications/working-together-to-safeguard-children--2</w:t>
        </w:r>
      </w:hyperlink>
      <w:r w:rsidRPr="00AD39B1">
        <w:t xml:space="preserve"> </w:t>
      </w:r>
    </w:p>
    <w:p w14:paraId="313B7463" w14:textId="61C245DB" w:rsidR="00AD39B1" w:rsidRPr="00AD39B1" w:rsidRDefault="00AD39B1" w:rsidP="00AD39B1">
      <w:r w:rsidRPr="00AD39B1">
        <w:t xml:space="preserve">Department for Education, </w:t>
      </w:r>
      <w:r>
        <w:t>and</w:t>
      </w:r>
      <w:r w:rsidRPr="00AD39B1">
        <w:t xml:space="preserve"> Department for Levelling Up, Housing and Communities. (2022). </w:t>
      </w:r>
      <w:r w:rsidRPr="00AD39B1">
        <w:rPr>
          <w:i/>
          <w:iCs/>
        </w:rPr>
        <w:t>Supporting Families: Early Help System guide</w:t>
      </w:r>
      <w:r w:rsidRPr="00AD39B1">
        <w:t xml:space="preserve">. </w:t>
      </w:r>
      <w:hyperlink r:id="rId9" w:tgtFrame="_new" w:history="1">
        <w:r w:rsidRPr="00AD39B1">
          <w:rPr>
            <w:rStyle w:val="Hyperlink"/>
          </w:rPr>
          <w:t>https://www.gov.uk/government/publications/supporting-families-early-help-system-guide</w:t>
        </w:r>
      </w:hyperlink>
      <w:r w:rsidRPr="00AD39B1">
        <w:t xml:space="preserve"> </w:t>
      </w:r>
    </w:p>
    <w:p w14:paraId="50ECB7C8" w14:textId="6BED4275" w:rsidR="00AD39B1" w:rsidRPr="00AD39B1" w:rsidRDefault="00AD39B1" w:rsidP="00AD39B1">
      <w:r w:rsidRPr="00AD39B1">
        <w:t xml:space="preserve">Driscoll, J., Lorek, A., Hutchinson, A., Kiss, K., </w:t>
      </w:r>
      <w:r>
        <w:t>and</w:t>
      </w:r>
      <w:r w:rsidRPr="00AD39B1">
        <w:t xml:space="preserve"> Stride, C. (2022). Multiagency safeguarding arrangements during and beyond the Covid-19 pandemic: Identifying shared learning. </w:t>
      </w:r>
      <w:r w:rsidRPr="00AD39B1">
        <w:rPr>
          <w:i/>
          <w:iCs/>
        </w:rPr>
        <w:t>Child Abuse Review, 31</w:t>
      </w:r>
      <w:r w:rsidRPr="00AD39B1">
        <w:t xml:space="preserve">(5), e2774. https://doi.org/10.1002/car.2774 </w:t>
      </w:r>
    </w:p>
    <w:p w14:paraId="245347E1" w14:textId="1F41D03B" w:rsidR="00AD39B1" w:rsidRPr="00AD39B1" w:rsidRDefault="00AD39B1" w:rsidP="00AD39B1">
      <w:r w:rsidRPr="00AD39B1">
        <w:t xml:space="preserve">Edwards, A., Gharbi, R., Berry, A., </w:t>
      </w:r>
      <w:r>
        <w:t>and</w:t>
      </w:r>
      <w:r w:rsidRPr="00AD39B1">
        <w:t xml:space="preserve"> Duschinsky, R. (2021). </w:t>
      </w:r>
      <w:r w:rsidRPr="00AD39B1">
        <w:rPr>
          <w:i/>
          <w:iCs/>
        </w:rPr>
        <w:t>Supporting and strengthening families through provision of early help: A rapid review of evidence</w:t>
      </w:r>
      <w:r w:rsidRPr="00AD39B1">
        <w:t xml:space="preserve"> (Full report). National Children’s Bureau. https://www.ncb.org.uk/supporting-and-strengthening-families-through-early-help-rapid-review-evidence </w:t>
      </w:r>
    </w:p>
    <w:p w14:paraId="29F93C82" w14:textId="518A8351" w:rsidR="00AD39B1" w:rsidRPr="00AD39B1" w:rsidRDefault="00AD39B1" w:rsidP="00AD39B1">
      <w:r w:rsidRPr="00AD39B1">
        <w:t xml:space="preserve">Nuffield Foundation. (n.d.). </w:t>
      </w:r>
      <w:r w:rsidRPr="00AD39B1">
        <w:rPr>
          <w:i/>
          <w:iCs/>
        </w:rPr>
        <w:t>Virtual parent support portals: A new research and practice-informed strand of support</w:t>
      </w:r>
      <w:r w:rsidRPr="00AD39B1">
        <w:t xml:space="preserve">. </w:t>
      </w:r>
      <w:hyperlink r:id="rId10" w:tgtFrame="_new" w:history="1">
        <w:r w:rsidRPr="00AD39B1">
          <w:rPr>
            <w:rStyle w:val="Hyperlink"/>
          </w:rPr>
          <w:t>https://www.nuffieldfoundation.org/project/virtual-parent-support-portals</w:t>
        </w:r>
      </w:hyperlink>
      <w:r w:rsidRPr="00AD39B1">
        <w:t xml:space="preserve"> </w:t>
      </w:r>
    </w:p>
    <w:p w14:paraId="599322CA" w14:textId="049B369B" w:rsidR="00AD39B1" w:rsidRPr="00AD39B1" w:rsidRDefault="00AD39B1" w:rsidP="00AD39B1">
      <w:r w:rsidRPr="00AD39B1">
        <w:t xml:space="preserve">NSPCC Learning. (2023). </w:t>
      </w:r>
      <w:r w:rsidRPr="00AD39B1">
        <w:rPr>
          <w:i/>
          <w:iCs/>
        </w:rPr>
        <w:t>Early help and early intervention</w:t>
      </w:r>
      <w:r w:rsidRPr="00AD39B1">
        <w:t xml:space="preserve">. </w:t>
      </w:r>
      <w:hyperlink r:id="rId11" w:tgtFrame="_new" w:history="1">
        <w:r w:rsidRPr="00AD39B1">
          <w:rPr>
            <w:rStyle w:val="Hyperlink"/>
          </w:rPr>
          <w:t>https://learning.nspcc.org.uk/safeguarding-child-protection/early-help-and-early-intervention</w:t>
        </w:r>
      </w:hyperlink>
      <w:r w:rsidRPr="00AD39B1">
        <w:t xml:space="preserve"> </w:t>
      </w:r>
    </w:p>
    <w:p w14:paraId="7CAA77DF" w14:textId="79A0A170" w:rsidR="00AD39B1" w:rsidRPr="00AD39B1" w:rsidRDefault="00AD39B1" w:rsidP="00AD39B1">
      <w:r w:rsidRPr="00AD39B1">
        <w:t xml:space="preserve">Purcell, C., Baginsky, M., </w:t>
      </w:r>
      <w:r>
        <w:t>and</w:t>
      </w:r>
      <w:r w:rsidRPr="00AD39B1">
        <w:t xml:space="preserve"> Steils, N. (2025). No quick fixes: Multi-agency working to improve information-sharing on men and keep children safe. </w:t>
      </w:r>
      <w:r w:rsidRPr="00AD39B1">
        <w:rPr>
          <w:i/>
          <w:iCs/>
        </w:rPr>
        <w:t>The British Journal of Social Work</w:t>
      </w:r>
      <w:r w:rsidRPr="00AD39B1">
        <w:t xml:space="preserve">. Advance online publication. https://doi.org/10.1093/bjsw/bcaf249 </w:t>
      </w:r>
    </w:p>
    <w:p w14:paraId="32C593B5" w14:textId="706CF560" w:rsidR="00AD39B1" w:rsidRPr="00AD39B1" w:rsidRDefault="00AD39B1" w:rsidP="00AD39B1">
      <w:r w:rsidRPr="00AD39B1">
        <w:t xml:space="preserve">Research in Practice. (2022). </w:t>
      </w:r>
      <w:r w:rsidRPr="00AD39B1">
        <w:rPr>
          <w:i/>
          <w:iCs/>
        </w:rPr>
        <w:t>What is early help? Concepts, policy directions and multi-agency perspectives</w:t>
      </w:r>
      <w:r w:rsidRPr="00AD39B1">
        <w:t xml:space="preserve">. Department for Education. </w:t>
      </w:r>
      <w:hyperlink r:id="rId12" w:tgtFrame="_new" w:history="1">
        <w:r w:rsidRPr="00AD39B1">
          <w:rPr>
            <w:rStyle w:val="Hyperlink"/>
          </w:rPr>
          <w:t>https://assets.publishing.service.gov.uk/media/6203e0848fa8f5109c7f136e/Early_help_Research_in_Practice_2022.pdf</w:t>
        </w:r>
      </w:hyperlink>
      <w:r w:rsidRPr="00AD39B1">
        <w:t xml:space="preserve"> </w:t>
      </w:r>
    </w:p>
    <w:p w14:paraId="60C05D98" w14:textId="14058084" w:rsidR="00AD39B1" w:rsidRPr="00AD39B1" w:rsidRDefault="00AD39B1" w:rsidP="00AD39B1">
      <w:r w:rsidRPr="00AD39B1">
        <w:t xml:space="preserve">Smart, D., Jackson, K., Alderson, H., Foley, T., Foreman, S., Kaner, B., Kaner, E., Lancaster, H., Lingam, R., Rowlands, G., Rankin, J., Robinson, H., Spencer, L., </w:t>
      </w:r>
      <w:r>
        <w:t>and</w:t>
      </w:r>
      <w:r w:rsidRPr="00AD39B1">
        <w:t xml:space="preserve"> McGovern, R. (2022). What influences parents and practitioners’ decisions to share personal information within an Early Help (social care) context? Implications for practice in sharing digital data across sectors. </w:t>
      </w:r>
      <w:r w:rsidRPr="00AD39B1">
        <w:rPr>
          <w:i/>
          <w:iCs/>
        </w:rPr>
        <w:t>The British Journal of Social Work, 52</w:t>
      </w:r>
      <w:r w:rsidRPr="00AD39B1">
        <w:t xml:space="preserve">(4), 2146–2165. https://doi.org/10.1093/bjsw/bcab167 </w:t>
      </w:r>
    </w:p>
    <w:p w14:paraId="4ED37E10" w14:textId="45DDD0BF" w:rsidR="00AD39B1" w:rsidRPr="00AD39B1" w:rsidRDefault="00AD39B1" w:rsidP="00AD39B1">
      <w:r w:rsidRPr="00AD39B1">
        <w:t xml:space="preserve">Webb, C. (2023). In defence of ordinary help: Estimating the effect of Early Help/family support spending on Children in Need rates in England using ALT-SR. </w:t>
      </w:r>
      <w:r w:rsidRPr="00AD39B1">
        <w:rPr>
          <w:i/>
          <w:iCs/>
        </w:rPr>
        <w:t>Journal of Social Policy, 52</w:t>
      </w:r>
      <w:r w:rsidRPr="00AD39B1">
        <w:t xml:space="preserve">(2), 396–423. https://doi.org/10.1017/S0047279421000696 </w:t>
      </w:r>
    </w:p>
    <w:p w14:paraId="22981098" w14:textId="1329CE58" w:rsidR="00AD39B1" w:rsidRPr="00AD39B1" w:rsidRDefault="00AD39B1" w:rsidP="00AD39B1">
      <w:r w:rsidRPr="00AD39B1">
        <w:t xml:space="preserve">YoungMinds. (n.d.). </w:t>
      </w:r>
      <w:r w:rsidRPr="00AD39B1">
        <w:rPr>
          <w:i/>
          <w:iCs/>
        </w:rPr>
        <w:t>Early help and early intervention services</w:t>
      </w:r>
      <w:r w:rsidRPr="00AD39B1">
        <w:t xml:space="preserve">. </w:t>
      </w:r>
      <w:hyperlink r:id="rId13" w:tgtFrame="_new" w:history="1">
        <w:r w:rsidRPr="00AD39B1">
          <w:rPr>
            <w:rStyle w:val="Hyperlink"/>
          </w:rPr>
          <w:t>https://www.youngminds.org.uk/parent/parents-a-z-mental-health-guide/early-help-and-early-intervention-services</w:t>
        </w:r>
      </w:hyperlink>
      <w:r w:rsidRPr="00AD39B1">
        <w:t xml:space="preserve"> </w:t>
      </w:r>
    </w:p>
    <w:p w14:paraId="2A88E62D" w14:textId="77777777" w:rsidR="00AD39B1" w:rsidRPr="00AD39B1" w:rsidRDefault="00AD39B1" w:rsidP="00AD39B1"/>
    <w:p w14:paraId="722E739A" w14:textId="77777777" w:rsidR="00A96F22" w:rsidRDefault="00A96F22"/>
    <w:sectPr w:rsidR="00A96F22">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9C3A0" w14:textId="77777777" w:rsidR="003D059D" w:rsidRDefault="003D059D" w:rsidP="006D75B6">
      <w:pPr>
        <w:spacing w:after="0" w:line="240" w:lineRule="auto"/>
      </w:pPr>
      <w:r>
        <w:separator/>
      </w:r>
    </w:p>
  </w:endnote>
  <w:endnote w:type="continuationSeparator" w:id="0">
    <w:p w14:paraId="5305F8D3" w14:textId="77777777" w:rsidR="003D059D" w:rsidRDefault="003D059D" w:rsidP="006D7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80F74" w14:textId="77777777" w:rsidR="003D059D" w:rsidRDefault="003D059D" w:rsidP="006D75B6">
      <w:pPr>
        <w:spacing w:after="0" w:line="240" w:lineRule="auto"/>
      </w:pPr>
      <w:r>
        <w:separator/>
      </w:r>
    </w:p>
  </w:footnote>
  <w:footnote w:type="continuationSeparator" w:id="0">
    <w:p w14:paraId="267384AC" w14:textId="77777777" w:rsidR="003D059D" w:rsidRDefault="003D059D" w:rsidP="006D75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63602"/>
      <w:docPartObj>
        <w:docPartGallery w:val="Page Numbers (Top of Page)"/>
        <w:docPartUnique/>
      </w:docPartObj>
    </w:sdtPr>
    <w:sdtEndPr>
      <w:rPr>
        <w:noProof/>
      </w:rPr>
    </w:sdtEndPr>
    <w:sdtContent>
      <w:p w14:paraId="60902B73" w14:textId="444BAA1C" w:rsidR="006D75B6" w:rsidRDefault="006D75B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7D9FCD5" w14:textId="77777777" w:rsidR="006D75B6" w:rsidRDefault="006D7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13755"/>
    <w:multiLevelType w:val="multilevel"/>
    <w:tmpl w:val="0D6AE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4C342B"/>
    <w:multiLevelType w:val="hybridMultilevel"/>
    <w:tmpl w:val="11B23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9647619"/>
    <w:multiLevelType w:val="multilevel"/>
    <w:tmpl w:val="C31A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803BE2"/>
    <w:multiLevelType w:val="hybridMultilevel"/>
    <w:tmpl w:val="2EB8B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61321380">
    <w:abstractNumId w:val="2"/>
  </w:num>
  <w:num w:numId="2" w16cid:durableId="96491878">
    <w:abstractNumId w:val="0"/>
  </w:num>
  <w:num w:numId="3" w16cid:durableId="401493353">
    <w:abstractNumId w:val="3"/>
  </w:num>
  <w:num w:numId="4" w16cid:durableId="1701012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9"/>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9B1"/>
    <w:rsid w:val="003863E3"/>
    <w:rsid w:val="003D059D"/>
    <w:rsid w:val="0043733B"/>
    <w:rsid w:val="006D01CD"/>
    <w:rsid w:val="006D75B6"/>
    <w:rsid w:val="00706332"/>
    <w:rsid w:val="00A96F22"/>
    <w:rsid w:val="00AD39B1"/>
    <w:rsid w:val="00B851AD"/>
    <w:rsid w:val="00CE1FF4"/>
    <w:rsid w:val="00F142DA"/>
    <w:rsid w:val="00F1652C"/>
    <w:rsid w:val="00F24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D324B"/>
  <w15:chartTrackingRefBased/>
  <w15:docId w15:val="{E87468A6-435B-46AD-AF43-13AF61522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F22"/>
    <w:pPr>
      <w:spacing w:line="360" w:lineRule="auto"/>
      <w:jc w:val="both"/>
    </w:pPr>
    <w:rPr>
      <w:rFonts w:ascii="Arial" w:hAnsi="Arial"/>
    </w:rPr>
  </w:style>
  <w:style w:type="paragraph" w:styleId="Heading1">
    <w:name w:val="heading 1"/>
    <w:basedOn w:val="Normal"/>
    <w:next w:val="Normal"/>
    <w:link w:val="Heading1Char"/>
    <w:uiPriority w:val="9"/>
    <w:qFormat/>
    <w:rsid w:val="00AD39B1"/>
    <w:pPr>
      <w:keepNext/>
      <w:keepLines/>
      <w:spacing w:before="240" w:after="0"/>
      <w:outlineLvl w:val="0"/>
    </w:pPr>
    <w:rPr>
      <w:rFonts w:eastAsiaTheme="majorEastAsia" w:cstheme="majorBidi"/>
      <w:b/>
      <w:caps/>
      <w:szCs w:val="40"/>
    </w:rPr>
  </w:style>
  <w:style w:type="paragraph" w:styleId="Heading2">
    <w:name w:val="heading 2"/>
    <w:basedOn w:val="Normal"/>
    <w:next w:val="Normal"/>
    <w:link w:val="Heading2Char"/>
    <w:uiPriority w:val="9"/>
    <w:unhideWhenUsed/>
    <w:qFormat/>
    <w:rsid w:val="00AD39B1"/>
    <w:pPr>
      <w:keepNext/>
      <w:keepLines/>
      <w:spacing w:before="40" w:after="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AD39B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39B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D39B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D39B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39B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39B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39B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9B1"/>
    <w:rPr>
      <w:rFonts w:ascii="Arial" w:eastAsiaTheme="majorEastAsia" w:hAnsi="Arial" w:cstheme="majorBidi"/>
      <w:b/>
      <w:caps/>
      <w:szCs w:val="40"/>
    </w:rPr>
  </w:style>
  <w:style w:type="character" w:customStyle="1" w:styleId="Heading2Char">
    <w:name w:val="Heading 2 Char"/>
    <w:basedOn w:val="DefaultParagraphFont"/>
    <w:link w:val="Heading2"/>
    <w:uiPriority w:val="9"/>
    <w:rsid w:val="00AD39B1"/>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AD39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39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39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39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9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9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9B1"/>
    <w:rPr>
      <w:rFonts w:eastAsiaTheme="majorEastAsia" w:cstheme="majorBidi"/>
      <w:color w:val="272727" w:themeColor="text1" w:themeTint="D8"/>
    </w:rPr>
  </w:style>
  <w:style w:type="paragraph" w:styleId="Title">
    <w:name w:val="Title"/>
    <w:basedOn w:val="Normal"/>
    <w:next w:val="Normal"/>
    <w:link w:val="TitleChar"/>
    <w:uiPriority w:val="10"/>
    <w:qFormat/>
    <w:rsid w:val="00AD39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9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9B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9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9B1"/>
    <w:pPr>
      <w:spacing w:before="160"/>
      <w:jc w:val="center"/>
    </w:pPr>
    <w:rPr>
      <w:i/>
      <w:iCs/>
      <w:color w:val="404040" w:themeColor="text1" w:themeTint="BF"/>
    </w:rPr>
  </w:style>
  <w:style w:type="character" w:customStyle="1" w:styleId="QuoteChar">
    <w:name w:val="Quote Char"/>
    <w:basedOn w:val="DefaultParagraphFont"/>
    <w:link w:val="Quote"/>
    <w:uiPriority w:val="29"/>
    <w:rsid w:val="00AD39B1"/>
    <w:rPr>
      <w:rFonts w:ascii="Arial" w:hAnsi="Arial"/>
      <w:i/>
      <w:iCs/>
      <w:color w:val="404040" w:themeColor="text1" w:themeTint="BF"/>
    </w:rPr>
  </w:style>
  <w:style w:type="paragraph" w:styleId="ListParagraph">
    <w:name w:val="List Paragraph"/>
    <w:basedOn w:val="Normal"/>
    <w:uiPriority w:val="34"/>
    <w:qFormat/>
    <w:rsid w:val="00AD39B1"/>
    <w:pPr>
      <w:ind w:left="720"/>
      <w:contextualSpacing/>
    </w:pPr>
  </w:style>
  <w:style w:type="character" w:styleId="IntenseEmphasis">
    <w:name w:val="Intense Emphasis"/>
    <w:basedOn w:val="DefaultParagraphFont"/>
    <w:uiPriority w:val="21"/>
    <w:qFormat/>
    <w:rsid w:val="00AD39B1"/>
    <w:rPr>
      <w:i/>
      <w:iCs/>
      <w:color w:val="2F5496" w:themeColor="accent1" w:themeShade="BF"/>
    </w:rPr>
  </w:style>
  <w:style w:type="paragraph" w:styleId="IntenseQuote">
    <w:name w:val="Intense Quote"/>
    <w:basedOn w:val="Normal"/>
    <w:next w:val="Normal"/>
    <w:link w:val="IntenseQuoteChar"/>
    <w:uiPriority w:val="30"/>
    <w:qFormat/>
    <w:rsid w:val="00AD39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39B1"/>
    <w:rPr>
      <w:rFonts w:ascii="Arial" w:hAnsi="Arial"/>
      <w:i/>
      <w:iCs/>
      <w:color w:val="2F5496" w:themeColor="accent1" w:themeShade="BF"/>
    </w:rPr>
  </w:style>
  <w:style w:type="character" w:styleId="IntenseReference">
    <w:name w:val="Intense Reference"/>
    <w:basedOn w:val="DefaultParagraphFont"/>
    <w:uiPriority w:val="32"/>
    <w:qFormat/>
    <w:rsid w:val="00AD39B1"/>
    <w:rPr>
      <w:b/>
      <w:bCs/>
      <w:smallCaps/>
      <w:color w:val="2F5496" w:themeColor="accent1" w:themeShade="BF"/>
      <w:spacing w:val="5"/>
    </w:rPr>
  </w:style>
  <w:style w:type="character" w:styleId="Hyperlink">
    <w:name w:val="Hyperlink"/>
    <w:basedOn w:val="DefaultParagraphFont"/>
    <w:uiPriority w:val="99"/>
    <w:unhideWhenUsed/>
    <w:rsid w:val="00AD39B1"/>
    <w:rPr>
      <w:color w:val="0563C1" w:themeColor="hyperlink"/>
      <w:u w:val="single"/>
    </w:rPr>
  </w:style>
  <w:style w:type="character" w:styleId="UnresolvedMention">
    <w:name w:val="Unresolved Mention"/>
    <w:basedOn w:val="DefaultParagraphFont"/>
    <w:uiPriority w:val="99"/>
    <w:semiHidden/>
    <w:unhideWhenUsed/>
    <w:rsid w:val="00AD39B1"/>
    <w:rPr>
      <w:color w:val="605E5C"/>
      <w:shd w:val="clear" w:color="auto" w:fill="E1DFDD"/>
    </w:rPr>
  </w:style>
  <w:style w:type="paragraph" w:styleId="TOCHeading">
    <w:name w:val="TOC Heading"/>
    <w:basedOn w:val="Heading1"/>
    <w:next w:val="Normal"/>
    <w:uiPriority w:val="39"/>
    <w:unhideWhenUsed/>
    <w:qFormat/>
    <w:rsid w:val="00706332"/>
    <w:pPr>
      <w:spacing w:line="259" w:lineRule="auto"/>
      <w:jc w:val="left"/>
      <w:outlineLvl w:val="9"/>
    </w:pPr>
    <w:rPr>
      <w:rFonts w:asciiTheme="majorHAnsi" w:hAnsiTheme="majorHAnsi"/>
      <w:b w:val="0"/>
      <w:cap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706332"/>
    <w:pPr>
      <w:spacing w:after="100"/>
    </w:pPr>
  </w:style>
  <w:style w:type="paragraph" w:styleId="TOC2">
    <w:name w:val="toc 2"/>
    <w:basedOn w:val="Normal"/>
    <w:next w:val="Normal"/>
    <w:autoRedefine/>
    <w:uiPriority w:val="39"/>
    <w:unhideWhenUsed/>
    <w:rsid w:val="00706332"/>
    <w:pPr>
      <w:spacing w:after="100"/>
      <w:ind w:left="240"/>
    </w:pPr>
  </w:style>
  <w:style w:type="paragraph" w:styleId="Header">
    <w:name w:val="header"/>
    <w:basedOn w:val="Normal"/>
    <w:link w:val="HeaderChar"/>
    <w:uiPriority w:val="99"/>
    <w:unhideWhenUsed/>
    <w:rsid w:val="006D75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5B6"/>
    <w:rPr>
      <w:rFonts w:ascii="Arial" w:hAnsi="Arial"/>
    </w:rPr>
  </w:style>
  <w:style w:type="paragraph" w:styleId="Footer">
    <w:name w:val="footer"/>
    <w:basedOn w:val="Normal"/>
    <w:link w:val="FooterChar"/>
    <w:uiPriority w:val="99"/>
    <w:unhideWhenUsed/>
    <w:rsid w:val="006D75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5B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safeguard-children--2?utm_source=chatgpt.com" TargetMode="External" /><Relationship Id="rId13" Type="http://schemas.openxmlformats.org/officeDocument/2006/relationships/hyperlink" Target="https://www.youngminds.org.uk/parent/parents-a-z-mental-health-guide/early-help-and-early-intervention-services?utm_source=chatgpt.com"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assets.publishing.service.gov.uk/media/6203e0848fa8f5109c7f136e/Early_help_Research_in_Practice_2022.pdf?utm_source=chatgpt.com"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learning.nspcc.org.uk/safeguarding-child-protection/early-help-and-early-intervention?utm_source=chatgpt.com"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www.nuffieldfoundation.org/project/virtual-parent-support-portals?utm_source=chatgpt.com" TargetMode="External" /><Relationship Id="rId4" Type="http://schemas.openxmlformats.org/officeDocument/2006/relationships/settings" Target="settings.xml" /><Relationship Id="rId9" Type="http://schemas.openxmlformats.org/officeDocument/2006/relationships/hyperlink" Target="https://www.gov.uk/government/publications/supporting-families-early-help-system-guide?utm_source=chatgpt.com" TargetMode="Externa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D6C77-90D7-4DAE-8E6F-C49B4B9DCB4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2894</Words>
  <Characters>16498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Bushra Aslam</cp:lastModifiedBy>
  <cp:revision>2</cp:revision>
  <dcterms:created xsi:type="dcterms:W3CDTF">2025-11-23T23:07:00Z</dcterms:created>
  <dcterms:modified xsi:type="dcterms:W3CDTF">2025-11-23T23:07:00Z</dcterms:modified>
</cp:coreProperties>
</file>