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673965" w14:textId="77777777" w:rsidR="00422527" w:rsidRDefault="00422527" w:rsidP="00422527">
      <w:pPr>
        <w:pStyle w:val="NormalWeb"/>
        <w:spacing w:before="0" w:beforeAutospacing="0" w:after="0" w:afterAutospacing="0"/>
        <w:ind w:left="-180" w:right="-334"/>
      </w:pPr>
      <w:r>
        <w:rPr>
          <w:noProof/>
        </w:rPr>
        <w:drawing>
          <wp:inline distT="0" distB="0" distL="0" distR="0" wp14:anchorId="4C58F793" wp14:editId="0C1EA1CA">
            <wp:extent cx="1905000" cy="635000"/>
            <wp:effectExtent l="25400" t="25400" r="12700" b="12700"/>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5311BD71" w14:textId="77777777" w:rsidR="00422527" w:rsidRDefault="00422527" w:rsidP="00422527">
      <w:pPr>
        <w:pStyle w:val="NormalWeb"/>
        <w:spacing w:before="0" w:beforeAutospacing="0" w:after="0" w:afterAutospacing="0"/>
        <w:ind w:left="-180" w:right="-334"/>
      </w:pPr>
    </w:p>
    <w:p w14:paraId="6A9D8B83" w14:textId="77777777" w:rsidR="00422527" w:rsidRDefault="00422527" w:rsidP="00422527">
      <w:pPr>
        <w:pStyle w:val="NormalWeb"/>
        <w:spacing w:before="0" w:beforeAutospacing="0" w:after="0" w:afterAutospacing="0"/>
        <w:ind w:left="-180" w:right="-334"/>
      </w:pPr>
    </w:p>
    <w:p w14:paraId="38FE1D45" w14:textId="77777777" w:rsidR="00422527" w:rsidRDefault="00422527" w:rsidP="00422527">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7B5C380" w14:textId="77777777" w:rsidR="00422527" w:rsidRPr="00230F35" w:rsidRDefault="00422527" w:rsidP="00422527">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319BA66" w14:textId="77777777" w:rsidR="00422527" w:rsidRPr="00230F35" w:rsidRDefault="00422527" w:rsidP="00422527">
      <w:pPr>
        <w:rPr>
          <w:rFonts w:ascii="Arial" w:hAnsi="Arial" w:cs="Arial"/>
          <w:sz w:val="28"/>
          <w:szCs w:val="28"/>
          <w:lang w:val="cy-GB"/>
        </w:rPr>
      </w:pPr>
    </w:p>
    <w:p w14:paraId="6D10BE08" w14:textId="77777777" w:rsidR="00422527" w:rsidRDefault="00422527" w:rsidP="00422527">
      <w:pPr>
        <w:pStyle w:val="Heading3"/>
        <w:jc w:val="center"/>
        <w:rPr>
          <w:lang w:val="cy-GB"/>
        </w:rPr>
      </w:pPr>
      <w:r>
        <w:rPr>
          <w:lang w:val="cy-GB"/>
        </w:rPr>
        <w:t>THIS SHEET MUST BE THE FIRST PAGE OF THE ASSIGNMENT YOU ARE SUBMITTING  (DO NOT SEND AS A SEPARATE FILE)</w:t>
      </w:r>
    </w:p>
    <w:p w14:paraId="36573716" w14:textId="77777777" w:rsidR="00422527" w:rsidRDefault="00422527" w:rsidP="00422527">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7"/>
        <w:gridCol w:w="423"/>
        <w:gridCol w:w="1507"/>
        <w:gridCol w:w="285"/>
        <w:gridCol w:w="1794"/>
      </w:tblGrid>
      <w:tr w:rsidR="00422527" w:rsidRPr="00230F35" w14:paraId="6BF0E4CF" w14:textId="77777777" w:rsidTr="008E09D2">
        <w:trPr>
          <w:trHeight w:val="614"/>
        </w:trPr>
        <w:tc>
          <w:tcPr>
            <w:tcW w:w="8856" w:type="dxa"/>
            <w:gridSpan w:val="5"/>
          </w:tcPr>
          <w:p w14:paraId="4AE91C56" w14:textId="77777777" w:rsidR="00422527" w:rsidRPr="00230F35" w:rsidRDefault="00422527" w:rsidP="008E09D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22527" w:rsidRPr="00230F35" w14:paraId="476081B3" w14:textId="77777777" w:rsidTr="008E09D2">
        <w:trPr>
          <w:trHeight w:val="718"/>
        </w:trPr>
        <w:tc>
          <w:tcPr>
            <w:tcW w:w="8856" w:type="dxa"/>
            <w:gridSpan w:val="5"/>
          </w:tcPr>
          <w:p w14:paraId="1386C3AD" w14:textId="77777777" w:rsidR="00422527" w:rsidRDefault="00422527" w:rsidP="008E09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BRIDGET THOMAS</w:t>
            </w:r>
          </w:p>
          <w:p w14:paraId="340D7BAC" w14:textId="77777777" w:rsidR="00422527" w:rsidRPr="00230F35" w:rsidRDefault="00422527" w:rsidP="008E09D2">
            <w:pPr>
              <w:pStyle w:val="NormalWeb"/>
              <w:spacing w:before="0" w:beforeAutospacing="0" w:after="0" w:afterAutospacing="0"/>
              <w:ind w:right="34"/>
              <w:rPr>
                <w:rFonts w:ascii="Arial" w:hAnsi="Arial" w:cs="Arial"/>
                <w:sz w:val="22"/>
                <w:szCs w:val="22"/>
              </w:rPr>
            </w:pPr>
          </w:p>
          <w:p w14:paraId="044E3554" w14:textId="77777777" w:rsidR="00422527" w:rsidRPr="00230F35" w:rsidRDefault="00422527" w:rsidP="008E09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2301429@student.uwtsd.ac.uk</w:t>
            </w:r>
          </w:p>
        </w:tc>
      </w:tr>
      <w:tr w:rsidR="00422527" w:rsidRPr="00230F35" w14:paraId="631C4A41" w14:textId="77777777" w:rsidTr="008E09D2">
        <w:trPr>
          <w:trHeight w:val="849"/>
        </w:trPr>
        <w:tc>
          <w:tcPr>
            <w:tcW w:w="4788" w:type="dxa"/>
          </w:tcPr>
          <w:p w14:paraId="5C5C93FB" w14:textId="77777777" w:rsidR="00422527" w:rsidRPr="00230F35" w:rsidRDefault="00422527" w:rsidP="008E09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HPCA7028</w:t>
            </w:r>
          </w:p>
          <w:p w14:paraId="66A5E9DC" w14:textId="77777777" w:rsidR="00422527" w:rsidRPr="00230F35" w:rsidRDefault="00422527" w:rsidP="008E09D2">
            <w:pPr>
              <w:pStyle w:val="NormalWeb"/>
              <w:spacing w:before="0" w:beforeAutospacing="0" w:after="0" w:afterAutospacing="0"/>
              <w:ind w:right="34"/>
              <w:rPr>
                <w:rFonts w:ascii="Arial" w:hAnsi="Arial" w:cs="Arial"/>
                <w:sz w:val="22"/>
                <w:szCs w:val="22"/>
              </w:rPr>
            </w:pPr>
          </w:p>
          <w:p w14:paraId="0609896C" w14:textId="77777777" w:rsidR="00422527" w:rsidRDefault="00422527" w:rsidP="008E09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Sacred Skies</w:t>
            </w:r>
          </w:p>
          <w:p w14:paraId="36E9A84F" w14:textId="77777777" w:rsidR="00422527" w:rsidRDefault="00422527" w:rsidP="008E09D2">
            <w:pPr>
              <w:pStyle w:val="NormalWeb"/>
              <w:spacing w:before="0" w:beforeAutospacing="0" w:after="0" w:afterAutospacing="0"/>
              <w:ind w:right="34"/>
              <w:rPr>
                <w:rFonts w:ascii="Arial" w:hAnsi="Arial" w:cs="Arial"/>
                <w:sz w:val="22"/>
                <w:szCs w:val="22"/>
              </w:rPr>
            </w:pPr>
          </w:p>
          <w:p w14:paraId="3CEAC1C1" w14:textId="77777777" w:rsidR="00422527" w:rsidRPr="00230F35" w:rsidRDefault="00422527" w:rsidP="008E09D2">
            <w:pPr>
              <w:pStyle w:val="NormalWeb"/>
              <w:spacing w:before="0" w:beforeAutospacing="0" w:after="0" w:afterAutospacing="0"/>
              <w:ind w:right="34"/>
              <w:rPr>
                <w:rFonts w:ascii="Arial" w:hAnsi="Arial" w:cs="Arial"/>
                <w:sz w:val="22"/>
                <w:szCs w:val="22"/>
              </w:rPr>
            </w:pPr>
          </w:p>
        </w:tc>
        <w:tc>
          <w:tcPr>
            <w:tcW w:w="2266" w:type="dxa"/>
            <w:gridSpan w:val="3"/>
          </w:tcPr>
          <w:p w14:paraId="1517E7E7" w14:textId="77777777" w:rsidR="00422527" w:rsidRDefault="00422527" w:rsidP="008E09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12833C7" w14:textId="77777777" w:rsidR="00422527" w:rsidRPr="00230F35" w:rsidRDefault="00422527" w:rsidP="008E09D2">
            <w:pPr>
              <w:pStyle w:val="NormalWeb"/>
              <w:spacing w:before="0" w:beforeAutospacing="0" w:after="0" w:afterAutospacing="0"/>
              <w:ind w:right="34"/>
              <w:rPr>
                <w:rFonts w:ascii="Arial" w:hAnsi="Arial" w:cs="Arial"/>
                <w:sz w:val="22"/>
                <w:szCs w:val="22"/>
              </w:rPr>
            </w:pPr>
            <w:r>
              <w:rPr>
                <w:rFonts w:ascii="Arial" w:hAnsi="Arial" w:cs="Arial"/>
                <w:sz w:val="22"/>
                <w:szCs w:val="22"/>
              </w:rPr>
              <w:t>2301429</w:t>
            </w:r>
          </w:p>
        </w:tc>
        <w:tc>
          <w:tcPr>
            <w:tcW w:w="1802" w:type="dxa"/>
          </w:tcPr>
          <w:p w14:paraId="0E572F3D" w14:textId="77777777" w:rsidR="00422527" w:rsidRPr="00230F35" w:rsidRDefault="00422527" w:rsidP="008E09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1BBF7C0" w14:textId="77777777" w:rsidR="00422527" w:rsidRPr="00230F35" w:rsidRDefault="00422527" w:rsidP="008E09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p>
        </w:tc>
      </w:tr>
      <w:tr w:rsidR="00422527" w:rsidRPr="00230F35" w14:paraId="33AFBD32" w14:textId="77777777" w:rsidTr="008E09D2">
        <w:trPr>
          <w:trHeight w:val="1139"/>
        </w:trPr>
        <w:tc>
          <w:tcPr>
            <w:tcW w:w="8856" w:type="dxa"/>
            <w:gridSpan w:val="5"/>
          </w:tcPr>
          <w:p w14:paraId="4F5980B8" w14:textId="7175183E" w:rsidR="00422527" w:rsidRPr="00230F35" w:rsidRDefault="00422527" w:rsidP="008E09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An Exploration of the Cultural Significance of a Sky Myth</w:t>
            </w:r>
            <w:r>
              <w:rPr>
                <w:rFonts w:ascii="Arial" w:hAnsi="Arial" w:cs="Arial"/>
                <w:sz w:val="22"/>
                <w:szCs w:val="22"/>
              </w:rPr>
              <w:t xml:space="preserve"> DRAFT</w:t>
            </w:r>
          </w:p>
          <w:p w14:paraId="37ABFC45" w14:textId="77777777" w:rsidR="00422527" w:rsidRPr="00230F35" w:rsidRDefault="00422527" w:rsidP="008E09D2">
            <w:pPr>
              <w:pStyle w:val="NormalWeb"/>
              <w:spacing w:before="0" w:beforeAutospacing="0" w:after="0" w:afterAutospacing="0"/>
              <w:ind w:right="34"/>
              <w:rPr>
                <w:rFonts w:ascii="Arial" w:hAnsi="Arial" w:cs="Arial"/>
                <w:sz w:val="22"/>
                <w:szCs w:val="22"/>
              </w:rPr>
            </w:pPr>
          </w:p>
          <w:p w14:paraId="5BF9AC58" w14:textId="77777777" w:rsidR="00422527" w:rsidRDefault="00422527" w:rsidP="008E09D2">
            <w:pPr>
              <w:pStyle w:val="NormalWeb"/>
              <w:spacing w:before="0" w:beforeAutospacing="0" w:after="0" w:afterAutospacing="0"/>
              <w:ind w:right="34"/>
              <w:rPr>
                <w:rFonts w:ascii="Arial" w:hAnsi="Arial" w:cs="Arial"/>
                <w:sz w:val="22"/>
                <w:szCs w:val="22"/>
              </w:rPr>
            </w:pPr>
          </w:p>
          <w:p w14:paraId="14559E89" w14:textId="77777777" w:rsidR="00422527" w:rsidRPr="00230F35" w:rsidRDefault="00422527" w:rsidP="008E09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31</w:t>
            </w:r>
            <w:r w:rsidRPr="00B04A77">
              <w:rPr>
                <w:rFonts w:ascii="Arial" w:hAnsi="Arial" w:cs="Arial"/>
                <w:sz w:val="22"/>
                <w:szCs w:val="22"/>
                <w:vertAlign w:val="superscript"/>
              </w:rPr>
              <w:t>st</w:t>
            </w:r>
            <w:r>
              <w:rPr>
                <w:rFonts w:ascii="Arial" w:hAnsi="Arial" w:cs="Arial"/>
                <w:sz w:val="22"/>
                <w:szCs w:val="22"/>
              </w:rPr>
              <w:t xml:space="preserve"> March 2022</w:t>
            </w:r>
          </w:p>
        </w:tc>
      </w:tr>
      <w:tr w:rsidR="00422527" w:rsidRPr="00230F35" w14:paraId="4A5EF38E" w14:textId="77777777" w:rsidTr="008E09D2">
        <w:trPr>
          <w:trHeight w:val="978"/>
        </w:trPr>
        <w:tc>
          <w:tcPr>
            <w:tcW w:w="8856" w:type="dxa"/>
            <w:gridSpan w:val="5"/>
            <w:tcBorders>
              <w:bottom w:val="single" w:sz="4" w:space="0" w:color="000000"/>
            </w:tcBorders>
          </w:tcPr>
          <w:p w14:paraId="77F9EF51" w14:textId="77777777" w:rsidR="00422527" w:rsidRPr="00230F35" w:rsidRDefault="00422527" w:rsidP="008E09D2">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422527" w:rsidRPr="00230F35" w14:paraId="6BB37BA1" w14:textId="77777777" w:rsidTr="008E09D2">
        <w:trPr>
          <w:trHeight w:val="978"/>
        </w:trPr>
        <w:tc>
          <w:tcPr>
            <w:tcW w:w="8856" w:type="dxa"/>
            <w:gridSpan w:val="5"/>
            <w:shd w:val="clear" w:color="auto" w:fill="D9D9D9"/>
          </w:tcPr>
          <w:p w14:paraId="37B2759D" w14:textId="77777777" w:rsidR="00422527" w:rsidRPr="00230F35" w:rsidRDefault="00422527" w:rsidP="008E09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456D882" w14:textId="77777777" w:rsidR="00422527" w:rsidRDefault="00422527" w:rsidP="008E09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22BCD037" w14:textId="77777777" w:rsidR="00422527" w:rsidRDefault="00422527" w:rsidP="008E09D2">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Pr>
                <w:rFonts w:ascii="Calibri" w:hAnsi="Calibri" w:cs="Calibri"/>
                <w:b/>
                <w:sz w:val="44"/>
                <w:szCs w:val="44"/>
              </w:rPr>
              <w:t>x</w:t>
            </w:r>
          </w:p>
          <w:p w14:paraId="408C916B" w14:textId="77777777" w:rsidR="00422527" w:rsidRPr="00230F35" w:rsidRDefault="00422527" w:rsidP="008E09D2">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422527" w:rsidRPr="00230F35" w14:paraId="2050EAB6" w14:textId="77777777" w:rsidTr="008E09D2">
        <w:trPr>
          <w:trHeight w:val="3972"/>
        </w:trPr>
        <w:tc>
          <w:tcPr>
            <w:tcW w:w="8856" w:type="dxa"/>
            <w:gridSpan w:val="5"/>
          </w:tcPr>
          <w:p w14:paraId="5F9AAD72" w14:textId="77777777" w:rsidR="00422527" w:rsidRDefault="00422527" w:rsidP="008E09D2">
            <w:pPr>
              <w:rPr>
                <w:rFonts w:ascii="Arial" w:hAnsi="Arial"/>
                <w:b/>
              </w:rPr>
            </w:pPr>
          </w:p>
          <w:p w14:paraId="4BFCE639" w14:textId="77777777" w:rsidR="00422527" w:rsidRPr="00116CE6" w:rsidRDefault="00422527" w:rsidP="008E09D2">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422527" w:rsidRPr="00116CE6" w14:paraId="7A36765C" w14:textId="77777777" w:rsidTr="008E09D2">
              <w:tc>
                <w:tcPr>
                  <w:tcW w:w="6970" w:type="dxa"/>
                </w:tcPr>
                <w:p w14:paraId="4019038E" w14:textId="77777777" w:rsidR="00422527" w:rsidRPr="00116CE6" w:rsidRDefault="00422527" w:rsidP="008E09D2">
                  <w:pPr>
                    <w:rPr>
                      <w:rFonts w:ascii="Arial" w:hAnsi="Arial"/>
                      <w:sz w:val="20"/>
                      <w:szCs w:val="20"/>
                    </w:rPr>
                  </w:pPr>
                </w:p>
                <w:p w14:paraId="1AAA392D" w14:textId="77777777" w:rsidR="00422527" w:rsidRPr="00116CE6" w:rsidRDefault="00422527" w:rsidP="008E09D2">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F603DFB" w14:textId="77777777" w:rsidR="00422527" w:rsidRPr="00116CE6" w:rsidRDefault="00422527" w:rsidP="008E09D2">
                  <w:pPr>
                    <w:rPr>
                      <w:rFonts w:ascii="Arial" w:hAnsi="Arial"/>
                      <w:sz w:val="20"/>
                      <w:szCs w:val="20"/>
                    </w:rPr>
                  </w:pPr>
                </w:p>
              </w:tc>
            </w:tr>
            <w:tr w:rsidR="00422527" w:rsidRPr="00116CE6" w14:paraId="6C487037" w14:textId="77777777" w:rsidTr="008E09D2">
              <w:tc>
                <w:tcPr>
                  <w:tcW w:w="6970" w:type="dxa"/>
                </w:tcPr>
                <w:p w14:paraId="16679FC2" w14:textId="77777777" w:rsidR="00422527" w:rsidRPr="00116CE6" w:rsidRDefault="00422527" w:rsidP="008E09D2">
                  <w:pPr>
                    <w:rPr>
                      <w:rFonts w:ascii="Arial" w:hAnsi="Arial"/>
                      <w:sz w:val="20"/>
                      <w:szCs w:val="20"/>
                    </w:rPr>
                  </w:pPr>
                </w:p>
                <w:p w14:paraId="2068A487" w14:textId="77777777" w:rsidR="00422527" w:rsidRPr="00116CE6" w:rsidRDefault="00422527" w:rsidP="008E09D2">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97C9AB8" w14:textId="77777777" w:rsidR="00422527" w:rsidRPr="00116CE6" w:rsidRDefault="00422527" w:rsidP="008E09D2">
                  <w:pPr>
                    <w:rPr>
                      <w:rFonts w:ascii="Arial" w:hAnsi="Arial"/>
                      <w:sz w:val="20"/>
                      <w:szCs w:val="20"/>
                    </w:rPr>
                  </w:pPr>
                </w:p>
              </w:tc>
            </w:tr>
            <w:tr w:rsidR="00422527" w:rsidRPr="00116CE6" w14:paraId="49E6E0EA" w14:textId="77777777" w:rsidTr="008E09D2">
              <w:tc>
                <w:tcPr>
                  <w:tcW w:w="6970" w:type="dxa"/>
                </w:tcPr>
                <w:p w14:paraId="3205D2FC" w14:textId="77777777" w:rsidR="00422527" w:rsidRPr="00116CE6" w:rsidRDefault="00422527" w:rsidP="008E09D2">
                  <w:pPr>
                    <w:rPr>
                      <w:rFonts w:ascii="Arial" w:hAnsi="Arial"/>
                      <w:sz w:val="20"/>
                      <w:szCs w:val="20"/>
                    </w:rPr>
                  </w:pPr>
                </w:p>
                <w:p w14:paraId="247BE1B1" w14:textId="77777777" w:rsidR="00422527" w:rsidRPr="00116CE6" w:rsidRDefault="00422527" w:rsidP="008E09D2">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F8E1C77" w14:textId="77777777" w:rsidR="00422527" w:rsidRPr="00116CE6" w:rsidRDefault="00422527" w:rsidP="008E09D2">
                  <w:pPr>
                    <w:rPr>
                      <w:rFonts w:ascii="Arial" w:hAnsi="Arial"/>
                      <w:sz w:val="20"/>
                      <w:szCs w:val="20"/>
                    </w:rPr>
                  </w:pPr>
                </w:p>
              </w:tc>
            </w:tr>
            <w:tr w:rsidR="00422527" w:rsidRPr="00116CE6" w14:paraId="585A5F5F" w14:textId="77777777" w:rsidTr="008E09D2">
              <w:tc>
                <w:tcPr>
                  <w:tcW w:w="6970" w:type="dxa"/>
                </w:tcPr>
                <w:p w14:paraId="394F4920" w14:textId="77777777" w:rsidR="00422527" w:rsidRDefault="00422527" w:rsidP="008E09D2">
                  <w:pPr>
                    <w:rPr>
                      <w:rFonts w:ascii="Arial" w:hAnsi="Arial"/>
                      <w:sz w:val="20"/>
                      <w:szCs w:val="20"/>
                    </w:rPr>
                  </w:pPr>
                </w:p>
                <w:p w14:paraId="31B51B7B" w14:textId="77777777" w:rsidR="00422527" w:rsidRPr="00022345" w:rsidRDefault="00422527" w:rsidP="008E09D2">
                  <w:pPr>
                    <w:rPr>
                      <w:rFonts w:ascii="Arial" w:hAnsi="Arial"/>
                      <w:b/>
                      <w:sz w:val="20"/>
                      <w:szCs w:val="20"/>
                    </w:rPr>
                  </w:pPr>
                  <w:r w:rsidRPr="00022345">
                    <w:rPr>
                      <w:rFonts w:ascii="Arial" w:hAnsi="Arial"/>
                      <w:b/>
                      <w:sz w:val="20"/>
                      <w:szCs w:val="20"/>
                    </w:rPr>
                    <w:t>Final Mark</w:t>
                  </w:r>
                </w:p>
                <w:p w14:paraId="0BEC02C5" w14:textId="77777777" w:rsidR="00422527" w:rsidRPr="00116CE6" w:rsidRDefault="00422527" w:rsidP="008E09D2">
                  <w:pPr>
                    <w:rPr>
                      <w:rFonts w:ascii="Arial" w:hAnsi="Arial"/>
                      <w:sz w:val="20"/>
                      <w:szCs w:val="20"/>
                    </w:rPr>
                  </w:pPr>
                </w:p>
              </w:tc>
              <w:tc>
                <w:tcPr>
                  <w:tcW w:w="1660" w:type="dxa"/>
                </w:tcPr>
                <w:p w14:paraId="7833052C" w14:textId="77777777" w:rsidR="00422527" w:rsidRPr="00116CE6" w:rsidRDefault="00422527" w:rsidP="008E09D2">
                  <w:pPr>
                    <w:rPr>
                      <w:rFonts w:ascii="Arial" w:hAnsi="Arial"/>
                      <w:sz w:val="20"/>
                      <w:szCs w:val="20"/>
                    </w:rPr>
                  </w:pPr>
                </w:p>
              </w:tc>
            </w:tr>
          </w:tbl>
          <w:p w14:paraId="1E09990E" w14:textId="77777777" w:rsidR="00422527" w:rsidRDefault="00422527" w:rsidP="008E09D2">
            <w:pPr>
              <w:pStyle w:val="NormalWeb"/>
              <w:spacing w:before="0" w:beforeAutospacing="0" w:after="0" w:afterAutospacing="0"/>
              <w:ind w:left="142" w:right="34"/>
              <w:rPr>
                <w:rFonts w:ascii="Arial" w:hAnsi="Arial" w:cs="Arial"/>
                <w:b/>
                <w:sz w:val="22"/>
                <w:szCs w:val="22"/>
              </w:rPr>
            </w:pPr>
          </w:p>
          <w:p w14:paraId="714163E2" w14:textId="77777777" w:rsidR="00422527" w:rsidRPr="00230F35" w:rsidRDefault="00422527" w:rsidP="008E09D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4A1BEF9" w14:textId="77777777" w:rsidR="00422527" w:rsidRDefault="00422527" w:rsidP="008E09D2">
            <w:pPr>
              <w:pStyle w:val="NormalWeb"/>
              <w:spacing w:before="0" w:beforeAutospacing="0" w:after="0" w:afterAutospacing="0"/>
              <w:rPr>
                <w:rFonts w:ascii="Arial" w:hAnsi="Arial" w:cs="Arial"/>
                <w:b/>
                <w:sz w:val="22"/>
                <w:szCs w:val="22"/>
              </w:rPr>
            </w:pPr>
          </w:p>
          <w:p w14:paraId="7C28499E" w14:textId="77777777" w:rsidR="00422527" w:rsidRDefault="00422527" w:rsidP="008E09D2">
            <w:pPr>
              <w:pStyle w:val="NormalWeb"/>
              <w:spacing w:before="0" w:beforeAutospacing="0" w:after="0" w:afterAutospacing="0"/>
              <w:rPr>
                <w:rFonts w:ascii="Arial" w:hAnsi="Arial" w:cs="Arial"/>
                <w:b/>
                <w:sz w:val="22"/>
                <w:szCs w:val="22"/>
              </w:rPr>
            </w:pPr>
          </w:p>
          <w:p w14:paraId="309D39A5" w14:textId="77777777" w:rsidR="00422527" w:rsidRDefault="00422527" w:rsidP="008E09D2">
            <w:pPr>
              <w:pStyle w:val="NormalWeb"/>
              <w:spacing w:before="0" w:beforeAutospacing="0" w:after="0" w:afterAutospacing="0"/>
              <w:rPr>
                <w:rFonts w:ascii="Arial" w:hAnsi="Arial" w:cs="Arial"/>
                <w:b/>
                <w:sz w:val="22"/>
                <w:szCs w:val="22"/>
              </w:rPr>
            </w:pPr>
          </w:p>
          <w:p w14:paraId="1AB9438A" w14:textId="77777777" w:rsidR="00422527" w:rsidRDefault="00422527" w:rsidP="008E09D2">
            <w:pPr>
              <w:pStyle w:val="NormalWeb"/>
              <w:spacing w:before="0" w:beforeAutospacing="0" w:after="0" w:afterAutospacing="0"/>
              <w:rPr>
                <w:rFonts w:ascii="Arial" w:hAnsi="Arial" w:cs="Arial"/>
                <w:b/>
                <w:sz w:val="22"/>
                <w:szCs w:val="22"/>
              </w:rPr>
            </w:pPr>
          </w:p>
          <w:p w14:paraId="5060BB61" w14:textId="77777777" w:rsidR="00422527" w:rsidRDefault="00422527" w:rsidP="008E09D2">
            <w:pPr>
              <w:pStyle w:val="NormalWeb"/>
              <w:spacing w:before="0" w:beforeAutospacing="0" w:after="0" w:afterAutospacing="0"/>
              <w:rPr>
                <w:rFonts w:ascii="Arial" w:hAnsi="Arial" w:cs="Arial"/>
                <w:b/>
                <w:sz w:val="22"/>
                <w:szCs w:val="22"/>
              </w:rPr>
            </w:pPr>
          </w:p>
          <w:p w14:paraId="2A01658F" w14:textId="77777777" w:rsidR="00422527" w:rsidRPr="00230F35" w:rsidRDefault="00422527" w:rsidP="008E09D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2A1F951" w14:textId="77777777" w:rsidR="00422527" w:rsidRDefault="00422527" w:rsidP="008E09D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AE64E26" w14:textId="77777777" w:rsidR="00422527" w:rsidRPr="00001C3B" w:rsidRDefault="00422527" w:rsidP="008E09D2">
            <w:pPr>
              <w:pStyle w:val="NormalWeb"/>
              <w:rPr>
                <w:rFonts w:ascii="Arial" w:hAnsi="Arial" w:cs="Arial"/>
                <w:sz w:val="22"/>
                <w:szCs w:val="22"/>
              </w:rPr>
            </w:pPr>
          </w:p>
        </w:tc>
      </w:tr>
      <w:tr w:rsidR="00422527" w:rsidRPr="00230F35" w14:paraId="6E1B745B" w14:textId="77777777" w:rsidTr="008E09D2">
        <w:trPr>
          <w:trHeight w:val="492"/>
        </w:trPr>
        <w:tc>
          <w:tcPr>
            <w:tcW w:w="6768" w:type="dxa"/>
            <w:gridSpan w:val="3"/>
          </w:tcPr>
          <w:p w14:paraId="5B4918F7" w14:textId="77777777" w:rsidR="00422527" w:rsidRPr="00230F35" w:rsidRDefault="00422527" w:rsidP="008E09D2">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1E4F9532" w14:textId="77777777" w:rsidR="00422527" w:rsidRPr="00230F35" w:rsidRDefault="00422527" w:rsidP="008E09D2">
            <w:pPr>
              <w:pStyle w:val="NormalWeb"/>
              <w:spacing w:after="0"/>
              <w:ind w:left="142" w:right="34"/>
              <w:rPr>
                <w:rFonts w:ascii="Arial" w:hAnsi="Arial" w:cs="Arial"/>
                <w:sz w:val="22"/>
                <w:szCs w:val="22"/>
              </w:rPr>
            </w:pPr>
            <w:r w:rsidRPr="00230F35">
              <w:rPr>
                <w:rFonts w:ascii="Arial" w:hAnsi="Arial" w:cs="Arial"/>
                <w:sz w:val="22"/>
                <w:szCs w:val="22"/>
              </w:rPr>
              <w:t>Date:</w:t>
            </w:r>
          </w:p>
        </w:tc>
      </w:tr>
      <w:tr w:rsidR="00422527" w:rsidRPr="002F467C" w14:paraId="5F79048D" w14:textId="77777777" w:rsidTr="008E09D2">
        <w:tc>
          <w:tcPr>
            <w:tcW w:w="8856" w:type="dxa"/>
            <w:gridSpan w:val="5"/>
          </w:tcPr>
          <w:p w14:paraId="2E4BB50E" w14:textId="77777777" w:rsidR="00422527" w:rsidRPr="00230F35" w:rsidRDefault="00422527" w:rsidP="008E09D2">
            <w:pPr>
              <w:pStyle w:val="NormalWeb"/>
              <w:spacing w:before="0" w:beforeAutospacing="0" w:after="0" w:afterAutospacing="0"/>
              <w:ind w:right="-334"/>
              <w:rPr>
                <w:rFonts w:ascii="Arial" w:hAnsi="Arial" w:cs="Arial"/>
                <w:bCs/>
                <w:i/>
                <w:sz w:val="22"/>
                <w:szCs w:val="22"/>
              </w:rPr>
            </w:pPr>
          </w:p>
          <w:p w14:paraId="296DA671" w14:textId="77777777" w:rsidR="00422527" w:rsidRPr="00230F35" w:rsidRDefault="00422527" w:rsidP="008E09D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E96F40C" w14:textId="77777777" w:rsidR="00422527" w:rsidRPr="00230F35" w:rsidRDefault="00422527" w:rsidP="008E09D2">
            <w:pPr>
              <w:pStyle w:val="NormalWeb"/>
              <w:spacing w:before="0" w:beforeAutospacing="0" w:after="0" w:afterAutospacing="0"/>
              <w:ind w:right="-334"/>
              <w:rPr>
                <w:rFonts w:ascii="Arial" w:hAnsi="Arial" w:cs="Arial"/>
                <w:b/>
                <w:bCs/>
                <w:sz w:val="22"/>
                <w:szCs w:val="22"/>
              </w:rPr>
            </w:pPr>
          </w:p>
          <w:p w14:paraId="301D56A3" w14:textId="77777777" w:rsidR="00422527" w:rsidRPr="00230F35" w:rsidRDefault="00422527" w:rsidP="008E09D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09182CE" w14:textId="77777777" w:rsidR="00422527" w:rsidRPr="00230F35" w:rsidRDefault="00422527" w:rsidP="008E09D2">
            <w:pPr>
              <w:pStyle w:val="NormalWeb"/>
              <w:spacing w:before="0" w:beforeAutospacing="0" w:after="0" w:afterAutospacing="0"/>
              <w:ind w:right="-334"/>
              <w:rPr>
                <w:rFonts w:ascii="Arial" w:hAnsi="Arial" w:cs="Arial"/>
                <w:bCs/>
                <w:sz w:val="22"/>
                <w:szCs w:val="22"/>
              </w:rPr>
            </w:pPr>
          </w:p>
          <w:p w14:paraId="1953FFA4" w14:textId="77777777" w:rsidR="00422527" w:rsidRPr="00230F35" w:rsidRDefault="00422527" w:rsidP="008E09D2">
            <w:pPr>
              <w:pStyle w:val="NormalWeb"/>
              <w:spacing w:before="0" w:beforeAutospacing="0" w:after="0" w:afterAutospacing="0"/>
              <w:ind w:right="-334"/>
              <w:rPr>
                <w:rFonts w:ascii="Arial" w:hAnsi="Arial" w:cs="Arial"/>
                <w:bCs/>
                <w:sz w:val="22"/>
                <w:szCs w:val="22"/>
              </w:rPr>
            </w:pPr>
          </w:p>
          <w:p w14:paraId="4682F225" w14:textId="77777777" w:rsidR="00422527" w:rsidRPr="00230F35" w:rsidRDefault="00422527" w:rsidP="008E09D2">
            <w:pPr>
              <w:pStyle w:val="NormalWeb"/>
              <w:spacing w:before="0" w:beforeAutospacing="0" w:after="0" w:afterAutospacing="0"/>
              <w:ind w:right="-334"/>
              <w:rPr>
                <w:rFonts w:ascii="Arial" w:hAnsi="Arial" w:cs="Arial"/>
                <w:bCs/>
                <w:sz w:val="22"/>
                <w:szCs w:val="22"/>
              </w:rPr>
            </w:pPr>
          </w:p>
          <w:p w14:paraId="28905ECB" w14:textId="77777777" w:rsidR="00422527" w:rsidRPr="00230F35" w:rsidRDefault="00422527" w:rsidP="008E09D2">
            <w:pPr>
              <w:pStyle w:val="NormalWeb"/>
              <w:spacing w:before="0" w:beforeAutospacing="0" w:after="0" w:afterAutospacing="0"/>
              <w:ind w:right="-334"/>
              <w:rPr>
                <w:rFonts w:ascii="Arial" w:hAnsi="Arial" w:cs="Arial"/>
                <w:bCs/>
                <w:sz w:val="22"/>
                <w:szCs w:val="22"/>
              </w:rPr>
            </w:pPr>
          </w:p>
          <w:p w14:paraId="4591540F" w14:textId="77777777" w:rsidR="00422527" w:rsidRPr="00230F35" w:rsidRDefault="00422527" w:rsidP="008E09D2">
            <w:pPr>
              <w:pStyle w:val="NormalWeb"/>
              <w:spacing w:before="0" w:beforeAutospacing="0" w:after="0" w:afterAutospacing="0"/>
              <w:ind w:right="-334"/>
              <w:rPr>
                <w:rFonts w:ascii="Arial" w:hAnsi="Arial" w:cs="Arial"/>
                <w:bCs/>
                <w:sz w:val="22"/>
                <w:szCs w:val="22"/>
              </w:rPr>
            </w:pPr>
          </w:p>
          <w:p w14:paraId="735293C5" w14:textId="77777777" w:rsidR="00422527" w:rsidRPr="00230F35" w:rsidRDefault="00422527" w:rsidP="008E09D2">
            <w:pPr>
              <w:pStyle w:val="NormalWeb"/>
              <w:spacing w:before="0" w:beforeAutospacing="0" w:after="0" w:afterAutospacing="0"/>
              <w:ind w:right="-334"/>
              <w:rPr>
                <w:rFonts w:ascii="Arial" w:hAnsi="Arial" w:cs="Arial"/>
                <w:bCs/>
                <w:sz w:val="22"/>
                <w:szCs w:val="22"/>
              </w:rPr>
            </w:pPr>
          </w:p>
          <w:p w14:paraId="41FBE1FB" w14:textId="77777777" w:rsidR="00422527" w:rsidRPr="00230F35" w:rsidRDefault="00422527" w:rsidP="008E09D2">
            <w:pPr>
              <w:pStyle w:val="NormalWeb"/>
              <w:spacing w:before="0" w:beforeAutospacing="0" w:after="0" w:afterAutospacing="0"/>
              <w:ind w:right="-334"/>
              <w:rPr>
                <w:rFonts w:ascii="Arial" w:hAnsi="Arial" w:cs="Arial"/>
                <w:bCs/>
                <w:sz w:val="22"/>
                <w:szCs w:val="22"/>
              </w:rPr>
            </w:pPr>
          </w:p>
          <w:p w14:paraId="771925EF" w14:textId="77777777" w:rsidR="00422527" w:rsidRPr="00230F35" w:rsidRDefault="00422527" w:rsidP="008E09D2">
            <w:pPr>
              <w:pStyle w:val="NormalWeb"/>
              <w:spacing w:before="0" w:beforeAutospacing="0" w:after="0" w:afterAutospacing="0"/>
              <w:ind w:right="-334"/>
              <w:rPr>
                <w:rFonts w:ascii="Arial" w:hAnsi="Arial" w:cs="Arial"/>
                <w:bCs/>
                <w:sz w:val="22"/>
                <w:szCs w:val="22"/>
              </w:rPr>
            </w:pPr>
          </w:p>
          <w:p w14:paraId="1AD1342B" w14:textId="77777777" w:rsidR="00422527" w:rsidRDefault="00422527" w:rsidP="008E09D2">
            <w:pPr>
              <w:pStyle w:val="NormalWeb"/>
              <w:spacing w:before="0" w:beforeAutospacing="0" w:after="0" w:afterAutospacing="0"/>
              <w:ind w:right="-334"/>
              <w:rPr>
                <w:rFonts w:ascii="Arial" w:hAnsi="Arial" w:cs="Arial"/>
                <w:bCs/>
                <w:sz w:val="22"/>
                <w:szCs w:val="22"/>
              </w:rPr>
            </w:pPr>
          </w:p>
          <w:p w14:paraId="66CB104A" w14:textId="77777777" w:rsidR="00422527" w:rsidRPr="00230F35" w:rsidRDefault="00422527" w:rsidP="008E09D2">
            <w:pPr>
              <w:pStyle w:val="NormalWeb"/>
              <w:spacing w:before="0" w:beforeAutospacing="0" w:after="0" w:afterAutospacing="0"/>
              <w:ind w:right="-334"/>
              <w:rPr>
                <w:rFonts w:ascii="Arial" w:hAnsi="Arial" w:cs="Arial"/>
                <w:bCs/>
                <w:sz w:val="22"/>
                <w:szCs w:val="22"/>
              </w:rPr>
            </w:pPr>
          </w:p>
          <w:p w14:paraId="173CC957" w14:textId="77777777" w:rsidR="00422527" w:rsidRPr="00230F35" w:rsidRDefault="00422527" w:rsidP="008E09D2">
            <w:pPr>
              <w:pStyle w:val="NormalWeb"/>
              <w:spacing w:before="0" w:beforeAutospacing="0" w:after="0" w:afterAutospacing="0"/>
              <w:ind w:right="-334"/>
              <w:rPr>
                <w:rFonts w:ascii="Arial" w:hAnsi="Arial" w:cs="Arial"/>
                <w:bCs/>
                <w:sz w:val="22"/>
                <w:szCs w:val="22"/>
              </w:rPr>
            </w:pPr>
          </w:p>
          <w:p w14:paraId="1204DC02" w14:textId="77777777" w:rsidR="00422527" w:rsidRPr="00230F35" w:rsidRDefault="00422527" w:rsidP="008E09D2">
            <w:pPr>
              <w:pStyle w:val="NormalWeb"/>
              <w:spacing w:before="0" w:beforeAutospacing="0" w:after="0" w:afterAutospacing="0"/>
              <w:ind w:right="-334"/>
              <w:rPr>
                <w:rFonts w:ascii="Arial" w:hAnsi="Arial" w:cs="Arial"/>
                <w:bCs/>
                <w:sz w:val="22"/>
                <w:szCs w:val="22"/>
              </w:rPr>
            </w:pPr>
          </w:p>
        </w:tc>
      </w:tr>
      <w:tr w:rsidR="00422527" w:rsidRPr="002F467C" w14:paraId="7AD04A83" w14:textId="77777777" w:rsidTr="008E09D2">
        <w:trPr>
          <w:trHeight w:val="720"/>
        </w:trPr>
        <w:tc>
          <w:tcPr>
            <w:tcW w:w="5211" w:type="dxa"/>
            <w:gridSpan w:val="2"/>
          </w:tcPr>
          <w:p w14:paraId="40B08E88" w14:textId="77777777" w:rsidR="00422527" w:rsidRPr="00230F35" w:rsidRDefault="00422527" w:rsidP="008E09D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058D42B" w14:textId="77777777" w:rsidR="00422527" w:rsidRPr="00230F35" w:rsidRDefault="00422527" w:rsidP="008E09D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22527" w:rsidRPr="002F467C" w14:paraId="2D85B0B0" w14:textId="77777777" w:rsidTr="008E09D2">
        <w:trPr>
          <w:trHeight w:val="720"/>
        </w:trPr>
        <w:tc>
          <w:tcPr>
            <w:tcW w:w="8856" w:type="dxa"/>
            <w:gridSpan w:val="5"/>
          </w:tcPr>
          <w:p w14:paraId="23C77C14" w14:textId="77777777" w:rsidR="00422527" w:rsidRPr="00B34964" w:rsidRDefault="00422527" w:rsidP="008E09D2">
            <w:pPr>
              <w:rPr>
                <w:rFonts w:ascii="Arial" w:hAnsi="Arial" w:cs="Arial"/>
                <w:b/>
                <w:sz w:val="22"/>
                <w:szCs w:val="22"/>
              </w:rPr>
            </w:pPr>
            <w:r w:rsidRPr="00B34964">
              <w:rPr>
                <w:rFonts w:ascii="Arial" w:hAnsi="Arial" w:cs="Arial"/>
                <w:b/>
                <w:sz w:val="22"/>
                <w:szCs w:val="22"/>
              </w:rPr>
              <w:t>External Examiner’s comments (if relevant)</w:t>
            </w:r>
          </w:p>
          <w:p w14:paraId="36EFC1BD" w14:textId="77777777" w:rsidR="00422527" w:rsidRPr="00230F35" w:rsidRDefault="00422527" w:rsidP="008E09D2">
            <w:pPr>
              <w:pStyle w:val="NormalWeb"/>
              <w:spacing w:before="0" w:beforeAutospacing="0" w:after="0" w:afterAutospacing="0"/>
              <w:ind w:right="-334"/>
              <w:rPr>
                <w:rFonts w:ascii="Arial" w:hAnsi="Arial" w:cs="Arial"/>
                <w:bCs/>
                <w:sz w:val="22"/>
                <w:szCs w:val="22"/>
              </w:rPr>
            </w:pPr>
          </w:p>
          <w:p w14:paraId="26E84B86" w14:textId="77777777" w:rsidR="00422527" w:rsidRPr="00230F35" w:rsidRDefault="00422527" w:rsidP="008E09D2">
            <w:pPr>
              <w:pStyle w:val="NormalWeb"/>
              <w:spacing w:before="0" w:beforeAutospacing="0" w:after="0" w:afterAutospacing="0"/>
              <w:ind w:right="-334"/>
              <w:rPr>
                <w:rFonts w:ascii="Arial" w:hAnsi="Arial" w:cs="Arial"/>
                <w:bCs/>
                <w:sz w:val="22"/>
                <w:szCs w:val="22"/>
              </w:rPr>
            </w:pPr>
          </w:p>
          <w:p w14:paraId="38A621AE" w14:textId="77777777" w:rsidR="00422527" w:rsidRPr="00230F35" w:rsidRDefault="00422527" w:rsidP="008E09D2">
            <w:pPr>
              <w:pStyle w:val="NormalWeb"/>
              <w:spacing w:before="0" w:beforeAutospacing="0" w:after="0" w:afterAutospacing="0"/>
              <w:ind w:right="-334"/>
              <w:rPr>
                <w:rFonts w:ascii="Arial" w:hAnsi="Arial" w:cs="Arial"/>
                <w:bCs/>
                <w:sz w:val="22"/>
                <w:szCs w:val="22"/>
              </w:rPr>
            </w:pPr>
          </w:p>
          <w:p w14:paraId="5866ED6C" w14:textId="77777777" w:rsidR="00422527" w:rsidRPr="00230F35" w:rsidRDefault="00422527" w:rsidP="008E09D2">
            <w:pPr>
              <w:pStyle w:val="NormalWeb"/>
              <w:spacing w:before="0" w:beforeAutospacing="0" w:after="0" w:afterAutospacing="0"/>
              <w:ind w:right="-334"/>
              <w:rPr>
                <w:rFonts w:ascii="Arial" w:hAnsi="Arial" w:cs="Arial"/>
                <w:bCs/>
                <w:sz w:val="22"/>
                <w:szCs w:val="22"/>
              </w:rPr>
            </w:pPr>
          </w:p>
          <w:p w14:paraId="7FAF2092" w14:textId="77777777" w:rsidR="00422527" w:rsidRPr="00230F35" w:rsidRDefault="00422527" w:rsidP="008E09D2">
            <w:pPr>
              <w:pStyle w:val="NormalWeb"/>
              <w:spacing w:before="0" w:beforeAutospacing="0" w:after="0" w:afterAutospacing="0"/>
              <w:ind w:right="-334"/>
              <w:rPr>
                <w:rFonts w:ascii="Arial" w:hAnsi="Arial" w:cs="Arial"/>
                <w:bCs/>
                <w:sz w:val="22"/>
                <w:szCs w:val="22"/>
              </w:rPr>
            </w:pPr>
          </w:p>
          <w:p w14:paraId="7C818728" w14:textId="77777777" w:rsidR="00422527" w:rsidRPr="00230F35" w:rsidRDefault="00422527" w:rsidP="008E09D2">
            <w:pPr>
              <w:pStyle w:val="NormalWeb"/>
              <w:spacing w:before="0" w:beforeAutospacing="0" w:after="0" w:afterAutospacing="0"/>
              <w:ind w:right="-334"/>
              <w:rPr>
                <w:rFonts w:ascii="Arial" w:hAnsi="Arial" w:cs="Arial"/>
                <w:bCs/>
                <w:sz w:val="22"/>
                <w:szCs w:val="22"/>
              </w:rPr>
            </w:pPr>
          </w:p>
          <w:p w14:paraId="102B0F22" w14:textId="77777777" w:rsidR="00422527" w:rsidRPr="00230F35" w:rsidRDefault="00422527" w:rsidP="008E09D2">
            <w:pPr>
              <w:pStyle w:val="NormalWeb"/>
              <w:spacing w:before="0" w:beforeAutospacing="0" w:after="0" w:afterAutospacing="0"/>
              <w:ind w:right="-334"/>
              <w:rPr>
                <w:rFonts w:ascii="Arial" w:hAnsi="Arial" w:cs="Arial"/>
                <w:bCs/>
                <w:sz w:val="22"/>
                <w:szCs w:val="22"/>
              </w:rPr>
            </w:pPr>
          </w:p>
          <w:p w14:paraId="5EF039BB" w14:textId="77777777" w:rsidR="00422527" w:rsidRPr="00230F35" w:rsidRDefault="00422527" w:rsidP="008E09D2">
            <w:pPr>
              <w:pStyle w:val="NormalWeb"/>
              <w:spacing w:before="0" w:beforeAutospacing="0" w:after="0" w:afterAutospacing="0"/>
              <w:ind w:right="-334"/>
              <w:rPr>
                <w:rFonts w:ascii="Arial" w:hAnsi="Arial" w:cs="Arial"/>
                <w:bCs/>
                <w:sz w:val="22"/>
                <w:szCs w:val="22"/>
              </w:rPr>
            </w:pPr>
          </w:p>
          <w:p w14:paraId="40E3A57B" w14:textId="77777777" w:rsidR="00422527" w:rsidRDefault="00422527" w:rsidP="008E09D2">
            <w:pPr>
              <w:pStyle w:val="NormalWeb"/>
              <w:spacing w:before="0" w:beforeAutospacing="0" w:after="0" w:afterAutospacing="0"/>
              <w:ind w:right="-334"/>
              <w:rPr>
                <w:rFonts w:ascii="Arial" w:hAnsi="Arial" w:cs="Arial"/>
                <w:bCs/>
                <w:sz w:val="22"/>
                <w:szCs w:val="22"/>
              </w:rPr>
            </w:pPr>
          </w:p>
          <w:p w14:paraId="785044C2" w14:textId="77777777" w:rsidR="00422527" w:rsidRPr="00230F35" w:rsidRDefault="00422527" w:rsidP="008E09D2">
            <w:pPr>
              <w:pStyle w:val="NormalWeb"/>
              <w:spacing w:before="0" w:beforeAutospacing="0" w:after="0" w:afterAutospacing="0"/>
              <w:ind w:right="-334"/>
              <w:rPr>
                <w:rFonts w:ascii="Arial" w:hAnsi="Arial" w:cs="Arial"/>
                <w:bCs/>
                <w:sz w:val="22"/>
                <w:szCs w:val="22"/>
              </w:rPr>
            </w:pPr>
          </w:p>
          <w:p w14:paraId="3A6AC7F4" w14:textId="77777777" w:rsidR="00422527" w:rsidRPr="00230F35" w:rsidRDefault="00422527" w:rsidP="008E09D2">
            <w:pPr>
              <w:pStyle w:val="NormalWeb"/>
              <w:spacing w:before="0" w:beforeAutospacing="0" w:after="0" w:afterAutospacing="0"/>
              <w:ind w:right="-334"/>
              <w:rPr>
                <w:rFonts w:ascii="Arial" w:hAnsi="Arial" w:cs="Arial"/>
                <w:bCs/>
                <w:sz w:val="22"/>
                <w:szCs w:val="22"/>
              </w:rPr>
            </w:pPr>
          </w:p>
        </w:tc>
      </w:tr>
      <w:tr w:rsidR="00422527" w:rsidRPr="002F467C" w14:paraId="34DED21A" w14:textId="77777777" w:rsidTr="008E09D2">
        <w:trPr>
          <w:trHeight w:val="720"/>
        </w:trPr>
        <w:tc>
          <w:tcPr>
            <w:tcW w:w="5211" w:type="dxa"/>
            <w:gridSpan w:val="2"/>
          </w:tcPr>
          <w:p w14:paraId="7CD809A1" w14:textId="77777777" w:rsidR="00422527" w:rsidRPr="00230F35" w:rsidRDefault="00422527" w:rsidP="008E09D2">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06F66073" w14:textId="77777777" w:rsidR="00422527" w:rsidRPr="00230F35" w:rsidRDefault="00422527" w:rsidP="008E09D2">
            <w:pPr>
              <w:rPr>
                <w:rFonts w:ascii="Arial" w:hAnsi="Arial" w:cs="Arial"/>
                <w:sz w:val="22"/>
                <w:szCs w:val="22"/>
              </w:rPr>
            </w:pPr>
            <w:r w:rsidRPr="00230F35">
              <w:rPr>
                <w:rFonts w:ascii="Arial" w:hAnsi="Arial" w:cs="Arial"/>
                <w:sz w:val="22"/>
                <w:szCs w:val="22"/>
              </w:rPr>
              <w:t>Date:</w:t>
            </w:r>
          </w:p>
        </w:tc>
      </w:tr>
    </w:tbl>
    <w:p w14:paraId="632EFD5E" w14:textId="77777777" w:rsidR="00422527" w:rsidRPr="00D67BF8" w:rsidRDefault="00422527" w:rsidP="00422527">
      <w:pPr>
        <w:pStyle w:val="NormalWeb"/>
        <w:spacing w:before="0" w:beforeAutospacing="0" w:after="0" w:afterAutospacing="0"/>
        <w:ind w:right="-334"/>
        <w:rPr>
          <w:rFonts w:ascii="Trebuchet MS" w:hAnsi="Trebuchet MS" w:cs="Tahoma"/>
          <w:bCs/>
          <w:sz w:val="24"/>
          <w:szCs w:val="24"/>
        </w:rPr>
      </w:pPr>
    </w:p>
    <w:p w14:paraId="1CBAFBC2" w14:textId="77777777" w:rsidR="00422527" w:rsidRPr="00D67BF8" w:rsidRDefault="00422527" w:rsidP="00422527">
      <w:pPr>
        <w:pStyle w:val="NormalWeb"/>
        <w:spacing w:before="0" w:beforeAutospacing="0" w:after="0" w:afterAutospacing="0"/>
        <w:ind w:right="-334"/>
        <w:rPr>
          <w:rFonts w:ascii="Trebuchet MS" w:hAnsi="Trebuchet MS" w:cs="Tahoma"/>
          <w:bCs/>
          <w:sz w:val="24"/>
          <w:szCs w:val="24"/>
        </w:rPr>
      </w:pPr>
    </w:p>
    <w:p w14:paraId="0A8623F2" w14:textId="3400138D" w:rsidR="00700594" w:rsidRDefault="00700594"/>
    <w:p w14:paraId="01FAD7BA" w14:textId="0F32A356" w:rsidR="00422527" w:rsidRDefault="00422527"/>
    <w:p w14:paraId="1E8C3A16" w14:textId="77777777" w:rsidR="00422527" w:rsidRPr="00B856F8" w:rsidRDefault="00422527" w:rsidP="00422527">
      <w:pPr>
        <w:rPr>
          <w:rFonts w:asciiTheme="minorHAnsi" w:hAnsiTheme="minorHAnsi" w:cstheme="minorHAnsi"/>
        </w:rPr>
      </w:pPr>
      <w:r w:rsidRPr="00B856F8">
        <w:rPr>
          <w:rFonts w:asciiTheme="minorHAnsi" w:hAnsiTheme="minorHAnsi" w:cstheme="minorHAnsi"/>
        </w:rPr>
        <w:t>HPCA70</w:t>
      </w:r>
      <w:r>
        <w:rPr>
          <w:rFonts w:asciiTheme="minorHAnsi" w:hAnsiTheme="minorHAnsi" w:cstheme="minorHAnsi"/>
        </w:rPr>
        <w:t>28</w:t>
      </w:r>
      <w:r w:rsidRPr="00B856F8">
        <w:rPr>
          <w:rFonts w:asciiTheme="minorHAnsi" w:hAnsiTheme="minorHAnsi" w:cstheme="minorHAnsi"/>
        </w:rPr>
        <w:t xml:space="preserve"> – Sacred Skies – Assignment One</w:t>
      </w:r>
      <w:r>
        <w:rPr>
          <w:rFonts w:asciiTheme="minorHAnsi" w:hAnsiTheme="minorHAnsi" w:cstheme="minorHAnsi"/>
        </w:rPr>
        <w:t xml:space="preserve"> - DRAFT</w:t>
      </w:r>
    </w:p>
    <w:p w14:paraId="049D1C56" w14:textId="77777777" w:rsidR="00422527" w:rsidRPr="00B856F8" w:rsidRDefault="00422527" w:rsidP="00422527">
      <w:pPr>
        <w:rPr>
          <w:rFonts w:asciiTheme="minorHAnsi" w:hAnsiTheme="minorHAnsi" w:cstheme="minorHAnsi"/>
        </w:rPr>
      </w:pPr>
    </w:p>
    <w:p w14:paraId="1A54C784" w14:textId="1D1E0D11" w:rsidR="00422527" w:rsidRPr="00B856F8" w:rsidRDefault="00422527" w:rsidP="00422527">
      <w:pPr>
        <w:rPr>
          <w:rFonts w:asciiTheme="minorHAnsi" w:hAnsiTheme="minorHAnsi" w:cstheme="minorHAnsi"/>
        </w:rPr>
      </w:pPr>
      <w:r w:rsidRPr="00B856F8">
        <w:rPr>
          <w:rFonts w:asciiTheme="minorHAnsi" w:hAnsiTheme="minorHAnsi" w:cstheme="minorHAnsi"/>
        </w:rPr>
        <w:t xml:space="preserve">Essay Exploring the Cultural Significance of a Sky Myth </w:t>
      </w:r>
      <w:r w:rsidRPr="00B856F8">
        <w:rPr>
          <w:rFonts w:asciiTheme="minorHAnsi" w:hAnsiTheme="minorHAnsi" w:cstheme="minorHAnsi"/>
        </w:rPr>
        <w:tab/>
      </w:r>
      <w:r w:rsidRPr="00B856F8">
        <w:rPr>
          <w:rFonts w:asciiTheme="minorHAnsi" w:hAnsiTheme="minorHAnsi" w:cstheme="minorHAnsi"/>
        </w:rPr>
        <w:tab/>
      </w:r>
      <w:r w:rsidRPr="00B856F8">
        <w:rPr>
          <w:rFonts w:asciiTheme="minorHAnsi" w:hAnsiTheme="minorHAnsi" w:cstheme="minorHAnsi"/>
        </w:rPr>
        <w:tab/>
      </w:r>
      <w:r w:rsidR="003A381B">
        <w:rPr>
          <w:rFonts w:asciiTheme="minorHAnsi" w:hAnsiTheme="minorHAnsi" w:cstheme="minorHAnsi"/>
        </w:rPr>
        <w:t>2793</w:t>
      </w:r>
      <w:r w:rsidRPr="00B856F8">
        <w:rPr>
          <w:rFonts w:asciiTheme="minorHAnsi" w:hAnsiTheme="minorHAnsi" w:cstheme="minorHAnsi"/>
        </w:rPr>
        <w:t xml:space="preserve"> Words</w:t>
      </w:r>
    </w:p>
    <w:p w14:paraId="4176D63D" w14:textId="77777777" w:rsidR="00422527" w:rsidRPr="00B856F8" w:rsidRDefault="00422527" w:rsidP="00422527">
      <w:pPr>
        <w:rPr>
          <w:rFonts w:asciiTheme="minorHAnsi" w:hAnsiTheme="minorHAnsi" w:cstheme="minorHAnsi"/>
        </w:rPr>
      </w:pPr>
    </w:p>
    <w:p w14:paraId="0705C059" w14:textId="77777777" w:rsidR="00422527" w:rsidRPr="00B856F8" w:rsidRDefault="00422527" w:rsidP="00422527">
      <w:pPr>
        <w:pStyle w:val="Heading1"/>
        <w:rPr>
          <w:rFonts w:asciiTheme="minorHAnsi" w:hAnsiTheme="minorHAnsi" w:cstheme="minorHAnsi"/>
        </w:rPr>
      </w:pPr>
      <w:r w:rsidRPr="00B856F8">
        <w:rPr>
          <w:rFonts w:asciiTheme="minorHAnsi" w:hAnsiTheme="minorHAnsi" w:cstheme="minorHAnsi"/>
        </w:rPr>
        <w:t>Introduction – Myth, Culture, Flags, Dragon</w:t>
      </w:r>
    </w:p>
    <w:p w14:paraId="02B0D62D" w14:textId="77777777" w:rsidR="00422527" w:rsidRDefault="00422527" w:rsidP="00422527">
      <w:pPr>
        <w:rPr>
          <w:rFonts w:asciiTheme="minorHAnsi" w:hAnsiTheme="minorHAnsi" w:cstheme="minorHAnsi"/>
        </w:rPr>
      </w:pPr>
    </w:p>
    <w:p w14:paraId="55152688" w14:textId="77777777" w:rsidR="00422527" w:rsidRDefault="00422527" w:rsidP="00422527">
      <w:pPr>
        <w:shd w:val="clear" w:color="auto" w:fill="E7E6E6" w:themeFill="background2"/>
        <w:rPr>
          <w:rFonts w:asciiTheme="minorHAnsi" w:hAnsiTheme="minorHAnsi" w:cstheme="minorHAnsi"/>
        </w:rPr>
      </w:pPr>
      <w:r w:rsidRPr="00B856F8">
        <w:rPr>
          <w:rFonts w:asciiTheme="minorHAnsi" w:hAnsiTheme="minorHAnsi" w:cstheme="minorHAnsi"/>
        </w:rPr>
        <w:t xml:space="preserve">There be Dragons: </w:t>
      </w:r>
      <w:r>
        <w:rPr>
          <w:rFonts w:asciiTheme="minorHAnsi" w:hAnsiTheme="minorHAnsi" w:cstheme="minorHAnsi"/>
        </w:rPr>
        <w:t xml:space="preserve">What where when </w:t>
      </w:r>
      <w:proofErr w:type="gramStart"/>
      <w:r w:rsidRPr="00B856F8">
        <w:rPr>
          <w:rFonts w:asciiTheme="minorHAnsi" w:hAnsiTheme="minorHAnsi" w:cstheme="minorHAnsi"/>
        </w:rPr>
        <w:t>Why</w:t>
      </w:r>
      <w:proofErr w:type="gramEnd"/>
      <w:r w:rsidRPr="00B856F8">
        <w:rPr>
          <w:rFonts w:asciiTheme="minorHAnsi" w:hAnsiTheme="minorHAnsi" w:cstheme="minorHAnsi"/>
        </w:rPr>
        <w:t xml:space="preserve">? </w:t>
      </w:r>
    </w:p>
    <w:p w14:paraId="2774135D" w14:textId="77777777" w:rsidR="00422527" w:rsidRDefault="00422527" w:rsidP="00422527">
      <w:pPr>
        <w:shd w:val="clear" w:color="auto" w:fill="E7E6E6" w:themeFill="background2"/>
        <w:rPr>
          <w:rFonts w:asciiTheme="minorHAnsi" w:hAnsiTheme="minorHAnsi" w:cstheme="minorHAnsi"/>
        </w:rPr>
      </w:pPr>
      <w:r w:rsidRPr="00B856F8">
        <w:rPr>
          <w:rFonts w:asciiTheme="minorHAnsi" w:hAnsiTheme="minorHAnsi" w:cstheme="minorHAnsi"/>
        </w:rPr>
        <w:t>How did that Dragon become arguably the most significant cultural symbol of Wales?</w:t>
      </w:r>
      <w:r>
        <w:rPr>
          <w:rFonts w:asciiTheme="minorHAnsi" w:hAnsiTheme="minorHAnsi" w:cstheme="minorHAnsi"/>
        </w:rPr>
        <w:t xml:space="preserve"> </w:t>
      </w:r>
    </w:p>
    <w:p w14:paraId="2B17AD1B" w14:textId="77777777" w:rsidR="00422527" w:rsidRDefault="00422527" w:rsidP="00422527">
      <w:pPr>
        <w:shd w:val="clear" w:color="auto" w:fill="E7E6E6" w:themeFill="background2"/>
        <w:rPr>
          <w:rFonts w:asciiTheme="minorHAnsi" w:hAnsiTheme="minorHAnsi" w:cstheme="minorHAnsi"/>
        </w:rPr>
      </w:pPr>
      <w:r w:rsidRPr="00B856F8">
        <w:rPr>
          <w:rFonts w:asciiTheme="minorHAnsi" w:hAnsiTheme="minorHAnsi" w:cstheme="minorHAnsi"/>
        </w:rPr>
        <w:t xml:space="preserve">How did a creature familiar in cultures around the world for its terrifying features and dominance of the sky become central to the cultural expression of a modern European nation? </w:t>
      </w:r>
    </w:p>
    <w:p w14:paraId="4658A1E0" w14:textId="77777777" w:rsidR="00422527" w:rsidRPr="00B856F8" w:rsidRDefault="00422527" w:rsidP="00422527">
      <w:pPr>
        <w:rPr>
          <w:rFonts w:asciiTheme="minorHAnsi" w:hAnsiTheme="minorHAnsi" w:cstheme="minorHAnsi"/>
        </w:rPr>
      </w:pPr>
    </w:p>
    <w:p w14:paraId="5146E9A3" w14:textId="77777777" w:rsidR="00422527" w:rsidRDefault="00422527" w:rsidP="00422527">
      <w:pPr>
        <w:rPr>
          <w:rFonts w:asciiTheme="minorHAnsi" w:hAnsiTheme="minorHAnsi" w:cstheme="minorHAnsi"/>
        </w:rPr>
      </w:pPr>
      <w:r w:rsidRPr="00B856F8">
        <w:rPr>
          <w:rFonts w:asciiTheme="minorHAnsi" w:hAnsiTheme="minorHAnsi" w:cstheme="minorHAnsi"/>
        </w:rPr>
        <w:t xml:space="preserve">It is a truth frequently observed that the Welsh flag is the coolest flag in the world. </w:t>
      </w:r>
      <w:proofErr w:type="gramStart"/>
      <w:r w:rsidRPr="00B856F8">
        <w:rPr>
          <w:rFonts w:asciiTheme="minorHAnsi" w:hAnsiTheme="minorHAnsi" w:cstheme="minorHAnsi"/>
        </w:rPr>
        <w:t>Again</w:t>
      </w:r>
      <w:proofErr w:type="gramEnd"/>
      <w:r w:rsidRPr="00B856F8">
        <w:rPr>
          <w:rFonts w:asciiTheme="minorHAnsi" w:hAnsiTheme="minorHAnsi" w:cstheme="minorHAnsi"/>
        </w:rPr>
        <w:t xml:space="preserve"> and again people express this opinion and give the presence of the Dragon as their reason.</w:t>
      </w:r>
      <w:r>
        <w:rPr>
          <w:rFonts w:asciiTheme="minorHAnsi" w:hAnsiTheme="minorHAnsi" w:cstheme="minorHAnsi"/>
        </w:rPr>
        <w:t xml:space="preserve"> The Red Dragon (Y </w:t>
      </w:r>
      <w:proofErr w:type="spellStart"/>
      <w:r>
        <w:rPr>
          <w:rFonts w:asciiTheme="minorHAnsi" w:hAnsiTheme="minorHAnsi" w:cstheme="minorHAnsi"/>
        </w:rPr>
        <w:t>Ddraig</w:t>
      </w:r>
      <w:proofErr w:type="spellEnd"/>
      <w:r>
        <w:rPr>
          <w:rFonts w:asciiTheme="minorHAnsi" w:hAnsiTheme="minorHAnsi" w:cstheme="minorHAnsi"/>
        </w:rPr>
        <w:t xml:space="preserve"> Goch) is not limited to its place on the flag.  In Wales it may be seen almost anywhere from car number plates to packaging on foodstuffs to buildings</w:t>
      </w:r>
      <w:r w:rsidRPr="003748A6">
        <w:rPr>
          <w:rFonts w:asciiTheme="minorHAnsi" w:hAnsiTheme="minorHAnsi" w:cstheme="minorHAnsi"/>
        </w:rPr>
        <w:t xml:space="preserve"> </w:t>
      </w:r>
      <w:r>
        <w:rPr>
          <w:rFonts w:asciiTheme="minorHAnsi" w:hAnsiTheme="minorHAnsi" w:cstheme="minorHAnsi"/>
        </w:rPr>
        <w:t>- historic and modern.</w:t>
      </w:r>
    </w:p>
    <w:p w14:paraId="287DF532" w14:textId="77777777" w:rsidR="00422527" w:rsidRDefault="00422527" w:rsidP="00422527">
      <w:pPr>
        <w:shd w:val="clear" w:color="auto" w:fill="E7E6E6" w:themeFill="background2"/>
        <w:rPr>
          <w:rFonts w:asciiTheme="minorHAnsi" w:hAnsiTheme="minorHAnsi" w:cstheme="minorHAnsi"/>
        </w:rPr>
      </w:pPr>
      <w:r>
        <w:rPr>
          <w:rFonts w:asciiTheme="minorHAnsi" w:hAnsiTheme="minorHAnsi" w:cstheme="minorHAnsi"/>
        </w:rPr>
        <w:t xml:space="preserve">Culture </w:t>
      </w:r>
    </w:p>
    <w:p w14:paraId="033456FC" w14:textId="77777777" w:rsidR="00422527" w:rsidRDefault="00422527" w:rsidP="00422527">
      <w:pPr>
        <w:shd w:val="clear" w:color="auto" w:fill="E7E6E6" w:themeFill="background2"/>
        <w:rPr>
          <w:rFonts w:asciiTheme="minorHAnsi" w:hAnsiTheme="minorHAnsi" w:cstheme="minorHAnsi"/>
        </w:rPr>
      </w:pPr>
      <w:r>
        <w:rPr>
          <w:rFonts w:asciiTheme="minorHAnsi" w:hAnsiTheme="minorHAnsi" w:cstheme="minorHAnsi"/>
        </w:rPr>
        <w:t xml:space="preserve">– what people do – the ‘training’ that makes people do what they do – the stuff people produce (Nick Campion culture makes us, and we make culture). </w:t>
      </w:r>
    </w:p>
    <w:p w14:paraId="09F9B088" w14:textId="77777777" w:rsidR="00422527" w:rsidRDefault="00422527" w:rsidP="00422527">
      <w:pPr>
        <w:shd w:val="clear" w:color="auto" w:fill="E7E6E6" w:themeFill="background2"/>
        <w:rPr>
          <w:rFonts w:asciiTheme="minorHAnsi" w:hAnsiTheme="minorHAnsi" w:cstheme="minorHAnsi"/>
        </w:rPr>
      </w:pPr>
      <w:r>
        <w:rPr>
          <w:rFonts w:asciiTheme="minorHAnsi" w:hAnsiTheme="minorHAnsi" w:cstheme="minorHAnsi"/>
        </w:rPr>
        <w:t>Culture frames comprehension, Myth explanation for the incomprehensible.</w:t>
      </w:r>
    </w:p>
    <w:p w14:paraId="4AF6009D" w14:textId="77777777" w:rsidR="00422527" w:rsidRPr="00B856F8" w:rsidRDefault="00422527" w:rsidP="00422527">
      <w:pPr>
        <w:shd w:val="clear" w:color="auto" w:fill="E7E6E6" w:themeFill="background2"/>
        <w:rPr>
          <w:rFonts w:asciiTheme="minorHAnsi" w:hAnsiTheme="minorHAnsi" w:cstheme="minorHAnsi"/>
        </w:rPr>
      </w:pPr>
    </w:p>
    <w:p w14:paraId="5A826223" w14:textId="77777777" w:rsidR="00422527" w:rsidRPr="00B856F8" w:rsidRDefault="00422527" w:rsidP="00422527">
      <w:pPr>
        <w:rPr>
          <w:rFonts w:asciiTheme="minorHAnsi" w:hAnsiTheme="minorHAnsi" w:cstheme="minorHAnsi"/>
        </w:rPr>
      </w:pPr>
      <w:r w:rsidRPr="00B856F8">
        <w:rPr>
          <w:rFonts w:asciiTheme="minorHAnsi" w:hAnsiTheme="minorHAnsi" w:cstheme="minorHAnsi"/>
        </w:rPr>
        <w:t xml:space="preserve">There is a wealth of contemporary </w:t>
      </w:r>
      <w:r>
        <w:rPr>
          <w:rFonts w:asciiTheme="minorHAnsi" w:hAnsiTheme="minorHAnsi" w:cstheme="minorHAnsi"/>
        </w:rPr>
        <w:t xml:space="preserve">evidence of the Red Dragon’s survival in the </w:t>
      </w:r>
      <w:r w:rsidRPr="00B856F8">
        <w:rPr>
          <w:rFonts w:asciiTheme="minorHAnsi" w:hAnsiTheme="minorHAnsi" w:cstheme="minorHAnsi"/>
        </w:rPr>
        <w:t>literary</w:t>
      </w:r>
      <w:r>
        <w:rPr>
          <w:rFonts w:asciiTheme="minorHAnsi" w:hAnsiTheme="minorHAnsi" w:cstheme="minorHAnsi"/>
        </w:rPr>
        <w:t xml:space="preserve"> and performative</w:t>
      </w:r>
      <w:r w:rsidRPr="00B856F8">
        <w:rPr>
          <w:rFonts w:asciiTheme="minorHAnsi" w:hAnsiTheme="minorHAnsi" w:cstheme="minorHAnsi"/>
        </w:rPr>
        <w:t xml:space="preserve"> </w:t>
      </w:r>
      <w:r>
        <w:rPr>
          <w:rFonts w:asciiTheme="minorHAnsi" w:hAnsiTheme="minorHAnsi" w:cstheme="minorHAnsi"/>
        </w:rPr>
        <w:t xml:space="preserve">arts. </w:t>
      </w:r>
      <w:r w:rsidRPr="00B856F8">
        <w:rPr>
          <w:rFonts w:asciiTheme="minorHAnsi" w:hAnsiTheme="minorHAnsi" w:cstheme="minorHAnsi"/>
        </w:rPr>
        <w:t xml:space="preserve">For children and adults alike, Y </w:t>
      </w:r>
      <w:proofErr w:type="spellStart"/>
      <w:r w:rsidRPr="00B856F8">
        <w:rPr>
          <w:rFonts w:asciiTheme="minorHAnsi" w:hAnsiTheme="minorHAnsi" w:cstheme="minorHAnsi"/>
        </w:rPr>
        <w:t>Ddraig</w:t>
      </w:r>
      <w:proofErr w:type="spellEnd"/>
      <w:r w:rsidRPr="00B856F8">
        <w:rPr>
          <w:rFonts w:asciiTheme="minorHAnsi" w:hAnsiTheme="minorHAnsi" w:cstheme="minorHAnsi"/>
        </w:rPr>
        <w:t xml:space="preserve"> Goch </w:t>
      </w:r>
      <w:r>
        <w:rPr>
          <w:rFonts w:asciiTheme="minorHAnsi" w:hAnsiTheme="minorHAnsi" w:cstheme="minorHAnsi"/>
        </w:rPr>
        <w:t xml:space="preserve">(The Red Dragon) </w:t>
      </w:r>
      <w:r w:rsidRPr="00B856F8">
        <w:rPr>
          <w:rFonts w:asciiTheme="minorHAnsi" w:hAnsiTheme="minorHAnsi" w:cstheme="minorHAnsi"/>
        </w:rPr>
        <w:t xml:space="preserve">is a vital and constantly emerging myth. </w:t>
      </w:r>
    </w:p>
    <w:p w14:paraId="56FBC4D6" w14:textId="77777777" w:rsidR="00422527" w:rsidRDefault="00422527" w:rsidP="00422527">
      <w:pPr>
        <w:rPr>
          <w:rFonts w:asciiTheme="minorHAnsi" w:hAnsiTheme="minorHAnsi" w:cstheme="minorHAnsi"/>
        </w:rPr>
      </w:pPr>
      <w:r w:rsidRPr="00B856F8">
        <w:rPr>
          <w:rFonts w:asciiTheme="minorHAnsi" w:hAnsiTheme="minorHAnsi" w:cstheme="minorHAnsi"/>
        </w:rPr>
        <w:t xml:space="preserve">This essay digs backwards through time tracing the expression of the red dragon in Wales back to its earliest known records.  This can only ever be a part of the story.  A feature of myth is that it survives in fragmentary form.  Myth makes itself known by snippets that occur in diverse situations and myriad applications whilst retaining a core of undocumented meaning.  </w:t>
      </w:r>
      <w:r>
        <w:rPr>
          <w:rFonts w:asciiTheme="minorHAnsi" w:hAnsiTheme="minorHAnsi" w:cstheme="minorHAnsi"/>
        </w:rPr>
        <w:t>Thus, myth provides a</w:t>
      </w:r>
      <w:r w:rsidRPr="00B856F8">
        <w:rPr>
          <w:rFonts w:asciiTheme="minorHAnsi" w:hAnsiTheme="minorHAnsi" w:cstheme="minorHAnsi"/>
        </w:rPr>
        <w:t xml:space="preserve"> staple</w:t>
      </w:r>
      <w:r>
        <w:rPr>
          <w:rFonts w:asciiTheme="minorHAnsi" w:hAnsiTheme="minorHAnsi" w:cstheme="minorHAnsi"/>
        </w:rPr>
        <w:t xml:space="preserve"> in</w:t>
      </w:r>
      <w:r w:rsidRPr="00B856F8">
        <w:rPr>
          <w:rFonts w:asciiTheme="minorHAnsi" w:hAnsiTheme="minorHAnsi" w:cstheme="minorHAnsi"/>
        </w:rPr>
        <w:t xml:space="preserve"> the store cupboard of community understanding</w:t>
      </w:r>
      <w:r>
        <w:rPr>
          <w:rFonts w:asciiTheme="minorHAnsi" w:hAnsiTheme="minorHAnsi" w:cstheme="minorHAnsi"/>
        </w:rPr>
        <w:t xml:space="preserve"> and expression.</w:t>
      </w:r>
      <w:r w:rsidRPr="00B856F8">
        <w:rPr>
          <w:rFonts w:asciiTheme="minorHAnsi" w:hAnsiTheme="minorHAnsi" w:cstheme="minorHAnsi"/>
        </w:rPr>
        <w:t xml:space="preserve"> </w:t>
      </w:r>
      <w:r>
        <w:rPr>
          <w:rFonts w:asciiTheme="minorHAnsi" w:hAnsiTheme="minorHAnsi" w:cstheme="minorHAnsi"/>
        </w:rPr>
        <w:t>The mythical culture of a community carries concepts across time and provides</w:t>
      </w:r>
      <w:r w:rsidRPr="00B856F8">
        <w:rPr>
          <w:rFonts w:asciiTheme="minorHAnsi" w:hAnsiTheme="minorHAnsi" w:cstheme="minorHAnsi"/>
        </w:rPr>
        <w:t xml:space="preserve"> symbol</w:t>
      </w:r>
      <w:r>
        <w:rPr>
          <w:rFonts w:asciiTheme="minorHAnsi" w:hAnsiTheme="minorHAnsi" w:cstheme="minorHAnsi"/>
        </w:rPr>
        <w:t>s</w:t>
      </w:r>
      <w:r w:rsidRPr="00B856F8">
        <w:rPr>
          <w:rFonts w:asciiTheme="minorHAnsi" w:hAnsiTheme="minorHAnsi" w:cstheme="minorHAnsi"/>
        </w:rPr>
        <w:t xml:space="preserve"> of collective identity.  </w:t>
      </w:r>
    </w:p>
    <w:p w14:paraId="13BB23B5" w14:textId="24E7F475" w:rsidR="00422527" w:rsidRDefault="00422527" w:rsidP="00422527">
      <w:pPr>
        <w:rPr>
          <w:rFonts w:asciiTheme="minorHAnsi" w:hAnsiTheme="minorHAnsi" w:cstheme="minorHAnsi"/>
        </w:rPr>
      </w:pPr>
      <w:r w:rsidRPr="00B856F8">
        <w:rPr>
          <w:rFonts w:asciiTheme="minorHAnsi" w:hAnsiTheme="minorHAnsi" w:cstheme="minorHAnsi"/>
        </w:rPr>
        <w:t xml:space="preserve">This has been and continues to be the </w:t>
      </w:r>
      <w:r>
        <w:rPr>
          <w:rFonts w:asciiTheme="minorHAnsi" w:hAnsiTheme="minorHAnsi" w:cstheme="minorHAnsi"/>
        </w:rPr>
        <w:t xml:space="preserve">primary </w:t>
      </w:r>
      <w:r w:rsidRPr="00B856F8">
        <w:rPr>
          <w:rFonts w:asciiTheme="minorHAnsi" w:hAnsiTheme="minorHAnsi" w:cstheme="minorHAnsi"/>
        </w:rPr>
        <w:t xml:space="preserve">function of flags, </w:t>
      </w:r>
      <w:r>
        <w:rPr>
          <w:rFonts w:asciiTheme="minorHAnsi" w:hAnsiTheme="minorHAnsi" w:cstheme="minorHAnsi"/>
        </w:rPr>
        <w:t xml:space="preserve">a visible </w:t>
      </w:r>
      <w:r w:rsidRPr="00B856F8">
        <w:rPr>
          <w:rFonts w:asciiTheme="minorHAnsi" w:hAnsiTheme="minorHAnsi" w:cstheme="minorHAnsi"/>
        </w:rPr>
        <w:t>identifier of a group</w:t>
      </w:r>
      <w:r>
        <w:rPr>
          <w:rFonts w:asciiTheme="minorHAnsi" w:hAnsiTheme="minorHAnsi" w:cstheme="minorHAnsi"/>
        </w:rPr>
        <w:t xml:space="preserve">, flown high to catch the wind. In a 1933 article in </w:t>
      </w:r>
      <w:r w:rsidRPr="001E06C6">
        <w:rPr>
          <w:rFonts w:asciiTheme="minorHAnsi" w:hAnsiTheme="minorHAnsi" w:cstheme="minorHAnsi"/>
          <w:i/>
          <w:iCs/>
        </w:rPr>
        <w:t>Speculum</w:t>
      </w:r>
      <w:r>
        <w:rPr>
          <w:rFonts w:asciiTheme="minorHAnsi" w:hAnsiTheme="minorHAnsi" w:cstheme="minorHAnsi"/>
        </w:rPr>
        <w:t>, J.S.P. Tatlock discusses the Roman adoption of use of a dragon on a flag</w:t>
      </w:r>
    </w:p>
    <w:p w14:paraId="7199F794" w14:textId="77777777" w:rsidR="003A381B" w:rsidRDefault="003A381B" w:rsidP="00422527">
      <w:pPr>
        <w:rPr>
          <w:rFonts w:asciiTheme="minorHAnsi" w:hAnsiTheme="minorHAnsi" w:cstheme="minorHAnsi"/>
        </w:rPr>
      </w:pPr>
    </w:p>
    <w:p w14:paraId="245D19DA" w14:textId="3ABBE91E" w:rsidR="00422527" w:rsidRDefault="00422527" w:rsidP="003A381B">
      <w:pPr>
        <w:ind w:left="1134" w:right="1134"/>
      </w:pPr>
      <w:r>
        <w:t>The likeness of a dragon as ensign came from the East, where it was wide-spread, and was adopted by the Romans about 175 A.D. Used in the fourth century for the ensign of the cohort,</w:t>
      </w:r>
      <w:r>
        <w:rPr>
          <w:rStyle w:val="FootnoteReference"/>
        </w:rPr>
        <w:footnoteReference w:id="1"/>
      </w:r>
      <w:r>
        <w:t xml:space="preserve"> as the eagle was that of the legion of ten cohorts, it was a chief military ensign, and a red or purple dragon was used by the emperor in warfare and ceremonial. There are many full accounts of it in late classical and early Christian writers; it was </w:t>
      </w:r>
      <w:proofErr w:type="spellStart"/>
      <w:r>
        <w:t>modeled</w:t>
      </w:r>
      <w:proofErr w:type="spellEnd"/>
      <w:r>
        <w:t xml:space="preserve"> of </w:t>
      </w:r>
      <w:proofErr w:type="spellStart"/>
      <w:r>
        <w:t>colored</w:t>
      </w:r>
      <w:proofErr w:type="spellEnd"/>
      <w:r>
        <w:t xml:space="preserve"> cloth, and set at the top of a staff, to swell and writhe and hiss as </w:t>
      </w:r>
      <w:r>
        <w:lastRenderedPageBreak/>
        <w:t>blown open by the wind, like the pennons on ships and landing-fields now used to show how the wind blows.”</w:t>
      </w:r>
      <w:r>
        <w:rPr>
          <w:rStyle w:val="FootnoteReference"/>
        </w:rPr>
        <w:footnoteReference w:id="2"/>
      </w:r>
    </w:p>
    <w:p w14:paraId="22B57CAA" w14:textId="77777777" w:rsidR="00422527" w:rsidRDefault="00422527" w:rsidP="00422527">
      <w:pPr>
        <w:ind w:left="1134" w:right="1134"/>
      </w:pPr>
    </w:p>
    <w:p w14:paraId="277C4FA4" w14:textId="77777777" w:rsidR="00422527" w:rsidRDefault="00422527" w:rsidP="00422527">
      <w:r>
        <w:t xml:space="preserve">There are no extant textual sources to tell us that this tradition was embraced and continued in Wales, but it explains perhaps the fact that the earliest extant Welsh source to include mention of dragons, Y </w:t>
      </w:r>
      <w:proofErr w:type="spellStart"/>
      <w:r>
        <w:t>Gododdin</w:t>
      </w:r>
      <w:proofErr w:type="spellEnd"/>
      <w:r>
        <w:rPr>
          <w:rStyle w:val="FootnoteReference"/>
        </w:rPr>
        <w:footnoteReference w:id="3"/>
      </w:r>
      <w:r>
        <w:t xml:space="preserve"> uses the word dragon in the text.  The Welsh word for dragon is </w:t>
      </w:r>
      <w:proofErr w:type="spellStart"/>
      <w:r>
        <w:t>Draig</w:t>
      </w:r>
      <w:proofErr w:type="spellEnd"/>
      <w:r>
        <w:t xml:space="preserve"> pl. </w:t>
      </w:r>
      <w:proofErr w:type="spellStart"/>
      <w:r>
        <w:t>Dreiciau</w:t>
      </w:r>
      <w:proofErr w:type="spellEnd"/>
      <w:r>
        <w:t>.</w:t>
      </w:r>
      <w:r>
        <w:rPr>
          <w:rStyle w:val="FootnoteReference"/>
        </w:rPr>
        <w:footnoteReference w:id="4"/>
      </w:r>
      <w:r>
        <w:t xml:space="preserve">  The word ‘dragon’ is reported to be derived from the Roman ‘Draco’ via Old French. Old French is described as a </w:t>
      </w:r>
      <w:proofErr w:type="spellStart"/>
      <w:r>
        <w:t>latinate</w:t>
      </w:r>
      <w:proofErr w:type="spellEnd"/>
      <w:r>
        <w:t xml:space="preserve"> language in use between roughly the 11</w:t>
      </w:r>
      <w:r w:rsidRPr="001C431A">
        <w:rPr>
          <w:vertAlign w:val="superscript"/>
        </w:rPr>
        <w:t>th</w:t>
      </w:r>
      <w:r>
        <w:t xml:space="preserve"> and 14</w:t>
      </w:r>
      <w:r w:rsidRPr="001C431A">
        <w:rPr>
          <w:vertAlign w:val="superscript"/>
        </w:rPr>
        <w:t>th</w:t>
      </w:r>
      <w:r>
        <w:t xml:space="preserve"> centuries </w:t>
      </w:r>
      <w:r w:rsidRPr="001C431A">
        <w:rPr>
          <w:highlight w:val="yellow"/>
        </w:rPr>
        <w:t>CITATION, BL?</w:t>
      </w:r>
    </w:p>
    <w:p w14:paraId="6707FDCC" w14:textId="77777777" w:rsidR="00422527" w:rsidRDefault="00422527" w:rsidP="00422527"/>
    <w:p w14:paraId="38A0764B" w14:textId="77777777" w:rsidR="00422527" w:rsidRPr="00973E62" w:rsidRDefault="00422527" w:rsidP="00422527">
      <w:pPr>
        <w:rPr>
          <w:rFonts w:asciiTheme="majorHAnsi" w:hAnsiTheme="majorHAnsi" w:cstheme="majorBidi"/>
        </w:rPr>
      </w:pPr>
    </w:p>
    <w:p w14:paraId="7EE6E665" w14:textId="77777777" w:rsidR="00422527" w:rsidRPr="00B856F8" w:rsidRDefault="00422527" w:rsidP="00422527">
      <w:pPr>
        <w:pStyle w:val="Heading1"/>
        <w:rPr>
          <w:rFonts w:asciiTheme="minorHAnsi" w:hAnsiTheme="minorHAnsi" w:cstheme="minorHAnsi"/>
        </w:rPr>
      </w:pPr>
      <w:r w:rsidRPr="00B856F8">
        <w:rPr>
          <w:rFonts w:asciiTheme="minorHAnsi" w:hAnsiTheme="minorHAnsi" w:cstheme="minorHAnsi"/>
        </w:rPr>
        <w:t>Prevalence and Incarnation</w:t>
      </w:r>
    </w:p>
    <w:p w14:paraId="7B21B802" w14:textId="77777777" w:rsidR="00422527" w:rsidRPr="00B856F8" w:rsidRDefault="00422527" w:rsidP="00422527">
      <w:pPr>
        <w:rPr>
          <w:rFonts w:asciiTheme="minorHAnsi" w:hAnsiTheme="minorHAnsi" w:cstheme="minorHAnsi"/>
        </w:rPr>
      </w:pPr>
      <w:r>
        <w:rPr>
          <w:rFonts w:asciiTheme="minorHAnsi" w:hAnsiTheme="minorHAnsi" w:cstheme="minorHAnsi"/>
        </w:rPr>
        <w:t xml:space="preserve">Y </w:t>
      </w:r>
      <w:proofErr w:type="spellStart"/>
      <w:r>
        <w:rPr>
          <w:rFonts w:asciiTheme="minorHAnsi" w:hAnsiTheme="minorHAnsi" w:cstheme="minorHAnsi"/>
        </w:rPr>
        <w:t>Ddraig</w:t>
      </w:r>
      <w:proofErr w:type="spellEnd"/>
      <w:r>
        <w:rPr>
          <w:rFonts w:asciiTheme="minorHAnsi" w:hAnsiTheme="minorHAnsi" w:cstheme="minorHAnsi"/>
        </w:rPr>
        <w:t xml:space="preserve"> Goch</w:t>
      </w:r>
      <w:r w:rsidRPr="00B856F8">
        <w:rPr>
          <w:rFonts w:asciiTheme="minorHAnsi" w:hAnsiTheme="minorHAnsi" w:cstheme="minorHAnsi"/>
        </w:rPr>
        <w:t xml:space="preserve"> has graced the flag of Wales since March 1st</w:t>
      </w:r>
      <w:proofErr w:type="gramStart"/>
      <w:r w:rsidRPr="00B856F8">
        <w:rPr>
          <w:rFonts w:asciiTheme="minorHAnsi" w:hAnsiTheme="minorHAnsi" w:cstheme="minorHAnsi"/>
        </w:rPr>
        <w:t xml:space="preserve"> 1960</w:t>
      </w:r>
      <w:proofErr w:type="gramEnd"/>
      <w:r w:rsidRPr="00B856F8">
        <w:rPr>
          <w:rFonts w:asciiTheme="minorHAnsi" w:hAnsiTheme="minorHAnsi" w:cstheme="minorHAnsi"/>
        </w:rPr>
        <w:t>,</w:t>
      </w:r>
      <w:r w:rsidRPr="00B856F8">
        <w:rPr>
          <w:rStyle w:val="FootnoteReference"/>
          <w:rFonts w:asciiTheme="minorHAnsi" w:hAnsiTheme="minorHAnsi" w:cstheme="minorHAnsi"/>
        </w:rPr>
        <w:footnoteReference w:id="5"/>
      </w:r>
      <w:r w:rsidRPr="00B856F8">
        <w:rPr>
          <w:rFonts w:asciiTheme="minorHAnsi" w:hAnsiTheme="minorHAnsi" w:cstheme="minorHAnsi"/>
        </w:rPr>
        <w:t xml:space="preserve"> when the current design was adopted to adorn the national flag.  The Westminster government was petitioned five times between 1897 and 1945 for the inclusion of the Welsh dragon (Y </w:t>
      </w:r>
      <w:proofErr w:type="spellStart"/>
      <w:r w:rsidRPr="00B856F8">
        <w:rPr>
          <w:rFonts w:asciiTheme="minorHAnsi" w:hAnsiTheme="minorHAnsi" w:cstheme="minorHAnsi"/>
        </w:rPr>
        <w:t>Ddraig</w:t>
      </w:r>
      <w:proofErr w:type="spellEnd"/>
      <w:r w:rsidRPr="00B856F8">
        <w:rPr>
          <w:rFonts w:asciiTheme="minorHAnsi" w:hAnsiTheme="minorHAnsi" w:cstheme="minorHAnsi"/>
        </w:rPr>
        <w:t xml:space="preserve"> Goch) in the royal arms.  The request was refused on every occasion on the grounds that Wales had never been a kingdom.</w:t>
      </w:r>
      <w:r w:rsidRPr="00B856F8">
        <w:rPr>
          <w:rStyle w:val="FootnoteReference"/>
          <w:rFonts w:asciiTheme="minorHAnsi" w:hAnsiTheme="minorHAnsi" w:cstheme="minorHAnsi"/>
        </w:rPr>
        <w:t xml:space="preserve"> </w:t>
      </w:r>
      <w:r w:rsidRPr="00B856F8">
        <w:rPr>
          <w:rStyle w:val="FootnoteReference"/>
          <w:rFonts w:asciiTheme="minorHAnsi" w:hAnsiTheme="minorHAnsi" w:cstheme="minorHAnsi"/>
        </w:rPr>
        <w:footnoteReference w:id="6"/>
      </w:r>
    </w:p>
    <w:p w14:paraId="579D26BA" w14:textId="77777777" w:rsidR="00422527" w:rsidRDefault="00422527" w:rsidP="00422527">
      <w:pPr>
        <w:rPr>
          <w:rFonts w:asciiTheme="minorHAnsi" w:hAnsiTheme="minorHAnsi" w:cstheme="minorHAnsi"/>
        </w:rPr>
      </w:pPr>
      <w:r w:rsidRPr="00B856F8">
        <w:rPr>
          <w:rFonts w:asciiTheme="minorHAnsi" w:hAnsiTheme="minorHAnsi" w:cstheme="minorHAnsi"/>
        </w:rPr>
        <w:t>The dragon was already well established as a symbol of Wales and had adorned the ceremonial regalia in 1911 when a 17-year-old prince Edward was invested as Prince of Wales at Caernarfon Castle.</w:t>
      </w:r>
      <w:r w:rsidRPr="00B856F8">
        <w:rPr>
          <w:rStyle w:val="FootnoteReference"/>
          <w:rFonts w:asciiTheme="minorHAnsi" w:hAnsiTheme="minorHAnsi" w:cstheme="minorHAnsi"/>
        </w:rPr>
        <w:footnoteReference w:id="7"/>
      </w:r>
      <w:r w:rsidRPr="00B856F8">
        <w:rPr>
          <w:rFonts w:asciiTheme="minorHAnsi" w:hAnsiTheme="minorHAnsi" w:cstheme="minorHAnsi"/>
        </w:rPr>
        <w:t xml:space="preserve"> The </w:t>
      </w:r>
      <w:r w:rsidRPr="00B856F8">
        <w:rPr>
          <w:rFonts w:asciiTheme="minorHAnsi" w:hAnsiTheme="minorHAnsi" w:cstheme="minorHAnsi"/>
          <w:i/>
          <w:iCs/>
        </w:rPr>
        <w:t>Daily Telegraph</w:t>
      </w:r>
      <w:r w:rsidRPr="00B856F8">
        <w:rPr>
          <w:rFonts w:asciiTheme="minorHAnsi" w:hAnsiTheme="minorHAnsi" w:cstheme="minorHAnsi"/>
        </w:rPr>
        <w:t xml:space="preserve"> reported that ‘the throne and regalia featured intertwined Welsh dragons and daffodils. The crown, ring, </w:t>
      </w:r>
      <w:proofErr w:type="gramStart"/>
      <w:r w:rsidRPr="00B856F8">
        <w:rPr>
          <w:rFonts w:asciiTheme="minorHAnsi" w:hAnsiTheme="minorHAnsi" w:cstheme="minorHAnsi"/>
        </w:rPr>
        <w:t>sword</w:t>
      </w:r>
      <w:proofErr w:type="gramEnd"/>
      <w:r w:rsidRPr="00B856F8">
        <w:rPr>
          <w:rFonts w:asciiTheme="minorHAnsi" w:hAnsiTheme="minorHAnsi" w:cstheme="minorHAnsi"/>
        </w:rPr>
        <w:t xml:space="preserve"> and brooch were created by a Welsh artist from Welsh gold produced by Welsh miners.’</w:t>
      </w:r>
      <w:r w:rsidRPr="00B856F8">
        <w:rPr>
          <w:rStyle w:val="FootnoteReference"/>
          <w:rFonts w:asciiTheme="minorHAnsi" w:hAnsiTheme="minorHAnsi" w:cstheme="minorHAnsi"/>
        </w:rPr>
        <w:footnoteReference w:id="8"/>
      </w:r>
      <w:r w:rsidRPr="00B856F8">
        <w:rPr>
          <w:rFonts w:asciiTheme="minorHAnsi" w:hAnsiTheme="minorHAnsi" w:cstheme="minorHAnsi"/>
        </w:rPr>
        <w:t xml:space="preserve"> Saint David graced the canopy under which the ceremony by which George V bestowed the title ‘Prince of Wales’ on his eldest son.  Invested with the robes and regalia of the office, the prince was then ‘presented’ to the people of Wales.  This was an echo of fabled events five hundred years earlier. In 1284 after defeating Owain </w:t>
      </w:r>
      <w:proofErr w:type="spellStart"/>
      <w:r w:rsidRPr="00B856F8">
        <w:rPr>
          <w:rFonts w:asciiTheme="minorHAnsi" w:hAnsiTheme="minorHAnsi" w:cstheme="minorHAnsi"/>
        </w:rPr>
        <w:t>Gwynnedd</w:t>
      </w:r>
      <w:proofErr w:type="spellEnd"/>
      <w:r>
        <w:rPr>
          <w:rFonts w:asciiTheme="minorHAnsi" w:hAnsiTheme="minorHAnsi" w:cstheme="minorHAnsi"/>
        </w:rPr>
        <w:t xml:space="preserve"> (CHECK WHICH PRINCE) </w:t>
      </w:r>
      <w:r w:rsidRPr="00B856F8">
        <w:rPr>
          <w:rFonts w:asciiTheme="minorHAnsi" w:hAnsiTheme="minorHAnsi" w:cstheme="minorHAnsi"/>
        </w:rPr>
        <w:t>the last native prince of Wales, King Edward I presented the son born to him at Caernarfon to the Welsh as their own prince.</w:t>
      </w:r>
      <w:r w:rsidRPr="00B856F8">
        <w:rPr>
          <w:rStyle w:val="FootnoteReference"/>
          <w:rFonts w:asciiTheme="minorHAnsi" w:hAnsiTheme="minorHAnsi" w:cstheme="minorHAnsi"/>
        </w:rPr>
        <w:footnoteReference w:id="9"/>
      </w:r>
      <w:r w:rsidRPr="00B856F8">
        <w:rPr>
          <w:rFonts w:asciiTheme="minorHAnsi" w:hAnsiTheme="minorHAnsi" w:cstheme="minorHAnsi"/>
        </w:rPr>
        <w:t xml:space="preserve"> </w:t>
      </w:r>
    </w:p>
    <w:p w14:paraId="42E38D1B" w14:textId="77777777" w:rsidR="00422527" w:rsidRDefault="00422527" w:rsidP="00422527">
      <w:pPr>
        <w:rPr>
          <w:rFonts w:asciiTheme="minorHAnsi" w:hAnsiTheme="minorHAnsi" w:cstheme="minorHAnsi"/>
        </w:rPr>
      </w:pPr>
      <w:r w:rsidRPr="00C2555D">
        <w:rPr>
          <w:rFonts w:asciiTheme="minorHAnsi" w:hAnsiTheme="minorHAnsi" w:cstheme="minorHAnsi"/>
        </w:rPr>
        <w:lastRenderedPageBreak/>
        <w:t>Victorian and Edwardian scholarly discussion of Welsh national identity frequently focused on the idea of ‘</w:t>
      </w:r>
      <w:r w:rsidRPr="00C2555D">
        <w:rPr>
          <w:rFonts w:asciiTheme="minorHAnsi" w:hAnsiTheme="minorHAnsi" w:cstheme="minorHAnsi"/>
          <w:i/>
          <w:iCs/>
        </w:rPr>
        <w:t xml:space="preserve">the </w:t>
      </w:r>
      <w:proofErr w:type="spellStart"/>
      <w:r w:rsidRPr="00C2555D">
        <w:rPr>
          <w:rFonts w:asciiTheme="minorHAnsi" w:hAnsiTheme="minorHAnsi" w:cstheme="minorHAnsi"/>
          <w:i/>
          <w:iCs/>
        </w:rPr>
        <w:t>gwerin</w:t>
      </w:r>
      <w:proofErr w:type="spellEnd"/>
      <w:r w:rsidRPr="00C2555D">
        <w:rPr>
          <w:rFonts w:asciiTheme="minorHAnsi" w:hAnsiTheme="minorHAnsi" w:cstheme="minorHAnsi"/>
          <w:i/>
          <w:iCs/>
        </w:rPr>
        <w:t>’</w:t>
      </w:r>
      <w:r w:rsidRPr="00C2555D">
        <w:rPr>
          <w:rFonts w:asciiTheme="minorHAnsi" w:hAnsiTheme="minorHAnsi" w:cstheme="minorHAnsi"/>
        </w:rPr>
        <w:t xml:space="preserve"> </w:t>
      </w:r>
      <w:r>
        <w:rPr>
          <w:rFonts w:asciiTheme="minorHAnsi" w:hAnsiTheme="minorHAnsi" w:cstheme="minorHAnsi"/>
        </w:rPr>
        <w:t xml:space="preserve">as </w:t>
      </w:r>
      <w:r w:rsidRPr="00C2555D">
        <w:rPr>
          <w:rFonts w:asciiTheme="minorHAnsi" w:hAnsiTheme="minorHAnsi" w:cstheme="minorHAnsi"/>
        </w:rPr>
        <w:t>a democratic, classless ‘folk’</w:t>
      </w:r>
      <w:r>
        <w:rPr>
          <w:rFonts w:asciiTheme="minorHAnsi" w:hAnsiTheme="minorHAnsi" w:cstheme="minorHAnsi"/>
        </w:rPr>
        <w:t xml:space="preserve"> that was</w:t>
      </w:r>
      <w:r w:rsidRPr="00C2555D">
        <w:rPr>
          <w:rFonts w:asciiTheme="minorHAnsi" w:hAnsiTheme="minorHAnsi" w:cstheme="minorHAnsi"/>
        </w:rPr>
        <w:t xml:space="preserve"> Welsh-speaking and </w:t>
      </w:r>
      <w:r>
        <w:rPr>
          <w:rFonts w:asciiTheme="minorHAnsi" w:hAnsiTheme="minorHAnsi" w:cstheme="minorHAnsi"/>
        </w:rPr>
        <w:t xml:space="preserve">of </w:t>
      </w:r>
      <w:r w:rsidRPr="00C2555D">
        <w:rPr>
          <w:rFonts w:asciiTheme="minorHAnsi" w:hAnsiTheme="minorHAnsi" w:cstheme="minorHAnsi"/>
        </w:rPr>
        <w:t>non-conformist</w:t>
      </w:r>
      <w:r>
        <w:rPr>
          <w:rFonts w:asciiTheme="minorHAnsi" w:hAnsiTheme="minorHAnsi" w:cstheme="minorHAnsi"/>
        </w:rPr>
        <w:t xml:space="preserve"> faith</w:t>
      </w:r>
      <w:r w:rsidRPr="00C2555D">
        <w:rPr>
          <w:rFonts w:asciiTheme="minorHAnsi" w:hAnsiTheme="minorHAnsi" w:cstheme="minorHAnsi"/>
        </w:rPr>
        <w:t>.</w:t>
      </w:r>
      <w:r>
        <w:rPr>
          <w:rFonts w:asciiTheme="minorHAnsi" w:hAnsiTheme="minorHAnsi" w:cstheme="minorHAnsi"/>
        </w:rPr>
        <w:t xml:space="preserve"> </w:t>
      </w:r>
    </w:p>
    <w:p w14:paraId="2EA90EFD" w14:textId="77777777" w:rsidR="00422527" w:rsidRDefault="00422527" w:rsidP="00422527">
      <w:r w:rsidRPr="00216267">
        <w:rPr>
          <w:rFonts w:asciiTheme="minorHAnsi" w:hAnsiTheme="minorHAnsi" w:cstheme="minorHAnsi"/>
        </w:rPr>
        <w:t>Economic and industrial growth in Wales had soared since 1880 and Wales supplied coal to the British Empire as well as the United Kingdom.</w:t>
      </w:r>
      <w:r>
        <w:rPr>
          <w:rFonts w:asciiTheme="minorHAnsi" w:hAnsiTheme="minorHAnsi" w:cstheme="minorHAnsi"/>
        </w:rPr>
        <w:t xml:space="preserve">  In the industrialised south,</w:t>
      </w:r>
    </w:p>
    <w:p w14:paraId="26B0D302" w14:textId="77777777" w:rsidR="00422527" w:rsidRDefault="00422527" w:rsidP="00422527"/>
    <w:p w14:paraId="689BB80F" w14:textId="77777777" w:rsidR="00422527" w:rsidRDefault="00422527" w:rsidP="00422527">
      <w:r>
        <w:t>Cardiff had become self-proclaimed capital city, the export of coal making it one of the busiest and commercially successful ports in the UK. ‘There could be no mistaking the dramatic ascendency of Welsh national sentiment and that Wales had established her economic, cultural and political presence in the UK and the British Empire.’</w:t>
      </w:r>
      <w:r>
        <w:rPr>
          <w:rStyle w:val="FootnoteReference"/>
        </w:rPr>
        <w:footnoteReference w:id="10"/>
      </w:r>
      <w:r>
        <w:t xml:space="preserve"> The new civic buildings erected in Cardiff were ‘decorated in the baroque style with dragons and the full pantheon of national heroes.’  This was when the leeks, daffodils and dragons achieved an official status as symbols of Welsh nationality.  St David’s Day was institutionalised in Welsh schools and ‘Hen </w:t>
      </w:r>
      <w:proofErr w:type="spellStart"/>
      <w:r>
        <w:t>Wlad</w:t>
      </w:r>
      <w:proofErr w:type="spellEnd"/>
      <w:r>
        <w:t xml:space="preserve"> </w:t>
      </w:r>
      <w:proofErr w:type="spellStart"/>
      <w:r>
        <w:t>Fy</w:t>
      </w:r>
      <w:proofErr w:type="spellEnd"/>
      <w:r>
        <w:t xml:space="preserve"> </w:t>
      </w:r>
      <w:proofErr w:type="spellStart"/>
      <w:r>
        <w:t>Nhadau</w:t>
      </w:r>
      <w:proofErr w:type="spellEnd"/>
      <w:r>
        <w:t>’ recognised as the national anthem.  In 1909 a cast of thousands played out the history of the nation at the National Pageant of Wales in Cardiff.</w:t>
      </w:r>
      <w:r>
        <w:rPr>
          <w:rStyle w:val="FootnoteReference"/>
        </w:rPr>
        <w:footnoteReference w:id="11"/>
      </w:r>
    </w:p>
    <w:p w14:paraId="38F10A77" w14:textId="77777777" w:rsidR="00422527" w:rsidRPr="00216267" w:rsidRDefault="00422527" w:rsidP="00422527">
      <w:pPr>
        <w:rPr>
          <w:rFonts w:asciiTheme="minorHAnsi" w:hAnsiTheme="minorHAnsi" w:cstheme="minorHAnsi"/>
        </w:rPr>
      </w:pPr>
    </w:p>
    <w:p w14:paraId="122B4A1B" w14:textId="77777777" w:rsidR="00422527" w:rsidRDefault="00422527" w:rsidP="00422527"/>
    <w:p w14:paraId="21C69D3E" w14:textId="77777777" w:rsidR="00422527" w:rsidRDefault="00422527" w:rsidP="00422527">
      <w:pPr>
        <w:rPr>
          <w:rFonts w:asciiTheme="minorHAnsi" w:hAnsiTheme="minorHAnsi" w:cstheme="minorHAnsi"/>
        </w:rPr>
      </w:pPr>
    </w:p>
    <w:p w14:paraId="5B8B062C" w14:textId="77777777" w:rsidR="00422527" w:rsidRDefault="00422527" w:rsidP="00422527">
      <w:pPr>
        <w:rPr>
          <w:rFonts w:asciiTheme="minorHAnsi" w:hAnsiTheme="minorHAnsi" w:cstheme="minorHAnsi"/>
        </w:rPr>
      </w:pPr>
    </w:p>
    <w:p w14:paraId="7F78BE17" w14:textId="77777777" w:rsidR="00422527" w:rsidRDefault="00422527" w:rsidP="00422527">
      <w:pPr>
        <w:rPr>
          <w:rFonts w:asciiTheme="minorHAnsi" w:hAnsiTheme="minorHAnsi" w:cstheme="minorHAnsi"/>
        </w:rPr>
      </w:pPr>
    </w:p>
    <w:p w14:paraId="56217F13" w14:textId="77777777" w:rsidR="00422527" w:rsidRPr="003467A4" w:rsidRDefault="00422527" w:rsidP="00422527">
      <w:pPr>
        <w:rPr>
          <w:rFonts w:asciiTheme="minorHAnsi" w:hAnsiTheme="minorHAnsi" w:cstheme="minorHAnsi"/>
        </w:rPr>
      </w:pPr>
      <w:r>
        <w:rPr>
          <w:rFonts w:asciiTheme="minorHAnsi" w:hAnsiTheme="minorHAnsi" w:cstheme="minorHAnsi"/>
        </w:rPr>
        <w:t xml:space="preserve">The occasion happened against a background of division. </w:t>
      </w:r>
    </w:p>
    <w:p w14:paraId="5E14EC85" w14:textId="77777777" w:rsidR="00422527" w:rsidRPr="00C2555D" w:rsidRDefault="00422527" w:rsidP="00422527">
      <w:pPr>
        <w:rPr>
          <w:rFonts w:asciiTheme="minorHAnsi" w:hAnsiTheme="minorHAnsi" w:cstheme="minorHAnsi"/>
        </w:rPr>
      </w:pPr>
      <w:r>
        <w:t xml:space="preserve">The first piece of legislation since the Act of Union of 1536 to recognise Wales as a distinct entity separate from England was the 1881 Welsh Sunday Closing Act.  This was followed by other Wales specific legislation. The leadership of the Liberal party supported a nationalist agenda concerned with land-reform, education, </w:t>
      </w:r>
      <w:proofErr w:type="gramStart"/>
      <w:r>
        <w:t>tithe</w:t>
      </w:r>
      <w:proofErr w:type="gramEnd"/>
      <w:r>
        <w:t xml:space="preserve"> and temperance.</w:t>
      </w:r>
      <w:r>
        <w:rPr>
          <w:rStyle w:val="FootnoteReference"/>
        </w:rPr>
        <w:footnoteReference w:id="12"/>
      </w:r>
      <w:r>
        <w:t xml:space="preserve"> The central demand of Welsh nationalism was that the church of England be disestablished, but this was not easily achieved.</w:t>
      </w:r>
      <w:r w:rsidRPr="005A0674">
        <w:rPr>
          <w:rFonts w:asciiTheme="minorHAnsi" w:hAnsiTheme="minorHAnsi" w:cstheme="minorHAnsi"/>
        </w:rPr>
        <w:t xml:space="preserve"> </w:t>
      </w:r>
      <w:r w:rsidRPr="00B856F8">
        <w:rPr>
          <w:rFonts w:asciiTheme="minorHAnsi" w:hAnsiTheme="minorHAnsi" w:cstheme="minorHAnsi"/>
        </w:rPr>
        <w:t xml:space="preserve">The first investiture to take place in Wales since the </w:t>
      </w:r>
      <w:proofErr w:type="gramStart"/>
      <w:r w:rsidRPr="00B856F8">
        <w:rPr>
          <w:rFonts w:asciiTheme="minorHAnsi" w:hAnsiTheme="minorHAnsi" w:cstheme="minorHAnsi"/>
        </w:rPr>
        <w:t>thirteenth-century</w:t>
      </w:r>
      <w:proofErr w:type="gramEnd"/>
      <w:r>
        <w:rPr>
          <w:rFonts w:asciiTheme="minorHAnsi" w:hAnsiTheme="minorHAnsi" w:cstheme="minorHAnsi"/>
        </w:rPr>
        <w:t>,</w:t>
      </w:r>
      <w:r w:rsidRPr="00B856F8">
        <w:rPr>
          <w:rFonts w:asciiTheme="minorHAnsi" w:hAnsiTheme="minorHAnsi" w:cstheme="minorHAnsi"/>
        </w:rPr>
        <w:t xml:space="preserve"> provided a spectacle by which the divisions within Wales between the gentry and the </w:t>
      </w:r>
      <w:proofErr w:type="spellStart"/>
      <w:r w:rsidRPr="00B856F8">
        <w:rPr>
          <w:rFonts w:asciiTheme="minorHAnsi" w:hAnsiTheme="minorHAnsi" w:cstheme="minorHAnsi"/>
          <w:i/>
          <w:iCs/>
        </w:rPr>
        <w:t>gwerin</w:t>
      </w:r>
      <w:proofErr w:type="spellEnd"/>
      <w:r w:rsidRPr="00B856F8">
        <w:rPr>
          <w:rFonts w:asciiTheme="minorHAnsi" w:hAnsiTheme="minorHAnsi" w:cstheme="minorHAnsi"/>
        </w:rPr>
        <w:t>, and the Church and the non-conformists could be painted with the brush of nostalgia and a new image of Welsh unity and solidarity presented</w:t>
      </w:r>
      <w:r>
        <w:rPr>
          <w:rFonts w:asciiTheme="minorHAnsi" w:hAnsiTheme="minorHAnsi" w:cstheme="minorHAnsi"/>
        </w:rPr>
        <w:t xml:space="preserve"> to the world</w:t>
      </w:r>
      <w:r w:rsidRPr="00B856F8">
        <w:rPr>
          <w:rFonts w:asciiTheme="minorHAnsi" w:hAnsiTheme="minorHAnsi" w:cstheme="minorHAnsi"/>
        </w:rPr>
        <w:t>.</w:t>
      </w:r>
      <w:r w:rsidRPr="00B856F8">
        <w:rPr>
          <w:rStyle w:val="FootnoteReference"/>
          <w:rFonts w:asciiTheme="minorHAnsi" w:hAnsiTheme="minorHAnsi" w:cstheme="minorHAnsi"/>
        </w:rPr>
        <w:footnoteReference w:id="13"/>
      </w:r>
      <w:r>
        <w:rPr>
          <w:rFonts w:asciiTheme="minorHAnsi" w:hAnsiTheme="minorHAnsi" w:cstheme="minorHAnsi"/>
        </w:rPr>
        <w:t xml:space="preserve">  </w:t>
      </w:r>
    </w:p>
    <w:p w14:paraId="63C28461" w14:textId="77777777" w:rsidR="00422527" w:rsidRPr="00B856F8" w:rsidRDefault="00422527" w:rsidP="00422527">
      <w:pPr>
        <w:pStyle w:val="Heading1"/>
        <w:rPr>
          <w:rFonts w:asciiTheme="minorHAnsi" w:hAnsiTheme="minorHAnsi" w:cstheme="minorHAnsi"/>
        </w:rPr>
      </w:pPr>
      <w:r w:rsidRPr="00B856F8">
        <w:rPr>
          <w:rFonts w:asciiTheme="minorHAnsi" w:hAnsiTheme="minorHAnsi" w:cstheme="minorHAnsi"/>
        </w:rPr>
        <w:t xml:space="preserve">Inception of Current Incarnation – Industrial Progress, Civil Unrest, Iolo </w:t>
      </w:r>
      <w:proofErr w:type="spellStart"/>
      <w:r w:rsidRPr="00B856F8">
        <w:rPr>
          <w:rFonts w:asciiTheme="minorHAnsi" w:hAnsiTheme="minorHAnsi" w:cstheme="minorHAnsi"/>
        </w:rPr>
        <w:t>Morganwg</w:t>
      </w:r>
      <w:proofErr w:type="spellEnd"/>
      <w:r w:rsidRPr="00B856F8">
        <w:rPr>
          <w:rFonts w:asciiTheme="minorHAnsi" w:hAnsiTheme="minorHAnsi" w:cstheme="minorHAnsi"/>
        </w:rPr>
        <w:t xml:space="preserve"> &amp; Charlotte Guest</w:t>
      </w:r>
    </w:p>
    <w:p w14:paraId="385D63D1" w14:textId="77777777" w:rsidR="00422527" w:rsidRDefault="00422527" w:rsidP="00422527">
      <w:pPr>
        <w:rPr>
          <w:rFonts w:asciiTheme="minorHAnsi" w:hAnsiTheme="minorHAnsi" w:cstheme="minorHAnsi"/>
        </w:rPr>
      </w:pPr>
    </w:p>
    <w:p w14:paraId="71CB15F3" w14:textId="77777777" w:rsidR="00422527" w:rsidRPr="00B856F8" w:rsidRDefault="00422527" w:rsidP="00422527">
      <w:pPr>
        <w:rPr>
          <w:rFonts w:asciiTheme="minorHAnsi" w:hAnsiTheme="minorHAnsi" w:cstheme="minorHAnsi"/>
        </w:rPr>
      </w:pPr>
      <w:r>
        <w:rPr>
          <w:rFonts w:asciiTheme="minorHAnsi" w:hAnsiTheme="minorHAnsi" w:cstheme="minorHAnsi"/>
        </w:rPr>
        <w:lastRenderedPageBreak/>
        <w:t xml:space="preserve">Welsh mythology gained international </w:t>
      </w:r>
      <w:proofErr w:type="spellStart"/>
      <w:r>
        <w:rPr>
          <w:rFonts w:asciiTheme="minorHAnsi" w:hAnsiTheme="minorHAnsi" w:cstheme="minorHAnsi"/>
        </w:rPr>
        <w:t>aclaim</w:t>
      </w:r>
      <w:proofErr w:type="spellEnd"/>
      <w:r>
        <w:rPr>
          <w:rFonts w:asciiTheme="minorHAnsi" w:hAnsiTheme="minorHAnsi" w:cstheme="minorHAnsi"/>
        </w:rPr>
        <w:t xml:space="preserve"> with the </w:t>
      </w:r>
      <w:r w:rsidRPr="00B856F8">
        <w:rPr>
          <w:rFonts w:asciiTheme="minorHAnsi" w:hAnsiTheme="minorHAnsi" w:cstheme="minorHAnsi"/>
        </w:rPr>
        <w:t xml:space="preserve">publication of </w:t>
      </w:r>
      <w:r>
        <w:rPr>
          <w:rFonts w:asciiTheme="minorHAnsi" w:hAnsiTheme="minorHAnsi" w:cstheme="minorHAnsi"/>
        </w:rPr>
        <w:t xml:space="preserve">Lady </w:t>
      </w:r>
      <w:r w:rsidRPr="00B856F8">
        <w:rPr>
          <w:rFonts w:asciiTheme="minorHAnsi" w:hAnsiTheme="minorHAnsi" w:cstheme="minorHAnsi"/>
        </w:rPr>
        <w:t xml:space="preserve">Charlotte Guest’s </w:t>
      </w:r>
      <w:r>
        <w:rPr>
          <w:rFonts w:asciiTheme="minorHAnsi" w:hAnsiTheme="minorHAnsi" w:cstheme="minorHAnsi"/>
        </w:rPr>
        <w:t xml:space="preserve">(1812-1885) </w:t>
      </w:r>
      <w:r>
        <w:rPr>
          <w:rStyle w:val="FootnoteReference"/>
          <w:rFonts w:asciiTheme="minorHAnsi" w:hAnsiTheme="minorHAnsi" w:cstheme="minorHAnsi"/>
        </w:rPr>
        <w:footnoteReference w:id="14"/>
      </w:r>
      <w:proofErr w:type="spellStart"/>
      <w:r w:rsidRPr="00B856F8">
        <w:rPr>
          <w:rFonts w:asciiTheme="minorHAnsi" w:hAnsiTheme="minorHAnsi" w:cstheme="minorHAnsi"/>
          <w:i/>
          <w:iCs/>
        </w:rPr>
        <w:t>Mabinogion</w:t>
      </w:r>
      <w:proofErr w:type="spellEnd"/>
      <w:r w:rsidRPr="00B856F8">
        <w:rPr>
          <w:rFonts w:asciiTheme="minorHAnsi" w:hAnsiTheme="minorHAnsi" w:cstheme="minorHAnsi"/>
        </w:rPr>
        <w:t xml:space="preserve"> between 1838 and 1849</w:t>
      </w:r>
      <w:r>
        <w:rPr>
          <w:rStyle w:val="FootnoteReference"/>
          <w:rFonts w:asciiTheme="minorHAnsi" w:hAnsiTheme="minorHAnsi" w:cstheme="minorHAnsi"/>
        </w:rPr>
        <w:footnoteReference w:id="15"/>
      </w:r>
      <w:r w:rsidRPr="00B856F8">
        <w:rPr>
          <w:rFonts w:asciiTheme="minorHAnsi" w:hAnsiTheme="minorHAnsi" w:cstheme="minorHAnsi"/>
        </w:rPr>
        <w:t xml:space="preserve">.  </w:t>
      </w:r>
      <w:r>
        <w:rPr>
          <w:rFonts w:asciiTheme="minorHAnsi" w:hAnsiTheme="minorHAnsi" w:cstheme="minorHAnsi"/>
        </w:rPr>
        <w:t xml:space="preserve">Guest was the wife of the owner of one of the biggest coal mines and ironworks in Wales.  </w:t>
      </w:r>
      <w:r w:rsidRPr="00B856F8">
        <w:rPr>
          <w:rFonts w:asciiTheme="minorHAnsi" w:hAnsiTheme="minorHAnsi" w:cstheme="minorHAnsi"/>
        </w:rPr>
        <w:t xml:space="preserve">Her English translation of a collection of eleven tales found in two medieval Welsh manuscript sources includes the tale of </w:t>
      </w:r>
      <w:proofErr w:type="spellStart"/>
      <w:r w:rsidRPr="00B856F8">
        <w:rPr>
          <w:rFonts w:asciiTheme="minorHAnsi" w:hAnsiTheme="minorHAnsi" w:cstheme="minorHAnsi"/>
        </w:rPr>
        <w:t>Lludd</w:t>
      </w:r>
      <w:proofErr w:type="spellEnd"/>
      <w:r w:rsidRPr="00B856F8">
        <w:rPr>
          <w:rFonts w:asciiTheme="minorHAnsi" w:hAnsiTheme="minorHAnsi" w:cstheme="minorHAnsi"/>
        </w:rPr>
        <w:t xml:space="preserve"> and </w:t>
      </w:r>
      <w:proofErr w:type="spellStart"/>
      <w:r w:rsidRPr="00B856F8">
        <w:rPr>
          <w:rFonts w:asciiTheme="minorHAnsi" w:hAnsiTheme="minorHAnsi" w:cstheme="minorHAnsi"/>
        </w:rPr>
        <w:t>Llefelys</w:t>
      </w:r>
      <w:proofErr w:type="spellEnd"/>
      <w:r w:rsidRPr="00B856F8">
        <w:rPr>
          <w:rFonts w:asciiTheme="minorHAnsi" w:hAnsiTheme="minorHAnsi" w:cstheme="minorHAnsi"/>
        </w:rPr>
        <w:t xml:space="preserve">.  A story about counsel given by one brother to another whose kingdom is troubled by </w:t>
      </w:r>
      <w:r>
        <w:rPr>
          <w:rFonts w:asciiTheme="minorHAnsi" w:hAnsiTheme="minorHAnsi" w:cstheme="minorHAnsi"/>
        </w:rPr>
        <w:t xml:space="preserve">the following </w:t>
      </w:r>
      <w:r w:rsidRPr="00B856F8">
        <w:rPr>
          <w:rFonts w:asciiTheme="minorHAnsi" w:hAnsiTheme="minorHAnsi" w:cstheme="minorHAnsi"/>
        </w:rPr>
        <w:t>three things</w:t>
      </w:r>
      <w:r>
        <w:rPr>
          <w:rFonts w:asciiTheme="minorHAnsi" w:hAnsiTheme="minorHAnsi" w:cstheme="minorHAnsi"/>
        </w:rPr>
        <w:t xml:space="preserve">. </w:t>
      </w:r>
      <w:r w:rsidRPr="00B856F8">
        <w:rPr>
          <w:rFonts w:asciiTheme="minorHAnsi" w:hAnsiTheme="minorHAnsi" w:cstheme="minorHAnsi"/>
        </w:rPr>
        <w:t xml:space="preserve">A mysterious race of invaders who can hear even the quietest whisper; a deafening scream heard on May eve each year so powerful it causes pregnant women to miscarry; and the disappearance each night of all surplus food from the </w:t>
      </w:r>
      <w:proofErr w:type="gramStart"/>
      <w:r w:rsidRPr="00B856F8">
        <w:rPr>
          <w:rFonts w:asciiTheme="minorHAnsi" w:hAnsiTheme="minorHAnsi" w:cstheme="minorHAnsi"/>
        </w:rPr>
        <w:t>kings</w:t>
      </w:r>
      <w:proofErr w:type="gramEnd"/>
      <w:r w:rsidRPr="00B856F8">
        <w:rPr>
          <w:rFonts w:asciiTheme="minorHAnsi" w:hAnsiTheme="minorHAnsi" w:cstheme="minorHAnsi"/>
        </w:rPr>
        <w:t xml:space="preserve"> household.</w:t>
      </w:r>
      <w:r w:rsidRPr="00B856F8">
        <w:rPr>
          <w:rStyle w:val="FootnoteReference"/>
          <w:rFonts w:asciiTheme="minorHAnsi" w:hAnsiTheme="minorHAnsi" w:cstheme="minorHAnsi"/>
        </w:rPr>
        <w:footnoteReference w:id="16"/>
      </w:r>
    </w:p>
    <w:p w14:paraId="171600FE" w14:textId="77777777" w:rsidR="00422527" w:rsidRPr="00B856F8" w:rsidRDefault="00422527" w:rsidP="00422527">
      <w:pPr>
        <w:rPr>
          <w:rFonts w:asciiTheme="minorHAnsi" w:hAnsiTheme="minorHAnsi" w:cstheme="minorHAnsi"/>
        </w:rPr>
      </w:pPr>
      <w:r w:rsidRPr="00B856F8">
        <w:rPr>
          <w:rFonts w:asciiTheme="minorHAnsi" w:hAnsiTheme="minorHAnsi" w:cstheme="minorHAnsi"/>
        </w:rPr>
        <w:t xml:space="preserve">This story refers to the same red dragon as the </w:t>
      </w:r>
      <w:r w:rsidRPr="00B856F8">
        <w:rPr>
          <w:rFonts w:asciiTheme="minorHAnsi" w:hAnsiTheme="minorHAnsi" w:cstheme="minorHAnsi"/>
          <w:i/>
          <w:iCs/>
        </w:rPr>
        <w:t xml:space="preserve">Historia </w:t>
      </w:r>
      <w:proofErr w:type="spellStart"/>
      <w:r w:rsidRPr="00B856F8">
        <w:rPr>
          <w:rFonts w:asciiTheme="minorHAnsi" w:hAnsiTheme="minorHAnsi" w:cstheme="minorHAnsi"/>
          <w:i/>
          <w:iCs/>
        </w:rPr>
        <w:t>Brittonum</w:t>
      </w:r>
      <w:proofErr w:type="spellEnd"/>
      <w:r w:rsidRPr="00B856F8">
        <w:rPr>
          <w:rStyle w:val="FootnoteReference"/>
          <w:rFonts w:asciiTheme="minorHAnsi" w:hAnsiTheme="minorHAnsi" w:cstheme="minorHAnsi"/>
          <w:i/>
          <w:iCs/>
        </w:rPr>
        <w:footnoteReference w:id="17"/>
      </w:r>
      <w:r w:rsidRPr="00B856F8">
        <w:rPr>
          <w:rFonts w:asciiTheme="minorHAnsi" w:hAnsiTheme="minorHAnsi" w:cstheme="minorHAnsi"/>
          <w:i/>
          <w:iCs/>
        </w:rPr>
        <w:t xml:space="preserve"> </w:t>
      </w:r>
      <w:r w:rsidRPr="00B856F8">
        <w:rPr>
          <w:rFonts w:asciiTheme="minorHAnsi" w:hAnsiTheme="minorHAnsi" w:cstheme="minorHAnsi"/>
        </w:rPr>
        <w:t xml:space="preserve">compiled in about 796 and attributed to </w:t>
      </w:r>
      <w:proofErr w:type="spellStart"/>
      <w:r w:rsidRPr="00B856F8">
        <w:rPr>
          <w:rFonts w:asciiTheme="minorHAnsi" w:hAnsiTheme="minorHAnsi" w:cstheme="minorHAnsi"/>
        </w:rPr>
        <w:t>Nennius</w:t>
      </w:r>
      <w:proofErr w:type="spellEnd"/>
      <w:r w:rsidRPr="00B856F8">
        <w:rPr>
          <w:rFonts w:asciiTheme="minorHAnsi" w:hAnsiTheme="minorHAnsi" w:cstheme="minorHAnsi"/>
        </w:rPr>
        <w:t>. There are differences in the stories, but the character of the dragon and the location described are the same.</w:t>
      </w:r>
    </w:p>
    <w:p w14:paraId="4230D189" w14:textId="77777777" w:rsidR="00422527" w:rsidRPr="00B856F8" w:rsidRDefault="00422527" w:rsidP="00422527">
      <w:pPr>
        <w:rPr>
          <w:rFonts w:asciiTheme="minorHAnsi" w:hAnsiTheme="minorHAnsi" w:cstheme="minorHAnsi"/>
        </w:rPr>
      </w:pPr>
    </w:p>
    <w:p w14:paraId="65E356A0" w14:textId="77777777" w:rsidR="00422527" w:rsidRPr="00B856F8" w:rsidRDefault="00422527" w:rsidP="00422527">
      <w:pPr>
        <w:rPr>
          <w:rFonts w:asciiTheme="minorHAnsi" w:hAnsiTheme="minorHAnsi" w:cstheme="minorHAnsi"/>
        </w:rPr>
      </w:pPr>
      <w:r>
        <w:rPr>
          <w:rFonts w:asciiTheme="minorHAnsi" w:hAnsiTheme="minorHAnsi" w:cstheme="minorHAnsi"/>
        </w:rPr>
        <w:t>T</w:t>
      </w:r>
      <w:r w:rsidRPr="00B856F8">
        <w:rPr>
          <w:rFonts w:asciiTheme="minorHAnsi" w:hAnsiTheme="minorHAnsi" w:cstheme="minorHAnsi"/>
        </w:rPr>
        <w:t xml:space="preserve">he </w:t>
      </w:r>
      <w:r w:rsidRPr="00B856F8">
        <w:rPr>
          <w:rFonts w:asciiTheme="minorHAnsi" w:hAnsiTheme="minorHAnsi" w:cstheme="minorHAnsi"/>
          <w:i/>
          <w:iCs/>
        </w:rPr>
        <w:t>My</w:t>
      </w:r>
      <w:r>
        <w:rPr>
          <w:rFonts w:asciiTheme="minorHAnsi" w:hAnsiTheme="minorHAnsi" w:cstheme="minorHAnsi"/>
          <w:i/>
          <w:iCs/>
        </w:rPr>
        <w:t>v</w:t>
      </w:r>
      <w:r w:rsidRPr="00B856F8">
        <w:rPr>
          <w:rFonts w:asciiTheme="minorHAnsi" w:hAnsiTheme="minorHAnsi" w:cstheme="minorHAnsi"/>
          <w:i/>
          <w:iCs/>
        </w:rPr>
        <w:t>y</w:t>
      </w:r>
      <w:r>
        <w:rPr>
          <w:rFonts w:asciiTheme="minorHAnsi" w:hAnsiTheme="minorHAnsi" w:cstheme="minorHAnsi"/>
          <w:i/>
          <w:iCs/>
        </w:rPr>
        <w:t>r</w:t>
      </w:r>
      <w:r w:rsidRPr="00B856F8">
        <w:rPr>
          <w:rFonts w:asciiTheme="minorHAnsi" w:hAnsiTheme="minorHAnsi" w:cstheme="minorHAnsi"/>
          <w:i/>
          <w:iCs/>
        </w:rPr>
        <w:t xml:space="preserve">ian </w:t>
      </w:r>
      <w:proofErr w:type="spellStart"/>
      <w:r w:rsidRPr="00B856F8">
        <w:rPr>
          <w:rFonts w:asciiTheme="minorHAnsi" w:hAnsiTheme="minorHAnsi" w:cstheme="minorHAnsi"/>
          <w:i/>
          <w:iCs/>
        </w:rPr>
        <w:t>Archaiology</w:t>
      </w:r>
      <w:proofErr w:type="spellEnd"/>
      <w:r w:rsidRPr="00B856F8">
        <w:rPr>
          <w:rFonts w:asciiTheme="minorHAnsi" w:hAnsiTheme="minorHAnsi" w:cstheme="minorHAnsi"/>
          <w:i/>
          <w:iCs/>
        </w:rPr>
        <w:t xml:space="preserve"> </w:t>
      </w:r>
      <w:r>
        <w:rPr>
          <w:rFonts w:asciiTheme="minorHAnsi" w:hAnsiTheme="minorHAnsi" w:cstheme="minorHAnsi"/>
        </w:rPr>
        <w:t>published in three volumes in 1801 was a collection of wildly</w:t>
      </w:r>
      <w:r w:rsidRPr="00B856F8">
        <w:rPr>
          <w:rFonts w:asciiTheme="minorHAnsi" w:hAnsiTheme="minorHAnsi" w:cstheme="minorHAnsi"/>
        </w:rPr>
        <w:t xml:space="preserve"> imaginative renderings of traditional material </w:t>
      </w:r>
      <w:r>
        <w:rPr>
          <w:rFonts w:asciiTheme="minorHAnsi" w:hAnsiTheme="minorHAnsi" w:cstheme="minorHAnsi"/>
        </w:rPr>
        <w:t xml:space="preserve">compiled by Owen Jones, William Owen </w:t>
      </w:r>
      <w:proofErr w:type="spellStart"/>
      <w:proofErr w:type="gramStart"/>
      <w:r>
        <w:rPr>
          <w:rFonts w:asciiTheme="minorHAnsi" w:hAnsiTheme="minorHAnsi" w:cstheme="minorHAnsi"/>
        </w:rPr>
        <w:t>Pughe</w:t>
      </w:r>
      <w:proofErr w:type="spellEnd"/>
      <w:proofErr w:type="gramEnd"/>
      <w:r>
        <w:rPr>
          <w:rFonts w:asciiTheme="minorHAnsi" w:hAnsiTheme="minorHAnsi" w:cstheme="minorHAnsi"/>
        </w:rPr>
        <w:t xml:space="preserve"> and Edward Williams (Bardic name </w:t>
      </w:r>
      <w:r w:rsidRPr="00B856F8">
        <w:rPr>
          <w:rFonts w:asciiTheme="minorHAnsi" w:hAnsiTheme="minorHAnsi" w:cstheme="minorHAnsi"/>
        </w:rPr>
        <w:t xml:space="preserve">Iolo </w:t>
      </w:r>
      <w:proofErr w:type="spellStart"/>
      <w:r w:rsidRPr="00B856F8">
        <w:rPr>
          <w:rFonts w:asciiTheme="minorHAnsi" w:hAnsiTheme="minorHAnsi" w:cstheme="minorHAnsi"/>
        </w:rPr>
        <w:t>Morganwg</w:t>
      </w:r>
      <w:proofErr w:type="spellEnd"/>
      <w:r>
        <w:rPr>
          <w:rFonts w:asciiTheme="minorHAnsi" w:hAnsiTheme="minorHAnsi" w:cstheme="minorHAnsi"/>
        </w:rPr>
        <w:t xml:space="preserve">).  </w:t>
      </w:r>
      <w:r w:rsidRPr="00B856F8">
        <w:rPr>
          <w:rFonts w:asciiTheme="minorHAnsi" w:hAnsiTheme="minorHAnsi" w:cstheme="minorHAnsi"/>
        </w:rPr>
        <w:t xml:space="preserve"> </w:t>
      </w:r>
    </w:p>
    <w:p w14:paraId="5D7F1A81" w14:textId="77777777" w:rsidR="00422527" w:rsidRPr="00B856F8" w:rsidRDefault="00422527" w:rsidP="00422527">
      <w:pPr>
        <w:rPr>
          <w:rFonts w:asciiTheme="minorHAnsi" w:hAnsiTheme="minorHAnsi" w:cstheme="minorHAnsi"/>
        </w:rPr>
      </w:pPr>
      <w:r w:rsidRPr="00B856F8">
        <w:rPr>
          <w:rFonts w:asciiTheme="minorHAnsi" w:hAnsiTheme="minorHAnsi" w:cstheme="minorHAnsi"/>
        </w:rPr>
        <w:t>CONTROVERSY.</w:t>
      </w:r>
    </w:p>
    <w:p w14:paraId="7028B3A8" w14:textId="77777777" w:rsidR="00422527" w:rsidRPr="00B856F8" w:rsidRDefault="00422527" w:rsidP="00422527">
      <w:pPr>
        <w:pStyle w:val="Heading1"/>
        <w:rPr>
          <w:rFonts w:asciiTheme="minorHAnsi" w:hAnsiTheme="minorHAnsi" w:cstheme="minorHAnsi"/>
        </w:rPr>
      </w:pPr>
      <w:r w:rsidRPr="00B856F8">
        <w:rPr>
          <w:rFonts w:asciiTheme="minorHAnsi" w:hAnsiTheme="minorHAnsi" w:cstheme="minorHAnsi"/>
        </w:rPr>
        <w:t xml:space="preserve">Cultural Origins </w:t>
      </w:r>
      <w:proofErr w:type="spellStart"/>
      <w:r w:rsidRPr="00B856F8">
        <w:rPr>
          <w:rFonts w:asciiTheme="minorHAnsi" w:hAnsiTheme="minorHAnsi" w:cstheme="minorHAnsi"/>
        </w:rPr>
        <w:t>i</w:t>
      </w:r>
      <w:proofErr w:type="spellEnd"/>
      <w:r w:rsidRPr="00B856F8">
        <w:rPr>
          <w:rFonts w:asciiTheme="minorHAnsi" w:hAnsiTheme="minorHAnsi" w:cstheme="minorHAnsi"/>
        </w:rPr>
        <w:t xml:space="preserve"> – The Texts and Manuscript Sources</w:t>
      </w:r>
    </w:p>
    <w:p w14:paraId="64812A57" w14:textId="77777777" w:rsidR="00422527" w:rsidRPr="00B856F8" w:rsidRDefault="00422527" w:rsidP="00422527">
      <w:pPr>
        <w:rPr>
          <w:rFonts w:asciiTheme="minorHAnsi" w:hAnsiTheme="minorHAnsi" w:cstheme="minorHAnsi"/>
        </w:rPr>
      </w:pPr>
      <w:r w:rsidRPr="00B856F8">
        <w:rPr>
          <w:rFonts w:asciiTheme="minorHAnsi" w:hAnsiTheme="minorHAnsi" w:cstheme="minorHAnsi"/>
          <w:i/>
          <w:iCs/>
        </w:rPr>
        <w:t xml:space="preserve">Historia </w:t>
      </w:r>
      <w:proofErr w:type="spellStart"/>
      <w:r w:rsidRPr="00B856F8">
        <w:rPr>
          <w:rFonts w:asciiTheme="minorHAnsi" w:hAnsiTheme="minorHAnsi" w:cstheme="minorHAnsi"/>
          <w:i/>
          <w:iCs/>
        </w:rPr>
        <w:t>Brittonum</w:t>
      </w:r>
      <w:proofErr w:type="spellEnd"/>
      <w:r w:rsidRPr="00B856F8">
        <w:rPr>
          <w:rFonts w:asciiTheme="minorHAnsi" w:hAnsiTheme="minorHAnsi" w:cstheme="minorHAnsi"/>
        </w:rPr>
        <w:t>, late 8</w:t>
      </w:r>
      <w:r w:rsidRPr="00B856F8">
        <w:rPr>
          <w:rFonts w:asciiTheme="minorHAnsi" w:hAnsiTheme="minorHAnsi" w:cstheme="minorHAnsi"/>
          <w:vertAlign w:val="superscript"/>
        </w:rPr>
        <w:t>th</w:t>
      </w:r>
      <w:r w:rsidRPr="00B856F8">
        <w:rPr>
          <w:rFonts w:asciiTheme="minorHAnsi" w:hAnsiTheme="minorHAnsi" w:cstheme="minorHAnsi"/>
        </w:rPr>
        <w:t xml:space="preserve"> early 9</w:t>
      </w:r>
      <w:r w:rsidRPr="00B856F8">
        <w:rPr>
          <w:rFonts w:asciiTheme="minorHAnsi" w:hAnsiTheme="minorHAnsi" w:cstheme="minorHAnsi"/>
          <w:vertAlign w:val="superscript"/>
        </w:rPr>
        <w:t>th</w:t>
      </w:r>
      <w:r w:rsidRPr="00B856F8">
        <w:rPr>
          <w:rFonts w:asciiTheme="minorHAnsi" w:hAnsiTheme="minorHAnsi" w:cstheme="minorHAnsi"/>
        </w:rPr>
        <w:t>-cenury, “in the midst of the pavement is a pool”</w:t>
      </w:r>
    </w:p>
    <w:p w14:paraId="4A42449D" w14:textId="77777777" w:rsidR="00422527" w:rsidRPr="00B856F8" w:rsidRDefault="00422527" w:rsidP="00422527">
      <w:pPr>
        <w:rPr>
          <w:rFonts w:asciiTheme="minorHAnsi" w:hAnsiTheme="minorHAnsi" w:cstheme="minorHAnsi"/>
        </w:rPr>
      </w:pPr>
      <w:r w:rsidRPr="00B856F8">
        <w:rPr>
          <w:rFonts w:asciiTheme="minorHAnsi" w:hAnsiTheme="minorHAnsi" w:cstheme="minorHAnsi"/>
        </w:rPr>
        <w:t xml:space="preserve">The Book of </w:t>
      </w:r>
      <w:proofErr w:type="spellStart"/>
      <w:r w:rsidRPr="00B856F8">
        <w:rPr>
          <w:rFonts w:asciiTheme="minorHAnsi" w:hAnsiTheme="minorHAnsi" w:cstheme="minorHAnsi"/>
        </w:rPr>
        <w:t>Aneirin</w:t>
      </w:r>
      <w:proofErr w:type="spellEnd"/>
      <w:r w:rsidRPr="00B856F8">
        <w:rPr>
          <w:rFonts w:asciiTheme="minorHAnsi" w:hAnsiTheme="minorHAnsi" w:cstheme="minorHAnsi"/>
        </w:rPr>
        <w:t xml:space="preserve"> </w:t>
      </w:r>
    </w:p>
    <w:p w14:paraId="6B4F2249" w14:textId="77777777" w:rsidR="00422527" w:rsidRPr="00B856F8" w:rsidRDefault="00422527" w:rsidP="00422527">
      <w:pPr>
        <w:rPr>
          <w:rFonts w:asciiTheme="minorHAnsi" w:hAnsiTheme="minorHAnsi" w:cstheme="minorHAnsi"/>
        </w:rPr>
      </w:pPr>
      <w:r w:rsidRPr="00B856F8">
        <w:rPr>
          <w:rFonts w:asciiTheme="minorHAnsi" w:hAnsiTheme="minorHAnsi" w:cstheme="minorHAnsi"/>
        </w:rPr>
        <w:t xml:space="preserve">The Red Book of </w:t>
      </w:r>
      <w:proofErr w:type="spellStart"/>
      <w:r w:rsidRPr="00B856F8">
        <w:rPr>
          <w:rFonts w:asciiTheme="minorHAnsi" w:hAnsiTheme="minorHAnsi" w:cstheme="minorHAnsi"/>
        </w:rPr>
        <w:t>Hergest</w:t>
      </w:r>
      <w:proofErr w:type="spellEnd"/>
    </w:p>
    <w:p w14:paraId="55E32FE6" w14:textId="77777777" w:rsidR="00422527" w:rsidRPr="00B856F8" w:rsidRDefault="00422527" w:rsidP="00422527">
      <w:pPr>
        <w:rPr>
          <w:rFonts w:asciiTheme="minorHAnsi" w:hAnsiTheme="minorHAnsi" w:cstheme="minorHAnsi"/>
        </w:rPr>
      </w:pPr>
      <w:r w:rsidRPr="00B856F8">
        <w:rPr>
          <w:rFonts w:asciiTheme="minorHAnsi" w:hAnsiTheme="minorHAnsi" w:cstheme="minorHAnsi"/>
        </w:rPr>
        <w:t xml:space="preserve">White Book of </w:t>
      </w:r>
      <w:proofErr w:type="spellStart"/>
      <w:r w:rsidRPr="00B856F8">
        <w:rPr>
          <w:rFonts w:asciiTheme="minorHAnsi" w:hAnsiTheme="minorHAnsi" w:cstheme="minorHAnsi"/>
        </w:rPr>
        <w:t>Rhydderch</w:t>
      </w:r>
      <w:proofErr w:type="spellEnd"/>
    </w:p>
    <w:p w14:paraId="07B15B42" w14:textId="77777777" w:rsidR="00422527" w:rsidRPr="00B856F8" w:rsidRDefault="00422527" w:rsidP="00422527">
      <w:pPr>
        <w:rPr>
          <w:rFonts w:asciiTheme="minorHAnsi" w:hAnsiTheme="minorHAnsi" w:cstheme="minorHAnsi"/>
        </w:rPr>
      </w:pPr>
    </w:p>
    <w:p w14:paraId="3A069824" w14:textId="77777777" w:rsidR="00422527" w:rsidRPr="00B856F8" w:rsidRDefault="00422527" w:rsidP="00422527">
      <w:pPr>
        <w:pStyle w:val="Heading1"/>
        <w:rPr>
          <w:rFonts w:asciiTheme="minorHAnsi" w:hAnsiTheme="minorHAnsi" w:cstheme="minorHAnsi"/>
        </w:rPr>
      </w:pPr>
      <w:r w:rsidRPr="00B856F8">
        <w:rPr>
          <w:rFonts w:asciiTheme="minorHAnsi" w:hAnsiTheme="minorHAnsi" w:cstheme="minorHAnsi"/>
        </w:rPr>
        <w:t>Cultural Origins ii – The Astronomy</w:t>
      </w:r>
    </w:p>
    <w:p w14:paraId="2A077A84" w14:textId="77777777" w:rsidR="00422527" w:rsidRPr="00B856F8" w:rsidRDefault="00422527" w:rsidP="00422527">
      <w:pPr>
        <w:rPr>
          <w:rFonts w:asciiTheme="minorHAnsi" w:hAnsiTheme="minorHAnsi" w:cstheme="minorHAnsi"/>
        </w:rPr>
      </w:pPr>
      <w:r w:rsidRPr="00B856F8">
        <w:rPr>
          <w:rFonts w:asciiTheme="minorHAnsi" w:hAnsiTheme="minorHAnsi" w:cstheme="minorHAnsi"/>
        </w:rPr>
        <w:t>Bernadette Brady has brought attention to the fact that on the right night of the year an observer to the south of Arthurs seat in the Brecon Beacons will witness the constellation Draco skim their Northern horizon.</w:t>
      </w:r>
    </w:p>
    <w:p w14:paraId="7BF3E0D5" w14:textId="77777777" w:rsidR="00422527" w:rsidRPr="00B856F8" w:rsidRDefault="00422527" w:rsidP="00422527">
      <w:pPr>
        <w:rPr>
          <w:rFonts w:asciiTheme="minorHAnsi" w:hAnsiTheme="minorHAnsi" w:cstheme="minorHAnsi"/>
        </w:rPr>
      </w:pPr>
      <w:r w:rsidRPr="00B856F8">
        <w:rPr>
          <w:rFonts w:asciiTheme="minorHAnsi" w:hAnsiTheme="minorHAnsi" w:cstheme="minorHAnsi"/>
        </w:rPr>
        <w:t xml:space="preserve">Draco is a circumpolar constellation that is always visible in the northern hemisphere.  </w:t>
      </w:r>
    </w:p>
    <w:p w14:paraId="56054523" w14:textId="77777777" w:rsidR="00422527" w:rsidRPr="00B856F8" w:rsidRDefault="00422527" w:rsidP="00422527">
      <w:pPr>
        <w:rPr>
          <w:rFonts w:asciiTheme="minorHAnsi" w:hAnsiTheme="minorHAnsi" w:cstheme="minorHAnsi"/>
        </w:rPr>
      </w:pPr>
    </w:p>
    <w:p w14:paraId="233A3000" w14:textId="77777777" w:rsidR="00422527" w:rsidRPr="00B856F8" w:rsidRDefault="00422527" w:rsidP="00422527">
      <w:pPr>
        <w:rPr>
          <w:rFonts w:asciiTheme="minorHAnsi" w:hAnsiTheme="minorHAnsi" w:cstheme="minorHAnsi"/>
        </w:rPr>
      </w:pPr>
      <w:r w:rsidRPr="00B856F8">
        <w:rPr>
          <w:rFonts w:asciiTheme="minorHAnsi" w:hAnsiTheme="minorHAnsi" w:cstheme="minorHAnsi"/>
        </w:rPr>
        <w:t xml:space="preserve">Scholarship has established a consensus that the Romans brought their constellations (inherited from the </w:t>
      </w:r>
      <w:proofErr w:type="spellStart"/>
      <w:r w:rsidRPr="00B856F8">
        <w:rPr>
          <w:rFonts w:asciiTheme="minorHAnsi" w:hAnsiTheme="minorHAnsi" w:cstheme="minorHAnsi"/>
        </w:rPr>
        <w:t>greeks</w:t>
      </w:r>
      <w:proofErr w:type="spellEnd"/>
      <w:r w:rsidRPr="00B856F8">
        <w:rPr>
          <w:rFonts w:asciiTheme="minorHAnsi" w:hAnsiTheme="minorHAnsi" w:cstheme="minorHAnsi"/>
        </w:rPr>
        <w:t xml:space="preserve">), with them to Britain in the first century </w:t>
      </w:r>
      <w:proofErr w:type="spellStart"/>
      <w:r w:rsidRPr="00B856F8">
        <w:rPr>
          <w:rFonts w:asciiTheme="minorHAnsi" w:hAnsiTheme="minorHAnsi" w:cstheme="minorHAnsi"/>
        </w:rPr>
        <w:t>bce</w:t>
      </w:r>
      <w:proofErr w:type="spellEnd"/>
      <w:r w:rsidRPr="00B856F8">
        <w:rPr>
          <w:rFonts w:asciiTheme="minorHAnsi" w:hAnsiTheme="minorHAnsi" w:cstheme="minorHAnsi"/>
        </w:rPr>
        <w:t>.</w:t>
      </w:r>
    </w:p>
    <w:p w14:paraId="0A503324" w14:textId="77777777" w:rsidR="00422527" w:rsidRPr="00B856F8" w:rsidRDefault="00422527" w:rsidP="00422527">
      <w:pPr>
        <w:rPr>
          <w:rFonts w:asciiTheme="minorHAnsi" w:hAnsiTheme="minorHAnsi" w:cstheme="minorHAnsi"/>
        </w:rPr>
      </w:pPr>
      <w:r w:rsidRPr="00B856F8">
        <w:rPr>
          <w:rFonts w:asciiTheme="minorHAnsi" w:hAnsiTheme="minorHAnsi" w:cstheme="minorHAnsi"/>
        </w:rPr>
        <w:t>Brady – Draco above the Brecon Beacons</w:t>
      </w:r>
    </w:p>
    <w:p w14:paraId="41C695F7" w14:textId="77777777" w:rsidR="00422527" w:rsidRPr="00B856F8" w:rsidRDefault="00422527" w:rsidP="00422527">
      <w:pPr>
        <w:rPr>
          <w:rFonts w:asciiTheme="minorHAnsi" w:hAnsiTheme="minorHAnsi" w:cstheme="minorHAnsi"/>
          <w:color w:val="000000" w:themeColor="text1"/>
          <w:sz w:val="22"/>
          <w:szCs w:val="22"/>
        </w:rPr>
      </w:pPr>
      <w:r w:rsidRPr="00B856F8">
        <w:rPr>
          <w:rFonts w:asciiTheme="minorHAnsi" w:hAnsiTheme="minorHAnsi" w:cstheme="minorHAnsi"/>
          <w:sz w:val="22"/>
          <w:szCs w:val="22"/>
        </w:rPr>
        <w:t xml:space="preserve">Aratus, </w:t>
      </w:r>
      <w:r w:rsidRPr="00B856F8">
        <w:rPr>
          <w:rFonts w:asciiTheme="minorHAnsi" w:hAnsiTheme="minorHAnsi" w:cstheme="minorHAnsi"/>
          <w:i/>
          <w:iCs/>
          <w:color w:val="000000" w:themeColor="text1"/>
          <w:sz w:val="22"/>
          <w:szCs w:val="22"/>
        </w:rPr>
        <w:t>Phaenomena</w:t>
      </w:r>
      <w:r w:rsidRPr="00B856F8">
        <w:rPr>
          <w:rFonts w:asciiTheme="minorHAnsi" w:hAnsiTheme="minorHAnsi" w:cstheme="minorHAnsi"/>
          <w:color w:val="000000" w:themeColor="text1"/>
          <w:sz w:val="22"/>
          <w:szCs w:val="22"/>
        </w:rPr>
        <w:t xml:space="preserve">, Translated </w:t>
      </w:r>
      <w:proofErr w:type="gramStart"/>
      <w:r w:rsidRPr="00B856F8">
        <w:rPr>
          <w:rFonts w:asciiTheme="minorHAnsi" w:hAnsiTheme="minorHAnsi" w:cstheme="minorHAnsi"/>
          <w:color w:val="000000" w:themeColor="text1"/>
          <w:sz w:val="22"/>
          <w:szCs w:val="22"/>
        </w:rPr>
        <w:t>By</w:t>
      </w:r>
      <w:proofErr w:type="gramEnd"/>
      <w:r w:rsidRPr="00B856F8">
        <w:rPr>
          <w:rFonts w:asciiTheme="minorHAnsi" w:hAnsiTheme="minorHAnsi" w:cstheme="minorHAnsi"/>
          <w:color w:val="000000" w:themeColor="text1"/>
          <w:sz w:val="22"/>
          <w:szCs w:val="22"/>
        </w:rPr>
        <w:t xml:space="preserve"> G. R. Mair from </w:t>
      </w:r>
      <w:r w:rsidRPr="00B856F8">
        <w:rPr>
          <w:rFonts w:asciiTheme="minorHAnsi" w:hAnsiTheme="minorHAnsi" w:cstheme="minorHAnsi"/>
          <w:i/>
          <w:iCs/>
          <w:color w:val="000000" w:themeColor="text1"/>
          <w:sz w:val="22"/>
          <w:szCs w:val="22"/>
        </w:rPr>
        <w:t xml:space="preserve">Callimachus, Hymns and Epigrams. </w:t>
      </w:r>
      <w:proofErr w:type="spellStart"/>
      <w:r w:rsidRPr="00B856F8">
        <w:rPr>
          <w:rFonts w:asciiTheme="minorHAnsi" w:hAnsiTheme="minorHAnsi" w:cstheme="minorHAnsi"/>
          <w:i/>
          <w:iCs/>
          <w:color w:val="000000" w:themeColor="text1"/>
          <w:sz w:val="22"/>
          <w:szCs w:val="22"/>
        </w:rPr>
        <w:t>Lycophron</w:t>
      </w:r>
      <w:proofErr w:type="spellEnd"/>
      <w:r w:rsidRPr="00B856F8">
        <w:rPr>
          <w:rFonts w:asciiTheme="minorHAnsi" w:hAnsiTheme="minorHAnsi" w:cstheme="minorHAnsi"/>
          <w:i/>
          <w:iCs/>
          <w:color w:val="000000" w:themeColor="text1"/>
          <w:sz w:val="22"/>
          <w:szCs w:val="22"/>
        </w:rPr>
        <w:t>. Aratus,</w:t>
      </w:r>
      <w:r w:rsidRPr="00B856F8">
        <w:rPr>
          <w:rFonts w:asciiTheme="minorHAnsi" w:hAnsiTheme="minorHAnsi" w:cstheme="minorHAnsi"/>
          <w:color w:val="000000" w:themeColor="text1"/>
          <w:sz w:val="22"/>
          <w:szCs w:val="22"/>
        </w:rPr>
        <w:t xml:space="preserve"> Translated by Mair, A. W. &amp; G. R. Loeb Classical Library Volume 129. (London: William Heinemann, 1921).</w:t>
      </w:r>
    </w:p>
    <w:p w14:paraId="7A73ECCF" w14:textId="77777777" w:rsidR="00422527" w:rsidRPr="00B856F8" w:rsidRDefault="00422527" w:rsidP="00422527">
      <w:pPr>
        <w:rPr>
          <w:rFonts w:asciiTheme="minorHAnsi" w:hAnsiTheme="minorHAnsi" w:cstheme="minorHAnsi"/>
          <w:sz w:val="22"/>
          <w:szCs w:val="22"/>
        </w:rPr>
      </w:pPr>
      <w:r w:rsidRPr="00B856F8">
        <w:rPr>
          <w:rFonts w:asciiTheme="minorHAnsi" w:hAnsiTheme="minorHAnsi" w:cstheme="minorHAnsi"/>
          <w:sz w:val="22"/>
          <w:szCs w:val="22"/>
        </w:rPr>
        <w:t>Describing Draco, Early 3</w:t>
      </w:r>
      <w:r w:rsidRPr="00B856F8">
        <w:rPr>
          <w:rFonts w:asciiTheme="minorHAnsi" w:hAnsiTheme="minorHAnsi" w:cstheme="minorHAnsi"/>
          <w:sz w:val="22"/>
          <w:szCs w:val="22"/>
          <w:vertAlign w:val="superscript"/>
        </w:rPr>
        <w:t>rd</w:t>
      </w:r>
      <w:r w:rsidRPr="00B856F8">
        <w:rPr>
          <w:rFonts w:asciiTheme="minorHAnsi" w:hAnsiTheme="minorHAnsi" w:cstheme="minorHAnsi"/>
          <w:sz w:val="22"/>
          <w:szCs w:val="22"/>
        </w:rPr>
        <w:t xml:space="preserve"> Century B.C. Greek poet whose only extant text is concerned with things to be seen in the sky; the stars and planets, the moon and the sun, and the weather implied by changes in their appearance caused by atmospheric conditions. </w:t>
      </w:r>
    </w:p>
    <w:p w14:paraId="4C50B75C" w14:textId="77777777" w:rsidR="00422527" w:rsidRPr="00B856F8" w:rsidRDefault="00422527" w:rsidP="00422527">
      <w:pPr>
        <w:rPr>
          <w:rFonts w:asciiTheme="minorHAnsi" w:hAnsiTheme="minorHAnsi" w:cstheme="minorHAnsi"/>
          <w:sz w:val="22"/>
          <w:szCs w:val="22"/>
        </w:rPr>
      </w:pPr>
    </w:p>
    <w:p w14:paraId="4F972F7E" w14:textId="77777777" w:rsidR="00422527" w:rsidRPr="00007A2C" w:rsidRDefault="00422527" w:rsidP="00422527">
      <w:pPr>
        <w:rPr>
          <w:rFonts w:asciiTheme="minorHAnsi" w:hAnsiTheme="minorHAnsi" w:cstheme="minorHAnsi"/>
          <w:sz w:val="22"/>
          <w:szCs w:val="22"/>
        </w:rPr>
      </w:pPr>
      <w:r w:rsidRPr="00007A2C">
        <w:rPr>
          <w:rFonts w:asciiTheme="minorHAnsi" w:hAnsiTheme="minorHAnsi" w:cstheme="minorHAnsi"/>
          <w:sz w:val="22"/>
          <w:szCs w:val="22"/>
        </w:rPr>
        <w:t xml:space="preserve">[45] Between them, as it were the branch of a river, circles in wondrous way the Dragon [Draco], winding infinite around and about; on either side of his coil are borne along the Bears, that shun </w:t>
      </w:r>
      <w:r w:rsidRPr="00007A2C">
        <w:rPr>
          <w:rFonts w:asciiTheme="minorHAnsi" w:hAnsiTheme="minorHAnsi" w:cstheme="minorHAnsi"/>
          <w:sz w:val="22"/>
          <w:szCs w:val="22"/>
        </w:rPr>
        <w:lastRenderedPageBreak/>
        <w:t xml:space="preserve">evermore the blue sea. Now towards the one he stretches the end of his tail, but with the coil he intercepts the Lesser Bear. The tip of his tail ends by the head of </w:t>
      </w:r>
      <w:proofErr w:type="spellStart"/>
      <w:r w:rsidRPr="00007A2C">
        <w:rPr>
          <w:rFonts w:asciiTheme="minorHAnsi" w:hAnsiTheme="minorHAnsi" w:cstheme="minorHAnsi"/>
          <w:sz w:val="22"/>
          <w:szCs w:val="22"/>
        </w:rPr>
        <w:t>Helice</w:t>
      </w:r>
      <w:proofErr w:type="spellEnd"/>
      <w:r w:rsidRPr="00007A2C">
        <w:rPr>
          <w:rFonts w:asciiTheme="minorHAnsi" w:hAnsiTheme="minorHAnsi" w:cstheme="minorHAnsi"/>
          <w:sz w:val="22"/>
          <w:szCs w:val="22"/>
        </w:rPr>
        <w:t xml:space="preserve">, but in the coil </w:t>
      </w:r>
      <w:proofErr w:type="spellStart"/>
      <w:r w:rsidRPr="00007A2C">
        <w:rPr>
          <w:rFonts w:asciiTheme="minorHAnsi" w:hAnsiTheme="minorHAnsi" w:cstheme="minorHAnsi"/>
          <w:sz w:val="22"/>
          <w:szCs w:val="22"/>
        </w:rPr>
        <w:t>Cynosura</w:t>
      </w:r>
      <w:proofErr w:type="spellEnd"/>
      <w:r w:rsidRPr="00007A2C">
        <w:rPr>
          <w:rFonts w:asciiTheme="minorHAnsi" w:hAnsiTheme="minorHAnsi" w:cstheme="minorHAnsi"/>
          <w:sz w:val="22"/>
          <w:szCs w:val="22"/>
        </w:rPr>
        <w:t xml:space="preserve"> has her head. For his coiled circles past her very head and comes near her feet, but again, turning back, runs upward. Not one lone star shines on his head, but on his brows are two stars lit, and two in his eyes, and one beneath is set upon the chin-point of the dread monster. Aslant is his head, and he seems most like as if he were nodding to the tip of the tail of </w:t>
      </w:r>
      <w:proofErr w:type="spellStart"/>
      <w:r w:rsidRPr="00007A2C">
        <w:rPr>
          <w:rFonts w:asciiTheme="minorHAnsi" w:hAnsiTheme="minorHAnsi" w:cstheme="minorHAnsi"/>
          <w:sz w:val="22"/>
          <w:szCs w:val="22"/>
        </w:rPr>
        <w:t>Helice</w:t>
      </w:r>
      <w:proofErr w:type="spellEnd"/>
      <w:r w:rsidRPr="00007A2C">
        <w:rPr>
          <w:rFonts w:asciiTheme="minorHAnsi" w:hAnsiTheme="minorHAnsi" w:cstheme="minorHAnsi"/>
          <w:sz w:val="22"/>
          <w:szCs w:val="22"/>
        </w:rPr>
        <w:t>; his mouth and right temple straight confront the end of her tail. That head wheels near where the limits of setting and rising blend.</w:t>
      </w:r>
    </w:p>
    <w:p w14:paraId="7605E444" w14:textId="77777777" w:rsidR="00422527" w:rsidRPr="007B7580" w:rsidRDefault="00422527" w:rsidP="00422527">
      <w:pPr>
        <w:rPr>
          <w:rFonts w:asciiTheme="minorHAnsi" w:hAnsiTheme="minorHAnsi" w:cstheme="minorHAnsi"/>
          <w:sz w:val="22"/>
          <w:szCs w:val="22"/>
        </w:rPr>
      </w:pPr>
    </w:p>
    <w:p w14:paraId="5B12E955" w14:textId="77777777" w:rsidR="00422527" w:rsidRPr="007B7580" w:rsidRDefault="00422527" w:rsidP="00422527">
      <w:pPr>
        <w:rPr>
          <w:rFonts w:asciiTheme="minorHAnsi" w:hAnsiTheme="minorHAnsi" w:cstheme="minorHAnsi"/>
          <w:sz w:val="22"/>
          <w:szCs w:val="22"/>
        </w:rPr>
      </w:pPr>
      <w:r w:rsidRPr="007B7580">
        <w:rPr>
          <w:rFonts w:asciiTheme="minorHAnsi" w:hAnsiTheme="minorHAnsi" w:cstheme="minorHAnsi"/>
          <w:sz w:val="22"/>
          <w:szCs w:val="22"/>
        </w:rPr>
        <w:t>[63] Right there in its orbit wheels a Phantom form, like to a man that strives at a task. That sign no man knows how to read clearly, nor what task he is bent, but men simply call him On His Knees [</w:t>
      </w:r>
      <w:proofErr w:type="spellStart"/>
      <w:r w:rsidRPr="007B7580">
        <w:rPr>
          <w:rFonts w:asciiTheme="minorHAnsi" w:hAnsiTheme="minorHAnsi" w:cstheme="minorHAnsi"/>
          <w:sz w:val="22"/>
          <w:szCs w:val="22"/>
        </w:rPr>
        <w:t>Engonasin</w:t>
      </w:r>
      <w:proofErr w:type="spellEnd"/>
      <w:r w:rsidRPr="007B7580">
        <w:rPr>
          <w:rFonts w:asciiTheme="minorHAnsi" w:hAnsiTheme="minorHAnsi" w:cstheme="minorHAnsi"/>
          <w:sz w:val="22"/>
          <w:szCs w:val="22"/>
        </w:rPr>
        <w:t>]. Now that Phantom, that toils on his knees, seems to sit on bended knee, and from both his shoulders his hands are upraised and stretch, one this way, one that, a fathom’s length. Over the middle of the head of the crooked Dragon, he has the tip of his right foot.</w:t>
      </w:r>
    </w:p>
    <w:p w14:paraId="7F8E399E" w14:textId="77777777" w:rsidR="00422527" w:rsidRPr="00B856F8" w:rsidRDefault="00422527" w:rsidP="00422527">
      <w:pPr>
        <w:rPr>
          <w:rFonts w:asciiTheme="minorHAnsi" w:hAnsiTheme="minorHAnsi" w:cstheme="minorHAnsi"/>
          <w:sz w:val="22"/>
          <w:szCs w:val="22"/>
        </w:rPr>
      </w:pPr>
    </w:p>
    <w:p w14:paraId="0E455724" w14:textId="77777777" w:rsidR="00422527" w:rsidRPr="007B7580" w:rsidRDefault="00422527" w:rsidP="00422527">
      <w:pPr>
        <w:rPr>
          <w:rFonts w:asciiTheme="minorHAnsi" w:hAnsiTheme="minorHAnsi" w:cstheme="minorHAnsi"/>
          <w:sz w:val="22"/>
          <w:szCs w:val="22"/>
        </w:rPr>
      </w:pPr>
      <w:r w:rsidRPr="00B856F8">
        <w:rPr>
          <w:rFonts w:asciiTheme="minorHAnsi" w:hAnsiTheme="minorHAnsi" w:cstheme="minorHAnsi"/>
          <w:sz w:val="22"/>
          <w:szCs w:val="22"/>
        </w:rPr>
        <w:t>Aratus poetic descriptions were derived from a collection of visual astronomy data some of which has been shown to date from 2000 B.C.</w:t>
      </w:r>
      <w:r w:rsidRPr="00B856F8">
        <w:rPr>
          <w:rStyle w:val="FootnoteReference"/>
          <w:rFonts w:asciiTheme="minorHAnsi" w:hAnsiTheme="minorHAnsi" w:cstheme="minorHAnsi"/>
          <w:sz w:val="22"/>
          <w:szCs w:val="22"/>
        </w:rPr>
        <w:footnoteReference w:id="18"/>
      </w:r>
      <w:r w:rsidRPr="00B856F8">
        <w:rPr>
          <w:rFonts w:asciiTheme="minorHAnsi" w:hAnsiTheme="minorHAnsi" w:cstheme="minorHAnsi"/>
          <w:sz w:val="22"/>
          <w:szCs w:val="22"/>
        </w:rPr>
        <w:t xml:space="preserve">  Bernadette Brady detects two important facts from the existence of this text. </w:t>
      </w:r>
    </w:p>
    <w:p w14:paraId="5456EF4E" w14:textId="77777777" w:rsidR="00422527" w:rsidRDefault="00422527" w:rsidP="00422527">
      <w:pPr>
        <w:ind w:left="1134" w:right="1134"/>
        <w:rPr>
          <w:rFonts w:asciiTheme="minorHAnsi" w:hAnsiTheme="minorHAnsi" w:cstheme="minorHAnsi"/>
        </w:rPr>
      </w:pPr>
    </w:p>
    <w:p w14:paraId="152CB38F" w14:textId="139BA007" w:rsidR="00422527" w:rsidRPr="00B856F8" w:rsidRDefault="00422527" w:rsidP="00422527">
      <w:pPr>
        <w:ind w:left="1134" w:right="1134"/>
        <w:rPr>
          <w:rFonts w:asciiTheme="minorHAnsi" w:hAnsiTheme="minorHAnsi" w:cstheme="minorHAnsi"/>
        </w:rPr>
      </w:pPr>
      <w:r w:rsidRPr="00B856F8">
        <w:rPr>
          <w:rFonts w:asciiTheme="minorHAnsi" w:hAnsiTheme="minorHAnsi" w:cstheme="minorHAnsi"/>
        </w:rPr>
        <w:t>…some images of the Greek constellations were in use from the second millennium B.C., and second, in this early period these images were already used to carry knowledge of the celestial sphere.</w:t>
      </w:r>
      <w:r w:rsidRPr="00B856F8">
        <w:rPr>
          <w:rStyle w:val="FootnoteReference"/>
          <w:rFonts w:asciiTheme="minorHAnsi" w:hAnsiTheme="minorHAnsi" w:cstheme="minorHAnsi"/>
        </w:rPr>
        <w:footnoteReference w:id="19"/>
      </w:r>
    </w:p>
    <w:p w14:paraId="6EF12041" w14:textId="77777777" w:rsidR="00422527" w:rsidRPr="00B856F8" w:rsidRDefault="00422527" w:rsidP="00422527">
      <w:pPr>
        <w:rPr>
          <w:rFonts w:asciiTheme="minorHAnsi" w:hAnsiTheme="minorHAnsi" w:cstheme="minorHAnsi"/>
        </w:rPr>
      </w:pPr>
    </w:p>
    <w:p w14:paraId="336F5D5E" w14:textId="77777777" w:rsidR="00422527" w:rsidRPr="00B856F8" w:rsidRDefault="00422527" w:rsidP="00422527">
      <w:pPr>
        <w:rPr>
          <w:rFonts w:asciiTheme="minorHAnsi" w:hAnsiTheme="minorHAnsi" w:cstheme="minorHAnsi"/>
          <w:sz w:val="36"/>
          <w:szCs w:val="36"/>
        </w:rPr>
      </w:pPr>
      <w:r w:rsidRPr="00B856F8">
        <w:rPr>
          <w:rFonts w:asciiTheme="minorHAnsi" w:hAnsiTheme="minorHAnsi" w:cstheme="minorHAnsi"/>
          <w:sz w:val="36"/>
          <w:szCs w:val="36"/>
        </w:rPr>
        <w:t>Cultural Origins iii - Archaeology</w:t>
      </w:r>
    </w:p>
    <w:p w14:paraId="525DAD73" w14:textId="683675C4" w:rsidR="00422527" w:rsidRDefault="00422527" w:rsidP="00422527">
      <w:pPr>
        <w:rPr>
          <w:rFonts w:asciiTheme="minorHAnsi" w:hAnsiTheme="minorHAnsi" w:cstheme="minorHAnsi"/>
        </w:rPr>
      </w:pPr>
      <w:proofErr w:type="spellStart"/>
      <w:r w:rsidRPr="00B856F8">
        <w:rPr>
          <w:rFonts w:asciiTheme="minorHAnsi" w:hAnsiTheme="minorHAnsi" w:cstheme="minorHAnsi"/>
        </w:rPr>
        <w:t>Dinas</w:t>
      </w:r>
      <w:proofErr w:type="spellEnd"/>
      <w:r w:rsidRPr="00B856F8">
        <w:rPr>
          <w:rFonts w:asciiTheme="minorHAnsi" w:hAnsiTheme="minorHAnsi" w:cstheme="minorHAnsi"/>
        </w:rPr>
        <w:t xml:space="preserve"> Emrys, the location described in </w:t>
      </w:r>
      <w:proofErr w:type="spellStart"/>
      <w:r w:rsidRPr="00B856F8">
        <w:rPr>
          <w:rFonts w:asciiTheme="minorHAnsi" w:hAnsiTheme="minorHAnsi" w:cstheme="minorHAnsi"/>
        </w:rPr>
        <w:t>Cyfranc</w:t>
      </w:r>
      <w:proofErr w:type="spellEnd"/>
      <w:r w:rsidRPr="00B856F8">
        <w:rPr>
          <w:rFonts w:asciiTheme="minorHAnsi" w:hAnsiTheme="minorHAnsi" w:cstheme="minorHAnsi"/>
        </w:rPr>
        <w:t xml:space="preserve"> </w:t>
      </w:r>
      <w:proofErr w:type="spellStart"/>
      <w:r w:rsidRPr="00B856F8">
        <w:rPr>
          <w:rFonts w:asciiTheme="minorHAnsi" w:hAnsiTheme="minorHAnsi" w:cstheme="minorHAnsi"/>
        </w:rPr>
        <w:t>Lludd</w:t>
      </w:r>
      <w:proofErr w:type="spellEnd"/>
      <w:r w:rsidRPr="00B856F8">
        <w:rPr>
          <w:rFonts w:asciiTheme="minorHAnsi" w:hAnsiTheme="minorHAnsi" w:cstheme="minorHAnsi"/>
        </w:rPr>
        <w:t xml:space="preserve"> a </w:t>
      </w:r>
      <w:proofErr w:type="spellStart"/>
      <w:r w:rsidRPr="00B856F8">
        <w:rPr>
          <w:rFonts w:asciiTheme="minorHAnsi" w:hAnsiTheme="minorHAnsi" w:cstheme="minorHAnsi"/>
        </w:rPr>
        <w:t>Llywelys</w:t>
      </w:r>
      <w:proofErr w:type="spellEnd"/>
      <w:r w:rsidRPr="00B856F8">
        <w:rPr>
          <w:rFonts w:asciiTheme="minorHAnsi" w:hAnsiTheme="minorHAnsi" w:cstheme="minorHAnsi"/>
        </w:rPr>
        <w:t xml:space="preserve"> is a real place in Snowdonia and archaeological excavations were carried out at the site between 1954 and 1956</w:t>
      </w:r>
      <w:r w:rsidRPr="00B856F8">
        <w:rPr>
          <w:rStyle w:val="FootnoteReference"/>
          <w:rFonts w:asciiTheme="minorHAnsi" w:hAnsiTheme="minorHAnsi" w:cstheme="minorHAnsi"/>
        </w:rPr>
        <w:footnoteReference w:id="20"/>
      </w:r>
      <w:r w:rsidRPr="00B856F8">
        <w:rPr>
          <w:rFonts w:asciiTheme="minorHAnsi" w:hAnsiTheme="minorHAnsi" w:cstheme="minorHAnsi"/>
        </w:rPr>
        <w:t xml:space="preserve"> which revealed at least two periods of human activity.  The first is evidenced by exotic shards of pottery to have been in the fourth or </w:t>
      </w:r>
      <w:proofErr w:type="gramStart"/>
      <w:r w:rsidRPr="00B856F8">
        <w:rPr>
          <w:rFonts w:asciiTheme="minorHAnsi" w:hAnsiTheme="minorHAnsi" w:cstheme="minorHAnsi"/>
        </w:rPr>
        <w:t>fifth-century</w:t>
      </w:r>
      <w:proofErr w:type="gramEnd"/>
      <w:r w:rsidRPr="00B856F8">
        <w:rPr>
          <w:rFonts w:asciiTheme="minorHAnsi" w:hAnsiTheme="minorHAnsi" w:cstheme="minorHAnsi"/>
        </w:rPr>
        <w:t xml:space="preserve"> and the other about the twelfth century when the tower was built.  The investigation revealed that a cistern had been built and as it filled with silt a circular platform and a causeway constructed from stone</w:t>
      </w:r>
      <w:r w:rsidRPr="00B856F8">
        <w:rPr>
          <w:rStyle w:val="FootnoteReference"/>
          <w:rFonts w:asciiTheme="minorHAnsi" w:hAnsiTheme="minorHAnsi" w:cstheme="minorHAnsi"/>
        </w:rPr>
        <w:footnoteReference w:id="21"/>
      </w:r>
      <w:r w:rsidRPr="00B856F8">
        <w:rPr>
          <w:rFonts w:asciiTheme="minorHAnsi" w:hAnsiTheme="minorHAnsi" w:cstheme="minorHAnsi"/>
        </w:rPr>
        <w:t xml:space="preserve"> had been added.</w:t>
      </w:r>
    </w:p>
    <w:p w14:paraId="0C50D22C" w14:textId="77777777" w:rsidR="00422527" w:rsidRPr="00B856F8" w:rsidRDefault="00422527" w:rsidP="00422527">
      <w:pPr>
        <w:rPr>
          <w:rFonts w:asciiTheme="minorHAnsi" w:hAnsiTheme="minorHAnsi" w:cstheme="minorHAnsi"/>
          <w:sz w:val="36"/>
          <w:szCs w:val="36"/>
        </w:rPr>
      </w:pPr>
    </w:p>
    <w:p w14:paraId="6ED3E77F" w14:textId="77777777" w:rsidR="00422527" w:rsidRPr="00B856F8" w:rsidRDefault="00422527" w:rsidP="00422527">
      <w:pPr>
        <w:ind w:left="1134" w:right="1134"/>
        <w:rPr>
          <w:rFonts w:asciiTheme="minorHAnsi" w:hAnsiTheme="minorHAnsi" w:cstheme="minorHAnsi"/>
        </w:rPr>
      </w:pPr>
      <w:r w:rsidRPr="00B856F8">
        <w:rPr>
          <w:rFonts w:asciiTheme="minorHAnsi" w:eastAsia="Times New Roman" w:hAnsiTheme="minorHAnsi" w:cstheme="minorHAnsi"/>
          <w:color w:val="484848"/>
          <w:sz w:val="21"/>
          <w:szCs w:val="21"/>
          <w:shd w:val="clear" w:color="auto" w:fill="FFFFFF"/>
          <w:lang w:eastAsia="en-GB"/>
        </w:rPr>
        <w:t xml:space="preserve">It </w:t>
      </w:r>
      <w:r w:rsidRPr="002E1C14">
        <w:rPr>
          <w:rFonts w:asciiTheme="minorHAnsi" w:eastAsia="Times New Roman" w:hAnsiTheme="minorHAnsi" w:cstheme="minorHAnsi"/>
          <w:color w:val="484848"/>
          <w:sz w:val="21"/>
          <w:szCs w:val="21"/>
          <w:shd w:val="clear" w:color="auto" w:fill="FFFFFF"/>
          <w:lang w:eastAsia="en-GB"/>
        </w:rPr>
        <w:t xml:space="preserve">is </w:t>
      </w:r>
      <w:proofErr w:type="gramStart"/>
      <w:r w:rsidRPr="002E1C14">
        <w:rPr>
          <w:rFonts w:asciiTheme="minorHAnsi" w:eastAsia="Times New Roman" w:hAnsiTheme="minorHAnsi" w:cstheme="minorHAnsi"/>
          <w:color w:val="484848"/>
          <w:sz w:val="21"/>
          <w:szCs w:val="21"/>
          <w:shd w:val="clear" w:color="auto" w:fill="FFFFFF"/>
          <w:lang w:eastAsia="en-GB"/>
        </w:rPr>
        <w:t>fairly certain</w:t>
      </w:r>
      <w:proofErr w:type="gramEnd"/>
      <w:r w:rsidRPr="002E1C14">
        <w:rPr>
          <w:rFonts w:asciiTheme="minorHAnsi" w:eastAsia="Times New Roman" w:hAnsiTheme="minorHAnsi" w:cstheme="minorHAnsi"/>
          <w:color w:val="484848"/>
          <w:sz w:val="21"/>
          <w:szCs w:val="21"/>
          <w:shd w:val="clear" w:color="auto" w:fill="FFFFFF"/>
          <w:lang w:eastAsia="en-GB"/>
        </w:rPr>
        <w:t xml:space="preserve"> from the form and position of the platform, the causeway, and the gravel layer that the function of the Pool had changed from being a watering place for cattle to supplying human requirements. The nature of the evidence does not permit proof, but it seems reasonable to conclude from the indications of the evidence that the structures in the Pool were built during the occupation of the Keep, as this is the only </w:t>
      </w:r>
      <w:r w:rsidRPr="002E1C14">
        <w:rPr>
          <w:rFonts w:asciiTheme="minorHAnsi" w:eastAsia="Times New Roman" w:hAnsiTheme="minorHAnsi" w:cstheme="minorHAnsi"/>
          <w:color w:val="484848"/>
          <w:sz w:val="21"/>
          <w:szCs w:val="21"/>
          <w:shd w:val="clear" w:color="auto" w:fill="FFFFFF"/>
          <w:lang w:eastAsia="en-GB"/>
        </w:rPr>
        <w:lastRenderedPageBreak/>
        <w:t>structure whose date (twelfth century) falls within the period to which they belong.</w:t>
      </w:r>
      <w:r w:rsidRPr="00B856F8">
        <w:rPr>
          <w:rStyle w:val="FootnoteReference"/>
          <w:rFonts w:asciiTheme="minorHAnsi" w:eastAsia="Times New Roman" w:hAnsiTheme="minorHAnsi" w:cstheme="minorHAnsi"/>
          <w:color w:val="484848"/>
          <w:sz w:val="21"/>
          <w:szCs w:val="21"/>
          <w:shd w:val="clear" w:color="auto" w:fill="FFFFFF"/>
          <w:lang w:eastAsia="en-GB"/>
        </w:rPr>
        <w:footnoteReference w:id="22"/>
      </w:r>
      <w:r w:rsidRPr="002E1C14">
        <w:rPr>
          <w:rFonts w:asciiTheme="minorHAnsi" w:eastAsia="Times New Roman" w:hAnsiTheme="minorHAnsi" w:cstheme="minorHAnsi"/>
          <w:color w:val="484848"/>
          <w:sz w:val="21"/>
          <w:szCs w:val="21"/>
          <w:shd w:val="clear" w:color="auto" w:fill="FFFFFF"/>
          <w:lang w:eastAsia="en-GB"/>
        </w:rPr>
        <w:t xml:space="preserve"> </w:t>
      </w:r>
    </w:p>
    <w:p w14:paraId="5264E15B" w14:textId="77777777" w:rsidR="00422527" w:rsidRPr="00B856F8" w:rsidRDefault="00422527" w:rsidP="00422527">
      <w:pPr>
        <w:rPr>
          <w:rFonts w:asciiTheme="minorHAnsi" w:hAnsiTheme="minorHAnsi" w:cstheme="minorHAnsi"/>
        </w:rPr>
      </w:pPr>
    </w:p>
    <w:p w14:paraId="03264165" w14:textId="77777777" w:rsidR="00422527" w:rsidRDefault="00422527" w:rsidP="00422527">
      <w:pPr>
        <w:rPr>
          <w:rFonts w:asciiTheme="minorHAnsi" w:hAnsiTheme="minorHAnsi" w:cstheme="minorHAnsi"/>
        </w:rPr>
      </w:pPr>
      <w:r w:rsidRPr="00B856F8">
        <w:rPr>
          <w:rFonts w:asciiTheme="minorHAnsi" w:hAnsiTheme="minorHAnsi" w:cstheme="minorHAnsi"/>
        </w:rPr>
        <w:t xml:space="preserve">It is not difficult to imagine the constellation Draco ascending into the night sky </w:t>
      </w:r>
      <w:r>
        <w:rPr>
          <w:rFonts w:asciiTheme="minorHAnsi" w:hAnsiTheme="minorHAnsi" w:cstheme="minorHAnsi"/>
        </w:rPr>
        <w:t>above Snowdonia, reflected perhaps in the pool…</w:t>
      </w:r>
    </w:p>
    <w:p w14:paraId="4BB22D87" w14:textId="1C9F4F52" w:rsidR="00183DC3" w:rsidRDefault="00183DC3">
      <w:pPr>
        <w:rPr>
          <w:rFonts w:asciiTheme="minorHAnsi" w:hAnsiTheme="minorHAnsi" w:cstheme="minorHAnsi"/>
        </w:rPr>
      </w:pPr>
      <w:r>
        <w:rPr>
          <w:rFonts w:asciiTheme="minorHAnsi" w:hAnsiTheme="minorHAnsi" w:cstheme="minorHAnsi"/>
        </w:rPr>
        <w:br w:type="page"/>
      </w:r>
    </w:p>
    <w:p w14:paraId="64D6C44C" w14:textId="77777777" w:rsidR="00DF0F3E" w:rsidRPr="00DF0F3E" w:rsidRDefault="00DF0F3E" w:rsidP="00DF0F3E">
      <w:pPr>
        <w:spacing w:after="200" w:line="276" w:lineRule="auto"/>
        <w:jc w:val="center"/>
        <w:rPr>
          <w:rFonts w:asciiTheme="minorHAnsi" w:eastAsiaTheme="minorEastAsia" w:hAnsiTheme="minorHAnsi" w:cstheme="minorHAnsi"/>
          <w:sz w:val="28"/>
          <w:szCs w:val="28"/>
          <w:lang w:eastAsia="en-US"/>
        </w:rPr>
      </w:pPr>
      <w:r w:rsidRPr="00DF0F3E">
        <w:rPr>
          <w:rFonts w:asciiTheme="minorHAnsi" w:eastAsiaTheme="minorEastAsia" w:hAnsiTheme="minorHAnsi" w:cstheme="minorHAnsi"/>
          <w:sz w:val="28"/>
          <w:szCs w:val="28"/>
          <w:lang w:eastAsia="en-US"/>
        </w:rPr>
        <w:lastRenderedPageBreak/>
        <w:t>Bibliography</w:t>
      </w:r>
    </w:p>
    <w:p w14:paraId="1E359438" w14:textId="77777777" w:rsidR="00DF0F3E" w:rsidRPr="00DF0F3E" w:rsidRDefault="00DF0F3E" w:rsidP="00DF0F3E">
      <w:pPr>
        <w:spacing w:after="200" w:line="276" w:lineRule="auto"/>
        <w:ind w:left="720" w:hanging="720"/>
        <w:rPr>
          <w:rFonts w:asciiTheme="minorHAnsi" w:eastAsiaTheme="minorEastAsia" w:hAnsiTheme="minorHAnsi" w:cstheme="minorBidi"/>
          <w:sz w:val="22"/>
          <w:szCs w:val="22"/>
          <w:lang w:eastAsia="en-US"/>
        </w:rPr>
      </w:pPr>
      <w:r w:rsidRPr="00DF0F3E">
        <w:rPr>
          <w:rFonts w:asciiTheme="minorHAnsi" w:eastAsiaTheme="minorEastAsia" w:hAnsiTheme="minorHAnsi" w:cstheme="minorBidi"/>
          <w:sz w:val="22"/>
          <w:szCs w:val="22"/>
          <w:lang w:eastAsia="en-US"/>
        </w:rPr>
        <w:t xml:space="preserve">Brady, B. ‘Images in the Heavens: A Cultural Landscape’, </w:t>
      </w:r>
      <w:r w:rsidRPr="00DF0F3E">
        <w:rPr>
          <w:rFonts w:asciiTheme="minorHAnsi" w:eastAsiaTheme="minorEastAsia" w:hAnsiTheme="minorHAnsi" w:cstheme="minorBidi"/>
          <w:i/>
          <w:iCs/>
          <w:sz w:val="22"/>
          <w:szCs w:val="22"/>
          <w:lang w:eastAsia="en-US"/>
        </w:rPr>
        <w:t>Journal for the Study of Religion, Nature and Culture,</w:t>
      </w:r>
      <w:r w:rsidRPr="00DF0F3E">
        <w:rPr>
          <w:rFonts w:asciiTheme="minorHAnsi" w:eastAsiaTheme="minorEastAsia" w:hAnsiTheme="minorHAnsi" w:cstheme="minorBidi"/>
          <w:sz w:val="22"/>
          <w:szCs w:val="22"/>
          <w:lang w:eastAsia="en-US"/>
        </w:rPr>
        <w:t xml:space="preserve"> December 2013, Vol. 7, Issue 4, pp.461-484.</w:t>
      </w:r>
      <w:r w:rsidRPr="00DF0F3E">
        <w:rPr>
          <w:rFonts w:asciiTheme="minorHAnsi" w:eastAsiaTheme="minorEastAsia" w:hAnsiTheme="minorHAnsi" w:cstheme="minorBidi"/>
          <w:sz w:val="22"/>
          <w:szCs w:val="22"/>
          <w:lang w:eastAsia="en-US"/>
        </w:rPr>
        <w:tab/>
      </w:r>
      <w:r w:rsidRPr="00DF0F3E">
        <w:rPr>
          <w:rFonts w:asciiTheme="minorHAnsi" w:eastAsiaTheme="minorEastAsia" w:hAnsiTheme="minorHAnsi" w:cstheme="minorBidi"/>
          <w:sz w:val="22"/>
          <w:szCs w:val="22"/>
          <w:lang w:eastAsia="en-US"/>
        </w:rPr>
        <w:tab/>
      </w:r>
      <w:r w:rsidRPr="00DF0F3E">
        <w:rPr>
          <w:rFonts w:asciiTheme="minorHAnsi" w:eastAsiaTheme="minorEastAsia" w:hAnsiTheme="minorHAnsi" w:cstheme="minorBidi"/>
          <w:sz w:val="22"/>
          <w:szCs w:val="22"/>
          <w:lang w:eastAsia="en-US"/>
        </w:rPr>
        <w:tab/>
      </w:r>
      <w:r w:rsidRPr="00DF0F3E">
        <w:rPr>
          <w:rFonts w:asciiTheme="minorHAnsi" w:eastAsiaTheme="minorEastAsia" w:hAnsiTheme="minorHAnsi" w:cstheme="minorBidi"/>
          <w:sz w:val="22"/>
          <w:szCs w:val="22"/>
          <w:lang w:eastAsia="en-US"/>
        </w:rPr>
        <w:tab/>
      </w:r>
      <w:r w:rsidRPr="00DF0F3E">
        <w:rPr>
          <w:rFonts w:asciiTheme="minorHAnsi" w:eastAsiaTheme="minorEastAsia" w:hAnsiTheme="minorHAnsi" w:cstheme="minorBidi"/>
          <w:sz w:val="22"/>
          <w:szCs w:val="22"/>
          <w:lang w:eastAsia="en-US"/>
        </w:rPr>
        <w:tab/>
        <w:t>Available at: &lt;DOI: 10.1558/</w:t>
      </w:r>
      <w:proofErr w:type="gramStart"/>
      <w:r w:rsidRPr="00DF0F3E">
        <w:rPr>
          <w:rFonts w:asciiTheme="minorHAnsi" w:eastAsiaTheme="minorEastAsia" w:hAnsiTheme="minorHAnsi" w:cstheme="minorBidi"/>
          <w:sz w:val="22"/>
          <w:szCs w:val="22"/>
          <w:lang w:eastAsia="en-US"/>
        </w:rPr>
        <w:t>jsrnc.v</w:t>
      </w:r>
      <w:proofErr w:type="gramEnd"/>
      <w:r w:rsidRPr="00DF0F3E">
        <w:rPr>
          <w:rFonts w:asciiTheme="minorHAnsi" w:eastAsiaTheme="minorEastAsia" w:hAnsiTheme="minorHAnsi" w:cstheme="minorBidi"/>
          <w:sz w:val="22"/>
          <w:szCs w:val="22"/>
          <w:lang w:eastAsia="en-US"/>
        </w:rPr>
        <w:t>7i4.461</w:t>
      </w:r>
      <w:r w:rsidRPr="00DF0F3E">
        <w:rPr>
          <w:rFonts w:asciiTheme="minorHAnsi" w:eastAsiaTheme="minorEastAsia" w:hAnsiTheme="minorHAnsi" w:cstheme="minorBidi"/>
          <w:sz w:val="22"/>
          <w:szCs w:val="22"/>
          <w:lang w:eastAsia="en-US"/>
        </w:rPr>
        <w:tab/>
        <w:t>[Accessed 27/3/2022]</w:t>
      </w:r>
    </w:p>
    <w:p w14:paraId="0883DE72" w14:textId="77777777" w:rsidR="00DF0F3E" w:rsidRPr="00DF0F3E" w:rsidRDefault="00DF0F3E" w:rsidP="00DF0F3E">
      <w:pPr>
        <w:spacing w:after="200" w:line="276" w:lineRule="auto"/>
        <w:ind w:left="720" w:hanging="720"/>
        <w:rPr>
          <w:rFonts w:asciiTheme="minorHAnsi" w:eastAsiaTheme="minorEastAsia" w:hAnsiTheme="minorHAnsi" w:cstheme="minorBidi"/>
          <w:sz w:val="22"/>
          <w:szCs w:val="22"/>
          <w:lang w:eastAsia="en-US"/>
        </w:rPr>
      </w:pPr>
      <w:r w:rsidRPr="00DF0F3E">
        <w:rPr>
          <w:rFonts w:asciiTheme="minorHAnsi" w:eastAsiaTheme="minorEastAsia" w:hAnsiTheme="minorHAnsi" w:cstheme="minorBidi"/>
          <w:sz w:val="22"/>
          <w:szCs w:val="22"/>
          <w:lang w:eastAsia="en-US"/>
        </w:rPr>
        <w:t xml:space="preserve">Davies, S. trans. </w:t>
      </w:r>
      <w:r w:rsidRPr="00DF0F3E">
        <w:rPr>
          <w:rFonts w:asciiTheme="minorHAnsi" w:eastAsiaTheme="minorEastAsia" w:hAnsiTheme="minorHAnsi" w:cstheme="minorBidi"/>
          <w:i/>
          <w:iCs/>
          <w:sz w:val="22"/>
          <w:szCs w:val="22"/>
          <w:lang w:eastAsia="en-US"/>
        </w:rPr>
        <w:t xml:space="preserve">The </w:t>
      </w:r>
      <w:proofErr w:type="spellStart"/>
      <w:r w:rsidRPr="00DF0F3E">
        <w:rPr>
          <w:rFonts w:asciiTheme="minorHAnsi" w:eastAsiaTheme="minorEastAsia" w:hAnsiTheme="minorHAnsi" w:cstheme="minorBidi"/>
          <w:i/>
          <w:iCs/>
          <w:sz w:val="22"/>
          <w:szCs w:val="22"/>
          <w:lang w:eastAsia="en-US"/>
        </w:rPr>
        <w:t>Mabinogion</w:t>
      </w:r>
      <w:proofErr w:type="spellEnd"/>
      <w:r w:rsidRPr="00DF0F3E">
        <w:rPr>
          <w:rFonts w:asciiTheme="minorHAnsi" w:eastAsiaTheme="minorEastAsia" w:hAnsiTheme="minorHAnsi" w:cstheme="minorBidi"/>
          <w:i/>
          <w:iCs/>
          <w:sz w:val="22"/>
          <w:szCs w:val="22"/>
          <w:lang w:eastAsia="en-US"/>
        </w:rPr>
        <w:t xml:space="preserve">, </w:t>
      </w:r>
      <w:r w:rsidRPr="00DF0F3E">
        <w:rPr>
          <w:rFonts w:asciiTheme="minorHAnsi" w:eastAsiaTheme="minorEastAsia" w:hAnsiTheme="minorHAnsi" w:cstheme="minorBidi"/>
          <w:sz w:val="22"/>
          <w:szCs w:val="22"/>
          <w:lang w:eastAsia="en-US"/>
        </w:rPr>
        <w:t>(Oxford: Oxford University Press, 2007).</w:t>
      </w:r>
    </w:p>
    <w:p w14:paraId="45F9746F" w14:textId="77777777" w:rsidR="00DF0F3E" w:rsidRPr="00DF0F3E" w:rsidRDefault="00DF0F3E" w:rsidP="00DF0F3E">
      <w:pPr>
        <w:spacing w:after="200" w:line="276" w:lineRule="auto"/>
        <w:ind w:left="720" w:hanging="720"/>
        <w:rPr>
          <w:rFonts w:asciiTheme="minorHAnsi" w:eastAsiaTheme="minorEastAsia" w:hAnsiTheme="minorHAnsi" w:cstheme="minorBidi"/>
          <w:sz w:val="22"/>
          <w:szCs w:val="22"/>
          <w:lang w:eastAsia="en-US"/>
        </w:rPr>
      </w:pPr>
      <w:r w:rsidRPr="00DF0F3E">
        <w:rPr>
          <w:rFonts w:asciiTheme="minorHAnsi" w:eastAsiaTheme="minorEastAsia" w:hAnsiTheme="minorHAnsi" w:cstheme="minorBidi"/>
          <w:sz w:val="22"/>
          <w:szCs w:val="22"/>
          <w:lang w:eastAsia="en-US"/>
        </w:rPr>
        <w:t xml:space="preserve">Ellis, John S, ‘The Prince and the Dragon: Welsh National Identity and the 1911 Investiture of the Prince of Wales’, </w:t>
      </w:r>
      <w:r w:rsidRPr="00DF0F3E">
        <w:rPr>
          <w:rFonts w:asciiTheme="minorHAnsi" w:eastAsiaTheme="minorEastAsia" w:hAnsiTheme="minorHAnsi" w:cstheme="minorBidi"/>
          <w:i/>
          <w:iCs/>
          <w:sz w:val="22"/>
          <w:szCs w:val="22"/>
          <w:lang w:eastAsia="en-US"/>
        </w:rPr>
        <w:t>Welsh History Review</w:t>
      </w:r>
      <w:r w:rsidRPr="00DF0F3E">
        <w:rPr>
          <w:rFonts w:asciiTheme="minorHAnsi" w:eastAsiaTheme="minorEastAsia" w:hAnsiTheme="minorHAnsi" w:cstheme="minorBidi"/>
          <w:sz w:val="22"/>
          <w:szCs w:val="22"/>
          <w:lang w:eastAsia="en-US"/>
        </w:rPr>
        <w:t>, vol. 18 No.2 (1996), pp.272–294.</w:t>
      </w:r>
      <w:r w:rsidRPr="00DF0F3E">
        <w:rPr>
          <w:rFonts w:asciiTheme="minorHAnsi" w:eastAsiaTheme="minorEastAsia" w:hAnsiTheme="minorHAnsi" w:cstheme="minorBidi"/>
          <w:sz w:val="22"/>
          <w:szCs w:val="22"/>
          <w:lang w:eastAsia="en-US"/>
        </w:rPr>
        <w:tab/>
      </w:r>
      <w:r w:rsidRPr="00DF0F3E">
        <w:rPr>
          <w:rFonts w:asciiTheme="minorHAnsi" w:eastAsiaTheme="minorEastAsia" w:hAnsiTheme="minorHAnsi" w:cstheme="minorBidi"/>
          <w:sz w:val="22"/>
          <w:szCs w:val="22"/>
          <w:lang w:eastAsia="en-US"/>
        </w:rPr>
        <w:tab/>
        <w:t>Available at: &lt;</w:t>
      </w:r>
      <w:proofErr w:type="gramStart"/>
      <w:r w:rsidRPr="00DF0F3E">
        <w:rPr>
          <w:rFonts w:asciiTheme="minorHAnsi" w:eastAsiaTheme="minorEastAsia" w:hAnsiTheme="minorHAnsi" w:cstheme="minorBidi"/>
          <w:sz w:val="22"/>
          <w:szCs w:val="22"/>
          <w:lang w:eastAsia="en-US"/>
        </w:rPr>
        <w:t>http:hdl.handle.net</w:t>
      </w:r>
      <w:proofErr w:type="gramEnd"/>
      <w:r w:rsidRPr="00DF0F3E">
        <w:rPr>
          <w:rFonts w:asciiTheme="minorHAnsi" w:eastAsiaTheme="minorEastAsia" w:hAnsiTheme="minorHAnsi" w:cstheme="minorBidi"/>
          <w:sz w:val="22"/>
          <w:szCs w:val="22"/>
          <w:lang w:eastAsia="en-US"/>
        </w:rPr>
        <w:t>/10107/1082967&gt;</w:t>
      </w:r>
      <w:r w:rsidRPr="00DF0F3E">
        <w:rPr>
          <w:rFonts w:asciiTheme="minorHAnsi" w:eastAsiaTheme="minorEastAsia" w:hAnsiTheme="minorHAnsi" w:cstheme="minorBidi"/>
          <w:sz w:val="22"/>
          <w:szCs w:val="22"/>
          <w:lang w:eastAsia="en-US"/>
        </w:rPr>
        <w:tab/>
        <w:t xml:space="preserve"> [Accessed 27/3/2022]</w:t>
      </w:r>
    </w:p>
    <w:p w14:paraId="0DF4A8EF" w14:textId="77777777" w:rsidR="00DF0F3E" w:rsidRPr="00DF0F3E" w:rsidRDefault="00DF0F3E" w:rsidP="00DF0F3E">
      <w:pPr>
        <w:spacing w:after="200" w:line="276" w:lineRule="auto"/>
        <w:ind w:left="720" w:hanging="720"/>
        <w:rPr>
          <w:rFonts w:asciiTheme="minorHAnsi" w:eastAsiaTheme="minorEastAsia" w:hAnsiTheme="minorHAnsi" w:cstheme="minorBidi"/>
          <w:sz w:val="22"/>
          <w:szCs w:val="22"/>
          <w:lang w:eastAsia="en-US"/>
        </w:rPr>
      </w:pPr>
      <w:r w:rsidRPr="00DF0F3E">
        <w:rPr>
          <w:rFonts w:asciiTheme="minorHAnsi" w:eastAsiaTheme="minorEastAsia" w:hAnsiTheme="minorHAnsi" w:cstheme="minorBidi"/>
          <w:sz w:val="22"/>
          <w:szCs w:val="22"/>
          <w:lang w:eastAsia="en-US"/>
        </w:rPr>
        <w:t>Groom, Nick, </w:t>
      </w:r>
      <w:r w:rsidRPr="00DF0F3E">
        <w:rPr>
          <w:rFonts w:asciiTheme="minorHAnsi" w:eastAsiaTheme="minorEastAsia" w:hAnsiTheme="minorHAnsi" w:cstheme="minorBidi"/>
          <w:i/>
          <w:iCs/>
          <w:sz w:val="22"/>
          <w:szCs w:val="22"/>
          <w:lang w:eastAsia="en-US"/>
        </w:rPr>
        <w:t xml:space="preserve">The Union Jack: The Story of the British </w:t>
      </w:r>
      <w:proofErr w:type="gramStart"/>
      <w:r w:rsidRPr="00DF0F3E">
        <w:rPr>
          <w:rFonts w:asciiTheme="minorHAnsi" w:eastAsiaTheme="minorEastAsia" w:hAnsiTheme="minorHAnsi" w:cstheme="minorBidi"/>
          <w:i/>
          <w:iCs/>
          <w:sz w:val="22"/>
          <w:szCs w:val="22"/>
          <w:lang w:eastAsia="en-US"/>
        </w:rPr>
        <w:t xml:space="preserve">Flag, </w:t>
      </w:r>
      <w:r w:rsidRPr="00DF0F3E">
        <w:rPr>
          <w:rFonts w:asciiTheme="minorHAnsi" w:eastAsiaTheme="minorEastAsia" w:hAnsiTheme="minorHAnsi" w:cstheme="minorBidi"/>
          <w:sz w:val="22"/>
          <w:szCs w:val="22"/>
          <w:lang w:eastAsia="en-US"/>
        </w:rPr>
        <w:t xml:space="preserve"> this</w:t>
      </w:r>
      <w:proofErr w:type="gramEnd"/>
      <w:r w:rsidRPr="00DF0F3E">
        <w:rPr>
          <w:rFonts w:asciiTheme="minorHAnsi" w:eastAsiaTheme="minorEastAsia" w:hAnsiTheme="minorHAnsi" w:cstheme="minorBidi"/>
          <w:sz w:val="22"/>
          <w:szCs w:val="22"/>
          <w:lang w:eastAsia="en-US"/>
        </w:rPr>
        <w:t xml:space="preserve"> edition 2012 (United Kingdom: Atlantic Books, 2006).</w:t>
      </w:r>
    </w:p>
    <w:p w14:paraId="7E018DCC" w14:textId="77777777" w:rsidR="00DF0F3E" w:rsidRPr="00DF0F3E" w:rsidRDefault="00DF0F3E" w:rsidP="00DF0F3E">
      <w:pPr>
        <w:spacing w:after="200" w:line="276" w:lineRule="auto"/>
        <w:ind w:left="720" w:hanging="720"/>
        <w:rPr>
          <w:rFonts w:asciiTheme="minorHAnsi" w:eastAsiaTheme="minorEastAsia" w:hAnsiTheme="minorHAnsi" w:cstheme="minorBidi"/>
          <w:sz w:val="22"/>
          <w:szCs w:val="22"/>
          <w:lang w:eastAsia="en-US"/>
        </w:rPr>
      </w:pPr>
      <w:r w:rsidRPr="00DF0F3E">
        <w:rPr>
          <w:rFonts w:asciiTheme="minorHAnsi" w:eastAsiaTheme="minorEastAsia" w:hAnsiTheme="minorHAnsi" w:cstheme="minorBidi"/>
          <w:sz w:val="22"/>
          <w:szCs w:val="22"/>
          <w:lang w:eastAsia="en-US"/>
        </w:rPr>
        <w:t xml:space="preserve">Ingersoll, E., </w:t>
      </w:r>
      <w:r w:rsidRPr="00DF0F3E">
        <w:rPr>
          <w:rFonts w:asciiTheme="minorHAnsi" w:eastAsiaTheme="minorEastAsia" w:hAnsiTheme="minorHAnsi" w:cstheme="minorBidi"/>
          <w:i/>
          <w:iCs/>
          <w:sz w:val="22"/>
          <w:szCs w:val="22"/>
          <w:lang w:eastAsia="en-US"/>
        </w:rPr>
        <w:t>Dragons and Dragon Lore,</w:t>
      </w:r>
      <w:r w:rsidRPr="00DF0F3E">
        <w:rPr>
          <w:rFonts w:asciiTheme="minorHAnsi" w:eastAsiaTheme="minorEastAsia" w:hAnsiTheme="minorHAnsi" w:cstheme="minorBidi"/>
          <w:sz w:val="22"/>
          <w:szCs w:val="22"/>
          <w:lang w:eastAsia="en-US"/>
        </w:rPr>
        <w:t xml:space="preserve"> this edition Detroit: Singing Tree Press, 1968, (New York: Payson &amp; Clarke ltd, 1928).</w:t>
      </w:r>
    </w:p>
    <w:p w14:paraId="1CA9B50F" w14:textId="77777777" w:rsidR="00DF0F3E" w:rsidRPr="00DF0F3E" w:rsidRDefault="00DF0F3E" w:rsidP="00DF0F3E">
      <w:pPr>
        <w:spacing w:after="200" w:line="276" w:lineRule="auto"/>
        <w:ind w:left="720" w:hanging="720"/>
        <w:rPr>
          <w:rFonts w:asciiTheme="minorHAnsi" w:eastAsiaTheme="minorEastAsia" w:hAnsiTheme="minorHAnsi" w:cstheme="minorBidi"/>
          <w:sz w:val="22"/>
          <w:szCs w:val="22"/>
          <w:lang w:val="en-US" w:eastAsia="en-US"/>
        </w:rPr>
      </w:pPr>
      <w:r w:rsidRPr="00DF0F3E">
        <w:rPr>
          <w:rFonts w:asciiTheme="minorHAnsi" w:eastAsiaTheme="minorEastAsia" w:hAnsiTheme="minorHAnsi" w:cstheme="minorBidi"/>
          <w:sz w:val="22"/>
          <w:szCs w:val="22"/>
          <w:lang w:val="en-US" w:eastAsia="en-US"/>
        </w:rPr>
        <w:t xml:space="preserve">Jenkins, Geraint H., </w:t>
      </w:r>
      <w:r w:rsidRPr="00DF0F3E">
        <w:rPr>
          <w:rFonts w:asciiTheme="minorHAnsi" w:eastAsiaTheme="minorEastAsia" w:hAnsiTheme="minorHAnsi" w:cstheme="minorBidi"/>
          <w:i/>
          <w:iCs/>
          <w:sz w:val="22"/>
          <w:szCs w:val="22"/>
          <w:lang w:val="en-US" w:eastAsia="en-US"/>
        </w:rPr>
        <w:t xml:space="preserve">Bard of </w:t>
      </w:r>
      <w:proofErr w:type="gramStart"/>
      <w:r w:rsidRPr="00DF0F3E">
        <w:rPr>
          <w:rFonts w:asciiTheme="minorHAnsi" w:eastAsiaTheme="minorEastAsia" w:hAnsiTheme="minorHAnsi" w:cstheme="minorBidi"/>
          <w:i/>
          <w:iCs/>
          <w:sz w:val="22"/>
          <w:szCs w:val="22"/>
          <w:lang w:val="en-US" w:eastAsia="en-US"/>
        </w:rPr>
        <w:t>Liberty :</w:t>
      </w:r>
      <w:proofErr w:type="gramEnd"/>
      <w:r w:rsidRPr="00DF0F3E">
        <w:rPr>
          <w:rFonts w:asciiTheme="minorHAnsi" w:eastAsiaTheme="minorEastAsia" w:hAnsiTheme="minorHAnsi" w:cstheme="minorBidi"/>
          <w:i/>
          <w:iCs/>
          <w:sz w:val="22"/>
          <w:szCs w:val="22"/>
          <w:lang w:val="en-US" w:eastAsia="en-US"/>
        </w:rPr>
        <w:t xml:space="preserve"> the Political Radicalism of Iolo </w:t>
      </w:r>
      <w:proofErr w:type="spellStart"/>
      <w:r w:rsidRPr="00DF0F3E">
        <w:rPr>
          <w:rFonts w:asciiTheme="minorHAnsi" w:eastAsiaTheme="minorEastAsia" w:hAnsiTheme="minorHAnsi" w:cstheme="minorBidi"/>
          <w:i/>
          <w:iCs/>
          <w:sz w:val="22"/>
          <w:szCs w:val="22"/>
          <w:lang w:val="en-US" w:eastAsia="en-US"/>
        </w:rPr>
        <w:t>Morganwg</w:t>
      </w:r>
      <w:proofErr w:type="spellEnd"/>
      <w:r w:rsidRPr="00DF0F3E">
        <w:rPr>
          <w:rFonts w:asciiTheme="minorHAnsi" w:eastAsiaTheme="minorEastAsia" w:hAnsiTheme="minorHAnsi" w:cstheme="minorBidi"/>
          <w:i/>
          <w:iCs/>
          <w:sz w:val="22"/>
          <w:szCs w:val="22"/>
          <w:lang w:val="en-US" w:eastAsia="en-US"/>
        </w:rPr>
        <w:t>,</w:t>
      </w:r>
      <w:r w:rsidRPr="00DF0F3E">
        <w:rPr>
          <w:rFonts w:asciiTheme="minorHAnsi" w:eastAsiaTheme="minorEastAsia" w:hAnsiTheme="minorHAnsi" w:cstheme="minorBidi"/>
          <w:sz w:val="22"/>
          <w:szCs w:val="22"/>
          <w:lang w:val="en-US" w:eastAsia="en-US"/>
        </w:rPr>
        <w:t xml:space="preserve"> (Cardiff: University of Wales Press, 2012).</w:t>
      </w:r>
    </w:p>
    <w:p w14:paraId="3593D44C" w14:textId="77777777" w:rsidR="00DF0F3E" w:rsidRPr="00DF0F3E" w:rsidRDefault="00DF0F3E" w:rsidP="00DF0F3E">
      <w:pPr>
        <w:spacing w:after="200" w:line="276" w:lineRule="auto"/>
        <w:ind w:left="720" w:hanging="720"/>
        <w:rPr>
          <w:rFonts w:asciiTheme="minorHAnsi" w:eastAsiaTheme="minorEastAsia" w:hAnsiTheme="minorHAnsi" w:cstheme="minorBidi"/>
          <w:sz w:val="22"/>
          <w:szCs w:val="22"/>
          <w:lang w:val="en-US" w:eastAsia="en-US"/>
        </w:rPr>
      </w:pPr>
      <w:r w:rsidRPr="00DF0F3E">
        <w:rPr>
          <w:rFonts w:asciiTheme="minorHAnsi" w:eastAsiaTheme="minorEastAsia" w:hAnsiTheme="minorHAnsi" w:cstheme="minorBidi"/>
          <w:sz w:val="22"/>
          <w:szCs w:val="22"/>
          <w:lang w:val="en-US" w:eastAsia="en-US"/>
        </w:rPr>
        <w:t xml:space="preserve">Kaminski-Jones, Francesca, and Rhys Kaminski-Jones, eds. </w:t>
      </w:r>
      <w:r w:rsidRPr="00DF0F3E">
        <w:rPr>
          <w:rFonts w:asciiTheme="minorHAnsi" w:eastAsiaTheme="minorEastAsia" w:hAnsiTheme="minorHAnsi" w:cstheme="minorBidi"/>
          <w:i/>
          <w:sz w:val="22"/>
          <w:szCs w:val="22"/>
          <w:lang w:val="en-US" w:eastAsia="en-US"/>
        </w:rPr>
        <w:t>Celts, Romans, Britons: Classical and Celtic Influence in the Construction of British Identities</w:t>
      </w:r>
      <w:r w:rsidRPr="00DF0F3E">
        <w:rPr>
          <w:rFonts w:asciiTheme="minorHAnsi" w:eastAsiaTheme="minorEastAsia" w:hAnsiTheme="minorHAnsi" w:cstheme="minorBidi"/>
          <w:sz w:val="22"/>
          <w:szCs w:val="22"/>
          <w:lang w:val="en-US" w:eastAsia="en-US"/>
        </w:rPr>
        <w:t>. (Oxford: Oxford University Press, 2020). Oxford Scholarship Online, 2020. Available at: &lt;</w:t>
      </w:r>
      <w:proofErr w:type="spellStart"/>
      <w:r w:rsidRPr="00DF0F3E">
        <w:rPr>
          <w:rFonts w:asciiTheme="minorHAnsi" w:eastAsiaTheme="minorEastAsia" w:hAnsiTheme="minorHAnsi" w:cstheme="minorBidi"/>
          <w:sz w:val="22"/>
          <w:szCs w:val="22"/>
          <w:lang w:val="en-US" w:eastAsia="en-US"/>
        </w:rPr>
        <w:t>doi</w:t>
      </w:r>
      <w:proofErr w:type="spellEnd"/>
      <w:r w:rsidRPr="00DF0F3E">
        <w:rPr>
          <w:rFonts w:asciiTheme="minorHAnsi" w:eastAsiaTheme="minorEastAsia" w:hAnsiTheme="minorHAnsi" w:cstheme="minorBidi"/>
          <w:sz w:val="22"/>
          <w:szCs w:val="22"/>
          <w:lang w:val="en-US" w:eastAsia="en-US"/>
        </w:rPr>
        <w:t>: 10.1093/</w:t>
      </w:r>
      <w:proofErr w:type="spellStart"/>
      <w:r w:rsidRPr="00DF0F3E">
        <w:rPr>
          <w:rFonts w:asciiTheme="minorHAnsi" w:eastAsiaTheme="minorEastAsia" w:hAnsiTheme="minorHAnsi" w:cstheme="minorBidi"/>
          <w:sz w:val="22"/>
          <w:szCs w:val="22"/>
          <w:lang w:val="en-US" w:eastAsia="en-US"/>
        </w:rPr>
        <w:t>oso</w:t>
      </w:r>
      <w:proofErr w:type="spellEnd"/>
      <w:r w:rsidRPr="00DF0F3E">
        <w:rPr>
          <w:rFonts w:asciiTheme="minorHAnsi" w:eastAsiaTheme="minorEastAsia" w:hAnsiTheme="minorHAnsi" w:cstheme="minorBidi"/>
          <w:sz w:val="22"/>
          <w:szCs w:val="22"/>
          <w:lang w:val="en-US" w:eastAsia="en-US"/>
        </w:rPr>
        <w:t xml:space="preserve">/9780198863076.001.0001&gt; </w:t>
      </w:r>
      <w:r w:rsidRPr="00DF0F3E">
        <w:rPr>
          <w:rFonts w:asciiTheme="minorHAnsi" w:eastAsiaTheme="minorEastAsia" w:hAnsiTheme="minorHAnsi" w:cstheme="minorBidi"/>
          <w:sz w:val="22"/>
          <w:szCs w:val="22"/>
          <w:lang w:val="en-US" w:eastAsia="en-US"/>
        </w:rPr>
        <w:tab/>
      </w:r>
      <w:r w:rsidRPr="00DF0F3E">
        <w:rPr>
          <w:rFonts w:asciiTheme="minorHAnsi" w:eastAsiaTheme="minorEastAsia" w:hAnsiTheme="minorHAnsi" w:cstheme="minorBidi"/>
          <w:sz w:val="22"/>
          <w:szCs w:val="22"/>
          <w:lang w:val="en-US" w:eastAsia="en-US"/>
        </w:rPr>
        <w:tab/>
        <w:t>[Accessed 27/3/2022]</w:t>
      </w:r>
    </w:p>
    <w:p w14:paraId="034424E8" w14:textId="77777777" w:rsidR="00DF0F3E" w:rsidRPr="00DF0F3E" w:rsidRDefault="00DF0F3E" w:rsidP="00DF0F3E">
      <w:pPr>
        <w:spacing w:after="200" w:line="276" w:lineRule="auto"/>
        <w:rPr>
          <w:rFonts w:asciiTheme="minorHAnsi" w:eastAsiaTheme="minorEastAsia" w:hAnsiTheme="minorHAnsi" w:cstheme="minorBidi"/>
          <w:sz w:val="22"/>
          <w:szCs w:val="22"/>
          <w:lang w:eastAsia="en-US"/>
        </w:rPr>
      </w:pPr>
      <w:proofErr w:type="spellStart"/>
      <w:r w:rsidRPr="00DF0F3E">
        <w:rPr>
          <w:rFonts w:asciiTheme="minorHAnsi" w:eastAsiaTheme="minorEastAsia" w:hAnsiTheme="minorHAnsi" w:cstheme="minorBidi"/>
          <w:sz w:val="22"/>
          <w:szCs w:val="22"/>
          <w:lang w:eastAsia="en-US"/>
        </w:rPr>
        <w:t>Lofmark</w:t>
      </w:r>
      <w:proofErr w:type="spellEnd"/>
      <w:r w:rsidRPr="00DF0F3E">
        <w:rPr>
          <w:rFonts w:asciiTheme="minorHAnsi" w:eastAsiaTheme="minorEastAsia" w:hAnsiTheme="minorHAnsi" w:cstheme="minorBidi"/>
          <w:sz w:val="22"/>
          <w:szCs w:val="22"/>
          <w:lang w:eastAsia="en-US"/>
        </w:rPr>
        <w:t>, C. and Wells,</w:t>
      </w:r>
      <w:r w:rsidRPr="00DF0F3E">
        <w:rPr>
          <w:rFonts w:asciiTheme="minorHAnsi" w:eastAsiaTheme="minorEastAsia" w:hAnsiTheme="minorHAnsi" w:cstheme="minorBidi"/>
          <w:b/>
          <w:bCs/>
          <w:sz w:val="22"/>
          <w:szCs w:val="22"/>
          <w:lang w:eastAsia="en-US"/>
        </w:rPr>
        <w:t> </w:t>
      </w:r>
      <w:r w:rsidRPr="00DF0F3E">
        <w:rPr>
          <w:rFonts w:asciiTheme="minorHAnsi" w:eastAsiaTheme="minorEastAsia" w:hAnsiTheme="minorHAnsi" w:cstheme="minorBidi"/>
          <w:sz w:val="22"/>
          <w:szCs w:val="22"/>
          <w:lang w:eastAsia="en-US"/>
        </w:rPr>
        <w:t xml:space="preserve">G. A., </w:t>
      </w:r>
      <w:r w:rsidRPr="00DF0F3E">
        <w:rPr>
          <w:rFonts w:asciiTheme="minorHAnsi" w:eastAsiaTheme="minorEastAsia" w:hAnsiTheme="minorHAnsi" w:cstheme="minorBidi"/>
          <w:i/>
          <w:iCs/>
          <w:sz w:val="22"/>
          <w:szCs w:val="22"/>
          <w:lang w:eastAsia="en-US"/>
        </w:rPr>
        <w:t>A History of the Red Dragon</w:t>
      </w:r>
      <w:r w:rsidRPr="00DF0F3E">
        <w:rPr>
          <w:rFonts w:asciiTheme="minorHAnsi" w:eastAsiaTheme="minorEastAsia" w:hAnsiTheme="minorHAnsi" w:cstheme="minorBidi"/>
          <w:b/>
          <w:bCs/>
          <w:sz w:val="22"/>
          <w:szCs w:val="22"/>
          <w:lang w:eastAsia="en-US"/>
        </w:rPr>
        <w:t> </w:t>
      </w:r>
      <w:r w:rsidRPr="00DF0F3E">
        <w:rPr>
          <w:rFonts w:asciiTheme="minorHAnsi" w:eastAsiaTheme="minorEastAsia" w:hAnsiTheme="minorHAnsi" w:cstheme="minorBidi"/>
          <w:sz w:val="22"/>
          <w:szCs w:val="22"/>
          <w:lang w:eastAsia="en-US"/>
        </w:rPr>
        <w:t xml:space="preserve">(Llanrwst: </w:t>
      </w:r>
      <w:proofErr w:type="spellStart"/>
      <w:r w:rsidRPr="00DF0F3E">
        <w:rPr>
          <w:rFonts w:asciiTheme="minorHAnsi" w:eastAsiaTheme="minorEastAsia" w:hAnsiTheme="minorHAnsi" w:cstheme="minorBidi"/>
          <w:sz w:val="22"/>
          <w:szCs w:val="22"/>
          <w:lang w:eastAsia="en-US"/>
        </w:rPr>
        <w:t>Gwasg</w:t>
      </w:r>
      <w:proofErr w:type="spellEnd"/>
      <w:r w:rsidRPr="00DF0F3E">
        <w:rPr>
          <w:rFonts w:asciiTheme="minorHAnsi" w:eastAsiaTheme="minorEastAsia" w:hAnsiTheme="minorHAnsi" w:cstheme="minorBidi"/>
          <w:sz w:val="22"/>
          <w:szCs w:val="22"/>
          <w:lang w:eastAsia="en-US"/>
        </w:rPr>
        <w:t xml:space="preserve"> </w:t>
      </w:r>
      <w:proofErr w:type="spellStart"/>
      <w:r w:rsidRPr="00DF0F3E">
        <w:rPr>
          <w:rFonts w:asciiTheme="minorHAnsi" w:eastAsiaTheme="minorEastAsia" w:hAnsiTheme="minorHAnsi" w:cstheme="minorBidi"/>
          <w:sz w:val="22"/>
          <w:szCs w:val="22"/>
          <w:lang w:eastAsia="en-US"/>
        </w:rPr>
        <w:t>Carreg</w:t>
      </w:r>
      <w:proofErr w:type="spellEnd"/>
      <w:r w:rsidRPr="00DF0F3E">
        <w:rPr>
          <w:rFonts w:asciiTheme="minorHAnsi" w:eastAsiaTheme="minorEastAsia" w:hAnsiTheme="minorHAnsi" w:cstheme="minorBidi"/>
          <w:sz w:val="22"/>
          <w:szCs w:val="22"/>
          <w:lang w:eastAsia="en-US"/>
        </w:rPr>
        <w:t xml:space="preserve"> </w:t>
      </w:r>
      <w:proofErr w:type="spellStart"/>
      <w:r w:rsidRPr="00DF0F3E">
        <w:rPr>
          <w:rFonts w:asciiTheme="minorHAnsi" w:eastAsiaTheme="minorEastAsia" w:hAnsiTheme="minorHAnsi" w:cstheme="minorBidi"/>
          <w:sz w:val="22"/>
          <w:szCs w:val="22"/>
          <w:lang w:eastAsia="en-US"/>
        </w:rPr>
        <w:t>Gwalch</w:t>
      </w:r>
      <w:proofErr w:type="spellEnd"/>
      <w:r w:rsidRPr="00DF0F3E">
        <w:rPr>
          <w:rFonts w:asciiTheme="minorHAnsi" w:eastAsiaTheme="minorEastAsia" w:hAnsiTheme="minorHAnsi" w:cstheme="minorBidi"/>
          <w:sz w:val="22"/>
          <w:szCs w:val="22"/>
          <w:lang w:eastAsia="en-US"/>
        </w:rPr>
        <w:t>, 1995). </w:t>
      </w:r>
    </w:p>
    <w:p w14:paraId="68487BB8" w14:textId="77777777" w:rsidR="00DF0F3E" w:rsidRPr="00DF0F3E" w:rsidRDefault="00DF0F3E" w:rsidP="00DF0F3E">
      <w:pPr>
        <w:spacing w:after="200" w:line="276" w:lineRule="auto"/>
        <w:rPr>
          <w:rFonts w:asciiTheme="minorHAnsi" w:eastAsia="Times New Roman" w:hAnsiTheme="minorHAnsi" w:cstheme="minorHAnsi"/>
          <w:color w:val="000000"/>
          <w:sz w:val="22"/>
          <w:szCs w:val="22"/>
          <w:lang w:eastAsia="en-GB"/>
        </w:rPr>
      </w:pPr>
      <w:proofErr w:type="spellStart"/>
      <w:r w:rsidRPr="00DF0F3E">
        <w:rPr>
          <w:rFonts w:asciiTheme="minorHAnsi" w:eastAsia="Times New Roman" w:hAnsiTheme="minorHAnsi" w:cstheme="minorHAnsi"/>
          <w:color w:val="000000"/>
          <w:sz w:val="22"/>
          <w:szCs w:val="22"/>
          <w:lang w:eastAsia="en-GB"/>
        </w:rPr>
        <w:t>Nennius</w:t>
      </w:r>
      <w:proofErr w:type="spellEnd"/>
      <w:r w:rsidRPr="00DF0F3E">
        <w:rPr>
          <w:rFonts w:asciiTheme="minorHAnsi" w:eastAsia="Times New Roman" w:hAnsiTheme="minorHAnsi" w:cstheme="minorHAnsi"/>
          <w:color w:val="000000"/>
          <w:sz w:val="22"/>
          <w:szCs w:val="22"/>
          <w:lang w:eastAsia="en-GB"/>
        </w:rPr>
        <w:t xml:space="preserve">, </w:t>
      </w:r>
      <w:r w:rsidRPr="00DF0F3E">
        <w:rPr>
          <w:rFonts w:asciiTheme="minorHAnsi" w:eastAsia="Times New Roman" w:hAnsiTheme="minorHAnsi" w:cstheme="minorHAnsi"/>
          <w:i/>
          <w:iCs/>
          <w:color w:val="000000"/>
          <w:sz w:val="22"/>
          <w:szCs w:val="22"/>
          <w:lang w:eastAsia="en-GB"/>
        </w:rPr>
        <w:t xml:space="preserve">History of the Britons (Historia </w:t>
      </w:r>
      <w:proofErr w:type="spellStart"/>
      <w:r w:rsidRPr="00DF0F3E">
        <w:rPr>
          <w:rFonts w:asciiTheme="minorHAnsi" w:eastAsia="Times New Roman" w:hAnsiTheme="minorHAnsi" w:cstheme="minorHAnsi"/>
          <w:i/>
          <w:iCs/>
          <w:color w:val="000000"/>
          <w:sz w:val="22"/>
          <w:szCs w:val="22"/>
          <w:lang w:eastAsia="en-GB"/>
        </w:rPr>
        <w:t>Brittonum</w:t>
      </w:r>
      <w:proofErr w:type="spellEnd"/>
      <w:r w:rsidRPr="00DF0F3E">
        <w:rPr>
          <w:rFonts w:asciiTheme="minorHAnsi" w:eastAsia="Times New Roman" w:hAnsiTheme="minorHAnsi" w:cstheme="minorHAnsi"/>
          <w:i/>
          <w:iCs/>
          <w:color w:val="000000"/>
          <w:sz w:val="22"/>
          <w:szCs w:val="22"/>
          <w:lang w:eastAsia="en-GB"/>
        </w:rPr>
        <w:t>)</w:t>
      </w:r>
      <w:r w:rsidRPr="00DF0F3E">
        <w:rPr>
          <w:rFonts w:asciiTheme="minorHAnsi" w:eastAsia="Times New Roman" w:hAnsiTheme="minorHAnsi" w:cstheme="minorHAnsi"/>
          <w:color w:val="000000"/>
          <w:sz w:val="22"/>
          <w:szCs w:val="22"/>
          <w:lang w:eastAsia="en-GB"/>
        </w:rPr>
        <w:t xml:space="preserve"> (Project Gutenberg). </w:t>
      </w:r>
      <w:r w:rsidRPr="00DF0F3E">
        <w:rPr>
          <w:rFonts w:asciiTheme="minorHAnsi" w:eastAsia="Times New Roman" w:hAnsiTheme="minorHAnsi" w:cstheme="minorHAnsi"/>
          <w:color w:val="000000"/>
          <w:sz w:val="22"/>
          <w:szCs w:val="22"/>
          <w:lang w:eastAsia="en-GB"/>
        </w:rPr>
        <w:tab/>
      </w:r>
      <w:r w:rsidRPr="00DF0F3E">
        <w:rPr>
          <w:rFonts w:asciiTheme="minorHAnsi" w:eastAsia="Times New Roman" w:hAnsiTheme="minorHAnsi" w:cstheme="minorHAnsi"/>
          <w:color w:val="000000"/>
          <w:sz w:val="22"/>
          <w:szCs w:val="22"/>
          <w:lang w:eastAsia="en-GB"/>
        </w:rPr>
        <w:tab/>
      </w:r>
      <w:r w:rsidRPr="00DF0F3E">
        <w:rPr>
          <w:rFonts w:asciiTheme="minorHAnsi" w:eastAsia="Times New Roman" w:hAnsiTheme="minorHAnsi" w:cstheme="minorHAnsi"/>
          <w:color w:val="000000"/>
          <w:sz w:val="22"/>
          <w:szCs w:val="22"/>
          <w:lang w:eastAsia="en-GB"/>
        </w:rPr>
        <w:tab/>
        <w:t>Available at: &lt;Gutenberg.org&gt;</w:t>
      </w:r>
      <w:r w:rsidRPr="00DF0F3E">
        <w:rPr>
          <w:rFonts w:asciiTheme="minorHAnsi" w:eastAsia="Times New Roman" w:hAnsiTheme="minorHAnsi" w:cstheme="minorHAnsi"/>
          <w:color w:val="000000"/>
          <w:sz w:val="22"/>
          <w:szCs w:val="22"/>
          <w:lang w:eastAsia="en-GB"/>
        </w:rPr>
        <w:tab/>
        <w:t>[Accessed 28/3/2022]</w:t>
      </w:r>
    </w:p>
    <w:p w14:paraId="3FBF3ED4" w14:textId="77777777" w:rsidR="00DF0F3E" w:rsidRPr="00DF0F3E" w:rsidRDefault="00DF0F3E" w:rsidP="00DF0F3E">
      <w:pPr>
        <w:spacing w:after="200" w:line="276" w:lineRule="auto"/>
        <w:ind w:left="720" w:hanging="720"/>
        <w:rPr>
          <w:rFonts w:asciiTheme="minorHAnsi" w:eastAsia="Times New Roman" w:hAnsiTheme="minorHAnsi" w:cstheme="minorHAnsi"/>
          <w:color w:val="000000"/>
          <w:sz w:val="22"/>
          <w:szCs w:val="22"/>
          <w:lang w:eastAsia="en-GB"/>
        </w:rPr>
      </w:pPr>
      <w:r w:rsidRPr="00DF0F3E">
        <w:rPr>
          <w:rFonts w:asciiTheme="minorHAnsi" w:eastAsia="Times New Roman" w:hAnsiTheme="minorHAnsi" w:cstheme="minorHAnsi"/>
          <w:color w:val="000000"/>
          <w:sz w:val="22"/>
          <w:szCs w:val="22"/>
          <w:lang w:eastAsia="en-GB"/>
        </w:rPr>
        <w:t xml:space="preserve">Roberts, Brinley </w:t>
      </w:r>
      <w:proofErr w:type="spellStart"/>
      <w:proofErr w:type="gramStart"/>
      <w:r w:rsidRPr="00DF0F3E">
        <w:rPr>
          <w:rFonts w:asciiTheme="minorHAnsi" w:eastAsia="Times New Roman" w:hAnsiTheme="minorHAnsi" w:cstheme="minorHAnsi"/>
          <w:color w:val="000000"/>
          <w:sz w:val="22"/>
          <w:szCs w:val="22"/>
          <w:lang w:eastAsia="en-GB"/>
        </w:rPr>
        <w:t>F.,Editor</w:t>
      </w:r>
      <w:proofErr w:type="spellEnd"/>
      <w:proofErr w:type="gramEnd"/>
      <w:r w:rsidRPr="00DF0F3E">
        <w:rPr>
          <w:rFonts w:asciiTheme="minorHAnsi" w:eastAsia="Times New Roman" w:hAnsiTheme="minorHAnsi" w:cstheme="minorHAnsi"/>
          <w:color w:val="000000"/>
          <w:sz w:val="22"/>
          <w:szCs w:val="22"/>
          <w:lang w:eastAsia="en-GB"/>
        </w:rPr>
        <w:t xml:space="preserve">, </w:t>
      </w:r>
      <w:proofErr w:type="spellStart"/>
      <w:r w:rsidRPr="00DF0F3E">
        <w:rPr>
          <w:rFonts w:asciiTheme="minorHAnsi" w:eastAsia="Times New Roman" w:hAnsiTheme="minorHAnsi" w:cstheme="minorHAnsi"/>
          <w:i/>
          <w:iCs/>
          <w:color w:val="000000"/>
          <w:sz w:val="22"/>
          <w:szCs w:val="22"/>
          <w:lang w:eastAsia="en-GB"/>
        </w:rPr>
        <w:t>Cyfranc</w:t>
      </w:r>
      <w:proofErr w:type="spellEnd"/>
      <w:r w:rsidRPr="00DF0F3E">
        <w:rPr>
          <w:rFonts w:asciiTheme="minorHAnsi" w:eastAsia="Times New Roman" w:hAnsiTheme="minorHAnsi" w:cstheme="minorHAnsi"/>
          <w:i/>
          <w:iCs/>
          <w:color w:val="000000"/>
          <w:sz w:val="22"/>
          <w:szCs w:val="22"/>
          <w:lang w:eastAsia="en-GB"/>
        </w:rPr>
        <w:t xml:space="preserve"> </w:t>
      </w:r>
      <w:proofErr w:type="spellStart"/>
      <w:r w:rsidRPr="00DF0F3E">
        <w:rPr>
          <w:rFonts w:asciiTheme="minorHAnsi" w:eastAsia="Times New Roman" w:hAnsiTheme="minorHAnsi" w:cstheme="minorHAnsi"/>
          <w:i/>
          <w:iCs/>
          <w:color w:val="000000"/>
          <w:sz w:val="22"/>
          <w:szCs w:val="22"/>
          <w:lang w:eastAsia="en-GB"/>
        </w:rPr>
        <w:t>Lludd</w:t>
      </w:r>
      <w:proofErr w:type="spellEnd"/>
      <w:r w:rsidRPr="00DF0F3E">
        <w:rPr>
          <w:rFonts w:asciiTheme="minorHAnsi" w:eastAsia="Times New Roman" w:hAnsiTheme="minorHAnsi" w:cstheme="minorHAnsi"/>
          <w:i/>
          <w:iCs/>
          <w:color w:val="000000"/>
          <w:sz w:val="22"/>
          <w:szCs w:val="22"/>
          <w:lang w:eastAsia="en-GB"/>
        </w:rPr>
        <w:t xml:space="preserve"> a </w:t>
      </w:r>
      <w:proofErr w:type="spellStart"/>
      <w:r w:rsidRPr="00DF0F3E">
        <w:rPr>
          <w:rFonts w:asciiTheme="minorHAnsi" w:eastAsia="Times New Roman" w:hAnsiTheme="minorHAnsi" w:cstheme="minorHAnsi"/>
          <w:i/>
          <w:iCs/>
          <w:color w:val="000000"/>
          <w:sz w:val="22"/>
          <w:szCs w:val="22"/>
          <w:lang w:eastAsia="en-GB"/>
        </w:rPr>
        <w:t>Llefelys</w:t>
      </w:r>
      <w:proofErr w:type="spellEnd"/>
      <w:r w:rsidRPr="00DF0F3E">
        <w:rPr>
          <w:rFonts w:asciiTheme="minorHAnsi" w:eastAsia="Times New Roman" w:hAnsiTheme="minorHAnsi" w:cstheme="minorHAnsi"/>
          <w:i/>
          <w:iCs/>
          <w:color w:val="000000"/>
          <w:sz w:val="22"/>
          <w:szCs w:val="22"/>
          <w:lang w:eastAsia="en-GB"/>
        </w:rPr>
        <w:t xml:space="preserve">, </w:t>
      </w:r>
      <w:r w:rsidRPr="00DF0F3E">
        <w:rPr>
          <w:rFonts w:asciiTheme="minorHAnsi" w:eastAsia="Times New Roman" w:hAnsiTheme="minorHAnsi" w:cstheme="minorHAnsi"/>
          <w:color w:val="000000"/>
          <w:sz w:val="22"/>
          <w:szCs w:val="22"/>
          <w:lang w:eastAsia="en-GB"/>
        </w:rPr>
        <w:t>(Dublin: The Dublin Institute for Advanced Studies, 1975).</w:t>
      </w:r>
    </w:p>
    <w:p w14:paraId="26DA1499" w14:textId="77777777" w:rsidR="00DF0F3E" w:rsidRPr="00DF0F3E" w:rsidRDefault="00DF0F3E" w:rsidP="00DF0F3E">
      <w:pPr>
        <w:spacing w:after="200" w:line="276" w:lineRule="auto"/>
        <w:ind w:left="720" w:hanging="720"/>
        <w:rPr>
          <w:rFonts w:asciiTheme="minorHAnsi" w:eastAsia="Times New Roman" w:hAnsiTheme="minorHAnsi" w:cstheme="minorHAnsi"/>
          <w:color w:val="000000"/>
          <w:sz w:val="22"/>
          <w:szCs w:val="22"/>
          <w:lang w:eastAsia="en-GB"/>
        </w:rPr>
      </w:pPr>
      <w:proofErr w:type="spellStart"/>
      <w:r w:rsidRPr="00DF0F3E">
        <w:rPr>
          <w:rFonts w:asciiTheme="minorHAnsi" w:eastAsia="Times New Roman" w:hAnsiTheme="minorHAnsi" w:cstheme="minorHAnsi"/>
          <w:color w:val="000000"/>
          <w:sz w:val="22"/>
          <w:szCs w:val="22"/>
          <w:lang w:eastAsia="en-GB"/>
        </w:rPr>
        <w:t>Savory</w:t>
      </w:r>
      <w:proofErr w:type="spellEnd"/>
      <w:r w:rsidRPr="00DF0F3E">
        <w:rPr>
          <w:rFonts w:asciiTheme="minorHAnsi" w:eastAsia="Times New Roman" w:hAnsiTheme="minorHAnsi" w:cstheme="minorHAnsi"/>
          <w:color w:val="000000"/>
          <w:sz w:val="22"/>
          <w:szCs w:val="22"/>
          <w:lang w:eastAsia="en-GB"/>
        </w:rPr>
        <w:t xml:space="preserve">, H. N, ‘Excavations at </w:t>
      </w:r>
      <w:proofErr w:type="spellStart"/>
      <w:r w:rsidRPr="00DF0F3E">
        <w:rPr>
          <w:rFonts w:asciiTheme="minorHAnsi" w:eastAsia="Times New Roman" w:hAnsiTheme="minorHAnsi" w:cstheme="minorHAnsi"/>
          <w:color w:val="000000"/>
          <w:sz w:val="22"/>
          <w:szCs w:val="22"/>
          <w:lang w:eastAsia="en-GB"/>
        </w:rPr>
        <w:t>Dinas</w:t>
      </w:r>
      <w:proofErr w:type="spellEnd"/>
      <w:r w:rsidRPr="00DF0F3E">
        <w:rPr>
          <w:rFonts w:asciiTheme="minorHAnsi" w:eastAsia="Times New Roman" w:hAnsiTheme="minorHAnsi" w:cstheme="minorHAnsi"/>
          <w:color w:val="000000"/>
          <w:sz w:val="22"/>
          <w:szCs w:val="22"/>
          <w:lang w:eastAsia="en-GB"/>
        </w:rPr>
        <w:t xml:space="preserve"> Emrys, Beddgelert, Caernarvonshire, 1954-56’, </w:t>
      </w:r>
      <w:proofErr w:type="spellStart"/>
      <w:r w:rsidRPr="00DF0F3E">
        <w:rPr>
          <w:rFonts w:asciiTheme="minorHAnsi" w:eastAsia="Times New Roman" w:hAnsiTheme="minorHAnsi" w:cstheme="minorHAnsi"/>
          <w:color w:val="000000"/>
          <w:sz w:val="22"/>
          <w:szCs w:val="22"/>
          <w:lang w:eastAsia="en-GB"/>
        </w:rPr>
        <w:t>Archaeologia</w:t>
      </w:r>
      <w:proofErr w:type="spellEnd"/>
      <w:r w:rsidRPr="00DF0F3E">
        <w:rPr>
          <w:rFonts w:asciiTheme="minorHAnsi" w:eastAsia="Times New Roman" w:hAnsiTheme="minorHAnsi" w:cstheme="minorHAnsi"/>
          <w:color w:val="000000"/>
          <w:sz w:val="22"/>
          <w:szCs w:val="22"/>
          <w:lang w:eastAsia="en-GB"/>
        </w:rPr>
        <w:t xml:space="preserve"> </w:t>
      </w:r>
      <w:proofErr w:type="spellStart"/>
      <w:r w:rsidRPr="00DF0F3E">
        <w:rPr>
          <w:rFonts w:asciiTheme="minorHAnsi" w:eastAsia="Times New Roman" w:hAnsiTheme="minorHAnsi" w:cstheme="minorHAnsi"/>
          <w:color w:val="000000"/>
          <w:sz w:val="22"/>
          <w:szCs w:val="22"/>
          <w:lang w:eastAsia="en-GB"/>
        </w:rPr>
        <w:t>Cambrensis</w:t>
      </w:r>
      <w:proofErr w:type="spellEnd"/>
      <w:r w:rsidRPr="00DF0F3E">
        <w:rPr>
          <w:rFonts w:asciiTheme="minorHAnsi" w:eastAsia="Times New Roman" w:hAnsiTheme="minorHAnsi" w:cstheme="minorHAnsi"/>
          <w:color w:val="000000"/>
          <w:sz w:val="22"/>
          <w:szCs w:val="22"/>
          <w:lang w:eastAsia="en-GB"/>
        </w:rPr>
        <w:t>, 109 (1960), pp.13–77.</w:t>
      </w:r>
      <w:r w:rsidRPr="00DF0F3E">
        <w:rPr>
          <w:rFonts w:asciiTheme="minorHAnsi" w:eastAsia="Times New Roman" w:hAnsiTheme="minorHAnsi" w:cstheme="minorHAnsi"/>
          <w:color w:val="000000"/>
          <w:sz w:val="22"/>
          <w:szCs w:val="22"/>
          <w:lang w:eastAsia="en-GB"/>
        </w:rPr>
        <w:tab/>
        <w:t xml:space="preserve">Available via </w:t>
      </w:r>
      <w:proofErr w:type="spellStart"/>
      <w:r w:rsidRPr="00DF0F3E">
        <w:rPr>
          <w:rFonts w:asciiTheme="minorHAnsi" w:eastAsia="Times New Roman" w:hAnsiTheme="minorHAnsi" w:cstheme="minorHAnsi"/>
          <w:color w:val="000000"/>
          <w:sz w:val="22"/>
          <w:szCs w:val="22"/>
          <w:lang w:eastAsia="en-GB"/>
        </w:rPr>
        <w:t>Llyfrgell</w:t>
      </w:r>
      <w:proofErr w:type="spellEnd"/>
      <w:r w:rsidRPr="00DF0F3E">
        <w:rPr>
          <w:rFonts w:asciiTheme="minorHAnsi" w:eastAsia="Times New Roman" w:hAnsiTheme="minorHAnsi" w:cstheme="minorHAnsi"/>
          <w:color w:val="000000"/>
          <w:sz w:val="22"/>
          <w:szCs w:val="22"/>
          <w:lang w:eastAsia="en-GB"/>
        </w:rPr>
        <w:t xml:space="preserve"> </w:t>
      </w:r>
      <w:proofErr w:type="spellStart"/>
      <w:r w:rsidRPr="00DF0F3E">
        <w:rPr>
          <w:rFonts w:asciiTheme="minorHAnsi" w:eastAsia="Times New Roman" w:hAnsiTheme="minorHAnsi" w:cstheme="minorHAnsi"/>
          <w:color w:val="000000"/>
          <w:sz w:val="22"/>
          <w:szCs w:val="22"/>
          <w:lang w:eastAsia="en-GB"/>
        </w:rPr>
        <w:t>Genedlaethol</w:t>
      </w:r>
      <w:proofErr w:type="spellEnd"/>
      <w:r w:rsidRPr="00DF0F3E">
        <w:rPr>
          <w:rFonts w:asciiTheme="minorHAnsi" w:eastAsia="Times New Roman" w:hAnsiTheme="minorHAnsi" w:cstheme="minorHAnsi"/>
          <w:color w:val="000000"/>
          <w:sz w:val="22"/>
          <w:szCs w:val="22"/>
          <w:lang w:eastAsia="en-GB"/>
        </w:rPr>
        <w:t xml:space="preserve"> Cymru – The National Library of Wales at: &lt;http://hdl.handle.net/10107/4743056&gt; [Accessed 28/3/2022]</w:t>
      </w:r>
    </w:p>
    <w:p w14:paraId="1754F34C" w14:textId="77777777" w:rsidR="00DF0F3E" w:rsidRPr="00DF0F3E" w:rsidRDefault="00DF0F3E" w:rsidP="00DF0F3E">
      <w:pPr>
        <w:spacing w:after="200" w:line="276" w:lineRule="auto"/>
        <w:ind w:left="720" w:hanging="720"/>
        <w:rPr>
          <w:rFonts w:asciiTheme="minorHAnsi" w:eastAsia="Times New Roman" w:hAnsiTheme="minorHAnsi" w:cstheme="minorHAnsi"/>
          <w:color w:val="000000"/>
          <w:sz w:val="22"/>
          <w:szCs w:val="22"/>
          <w:lang w:eastAsia="en-GB"/>
        </w:rPr>
      </w:pPr>
      <w:r w:rsidRPr="00DF0F3E">
        <w:rPr>
          <w:rFonts w:asciiTheme="minorHAnsi" w:eastAsia="Times New Roman" w:hAnsiTheme="minorHAnsi" w:cstheme="minorHAnsi"/>
          <w:color w:val="000000"/>
          <w:sz w:val="22"/>
          <w:szCs w:val="22"/>
          <w:lang w:eastAsia="en-GB"/>
        </w:rPr>
        <w:t>Tatlock, J. S. P. ‘The Dragons of Wessex and Wales.’ </w:t>
      </w:r>
      <w:r w:rsidRPr="00DF0F3E">
        <w:rPr>
          <w:rFonts w:asciiTheme="minorHAnsi" w:eastAsia="Times New Roman" w:hAnsiTheme="minorHAnsi" w:cstheme="minorHAnsi"/>
          <w:i/>
          <w:iCs/>
          <w:color w:val="000000"/>
          <w:sz w:val="22"/>
          <w:szCs w:val="22"/>
          <w:lang w:eastAsia="en-GB"/>
        </w:rPr>
        <w:t>Speculum</w:t>
      </w:r>
      <w:r w:rsidRPr="00DF0F3E">
        <w:rPr>
          <w:rFonts w:asciiTheme="minorHAnsi" w:eastAsia="Times New Roman" w:hAnsiTheme="minorHAnsi" w:cstheme="minorHAnsi"/>
          <w:color w:val="000000"/>
          <w:sz w:val="22"/>
          <w:szCs w:val="22"/>
          <w:lang w:eastAsia="en-GB"/>
        </w:rPr>
        <w:t> 8, no. 2 (1933), pp.223–35. Available at: &lt;https://doi.org/10.2307/2846752&gt;</w:t>
      </w:r>
      <w:r w:rsidRPr="00DF0F3E">
        <w:rPr>
          <w:rFonts w:asciiTheme="minorHAnsi" w:eastAsia="Times New Roman" w:hAnsiTheme="minorHAnsi" w:cstheme="minorHAnsi"/>
          <w:color w:val="000000"/>
          <w:sz w:val="22"/>
          <w:szCs w:val="22"/>
          <w:lang w:eastAsia="en-GB"/>
        </w:rPr>
        <w:tab/>
        <w:t>[Accessed 27/3/2022]</w:t>
      </w:r>
    </w:p>
    <w:p w14:paraId="3106698D" w14:textId="77777777" w:rsidR="00DF0F3E" w:rsidRPr="00DF0F3E" w:rsidRDefault="00DF0F3E" w:rsidP="00DF0F3E">
      <w:pPr>
        <w:spacing w:after="200" w:line="276" w:lineRule="auto"/>
        <w:rPr>
          <w:rFonts w:asciiTheme="minorHAnsi" w:eastAsiaTheme="minorEastAsia" w:hAnsiTheme="minorHAnsi" w:cstheme="minorBidi"/>
          <w:i/>
          <w:iCs/>
          <w:sz w:val="22"/>
          <w:szCs w:val="22"/>
          <w:lang w:eastAsia="en-US"/>
        </w:rPr>
      </w:pPr>
      <w:r w:rsidRPr="00DF0F3E">
        <w:rPr>
          <w:rFonts w:asciiTheme="minorHAnsi" w:eastAsiaTheme="minorEastAsia" w:hAnsiTheme="minorHAnsi" w:cstheme="minorBidi"/>
          <w:sz w:val="22"/>
          <w:szCs w:val="22"/>
          <w:lang w:eastAsia="en-US"/>
        </w:rPr>
        <w:t xml:space="preserve">Williams, </w:t>
      </w:r>
      <w:proofErr w:type="spellStart"/>
      <w:r w:rsidRPr="00DF0F3E">
        <w:rPr>
          <w:rFonts w:asciiTheme="minorHAnsi" w:eastAsiaTheme="minorEastAsia" w:hAnsiTheme="minorHAnsi" w:cstheme="minorBidi"/>
          <w:sz w:val="22"/>
          <w:szCs w:val="22"/>
          <w:lang w:eastAsia="en-US"/>
        </w:rPr>
        <w:t>Ifor</w:t>
      </w:r>
      <w:proofErr w:type="spellEnd"/>
      <w:r w:rsidRPr="00DF0F3E">
        <w:rPr>
          <w:rFonts w:asciiTheme="minorHAnsi" w:eastAsiaTheme="minorEastAsia" w:hAnsiTheme="minorHAnsi" w:cstheme="minorBidi"/>
          <w:sz w:val="22"/>
          <w:szCs w:val="22"/>
          <w:lang w:eastAsia="en-US"/>
        </w:rPr>
        <w:t xml:space="preserve">, </w:t>
      </w:r>
      <w:proofErr w:type="spellStart"/>
      <w:r w:rsidRPr="00DF0F3E">
        <w:rPr>
          <w:rFonts w:asciiTheme="minorHAnsi" w:eastAsiaTheme="minorEastAsia" w:hAnsiTheme="minorHAnsi" w:cstheme="minorBidi"/>
          <w:i/>
          <w:iCs/>
          <w:sz w:val="22"/>
          <w:szCs w:val="22"/>
          <w:lang w:eastAsia="en-US"/>
        </w:rPr>
        <w:t>Cyfranc</w:t>
      </w:r>
      <w:proofErr w:type="spellEnd"/>
      <w:r w:rsidRPr="00DF0F3E">
        <w:rPr>
          <w:rFonts w:asciiTheme="minorHAnsi" w:eastAsiaTheme="minorEastAsia" w:hAnsiTheme="minorHAnsi" w:cstheme="minorBidi"/>
          <w:i/>
          <w:iCs/>
          <w:sz w:val="22"/>
          <w:szCs w:val="22"/>
          <w:lang w:eastAsia="en-US"/>
        </w:rPr>
        <w:t xml:space="preserve"> </w:t>
      </w:r>
      <w:proofErr w:type="spellStart"/>
      <w:r w:rsidRPr="00DF0F3E">
        <w:rPr>
          <w:rFonts w:asciiTheme="minorHAnsi" w:eastAsiaTheme="minorEastAsia" w:hAnsiTheme="minorHAnsi" w:cstheme="minorBidi"/>
          <w:i/>
          <w:iCs/>
          <w:sz w:val="22"/>
          <w:szCs w:val="22"/>
          <w:lang w:eastAsia="en-US"/>
        </w:rPr>
        <w:t>Lludd</w:t>
      </w:r>
      <w:proofErr w:type="spellEnd"/>
      <w:r w:rsidRPr="00DF0F3E">
        <w:rPr>
          <w:rFonts w:asciiTheme="minorHAnsi" w:eastAsiaTheme="minorEastAsia" w:hAnsiTheme="minorHAnsi" w:cstheme="minorBidi"/>
          <w:i/>
          <w:iCs/>
          <w:sz w:val="22"/>
          <w:szCs w:val="22"/>
          <w:lang w:eastAsia="en-US"/>
        </w:rPr>
        <w:t xml:space="preserve"> a </w:t>
      </w:r>
      <w:proofErr w:type="spellStart"/>
      <w:r w:rsidRPr="00DF0F3E">
        <w:rPr>
          <w:rFonts w:asciiTheme="minorHAnsi" w:eastAsiaTheme="minorEastAsia" w:hAnsiTheme="minorHAnsi" w:cstheme="minorBidi"/>
          <w:i/>
          <w:iCs/>
          <w:sz w:val="22"/>
          <w:szCs w:val="22"/>
          <w:lang w:eastAsia="en-US"/>
        </w:rPr>
        <w:t>Llevelys</w:t>
      </w:r>
      <w:proofErr w:type="spellEnd"/>
      <w:r w:rsidRPr="00DF0F3E">
        <w:rPr>
          <w:rFonts w:asciiTheme="minorHAnsi" w:eastAsiaTheme="minorEastAsia" w:hAnsiTheme="minorHAnsi" w:cstheme="minorBidi"/>
          <w:i/>
          <w:iCs/>
          <w:sz w:val="22"/>
          <w:szCs w:val="22"/>
          <w:lang w:eastAsia="en-US"/>
        </w:rPr>
        <w:t xml:space="preserve">, </w:t>
      </w:r>
      <w:r w:rsidRPr="00DF0F3E">
        <w:rPr>
          <w:rFonts w:asciiTheme="minorHAnsi" w:eastAsiaTheme="minorEastAsia" w:hAnsiTheme="minorHAnsi" w:cstheme="minorBidi"/>
          <w:sz w:val="22"/>
          <w:szCs w:val="22"/>
          <w:lang w:eastAsia="en-US"/>
        </w:rPr>
        <w:t xml:space="preserve">(Bangor: Jarvis a Forster, 1922). </w:t>
      </w:r>
    </w:p>
    <w:p w14:paraId="5E0C0FE0" w14:textId="77777777" w:rsidR="00DF0F3E" w:rsidRPr="00DF0F3E" w:rsidRDefault="00DF0F3E" w:rsidP="00DF0F3E">
      <w:pPr>
        <w:spacing w:after="200" w:line="276" w:lineRule="auto"/>
        <w:rPr>
          <w:rFonts w:asciiTheme="minorHAnsi" w:eastAsiaTheme="minorEastAsia" w:hAnsiTheme="minorHAnsi" w:cstheme="minorBidi"/>
          <w:sz w:val="22"/>
          <w:szCs w:val="22"/>
          <w:lang w:eastAsia="en-US"/>
        </w:rPr>
      </w:pPr>
    </w:p>
    <w:p w14:paraId="0FC9F36C" w14:textId="77777777" w:rsidR="00DF0F3E" w:rsidRPr="00DF0F3E" w:rsidRDefault="00DF0F3E" w:rsidP="00DF0F3E">
      <w:pPr>
        <w:spacing w:after="200" w:line="276" w:lineRule="auto"/>
        <w:rPr>
          <w:rFonts w:asciiTheme="minorHAnsi" w:eastAsiaTheme="minorEastAsia" w:hAnsiTheme="minorHAnsi" w:cstheme="minorBidi"/>
          <w:sz w:val="28"/>
          <w:szCs w:val="28"/>
          <w:lang w:eastAsia="en-US"/>
        </w:rPr>
      </w:pPr>
      <w:r w:rsidRPr="00DF0F3E">
        <w:rPr>
          <w:rFonts w:asciiTheme="minorHAnsi" w:eastAsiaTheme="minorEastAsia" w:hAnsiTheme="minorHAnsi" w:cstheme="minorBidi"/>
          <w:sz w:val="28"/>
          <w:szCs w:val="28"/>
          <w:lang w:eastAsia="en-US"/>
        </w:rPr>
        <w:t>Websites</w:t>
      </w:r>
    </w:p>
    <w:p w14:paraId="518C310D" w14:textId="77777777" w:rsidR="00DF0F3E" w:rsidRPr="00DF0F3E" w:rsidRDefault="00DF0F3E" w:rsidP="00DF0F3E">
      <w:pPr>
        <w:spacing w:after="200" w:line="276" w:lineRule="auto"/>
        <w:rPr>
          <w:rFonts w:asciiTheme="minorHAnsi" w:eastAsiaTheme="minorEastAsia" w:hAnsiTheme="minorHAnsi" w:cstheme="minorBidi"/>
          <w:sz w:val="22"/>
          <w:szCs w:val="22"/>
          <w:lang w:eastAsia="en-US"/>
        </w:rPr>
      </w:pPr>
      <w:r w:rsidRPr="00DF0F3E">
        <w:rPr>
          <w:rFonts w:asciiTheme="minorHAnsi" w:eastAsiaTheme="minorEastAsia" w:hAnsiTheme="minorHAnsi" w:cstheme="minorBidi"/>
          <w:sz w:val="22"/>
          <w:szCs w:val="22"/>
          <w:lang w:eastAsia="en-US"/>
        </w:rPr>
        <w:t>The British Library, Available at &lt;http: www.bl.uk&gt;</w:t>
      </w:r>
      <w:r w:rsidRPr="00DF0F3E">
        <w:rPr>
          <w:rFonts w:asciiTheme="minorHAnsi" w:eastAsiaTheme="minorEastAsia" w:hAnsiTheme="minorHAnsi" w:cstheme="minorBidi"/>
          <w:sz w:val="22"/>
          <w:szCs w:val="22"/>
          <w:lang w:eastAsia="en-US"/>
        </w:rPr>
        <w:tab/>
        <w:t>[Accessed 27/3/2022]</w:t>
      </w:r>
    </w:p>
    <w:p w14:paraId="24B0C687" w14:textId="77777777" w:rsidR="00422527" w:rsidRDefault="00422527"/>
    <w:sectPr w:rsidR="00422527" w:rsidSect="00B462B1">
      <w:headerReference w:type="even" r:id="rId7"/>
      <w:headerReference w:type="default" r:id="rId8"/>
      <w:footerReference w:type="even" r:id="rId9"/>
      <w:footerReference w:type="default" r:id="rId10"/>
      <w:headerReference w:type="first" r:id="rId11"/>
      <w:footerReference w:type="first" r:id="rId12"/>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7970F1" w14:textId="77777777" w:rsidR="00AC4640" w:rsidRDefault="00AC4640" w:rsidP="00422527">
      <w:r>
        <w:separator/>
      </w:r>
    </w:p>
  </w:endnote>
  <w:endnote w:type="continuationSeparator" w:id="0">
    <w:p w14:paraId="19AFCEFD" w14:textId="77777777" w:rsidR="00AC4640" w:rsidRDefault="00AC4640" w:rsidP="004225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8CE4A8" w14:textId="77777777" w:rsidR="004E5837" w:rsidRDefault="004E58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317EA1" w14:textId="6AFB4355" w:rsidR="009C1A08" w:rsidRPr="00337A70" w:rsidRDefault="004E5837">
    <w:pPr>
      <w:pStyle w:val="Footer"/>
      <w:rPr>
        <w:rFonts w:ascii="Trebuchet MS" w:hAnsi="Trebuchet MS"/>
        <w:sz w:val="18"/>
        <w:szCs w:val="18"/>
      </w:rPr>
    </w:pPr>
    <w:r w:rsidRPr="004E5837">
      <w:rPr>
        <w:rFonts w:ascii="Trebuchet MS" w:hAnsi="Trebuchet MS"/>
        <w:sz w:val="18"/>
        <w:szCs w:val="18"/>
      </w:rPr>
      <w:ptab w:relativeTo="margin" w:alignment="center" w:leader="none"/>
    </w:r>
    <w:r>
      <w:rPr>
        <w:rFonts w:ascii="Trebuchet MS" w:hAnsi="Trebuchet MS"/>
        <w:sz w:val="18"/>
        <w:szCs w:val="18"/>
      </w:rPr>
      <w:fldChar w:fldCharType="begin"/>
    </w:r>
    <w:r>
      <w:rPr>
        <w:rFonts w:ascii="Trebuchet MS" w:hAnsi="Trebuchet MS"/>
        <w:sz w:val="18"/>
        <w:szCs w:val="18"/>
      </w:rPr>
      <w:instrText xml:space="preserve"> PAGE  \* MERGEFORMAT </w:instrText>
    </w:r>
    <w:r>
      <w:rPr>
        <w:rFonts w:ascii="Trebuchet MS" w:hAnsi="Trebuchet MS"/>
        <w:sz w:val="18"/>
        <w:szCs w:val="18"/>
      </w:rPr>
      <w:fldChar w:fldCharType="separate"/>
    </w:r>
    <w:r>
      <w:rPr>
        <w:rFonts w:ascii="Trebuchet MS" w:hAnsi="Trebuchet MS"/>
        <w:noProof/>
        <w:sz w:val="18"/>
        <w:szCs w:val="18"/>
      </w:rPr>
      <w:t>4</w:t>
    </w:r>
    <w:r>
      <w:rPr>
        <w:rFonts w:ascii="Trebuchet MS" w:hAnsi="Trebuchet MS"/>
        <w:sz w:val="18"/>
        <w:szCs w:val="18"/>
      </w:rPr>
      <w:fldChar w:fldCharType="end"/>
    </w:r>
    <w:r w:rsidRPr="004E5837">
      <w:rPr>
        <w:rFonts w:ascii="Trebuchet MS" w:hAnsi="Trebuchet MS"/>
        <w:sz w:val="18"/>
        <w:szCs w:val="18"/>
      </w:rPr>
      <w:ptab w:relativeTo="margin" w:alignment="right" w:leader="none"/>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70C546" w14:textId="77777777" w:rsidR="004E5837" w:rsidRDefault="004E58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86083C" w14:textId="77777777" w:rsidR="00AC4640" w:rsidRDefault="00AC4640" w:rsidP="00422527">
      <w:r>
        <w:separator/>
      </w:r>
    </w:p>
  </w:footnote>
  <w:footnote w:type="continuationSeparator" w:id="0">
    <w:p w14:paraId="08B0A0A6" w14:textId="77777777" w:rsidR="00AC4640" w:rsidRDefault="00AC4640" w:rsidP="00422527">
      <w:r>
        <w:continuationSeparator/>
      </w:r>
    </w:p>
  </w:footnote>
  <w:footnote w:id="1">
    <w:p w14:paraId="0D897860" w14:textId="77777777" w:rsidR="00422527" w:rsidRPr="00823389" w:rsidRDefault="00422527" w:rsidP="00422527">
      <w:pPr>
        <w:pStyle w:val="FootnoteText"/>
        <w:spacing w:after="0" w:line="240" w:lineRule="auto"/>
      </w:pPr>
      <w:r>
        <w:rPr>
          <w:rStyle w:val="FootnoteReference"/>
        </w:rPr>
        <w:footnoteRef/>
      </w:r>
      <w:r>
        <w:t xml:space="preserve"> Vegetius, </w:t>
      </w:r>
      <w:r>
        <w:rPr>
          <w:i/>
          <w:iCs/>
        </w:rPr>
        <w:t xml:space="preserve">De Re </w:t>
      </w:r>
      <w:proofErr w:type="spellStart"/>
      <w:r>
        <w:rPr>
          <w:i/>
          <w:iCs/>
        </w:rPr>
        <w:t>Militari</w:t>
      </w:r>
      <w:proofErr w:type="spellEnd"/>
      <w:r w:rsidRPr="00823389">
        <w:t>, I, 23</w:t>
      </w:r>
      <w:r>
        <w:t>, II, 7.</w:t>
      </w:r>
    </w:p>
  </w:footnote>
  <w:footnote w:id="2">
    <w:p w14:paraId="6EB6CD79" w14:textId="7E979DBF" w:rsidR="00422527" w:rsidRPr="004E5837" w:rsidRDefault="00422527" w:rsidP="004E5837">
      <w:pPr>
        <w:pStyle w:val="FootnoteText"/>
        <w:spacing w:after="0" w:line="240" w:lineRule="auto"/>
        <w:ind w:hanging="720"/>
        <w:rPr>
          <w:rFonts w:asciiTheme="minorHAnsi" w:hAnsiTheme="minorHAnsi" w:cstheme="minorHAnsi"/>
        </w:rPr>
      </w:pPr>
      <w:r w:rsidRPr="004E5837">
        <w:rPr>
          <w:rStyle w:val="FootnoteReference"/>
          <w:rFonts w:asciiTheme="minorHAnsi" w:hAnsiTheme="minorHAnsi" w:cstheme="minorHAnsi"/>
        </w:rPr>
        <w:footnoteRef/>
      </w:r>
      <w:r w:rsidRPr="004E5837">
        <w:rPr>
          <w:rFonts w:asciiTheme="minorHAnsi" w:hAnsiTheme="minorHAnsi" w:cstheme="minorHAnsi"/>
        </w:rPr>
        <w:t xml:space="preserve"> J.S.P. Tatlock, </w:t>
      </w:r>
      <w:r w:rsidRPr="004E5837">
        <w:rPr>
          <w:rFonts w:asciiTheme="minorHAnsi" w:hAnsiTheme="minorHAnsi" w:cstheme="minorHAnsi"/>
          <w:i/>
          <w:iCs/>
        </w:rPr>
        <w:t>Speculum,</w:t>
      </w:r>
      <w:r w:rsidRPr="004E5837">
        <w:rPr>
          <w:rFonts w:asciiTheme="minorHAnsi" w:hAnsiTheme="minorHAnsi" w:cstheme="minorHAnsi"/>
        </w:rPr>
        <w:t xml:space="preserve"> vol.8, No.2 (April., 1933), p.223. </w:t>
      </w:r>
      <w:proofErr w:type="spellStart"/>
      <w:r w:rsidRPr="004E5837">
        <w:rPr>
          <w:rFonts w:asciiTheme="minorHAnsi" w:hAnsiTheme="minorHAnsi" w:cstheme="minorHAnsi"/>
        </w:rPr>
        <w:t>Daremberg</w:t>
      </w:r>
      <w:proofErr w:type="spellEnd"/>
      <w:r w:rsidRPr="004E5837">
        <w:rPr>
          <w:rFonts w:asciiTheme="minorHAnsi" w:hAnsiTheme="minorHAnsi" w:cstheme="minorHAnsi"/>
        </w:rPr>
        <w:t xml:space="preserve"> and </w:t>
      </w:r>
      <w:proofErr w:type="spellStart"/>
      <w:r w:rsidRPr="004E5837">
        <w:rPr>
          <w:rFonts w:asciiTheme="minorHAnsi" w:hAnsiTheme="minorHAnsi" w:cstheme="minorHAnsi"/>
        </w:rPr>
        <w:t>Saglio</w:t>
      </w:r>
      <w:proofErr w:type="spellEnd"/>
      <w:r w:rsidRPr="004E5837">
        <w:rPr>
          <w:rFonts w:asciiTheme="minorHAnsi" w:hAnsiTheme="minorHAnsi" w:cstheme="minorHAnsi"/>
        </w:rPr>
        <w:t xml:space="preserve">, </w:t>
      </w:r>
      <w:r w:rsidRPr="004E5837">
        <w:rPr>
          <w:rFonts w:asciiTheme="minorHAnsi" w:hAnsiTheme="minorHAnsi" w:cstheme="minorHAnsi"/>
          <w:i/>
          <w:iCs/>
        </w:rPr>
        <w:t>Dict. des Antiq. Gr. et Rom.</w:t>
      </w:r>
      <w:r w:rsidRPr="004E5837">
        <w:rPr>
          <w:rFonts w:asciiTheme="minorHAnsi" w:hAnsiTheme="minorHAnsi" w:cstheme="minorHAnsi"/>
        </w:rPr>
        <w:t xml:space="preserve"> (Paris, 1877), 1V, 1321; Pauly-</w:t>
      </w:r>
      <w:proofErr w:type="spellStart"/>
      <w:r w:rsidRPr="004E5837">
        <w:rPr>
          <w:rFonts w:asciiTheme="minorHAnsi" w:hAnsiTheme="minorHAnsi" w:cstheme="minorHAnsi"/>
        </w:rPr>
        <w:t>Wissowa</w:t>
      </w:r>
      <w:proofErr w:type="spellEnd"/>
      <w:r w:rsidRPr="004E5837">
        <w:rPr>
          <w:rFonts w:asciiTheme="minorHAnsi" w:hAnsiTheme="minorHAnsi" w:cstheme="minorHAnsi"/>
        </w:rPr>
        <w:t xml:space="preserve">, </w:t>
      </w:r>
      <w:r w:rsidRPr="004E5837">
        <w:rPr>
          <w:rFonts w:asciiTheme="minorHAnsi" w:hAnsiTheme="minorHAnsi" w:cstheme="minorHAnsi"/>
          <w:i/>
          <w:iCs/>
        </w:rPr>
        <w:t>Real-Encycl</w:t>
      </w:r>
      <w:r w:rsidRPr="004E5837">
        <w:rPr>
          <w:rFonts w:asciiTheme="minorHAnsi" w:hAnsiTheme="minorHAnsi" w:cstheme="minorHAnsi"/>
        </w:rPr>
        <w:t xml:space="preserve">. (Stuttgart, 1905), v, 1888-34; </w:t>
      </w:r>
      <w:proofErr w:type="spellStart"/>
      <w:r w:rsidRPr="004E5837">
        <w:rPr>
          <w:rFonts w:asciiTheme="minorHAnsi" w:hAnsiTheme="minorHAnsi" w:cstheme="minorHAnsi"/>
        </w:rPr>
        <w:t>Ducange</w:t>
      </w:r>
      <w:proofErr w:type="spellEnd"/>
      <w:r w:rsidRPr="004E5837">
        <w:rPr>
          <w:rFonts w:asciiTheme="minorHAnsi" w:hAnsiTheme="minorHAnsi" w:cstheme="minorHAnsi"/>
        </w:rPr>
        <w:t xml:space="preserve">, </w:t>
      </w:r>
      <w:proofErr w:type="spellStart"/>
      <w:r w:rsidRPr="004E5837">
        <w:rPr>
          <w:rFonts w:asciiTheme="minorHAnsi" w:hAnsiTheme="minorHAnsi" w:cstheme="minorHAnsi"/>
          <w:i/>
          <w:iCs/>
        </w:rPr>
        <w:t>Glossarium</w:t>
      </w:r>
      <w:proofErr w:type="spellEnd"/>
      <w:r w:rsidRPr="004E5837">
        <w:rPr>
          <w:rFonts w:asciiTheme="minorHAnsi" w:hAnsiTheme="minorHAnsi" w:cstheme="minorHAnsi"/>
        </w:rPr>
        <w:t xml:space="preserve">, </w:t>
      </w:r>
      <w:proofErr w:type="spellStart"/>
      <w:r w:rsidRPr="004E5837">
        <w:rPr>
          <w:rFonts w:asciiTheme="minorHAnsi" w:hAnsiTheme="minorHAnsi" w:cstheme="minorHAnsi"/>
        </w:rPr>
        <w:t>s.c.</w:t>
      </w:r>
      <w:proofErr w:type="spellEnd"/>
      <w:r w:rsidRPr="004E5837">
        <w:rPr>
          <w:rFonts w:asciiTheme="minorHAnsi" w:hAnsiTheme="minorHAnsi" w:cstheme="minorHAnsi"/>
        </w:rPr>
        <w:t xml:space="preserve"> Draco. (Sculptures or pictures of such dragon-ensigns may be found on the column of Trajan (cf. the studies of it by G. </w:t>
      </w:r>
      <w:proofErr w:type="spellStart"/>
      <w:r w:rsidRPr="004E5837">
        <w:rPr>
          <w:rFonts w:asciiTheme="minorHAnsi" w:hAnsiTheme="minorHAnsi" w:cstheme="minorHAnsi"/>
        </w:rPr>
        <w:t>Cerosa</w:t>
      </w:r>
      <w:proofErr w:type="spellEnd"/>
      <w:r w:rsidRPr="004E5837">
        <w:rPr>
          <w:rFonts w:asciiTheme="minorHAnsi" w:hAnsiTheme="minorHAnsi" w:cstheme="minorHAnsi"/>
        </w:rPr>
        <w:t xml:space="preserve"> and C. </w:t>
      </w:r>
      <w:proofErr w:type="spellStart"/>
      <w:r w:rsidRPr="004E5837">
        <w:rPr>
          <w:rFonts w:asciiTheme="minorHAnsi" w:hAnsiTheme="minorHAnsi" w:cstheme="minorHAnsi"/>
        </w:rPr>
        <w:t>Cichorius</w:t>
      </w:r>
      <w:proofErr w:type="spellEnd"/>
      <w:r w:rsidRPr="004E5837">
        <w:rPr>
          <w:rFonts w:asciiTheme="minorHAnsi" w:hAnsiTheme="minorHAnsi" w:cstheme="minorHAnsi"/>
        </w:rPr>
        <w:t xml:space="preserve">) and the arch of Septimius Severus (cf. </w:t>
      </w:r>
      <w:proofErr w:type="spellStart"/>
      <w:r w:rsidRPr="004E5837">
        <w:rPr>
          <w:rFonts w:asciiTheme="minorHAnsi" w:hAnsiTheme="minorHAnsi" w:cstheme="minorHAnsi"/>
        </w:rPr>
        <w:t>Daremberg</w:t>
      </w:r>
      <w:proofErr w:type="spellEnd"/>
      <w:r w:rsidRPr="004E5837">
        <w:rPr>
          <w:rFonts w:asciiTheme="minorHAnsi" w:hAnsiTheme="minorHAnsi" w:cstheme="minorHAnsi"/>
        </w:rPr>
        <w:t xml:space="preserve"> and </w:t>
      </w:r>
      <w:proofErr w:type="spellStart"/>
      <w:r w:rsidRPr="004E5837">
        <w:rPr>
          <w:rFonts w:asciiTheme="minorHAnsi" w:hAnsiTheme="minorHAnsi" w:cstheme="minorHAnsi"/>
        </w:rPr>
        <w:t>Saglio</w:t>
      </w:r>
      <w:proofErr w:type="spellEnd"/>
      <w:r w:rsidRPr="004E5837">
        <w:rPr>
          <w:rFonts w:asciiTheme="minorHAnsi" w:hAnsiTheme="minorHAnsi" w:cstheme="minorHAnsi"/>
        </w:rPr>
        <w:t xml:space="preserve">, op. cit., and </w:t>
      </w:r>
      <w:r w:rsidRPr="004E5837">
        <w:rPr>
          <w:rFonts w:asciiTheme="minorHAnsi" w:hAnsiTheme="minorHAnsi" w:cstheme="minorHAnsi"/>
          <w:i/>
          <w:iCs/>
        </w:rPr>
        <w:t>La Grande</w:t>
      </w:r>
      <w:r w:rsidRPr="004E5837">
        <w:rPr>
          <w:rFonts w:asciiTheme="minorHAnsi" w:hAnsiTheme="minorHAnsi" w:cstheme="minorHAnsi"/>
        </w:rPr>
        <w:t xml:space="preserve"> </w:t>
      </w:r>
      <w:proofErr w:type="spellStart"/>
      <w:r w:rsidRPr="004E5837">
        <w:rPr>
          <w:rFonts w:asciiTheme="minorHAnsi" w:hAnsiTheme="minorHAnsi" w:cstheme="minorHAnsi"/>
          <w:i/>
          <w:iCs/>
        </w:rPr>
        <w:t>Encycloédie</w:t>
      </w:r>
      <w:proofErr w:type="spellEnd"/>
      <w:r w:rsidRPr="004E5837">
        <w:rPr>
          <w:rFonts w:asciiTheme="minorHAnsi" w:hAnsiTheme="minorHAnsi" w:cstheme="minorHAnsi"/>
        </w:rPr>
        <w:t>, as well as descriptive treatments of the Bayeux Tapestry, etc.).</w:t>
      </w:r>
    </w:p>
  </w:footnote>
  <w:footnote w:id="3">
    <w:p w14:paraId="75F599BC" w14:textId="77777777" w:rsidR="00422527" w:rsidRPr="004E5837" w:rsidRDefault="00422527" w:rsidP="004E5837">
      <w:pPr>
        <w:pStyle w:val="FootnoteText"/>
        <w:spacing w:after="0" w:line="240" w:lineRule="auto"/>
        <w:rPr>
          <w:rFonts w:asciiTheme="minorHAnsi" w:hAnsiTheme="minorHAnsi" w:cstheme="minorHAnsi"/>
        </w:rPr>
      </w:pPr>
      <w:r w:rsidRPr="004E5837">
        <w:rPr>
          <w:rStyle w:val="FootnoteReference"/>
          <w:rFonts w:asciiTheme="minorHAnsi" w:hAnsiTheme="minorHAnsi" w:cstheme="minorHAnsi"/>
        </w:rPr>
        <w:footnoteRef/>
      </w:r>
      <w:r w:rsidRPr="004E5837">
        <w:rPr>
          <w:rFonts w:asciiTheme="minorHAnsi" w:hAnsiTheme="minorHAnsi" w:cstheme="minorHAnsi"/>
        </w:rPr>
        <w:t xml:space="preserve"> CITATION </w:t>
      </w:r>
    </w:p>
  </w:footnote>
  <w:footnote w:id="4">
    <w:p w14:paraId="6A17A805" w14:textId="77777777" w:rsidR="00422527" w:rsidRPr="004E5837" w:rsidRDefault="00422527" w:rsidP="004E5837">
      <w:pPr>
        <w:pStyle w:val="FootnoteText"/>
        <w:spacing w:after="0" w:line="240" w:lineRule="auto"/>
        <w:rPr>
          <w:rFonts w:asciiTheme="minorHAnsi" w:hAnsiTheme="minorHAnsi" w:cstheme="minorHAnsi"/>
        </w:rPr>
      </w:pPr>
      <w:r w:rsidRPr="004E5837">
        <w:rPr>
          <w:rStyle w:val="FootnoteReference"/>
          <w:rFonts w:asciiTheme="minorHAnsi" w:hAnsiTheme="minorHAnsi" w:cstheme="minorHAnsi"/>
        </w:rPr>
        <w:footnoteRef/>
      </w:r>
      <w:r w:rsidRPr="004E5837">
        <w:rPr>
          <w:rFonts w:asciiTheme="minorHAnsi" w:hAnsiTheme="minorHAnsi" w:cstheme="minorHAnsi"/>
        </w:rPr>
        <w:t xml:space="preserve"> </w:t>
      </w:r>
      <w:r w:rsidRPr="004E5837">
        <w:rPr>
          <w:rFonts w:asciiTheme="minorHAnsi" w:hAnsiTheme="minorHAnsi" w:cstheme="minorHAnsi"/>
          <w:highlight w:val="yellow"/>
        </w:rPr>
        <w:t>GPC</w:t>
      </w:r>
    </w:p>
  </w:footnote>
  <w:footnote w:id="5">
    <w:p w14:paraId="2895C938" w14:textId="77777777" w:rsidR="00422527" w:rsidRPr="004E5837" w:rsidRDefault="00422527" w:rsidP="004E5837">
      <w:pPr>
        <w:pStyle w:val="FootnoteText"/>
        <w:spacing w:after="0" w:line="240" w:lineRule="auto"/>
        <w:rPr>
          <w:rFonts w:asciiTheme="minorHAnsi" w:hAnsiTheme="minorHAnsi" w:cstheme="minorHAnsi"/>
          <w:highlight w:val="yellow"/>
        </w:rPr>
      </w:pPr>
      <w:r w:rsidRPr="004E5837">
        <w:rPr>
          <w:rStyle w:val="FootnoteReference"/>
          <w:rFonts w:asciiTheme="minorHAnsi" w:hAnsiTheme="minorHAnsi" w:cstheme="minorHAnsi"/>
        </w:rPr>
        <w:footnoteRef/>
      </w:r>
      <w:r w:rsidRPr="004E5837">
        <w:rPr>
          <w:rFonts w:asciiTheme="minorHAnsi" w:hAnsiTheme="minorHAnsi" w:cstheme="minorHAnsi"/>
        </w:rPr>
        <w:t xml:space="preserve"> </w:t>
      </w:r>
      <w:r w:rsidRPr="004E5837">
        <w:rPr>
          <w:rFonts w:asciiTheme="minorHAnsi" w:hAnsiTheme="minorHAnsi" w:cstheme="minorHAnsi"/>
          <w:highlight w:val="yellow"/>
        </w:rPr>
        <w:t xml:space="preserve">Nick Groom, </w:t>
      </w:r>
      <w:r w:rsidRPr="004E5837">
        <w:rPr>
          <w:rFonts w:asciiTheme="minorHAnsi" w:hAnsiTheme="minorHAnsi" w:cstheme="minorHAnsi"/>
          <w:i/>
          <w:iCs/>
          <w:highlight w:val="yellow"/>
        </w:rPr>
        <w:t>The Union Jack: The Story of the British Flag</w:t>
      </w:r>
      <w:r w:rsidRPr="004E5837">
        <w:rPr>
          <w:rFonts w:asciiTheme="minorHAnsi" w:hAnsiTheme="minorHAnsi" w:cstheme="minorHAnsi"/>
          <w:highlight w:val="yellow"/>
        </w:rPr>
        <w:t>, (</w:t>
      </w:r>
    </w:p>
  </w:footnote>
  <w:footnote w:id="6">
    <w:p w14:paraId="1555376C" w14:textId="77777777" w:rsidR="00422527" w:rsidRPr="004E5837" w:rsidRDefault="00422527" w:rsidP="004E5837">
      <w:pPr>
        <w:pStyle w:val="FootnoteText"/>
        <w:spacing w:after="0" w:line="240" w:lineRule="auto"/>
        <w:rPr>
          <w:rFonts w:asciiTheme="minorHAnsi" w:hAnsiTheme="minorHAnsi" w:cstheme="minorHAnsi"/>
        </w:rPr>
      </w:pPr>
      <w:r w:rsidRPr="004E5837">
        <w:rPr>
          <w:rStyle w:val="FootnoteReference"/>
          <w:rFonts w:asciiTheme="minorHAnsi" w:hAnsiTheme="minorHAnsi" w:cstheme="minorHAnsi"/>
          <w:highlight w:val="yellow"/>
        </w:rPr>
        <w:footnoteRef/>
      </w:r>
      <w:r w:rsidRPr="004E5837">
        <w:rPr>
          <w:rFonts w:asciiTheme="minorHAnsi" w:hAnsiTheme="minorHAnsi" w:cstheme="minorHAnsi"/>
          <w:highlight w:val="yellow"/>
        </w:rPr>
        <w:t xml:space="preserve"> Nick Groom, </w:t>
      </w:r>
      <w:r w:rsidRPr="004E5837">
        <w:rPr>
          <w:rFonts w:asciiTheme="minorHAnsi" w:hAnsiTheme="minorHAnsi" w:cstheme="minorHAnsi"/>
          <w:i/>
          <w:iCs/>
          <w:highlight w:val="yellow"/>
        </w:rPr>
        <w:t>The Union Jack: The Story of the British Flag</w:t>
      </w:r>
      <w:r w:rsidRPr="004E5837">
        <w:rPr>
          <w:rFonts w:asciiTheme="minorHAnsi" w:hAnsiTheme="minorHAnsi" w:cstheme="minorHAnsi"/>
          <w:highlight w:val="yellow"/>
        </w:rPr>
        <w:t>,</w:t>
      </w:r>
      <w:r w:rsidRPr="004E5837">
        <w:rPr>
          <w:rFonts w:asciiTheme="minorHAnsi" w:hAnsiTheme="minorHAnsi" w:cstheme="minorHAnsi"/>
        </w:rPr>
        <w:t xml:space="preserve"> </w:t>
      </w:r>
    </w:p>
    <w:p w14:paraId="013BE80E" w14:textId="77777777" w:rsidR="00422527" w:rsidRPr="004E5837" w:rsidRDefault="00422527" w:rsidP="004E5837">
      <w:pPr>
        <w:pStyle w:val="FootnoteText"/>
        <w:spacing w:after="0" w:line="240" w:lineRule="auto"/>
        <w:rPr>
          <w:rFonts w:asciiTheme="minorHAnsi" w:hAnsiTheme="minorHAnsi" w:cstheme="minorHAnsi"/>
        </w:rPr>
      </w:pPr>
    </w:p>
  </w:footnote>
  <w:footnote w:id="7">
    <w:p w14:paraId="72420EF0" w14:textId="77777777" w:rsidR="00422527" w:rsidRPr="004E5837" w:rsidRDefault="00422527" w:rsidP="004E5837">
      <w:pPr>
        <w:pStyle w:val="FootnoteText"/>
        <w:spacing w:line="240" w:lineRule="auto"/>
        <w:ind w:left="720" w:hanging="720"/>
        <w:rPr>
          <w:rFonts w:asciiTheme="minorHAnsi" w:hAnsiTheme="minorHAnsi" w:cstheme="minorHAnsi"/>
        </w:rPr>
      </w:pPr>
      <w:r w:rsidRPr="004E5837">
        <w:rPr>
          <w:rStyle w:val="FootnoteReference"/>
          <w:rFonts w:asciiTheme="minorHAnsi" w:hAnsiTheme="minorHAnsi" w:cstheme="minorHAnsi"/>
        </w:rPr>
        <w:footnoteRef/>
      </w:r>
      <w:r w:rsidRPr="004E5837">
        <w:rPr>
          <w:rFonts w:asciiTheme="minorHAnsi" w:hAnsiTheme="minorHAnsi" w:cstheme="minorHAnsi"/>
        </w:rPr>
        <w:t xml:space="preserve"> John S. Ellis, ‘The Prince and the Dragon: Welsh National Identity and the 1911 Investiture of the Prince of Wales’, </w:t>
      </w:r>
      <w:r w:rsidRPr="004E5837">
        <w:rPr>
          <w:rFonts w:asciiTheme="minorHAnsi" w:hAnsiTheme="minorHAnsi" w:cstheme="minorHAnsi"/>
          <w:i/>
          <w:iCs/>
        </w:rPr>
        <w:t>Welsh History Review,</w:t>
      </w:r>
      <w:r w:rsidRPr="004E5837">
        <w:rPr>
          <w:rFonts w:asciiTheme="minorHAnsi" w:hAnsiTheme="minorHAnsi" w:cstheme="minorHAnsi"/>
        </w:rPr>
        <w:t xml:space="preserve"> Vol. 18 No.2 (1996), pp.272–294. </w:t>
      </w:r>
      <w:r w:rsidRPr="004E5837">
        <w:rPr>
          <w:rFonts w:asciiTheme="minorHAnsi" w:hAnsiTheme="minorHAnsi" w:cstheme="minorHAnsi"/>
        </w:rPr>
        <w:tab/>
      </w:r>
      <w:r w:rsidRPr="004E5837">
        <w:rPr>
          <w:rFonts w:asciiTheme="minorHAnsi" w:hAnsiTheme="minorHAnsi" w:cstheme="minorHAnsi"/>
        </w:rPr>
        <w:tab/>
      </w:r>
      <w:r w:rsidRPr="004E5837">
        <w:rPr>
          <w:rFonts w:asciiTheme="minorHAnsi" w:hAnsiTheme="minorHAnsi" w:cstheme="minorHAnsi"/>
        </w:rPr>
        <w:tab/>
      </w:r>
      <w:r w:rsidRPr="004E5837">
        <w:rPr>
          <w:rFonts w:asciiTheme="minorHAnsi" w:hAnsiTheme="minorHAnsi" w:cstheme="minorHAnsi"/>
        </w:rPr>
        <w:tab/>
      </w:r>
      <w:r w:rsidRPr="004E5837">
        <w:rPr>
          <w:rFonts w:asciiTheme="minorHAnsi" w:hAnsiTheme="minorHAnsi" w:cstheme="minorHAnsi"/>
        </w:rPr>
        <w:tab/>
        <w:t xml:space="preserve"> Available at: &lt;</w:t>
      </w:r>
      <w:proofErr w:type="gramStart"/>
      <w:r w:rsidRPr="004E5837">
        <w:rPr>
          <w:rFonts w:asciiTheme="minorHAnsi" w:hAnsiTheme="minorHAnsi" w:cstheme="minorHAnsi"/>
        </w:rPr>
        <w:t>http:hdl.handle.net</w:t>
      </w:r>
      <w:proofErr w:type="gramEnd"/>
      <w:r w:rsidRPr="004E5837">
        <w:rPr>
          <w:rFonts w:asciiTheme="minorHAnsi" w:hAnsiTheme="minorHAnsi" w:cstheme="minorHAnsi"/>
        </w:rPr>
        <w:t>/10107/1082967&gt;</w:t>
      </w:r>
      <w:r w:rsidRPr="004E5837">
        <w:rPr>
          <w:rFonts w:asciiTheme="minorHAnsi" w:hAnsiTheme="minorHAnsi" w:cstheme="minorHAnsi"/>
        </w:rPr>
        <w:tab/>
        <w:t>[Accessed 27/3/2022]</w:t>
      </w:r>
    </w:p>
  </w:footnote>
  <w:footnote w:id="8">
    <w:p w14:paraId="6B4413AF" w14:textId="77777777" w:rsidR="00422527" w:rsidRPr="004E5837" w:rsidRDefault="00422527" w:rsidP="004E5837">
      <w:pPr>
        <w:pStyle w:val="FootnoteText"/>
        <w:spacing w:line="240" w:lineRule="auto"/>
        <w:ind w:left="720" w:hanging="720"/>
        <w:rPr>
          <w:rFonts w:asciiTheme="minorHAnsi" w:hAnsiTheme="minorHAnsi" w:cstheme="minorHAnsi"/>
        </w:rPr>
      </w:pPr>
      <w:r w:rsidRPr="004E5837">
        <w:rPr>
          <w:rStyle w:val="FootnoteReference"/>
          <w:rFonts w:asciiTheme="minorHAnsi" w:hAnsiTheme="minorHAnsi" w:cstheme="minorHAnsi"/>
        </w:rPr>
        <w:footnoteRef/>
      </w:r>
      <w:r w:rsidRPr="004E5837">
        <w:rPr>
          <w:rFonts w:asciiTheme="minorHAnsi" w:hAnsiTheme="minorHAnsi" w:cstheme="minorHAnsi"/>
        </w:rPr>
        <w:t xml:space="preserve"> John </w:t>
      </w:r>
      <w:proofErr w:type="spellStart"/>
      <w:r w:rsidRPr="004E5837">
        <w:rPr>
          <w:rFonts w:asciiTheme="minorHAnsi" w:hAnsiTheme="minorHAnsi" w:cstheme="minorHAnsi"/>
        </w:rPr>
        <w:t>Goscombe</w:t>
      </w:r>
      <w:proofErr w:type="spellEnd"/>
      <w:r w:rsidRPr="004E5837">
        <w:rPr>
          <w:rFonts w:asciiTheme="minorHAnsi" w:hAnsiTheme="minorHAnsi" w:cstheme="minorHAnsi"/>
        </w:rPr>
        <w:t xml:space="preserve"> was the Welsh sculptor who created the thrones and regalia, </w:t>
      </w:r>
      <w:r w:rsidRPr="004E5837">
        <w:rPr>
          <w:rFonts w:asciiTheme="minorHAnsi" w:hAnsiTheme="minorHAnsi" w:cstheme="minorHAnsi"/>
          <w:i/>
          <w:iCs/>
        </w:rPr>
        <w:t xml:space="preserve">Daily Telegraph, </w:t>
      </w:r>
      <w:r w:rsidRPr="004E5837">
        <w:rPr>
          <w:rFonts w:asciiTheme="minorHAnsi" w:hAnsiTheme="minorHAnsi" w:cstheme="minorHAnsi"/>
        </w:rPr>
        <w:t xml:space="preserve">13 July 1911. Cited by John Ellis ‘The Prince and the Dragon: Welsh National Identity and the 1911 Investiture of the Prince of Wales’, </w:t>
      </w:r>
      <w:r w:rsidRPr="004E5837">
        <w:rPr>
          <w:rFonts w:asciiTheme="minorHAnsi" w:hAnsiTheme="minorHAnsi" w:cstheme="minorHAnsi"/>
          <w:i/>
          <w:iCs/>
        </w:rPr>
        <w:t>Welsh History Review</w:t>
      </w:r>
      <w:r w:rsidRPr="004E5837">
        <w:rPr>
          <w:rFonts w:asciiTheme="minorHAnsi" w:hAnsiTheme="minorHAnsi" w:cstheme="minorHAnsi"/>
        </w:rPr>
        <w:t>, vol. 18 No.2 (1996) p.275.</w:t>
      </w:r>
    </w:p>
  </w:footnote>
  <w:footnote w:id="9">
    <w:p w14:paraId="2DB407C0" w14:textId="77777777" w:rsidR="00422527" w:rsidRPr="004E5837" w:rsidRDefault="00422527" w:rsidP="004E5837">
      <w:pPr>
        <w:pStyle w:val="FootnoteText"/>
        <w:spacing w:after="0" w:line="240" w:lineRule="auto"/>
        <w:ind w:left="720" w:hanging="720"/>
        <w:rPr>
          <w:rFonts w:asciiTheme="minorHAnsi" w:hAnsiTheme="minorHAnsi" w:cstheme="minorHAnsi"/>
        </w:rPr>
      </w:pPr>
      <w:r w:rsidRPr="004E5837">
        <w:rPr>
          <w:rStyle w:val="FootnoteReference"/>
          <w:rFonts w:asciiTheme="minorHAnsi" w:hAnsiTheme="minorHAnsi" w:cstheme="minorHAnsi"/>
        </w:rPr>
        <w:footnoteRef/>
      </w:r>
      <w:r w:rsidRPr="004E5837">
        <w:rPr>
          <w:rFonts w:asciiTheme="minorHAnsi" w:hAnsiTheme="minorHAnsi" w:cstheme="minorHAnsi"/>
        </w:rPr>
        <w:t xml:space="preserve"> John Ellis, ‘The Prince and the Dragon: Welsh National Identity and the 1911 Investiture of the Prince of Wales’, </w:t>
      </w:r>
      <w:r w:rsidRPr="004E5837">
        <w:rPr>
          <w:rFonts w:asciiTheme="minorHAnsi" w:hAnsiTheme="minorHAnsi" w:cstheme="minorHAnsi"/>
          <w:i/>
          <w:iCs/>
        </w:rPr>
        <w:t>Welsh History Review</w:t>
      </w:r>
      <w:r w:rsidRPr="004E5837">
        <w:rPr>
          <w:rFonts w:asciiTheme="minorHAnsi" w:hAnsiTheme="minorHAnsi" w:cstheme="minorHAnsi"/>
        </w:rPr>
        <w:t>, vol. 18 No.2 (1996), p.275.</w:t>
      </w:r>
    </w:p>
  </w:footnote>
  <w:footnote w:id="10">
    <w:p w14:paraId="6E9A2F3B" w14:textId="77777777" w:rsidR="00422527" w:rsidRPr="002762B7" w:rsidRDefault="00422527" w:rsidP="00422527">
      <w:pPr>
        <w:pStyle w:val="FootnoteText"/>
        <w:rPr>
          <w:i/>
          <w:iCs/>
        </w:rPr>
      </w:pPr>
      <w:r>
        <w:rPr>
          <w:rStyle w:val="FootnoteReference"/>
        </w:rPr>
        <w:footnoteRef/>
      </w:r>
      <w:r>
        <w:t xml:space="preserve"> Kenneth O. Morgan, </w:t>
      </w:r>
      <w:r w:rsidRPr="002762B7">
        <w:t>Rebirth</w:t>
      </w:r>
      <w:r>
        <w:rPr>
          <w:i/>
          <w:iCs/>
        </w:rPr>
        <w:t xml:space="preserve"> of a Nation </w:t>
      </w:r>
      <w:r w:rsidRPr="002762B7">
        <w:t>(Oxford, 19</w:t>
      </w:r>
      <w:r>
        <w:t>81), pp.90-121.</w:t>
      </w:r>
    </w:p>
  </w:footnote>
  <w:footnote w:id="11">
    <w:p w14:paraId="2C12EC83" w14:textId="77777777" w:rsidR="00422527" w:rsidRDefault="00422527" w:rsidP="00422527">
      <w:pPr>
        <w:pStyle w:val="FootnoteText"/>
        <w:ind w:left="720" w:hanging="720"/>
      </w:pPr>
      <w:r>
        <w:rPr>
          <w:rStyle w:val="FootnoteReference"/>
        </w:rPr>
        <w:footnoteRef/>
      </w:r>
      <w:r>
        <w:t xml:space="preserve"> Hywel Teifi Edwards, ‘</w:t>
      </w:r>
      <w:proofErr w:type="spellStart"/>
      <w:r>
        <w:t>Pasiant</w:t>
      </w:r>
      <w:proofErr w:type="spellEnd"/>
      <w:r>
        <w:t xml:space="preserve"> </w:t>
      </w:r>
      <w:proofErr w:type="spellStart"/>
      <w:r>
        <w:t>Cenedlaethol</w:t>
      </w:r>
      <w:proofErr w:type="spellEnd"/>
      <w:r>
        <w:t xml:space="preserve"> </w:t>
      </w:r>
      <w:proofErr w:type="spellStart"/>
      <w:r>
        <w:t>Caerdydd</w:t>
      </w:r>
      <w:proofErr w:type="spellEnd"/>
      <w:r>
        <w:t xml:space="preserve"> 1909’; Kenneth O. Morgan, </w:t>
      </w:r>
      <w:r w:rsidRPr="007263CE">
        <w:rPr>
          <w:i/>
          <w:iCs/>
        </w:rPr>
        <w:t xml:space="preserve">Rebirth </w:t>
      </w:r>
      <w:r>
        <w:rPr>
          <w:i/>
          <w:iCs/>
        </w:rPr>
        <w:t xml:space="preserve">of a Nation </w:t>
      </w:r>
      <w:r w:rsidRPr="002762B7">
        <w:t>(Oxford, 19</w:t>
      </w:r>
      <w:r>
        <w:t>81), pp.90-121.</w:t>
      </w:r>
    </w:p>
  </w:footnote>
  <w:footnote w:id="12">
    <w:p w14:paraId="6D081DA7" w14:textId="77777777" w:rsidR="00422527" w:rsidRDefault="00422527" w:rsidP="00422527">
      <w:pPr>
        <w:pStyle w:val="FootnoteText"/>
      </w:pPr>
      <w:r>
        <w:rPr>
          <w:rStyle w:val="FootnoteReference"/>
        </w:rPr>
        <w:footnoteRef/>
      </w:r>
      <w:r>
        <w:t xml:space="preserve"> p.274.</w:t>
      </w:r>
    </w:p>
  </w:footnote>
  <w:footnote w:id="13">
    <w:p w14:paraId="6B66751E" w14:textId="77777777" w:rsidR="00422527" w:rsidRPr="00AD1152" w:rsidRDefault="00422527" w:rsidP="00422527">
      <w:pPr>
        <w:ind w:hanging="720"/>
        <w:rPr>
          <w:sz w:val="20"/>
          <w:szCs w:val="20"/>
        </w:rPr>
      </w:pPr>
      <w:r>
        <w:rPr>
          <w:rStyle w:val="FootnoteReference"/>
        </w:rPr>
        <w:footnoteRef/>
      </w:r>
      <w:r>
        <w:t xml:space="preserve"> </w:t>
      </w:r>
      <w:r w:rsidRPr="00AD1152">
        <w:rPr>
          <w:sz w:val="20"/>
          <w:szCs w:val="20"/>
        </w:rPr>
        <w:t xml:space="preserve">John Ellis, ‘The Prince and the Dragon: Welsh National Identity and the 1911 Investiture of the Prince of Wales’, </w:t>
      </w:r>
      <w:r w:rsidRPr="00AD1152">
        <w:rPr>
          <w:i/>
          <w:iCs/>
          <w:sz w:val="20"/>
          <w:szCs w:val="20"/>
        </w:rPr>
        <w:t>Welsh History Review</w:t>
      </w:r>
      <w:r w:rsidRPr="00AD1152">
        <w:rPr>
          <w:sz w:val="20"/>
          <w:szCs w:val="20"/>
        </w:rPr>
        <w:t>, vol. 18 No.2 (1996), p.289.</w:t>
      </w:r>
      <w:r w:rsidRPr="00AD1152">
        <w:rPr>
          <w:sz w:val="20"/>
          <w:szCs w:val="20"/>
        </w:rPr>
        <w:tab/>
      </w:r>
      <w:r w:rsidRPr="00AD1152">
        <w:rPr>
          <w:sz w:val="20"/>
          <w:szCs w:val="20"/>
        </w:rPr>
        <w:tab/>
      </w:r>
      <w:r>
        <w:rPr>
          <w:sz w:val="20"/>
          <w:szCs w:val="20"/>
        </w:rPr>
        <w:tab/>
      </w:r>
      <w:r>
        <w:rPr>
          <w:sz w:val="20"/>
          <w:szCs w:val="20"/>
        </w:rPr>
        <w:tab/>
      </w:r>
      <w:r w:rsidRPr="00AD1152">
        <w:rPr>
          <w:sz w:val="20"/>
          <w:szCs w:val="20"/>
        </w:rPr>
        <w:tab/>
        <w:t>Available at: &lt;</w:t>
      </w:r>
      <w:proofErr w:type="gramStart"/>
      <w:r w:rsidRPr="00AD1152">
        <w:rPr>
          <w:sz w:val="20"/>
          <w:szCs w:val="20"/>
        </w:rPr>
        <w:t>http:hdl.handle.net</w:t>
      </w:r>
      <w:proofErr w:type="gramEnd"/>
      <w:r w:rsidRPr="00AD1152">
        <w:rPr>
          <w:sz w:val="20"/>
          <w:szCs w:val="20"/>
        </w:rPr>
        <w:t>/10107/1082967&gt;</w:t>
      </w:r>
      <w:r w:rsidRPr="00AD1152">
        <w:rPr>
          <w:sz w:val="20"/>
          <w:szCs w:val="20"/>
        </w:rPr>
        <w:tab/>
        <w:t xml:space="preserve"> [Accessed 27/3/2022]</w:t>
      </w:r>
    </w:p>
  </w:footnote>
  <w:footnote w:id="14">
    <w:p w14:paraId="54A7FE00" w14:textId="77777777" w:rsidR="00422527" w:rsidRPr="009C086D" w:rsidRDefault="00422527" w:rsidP="00422527">
      <w:pPr>
        <w:pStyle w:val="FootnoteText"/>
      </w:pPr>
      <w:r>
        <w:rPr>
          <w:rStyle w:val="FootnoteReference"/>
        </w:rPr>
        <w:footnoteRef/>
      </w:r>
      <w:r>
        <w:t xml:space="preserve"> </w:t>
      </w:r>
      <w:r w:rsidRPr="009C086D">
        <w:rPr>
          <w:i/>
          <w:iCs/>
        </w:rPr>
        <w:t>The Dictionary of Welsh Biography</w:t>
      </w:r>
      <w:r>
        <w:rPr>
          <w:i/>
          <w:iCs/>
        </w:rPr>
        <w:t xml:space="preserve"> </w:t>
      </w:r>
      <w:r>
        <w:t>Available at: &lt;</w:t>
      </w:r>
      <w:proofErr w:type="spellStart"/>
      <w:proofErr w:type="gramStart"/>
      <w:r>
        <w:t>bywgraffiadur.cymru</w:t>
      </w:r>
      <w:proofErr w:type="spellEnd"/>
      <w:proofErr w:type="gramEnd"/>
      <w:r>
        <w:t>&gt;</w:t>
      </w:r>
    </w:p>
  </w:footnote>
  <w:footnote w:id="15">
    <w:p w14:paraId="4BC83AD0" w14:textId="77777777" w:rsidR="00422527" w:rsidRDefault="00422527" w:rsidP="00422527">
      <w:pPr>
        <w:pStyle w:val="FootnoteText"/>
        <w:spacing w:after="0" w:line="240" w:lineRule="auto"/>
      </w:pPr>
      <w:r>
        <w:rPr>
          <w:rStyle w:val="FootnoteReference"/>
        </w:rPr>
        <w:footnoteRef/>
      </w:r>
      <w:r>
        <w:t xml:space="preserve"> </w:t>
      </w:r>
      <w:proofErr w:type="spellStart"/>
      <w:r>
        <w:t>Sioned</w:t>
      </w:r>
      <w:proofErr w:type="spellEnd"/>
      <w:r>
        <w:t xml:space="preserve"> Davies, </w:t>
      </w:r>
      <w:r w:rsidRPr="00BD030A">
        <w:rPr>
          <w:i/>
          <w:iCs/>
        </w:rPr>
        <w:t xml:space="preserve">The </w:t>
      </w:r>
      <w:proofErr w:type="spellStart"/>
      <w:r w:rsidRPr="00BD030A">
        <w:rPr>
          <w:i/>
          <w:iCs/>
        </w:rPr>
        <w:t>Mabinogion</w:t>
      </w:r>
      <w:proofErr w:type="spellEnd"/>
      <w:r>
        <w:rPr>
          <w:i/>
          <w:iCs/>
        </w:rPr>
        <w:t xml:space="preserve">, </w:t>
      </w:r>
      <w:r>
        <w:t xml:space="preserve">(Oxford: Oxford University Press, 2007), </w:t>
      </w:r>
      <w:proofErr w:type="spellStart"/>
      <w:proofErr w:type="gramStart"/>
      <w:r>
        <w:t>p.ix</w:t>
      </w:r>
      <w:proofErr w:type="spellEnd"/>
      <w:r>
        <w:t>.</w:t>
      </w:r>
      <w:proofErr w:type="gramEnd"/>
    </w:p>
  </w:footnote>
  <w:footnote w:id="16">
    <w:p w14:paraId="5B851E38" w14:textId="77777777" w:rsidR="00422527" w:rsidRPr="00BD030A" w:rsidRDefault="00422527" w:rsidP="00422527">
      <w:pPr>
        <w:pStyle w:val="FootnoteText"/>
        <w:spacing w:after="0" w:line="240" w:lineRule="auto"/>
      </w:pPr>
      <w:r>
        <w:rPr>
          <w:rStyle w:val="FootnoteReference"/>
        </w:rPr>
        <w:footnoteRef/>
      </w:r>
      <w:r>
        <w:t xml:space="preserve"> </w:t>
      </w:r>
      <w:proofErr w:type="spellStart"/>
      <w:r>
        <w:t>Sioned</w:t>
      </w:r>
      <w:proofErr w:type="spellEnd"/>
      <w:r>
        <w:t xml:space="preserve"> Davies, </w:t>
      </w:r>
      <w:r w:rsidRPr="00BD030A">
        <w:rPr>
          <w:i/>
          <w:iCs/>
        </w:rPr>
        <w:t xml:space="preserve">The </w:t>
      </w:r>
      <w:proofErr w:type="spellStart"/>
      <w:r w:rsidRPr="00BD030A">
        <w:rPr>
          <w:i/>
          <w:iCs/>
        </w:rPr>
        <w:t>Mabinogion</w:t>
      </w:r>
      <w:proofErr w:type="spellEnd"/>
      <w:r>
        <w:rPr>
          <w:i/>
          <w:iCs/>
        </w:rPr>
        <w:t xml:space="preserve">, </w:t>
      </w:r>
      <w:r>
        <w:t>(Oxford: Oxford University Press, 2007) pp.111-115.</w:t>
      </w:r>
    </w:p>
  </w:footnote>
  <w:footnote w:id="17">
    <w:p w14:paraId="1CE53053" w14:textId="77777777" w:rsidR="00422527" w:rsidRPr="00EA00AD" w:rsidRDefault="00422527" w:rsidP="00422527">
      <w:pPr>
        <w:pStyle w:val="FootnoteText"/>
        <w:spacing w:after="0" w:line="240" w:lineRule="auto"/>
      </w:pPr>
      <w:r>
        <w:rPr>
          <w:rStyle w:val="FootnoteReference"/>
        </w:rPr>
        <w:footnoteRef/>
      </w:r>
      <w:r>
        <w:t xml:space="preserve"> </w:t>
      </w:r>
      <w:r>
        <w:rPr>
          <w:i/>
          <w:iCs/>
        </w:rPr>
        <w:t xml:space="preserve">Historia </w:t>
      </w:r>
      <w:proofErr w:type="spellStart"/>
      <w:r>
        <w:rPr>
          <w:i/>
          <w:iCs/>
        </w:rPr>
        <w:t>Brittonum</w:t>
      </w:r>
      <w:proofErr w:type="spellEnd"/>
      <w:r>
        <w:rPr>
          <w:i/>
          <w:iCs/>
        </w:rPr>
        <w:t xml:space="preserve">, </w:t>
      </w:r>
      <w:proofErr w:type="spellStart"/>
      <w:r w:rsidRPr="004714B1">
        <w:t>Nennius</w:t>
      </w:r>
      <w:proofErr w:type="spellEnd"/>
      <w:r>
        <w:rPr>
          <w:i/>
          <w:iCs/>
        </w:rPr>
        <w:t xml:space="preserve">, </w:t>
      </w:r>
      <w:r>
        <w:t xml:space="preserve">trans. J.A. Giles </w:t>
      </w:r>
      <w:r w:rsidRPr="00EA00AD">
        <w:t>ch.</w:t>
      </w:r>
      <w:r>
        <w:t>40-42</w:t>
      </w:r>
    </w:p>
  </w:footnote>
  <w:footnote w:id="18">
    <w:p w14:paraId="1F7B9BCC" w14:textId="77777777" w:rsidR="00422527" w:rsidRPr="005A4B3C" w:rsidRDefault="00422527" w:rsidP="00422527">
      <w:pPr>
        <w:pStyle w:val="FootnoteText"/>
        <w:spacing w:after="0" w:line="240" w:lineRule="auto"/>
        <w:ind w:left="720" w:hanging="720"/>
      </w:pPr>
      <w:r>
        <w:rPr>
          <w:rStyle w:val="FootnoteReference"/>
        </w:rPr>
        <w:footnoteRef/>
      </w:r>
      <w:r>
        <w:t xml:space="preserve"> </w:t>
      </w:r>
      <w:r w:rsidRPr="005A4B3C">
        <w:t xml:space="preserve">Bernadette Brady, ‘Images in the Heavens’, in </w:t>
      </w:r>
      <w:proofErr w:type="spellStart"/>
      <w:r w:rsidRPr="005A4B3C">
        <w:t>Darrelyn</w:t>
      </w:r>
      <w:proofErr w:type="spellEnd"/>
      <w:r w:rsidRPr="005A4B3C">
        <w:t xml:space="preserve"> </w:t>
      </w:r>
      <w:proofErr w:type="spellStart"/>
      <w:r w:rsidRPr="005A4B3C">
        <w:t>Gunsberg</w:t>
      </w:r>
      <w:proofErr w:type="spellEnd"/>
      <w:r w:rsidRPr="005A4B3C">
        <w:t xml:space="preserve"> editor, </w:t>
      </w:r>
      <w:r w:rsidRPr="005A4B3C">
        <w:rPr>
          <w:i/>
          <w:iCs/>
        </w:rPr>
        <w:t xml:space="preserve">The Imagined Sky, </w:t>
      </w:r>
      <w:r w:rsidRPr="005A4B3C">
        <w:t>(Sheffield: Equinox, 2016), p.240.</w:t>
      </w:r>
    </w:p>
  </w:footnote>
  <w:footnote w:id="19">
    <w:p w14:paraId="6414AB10" w14:textId="77777777" w:rsidR="00422527" w:rsidRPr="005A4B3C" w:rsidRDefault="00422527" w:rsidP="00422527">
      <w:pPr>
        <w:pStyle w:val="FootnoteText"/>
        <w:spacing w:after="0" w:line="240" w:lineRule="auto"/>
        <w:ind w:left="720" w:hanging="720"/>
      </w:pPr>
      <w:r w:rsidRPr="005A4B3C">
        <w:rPr>
          <w:rStyle w:val="FootnoteReference"/>
        </w:rPr>
        <w:footnoteRef/>
      </w:r>
      <w:r w:rsidRPr="005A4B3C">
        <w:t xml:space="preserve"> Bernadette Brady, ‘Images in the Heavens: A Cultural Landscape’, </w:t>
      </w:r>
      <w:r w:rsidRPr="005A4B3C">
        <w:rPr>
          <w:i/>
          <w:iCs/>
        </w:rPr>
        <w:t>Journal for the Study of Religion, Nature and Culture,</w:t>
      </w:r>
      <w:r w:rsidRPr="005A4B3C">
        <w:t xml:space="preserve"> December 2013, Vol. 7, Issue 4, p.</w:t>
      </w:r>
    </w:p>
  </w:footnote>
  <w:footnote w:id="20">
    <w:p w14:paraId="07F3695F" w14:textId="77777777" w:rsidR="00422527" w:rsidRPr="00253313" w:rsidRDefault="00422527" w:rsidP="00422527">
      <w:pPr>
        <w:ind w:left="720" w:hanging="720"/>
        <w:rPr>
          <w:rFonts w:eastAsia="Times New Roman" w:cstheme="minorHAnsi"/>
          <w:color w:val="000000"/>
          <w:sz w:val="20"/>
          <w:szCs w:val="20"/>
          <w:lang w:eastAsia="en-GB"/>
        </w:rPr>
      </w:pPr>
      <w:r w:rsidRPr="00253313">
        <w:rPr>
          <w:rStyle w:val="FootnoteReference"/>
          <w:sz w:val="20"/>
          <w:szCs w:val="20"/>
        </w:rPr>
        <w:footnoteRef/>
      </w:r>
      <w:r w:rsidRPr="00253313">
        <w:rPr>
          <w:sz w:val="20"/>
          <w:szCs w:val="20"/>
        </w:rPr>
        <w:t xml:space="preserve"> </w:t>
      </w:r>
      <w:proofErr w:type="spellStart"/>
      <w:r w:rsidRPr="00253313">
        <w:rPr>
          <w:rFonts w:eastAsia="Times New Roman" w:cstheme="minorHAnsi"/>
          <w:color w:val="000000"/>
          <w:sz w:val="20"/>
          <w:szCs w:val="20"/>
          <w:lang w:eastAsia="en-GB"/>
        </w:rPr>
        <w:t>Savory</w:t>
      </w:r>
      <w:proofErr w:type="spellEnd"/>
      <w:r w:rsidRPr="00253313">
        <w:rPr>
          <w:rFonts w:eastAsia="Times New Roman" w:cstheme="minorHAnsi"/>
          <w:color w:val="000000"/>
          <w:sz w:val="20"/>
          <w:szCs w:val="20"/>
          <w:lang w:eastAsia="en-GB"/>
        </w:rPr>
        <w:t xml:space="preserve">, H. N, ‘Excavations at </w:t>
      </w:r>
      <w:proofErr w:type="spellStart"/>
      <w:r w:rsidRPr="00253313">
        <w:rPr>
          <w:rFonts w:eastAsia="Times New Roman" w:cstheme="minorHAnsi"/>
          <w:color w:val="000000"/>
          <w:sz w:val="20"/>
          <w:szCs w:val="20"/>
          <w:lang w:eastAsia="en-GB"/>
        </w:rPr>
        <w:t>Dinas</w:t>
      </w:r>
      <w:proofErr w:type="spellEnd"/>
      <w:r w:rsidRPr="00253313">
        <w:rPr>
          <w:rFonts w:eastAsia="Times New Roman" w:cstheme="minorHAnsi"/>
          <w:color w:val="000000"/>
          <w:sz w:val="20"/>
          <w:szCs w:val="20"/>
          <w:lang w:eastAsia="en-GB"/>
        </w:rPr>
        <w:t xml:space="preserve"> Emrys, Beddgelert, Caernarvonshire, 1954-56’, </w:t>
      </w:r>
      <w:proofErr w:type="spellStart"/>
      <w:r w:rsidRPr="00253313">
        <w:rPr>
          <w:rFonts w:eastAsia="Times New Roman" w:cstheme="minorHAnsi"/>
          <w:i/>
          <w:iCs/>
          <w:color w:val="000000"/>
          <w:sz w:val="20"/>
          <w:szCs w:val="20"/>
          <w:lang w:eastAsia="en-GB"/>
        </w:rPr>
        <w:t>Archaeologia</w:t>
      </w:r>
      <w:proofErr w:type="spellEnd"/>
      <w:r w:rsidRPr="00253313">
        <w:rPr>
          <w:rFonts w:eastAsia="Times New Roman" w:cstheme="minorHAnsi"/>
          <w:i/>
          <w:iCs/>
          <w:color w:val="000000"/>
          <w:sz w:val="20"/>
          <w:szCs w:val="20"/>
          <w:lang w:eastAsia="en-GB"/>
        </w:rPr>
        <w:t xml:space="preserve"> </w:t>
      </w:r>
      <w:proofErr w:type="spellStart"/>
      <w:r w:rsidRPr="00253313">
        <w:rPr>
          <w:rFonts w:eastAsia="Times New Roman" w:cstheme="minorHAnsi"/>
          <w:i/>
          <w:iCs/>
          <w:color w:val="000000"/>
          <w:sz w:val="20"/>
          <w:szCs w:val="20"/>
          <w:lang w:eastAsia="en-GB"/>
        </w:rPr>
        <w:t>Cambrensis</w:t>
      </w:r>
      <w:proofErr w:type="spellEnd"/>
      <w:r w:rsidRPr="00253313">
        <w:rPr>
          <w:rFonts w:eastAsia="Times New Roman" w:cstheme="minorHAnsi"/>
          <w:i/>
          <w:iCs/>
          <w:color w:val="000000"/>
          <w:sz w:val="20"/>
          <w:szCs w:val="20"/>
          <w:lang w:eastAsia="en-GB"/>
        </w:rPr>
        <w:t>,</w:t>
      </w:r>
      <w:r w:rsidRPr="00253313">
        <w:rPr>
          <w:rFonts w:eastAsia="Times New Roman" w:cstheme="minorHAnsi"/>
          <w:color w:val="000000"/>
          <w:sz w:val="20"/>
          <w:szCs w:val="20"/>
          <w:lang w:eastAsia="en-GB"/>
        </w:rPr>
        <w:t xml:space="preserve"> 109 (1960), pp.13-77</w:t>
      </w:r>
      <w:r w:rsidRPr="00253313">
        <w:rPr>
          <w:rFonts w:eastAsia="Times New Roman" w:cstheme="minorHAnsi"/>
          <w:color w:val="000000"/>
          <w:sz w:val="20"/>
          <w:szCs w:val="20"/>
          <w:lang w:eastAsia="en-GB"/>
        </w:rPr>
        <w:tab/>
        <w:t xml:space="preserve">Available via </w:t>
      </w:r>
      <w:proofErr w:type="spellStart"/>
      <w:r w:rsidRPr="00253313">
        <w:rPr>
          <w:rFonts w:eastAsia="Times New Roman" w:cstheme="minorHAnsi"/>
          <w:color w:val="000000"/>
          <w:sz w:val="20"/>
          <w:szCs w:val="20"/>
          <w:lang w:eastAsia="en-GB"/>
        </w:rPr>
        <w:t>Llyfrgell</w:t>
      </w:r>
      <w:proofErr w:type="spellEnd"/>
      <w:r w:rsidRPr="00253313">
        <w:rPr>
          <w:rFonts w:eastAsia="Times New Roman" w:cstheme="minorHAnsi"/>
          <w:color w:val="000000"/>
          <w:sz w:val="20"/>
          <w:szCs w:val="20"/>
          <w:lang w:eastAsia="en-GB"/>
        </w:rPr>
        <w:t xml:space="preserve"> </w:t>
      </w:r>
      <w:proofErr w:type="spellStart"/>
      <w:r w:rsidRPr="00253313">
        <w:rPr>
          <w:rFonts w:eastAsia="Times New Roman" w:cstheme="minorHAnsi"/>
          <w:color w:val="000000"/>
          <w:sz w:val="20"/>
          <w:szCs w:val="20"/>
          <w:lang w:eastAsia="en-GB"/>
        </w:rPr>
        <w:t>Genedlaethol</w:t>
      </w:r>
      <w:proofErr w:type="spellEnd"/>
      <w:r w:rsidRPr="00253313">
        <w:rPr>
          <w:rFonts w:eastAsia="Times New Roman" w:cstheme="minorHAnsi"/>
          <w:color w:val="000000"/>
          <w:sz w:val="20"/>
          <w:szCs w:val="20"/>
          <w:lang w:eastAsia="en-GB"/>
        </w:rPr>
        <w:t xml:space="preserve"> Cymru – The National Library of Wales at: &lt;http://hdl.handle.net/10107/4743056&gt; [Accessed 28/3/2022]</w:t>
      </w:r>
    </w:p>
  </w:footnote>
  <w:footnote w:id="21">
    <w:p w14:paraId="201E0BD9" w14:textId="77777777" w:rsidR="00422527" w:rsidRPr="00253313" w:rsidRDefault="00422527" w:rsidP="00422527">
      <w:pPr>
        <w:ind w:left="720" w:hanging="720"/>
        <w:rPr>
          <w:rFonts w:eastAsia="Times New Roman" w:cstheme="minorHAnsi"/>
          <w:color w:val="000000"/>
          <w:sz w:val="20"/>
          <w:szCs w:val="20"/>
          <w:lang w:eastAsia="en-GB"/>
        </w:rPr>
      </w:pPr>
      <w:r w:rsidRPr="00253313">
        <w:rPr>
          <w:rStyle w:val="FootnoteReference"/>
          <w:sz w:val="20"/>
          <w:szCs w:val="20"/>
        </w:rPr>
        <w:footnoteRef/>
      </w:r>
      <w:r w:rsidRPr="00253313">
        <w:rPr>
          <w:sz w:val="20"/>
          <w:szCs w:val="20"/>
        </w:rPr>
        <w:t xml:space="preserve"> </w:t>
      </w:r>
      <w:proofErr w:type="spellStart"/>
      <w:r w:rsidRPr="00253313">
        <w:rPr>
          <w:rFonts w:eastAsia="Times New Roman" w:cstheme="minorHAnsi"/>
          <w:color w:val="000000"/>
          <w:sz w:val="20"/>
          <w:szCs w:val="20"/>
          <w:lang w:eastAsia="en-GB"/>
        </w:rPr>
        <w:t>Savory</w:t>
      </w:r>
      <w:proofErr w:type="spellEnd"/>
      <w:r w:rsidRPr="00253313">
        <w:rPr>
          <w:rFonts w:eastAsia="Times New Roman" w:cstheme="minorHAnsi"/>
          <w:color w:val="000000"/>
          <w:sz w:val="20"/>
          <w:szCs w:val="20"/>
          <w:lang w:eastAsia="en-GB"/>
        </w:rPr>
        <w:t xml:space="preserve">, H. N, ‘Excavations at </w:t>
      </w:r>
      <w:proofErr w:type="spellStart"/>
      <w:r w:rsidRPr="00253313">
        <w:rPr>
          <w:rFonts w:eastAsia="Times New Roman" w:cstheme="minorHAnsi"/>
          <w:color w:val="000000"/>
          <w:sz w:val="20"/>
          <w:szCs w:val="20"/>
          <w:lang w:eastAsia="en-GB"/>
        </w:rPr>
        <w:t>Dinas</w:t>
      </w:r>
      <w:proofErr w:type="spellEnd"/>
      <w:r w:rsidRPr="00253313">
        <w:rPr>
          <w:rFonts w:eastAsia="Times New Roman" w:cstheme="minorHAnsi"/>
          <w:color w:val="000000"/>
          <w:sz w:val="20"/>
          <w:szCs w:val="20"/>
          <w:lang w:eastAsia="en-GB"/>
        </w:rPr>
        <w:t xml:space="preserve"> Emrys, Beddgelert, Caernarvonshire, 1954-56’, </w:t>
      </w:r>
      <w:proofErr w:type="spellStart"/>
      <w:r w:rsidRPr="00253313">
        <w:rPr>
          <w:rFonts w:eastAsia="Times New Roman" w:cstheme="minorHAnsi"/>
          <w:i/>
          <w:iCs/>
          <w:color w:val="000000"/>
          <w:sz w:val="20"/>
          <w:szCs w:val="20"/>
          <w:lang w:eastAsia="en-GB"/>
        </w:rPr>
        <w:t>Archaeologia</w:t>
      </w:r>
      <w:proofErr w:type="spellEnd"/>
      <w:r w:rsidRPr="00253313">
        <w:rPr>
          <w:rFonts w:eastAsia="Times New Roman" w:cstheme="minorHAnsi"/>
          <w:i/>
          <w:iCs/>
          <w:color w:val="000000"/>
          <w:sz w:val="20"/>
          <w:szCs w:val="20"/>
          <w:lang w:eastAsia="en-GB"/>
        </w:rPr>
        <w:t xml:space="preserve"> </w:t>
      </w:r>
      <w:proofErr w:type="spellStart"/>
      <w:r w:rsidRPr="00253313">
        <w:rPr>
          <w:rFonts w:eastAsia="Times New Roman" w:cstheme="minorHAnsi"/>
          <w:i/>
          <w:iCs/>
          <w:color w:val="000000"/>
          <w:sz w:val="20"/>
          <w:szCs w:val="20"/>
          <w:lang w:eastAsia="en-GB"/>
        </w:rPr>
        <w:t>Cambrensis</w:t>
      </w:r>
      <w:proofErr w:type="spellEnd"/>
      <w:r w:rsidRPr="00253313">
        <w:rPr>
          <w:rFonts w:eastAsia="Times New Roman" w:cstheme="minorHAnsi"/>
          <w:i/>
          <w:iCs/>
          <w:color w:val="000000"/>
          <w:sz w:val="20"/>
          <w:szCs w:val="20"/>
          <w:lang w:eastAsia="en-GB"/>
        </w:rPr>
        <w:t>,</w:t>
      </w:r>
      <w:r w:rsidRPr="00253313">
        <w:rPr>
          <w:rFonts w:eastAsia="Times New Roman" w:cstheme="minorHAnsi"/>
          <w:color w:val="000000"/>
          <w:sz w:val="20"/>
          <w:szCs w:val="20"/>
          <w:lang w:eastAsia="en-GB"/>
        </w:rPr>
        <w:t xml:space="preserve"> 109 (1960), pp.13-77</w:t>
      </w:r>
      <w:r w:rsidRPr="00253313">
        <w:rPr>
          <w:rFonts w:eastAsia="Times New Roman" w:cstheme="minorHAnsi"/>
          <w:color w:val="000000"/>
          <w:sz w:val="20"/>
          <w:szCs w:val="20"/>
          <w:lang w:eastAsia="en-GB"/>
        </w:rPr>
        <w:tab/>
        <w:t xml:space="preserve">Available via </w:t>
      </w:r>
      <w:proofErr w:type="spellStart"/>
      <w:r w:rsidRPr="00253313">
        <w:rPr>
          <w:rFonts w:eastAsia="Times New Roman" w:cstheme="minorHAnsi"/>
          <w:color w:val="000000"/>
          <w:sz w:val="20"/>
          <w:szCs w:val="20"/>
          <w:lang w:eastAsia="en-GB"/>
        </w:rPr>
        <w:t>Llyfrgell</w:t>
      </w:r>
      <w:proofErr w:type="spellEnd"/>
      <w:r w:rsidRPr="00253313">
        <w:rPr>
          <w:rFonts w:eastAsia="Times New Roman" w:cstheme="minorHAnsi"/>
          <w:color w:val="000000"/>
          <w:sz w:val="20"/>
          <w:szCs w:val="20"/>
          <w:lang w:eastAsia="en-GB"/>
        </w:rPr>
        <w:t xml:space="preserve"> </w:t>
      </w:r>
      <w:proofErr w:type="spellStart"/>
      <w:r w:rsidRPr="00253313">
        <w:rPr>
          <w:rFonts w:eastAsia="Times New Roman" w:cstheme="minorHAnsi"/>
          <w:color w:val="000000"/>
          <w:sz w:val="20"/>
          <w:szCs w:val="20"/>
          <w:lang w:eastAsia="en-GB"/>
        </w:rPr>
        <w:t>Genedlaethol</w:t>
      </w:r>
      <w:proofErr w:type="spellEnd"/>
      <w:r w:rsidRPr="00253313">
        <w:rPr>
          <w:rFonts w:eastAsia="Times New Roman" w:cstheme="minorHAnsi"/>
          <w:color w:val="000000"/>
          <w:sz w:val="20"/>
          <w:szCs w:val="20"/>
          <w:lang w:eastAsia="en-GB"/>
        </w:rPr>
        <w:t xml:space="preserve"> Cymru – The National Library of Wales at: &lt;http://hdl.handle.net/10107/4743056&gt; [Accessed 28/3/2022] </w:t>
      </w:r>
      <w:r w:rsidRPr="00253313">
        <w:rPr>
          <w:sz w:val="20"/>
          <w:szCs w:val="20"/>
        </w:rPr>
        <w:t>p.46</w:t>
      </w:r>
    </w:p>
  </w:footnote>
  <w:footnote w:id="22">
    <w:p w14:paraId="3BB94F5C" w14:textId="77777777" w:rsidR="00422527" w:rsidRPr="00DF0F3E" w:rsidRDefault="00422527" w:rsidP="00422527">
      <w:pPr>
        <w:ind w:left="720" w:hanging="720"/>
        <w:rPr>
          <w:rFonts w:asciiTheme="minorHAnsi" w:eastAsia="Times New Roman" w:hAnsiTheme="minorHAnsi" w:cstheme="minorHAnsi"/>
          <w:color w:val="000000"/>
          <w:sz w:val="20"/>
          <w:szCs w:val="20"/>
          <w:lang w:eastAsia="en-GB"/>
        </w:rPr>
      </w:pPr>
      <w:r w:rsidRPr="00253313">
        <w:rPr>
          <w:rStyle w:val="FootnoteReference"/>
          <w:sz w:val="20"/>
          <w:szCs w:val="20"/>
        </w:rPr>
        <w:footnoteRef/>
      </w:r>
      <w:r w:rsidRPr="00253313">
        <w:rPr>
          <w:sz w:val="20"/>
          <w:szCs w:val="20"/>
        </w:rPr>
        <w:t xml:space="preserve"> </w:t>
      </w:r>
      <w:proofErr w:type="spellStart"/>
      <w:r w:rsidRPr="00DF0F3E">
        <w:rPr>
          <w:rFonts w:asciiTheme="minorHAnsi" w:eastAsia="Times New Roman" w:hAnsiTheme="minorHAnsi" w:cstheme="minorHAnsi"/>
          <w:color w:val="000000"/>
          <w:sz w:val="20"/>
          <w:szCs w:val="20"/>
          <w:lang w:eastAsia="en-GB"/>
        </w:rPr>
        <w:t>Savory</w:t>
      </w:r>
      <w:proofErr w:type="spellEnd"/>
      <w:r w:rsidRPr="00DF0F3E">
        <w:rPr>
          <w:rFonts w:asciiTheme="minorHAnsi" w:eastAsia="Times New Roman" w:hAnsiTheme="minorHAnsi" w:cstheme="minorHAnsi"/>
          <w:color w:val="000000"/>
          <w:sz w:val="20"/>
          <w:szCs w:val="20"/>
          <w:lang w:eastAsia="en-GB"/>
        </w:rPr>
        <w:t xml:space="preserve">, H. N, ‘Excavations at </w:t>
      </w:r>
      <w:proofErr w:type="spellStart"/>
      <w:r w:rsidRPr="00DF0F3E">
        <w:rPr>
          <w:rFonts w:asciiTheme="minorHAnsi" w:eastAsia="Times New Roman" w:hAnsiTheme="minorHAnsi" w:cstheme="minorHAnsi"/>
          <w:color w:val="000000"/>
          <w:sz w:val="20"/>
          <w:szCs w:val="20"/>
          <w:lang w:eastAsia="en-GB"/>
        </w:rPr>
        <w:t>Dinas</w:t>
      </w:r>
      <w:proofErr w:type="spellEnd"/>
      <w:r w:rsidRPr="00DF0F3E">
        <w:rPr>
          <w:rFonts w:asciiTheme="minorHAnsi" w:eastAsia="Times New Roman" w:hAnsiTheme="minorHAnsi" w:cstheme="minorHAnsi"/>
          <w:color w:val="000000"/>
          <w:sz w:val="20"/>
          <w:szCs w:val="20"/>
          <w:lang w:eastAsia="en-GB"/>
        </w:rPr>
        <w:t xml:space="preserve"> Emrys, Beddgelert, Caernarvonshire, 1954-56’, </w:t>
      </w:r>
      <w:proofErr w:type="spellStart"/>
      <w:r w:rsidRPr="00DF0F3E">
        <w:rPr>
          <w:rFonts w:asciiTheme="minorHAnsi" w:eastAsia="Times New Roman" w:hAnsiTheme="minorHAnsi" w:cstheme="minorHAnsi"/>
          <w:i/>
          <w:iCs/>
          <w:color w:val="000000"/>
          <w:sz w:val="20"/>
          <w:szCs w:val="20"/>
          <w:lang w:eastAsia="en-GB"/>
        </w:rPr>
        <w:t>Archaeologia</w:t>
      </w:r>
      <w:proofErr w:type="spellEnd"/>
      <w:r w:rsidRPr="00DF0F3E">
        <w:rPr>
          <w:rFonts w:asciiTheme="minorHAnsi" w:eastAsia="Times New Roman" w:hAnsiTheme="minorHAnsi" w:cstheme="minorHAnsi"/>
          <w:i/>
          <w:iCs/>
          <w:color w:val="000000"/>
          <w:sz w:val="20"/>
          <w:szCs w:val="20"/>
          <w:lang w:eastAsia="en-GB"/>
        </w:rPr>
        <w:t xml:space="preserve"> </w:t>
      </w:r>
      <w:proofErr w:type="spellStart"/>
      <w:r w:rsidRPr="00DF0F3E">
        <w:rPr>
          <w:rFonts w:asciiTheme="minorHAnsi" w:eastAsia="Times New Roman" w:hAnsiTheme="minorHAnsi" w:cstheme="minorHAnsi"/>
          <w:i/>
          <w:iCs/>
          <w:color w:val="000000"/>
          <w:sz w:val="20"/>
          <w:szCs w:val="20"/>
          <w:lang w:eastAsia="en-GB"/>
        </w:rPr>
        <w:t>Cambrensis</w:t>
      </w:r>
      <w:proofErr w:type="spellEnd"/>
      <w:r w:rsidRPr="00DF0F3E">
        <w:rPr>
          <w:rFonts w:asciiTheme="minorHAnsi" w:eastAsia="Times New Roman" w:hAnsiTheme="minorHAnsi" w:cstheme="minorHAnsi"/>
          <w:i/>
          <w:iCs/>
          <w:color w:val="000000"/>
          <w:sz w:val="20"/>
          <w:szCs w:val="20"/>
          <w:lang w:eastAsia="en-GB"/>
        </w:rPr>
        <w:t>,</w:t>
      </w:r>
      <w:r w:rsidRPr="00DF0F3E">
        <w:rPr>
          <w:rFonts w:asciiTheme="minorHAnsi" w:eastAsia="Times New Roman" w:hAnsiTheme="minorHAnsi" w:cstheme="minorHAnsi"/>
          <w:color w:val="000000"/>
          <w:sz w:val="20"/>
          <w:szCs w:val="20"/>
          <w:lang w:eastAsia="en-GB"/>
        </w:rPr>
        <w:t xml:space="preserve"> 109 (1960), p.77.</w:t>
      </w:r>
      <w:r w:rsidRPr="00DF0F3E">
        <w:rPr>
          <w:rFonts w:asciiTheme="minorHAnsi" w:eastAsia="Times New Roman" w:hAnsiTheme="minorHAnsi" w:cstheme="minorHAnsi"/>
          <w:color w:val="000000"/>
          <w:sz w:val="20"/>
          <w:szCs w:val="20"/>
          <w:lang w:eastAsia="en-GB"/>
        </w:rPr>
        <w:tab/>
        <w:t xml:space="preserve">Available via </w:t>
      </w:r>
      <w:proofErr w:type="spellStart"/>
      <w:r w:rsidRPr="00DF0F3E">
        <w:rPr>
          <w:rFonts w:asciiTheme="minorHAnsi" w:eastAsia="Times New Roman" w:hAnsiTheme="minorHAnsi" w:cstheme="minorHAnsi"/>
          <w:color w:val="000000"/>
          <w:sz w:val="20"/>
          <w:szCs w:val="20"/>
          <w:lang w:eastAsia="en-GB"/>
        </w:rPr>
        <w:t>Llyfrgell</w:t>
      </w:r>
      <w:proofErr w:type="spellEnd"/>
      <w:r w:rsidRPr="00DF0F3E">
        <w:rPr>
          <w:rFonts w:asciiTheme="minorHAnsi" w:eastAsia="Times New Roman" w:hAnsiTheme="minorHAnsi" w:cstheme="minorHAnsi"/>
          <w:color w:val="000000"/>
          <w:sz w:val="20"/>
          <w:szCs w:val="20"/>
          <w:lang w:eastAsia="en-GB"/>
        </w:rPr>
        <w:t xml:space="preserve"> </w:t>
      </w:r>
      <w:proofErr w:type="spellStart"/>
      <w:r w:rsidRPr="00DF0F3E">
        <w:rPr>
          <w:rFonts w:asciiTheme="minorHAnsi" w:eastAsia="Times New Roman" w:hAnsiTheme="minorHAnsi" w:cstheme="minorHAnsi"/>
          <w:color w:val="000000"/>
          <w:sz w:val="20"/>
          <w:szCs w:val="20"/>
          <w:lang w:eastAsia="en-GB"/>
        </w:rPr>
        <w:t>Genedlaethol</w:t>
      </w:r>
      <w:proofErr w:type="spellEnd"/>
      <w:r w:rsidRPr="00DF0F3E">
        <w:rPr>
          <w:rFonts w:asciiTheme="minorHAnsi" w:eastAsia="Times New Roman" w:hAnsiTheme="minorHAnsi" w:cstheme="minorHAnsi"/>
          <w:color w:val="000000"/>
          <w:sz w:val="20"/>
          <w:szCs w:val="20"/>
          <w:lang w:eastAsia="en-GB"/>
        </w:rPr>
        <w:t xml:space="preserve"> Cymru – The National Library of Wales at: &lt;http://hdl.handle.net/10107/4743056&gt; [Accessed 28/3/2022]</w:t>
      </w:r>
    </w:p>
    <w:p w14:paraId="4F2659DB" w14:textId="77777777" w:rsidR="00422527" w:rsidRDefault="00422527" w:rsidP="00422527">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6CB518" w14:textId="77777777" w:rsidR="004E5837" w:rsidRDefault="004E58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FA2703" w14:textId="6AFB374F" w:rsidR="004E5837" w:rsidRPr="004E5837" w:rsidRDefault="004E5837">
    <w:pPr>
      <w:pStyle w:val="Header"/>
      <w:rPr>
        <w:rFonts w:asciiTheme="minorHAnsi" w:hAnsiTheme="minorHAnsi" w:cstheme="minorHAnsi"/>
      </w:rPr>
    </w:pPr>
    <w:r w:rsidRPr="004E5837">
      <w:rPr>
        <w:rFonts w:asciiTheme="minorHAnsi" w:hAnsiTheme="minorHAnsi" w:cstheme="minorHAnsi"/>
      </w:rPr>
      <w:t>Bridget Thomas</w:t>
    </w:r>
    <w:r w:rsidRPr="004E5837">
      <w:rPr>
        <w:rFonts w:asciiTheme="minorHAnsi" w:hAnsiTheme="minorHAnsi" w:cstheme="minorHAnsi"/>
      </w:rPr>
      <w:ptab w:relativeTo="margin" w:alignment="center" w:leader="none"/>
    </w:r>
    <w:r w:rsidRPr="004E5837">
      <w:rPr>
        <w:rFonts w:asciiTheme="minorHAnsi" w:hAnsiTheme="minorHAnsi" w:cstheme="minorHAnsi"/>
      </w:rPr>
      <w:t>2301429</w:t>
    </w:r>
    <w:r w:rsidRPr="004E5837">
      <w:rPr>
        <w:rFonts w:asciiTheme="minorHAnsi" w:hAnsiTheme="minorHAnsi" w:cstheme="minorHAnsi"/>
      </w:rPr>
      <w:ptab w:relativeTo="margin" w:alignment="right" w:leader="none"/>
    </w:r>
    <w:r w:rsidRPr="004E5837">
      <w:rPr>
        <w:rFonts w:asciiTheme="minorHAnsi" w:hAnsiTheme="minorHAnsi" w:cstheme="minorHAnsi"/>
      </w:rPr>
      <w:t>HPCA7028</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B03BE0" w14:textId="77777777" w:rsidR="004E5837" w:rsidRDefault="004E583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527"/>
    <w:rsid w:val="00183DC3"/>
    <w:rsid w:val="003A381B"/>
    <w:rsid w:val="00422527"/>
    <w:rsid w:val="004E5837"/>
    <w:rsid w:val="00700594"/>
    <w:rsid w:val="00AC4640"/>
    <w:rsid w:val="00C576AE"/>
    <w:rsid w:val="00DF0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C300F4"/>
  <w15:chartTrackingRefBased/>
  <w15:docId w15:val="{FFD20C2D-9338-E847-B15B-7D6EEC7417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2527"/>
    <w:rPr>
      <w:rFonts w:ascii="Times New Roman" w:eastAsia="SimSun" w:hAnsi="Times New Roman" w:cs="Times New Roman"/>
      <w:lang w:eastAsia="zh-CN"/>
    </w:rPr>
  </w:style>
  <w:style w:type="paragraph" w:styleId="Heading1">
    <w:name w:val="heading 1"/>
    <w:basedOn w:val="Normal"/>
    <w:next w:val="Normal"/>
    <w:link w:val="Heading1Char"/>
    <w:uiPriority w:val="9"/>
    <w:qFormat/>
    <w:rsid w:val="0042252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qFormat/>
    <w:rsid w:val="00422527"/>
    <w:pPr>
      <w:keepNext/>
      <w:ind w:left="720"/>
      <w:jc w:val="both"/>
      <w:outlineLvl w:val="2"/>
    </w:pPr>
    <w:rPr>
      <w:rFonts w:ascii="Tahoma" w:hAnsi="Tahoma" w:cs="Tahoma"/>
      <w:b/>
      <w:bCs/>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422527"/>
    <w:rPr>
      <w:rFonts w:ascii="Tahoma" w:eastAsia="SimSun" w:hAnsi="Tahoma" w:cs="Tahoma"/>
      <w:b/>
      <w:bCs/>
      <w:sz w:val="20"/>
      <w:szCs w:val="20"/>
      <w:lang w:eastAsia="zh-CN"/>
    </w:rPr>
  </w:style>
  <w:style w:type="paragraph" w:styleId="NormalWeb">
    <w:name w:val="Normal (Web)"/>
    <w:basedOn w:val="Normal"/>
    <w:rsid w:val="00422527"/>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422527"/>
    <w:pPr>
      <w:tabs>
        <w:tab w:val="center" w:pos="4513"/>
        <w:tab w:val="right" w:pos="9026"/>
      </w:tabs>
    </w:pPr>
    <w:rPr>
      <w:lang w:val="x-none"/>
    </w:rPr>
  </w:style>
  <w:style w:type="character" w:customStyle="1" w:styleId="FooterChar">
    <w:name w:val="Footer Char"/>
    <w:basedOn w:val="DefaultParagraphFont"/>
    <w:link w:val="Footer"/>
    <w:uiPriority w:val="99"/>
    <w:rsid w:val="00422527"/>
    <w:rPr>
      <w:rFonts w:ascii="Times New Roman" w:eastAsia="SimSun" w:hAnsi="Times New Roman" w:cs="Times New Roman"/>
      <w:lang w:val="x-none" w:eastAsia="zh-CN"/>
    </w:rPr>
  </w:style>
  <w:style w:type="character" w:customStyle="1" w:styleId="Heading1Char">
    <w:name w:val="Heading 1 Char"/>
    <w:basedOn w:val="DefaultParagraphFont"/>
    <w:link w:val="Heading1"/>
    <w:uiPriority w:val="9"/>
    <w:rsid w:val="00422527"/>
    <w:rPr>
      <w:rFonts w:asciiTheme="majorHAnsi" w:eastAsiaTheme="majorEastAsia" w:hAnsiTheme="majorHAnsi" w:cstheme="majorBidi"/>
      <w:color w:val="2F5496" w:themeColor="accent1" w:themeShade="BF"/>
      <w:sz w:val="32"/>
      <w:szCs w:val="32"/>
      <w:lang w:eastAsia="zh-CN"/>
    </w:rPr>
  </w:style>
  <w:style w:type="paragraph" w:styleId="FootnoteText">
    <w:name w:val="footnote text"/>
    <w:basedOn w:val="Normal"/>
    <w:link w:val="FootnoteTextChar"/>
    <w:uiPriority w:val="99"/>
    <w:semiHidden/>
    <w:unhideWhenUsed/>
    <w:rsid w:val="00422527"/>
    <w:pPr>
      <w:spacing w:after="200" w:line="276" w:lineRule="auto"/>
    </w:pPr>
    <w:rPr>
      <w:rFonts w:asciiTheme="majorHAnsi" w:eastAsiaTheme="majorEastAsia" w:hAnsiTheme="majorHAnsi" w:cstheme="majorBidi"/>
      <w:sz w:val="20"/>
      <w:szCs w:val="20"/>
      <w:lang w:eastAsia="en-US"/>
    </w:rPr>
  </w:style>
  <w:style w:type="character" w:customStyle="1" w:styleId="FootnoteTextChar">
    <w:name w:val="Footnote Text Char"/>
    <w:basedOn w:val="DefaultParagraphFont"/>
    <w:link w:val="FootnoteText"/>
    <w:uiPriority w:val="99"/>
    <w:semiHidden/>
    <w:rsid w:val="00422527"/>
    <w:rPr>
      <w:rFonts w:asciiTheme="majorHAnsi" w:eastAsiaTheme="majorEastAsia" w:hAnsiTheme="majorHAnsi" w:cstheme="majorBidi"/>
      <w:sz w:val="20"/>
      <w:szCs w:val="20"/>
    </w:rPr>
  </w:style>
  <w:style w:type="character" w:styleId="FootnoteReference">
    <w:name w:val="footnote reference"/>
    <w:basedOn w:val="DefaultParagraphFont"/>
    <w:uiPriority w:val="99"/>
    <w:semiHidden/>
    <w:unhideWhenUsed/>
    <w:rsid w:val="00422527"/>
    <w:rPr>
      <w:vertAlign w:val="superscript"/>
    </w:rPr>
  </w:style>
  <w:style w:type="paragraph" w:styleId="Header">
    <w:name w:val="header"/>
    <w:basedOn w:val="Normal"/>
    <w:link w:val="HeaderChar"/>
    <w:uiPriority w:val="99"/>
    <w:unhideWhenUsed/>
    <w:rsid w:val="004E5837"/>
    <w:pPr>
      <w:tabs>
        <w:tab w:val="center" w:pos="4513"/>
        <w:tab w:val="right" w:pos="9026"/>
      </w:tabs>
    </w:pPr>
  </w:style>
  <w:style w:type="character" w:customStyle="1" w:styleId="HeaderChar">
    <w:name w:val="Header Char"/>
    <w:basedOn w:val="DefaultParagraphFont"/>
    <w:link w:val="Header"/>
    <w:uiPriority w:val="99"/>
    <w:rsid w:val="004E5837"/>
    <w:rPr>
      <w:rFonts w:ascii="Times New Roman" w:eastAsia="SimSun" w:hAnsi="Times New Roman" w:cs="Times New Roman"/>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2369</Words>
  <Characters>13505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Bridget Thomas (2301429)</dc:creator>
  <cp:keywords/>
  <dc:description/>
  <cp:lastModifiedBy>Bridget Thomas (2301429)</cp:lastModifiedBy>
  <cp:revision>2</cp:revision>
  <dcterms:created xsi:type="dcterms:W3CDTF">2022-03-30T10:22:00Z</dcterms:created>
  <dcterms:modified xsi:type="dcterms:W3CDTF">2022-03-30T10:22:00Z</dcterms:modified>
</cp:coreProperties>
</file>