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iagrams/colors1.xml" ContentType="application/vnd.openxmlformats-officedocument.drawingml.diagramColors+xml"/>
  <Override PartName="/word/diagrams/colors2.xml" ContentType="application/vnd.openxmlformats-officedocument.drawingml.diagramColors+xml"/>
  <Override PartName="/word/diagrams/colors3.xml" ContentType="application/vnd.openxmlformats-officedocument.drawingml.diagramColors+xml"/>
  <Override PartName="/word/diagrams/data1.xml" ContentType="application/vnd.openxmlformats-officedocument.drawingml.diagramData+xml"/>
  <Override PartName="/word/diagrams/data2.xml" ContentType="application/vnd.openxmlformats-officedocument.drawingml.diagramData+xml"/>
  <Override PartName="/word/diagrams/data3.xml" ContentType="application/vnd.openxmlformats-officedocument.drawingml.diagramData+xml"/>
  <Override PartName="/word/diagrams/drawing1.xml" ContentType="application/vnd.ms-office.drawingml.diagramDrawing+xml"/>
  <Override PartName="/word/diagrams/drawing2.xml" ContentType="application/vnd.ms-office.drawingml.diagramDrawing+xml"/>
  <Override PartName="/word/diagrams/drawing3.xml" ContentType="application/vnd.ms-office.drawingml.diagramDrawing+xml"/>
  <Override PartName="/word/diagrams/layout1.xml" ContentType="application/vnd.openxmlformats-officedocument.drawingml.diagramLayout+xml"/>
  <Override PartName="/word/diagrams/layout2.xml" ContentType="application/vnd.openxmlformats-officedocument.drawingml.diagramLayout+xml"/>
  <Override PartName="/word/diagrams/layout3.xml" ContentType="application/vnd.openxmlformats-officedocument.drawingml.diagramLayout+xml"/>
  <Override PartName="/word/diagrams/quickStyle1.xml" ContentType="application/vnd.openxmlformats-officedocument.drawingml.diagramStyle+xml"/>
  <Override PartName="/word/diagrams/quickStyle2.xml" ContentType="application/vnd.openxmlformats-officedocument.drawingml.diagramStyle+xml"/>
  <Override PartName="/word/diagrams/quickStyle3.xml" ContentType="application/vnd.openxmlformats-officedocument.drawingml.diagramStyle+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ascii="Arial" w:hAnsi="Arial" w:cs="Arial"/>
        </w:rPr>
      </w:pPr>
    </w:p>
    <w:p>
      <w:pPr>
        <w:jc w:val="center"/>
        <w:rPr>
          <w:rFonts w:ascii="Arial" w:hAnsi="Arial" w:cs="Arial"/>
        </w:rPr>
      </w:pPr>
    </w:p>
    <w:p>
      <w:pPr>
        <w:jc w:val="center"/>
        <w:rPr>
          <w:rFonts w:hint="default" w:ascii="Arial" w:hAnsi="Arial" w:cs="Arial"/>
          <w:lang w:val="en-GB"/>
        </w:rPr>
      </w:pPr>
      <w:r>
        <w:rPr>
          <w:rFonts w:hint="default" w:ascii="Arial" w:hAnsi="Arial" w:cs="Arial"/>
          <w:b/>
          <w:bCs/>
          <w:sz w:val="72"/>
          <w:szCs w:val="72"/>
          <w:lang w:val="en-GB"/>
        </w:rPr>
        <w:t>Understanding &amp; Engaging In The Customer Experience</w:t>
      </w:r>
      <w:r>
        <w:rPr>
          <w:rFonts w:hint="default" w:ascii="Arial" w:hAnsi="Arial" w:cs="Arial"/>
          <w:lang w:val="en-GB"/>
        </w:rPr>
        <w:t xml:space="preserve"> </w:t>
      </w:r>
    </w:p>
    <w:p>
      <w:pPr>
        <w:jc w:val="center"/>
        <w:rPr>
          <w:rFonts w:ascii="Arial" w:hAnsi="Arial" w:cs="Arial"/>
        </w:rPr>
      </w:pPr>
    </w:p>
    <w:p>
      <w:pPr>
        <w:jc w:val="center"/>
        <w:rPr>
          <w:rFonts w:ascii="Arial" w:hAnsi="Arial" w:cs="Arial"/>
        </w:rPr>
      </w:pPr>
    </w:p>
    <w:p>
      <w:pPr>
        <w:jc w:val="center"/>
        <w:rPr>
          <w:rFonts w:ascii="Arial" w:hAnsi="Arial" w:cs="Arial"/>
        </w:rPr>
      </w:pPr>
    </w:p>
    <w:p>
      <w:pPr>
        <w:jc w:val="center"/>
        <w:rPr>
          <w:rFonts w:ascii="Arial" w:hAnsi="Arial" w:cs="Arial"/>
        </w:rPr>
      </w:pPr>
    </w:p>
    <w:p>
      <w:pPr>
        <w:rPr>
          <w:rFonts w:ascii="Arial" w:hAnsi="Arial" w:cs="Arial"/>
        </w:rPr>
      </w:pPr>
    </w:p>
    <w:p>
      <w:pPr>
        <w:jc w:val="center"/>
        <w:rPr>
          <w:rFonts w:ascii="Arial" w:hAnsi="Arial" w:cs="Arial"/>
        </w:rPr>
      </w:pPr>
    </w:p>
    <w:p>
      <w:pPr>
        <w:rPr>
          <w:rFonts w:ascii="Arial" w:hAnsi="Arial" w:cs="Arial"/>
        </w:rPr>
      </w:pPr>
    </w:p>
    <w:p>
      <w:pPr>
        <w:jc w:val="center"/>
        <w:rPr>
          <w:rFonts w:ascii="Arial" w:hAnsi="Arial" w:cs="Arial"/>
          <w:sz w:val="36"/>
          <w:szCs w:val="36"/>
        </w:rPr>
      </w:pPr>
    </w:p>
    <w:p>
      <w:pPr>
        <w:ind w:firstLine="1441" w:firstLineChars="400"/>
        <w:rPr>
          <w:rFonts w:hint="default" w:ascii="Arial" w:hAnsi="Arial" w:cs="Arial"/>
          <w:b/>
          <w:bCs/>
          <w:sz w:val="36"/>
          <w:szCs w:val="36"/>
          <w:lang w:val="en-GB"/>
        </w:rPr>
      </w:pPr>
      <w:r>
        <w:rPr>
          <w:rFonts w:ascii="Arial" w:hAnsi="Arial" w:cs="Arial"/>
          <w:b/>
          <w:bCs/>
          <w:sz w:val="36"/>
          <w:szCs w:val="36"/>
        </w:rPr>
        <w:t>Module Name</w:t>
      </w:r>
      <w:r>
        <w:rPr>
          <w:rFonts w:hint="default" w:ascii="Arial" w:hAnsi="Arial" w:cs="Arial"/>
          <w:b/>
          <w:bCs/>
          <w:sz w:val="36"/>
          <w:szCs w:val="36"/>
          <w:lang w:val="en-GB"/>
        </w:rPr>
        <w:t xml:space="preserve"> </w:t>
      </w:r>
      <w:r>
        <w:rPr>
          <w:rFonts w:ascii="Arial" w:hAnsi="Arial" w:cs="Arial"/>
          <w:b/>
          <w:bCs/>
          <w:sz w:val="36"/>
          <w:szCs w:val="36"/>
        </w:rPr>
        <w:t xml:space="preserve">- </w:t>
      </w:r>
      <w:r>
        <w:rPr>
          <w:rFonts w:hint="default" w:ascii="Arial" w:hAnsi="Arial" w:cs="Arial"/>
          <w:b/>
          <w:bCs/>
          <w:sz w:val="36"/>
          <w:szCs w:val="36"/>
          <w:lang w:val="en-GB"/>
        </w:rPr>
        <w:t>BMSW5103_LON</w:t>
      </w:r>
    </w:p>
    <w:p>
      <w:pPr>
        <w:ind w:firstLine="1441" w:firstLineChars="400"/>
        <w:rPr>
          <w:rFonts w:hint="default" w:ascii="Arial" w:hAnsi="Arial" w:cs="Arial"/>
          <w:b/>
          <w:bCs/>
          <w:sz w:val="36"/>
          <w:szCs w:val="36"/>
          <w:lang w:val="en-GB"/>
        </w:rPr>
      </w:pPr>
      <w:r>
        <w:rPr>
          <w:rFonts w:ascii="Arial" w:hAnsi="Arial" w:cs="Arial"/>
          <w:b/>
          <w:bCs/>
          <w:sz w:val="36"/>
          <w:szCs w:val="36"/>
        </w:rPr>
        <w:t>Student Name-</w:t>
      </w:r>
      <w:r>
        <w:rPr>
          <w:rFonts w:hint="default" w:ascii="Arial" w:hAnsi="Arial" w:cs="Arial"/>
          <w:b/>
          <w:bCs/>
          <w:sz w:val="36"/>
          <w:szCs w:val="36"/>
          <w:lang w:val="en-GB"/>
        </w:rPr>
        <w:t xml:space="preserve"> Mohd M H Sharif</w:t>
      </w:r>
    </w:p>
    <w:p>
      <w:pPr>
        <w:ind w:firstLine="1441" w:firstLineChars="400"/>
        <w:rPr>
          <w:rFonts w:hint="default" w:ascii="Arial" w:hAnsi="Arial" w:cs="Arial"/>
          <w:b/>
          <w:bCs/>
          <w:sz w:val="36"/>
          <w:szCs w:val="36"/>
          <w:lang w:val="en-GB"/>
        </w:rPr>
      </w:pPr>
      <w:r>
        <w:rPr>
          <w:rFonts w:ascii="Arial" w:hAnsi="Arial" w:cs="Arial"/>
          <w:b/>
          <w:bCs/>
          <w:sz w:val="36"/>
          <w:szCs w:val="36"/>
        </w:rPr>
        <w:t>Student ID</w:t>
      </w:r>
      <w:r>
        <w:rPr>
          <w:rFonts w:hint="default" w:ascii="Arial" w:hAnsi="Arial" w:cs="Arial"/>
          <w:b/>
          <w:bCs/>
          <w:sz w:val="36"/>
          <w:szCs w:val="36"/>
          <w:lang w:val="en-GB"/>
        </w:rPr>
        <w:t xml:space="preserve">      </w:t>
      </w:r>
      <w:r>
        <w:rPr>
          <w:rFonts w:ascii="Arial" w:hAnsi="Arial" w:cs="Arial"/>
          <w:b/>
          <w:bCs/>
          <w:sz w:val="36"/>
          <w:szCs w:val="36"/>
        </w:rPr>
        <w:t xml:space="preserve">- </w:t>
      </w:r>
      <w:r>
        <w:rPr>
          <w:rFonts w:hint="default" w:ascii="Arial" w:hAnsi="Arial" w:cs="Arial"/>
          <w:b/>
          <w:bCs/>
          <w:sz w:val="36"/>
          <w:szCs w:val="36"/>
          <w:lang w:val="en-GB"/>
        </w:rPr>
        <w:t>1707654</w:t>
      </w:r>
    </w:p>
    <w:p>
      <w:pPr>
        <w:rPr>
          <w:rFonts w:ascii="Arial" w:hAnsi="Arial" w:cs="Arial"/>
          <w:b/>
          <w:bCs/>
        </w:rPr>
      </w:pPr>
    </w:p>
    <w:p>
      <w:pPr>
        <w:jc w:val="center"/>
        <w:rPr>
          <w:rFonts w:ascii="Arial" w:hAnsi="Arial" w:cs="Arial"/>
        </w:rPr>
      </w:pPr>
    </w:p>
    <w:p>
      <w:pPr>
        <w:jc w:val="center"/>
        <w:rPr>
          <w:rFonts w:ascii="Arial" w:hAnsi="Arial" w:cs="Arial"/>
        </w:rPr>
      </w:pPr>
    </w:p>
    <w:p>
      <w:pPr>
        <w:jc w:val="center"/>
        <w:rPr>
          <w:rFonts w:ascii="Arial" w:hAnsi="Arial" w:cs="Arial"/>
        </w:rPr>
      </w:pPr>
    </w:p>
    <w:p>
      <w:pPr>
        <w:jc w:val="center"/>
        <w:rPr>
          <w:rFonts w:ascii="Arial" w:hAnsi="Arial" w:cs="Arial"/>
        </w:rPr>
      </w:pPr>
    </w:p>
    <w:p>
      <w:pPr>
        <w:jc w:val="center"/>
        <w:rPr>
          <w:rFonts w:ascii="Arial" w:hAnsi="Arial" w:cs="Arial"/>
        </w:rPr>
      </w:pPr>
    </w:p>
    <w:p>
      <w:pPr>
        <w:jc w:val="center"/>
        <w:rPr>
          <w:rFonts w:ascii="Arial" w:hAnsi="Arial" w:cs="Arial"/>
        </w:rPr>
      </w:pPr>
    </w:p>
    <w:p>
      <w:pPr>
        <w:jc w:val="center"/>
        <w:rPr>
          <w:rFonts w:ascii="Arial" w:hAnsi="Arial" w:eastAsia="Cambria" w:cs="Arial"/>
          <w:b/>
        </w:rPr>
      </w:pPr>
    </w:p>
    <w:p>
      <w:pPr>
        <w:rPr>
          <w:rFonts w:ascii="Arial" w:hAnsi="Arial" w:eastAsia="Arial" w:cs="Arial"/>
        </w:rPr>
      </w:pPr>
      <w:r>
        <w:rPr>
          <w:rFonts w:ascii="Arial" w:hAnsi="Arial" w:eastAsia="Cambria" w:cs="Arial"/>
          <w:b/>
        </w:rPr>
        <w:t>Table of Contents</w:t>
      </w:r>
    </w:p>
    <w:sdt>
      <w:sdtPr>
        <w:rPr>
          <w:rFonts w:ascii="Arial" w:hAnsi="Arial" w:cs="Arial"/>
        </w:rPr>
        <w:id w:val="139426509"/>
        <w:docPartObj>
          <w:docPartGallery w:val="Table of Contents"/>
          <w:docPartUnique/>
        </w:docPartObj>
      </w:sdtPr>
      <w:sdtEndPr>
        <w:rPr>
          <w:rFonts w:ascii="Arial" w:hAnsi="Arial" w:cs="Arial"/>
        </w:rPr>
      </w:sdtEndPr>
      <w:sdtContent>
        <w:p>
          <w:pPr>
            <w:pStyle w:val="18"/>
            <w:tabs>
              <w:tab w:val="right" w:leader="dot" w:pos="9350"/>
            </w:tabs>
            <w:spacing w:line="360" w:lineRule="auto"/>
            <w:jc w:val="both"/>
            <w:rPr>
              <w:rFonts w:ascii="Arial" w:hAnsi="Arial" w:cs="Arial" w:eastAsiaTheme="minorEastAsia"/>
              <w:lang w:bidi="bn-IN"/>
            </w:rPr>
          </w:pPr>
          <w:r>
            <w:rPr>
              <w:rFonts w:ascii="Arial" w:hAnsi="Arial" w:cs="Arial"/>
            </w:rPr>
            <w:fldChar w:fldCharType="begin"/>
          </w:r>
          <w:r>
            <w:rPr>
              <w:rFonts w:ascii="Arial" w:hAnsi="Arial" w:cs="Arial"/>
            </w:rPr>
            <w:instrText xml:space="preserve"> TOC \h \u \z </w:instrText>
          </w:r>
          <w:r>
            <w:rPr>
              <w:rFonts w:ascii="Arial" w:hAnsi="Arial" w:cs="Arial"/>
            </w:rPr>
            <w:fldChar w:fldCharType="separate"/>
          </w:r>
          <w:r>
            <w:fldChar w:fldCharType="begin"/>
          </w:r>
          <w:r>
            <w:instrText xml:space="preserve"> HYPERLINK \l "_Toc38298785" </w:instrText>
          </w:r>
          <w:r>
            <w:fldChar w:fldCharType="separate"/>
          </w:r>
          <w:r>
            <w:rPr>
              <w:rStyle w:val="24"/>
              <w:rFonts w:ascii="Arial" w:hAnsi="Arial" w:eastAsia="Balthazar" w:cs="Arial"/>
              <w:color w:val="auto"/>
            </w:rPr>
            <w:t>Introduction</w:t>
          </w:r>
          <w:r>
            <w:rPr>
              <w:rFonts w:ascii="Arial" w:hAnsi="Arial" w:cs="Arial"/>
            </w:rPr>
            <w:tab/>
          </w:r>
          <w:r>
            <w:rPr>
              <w:rFonts w:ascii="Arial" w:hAnsi="Arial" w:cs="Arial"/>
            </w:rPr>
            <w:fldChar w:fldCharType="begin"/>
          </w:r>
          <w:r>
            <w:rPr>
              <w:rFonts w:ascii="Arial" w:hAnsi="Arial" w:cs="Arial"/>
            </w:rPr>
            <w:instrText xml:space="preserve"> PAGEREF _Toc38298785 \h </w:instrText>
          </w:r>
          <w:r>
            <w:rPr>
              <w:rFonts w:ascii="Arial" w:hAnsi="Arial" w:cs="Arial"/>
            </w:rPr>
            <w:fldChar w:fldCharType="separate"/>
          </w:r>
          <w:r>
            <w:rPr>
              <w:rFonts w:ascii="Arial" w:hAnsi="Arial" w:cs="Arial"/>
            </w:rPr>
            <w:t>3</w:t>
          </w:r>
          <w:r>
            <w:rPr>
              <w:rFonts w:ascii="Arial" w:hAnsi="Arial" w:cs="Arial"/>
            </w:rPr>
            <w:fldChar w:fldCharType="end"/>
          </w:r>
          <w:r>
            <w:rPr>
              <w:rFonts w:ascii="Arial" w:hAnsi="Arial" w:cs="Arial"/>
            </w:rPr>
            <w:fldChar w:fldCharType="end"/>
          </w:r>
        </w:p>
        <w:p>
          <w:pPr>
            <w:pStyle w:val="18"/>
            <w:tabs>
              <w:tab w:val="right" w:leader="dot" w:pos="9350"/>
            </w:tabs>
            <w:spacing w:line="360" w:lineRule="auto"/>
            <w:jc w:val="both"/>
            <w:rPr>
              <w:rFonts w:ascii="Arial" w:hAnsi="Arial" w:cs="Arial" w:eastAsiaTheme="minorEastAsia"/>
              <w:lang w:bidi="bn-IN"/>
            </w:rPr>
          </w:pPr>
          <w:r>
            <w:fldChar w:fldCharType="begin"/>
          </w:r>
          <w:r>
            <w:instrText xml:space="preserve"> HYPERLINK \l "_Toc38298786" </w:instrText>
          </w:r>
          <w:r>
            <w:fldChar w:fldCharType="separate"/>
          </w:r>
          <w:r>
            <w:rPr>
              <w:rStyle w:val="24"/>
              <w:rFonts w:ascii="Arial" w:hAnsi="Arial" w:eastAsia="Balthazar" w:cs="Arial"/>
              <w:color w:val="auto"/>
            </w:rPr>
            <w:t>Company Profile</w:t>
          </w:r>
          <w:r>
            <w:rPr>
              <w:rFonts w:ascii="Arial" w:hAnsi="Arial" w:cs="Arial"/>
            </w:rPr>
            <w:tab/>
          </w:r>
          <w:r>
            <w:rPr>
              <w:rFonts w:ascii="Arial" w:hAnsi="Arial" w:cs="Arial"/>
            </w:rPr>
            <w:fldChar w:fldCharType="begin"/>
          </w:r>
          <w:r>
            <w:rPr>
              <w:rFonts w:ascii="Arial" w:hAnsi="Arial" w:cs="Arial"/>
            </w:rPr>
            <w:instrText xml:space="preserve"> PAGEREF _Toc38298786 \h </w:instrText>
          </w:r>
          <w:r>
            <w:rPr>
              <w:rFonts w:ascii="Arial" w:hAnsi="Arial" w:cs="Arial"/>
            </w:rPr>
            <w:fldChar w:fldCharType="separate"/>
          </w:r>
          <w:r>
            <w:rPr>
              <w:rFonts w:ascii="Arial" w:hAnsi="Arial" w:cs="Arial"/>
            </w:rPr>
            <w:t>4</w:t>
          </w:r>
          <w:r>
            <w:rPr>
              <w:rFonts w:ascii="Arial" w:hAnsi="Arial" w:cs="Arial"/>
            </w:rPr>
            <w:fldChar w:fldCharType="end"/>
          </w:r>
          <w:r>
            <w:rPr>
              <w:rFonts w:ascii="Arial" w:hAnsi="Arial" w:cs="Arial"/>
            </w:rPr>
            <w:fldChar w:fldCharType="end"/>
          </w:r>
        </w:p>
        <w:p>
          <w:pPr>
            <w:pStyle w:val="18"/>
            <w:tabs>
              <w:tab w:val="right" w:leader="dot" w:pos="9350"/>
            </w:tabs>
            <w:spacing w:line="360" w:lineRule="auto"/>
            <w:jc w:val="both"/>
            <w:rPr>
              <w:rFonts w:ascii="Arial" w:hAnsi="Arial" w:cs="Arial" w:eastAsiaTheme="minorEastAsia"/>
              <w:lang w:bidi="bn-IN"/>
            </w:rPr>
          </w:pPr>
          <w:r>
            <w:fldChar w:fldCharType="begin"/>
          </w:r>
          <w:r>
            <w:instrText xml:space="preserve"> HYPERLINK \l "_Toc38298787" </w:instrText>
          </w:r>
          <w:r>
            <w:fldChar w:fldCharType="separate"/>
          </w:r>
          <w:r>
            <w:rPr>
              <w:rStyle w:val="24"/>
              <w:rFonts w:ascii="Arial" w:hAnsi="Arial" w:eastAsia="Balthazar" w:cs="Arial"/>
              <w:color w:val="auto"/>
            </w:rPr>
            <w:t>Customer value Components</w:t>
          </w:r>
          <w:r>
            <w:rPr>
              <w:rFonts w:ascii="Arial" w:hAnsi="Arial" w:cs="Arial"/>
            </w:rPr>
            <w:tab/>
          </w:r>
          <w:r>
            <w:rPr>
              <w:rFonts w:ascii="Arial" w:hAnsi="Arial" w:cs="Arial"/>
            </w:rPr>
            <w:fldChar w:fldCharType="begin"/>
          </w:r>
          <w:r>
            <w:rPr>
              <w:rFonts w:ascii="Arial" w:hAnsi="Arial" w:cs="Arial"/>
            </w:rPr>
            <w:instrText xml:space="preserve"> PAGEREF _Toc38298787 \h </w:instrText>
          </w:r>
          <w:r>
            <w:rPr>
              <w:rFonts w:ascii="Arial" w:hAnsi="Arial" w:cs="Arial"/>
            </w:rPr>
            <w:fldChar w:fldCharType="separate"/>
          </w:r>
          <w:r>
            <w:rPr>
              <w:rFonts w:ascii="Arial" w:hAnsi="Arial" w:cs="Arial"/>
            </w:rPr>
            <w:t>5</w:t>
          </w:r>
          <w:r>
            <w:rPr>
              <w:rFonts w:ascii="Arial" w:hAnsi="Arial" w:cs="Arial"/>
            </w:rPr>
            <w:fldChar w:fldCharType="end"/>
          </w:r>
          <w:r>
            <w:rPr>
              <w:rFonts w:ascii="Arial" w:hAnsi="Arial" w:cs="Arial"/>
            </w:rPr>
            <w:fldChar w:fldCharType="end"/>
          </w:r>
        </w:p>
        <w:p>
          <w:pPr>
            <w:pStyle w:val="18"/>
            <w:tabs>
              <w:tab w:val="right" w:leader="dot" w:pos="9350"/>
            </w:tabs>
            <w:spacing w:line="360" w:lineRule="auto"/>
            <w:jc w:val="both"/>
            <w:rPr>
              <w:rFonts w:ascii="Arial" w:hAnsi="Arial" w:cs="Arial" w:eastAsiaTheme="minorEastAsia"/>
              <w:lang w:bidi="bn-IN"/>
            </w:rPr>
          </w:pPr>
          <w:r>
            <w:fldChar w:fldCharType="begin"/>
          </w:r>
          <w:r>
            <w:instrText xml:space="preserve"> HYPERLINK \l "_Toc38298788" </w:instrText>
          </w:r>
          <w:r>
            <w:fldChar w:fldCharType="separate"/>
          </w:r>
          <w:r>
            <w:rPr>
              <w:rStyle w:val="24"/>
              <w:rFonts w:ascii="Arial" w:hAnsi="Arial" w:cs="Arial"/>
              <w:color w:val="auto"/>
            </w:rPr>
            <w:t>Dimension of customer value framework</w:t>
          </w:r>
          <w:r>
            <w:rPr>
              <w:rFonts w:ascii="Arial" w:hAnsi="Arial" w:cs="Arial"/>
            </w:rPr>
            <w:tab/>
          </w:r>
          <w:r>
            <w:rPr>
              <w:rFonts w:ascii="Arial" w:hAnsi="Arial" w:cs="Arial"/>
            </w:rPr>
            <w:fldChar w:fldCharType="begin"/>
          </w:r>
          <w:r>
            <w:rPr>
              <w:rFonts w:ascii="Arial" w:hAnsi="Arial" w:cs="Arial"/>
            </w:rPr>
            <w:instrText xml:space="preserve"> PAGEREF _Toc38298788 \h </w:instrText>
          </w:r>
          <w:r>
            <w:rPr>
              <w:rFonts w:ascii="Arial" w:hAnsi="Arial" w:cs="Arial"/>
            </w:rPr>
            <w:fldChar w:fldCharType="separate"/>
          </w:r>
          <w:r>
            <w:rPr>
              <w:rFonts w:ascii="Arial" w:hAnsi="Arial" w:cs="Arial"/>
            </w:rPr>
            <w:t>6</w:t>
          </w:r>
          <w:r>
            <w:rPr>
              <w:rFonts w:ascii="Arial" w:hAnsi="Arial" w:cs="Arial"/>
            </w:rPr>
            <w:fldChar w:fldCharType="end"/>
          </w:r>
          <w:r>
            <w:rPr>
              <w:rFonts w:ascii="Arial" w:hAnsi="Arial" w:cs="Arial"/>
            </w:rPr>
            <w:fldChar w:fldCharType="end"/>
          </w:r>
        </w:p>
        <w:p>
          <w:pPr>
            <w:pStyle w:val="18"/>
            <w:tabs>
              <w:tab w:val="right" w:leader="dot" w:pos="9350"/>
            </w:tabs>
            <w:spacing w:line="360" w:lineRule="auto"/>
            <w:jc w:val="both"/>
            <w:rPr>
              <w:rFonts w:ascii="Arial" w:hAnsi="Arial" w:cs="Arial" w:eastAsiaTheme="minorEastAsia"/>
              <w:lang w:bidi="bn-IN"/>
            </w:rPr>
          </w:pPr>
          <w:r>
            <w:fldChar w:fldCharType="begin"/>
          </w:r>
          <w:r>
            <w:instrText xml:space="preserve"> HYPERLINK \l "_Toc38298789" </w:instrText>
          </w:r>
          <w:r>
            <w:fldChar w:fldCharType="separate"/>
          </w:r>
          <w:r>
            <w:rPr>
              <w:rStyle w:val="24"/>
              <w:rFonts w:ascii="Arial" w:hAnsi="Arial" w:eastAsia="Balthazar" w:cs="Arial"/>
              <w:color w:val="auto"/>
            </w:rPr>
            <w:t>Six Sigma</w:t>
          </w:r>
          <w:r>
            <w:rPr>
              <w:rFonts w:ascii="Arial" w:hAnsi="Arial" w:cs="Arial"/>
            </w:rPr>
            <w:tab/>
          </w:r>
          <w:r>
            <w:rPr>
              <w:rFonts w:ascii="Arial" w:hAnsi="Arial" w:cs="Arial"/>
            </w:rPr>
            <w:fldChar w:fldCharType="begin"/>
          </w:r>
          <w:r>
            <w:rPr>
              <w:rFonts w:ascii="Arial" w:hAnsi="Arial" w:cs="Arial"/>
            </w:rPr>
            <w:instrText xml:space="preserve"> PAGEREF _Toc38298789 \h </w:instrText>
          </w:r>
          <w:r>
            <w:rPr>
              <w:rFonts w:ascii="Arial" w:hAnsi="Arial" w:cs="Arial"/>
            </w:rPr>
            <w:fldChar w:fldCharType="separate"/>
          </w:r>
          <w:r>
            <w:rPr>
              <w:rFonts w:ascii="Arial" w:hAnsi="Arial" w:cs="Arial"/>
            </w:rPr>
            <w:t>8</w:t>
          </w:r>
          <w:r>
            <w:rPr>
              <w:rFonts w:ascii="Arial" w:hAnsi="Arial" w:cs="Arial"/>
            </w:rPr>
            <w:fldChar w:fldCharType="end"/>
          </w:r>
          <w:r>
            <w:rPr>
              <w:rFonts w:ascii="Arial" w:hAnsi="Arial" w:cs="Arial"/>
            </w:rPr>
            <w:fldChar w:fldCharType="end"/>
          </w:r>
        </w:p>
        <w:p>
          <w:pPr>
            <w:pStyle w:val="19"/>
            <w:tabs>
              <w:tab w:val="right" w:leader="dot" w:pos="9350"/>
            </w:tabs>
            <w:spacing w:line="360" w:lineRule="auto"/>
            <w:jc w:val="both"/>
            <w:rPr>
              <w:rFonts w:ascii="Arial" w:hAnsi="Arial" w:cs="Arial" w:eastAsiaTheme="minorEastAsia"/>
              <w:lang w:bidi="bn-IN"/>
            </w:rPr>
          </w:pPr>
          <w:r>
            <w:fldChar w:fldCharType="begin"/>
          </w:r>
          <w:r>
            <w:instrText xml:space="preserve"> HYPERLINK \l "_Toc38298790" </w:instrText>
          </w:r>
          <w:r>
            <w:fldChar w:fldCharType="separate"/>
          </w:r>
          <w:r>
            <w:rPr>
              <w:rStyle w:val="24"/>
              <w:rFonts w:ascii="Arial" w:hAnsi="Arial" w:cs="Arial"/>
              <w:color w:val="auto"/>
            </w:rPr>
            <w:t>Application of the theory</w:t>
          </w:r>
          <w:r>
            <w:rPr>
              <w:rFonts w:ascii="Arial" w:hAnsi="Arial" w:cs="Arial"/>
            </w:rPr>
            <w:tab/>
          </w:r>
          <w:r>
            <w:rPr>
              <w:rFonts w:hint="default" w:ascii="Arial" w:hAnsi="Arial" w:cs="Arial"/>
              <w:lang w:val="en-GB"/>
            </w:rPr>
            <w:t>9</w:t>
          </w:r>
          <w:r>
            <w:rPr>
              <w:rFonts w:ascii="Arial" w:hAnsi="Arial" w:cs="Arial"/>
            </w:rPr>
            <w:fldChar w:fldCharType="end"/>
          </w:r>
        </w:p>
        <w:p>
          <w:pPr>
            <w:pStyle w:val="18"/>
            <w:tabs>
              <w:tab w:val="right" w:leader="dot" w:pos="9350"/>
            </w:tabs>
            <w:spacing w:line="360" w:lineRule="auto"/>
            <w:jc w:val="both"/>
            <w:rPr>
              <w:rFonts w:ascii="Arial" w:hAnsi="Arial" w:cs="Arial" w:eastAsiaTheme="minorEastAsia"/>
              <w:lang w:bidi="bn-IN"/>
            </w:rPr>
          </w:pPr>
          <w:r>
            <w:fldChar w:fldCharType="begin"/>
          </w:r>
          <w:r>
            <w:instrText xml:space="preserve"> HYPERLINK \l "_Toc38298791" </w:instrText>
          </w:r>
          <w:r>
            <w:fldChar w:fldCharType="separate"/>
          </w:r>
          <w:r>
            <w:rPr>
              <w:rStyle w:val="24"/>
              <w:rFonts w:ascii="Arial" w:hAnsi="Arial" w:eastAsia="Balthazar" w:cs="Arial"/>
              <w:color w:val="auto"/>
            </w:rPr>
            <w:t>Kaizen Approach</w:t>
          </w:r>
          <w:r>
            <w:rPr>
              <w:rFonts w:ascii="Arial" w:hAnsi="Arial" w:cs="Arial"/>
            </w:rPr>
            <w:tab/>
          </w:r>
          <w:r>
            <w:rPr>
              <w:rFonts w:hint="default" w:ascii="Arial" w:hAnsi="Arial" w:cs="Arial"/>
              <w:lang w:val="en-GB"/>
            </w:rPr>
            <w:t>9</w:t>
          </w:r>
          <w:r>
            <w:rPr>
              <w:rFonts w:ascii="Arial" w:hAnsi="Arial" w:cs="Arial"/>
            </w:rPr>
            <w:fldChar w:fldCharType="end"/>
          </w:r>
        </w:p>
        <w:p>
          <w:pPr>
            <w:pStyle w:val="19"/>
            <w:tabs>
              <w:tab w:val="right" w:leader="dot" w:pos="9350"/>
            </w:tabs>
            <w:spacing w:line="360" w:lineRule="auto"/>
            <w:jc w:val="both"/>
            <w:rPr>
              <w:rFonts w:hint="default" w:ascii="Arial" w:hAnsi="Arial" w:cs="Arial" w:eastAsiaTheme="minorEastAsia"/>
              <w:lang w:val="en-GB" w:bidi="bn-IN"/>
            </w:rPr>
          </w:pPr>
          <w:r>
            <w:fldChar w:fldCharType="begin"/>
          </w:r>
          <w:r>
            <w:instrText xml:space="preserve"> HYPERLINK \l "_Toc38298792" </w:instrText>
          </w:r>
          <w:r>
            <w:fldChar w:fldCharType="separate"/>
          </w:r>
          <w:r>
            <w:rPr>
              <w:rStyle w:val="24"/>
              <w:rFonts w:ascii="Arial" w:hAnsi="Arial" w:cs="Arial"/>
              <w:color w:val="auto"/>
            </w:rPr>
            <w:t>Application of the theory</w:t>
          </w:r>
          <w:r>
            <w:rPr>
              <w:rFonts w:ascii="Arial" w:hAnsi="Arial" w:cs="Arial"/>
            </w:rPr>
            <w:tab/>
          </w:r>
          <w:r>
            <w:rPr>
              <w:rFonts w:hint="default" w:ascii="Arial" w:hAnsi="Arial" w:cs="Arial"/>
              <w:lang w:val="en-GB"/>
            </w:rPr>
            <w:t>1</w:t>
          </w:r>
          <w:r>
            <w:rPr>
              <w:rFonts w:ascii="Arial" w:hAnsi="Arial" w:cs="Arial"/>
            </w:rPr>
            <w:fldChar w:fldCharType="end"/>
          </w:r>
          <w:r>
            <w:rPr>
              <w:rFonts w:hint="default" w:ascii="Arial" w:hAnsi="Arial" w:cs="Arial"/>
              <w:lang w:val="en-GB"/>
            </w:rPr>
            <w:t>1</w:t>
          </w:r>
        </w:p>
        <w:p>
          <w:pPr>
            <w:pStyle w:val="18"/>
            <w:tabs>
              <w:tab w:val="right" w:leader="dot" w:pos="9350"/>
            </w:tabs>
            <w:spacing w:line="360" w:lineRule="auto"/>
            <w:jc w:val="both"/>
            <w:rPr>
              <w:rFonts w:hint="default" w:ascii="Arial" w:hAnsi="Arial" w:cs="Arial" w:eastAsiaTheme="minorEastAsia"/>
              <w:lang w:val="en-GB" w:bidi="bn-IN"/>
            </w:rPr>
          </w:pPr>
          <w:r>
            <w:fldChar w:fldCharType="begin"/>
          </w:r>
          <w:r>
            <w:instrText xml:space="preserve"> HYPERLINK \l "_Toc38298793" </w:instrText>
          </w:r>
          <w:r>
            <w:fldChar w:fldCharType="separate"/>
          </w:r>
          <w:r>
            <w:rPr>
              <w:rStyle w:val="24"/>
              <w:rFonts w:ascii="Arial" w:hAnsi="Arial" w:eastAsia="Balthazar" w:cs="Arial"/>
              <w:color w:val="auto"/>
            </w:rPr>
            <w:t>The systems that supports KFC quality processes</w:t>
          </w:r>
          <w:r>
            <w:rPr>
              <w:rFonts w:ascii="Arial" w:hAnsi="Arial" w:cs="Arial"/>
            </w:rPr>
            <w:tab/>
          </w:r>
          <w:r>
            <w:rPr>
              <w:rFonts w:hint="default" w:ascii="Arial" w:hAnsi="Arial" w:cs="Arial"/>
              <w:lang w:val="en-GB"/>
            </w:rPr>
            <w:t>1</w:t>
          </w:r>
          <w:r>
            <w:rPr>
              <w:rFonts w:ascii="Arial" w:hAnsi="Arial" w:cs="Arial"/>
            </w:rPr>
            <w:fldChar w:fldCharType="end"/>
          </w:r>
          <w:r>
            <w:rPr>
              <w:rFonts w:hint="default" w:ascii="Arial" w:hAnsi="Arial" w:cs="Arial"/>
              <w:lang w:val="en-GB"/>
            </w:rPr>
            <w:t>1</w:t>
          </w:r>
        </w:p>
        <w:p>
          <w:pPr>
            <w:pStyle w:val="18"/>
            <w:tabs>
              <w:tab w:val="right" w:leader="dot" w:pos="9350"/>
            </w:tabs>
            <w:spacing w:line="360" w:lineRule="auto"/>
            <w:jc w:val="both"/>
            <w:rPr>
              <w:rFonts w:hint="default" w:ascii="Arial" w:hAnsi="Arial" w:cs="Arial" w:eastAsiaTheme="minorEastAsia"/>
              <w:lang w:val="en-GB" w:bidi="bn-IN"/>
            </w:rPr>
          </w:pPr>
          <w:r>
            <w:fldChar w:fldCharType="begin"/>
          </w:r>
          <w:r>
            <w:instrText xml:space="preserve"> HYPERLINK \l "_Toc38298794" </w:instrText>
          </w:r>
          <w:r>
            <w:fldChar w:fldCharType="separate"/>
          </w:r>
          <w:r>
            <w:rPr>
              <w:rStyle w:val="24"/>
              <w:rFonts w:ascii="Arial" w:hAnsi="Arial" w:cs="Arial"/>
              <w:color w:val="auto"/>
            </w:rPr>
            <w:t>Service quality systems</w:t>
          </w:r>
          <w:r>
            <w:rPr>
              <w:rFonts w:ascii="Arial" w:hAnsi="Arial" w:cs="Arial"/>
            </w:rPr>
            <w:tab/>
          </w:r>
          <w:r>
            <w:rPr>
              <w:rFonts w:hint="default" w:ascii="Arial" w:hAnsi="Arial" w:cs="Arial"/>
              <w:lang w:val="en-GB"/>
            </w:rPr>
            <w:t>1</w:t>
          </w:r>
          <w:r>
            <w:rPr>
              <w:rFonts w:ascii="Arial" w:hAnsi="Arial" w:cs="Arial"/>
            </w:rPr>
            <w:fldChar w:fldCharType="end"/>
          </w:r>
          <w:r>
            <w:rPr>
              <w:rFonts w:hint="default" w:ascii="Arial" w:hAnsi="Arial" w:cs="Arial"/>
              <w:lang w:val="en-GB"/>
            </w:rPr>
            <w:t>1</w:t>
          </w:r>
        </w:p>
        <w:p>
          <w:pPr>
            <w:pStyle w:val="18"/>
            <w:tabs>
              <w:tab w:val="right" w:leader="dot" w:pos="9350"/>
            </w:tabs>
            <w:spacing w:line="360" w:lineRule="auto"/>
            <w:jc w:val="both"/>
            <w:rPr>
              <w:rFonts w:hint="default" w:ascii="Arial" w:hAnsi="Arial" w:cs="Arial" w:eastAsiaTheme="minorEastAsia"/>
              <w:lang w:val="en-GB" w:bidi="bn-IN"/>
            </w:rPr>
          </w:pPr>
          <w:r>
            <w:fldChar w:fldCharType="begin"/>
          </w:r>
          <w:r>
            <w:instrText xml:space="preserve"> HYPERLINK \l "_Toc38298795" </w:instrText>
          </w:r>
          <w:r>
            <w:fldChar w:fldCharType="separate"/>
          </w:r>
          <w:r>
            <w:rPr>
              <w:rStyle w:val="24"/>
              <w:rFonts w:ascii="Arial" w:hAnsi="Arial" w:cs="Arial"/>
              <w:color w:val="auto"/>
            </w:rPr>
            <w:t>Framework of service quality system</w:t>
          </w:r>
          <w:r>
            <w:rPr>
              <w:rFonts w:ascii="Arial" w:hAnsi="Arial" w:cs="Arial"/>
            </w:rPr>
            <w:tab/>
          </w:r>
          <w:r>
            <w:rPr>
              <w:rFonts w:hint="default" w:ascii="Arial" w:hAnsi="Arial" w:cs="Arial"/>
              <w:lang w:val="en-GB"/>
            </w:rPr>
            <w:t>1</w:t>
          </w:r>
          <w:r>
            <w:rPr>
              <w:rFonts w:ascii="Arial" w:hAnsi="Arial" w:cs="Arial"/>
            </w:rPr>
            <w:fldChar w:fldCharType="end"/>
          </w:r>
          <w:r>
            <w:rPr>
              <w:rFonts w:hint="default" w:ascii="Arial" w:hAnsi="Arial" w:cs="Arial"/>
              <w:lang w:val="en-GB"/>
            </w:rPr>
            <w:t>2</w:t>
          </w:r>
        </w:p>
        <w:p>
          <w:pPr>
            <w:pStyle w:val="18"/>
            <w:tabs>
              <w:tab w:val="right" w:leader="dot" w:pos="9350"/>
            </w:tabs>
            <w:spacing w:line="360" w:lineRule="auto"/>
            <w:jc w:val="both"/>
            <w:rPr>
              <w:rFonts w:hint="default" w:ascii="Arial" w:hAnsi="Arial" w:cs="Arial" w:eastAsiaTheme="minorEastAsia"/>
              <w:lang w:val="en-GB" w:bidi="bn-IN"/>
            </w:rPr>
          </w:pPr>
          <w:r>
            <w:fldChar w:fldCharType="begin"/>
          </w:r>
          <w:r>
            <w:instrText xml:space="preserve"> HYPERLINK \l "_Toc38298796" </w:instrText>
          </w:r>
          <w:r>
            <w:fldChar w:fldCharType="separate"/>
          </w:r>
          <w:r>
            <w:rPr>
              <w:rStyle w:val="24"/>
              <w:rFonts w:ascii="Arial" w:hAnsi="Arial" w:cs="Arial"/>
              <w:color w:val="auto"/>
            </w:rPr>
            <w:t>Service gap</w:t>
          </w:r>
          <w:r>
            <w:rPr>
              <w:rFonts w:ascii="Arial" w:hAnsi="Arial" w:cs="Arial"/>
            </w:rPr>
            <w:tab/>
          </w:r>
          <w:r>
            <w:rPr>
              <w:rFonts w:hint="default" w:ascii="Arial" w:hAnsi="Arial" w:cs="Arial"/>
              <w:lang w:val="en-GB"/>
            </w:rPr>
            <w:t>1</w:t>
          </w:r>
          <w:r>
            <w:rPr>
              <w:rFonts w:ascii="Arial" w:hAnsi="Arial" w:cs="Arial"/>
            </w:rPr>
            <w:fldChar w:fldCharType="end"/>
          </w:r>
          <w:r>
            <w:rPr>
              <w:rFonts w:hint="default" w:ascii="Arial" w:hAnsi="Arial" w:cs="Arial"/>
              <w:lang w:val="en-GB"/>
            </w:rPr>
            <w:t>2</w:t>
          </w:r>
        </w:p>
        <w:p>
          <w:pPr>
            <w:pStyle w:val="18"/>
            <w:tabs>
              <w:tab w:val="right" w:leader="dot" w:pos="9350"/>
            </w:tabs>
            <w:spacing w:line="360" w:lineRule="auto"/>
            <w:jc w:val="both"/>
            <w:rPr>
              <w:rFonts w:hint="default" w:ascii="Arial" w:hAnsi="Arial" w:cs="Arial" w:eastAsiaTheme="minorEastAsia"/>
              <w:lang w:val="en-GB" w:bidi="bn-IN"/>
            </w:rPr>
          </w:pPr>
          <w:r>
            <w:fldChar w:fldCharType="begin"/>
          </w:r>
          <w:r>
            <w:instrText xml:space="preserve"> HYPERLINK \l "_Toc38298797" </w:instrText>
          </w:r>
          <w:r>
            <w:fldChar w:fldCharType="separate"/>
          </w:r>
          <w:r>
            <w:rPr>
              <w:rStyle w:val="24"/>
              <w:rFonts w:ascii="Arial" w:hAnsi="Arial" w:eastAsia="Balthazar" w:cs="Arial"/>
              <w:color w:val="auto"/>
            </w:rPr>
            <w:t>The Importance of Customer Relationships</w:t>
          </w:r>
          <w:r>
            <w:rPr>
              <w:rFonts w:ascii="Arial" w:hAnsi="Arial" w:cs="Arial"/>
            </w:rPr>
            <w:tab/>
          </w:r>
          <w:r>
            <w:rPr>
              <w:rFonts w:hint="default" w:ascii="Arial" w:hAnsi="Arial" w:cs="Arial"/>
              <w:lang w:val="en-GB"/>
            </w:rPr>
            <w:t>1</w:t>
          </w:r>
          <w:r>
            <w:rPr>
              <w:rFonts w:ascii="Arial" w:hAnsi="Arial" w:cs="Arial"/>
            </w:rPr>
            <w:fldChar w:fldCharType="end"/>
          </w:r>
          <w:r>
            <w:rPr>
              <w:rFonts w:hint="default" w:ascii="Arial" w:hAnsi="Arial" w:cs="Arial"/>
              <w:lang w:val="en-GB"/>
            </w:rPr>
            <w:t>3</w:t>
          </w:r>
        </w:p>
        <w:p>
          <w:pPr>
            <w:pStyle w:val="18"/>
            <w:tabs>
              <w:tab w:val="right" w:leader="dot" w:pos="9350"/>
            </w:tabs>
            <w:spacing w:line="360" w:lineRule="auto"/>
            <w:jc w:val="both"/>
            <w:rPr>
              <w:rFonts w:hint="default" w:ascii="Arial" w:hAnsi="Arial" w:cs="Arial" w:eastAsiaTheme="minorEastAsia"/>
              <w:lang w:val="en-GB" w:bidi="bn-IN"/>
            </w:rPr>
          </w:pPr>
          <w:r>
            <w:fldChar w:fldCharType="begin"/>
          </w:r>
          <w:r>
            <w:instrText xml:space="preserve"> HYPERLINK \l "_Toc38298798" </w:instrText>
          </w:r>
          <w:r>
            <w:fldChar w:fldCharType="separate"/>
          </w:r>
          <w:r>
            <w:rPr>
              <w:rStyle w:val="24"/>
              <w:rFonts w:ascii="Arial" w:hAnsi="Arial" w:eastAsia="Balthazar" w:cs="Arial"/>
              <w:color w:val="auto"/>
            </w:rPr>
            <w:t>The Key Challenges of Developing Customer Relationship</w:t>
          </w:r>
          <w:r>
            <w:rPr>
              <w:rFonts w:ascii="Arial" w:hAnsi="Arial" w:cs="Arial"/>
            </w:rPr>
            <w:tab/>
          </w:r>
          <w:r>
            <w:rPr>
              <w:rFonts w:hint="default" w:ascii="Arial" w:hAnsi="Arial" w:cs="Arial"/>
              <w:lang w:val="en-GB"/>
            </w:rPr>
            <w:t>1</w:t>
          </w:r>
          <w:r>
            <w:rPr>
              <w:rFonts w:ascii="Arial" w:hAnsi="Arial" w:cs="Arial"/>
            </w:rPr>
            <w:fldChar w:fldCharType="end"/>
          </w:r>
          <w:r>
            <w:rPr>
              <w:rFonts w:hint="default" w:ascii="Arial" w:hAnsi="Arial" w:cs="Arial"/>
              <w:lang w:val="en-GB"/>
            </w:rPr>
            <w:t>4</w:t>
          </w:r>
        </w:p>
        <w:p>
          <w:pPr>
            <w:pStyle w:val="18"/>
            <w:tabs>
              <w:tab w:val="right" w:leader="dot" w:pos="9350"/>
            </w:tabs>
            <w:spacing w:line="360" w:lineRule="auto"/>
            <w:jc w:val="both"/>
            <w:rPr>
              <w:rFonts w:hint="default" w:ascii="Arial" w:hAnsi="Arial" w:cs="Arial" w:eastAsiaTheme="minorEastAsia"/>
              <w:lang w:val="en-GB" w:bidi="bn-IN"/>
            </w:rPr>
          </w:pPr>
          <w:r>
            <w:fldChar w:fldCharType="begin"/>
          </w:r>
          <w:r>
            <w:instrText xml:space="preserve"> HYPERLINK \l "_Toc38298799" </w:instrText>
          </w:r>
          <w:r>
            <w:fldChar w:fldCharType="separate"/>
          </w:r>
          <w:r>
            <w:rPr>
              <w:rStyle w:val="24"/>
              <w:rFonts w:ascii="Arial" w:hAnsi="Arial" w:eastAsia="Balthazar" w:cs="Arial"/>
              <w:color w:val="auto"/>
            </w:rPr>
            <w:t>Conclusion</w:t>
          </w:r>
          <w:r>
            <w:rPr>
              <w:rFonts w:ascii="Arial" w:hAnsi="Arial" w:cs="Arial"/>
            </w:rPr>
            <w:tab/>
          </w:r>
          <w:r>
            <w:rPr>
              <w:rFonts w:hint="default" w:ascii="Arial" w:hAnsi="Arial" w:cs="Arial"/>
              <w:lang w:val="en-GB"/>
            </w:rPr>
            <w:t>1</w:t>
          </w:r>
          <w:r>
            <w:rPr>
              <w:rFonts w:ascii="Arial" w:hAnsi="Arial" w:cs="Arial"/>
            </w:rPr>
            <w:fldChar w:fldCharType="end"/>
          </w:r>
          <w:r>
            <w:rPr>
              <w:rFonts w:hint="default" w:ascii="Arial" w:hAnsi="Arial" w:cs="Arial"/>
              <w:lang w:val="en-GB"/>
            </w:rPr>
            <w:t>5</w:t>
          </w:r>
        </w:p>
        <w:p>
          <w:pPr>
            <w:pStyle w:val="18"/>
            <w:tabs>
              <w:tab w:val="right" w:leader="dot" w:pos="9350"/>
            </w:tabs>
            <w:spacing w:line="360" w:lineRule="auto"/>
            <w:jc w:val="both"/>
            <w:rPr>
              <w:rFonts w:ascii="Arial" w:hAnsi="Arial" w:cs="Arial" w:eastAsiaTheme="minorEastAsia"/>
              <w:lang w:bidi="bn-IN"/>
            </w:rPr>
          </w:pPr>
          <w:r>
            <w:fldChar w:fldCharType="begin"/>
          </w:r>
          <w:r>
            <w:instrText xml:space="preserve"> HYPERLINK \l "_Toc38298801" </w:instrText>
          </w:r>
          <w:r>
            <w:fldChar w:fldCharType="separate"/>
          </w:r>
          <w:r>
            <w:rPr>
              <w:rFonts w:ascii="Arial" w:hAnsi="Arial" w:cs="Arial"/>
            </w:rPr>
            <w:fldChar w:fldCharType="end"/>
          </w:r>
          <w:r>
            <w:rPr>
              <w:rFonts w:hint="default" w:ascii="Arial" w:hAnsi="Arial" w:cs="Arial"/>
              <w:lang w:val="en-GB"/>
            </w:rPr>
            <w:t>Referances........................................................................................................................</w:t>
          </w:r>
          <w:bookmarkStart w:id="22" w:name="_GoBack"/>
          <w:bookmarkEnd w:id="22"/>
          <w:r>
            <w:rPr>
              <w:rFonts w:hint="default" w:ascii="Arial" w:hAnsi="Arial" w:cs="Arial"/>
              <w:lang w:val="en-GB"/>
            </w:rPr>
            <w:t>16&amp;17</w:t>
          </w:r>
          <w:r>
            <w:fldChar w:fldCharType="begin"/>
          </w:r>
          <w:r>
            <w:instrText xml:space="preserve"> HYPERLINK \l "_Toc38298802" </w:instrText>
          </w:r>
          <w:r>
            <w:fldChar w:fldCharType="separate"/>
          </w:r>
          <w:r>
            <w:rPr>
              <w:rFonts w:ascii="Arial" w:hAnsi="Arial" w:cs="Arial"/>
            </w:rPr>
            <w:fldChar w:fldCharType="end"/>
          </w:r>
        </w:p>
        <w:p>
          <w:pPr>
            <w:pStyle w:val="18"/>
            <w:tabs>
              <w:tab w:val="right" w:leader="dot" w:pos="9350"/>
            </w:tabs>
            <w:spacing w:line="360" w:lineRule="auto"/>
            <w:jc w:val="both"/>
            <w:rPr>
              <w:rFonts w:ascii="Arial" w:hAnsi="Arial" w:cs="Arial" w:eastAsiaTheme="minorEastAsia"/>
              <w:lang w:bidi="bn-IN"/>
            </w:rPr>
          </w:pPr>
          <w:r>
            <w:fldChar w:fldCharType="begin"/>
          </w:r>
          <w:r>
            <w:instrText xml:space="preserve"> HYPERLINK \l "_Toc38298803" </w:instrText>
          </w:r>
          <w:r>
            <w:fldChar w:fldCharType="separate"/>
          </w:r>
          <w:r>
            <w:rPr>
              <w:rFonts w:ascii="Arial" w:hAnsi="Arial" w:cs="Arial"/>
            </w:rPr>
            <w:fldChar w:fldCharType="end"/>
          </w:r>
        </w:p>
        <w:p>
          <w:pPr>
            <w:pStyle w:val="18"/>
            <w:tabs>
              <w:tab w:val="right" w:leader="dot" w:pos="9350"/>
            </w:tabs>
            <w:spacing w:line="360" w:lineRule="auto"/>
            <w:jc w:val="both"/>
            <w:rPr>
              <w:rFonts w:ascii="Arial" w:hAnsi="Arial" w:cs="Arial" w:eastAsiaTheme="minorEastAsia"/>
              <w:lang w:bidi="bn-IN"/>
            </w:rPr>
          </w:pPr>
        </w:p>
        <w:p>
          <w:pPr>
            <w:spacing w:line="360" w:lineRule="auto"/>
            <w:jc w:val="both"/>
            <w:rPr>
              <w:rFonts w:ascii="Arial" w:hAnsi="Arial" w:cs="Arial"/>
            </w:rPr>
          </w:pPr>
          <w:r>
            <w:rPr>
              <w:rFonts w:ascii="Arial" w:hAnsi="Arial" w:cs="Arial"/>
            </w:rPr>
            <w:fldChar w:fldCharType="end"/>
          </w:r>
        </w:p>
      </w:sdtContent>
    </w:sdt>
    <w:p>
      <w:pPr>
        <w:pStyle w:val="2"/>
        <w:jc w:val="both"/>
        <w:rPr>
          <w:rFonts w:ascii="Arial" w:hAnsi="Arial" w:eastAsia="Arial" w:cs="Arial"/>
          <w:color w:val="auto"/>
          <w:sz w:val="22"/>
          <w:szCs w:val="22"/>
        </w:rPr>
      </w:pPr>
    </w:p>
    <w:p>
      <w:pPr>
        <w:rPr>
          <w:rFonts w:ascii="Arial" w:hAnsi="Arial" w:cs="Arial"/>
        </w:rPr>
      </w:pPr>
    </w:p>
    <w:p>
      <w:pPr>
        <w:rPr>
          <w:rFonts w:ascii="Arial" w:hAnsi="Arial" w:cs="Arial"/>
        </w:rPr>
      </w:pPr>
    </w:p>
    <w:p>
      <w:pPr>
        <w:rPr>
          <w:rFonts w:hint="default" w:ascii="Arial" w:hAnsi="Arial" w:cs="Arial"/>
          <w:lang w:val="en-GB"/>
        </w:rPr>
      </w:pPr>
    </w:p>
    <w:p>
      <w:pPr>
        <w:pStyle w:val="3"/>
        <w:jc w:val="both"/>
        <w:rPr>
          <w:rFonts w:ascii="Arial" w:hAnsi="Arial" w:eastAsia="Balthazar" w:cs="Arial"/>
          <w:color w:val="auto"/>
          <w:sz w:val="22"/>
          <w:szCs w:val="22"/>
        </w:rPr>
      </w:pPr>
      <w:bookmarkStart w:id="0" w:name="_Toc38298785"/>
      <w:r>
        <w:rPr>
          <w:rFonts w:ascii="Arial" w:hAnsi="Arial" w:eastAsia="Balthazar" w:cs="Arial"/>
          <w:color w:val="auto"/>
          <w:sz w:val="22"/>
          <w:szCs w:val="22"/>
        </w:rPr>
        <w:t>Introduction</w:t>
      </w:r>
      <w:bookmarkEnd w:id="0"/>
    </w:p>
    <w:p>
      <w:pPr>
        <w:jc w:val="both"/>
        <w:rPr>
          <w:rFonts w:ascii="Arial" w:hAnsi="Arial" w:cs="Arial"/>
        </w:rPr>
      </w:pPr>
      <w:r>
        <w:rPr>
          <w:rFonts w:ascii="Arial" w:hAnsi="Arial" w:eastAsia="Courier New" w:cs="Arial"/>
        </w:rPr>
        <w:br w:type="textWrapping"/>
      </w:r>
      <w:r>
        <w:rPr>
          <w:rFonts w:ascii="Arial" w:hAnsi="Arial" w:cs="Arial"/>
        </w:rPr>
        <w:t xml:space="preserve"> Nowadays business is really competitive. In the business environment, customers are really vital element to acquire the overall business target successfully; end of the day, it’s essential for an organization to meet the customer’s expectations which will bring numerous benefits such as build customer loyalty, increase word-of-mouth marketing, lower promotional expenditure, increase profitability or reduce price sensitivity etc. However, it’s really needed for an organization to build positive customer’s experiences in order to improve customer satisfaction as positive customer experiences increases customer advocacy, turns potential customers into loyal customers, creates a competitive advantage, more customer acquisition or improves crisis management etc. Kotler, (2006), stated that customer’s experiences can be defined as the total customer's interactions or brand perceptions with an organization or for a particular product. Customer’s experiences reflect on the overall customer’s feelings about the products or organization and it is important to make a good customer demand which will lead to repeat business. In order to increase the customer’s value, to create a positive customer experience, an organization must encourage its existing customers to provide feedback as it will help to find the strengths and the weakness of the product &amp; process.</w:t>
      </w:r>
    </w:p>
    <w:p>
      <w:pPr>
        <w:jc w:val="both"/>
        <w:rPr>
          <w:rFonts w:ascii="Arial" w:hAnsi="Arial" w:cs="Arial"/>
        </w:rPr>
      </w:pPr>
      <w:r>
        <w:rPr>
          <w:rFonts w:ascii="Arial" w:hAnsi="Arial" w:cs="Arial"/>
        </w:rPr>
        <w:t xml:space="preserve">However, an organization must understand the potential and existing customers in a market to build a positive customer experience as identifying customers need help an organization to develop an effective corporate, marketing or strategic planning which will lead to positive customer’s experiences for an organization. Poor customer experiences create a negative impact on the business such as low market share, damage business reputation, increase employees turnover, drops customers lifetime value, reduce sales revenue; profitability or loss of potential customers etc. Thus, positive customer experiences are the key towards fulfilling the customer demand in the market as satisfying overall customers expectations will lead to positive customer experiences. Moreover, positive customer’s experiences are the key to achieving overall business objectives successfully and it is important for an organization to adopt suitable strategies in order to build positive customer experiences. </w:t>
      </w:r>
    </w:p>
    <w:p>
      <w:pPr>
        <w:jc w:val="both"/>
        <w:rPr>
          <w:rFonts w:ascii="Arial" w:hAnsi="Arial" w:cs="Arial"/>
        </w:rPr>
      </w:pPr>
      <w:r>
        <w:rPr>
          <w:rFonts w:ascii="Arial" w:hAnsi="Arial" w:cs="Arial"/>
        </w:rPr>
        <w:t>In indirection of boosting customer value, it is crucial for an organization to elevate organizations capability as it will promote an organization to satisfy the customers’ assumption which will maximize customer value which ultimately helps an organization to achieve its overall marketing and business objectives successfully. This report will evaluate the customers’ experience for an organisation; the importance and challenge of building and maintaining strong customer relationships. The factors which influence the ability of organisations in order to boost customer values and the process which supports quality processes of an organization in order to build positive customer experiences.</w:t>
      </w:r>
    </w:p>
    <w:p>
      <w:pPr>
        <w:pStyle w:val="3"/>
        <w:jc w:val="center"/>
        <w:rPr>
          <w:rFonts w:ascii="Arial" w:hAnsi="Arial" w:eastAsia="Balthazar" w:cs="Arial"/>
          <w:color w:val="auto"/>
          <w:sz w:val="22"/>
          <w:szCs w:val="22"/>
        </w:rPr>
      </w:pPr>
      <w:bookmarkStart w:id="1" w:name="_Toc38298786"/>
    </w:p>
    <w:p>
      <w:pPr>
        <w:rPr>
          <w:lang w:val="en-GB"/>
        </w:rPr>
      </w:pPr>
    </w:p>
    <w:p>
      <w:pPr>
        <w:rPr>
          <w:lang w:val="en-GB"/>
        </w:rPr>
      </w:pPr>
    </w:p>
    <w:p>
      <w:pPr>
        <w:pStyle w:val="3"/>
        <w:jc w:val="center"/>
        <w:rPr>
          <w:rFonts w:ascii="Arial" w:hAnsi="Arial" w:eastAsia="Balthazar" w:cs="Arial"/>
          <w:color w:val="auto"/>
          <w:sz w:val="22"/>
          <w:szCs w:val="22"/>
        </w:rPr>
      </w:pPr>
    </w:p>
    <w:p>
      <w:pPr>
        <w:pStyle w:val="3"/>
        <w:jc w:val="center"/>
        <w:rPr>
          <w:rFonts w:ascii="Arial" w:hAnsi="Arial" w:eastAsia="Balthazar" w:cs="Arial"/>
          <w:color w:val="auto"/>
          <w:sz w:val="22"/>
          <w:szCs w:val="22"/>
        </w:rPr>
      </w:pPr>
      <w:r>
        <w:rPr>
          <w:rFonts w:ascii="Arial" w:hAnsi="Arial" w:eastAsia="Balthazar" w:cs="Arial"/>
          <w:color w:val="auto"/>
          <w:sz w:val="22"/>
          <w:szCs w:val="22"/>
        </w:rPr>
        <w:t>Company Profile</w:t>
      </w:r>
      <w:bookmarkEnd w:id="1"/>
    </w:p>
    <w:p>
      <w:pPr>
        <w:rPr>
          <w:lang w:val="en-GB"/>
        </w:rPr>
      </w:pPr>
    </w:p>
    <w:p>
      <w:pPr>
        <w:tabs>
          <w:tab w:val="left" w:pos="4320"/>
        </w:tabs>
        <w:jc w:val="center"/>
        <w:rPr>
          <w:rFonts w:ascii="Arial" w:hAnsi="Arial" w:cs="Arial"/>
        </w:rPr>
      </w:pPr>
      <w:r>
        <w:rPr>
          <w:rFonts w:ascii="Arial" w:hAnsi="Arial" w:cs="Arial"/>
          <w:lang w:bidi="bn-IN"/>
        </w:rPr>
        <w:drawing>
          <wp:inline distT="0" distB="0" distL="0" distR="0">
            <wp:extent cx="2654935" cy="1287145"/>
            <wp:effectExtent l="0" t="0" r="0" b="0"/>
            <wp:docPr id="27" name="image1.jpg" descr="5caae5becff47e000d37cadd.jpg"/>
            <wp:cNvGraphicFramePr/>
            <a:graphic xmlns:a="http://schemas.openxmlformats.org/drawingml/2006/main">
              <a:graphicData uri="http://schemas.openxmlformats.org/drawingml/2006/picture">
                <pic:pic xmlns:pic="http://schemas.openxmlformats.org/drawingml/2006/picture">
                  <pic:nvPicPr>
                    <pic:cNvPr id="27" name="image1.jpg" descr="5caae5becff47e000d37cadd.jpg"/>
                    <pic:cNvPicPr preferRelativeResize="0"/>
                  </pic:nvPicPr>
                  <pic:blipFill>
                    <a:blip r:embed="rId5" cstate="print"/>
                    <a:srcRect/>
                    <a:stretch>
                      <a:fillRect/>
                    </a:stretch>
                  </pic:blipFill>
                  <pic:spPr>
                    <a:xfrm>
                      <a:off x="0" y="0"/>
                      <a:ext cx="2655315" cy="1287426"/>
                    </a:xfrm>
                    <a:prstGeom prst="rect">
                      <a:avLst/>
                    </a:prstGeom>
                  </pic:spPr>
                </pic:pic>
              </a:graphicData>
            </a:graphic>
          </wp:inline>
        </w:drawing>
      </w:r>
    </w:p>
    <w:p>
      <w:pPr>
        <w:tabs>
          <w:tab w:val="left" w:pos="4320"/>
        </w:tabs>
        <w:jc w:val="center"/>
        <w:rPr>
          <w:rFonts w:ascii="Arial" w:hAnsi="Arial" w:cs="Arial"/>
          <w:color w:val="FF0000"/>
        </w:rPr>
      </w:pPr>
      <w:r>
        <w:rPr>
          <w:rFonts w:ascii="Arial" w:hAnsi="Arial" w:cs="Arial"/>
          <w:color w:val="FF0000"/>
        </w:rPr>
        <w:t>Source- ………</w:t>
      </w:r>
    </w:p>
    <w:p>
      <w:pPr>
        <w:jc w:val="both"/>
        <w:rPr>
          <w:rFonts w:ascii="Arial" w:hAnsi="Arial" w:cs="Arial"/>
        </w:rPr>
      </w:pPr>
    </w:p>
    <w:p>
      <w:pPr>
        <w:jc w:val="both"/>
        <w:rPr>
          <w:rFonts w:ascii="Arial" w:hAnsi="Arial" w:cs="Arial"/>
        </w:rPr>
      </w:pPr>
      <w:r>
        <w:rPr>
          <w:rFonts w:ascii="Arial" w:hAnsi="Arial" w:cs="Arial"/>
        </w:rPr>
        <w:t xml:space="preserve">KFC Corporations also known as Kentucky Fried Chicken (KFC) is the second largest chain of fast-food restaurants in the world behind the (McDonalds). KFC was founded by Harland Sanders during 1930 in Kentucky as Sanders started an entrepreneurship business by selling fried chicken. KFC business expanded rapidly through Sanders restaurant franchising concept and the first KFC franchise restaurant opened in Utah during 1952. KFC operates its operations in numerous countries including the United Kingdom, Canada, UAE, India, Bangladesh, China, Taiwan or Australia etc. KFC is the parent company of YUM, one of the world famous and big  fast food restaurant companies, thus, KFC has a strong back-up as a parent company of YUM. The core products of KFC are fried chicken, wraps, salads, soft drinks, chicken sandwiches, breakfast or dessert etc. Currently KFC has more than 22,000 outlets in different parts of the world and its main headquarter is in Dallas, United States of America. In accordance with the </w:t>
      </w:r>
      <w:r>
        <w:rPr>
          <w:rFonts w:ascii="Arial" w:hAnsi="Arial" w:cs="Arial"/>
          <w:b/>
        </w:rPr>
        <w:t>KFC Annual Report (2018);</w:t>
      </w:r>
      <w:r>
        <w:rPr>
          <w:rFonts w:ascii="Arial" w:hAnsi="Arial" w:cs="Arial"/>
        </w:rPr>
        <w:t xml:space="preserve"> KFC annual revenue is $5.68 billion.</w:t>
      </w:r>
    </w:p>
    <w:p>
      <w:pPr>
        <w:pStyle w:val="3"/>
        <w:jc w:val="both"/>
        <w:rPr>
          <w:rFonts w:ascii="Arial" w:hAnsi="Arial" w:eastAsia="Balthazar" w:cs="Arial"/>
          <w:color w:val="auto"/>
          <w:sz w:val="22"/>
          <w:szCs w:val="22"/>
        </w:rPr>
      </w:pPr>
      <w:bookmarkStart w:id="2" w:name="_Toc38298787"/>
    </w:p>
    <w:p>
      <w:pPr>
        <w:pStyle w:val="3"/>
        <w:jc w:val="both"/>
        <w:rPr>
          <w:rFonts w:ascii="Arial" w:hAnsi="Arial" w:eastAsia="Balthazar" w:cs="Arial"/>
          <w:color w:val="auto"/>
          <w:sz w:val="22"/>
          <w:szCs w:val="22"/>
        </w:rPr>
      </w:pPr>
      <w:r>
        <w:rPr>
          <w:rFonts w:ascii="Arial" w:hAnsi="Arial" w:eastAsia="Balthazar" w:cs="Arial"/>
          <w:color w:val="auto"/>
          <w:sz w:val="22"/>
          <w:szCs w:val="22"/>
        </w:rPr>
        <w:t>Customer value Components</w:t>
      </w:r>
      <w:bookmarkEnd w:id="2"/>
      <w:r>
        <w:rPr>
          <w:rFonts w:ascii="Arial" w:hAnsi="Arial" w:eastAsia="Balthazar" w:cs="Arial"/>
          <w:color w:val="auto"/>
          <w:sz w:val="22"/>
          <w:szCs w:val="22"/>
        </w:rPr>
        <w:t xml:space="preserve"> </w:t>
      </w:r>
    </w:p>
    <w:p>
      <w:pPr>
        <w:spacing w:after="0" w:line="240" w:lineRule="auto"/>
        <w:rPr>
          <w:rFonts w:ascii="Arial" w:hAnsi="Arial" w:eastAsia="Times New Roman" w:cs="Arial"/>
        </w:rPr>
      </w:pPr>
    </w:p>
    <w:p>
      <w:pPr>
        <w:jc w:val="both"/>
        <w:rPr>
          <w:rFonts w:ascii="Arial" w:hAnsi="Arial" w:cs="Arial"/>
        </w:rPr>
      </w:pPr>
      <w:r>
        <w:rPr>
          <w:rFonts w:ascii="Arial" w:hAnsi="Arial" w:cs="Arial"/>
        </w:rPr>
        <w:t>Customers are the pillar of business success as customers have more power than the other business stakeholders within a business environment; as a result, every organization must maximize customer value by implementing suitable strategies. Moreover, it is important for an organization to identify the factors that drive customer’s value as products alone are unable to fulfil the needs of customers which will enable an organization to differentiate its business from others in a market offering similar products or services. In this competitive business environment, customers always compare the perceived value of similar goods or services while making a purchase decision, hence, an organization must deliver the values by uncovering customer’s needs in a market which will help an organization to boost sales revenue for the longer-term. Maximizing customer’s value can bring numerous benefits for an organization such as repeat business, reduce marketing costs, increase customer loyalty; create a competitive advantage; build brand image; increase sales revenue or profitability for an organization.</w:t>
      </w:r>
    </w:p>
    <w:p>
      <w:pPr>
        <w:jc w:val="both"/>
        <w:rPr>
          <w:rFonts w:ascii="Arial" w:hAnsi="Arial" w:cs="Arial"/>
        </w:rPr>
      </w:pPr>
      <w:r>
        <w:rPr>
          <w:rFonts w:ascii="Arial" w:hAnsi="Arial" w:cs="Arial"/>
          <w:lang w:bidi="bn-IN"/>
        </w:rPr>
        <w:drawing>
          <wp:inline distT="0" distB="0" distL="0" distR="0">
            <wp:extent cx="5943600" cy="1296670"/>
            <wp:effectExtent l="19050" t="0" r="19050" b="0"/>
            <wp:docPr id="28" name="Diagram 2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6" r:lo="rId7" r:qs="rId8" r:cs="rId9"/>
              </a:graphicData>
            </a:graphic>
          </wp:inline>
        </w:drawing>
      </w:r>
    </w:p>
    <w:p>
      <w:pPr>
        <w:jc w:val="center"/>
        <w:rPr>
          <w:rFonts w:ascii="Arial" w:hAnsi="Arial" w:cs="Arial"/>
          <w:b/>
        </w:rPr>
      </w:pPr>
      <w:bookmarkStart w:id="3" w:name="_Toc532746373"/>
      <w:r>
        <w:rPr>
          <w:rFonts w:ascii="Arial" w:hAnsi="Arial" w:cs="Arial"/>
          <w:b/>
        </w:rPr>
        <w:t>Customer Value Components</w:t>
      </w:r>
      <w:bookmarkEnd w:id="3"/>
    </w:p>
    <w:p>
      <w:pPr>
        <w:jc w:val="center"/>
        <w:rPr>
          <w:rFonts w:ascii="Arial" w:hAnsi="Arial" w:cs="Arial"/>
        </w:rPr>
      </w:pPr>
    </w:p>
    <w:p>
      <w:pPr>
        <w:pStyle w:val="3"/>
        <w:rPr>
          <w:rFonts w:ascii="Arial" w:hAnsi="Arial" w:cs="Arial"/>
          <w:color w:val="auto"/>
          <w:sz w:val="22"/>
          <w:szCs w:val="22"/>
        </w:rPr>
      </w:pPr>
      <w:bookmarkStart w:id="4" w:name="_Toc38298788"/>
      <w:r>
        <w:rPr>
          <w:rFonts w:ascii="Arial" w:hAnsi="Arial" w:cs="Arial"/>
          <w:color w:val="auto"/>
          <w:sz w:val="22"/>
          <w:szCs w:val="22"/>
        </w:rPr>
        <w:t xml:space="preserve">Dimension of </w:t>
      </w:r>
      <w:sdt>
        <w:sdtPr>
          <w:rPr>
            <w:rFonts w:ascii="Arial" w:hAnsi="Arial" w:cs="Arial"/>
            <w:color w:val="auto"/>
            <w:sz w:val="22"/>
            <w:szCs w:val="22"/>
          </w:rPr>
          <w:tag w:val="goog_rdk_0"/>
          <w:id w:val="139426510"/>
        </w:sdtPr>
        <w:sdtEndPr>
          <w:rPr>
            <w:rFonts w:ascii="Arial" w:hAnsi="Arial" w:cs="Arial"/>
            <w:color w:val="auto"/>
            <w:sz w:val="22"/>
            <w:szCs w:val="22"/>
          </w:rPr>
        </w:sdtEndPr>
        <w:sdtContent/>
      </w:sdt>
      <w:r>
        <w:rPr>
          <w:rFonts w:ascii="Arial" w:hAnsi="Arial" w:cs="Arial"/>
          <w:color w:val="auto"/>
          <w:sz w:val="22"/>
          <w:szCs w:val="22"/>
        </w:rPr>
        <w:t>customer value framework</w:t>
      </w:r>
      <w:bookmarkEnd w:id="4"/>
      <w:r>
        <w:rPr>
          <w:rFonts w:ascii="Arial" w:hAnsi="Arial" w:cs="Arial"/>
          <w:color w:val="auto"/>
          <w:sz w:val="22"/>
          <w:szCs w:val="22"/>
        </w:rPr>
        <w:t xml:space="preserve"> </w:t>
      </w:r>
    </w:p>
    <w:p>
      <w:pPr>
        <w:rPr>
          <w:lang w:val="en-GB"/>
        </w:rPr>
      </w:pPr>
    </w:p>
    <w:p>
      <w:pPr>
        <w:jc w:val="both"/>
        <w:rPr>
          <w:rFonts w:ascii="Arial" w:hAnsi="Arial" w:cs="Arial"/>
        </w:rPr>
      </w:pPr>
      <w:r>
        <w:rPr>
          <w:rFonts w:ascii="Arial" w:hAnsi="Arial" w:cs="Arial"/>
        </w:rPr>
        <w:t xml:space="preserve">Customer value framework in a firm is closely related to different dimensions that increases the overall value creation of the customers and increases the efficiency of the organization. Different aspects are related with this customer value framework and they are firm’s value offering and customer’s value proposition. These two further goes forward and ends with customer research. </w:t>
      </w:r>
    </w:p>
    <w:p>
      <w:pPr>
        <w:jc w:val="center"/>
        <w:rPr>
          <w:rFonts w:ascii="Arial" w:hAnsi="Arial" w:cs="Arial"/>
          <w:b/>
        </w:rPr>
      </w:pPr>
      <w:r>
        <w:rPr>
          <w:rFonts w:ascii="Arial" w:hAnsi="Arial" w:cs="Arial"/>
          <w:b/>
          <w:lang w:bidi="bn-IN"/>
        </w:rPr>
        <w:drawing>
          <wp:inline distT="0" distB="0" distL="0" distR="0">
            <wp:extent cx="5486400" cy="3200400"/>
            <wp:effectExtent l="76200" t="0" r="95250" b="0"/>
            <wp:docPr id="29" name="Diagram 2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pPr>
        <w:jc w:val="center"/>
        <w:rPr>
          <w:rFonts w:ascii="Arial" w:hAnsi="Arial" w:cs="Arial"/>
          <w:b/>
        </w:rPr>
      </w:pPr>
    </w:p>
    <w:p>
      <w:pPr>
        <w:jc w:val="center"/>
        <w:rPr>
          <w:rFonts w:ascii="Arial" w:hAnsi="Arial" w:cs="Arial"/>
          <w:b/>
        </w:rPr>
      </w:pPr>
    </w:p>
    <w:p>
      <w:pPr>
        <w:jc w:val="center"/>
        <w:rPr>
          <w:rFonts w:ascii="Arial" w:hAnsi="Arial" w:cs="Arial"/>
          <w:b/>
        </w:rPr>
      </w:pPr>
    </w:p>
    <w:p>
      <w:pPr>
        <w:jc w:val="center"/>
        <w:rPr>
          <w:rFonts w:ascii="Arial" w:hAnsi="Arial" w:cs="Arial"/>
          <w:b/>
        </w:rPr>
      </w:pPr>
    </w:p>
    <w:p>
      <w:pPr>
        <w:jc w:val="center"/>
        <w:rPr>
          <w:rFonts w:ascii="Arial" w:hAnsi="Arial" w:cs="Arial"/>
          <w:b/>
        </w:rPr>
      </w:pPr>
      <w:r>
        <w:rPr>
          <w:rFonts w:ascii="Arial" w:hAnsi="Arial" w:cs="Arial"/>
          <w:b/>
        </w:rPr>
        <w:t>Dimensions of Customer value framework</w:t>
      </w:r>
    </w:p>
    <w:p>
      <w:pPr>
        <w:jc w:val="center"/>
        <w:rPr>
          <w:rFonts w:ascii="Arial" w:hAnsi="Arial" w:cs="Arial"/>
        </w:rPr>
      </w:pPr>
      <w:r>
        <w:rPr>
          <w:rFonts w:ascii="Arial" w:hAnsi="Arial" w:cs="Arial"/>
          <w:bCs/>
        </w:rPr>
        <w:t xml:space="preserve">(Source: Based on </w:t>
      </w:r>
      <w:r>
        <w:rPr>
          <w:rFonts w:ascii="Arial" w:hAnsi="Arial" w:cs="Arial"/>
          <w:highlight w:val="white"/>
        </w:rPr>
        <w:t>Pourabedin</w:t>
      </w:r>
      <w:r>
        <w:rPr>
          <w:rFonts w:ascii="Arial" w:hAnsi="Arial" w:cs="Arial"/>
        </w:rPr>
        <w:t xml:space="preserve"> </w:t>
      </w:r>
      <w:r>
        <w:rPr>
          <w:rFonts w:ascii="Arial" w:hAnsi="Arial" w:cs="Arial"/>
          <w:i/>
          <w:iCs/>
        </w:rPr>
        <w:t xml:space="preserve">et al. </w:t>
      </w:r>
      <w:r>
        <w:rPr>
          <w:rFonts w:ascii="Arial" w:hAnsi="Arial" w:cs="Arial"/>
        </w:rPr>
        <w:t>2016)</w:t>
      </w:r>
    </w:p>
    <w:p>
      <w:pPr>
        <w:jc w:val="center"/>
        <w:rPr>
          <w:rFonts w:ascii="Arial" w:hAnsi="Arial" w:cs="Arial"/>
        </w:rPr>
      </w:pPr>
    </w:p>
    <w:p>
      <w:pPr>
        <w:jc w:val="center"/>
        <w:rPr>
          <w:rFonts w:ascii="Arial" w:hAnsi="Arial" w:cs="Arial"/>
        </w:rPr>
      </w:pPr>
    </w:p>
    <w:p>
      <w:pPr>
        <w:jc w:val="center"/>
        <w:rPr>
          <w:rFonts w:ascii="Arial" w:hAnsi="Arial" w:cs="Arial"/>
          <w:bCs/>
        </w:rPr>
      </w:pPr>
    </w:p>
    <w:p>
      <w:pPr>
        <w:jc w:val="both"/>
        <w:rPr>
          <w:rFonts w:ascii="Arial" w:hAnsi="Arial" w:cs="Arial"/>
          <w:b/>
        </w:rPr>
      </w:pPr>
      <w:r>
        <w:rPr>
          <w:rFonts w:ascii="Arial" w:hAnsi="Arial" w:cs="Arial"/>
          <w:b/>
        </w:rPr>
        <w:t xml:space="preserve">Firm’s value offering: </w:t>
      </w:r>
    </w:p>
    <w:p>
      <w:pPr>
        <w:numPr>
          <w:ilvl w:val="0"/>
          <w:numId w:val="1"/>
        </w:numPr>
        <w:spacing w:after="0"/>
        <w:jc w:val="both"/>
        <w:rPr>
          <w:rFonts w:ascii="Arial" w:hAnsi="Arial" w:cs="Arial"/>
        </w:rPr>
      </w:pPr>
      <w:r>
        <w:rPr>
          <w:rFonts w:ascii="Arial" w:hAnsi="Arial" w:cs="Arial"/>
          <w:b/>
        </w:rPr>
        <w:t>Functional value:</w:t>
      </w:r>
      <w:r>
        <w:rPr>
          <w:rFonts w:ascii="Arial" w:hAnsi="Arial" w:cs="Arial"/>
        </w:rPr>
        <w:t xml:space="preserve"> The products that are provided by the concerned organisation helps to create a better value, such as reliability, security, performance, cost, and many more. Identified in the findings of </w:t>
      </w:r>
      <w:r>
        <w:rPr>
          <w:rFonts w:ascii="Arial" w:hAnsi="Arial" w:cs="Arial"/>
          <w:highlight w:val="white"/>
        </w:rPr>
        <w:t xml:space="preserve">Ahn </w:t>
      </w:r>
      <w:r>
        <w:rPr>
          <w:rFonts w:ascii="Arial" w:hAnsi="Arial" w:cs="Arial"/>
          <w:i/>
          <w:highlight w:val="white"/>
        </w:rPr>
        <w:t xml:space="preserve">et al. </w:t>
      </w:r>
      <w:r>
        <w:rPr>
          <w:rFonts w:ascii="Arial" w:hAnsi="Arial" w:cs="Arial"/>
        </w:rPr>
        <w:t xml:space="preserve">(2019), it can be stated that functional value tries to focus particularly on the products that are offered by an organisation. This value does not focus on elements like the goals and objectives that are set by the management team of KFC. KFC tries to focus on the hierarchy of the customer value and tries to identify customer perceived value with the use of the quality products that are offered to them.  </w:t>
      </w:r>
    </w:p>
    <w:p>
      <w:pPr>
        <w:numPr>
          <w:ilvl w:val="0"/>
          <w:numId w:val="1"/>
        </w:numPr>
        <w:spacing w:after="0"/>
        <w:jc w:val="both"/>
        <w:rPr>
          <w:rFonts w:ascii="Arial" w:hAnsi="Arial" w:cs="Arial"/>
        </w:rPr>
      </w:pPr>
      <w:r>
        <w:rPr>
          <w:rFonts w:ascii="Arial" w:hAnsi="Arial" w:cs="Arial"/>
          <w:b/>
        </w:rPr>
        <w:t>Cost value:</w:t>
      </w:r>
      <w:r>
        <w:rPr>
          <w:rFonts w:ascii="Arial" w:hAnsi="Arial" w:cs="Arial"/>
        </w:rPr>
        <w:t xml:space="preserve"> Cost value tries to identify the perception of customers that whether the created value is worth the paid cost.  However, this cost can be of different types for the particular case of KFC. It can be anything like, monetary terms, time, defining the requirements, efforts or any other kind of customer’s investment. In this particular value, ranking is used as it involves different elements and they are different from each other. It has been observed in KFC that the management team tends to rank the different elements that are used by the customers and make a proper list. For instance, if customers buy a product then it is given rank 1 and on the other hand if customers just analyze the products and do not buy it then it is given 2. </w:t>
      </w:r>
    </w:p>
    <w:p>
      <w:pPr>
        <w:numPr>
          <w:ilvl w:val="0"/>
          <w:numId w:val="1"/>
        </w:numPr>
        <w:spacing w:after="0"/>
        <w:jc w:val="both"/>
        <w:rPr>
          <w:rFonts w:ascii="Arial" w:hAnsi="Arial" w:cs="Arial"/>
        </w:rPr>
      </w:pPr>
      <w:r>
        <w:rPr>
          <w:rFonts w:ascii="Arial" w:hAnsi="Arial" w:cs="Arial"/>
          <w:b/>
        </w:rPr>
        <w:t xml:space="preserve">Relationship value: </w:t>
      </w:r>
      <w:r>
        <w:rPr>
          <w:rFonts w:ascii="Arial" w:hAnsi="Arial" w:cs="Arial"/>
        </w:rPr>
        <w:t xml:space="preserve">This tries to focus on the overall experience of the customer during the entire process of interaction with the staff of KFC. As influenced by the ideas of </w:t>
      </w:r>
      <w:r>
        <w:rPr>
          <w:rFonts w:ascii="Arial" w:hAnsi="Arial" w:cs="Arial"/>
          <w:highlight w:val="white"/>
        </w:rPr>
        <w:t xml:space="preserve">Pourabedin </w:t>
      </w:r>
      <w:r>
        <w:rPr>
          <w:rFonts w:ascii="Arial" w:hAnsi="Arial" w:cs="Arial"/>
          <w:i/>
          <w:highlight w:val="white"/>
        </w:rPr>
        <w:t xml:space="preserve">et al. </w:t>
      </w:r>
      <w:r>
        <w:rPr>
          <w:rFonts w:ascii="Arial" w:hAnsi="Arial" w:cs="Arial"/>
        </w:rPr>
        <w:t xml:space="preserve">(2016), it can be stated that relationship values involve some dimensions and they are product quality, delivery performance, time-to-market, price and processing cost, service support, supplier know-how, and personal interaction with the sales person. It has been observed in KFC that personal interaction is of higher quality and this also helps to understand the different needs of the customers. In this particular value ranking is evident from the end of the customers, as customers tend to provide ranking or feedback from the different services that they obtained. KFC also organised different training sessions for its employees so that they get a better idea about how to deal with their target audience and also identify their needs and demands simultaneously. </w:t>
      </w:r>
    </w:p>
    <w:p>
      <w:pPr>
        <w:numPr>
          <w:ilvl w:val="0"/>
          <w:numId w:val="1"/>
        </w:numPr>
        <w:spacing w:after="0"/>
        <w:jc w:val="both"/>
        <w:rPr>
          <w:rFonts w:ascii="Arial" w:hAnsi="Arial" w:cs="Arial"/>
        </w:rPr>
      </w:pPr>
      <w:r>
        <w:rPr>
          <w:rFonts w:ascii="Arial" w:hAnsi="Arial" w:cs="Arial"/>
          <w:b/>
        </w:rPr>
        <w:t xml:space="preserve">Co-creation value: </w:t>
      </w:r>
      <w:r>
        <w:rPr>
          <w:rFonts w:ascii="Arial" w:hAnsi="Arial" w:cs="Arial"/>
        </w:rPr>
        <w:t xml:space="preserve">This value is done by the concerned organisation by modifying the requirements and then making the products offered by them more customized. By making this more customized KFC will be able to understand the need and also meet the needs of its target customers. As inspired by the ideas of </w:t>
      </w:r>
      <w:r>
        <w:rPr>
          <w:rFonts w:ascii="Arial" w:hAnsi="Arial" w:cs="Arial"/>
          <w:highlight w:val="white"/>
        </w:rPr>
        <w:t xml:space="preserve">Merz </w:t>
      </w:r>
      <w:r>
        <w:rPr>
          <w:rFonts w:ascii="Arial" w:hAnsi="Arial" w:cs="Arial"/>
          <w:i/>
          <w:highlight w:val="white"/>
        </w:rPr>
        <w:t xml:space="preserve">et al. </w:t>
      </w:r>
      <w:r>
        <w:rPr>
          <w:rFonts w:ascii="Arial" w:hAnsi="Arial" w:cs="Arial"/>
        </w:rPr>
        <w:t xml:space="preserve">(2018), it can be noted that co-creation value also deals with the manufacturing process of the suppliers to a larger extent. Therefore it can be said that the KFC co-creation values take into consideration the needs of customers and then actively participate in the manufacturing unit so that it can have a better developing process of the products and also of the organisation. Here is this value too we can find out ranking process, as it gives ranks to the different needs of the customers in an orderly manner, for instance KFC tries to focus more on the most popular items that are ordered by its customers and keep it as their priority, and the other ranked products are kept in a proper line so that focus can be given on them too. </w:t>
      </w:r>
    </w:p>
    <w:p>
      <w:pPr>
        <w:numPr>
          <w:ilvl w:val="0"/>
          <w:numId w:val="1"/>
        </w:numPr>
        <w:jc w:val="both"/>
        <w:rPr>
          <w:rFonts w:ascii="Arial" w:hAnsi="Arial" w:cs="Arial"/>
        </w:rPr>
      </w:pPr>
      <w:r>
        <w:rPr>
          <w:rFonts w:ascii="Arial" w:hAnsi="Arial" w:cs="Arial"/>
          <w:b/>
        </w:rPr>
        <w:t>Open source brand value:</w:t>
      </w:r>
      <w:r>
        <w:rPr>
          <w:rFonts w:ascii="Arial" w:hAnsi="Arial" w:cs="Arial"/>
        </w:rPr>
        <w:t xml:space="preserve"> This value deals with the quality of the different products that are offered by KFC at a marginal cost. KFC for instance, tries to improve one of the products that are offered to its customers and it makes relevant changes, however, it does not invest a large amount of money on the product but try to make some innovation with the cost that is allocated for the particular process. It also provides customized products for its customers and also at a lower cost or marginal cost. </w:t>
      </w:r>
    </w:p>
    <w:p>
      <w:pPr>
        <w:jc w:val="both"/>
        <w:rPr>
          <w:rFonts w:ascii="Arial" w:hAnsi="Arial" w:cs="Arial"/>
        </w:rPr>
      </w:pPr>
      <w:r>
        <w:rPr>
          <w:rFonts w:ascii="Arial" w:hAnsi="Arial" w:cs="Arial"/>
          <w:b/>
        </w:rPr>
        <w:t xml:space="preserve">Customer’s value </w:t>
      </w:r>
      <w:sdt>
        <w:sdtPr>
          <w:rPr>
            <w:rFonts w:ascii="Arial" w:hAnsi="Arial" w:cs="Arial"/>
          </w:rPr>
          <w:tag w:val="goog_rdk_1"/>
          <w:id w:val="139426511"/>
        </w:sdtPr>
        <w:sdtEndPr>
          <w:rPr>
            <w:rFonts w:ascii="Arial" w:hAnsi="Arial" w:cs="Arial"/>
          </w:rPr>
        </w:sdtEndPr>
        <w:sdtContent/>
      </w:sdt>
      <w:sdt>
        <w:sdtPr>
          <w:rPr>
            <w:rFonts w:ascii="Arial" w:hAnsi="Arial" w:cs="Arial"/>
          </w:rPr>
          <w:tag w:val="goog_rdk_2"/>
          <w:id w:val="139426512"/>
        </w:sdtPr>
        <w:sdtEndPr>
          <w:rPr>
            <w:rFonts w:ascii="Arial" w:hAnsi="Arial" w:cs="Arial"/>
          </w:rPr>
        </w:sdtEndPr>
        <w:sdtContent/>
      </w:sdt>
      <w:sdt>
        <w:sdtPr>
          <w:rPr>
            <w:rFonts w:ascii="Arial" w:hAnsi="Arial" w:cs="Arial"/>
          </w:rPr>
          <w:tag w:val="goog_rdk_3"/>
          <w:id w:val="139426513"/>
        </w:sdtPr>
        <w:sdtEndPr>
          <w:rPr>
            <w:rFonts w:ascii="Arial" w:hAnsi="Arial" w:cs="Arial"/>
          </w:rPr>
        </w:sdtEndPr>
        <w:sdtContent/>
      </w:sdt>
      <w:r>
        <w:rPr>
          <w:rFonts w:ascii="Arial" w:hAnsi="Arial" w:cs="Arial"/>
          <w:b/>
        </w:rPr>
        <w:t xml:space="preserve">proposition: </w:t>
      </w:r>
      <w:r>
        <w:rPr>
          <w:rFonts w:ascii="Arial" w:hAnsi="Arial" w:cs="Arial"/>
        </w:rPr>
        <w:t xml:space="preserve">A proper customer value proposition can be established with the different values that the organisation has created and the values they have developed for its customers. According to the ideas of </w:t>
      </w:r>
      <w:r>
        <w:rPr>
          <w:rFonts w:ascii="Arial" w:hAnsi="Arial" w:cs="Arial"/>
          <w:highlight w:val="white"/>
        </w:rPr>
        <w:t xml:space="preserve">Payne </w:t>
      </w:r>
      <w:r>
        <w:rPr>
          <w:rFonts w:ascii="Arial" w:hAnsi="Arial" w:cs="Arial"/>
          <w:i/>
          <w:highlight w:val="white"/>
        </w:rPr>
        <w:t xml:space="preserve">et al. </w:t>
      </w:r>
      <w:r>
        <w:rPr>
          <w:rFonts w:ascii="Arial" w:hAnsi="Arial" w:cs="Arial"/>
        </w:rPr>
        <w:t xml:space="preserve">(2017), it can be noted that in order to have an effective customer value proposition, it is required to be sustainable, measurable and distinctive. KFC tries to provide its customers relevant values and tries to figure out the different needs and demands of them with the help of different means. The distinctive value is kept at a higher position that the competitor’s offering, on the other hand, measurable value helps the customers to quantify values into monetary terms, and finally the sustainable value ensures that the customers will be provided the continuous process and provides them with effective relevant values. KFC tries to do the same thing with its customers, by providing them products at a lower rate than to that of its competitors, and with this they also provide high quality products so that the target customers can be attracted more. It is also created to identify the different barriers that customers face and some of the barriers are insufficient skill, time, access and wealth. </w:t>
      </w:r>
    </w:p>
    <w:p>
      <w:pPr>
        <w:jc w:val="both"/>
        <w:rPr>
          <w:rFonts w:ascii="Arial" w:hAnsi="Arial" w:cs="Arial"/>
        </w:rPr>
      </w:pPr>
      <w:r>
        <w:rPr>
          <w:rFonts w:ascii="Arial" w:hAnsi="Arial" w:cs="Arial"/>
          <w:b/>
        </w:rPr>
        <w:t xml:space="preserve">Customer research: </w:t>
      </w:r>
      <w:r>
        <w:rPr>
          <w:rFonts w:ascii="Arial" w:hAnsi="Arial" w:cs="Arial"/>
        </w:rPr>
        <w:t xml:space="preserve">A proper customer research is done by the management team and also the Research and Development depart of KFC so that they get a better understanding of the demands and needs of the target customers at this present time. As per the ideas of </w:t>
      </w:r>
      <w:r>
        <w:rPr>
          <w:rFonts w:ascii="Arial" w:hAnsi="Arial" w:cs="Arial"/>
          <w:highlight w:val="white"/>
        </w:rPr>
        <w:t xml:space="preserve">Rosenbaum </w:t>
      </w:r>
      <w:r>
        <w:rPr>
          <w:rFonts w:ascii="Arial" w:hAnsi="Arial" w:cs="Arial"/>
          <w:i/>
          <w:highlight w:val="white"/>
        </w:rPr>
        <w:t xml:space="preserve">et al. </w:t>
      </w:r>
      <w:r>
        <w:rPr>
          <w:rFonts w:ascii="Arial" w:hAnsi="Arial" w:cs="Arial"/>
        </w:rPr>
        <w:t xml:space="preserve">(2017), it can be stated that customer research is an integral part of any organisation as it helps to make a proper understanding of the demands of customers and accordingly make some changes in their strategies. KFC tries to figure out different needs of customers and also simultaneously the needs of the firm too. It tries to collect feedback from social media where it can have the real time analysis of the demands of the customers. Through small surveys that are done online helps KFC to get an understanding of the needs and make some relevant decisions which are important for them. </w:t>
      </w:r>
    </w:p>
    <w:p>
      <w:pPr>
        <w:pStyle w:val="3"/>
        <w:rPr>
          <w:rFonts w:ascii="Arial" w:hAnsi="Arial" w:eastAsia="Balthazar" w:cs="Arial"/>
          <w:color w:val="auto"/>
          <w:sz w:val="22"/>
          <w:szCs w:val="22"/>
        </w:rPr>
      </w:pPr>
      <w:bookmarkStart w:id="5" w:name="_Toc38298789"/>
    </w:p>
    <w:p>
      <w:pPr>
        <w:pStyle w:val="3"/>
        <w:rPr>
          <w:rFonts w:ascii="Arial" w:hAnsi="Arial" w:eastAsia="Balthazar" w:cs="Arial"/>
          <w:color w:val="auto"/>
          <w:sz w:val="22"/>
          <w:szCs w:val="22"/>
        </w:rPr>
      </w:pPr>
    </w:p>
    <w:p>
      <w:pPr>
        <w:pStyle w:val="3"/>
        <w:rPr>
          <w:rFonts w:ascii="Arial" w:hAnsi="Arial" w:eastAsia="Balthazar" w:cs="Arial"/>
          <w:color w:val="auto"/>
          <w:sz w:val="22"/>
          <w:szCs w:val="22"/>
        </w:rPr>
      </w:pPr>
    </w:p>
    <w:p>
      <w:pPr>
        <w:pStyle w:val="3"/>
        <w:rPr>
          <w:rFonts w:ascii="Arial" w:hAnsi="Arial" w:eastAsia="Balthazar" w:cs="Arial"/>
          <w:color w:val="auto"/>
          <w:sz w:val="22"/>
          <w:szCs w:val="22"/>
        </w:rPr>
      </w:pPr>
      <w:r>
        <w:rPr>
          <w:rFonts w:ascii="Arial" w:hAnsi="Arial" w:eastAsia="Balthazar" w:cs="Arial"/>
          <w:color w:val="auto"/>
          <w:sz w:val="22"/>
          <w:szCs w:val="22"/>
        </w:rPr>
        <w:t>Six Sigma</w:t>
      </w:r>
      <w:bookmarkEnd w:id="5"/>
      <w:r>
        <w:rPr>
          <w:rFonts w:ascii="Arial" w:hAnsi="Arial" w:eastAsia="Balthazar" w:cs="Arial"/>
          <w:color w:val="auto"/>
          <w:sz w:val="22"/>
          <w:szCs w:val="22"/>
        </w:rPr>
        <w:t xml:space="preserve"> </w:t>
      </w:r>
    </w:p>
    <w:p>
      <w:pPr>
        <w:rPr>
          <w:rFonts w:ascii="Arial" w:hAnsi="Arial" w:cs="Arial"/>
        </w:rPr>
      </w:pPr>
    </w:p>
    <w:p>
      <w:pPr>
        <w:jc w:val="center"/>
        <w:rPr>
          <w:rFonts w:ascii="Arial" w:hAnsi="Arial" w:cs="Arial"/>
        </w:rPr>
      </w:pPr>
      <w:r>
        <w:rPr>
          <w:rFonts w:ascii="Arial" w:hAnsi="Arial" w:cs="Arial"/>
          <w:lang w:bidi="bn-IN"/>
        </w:rPr>
        <w:drawing>
          <wp:inline distT="0" distB="0" distL="0" distR="0">
            <wp:extent cx="4753610" cy="2409825"/>
            <wp:effectExtent l="0" t="0" r="0" b="0"/>
            <wp:docPr id="30" name="image2.jpg" descr="six_sigma_DMAIC_methodology.jpg"/>
            <wp:cNvGraphicFramePr/>
            <a:graphic xmlns:a="http://schemas.openxmlformats.org/drawingml/2006/main">
              <a:graphicData uri="http://schemas.openxmlformats.org/drawingml/2006/picture">
                <pic:pic xmlns:pic="http://schemas.openxmlformats.org/drawingml/2006/picture">
                  <pic:nvPicPr>
                    <pic:cNvPr id="30" name="image2.jpg" descr="six_sigma_DMAIC_methodology.jpg"/>
                    <pic:cNvPicPr preferRelativeResize="0"/>
                  </pic:nvPicPr>
                  <pic:blipFill>
                    <a:blip r:embed="rId14" cstate="print"/>
                    <a:srcRect/>
                    <a:stretch>
                      <a:fillRect/>
                    </a:stretch>
                  </pic:blipFill>
                  <pic:spPr>
                    <a:xfrm>
                      <a:off x="0" y="0"/>
                      <a:ext cx="4753962" cy="2410376"/>
                    </a:xfrm>
                    <a:prstGeom prst="rect">
                      <a:avLst/>
                    </a:prstGeom>
                  </pic:spPr>
                </pic:pic>
              </a:graphicData>
            </a:graphic>
          </wp:inline>
        </w:drawing>
      </w:r>
    </w:p>
    <w:p>
      <w:pPr>
        <w:jc w:val="center"/>
        <w:rPr>
          <w:rFonts w:ascii="Arial" w:hAnsi="Arial" w:cs="Arial"/>
          <w:b/>
        </w:rPr>
      </w:pPr>
      <w:r>
        <w:rPr>
          <w:rFonts w:ascii="Arial" w:hAnsi="Arial" w:cs="Arial"/>
          <w:b/>
        </w:rPr>
        <w:t>Six Sigma Process</w:t>
      </w:r>
    </w:p>
    <w:p>
      <w:pPr>
        <w:jc w:val="center"/>
        <w:rPr>
          <w:rFonts w:ascii="Arial" w:hAnsi="Arial" w:cs="Arial"/>
          <w:b/>
          <w:color w:val="FF0000"/>
        </w:rPr>
      </w:pPr>
      <w:r>
        <w:rPr>
          <w:rFonts w:ascii="Arial" w:hAnsi="Arial" w:cs="Arial"/>
          <w:b/>
          <w:color w:val="FF0000"/>
        </w:rPr>
        <w:t>Source-</w:t>
      </w:r>
    </w:p>
    <w:p>
      <w:pPr>
        <w:jc w:val="both"/>
        <w:rPr>
          <w:rFonts w:ascii="Arial" w:hAnsi="Arial" w:cs="Arial"/>
          <w:b/>
        </w:rPr>
      </w:pPr>
      <w:r>
        <w:rPr>
          <w:rFonts w:ascii="Arial" w:hAnsi="Arial" w:cs="Arial"/>
        </w:rPr>
        <w:br w:type="textWrapping"/>
      </w:r>
      <w:r>
        <w:rPr>
          <w:rFonts w:ascii="Arial" w:hAnsi="Arial" w:cs="Arial"/>
        </w:rPr>
        <w:t>Six Sigma is one of the well-known tools used by an organization to improve the business process by developing business capabilities at the workplace as this tool eliminates defects or errors within the process which assist an organization to provide good products or services by minimizing costs. Six Sigma can maximize the customer’s value by reducing operational costs; improves process efficiency, increases customer’s satisfaction; fosters innovation or reduces cycle times; as a result, it improves organization abilities to maximize customer’s values. The organization used this data-driven method to increase the business existing and new process in the following ways:       </w:t>
      </w:r>
    </w:p>
    <w:p>
      <w:pPr>
        <w:numPr>
          <w:ilvl w:val="0"/>
          <w:numId w:val="2"/>
        </w:numPr>
        <w:pBdr>
          <w:top w:val="none" w:color="auto" w:sz="0" w:space="0"/>
          <w:left w:val="none" w:color="auto" w:sz="0" w:space="0"/>
          <w:bottom w:val="none" w:color="auto" w:sz="0" w:space="0"/>
          <w:right w:val="none" w:color="auto" w:sz="0" w:space="0"/>
          <w:between w:val="none" w:color="auto" w:sz="0" w:space="0"/>
        </w:pBdr>
        <w:spacing w:after="0"/>
        <w:jc w:val="both"/>
        <w:rPr>
          <w:rFonts w:ascii="Arial" w:hAnsi="Arial" w:cs="Arial"/>
        </w:rPr>
      </w:pPr>
      <w:r>
        <w:rPr>
          <w:rFonts w:ascii="Arial" w:hAnsi="Arial" w:cs="Arial"/>
          <w:b/>
        </w:rPr>
        <w:t>Define:</w:t>
      </w:r>
      <w:r>
        <w:rPr>
          <w:rFonts w:ascii="Arial" w:hAnsi="Arial" w:cs="Arial"/>
        </w:rPr>
        <w:t xml:space="preserve"> In the first phase of Six Sigma, KFC must identify the key problems from the customer’s perspectives and then it is important to set a specific goal or objectives that organizations want to achieve. Moreover, KFC must consider the resources which are essential in order to achieve these objectives.</w:t>
      </w:r>
    </w:p>
    <w:p>
      <w:pPr>
        <w:pBdr>
          <w:top w:val="none" w:color="auto" w:sz="0" w:space="0"/>
          <w:left w:val="none" w:color="auto" w:sz="0" w:space="0"/>
          <w:bottom w:val="none" w:color="auto" w:sz="0" w:space="0"/>
          <w:right w:val="none" w:color="auto" w:sz="0" w:space="0"/>
          <w:between w:val="none" w:color="auto" w:sz="0" w:space="0"/>
        </w:pBdr>
        <w:spacing w:after="0"/>
        <w:ind w:left="720"/>
        <w:jc w:val="both"/>
        <w:rPr>
          <w:rFonts w:ascii="Arial" w:hAnsi="Arial" w:cs="Arial"/>
        </w:rPr>
      </w:pPr>
    </w:p>
    <w:p>
      <w:pPr>
        <w:numPr>
          <w:ilvl w:val="0"/>
          <w:numId w:val="2"/>
        </w:numPr>
        <w:pBdr>
          <w:top w:val="none" w:color="auto" w:sz="0" w:space="0"/>
          <w:left w:val="none" w:color="auto" w:sz="0" w:space="0"/>
          <w:bottom w:val="none" w:color="auto" w:sz="0" w:space="0"/>
          <w:right w:val="none" w:color="auto" w:sz="0" w:space="0"/>
          <w:between w:val="none" w:color="auto" w:sz="0" w:space="0"/>
        </w:pBdr>
        <w:spacing w:after="0"/>
        <w:jc w:val="both"/>
        <w:rPr>
          <w:rFonts w:ascii="Arial" w:hAnsi="Arial" w:cs="Arial"/>
        </w:rPr>
      </w:pPr>
      <w:r>
        <w:rPr>
          <w:rFonts w:ascii="Arial" w:hAnsi="Arial" w:cs="Arial"/>
          <w:b/>
        </w:rPr>
        <w:t>Measure:</w:t>
      </w:r>
      <w:r>
        <w:rPr>
          <w:rFonts w:ascii="Arial" w:hAnsi="Arial" w:cs="Arial"/>
        </w:rPr>
        <w:t xml:space="preserve"> In the second phase of Six Sigma, it is important to measure the obstacles or problems with supporting data. KFC must collect relevant information or data on the existing or new processes which will help to determine the baseline of the process or current performances. </w:t>
      </w:r>
      <w:r>
        <w:rPr>
          <w:rFonts w:ascii="Arial" w:hAnsi="Arial" w:cs="Arial"/>
          <w:b/>
        </w:rPr>
        <w:t>(Kotler &amp; Armstrong, 2013)</w:t>
      </w:r>
    </w:p>
    <w:p>
      <w:pPr>
        <w:pBdr>
          <w:top w:val="none" w:color="auto" w:sz="0" w:space="0"/>
          <w:left w:val="none" w:color="auto" w:sz="0" w:space="0"/>
          <w:bottom w:val="none" w:color="auto" w:sz="0" w:space="0"/>
          <w:right w:val="none" w:color="auto" w:sz="0" w:space="0"/>
          <w:between w:val="none" w:color="auto" w:sz="0" w:space="0"/>
        </w:pBdr>
        <w:spacing w:after="0"/>
        <w:ind w:left="720"/>
        <w:rPr>
          <w:rFonts w:ascii="Arial" w:hAnsi="Arial" w:cs="Arial"/>
        </w:rPr>
      </w:pPr>
    </w:p>
    <w:p>
      <w:pPr>
        <w:numPr>
          <w:ilvl w:val="0"/>
          <w:numId w:val="2"/>
        </w:numPr>
        <w:pBdr>
          <w:top w:val="none" w:color="auto" w:sz="0" w:space="0"/>
          <w:left w:val="none" w:color="auto" w:sz="0" w:space="0"/>
          <w:bottom w:val="none" w:color="auto" w:sz="0" w:space="0"/>
          <w:right w:val="none" w:color="auto" w:sz="0" w:space="0"/>
          <w:between w:val="none" w:color="auto" w:sz="0" w:space="0"/>
        </w:pBdr>
        <w:spacing w:after="0"/>
        <w:jc w:val="both"/>
        <w:rPr>
          <w:rFonts w:ascii="Arial" w:hAnsi="Arial" w:cs="Arial"/>
        </w:rPr>
      </w:pPr>
      <w:r>
        <w:rPr>
          <w:rFonts w:ascii="Arial" w:hAnsi="Arial" w:cs="Arial"/>
          <w:b/>
        </w:rPr>
        <w:t>Analyze:</w:t>
      </w:r>
      <w:r>
        <w:rPr>
          <w:rFonts w:ascii="Arial" w:hAnsi="Arial" w:cs="Arial"/>
        </w:rPr>
        <w:t xml:space="preserve"> In the third phase of Six Sigma, KFC must identify the influence variables whether the current process is efficient or help to accomplish an organization's desired goals. KFC must find out  the key problems which affect the business process. KFC can implement suitable strategies by identifying the problems which will help to improve the business process.</w:t>
      </w:r>
    </w:p>
    <w:p>
      <w:pPr>
        <w:numPr>
          <w:ilvl w:val="0"/>
          <w:numId w:val="2"/>
        </w:numPr>
        <w:pBdr>
          <w:top w:val="none" w:color="auto" w:sz="0" w:space="0"/>
          <w:left w:val="none" w:color="auto" w:sz="0" w:space="0"/>
          <w:bottom w:val="none" w:color="auto" w:sz="0" w:space="0"/>
          <w:right w:val="none" w:color="auto" w:sz="0" w:space="0"/>
          <w:between w:val="none" w:color="auto" w:sz="0" w:space="0"/>
        </w:pBdr>
        <w:spacing w:after="0"/>
        <w:jc w:val="both"/>
        <w:rPr>
          <w:rFonts w:ascii="Arial" w:hAnsi="Arial" w:cs="Arial"/>
        </w:rPr>
      </w:pPr>
      <w:r>
        <w:rPr>
          <w:rFonts w:ascii="Arial" w:hAnsi="Arial" w:cs="Arial"/>
          <w:b/>
        </w:rPr>
        <w:t>Improve:</w:t>
      </w:r>
      <w:r>
        <w:rPr>
          <w:rFonts w:ascii="Arial" w:hAnsi="Arial" w:cs="Arial"/>
        </w:rPr>
        <w:t xml:space="preserve"> In the fourth phase of Six Sigma, KFC must discover potential solutions to the problems through brainstorming, testing the potential solutions and assessing the results. These approaches will help an organization to implement the best solutions which will maximize customer’s values.</w:t>
      </w:r>
    </w:p>
    <w:p>
      <w:pPr>
        <w:pBdr>
          <w:top w:val="none" w:color="auto" w:sz="0" w:space="0"/>
          <w:left w:val="none" w:color="auto" w:sz="0" w:space="0"/>
          <w:bottom w:val="none" w:color="auto" w:sz="0" w:space="0"/>
          <w:right w:val="none" w:color="auto" w:sz="0" w:space="0"/>
          <w:between w:val="none" w:color="auto" w:sz="0" w:space="0"/>
        </w:pBdr>
        <w:spacing w:after="0"/>
        <w:ind w:left="720"/>
        <w:rPr>
          <w:rFonts w:ascii="Arial" w:hAnsi="Arial" w:cs="Arial"/>
        </w:rPr>
      </w:pPr>
    </w:p>
    <w:p>
      <w:pPr>
        <w:numPr>
          <w:ilvl w:val="0"/>
          <w:numId w:val="2"/>
        </w:numPr>
        <w:pBdr>
          <w:top w:val="none" w:color="auto" w:sz="0" w:space="0"/>
          <w:left w:val="none" w:color="auto" w:sz="0" w:space="0"/>
          <w:bottom w:val="none" w:color="auto" w:sz="0" w:space="0"/>
          <w:right w:val="none" w:color="auto" w:sz="0" w:space="0"/>
          <w:between w:val="none" w:color="auto" w:sz="0" w:space="0"/>
        </w:pBdr>
        <w:jc w:val="both"/>
        <w:rPr>
          <w:rFonts w:ascii="Arial" w:hAnsi="Arial" w:cs="Arial"/>
        </w:rPr>
      </w:pPr>
      <w:r>
        <w:rPr>
          <w:rFonts w:ascii="Arial" w:hAnsi="Arial" w:cs="Arial"/>
          <w:b/>
        </w:rPr>
        <w:t>Control:</w:t>
      </w:r>
      <w:r>
        <w:rPr>
          <w:rFonts w:ascii="Arial" w:hAnsi="Arial" w:cs="Arial"/>
        </w:rPr>
        <w:t xml:space="preserve"> This is the last phase of Six Sigma; KFC must monitor the plans or strategies which are implemented in order to solve identified problems. An organization must improve the process continuously by using lean principles; as a result, customer value has maximized .</w:t>
      </w:r>
    </w:p>
    <w:p>
      <w:pPr>
        <w:pStyle w:val="4"/>
        <w:rPr>
          <w:rFonts w:ascii="Arial" w:hAnsi="Arial" w:cs="Arial"/>
          <w:color w:val="auto"/>
        </w:rPr>
      </w:pPr>
      <w:bookmarkStart w:id="6" w:name="_Toc38298790"/>
      <w:r>
        <w:rPr>
          <w:rFonts w:ascii="Arial" w:hAnsi="Arial" w:cs="Arial"/>
          <w:color w:val="auto"/>
        </w:rPr>
        <w:t>Application of the theory</w:t>
      </w:r>
      <w:bookmarkEnd w:id="6"/>
    </w:p>
    <w:p>
      <w:pPr>
        <w:pBdr>
          <w:top w:val="none" w:color="auto" w:sz="0" w:space="0"/>
          <w:left w:val="none" w:color="auto" w:sz="0" w:space="0"/>
          <w:bottom w:val="none" w:color="auto" w:sz="0" w:space="0"/>
          <w:right w:val="none" w:color="auto" w:sz="0" w:space="0"/>
          <w:between w:val="none" w:color="auto" w:sz="0" w:space="0"/>
        </w:pBdr>
        <w:jc w:val="both"/>
        <w:rPr>
          <w:rFonts w:ascii="Arial" w:hAnsi="Arial" w:cs="Arial"/>
        </w:rPr>
      </w:pPr>
      <w:r>
        <w:rPr>
          <w:rFonts w:ascii="Arial" w:hAnsi="Arial" w:cs="Arial"/>
        </w:rPr>
        <w:t xml:space="preserve">Six sigma will be applied to KFC by using some of the information that is collected by the higher authority of the organisation. This will help to specify all the goals and objectives that are set by the organisation to increase its profitability, productivity and efficiency. For the application of Six Sigma, the higher authorities are required to have a proper involvement in the organisation and bring out different strategies that will help in solving the problems faced by KFC. All the stages that are present inside the model </w:t>
      </w:r>
      <w:sdt>
        <w:sdtPr>
          <w:rPr>
            <w:rFonts w:ascii="Arial" w:hAnsi="Arial" w:cs="Arial"/>
          </w:rPr>
          <w:tag w:val="goog_rdk_4"/>
          <w:id w:val="139426514"/>
        </w:sdtPr>
        <w:sdtEndPr>
          <w:rPr>
            <w:rFonts w:ascii="Arial" w:hAnsi="Arial" w:cs="Arial"/>
          </w:rPr>
        </w:sdtEndPr>
        <w:sdtContent/>
      </w:sdt>
      <w:sdt>
        <w:sdtPr>
          <w:rPr>
            <w:rFonts w:ascii="Arial" w:hAnsi="Arial" w:cs="Arial"/>
          </w:rPr>
          <w:tag w:val="goog_rdk_5"/>
          <w:id w:val="139426515"/>
        </w:sdtPr>
        <w:sdtEndPr>
          <w:rPr>
            <w:rFonts w:ascii="Arial" w:hAnsi="Arial" w:cs="Arial"/>
          </w:rPr>
        </w:sdtEndPr>
        <w:sdtContent/>
      </w:sdt>
      <w:r>
        <w:rPr>
          <w:rFonts w:ascii="Arial" w:hAnsi="Arial" w:cs="Arial"/>
        </w:rPr>
        <w:t xml:space="preserve">will be required to be analysed properly, collect the information, and relate them with the business process. Some of the benefits of this model is that it helps to gain experience in quality management, improve the business process, and also improve the sustainability quality. It also helps in increasing the leadership ability of the organisation. As per the ideas of </w:t>
      </w:r>
      <w:r>
        <w:rPr>
          <w:rFonts w:ascii="Arial" w:hAnsi="Arial" w:eastAsia="Times New Roman" w:cs="Arial"/>
          <w:highlight w:val="white"/>
        </w:rPr>
        <w:t xml:space="preserve">Laureani and Antony </w:t>
      </w:r>
      <w:r>
        <w:rPr>
          <w:rFonts w:ascii="Arial" w:hAnsi="Arial" w:cs="Arial"/>
        </w:rPr>
        <w:t xml:space="preserve">(2017), it can be noted that effective control by the higher authority of the organisation is required so that all the stages of six sigmas can be used in a proper manner. A proper detail of all the steps is required to be provided by the higher authority to the management and leaders of KFC so that they get to know about the steps that are involved in it. </w:t>
      </w:r>
    </w:p>
    <w:p>
      <w:pPr>
        <w:pStyle w:val="3"/>
        <w:jc w:val="both"/>
        <w:rPr>
          <w:rFonts w:ascii="Arial" w:hAnsi="Arial" w:eastAsia="Balthazar" w:cs="Arial"/>
          <w:color w:val="auto"/>
          <w:sz w:val="22"/>
          <w:szCs w:val="22"/>
        </w:rPr>
      </w:pPr>
      <w:bookmarkStart w:id="7" w:name="_Toc38298791"/>
      <w:r>
        <w:rPr>
          <w:rFonts w:ascii="Arial" w:hAnsi="Arial" w:eastAsia="Balthazar" w:cs="Arial"/>
          <w:color w:val="auto"/>
          <w:sz w:val="22"/>
          <w:szCs w:val="22"/>
        </w:rPr>
        <w:t>Kaizen Approach</w:t>
      </w:r>
      <w:bookmarkEnd w:id="7"/>
    </w:p>
    <w:p>
      <w:pPr>
        <w:jc w:val="both"/>
        <w:rPr>
          <w:rFonts w:ascii="Arial" w:hAnsi="Arial" w:cs="Arial"/>
        </w:rPr>
      </w:pPr>
      <w:r>
        <w:rPr>
          <w:rFonts w:ascii="Arial" w:hAnsi="Arial" w:cs="Arial"/>
          <w:b/>
        </w:rPr>
        <w:t>Kotler, (2006)</w:t>
      </w:r>
      <w:r>
        <w:rPr>
          <w:rFonts w:ascii="Arial" w:hAnsi="Arial" w:cs="Arial"/>
        </w:rPr>
        <w:t xml:space="preserve"> stated that organization must improve the business operational efficiency to maximize the customer’s value and Kaizen is a potential approach to improve the operations of the business. The concept of Kaizen improves business operations through different ideas such as increasing job satisfaction, creating a team atmosphere, improving daily business activities, quality-control; elimination of waste or optimum utilization of organizational resources. The Kaizen approach can help an organization to enhance the performance of an organization such as improving efficiency, minimizing costs; boost productivity; and improve employee’s satisfaction or safety at the workplace. Moreover, Kaizen philosophy fosters innovation which helps an organization to deliver a quality product; as a result, it creates a competitive advantage for an organization and also maximizes customer’s value in a particular market.    </w:t>
      </w:r>
    </w:p>
    <w:p>
      <w:pPr>
        <w:jc w:val="center"/>
        <w:rPr>
          <w:rFonts w:ascii="Arial" w:hAnsi="Arial" w:cs="Arial"/>
        </w:rPr>
      </w:pPr>
    </w:p>
    <w:p>
      <w:pPr>
        <w:jc w:val="center"/>
        <w:rPr>
          <w:rFonts w:ascii="Arial" w:hAnsi="Arial" w:cs="Arial"/>
        </w:rPr>
      </w:pPr>
      <w:r>
        <w:rPr>
          <w:rFonts w:ascii="Arial" w:hAnsi="Arial" w:cs="Arial"/>
          <w:lang w:bidi="bn-IN"/>
        </w:rPr>
        <w:drawing>
          <wp:inline distT="0" distB="0" distL="0" distR="0">
            <wp:extent cx="4723130" cy="2639695"/>
            <wp:effectExtent l="0" t="0" r="20320" b="27305"/>
            <wp:docPr id="31" name="Diagram 3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inline>
        </w:drawing>
      </w:r>
    </w:p>
    <w:p>
      <w:pPr>
        <w:jc w:val="center"/>
        <w:rPr>
          <w:rFonts w:ascii="Arial" w:hAnsi="Arial" w:cs="Arial"/>
          <w:b/>
        </w:rPr>
      </w:pPr>
      <w:bookmarkStart w:id="8" w:name="_heading=h.3dy6vkm" w:colFirst="0" w:colLast="0"/>
      <w:bookmarkEnd w:id="8"/>
      <w:r>
        <w:rPr>
          <w:rFonts w:ascii="Arial" w:hAnsi="Arial" w:cs="Arial"/>
          <w:b/>
        </w:rPr>
        <w:t>Kaizen Cycle</w:t>
      </w:r>
    </w:p>
    <w:p>
      <w:pPr>
        <w:jc w:val="center"/>
        <w:rPr>
          <w:rFonts w:ascii="Arial" w:hAnsi="Arial" w:cs="Arial"/>
          <w:b/>
        </w:rPr>
      </w:pPr>
    </w:p>
    <w:p>
      <w:pPr>
        <w:jc w:val="center"/>
        <w:rPr>
          <w:rFonts w:ascii="Arial" w:hAnsi="Arial" w:cs="Arial"/>
          <w:b/>
        </w:rPr>
      </w:pPr>
    </w:p>
    <w:p>
      <w:pPr>
        <w:jc w:val="center"/>
        <w:rPr>
          <w:rFonts w:ascii="Arial" w:hAnsi="Arial" w:cs="Arial"/>
          <w:b/>
        </w:rPr>
      </w:pPr>
    </w:p>
    <w:p>
      <w:pPr>
        <w:jc w:val="center"/>
        <w:rPr>
          <w:rFonts w:ascii="Arial" w:hAnsi="Arial" w:cs="Arial"/>
          <w:b/>
        </w:rPr>
      </w:pPr>
    </w:p>
    <w:p>
      <w:pPr>
        <w:jc w:val="both"/>
        <w:rPr>
          <w:rFonts w:ascii="Arial" w:hAnsi="Arial" w:cs="Arial"/>
        </w:rPr>
      </w:pPr>
      <w:r>
        <w:rPr>
          <w:rFonts w:ascii="Arial" w:hAnsi="Arial" w:cs="Arial"/>
        </w:rPr>
        <w:t>The key purpose of the Kaizen view is to develop the business operational efficiency which helps an organization to provide quality products and services.  The Kaizen approach creates a culture of continuous improvement by identifying the fundamental cause of the problems that affect the business and every employee works together in order to elevate the manufacturing process at the workplace. In the Kaizen approach, seven elements have been described .</w:t>
      </w:r>
    </w:p>
    <w:p>
      <w:pPr>
        <w:jc w:val="both"/>
        <w:rPr>
          <w:rFonts w:ascii="Arial" w:hAnsi="Arial" w:cs="Arial"/>
        </w:rPr>
      </w:pPr>
      <w:r>
        <w:rPr>
          <w:rFonts w:ascii="Arial" w:hAnsi="Arial" w:cs="Arial"/>
          <w:b/>
        </w:rPr>
        <w:t>Involve:</w:t>
      </w:r>
      <w:r>
        <w:rPr>
          <w:rFonts w:ascii="Arial" w:hAnsi="Arial" w:cs="Arial"/>
        </w:rPr>
        <w:t xml:space="preserve"> In order to improve the decision-making process; fosters creativity or to break down any complex problems, an organization must involve its employees in the decision-making process. Moreover, an organization must encourage its employees to bring new approaches or provide feedback for process improvement or to identify the key issues.</w:t>
      </w:r>
    </w:p>
    <w:p>
      <w:pPr>
        <w:jc w:val="both"/>
        <w:rPr>
          <w:rFonts w:ascii="Arial" w:hAnsi="Arial" w:cs="Arial"/>
        </w:rPr>
      </w:pPr>
      <w:r>
        <w:rPr>
          <w:rFonts w:ascii="Arial" w:hAnsi="Arial" w:cs="Arial"/>
          <w:b/>
        </w:rPr>
        <w:t>Identify Problems:</w:t>
      </w:r>
      <w:r>
        <w:rPr>
          <w:rFonts w:ascii="Arial" w:hAnsi="Arial" w:cs="Arial"/>
        </w:rPr>
        <w:t xml:space="preserve"> Organization must identify the key problems which affect the business or manufacturing process at the workplace as an organization may fail to deal or mark such problems without identifying. Moreover,identifying   the key problems as different managers or employees will have different views.</w:t>
      </w:r>
    </w:p>
    <w:p>
      <w:pPr>
        <w:jc w:val="both"/>
        <w:rPr>
          <w:rFonts w:ascii="Arial" w:hAnsi="Arial" w:cs="Arial"/>
        </w:rPr>
      </w:pPr>
      <w:r>
        <w:rPr>
          <w:rFonts w:ascii="Arial" w:hAnsi="Arial" w:cs="Arial"/>
          <w:b/>
        </w:rPr>
        <w:t>Brainstorming:</w:t>
      </w:r>
      <w:r>
        <w:rPr>
          <w:rFonts w:ascii="Arial" w:hAnsi="Arial" w:cs="Arial"/>
        </w:rPr>
        <w:t xml:space="preserve"> In this stage, an organization must find a different solution to a problem through brainstorming and the organization must determine the strengths and weaknesses of each solution. Moreover, it is important to select the best solutions and then must test the effectiveness of the selected possible way.</w:t>
      </w:r>
    </w:p>
    <w:p>
      <w:pPr>
        <w:jc w:val="both"/>
        <w:rPr>
          <w:rFonts w:ascii="Arial" w:hAnsi="Arial" w:cs="Arial"/>
        </w:rPr>
      </w:pPr>
      <w:r>
        <w:rPr>
          <w:rFonts w:ascii="Arial" w:hAnsi="Arial" w:cs="Arial"/>
          <w:b/>
        </w:rPr>
        <w:t>Implement:</w:t>
      </w:r>
      <w:r>
        <w:rPr>
          <w:rFonts w:ascii="Arial" w:hAnsi="Arial" w:cs="Arial"/>
        </w:rPr>
        <w:t xml:space="preserve"> In this stage, an organization can implement the best solutions in order to solve identified problems; however, an organization must adopt a relevant plan to assist the selected solutions. In addition, every staff or manager must encourage its employee to provide opinions for further improvement.</w:t>
      </w:r>
      <w:r>
        <w:rPr>
          <w:rFonts w:ascii="Arial" w:hAnsi="Arial" w:cs="Arial"/>
          <w:b/>
        </w:rPr>
        <w:t xml:space="preserve"> (Keegan, 2002)</w:t>
      </w:r>
    </w:p>
    <w:p>
      <w:pPr>
        <w:jc w:val="both"/>
        <w:rPr>
          <w:rFonts w:ascii="Arial" w:hAnsi="Arial" w:cs="Arial"/>
        </w:rPr>
      </w:pPr>
      <w:r>
        <w:rPr>
          <w:rFonts w:ascii="Arial" w:hAnsi="Arial" w:cs="Arial"/>
          <w:b/>
        </w:rPr>
        <w:t>Analysis:</w:t>
      </w:r>
      <w:r>
        <w:rPr>
          <w:rFonts w:ascii="Arial" w:hAnsi="Arial" w:cs="Arial"/>
        </w:rPr>
        <w:t xml:space="preserve"> In this stage, KFC must analyze the implemented solution outcomes which will help to determine the effectiveness of the solutions; as a result, it will help to determine whether implemented solutions are fit to solve the identified problems or requires any further improvement to solve identified problems.</w:t>
      </w:r>
    </w:p>
    <w:p>
      <w:pPr>
        <w:jc w:val="both"/>
        <w:rPr>
          <w:rFonts w:ascii="Arial" w:hAnsi="Arial" w:cs="Arial"/>
        </w:rPr>
      </w:pPr>
      <w:r>
        <w:rPr>
          <w:rFonts w:ascii="Arial" w:hAnsi="Arial" w:cs="Arial"/>
          <w:b/>
        </w:rPr>
        <w:t>Standardize:</w:t>
      </w:r>
      <w:r>
        <w:rPr>
          <w:rFonts w:ascii="Arial" w:hAnsi="Arial" w:cs="Arial"/>
        </w:rPr>
        <w:t xml:space="preserve"> If the identified problems are solved which means that implemented solutions are effective as it solves the problems successfully. However, if the implemented solution fails to solve the problems which means that organization has to implement another alternative solution to solve such problems.</w:t>
      </w:r>
    </w:p>
    <w:p>
      <w:pPr>
        <w:jc w:val="both"/>
        <w:rPr>
          <w:rFonts w:ascii="Arial" w:hAnsi="Arial" w:cs="Arial"/>
        </w:rPr>
      </w:pPr>
      <w:r>
        <w:rPr>
          <w:rFonts w:ascii="Arial" w:hAnsi="Arial" w:cs="Arial"/>
          <w:b/>
        </w:rPr>
        <w:t>Repeat:</w:t>
      </w:r>
      <w:r>
        <w:rPr>
          <w:rFonts w:ascii="Arial" w:hAnsi="Arial" w:cs="Arial"/>
        </w:rPr>
        <w:t xml:space="preserve"> Organization must make small changes in order to solve a complex problem as it will help  an institution  to improve the business operational ability  or manufacturing process at the workplace, as a result, an organization must repeat the cycle of Kaizen continuously to progress the process which will maximize customer value. </w:t>
      </w:r>
    </w:p>
    <w:p>
      <w:pPr>
        <w:pStyle w:val="4"/>
        <w:rPr>
          <w:rFonts w:ascii="Arial" w:hAnsi="Arial" w:cs="Arial"/>
          <w:color w:val="auto"/>
        </w:rPr>
      </w:pPr>
      <w:bookmarkStart w:id="9" w:name="_Toc38298792"/>
      <w:r>
        <w:rPr>
          <w:rFonts w:ascii="Arial" w:hAnsi="Arial" w:cs="Arial"/>
          <w:color w:val="auto"/>
        </w:rPr>
        <w:t>Application of the theory</w:t>
      </w:r>
      <w:bookmarkEnd w:id="9"/>
    </w:p>
    <w:p>
      <w:pPr>
        <w:jc w:val="both"/>
        <w:rPr>
          <w:rFonts w:ascii="Arial" w:hAnsi="Arial" w:cs="Arial"/>
        </w:rPr>
      </w:pPr>
      <w:r>
        <w:rPr>
          <w:rFonts w:ascii="Arial" w:hAnsi="Arial" w:cs="Arial"/>
        </w:rPr>
        <w:t>This theory will deal with the culture of the organisation and also improve the overall efficiency of the workforce to a l</w:t>
      </w:r>
      <w:sdt>
        <w:sdtPr>
          <w:rPr>
            <w:rFonts w:ascii="Arial" w:hAnsi="Arial" w:cs="Arial"/>
          </w:rPr>
          <w:tag w:val="goog_rdk_6"/>
          <w:id w:val="139426516"/>
        </w:sdtPr>
        <w:sdtEndPr>
          <w:rPr>
            <w:rFonts w:ascii="Arial" w:hAnsi="Arial" w:cs="Arial"/>
          </w:rPr>
        </w:sdtEndPr>
        <w:sdtContent/>
      </w:sdt>
      <w:sdt>
        <w:sdtPr>
          <w:rPr>
            <w:rFonts w:ascii="Arial" w:hAnsi="Arial" w:cs="Arial"/>
          </w:rPr>
          <w:tag w:val="goog_rdk_7"/>
          <w:id w:val="139426517"/>
        </w:sdtPr>
        <w:sdtEndPr>
          <w:rPr>
            <w:rFonts w:ascii="Arial" w:hAnsi="Arial" w:cs="Arial"/>
          </w:rPr>
        </w:sdtEndPr>
        <w:sdtContent/>
      </w:sdt>
      <w:r>
        <w:rPr>
          <w:rFonts w:ascii="Arial" w:hAnsi="Arial" w:cs="Arial"/>
        </w:rPr>
        <w:t xml:space="preserve">arger extent. Various stages are present within this particular model and through these stages a proper change in the culture can be possible without any difficulty. Identifying the problem by the management team will help in the proper application of the problem. This theory is related to the continuous improvement of the quality of products therefore the management team can work on the core level of the organisation that is the production and packaging department of the organisation. According to the ideas of </w:t>
      </w:r>
      <w:r>
        <w:rPr>
          <w:rFonts w:ascii="Arial" w:hAnsi="Arial" w:cs="Arial"/>
          <w:highlight w:val="white"/>
        </w:rPr>
        <w:t xml:space="preserve">Simmons </w:t>
      </w:r>
      <w:r>
        <w:rPr>
          <w:rFonts w:ascii="Arial" w:hAnsi="Arial" w:cs="Arial"/>
        </w:rPr>
        <w:t xml:space="preserve">(2018), it can be stated that a proper monitoring process done by the managers and leaders of an organisation helps in the proper application of Kaizen approach. Some of the benefits of applying this approach is that reduction of waste, effective leadership skills, an improvement of efficiency, and it also improves the standard of work and employee satisfaction. </w:t>
      </w:r>
    </w:p>
    <w:p>
      <w:pPr>
        <w:pStyle w:val="3"/>
        <w:rPr>
          <w:rFonts w:ascii="Arial" w:hAnsi="Arial" w:cs="Arial"/>
          <w:color w:val="auto"/>
          <w:sz w:val="22"/>
          <w:szCs w:val="22"/>
        </w:rPr>
      </w:pPr>
      <w:bookmarkStart w:id="10" w:name="_Toc38298793"/>
      <w:r>
        <w:rPr>
          <w:rFonts w:ascii="Arial" w:hAnsi="Arial" w:eastAsia="Balthazar" w:cs="Arial"/>
          <w:color w:val="auto"/>
          <w:sz w:val="22"/>
          <w:szCs w:val="22"/>
        </w:rPr>
        <w:t>The systems that supports KFC quality processes</w:t>
      </w:r>
      <w:bookmarkEnd w:id="10"/>
      <w:r>
        <w:rPr>
          <w:rFonts w:ascii="Arial" w:hAnsi="Arial" w:eastAsia="Balthazar" w:cs="Arial"/>
          <w:color w:val="auto"/>
          <w:sz w:val="22"/>
          <w:szCs w:val="22"/>
        </w:rPr>
        <w:t xml:space="preserve"> </w:t>
      </w:r>
    </w:p>
    <w:p>
      <w:pPr>
        <w:pStyle w:val="3"/>
        <w:rPr>
          <w:rFonts w:ascii="Arial" w:hAnsi="Arial" w:cs="Arial"/>
          <w:color w:val="auto"/>
          <w:sz w:val="22"/>
          <w:szCs w:val="22"/>
        </w:rPr>
      </w:pPr>
      <w:bookmarkStart w:id="11" w:name="_Toc38298794"/>
      <w:r>
        <w:rPr>
          <w:rFonts w:ascii="Arial" w:hAnsi="Arial" w:cs="Arial"/>
          <w:color w:val="auto"/>
          <w:sz w:val="22"/>
          <w:szCs w:val="22"/>
        </w:rPr>
        <w:t>Service quality systems</w:t>
      </w:r>
      <w:bookmarkEnd w:id="11"/>
      <w:r>
        <w:rPr>
          <w:rFonts w:ascii="Arial" w:hAnsi="Arial" w:cs="Arial"/>
          <w:color w:val="auto"/>
          <w:sz w:val="22"/>
          <w:szCs w:val="22"/>
        </w:rPr>
        <w:t xml:space="preserve"> </w:t>
      </w:r>
    </w:p>
    <w:p>
      <w:pPr>
        <w:jc w:val="both"/>
        <w:rPr>
          <w:rFonts w:ascii="Arial" w:hAnsi="Arial" w:cs="Arial"/>
        </w:rPr>
      </w:pPr>
      <w:r>
        <w:rPr>
          <w:rFonts w:ascii="Arial" w:hAnsi="Arial" w:cs="Arial"/>
        </w:rPr>
        <w:t xml:space="preserve">Service quality systems are an essential element that is used by KFC and because of this it has gained a better reputation among its target customers. As inspired by the ideas of </w:t>
      </w:r>
      <w:r>
        <w:rPr>
          <w:rFonts w:ascii="Arial" w:hAnsi="Arial" w:eastAsia="Times New Roman" w:cs="Arial"/>
          <w:highlight w:val="white"/>
        </w:rPr>
        <w:t xml:space="preserve">Meesala and Paul </w:t>
      </w:r>
      <w:r>
        <w:rPr>
          <w:rFonts w:ascii="Arial" w:hAnsi="Arial" w:cs="Arial"/>
        </w:rPr>
        <w:t xml:space="preserve">(2018), it can be noted that service quality is required to be maintained in a proper manner so that customers get attracted by the products as well as the services that are different from the others. KFC tries to find out different ways of providing better services to its target customers, by recruiting efficient individuals. There are some ways through which it can be done and one of them is </w:t>
      </w:r>
      <w:r>
        <w:rPr>
          <w:rFonts w:ascii="Arial" w:hAnsi="Arial" w:cs="Arial"/>
          <w:b/>
          <w:i/>
        </w:rPr>
        <w:t>creating and measuring the definition of customers and also employees satisfaction</w:t>
      </w:r>
      <w:r>
        <w:rPr>
          <w:rFonts w:ascii="Arial" w:hAnsi="Arial" w:cs="Arial"/>
        </w:rPr>
        <w:t xml:space="preserve">, and also enabling customer evaluation so that it can record the factors that are important to be noticed. The second thing that is required to be done is </w:t>
      </w:r>
      <w:r>
        <w:rPr>
          <w:rFonts w:ascii="Arial" w:hAnsi="Arial" w:cs="Arial"/>
          <w:b/>
          <w:i/>
        </w:rPr>
        <w:t>implementation of some measurement systems</w:t>
      </w:r>
      <w:r>
        <w:rPr>
          <w:rFonts w:ascii="Arial" w:hAnsi="Arial" w:cs="Arial"/>
        </w:rPr>
        <w:t xml:space="preserve"> that will help the management team of KFC to capture the exact information or data that is required. This will help in sav</w:t>
      </w:r>
      <w:sdt>
        <w:sdtPr>
          <w:rPr>
            <w:rFonts w:ascii="Arial" w:hAnsi="Arial" w:cs="Arial"/>
          </w:rPr>
          <w:tag w:val="goog_rdk_8"/>
          <w:id w:val="139426518"/>
        </w:sdtPr>
        <w:sdtEndPr>
          <w:rPr>
            <w:rFonts w:ascii="Arial" w:hAnsi="Arial" w:cs="Arial"/>
          </w:rPr>
        </w:sdtEndPr>
        <w:sdtContent/>
      </w:sdt>
      <w:sdt>
        <w:sdtPr>
          <w:rPr>
            <w:rFonts w:ascii="Arial" w:hAnsi="Arial" w:cs="Arial"/>
          </w:rPr>
          <w:tag w:val="goog_rdk_9"/>
          <w:id w:val="139426519"/>
        </w:sdtPr>
        <w:sdtEndPr>
          <w:rPr>
            <w:rFonts w:ascii="Arial" w:hAnsi="Arial" w:cs="Arial"/>
          </w:rPr>
        </w:sdtEndPr>
        <w:sdtContent/>
      </w:sdt>
      <w:sdt>
        <w:sdtPr>
          <w:rPr>
            <w:rFonts w:ascii="Arial" w:hAnsi="Arial" w:cs="Arial"/>
          </w:rPr>
          <w:tag w:val="goog_rdk_10"/>
          <w:id w:val="139426520"/>
        </w:sdtPr>
        <w:sdtEndPr>
          <w:rPr>
            <w:rFonts w:ascii="Arial" w:hAnsi="Arial" w:cs="Arial"/>
          </w:rPr>
        </w:sdtEndPr>
        <w:sdtContent/>
      </w:sdt>
      <w:sdt>
        <w:sdtPr>
          <w:rPr>
            <w:rFonts w:ascii="Arial" w:hAnsi="Arial" w:cs="Arial"/>
          </w:rPr>
          <w:tag w:val="goog_rdk_11"/>
          <w:id w:val="139426521"/>
        </w:sdtPr>
        <w:sdtEndPr>
          <w:rPr>
            <w:rFonts w:ascii="Arial" w:hAnsi="Arial" w:cs="Arial"/>
          </w:rPr>
        </w:sdtEndPr>
        <w:sdtContent/>
      </w:sdt>
      <w:r>
        <w:rPr>
          <w:rFonts w:ascii="Arial" w:hAnsi="Arial" w:cs="Arial"/>
        </w:rPr>
        <w:t xml:space="preserve">ing the time of the management team and in addition to it, cutting the cost of different sections that are used to collect and gather data and information related to services provided by the concerned company. Another step that can be followed is </w:t>
      </w:r>
      <w:r>
        <w:rPr>
          <w:rFonts w:ascii="Arial" w:hAnsi="Arial" w:cs="Arial"/>
          <w:b/>
          <w:i/>
        </w:rPr>
        <w:t>receiving customer’s performance reports</w:t>
      </w:r>
      <w:r>
        <w:rPr>
          <w:rFonts w:ascii="Arial" w:hAnsi="Arial" w:cs="Arial"/>
        </w:rPr>
        <w:t xml:space="preserve">, for instance, satisfaction rankings, NPSs, different other benchmarks to estimate business performance from a different perspective. A continuous </w:t>
      </w:r>
      <w:r>
        <w:rPr>
          <w:rFonts w:ascii="Arial" w:hAnsi="Arial" w:cs="Arial"/>
          <w:b/>
          <w:i/>
        </w:rPr>
        <w:t>monitoring process</w:t>
      </w:r>
      <w:r>
        <w:rPr>
          <w:rFonts w:ascii="Arial" w:hAnsi="Arial" w:cs="Arial"/>
        </w:rPr>
        <w:t xml:space="preserve"> is an essential component and also has a better result. </w:t>
      </w:r>
    </w:p>
    <w:p>
      <w:pPr>
        <w:pStyle w:val="3"/>
        <w:rPr>
          <w:rFonts w:ascii="Arial" w:hAnsi="Arial" w:eastAsia="Calibri" w:cs="Arial"/>
          <w:color w:val="auto"/>
          <w:sz w:val="22"/>
          <w:szCs w:val="22"/>
        </w:rPr>
      </w:pPr>
      <w:bookmarkStart w:id="12" w:name="_heading=h.szyzj23qeeju" w:colFirst="0" w:colLast="0"/>
      <w:bookmarkEnd w:id="12"/>
      <w:bookmarkStart w:id="13" w:name="_Toc38298795"/>
      <w:r>
        <w:rPr>
          <w:rFonts w:ascii="Arial" w:hAnsi="Arial" w:eastAsia="Calibri" w:cs="Arial"/>
          <w:color w:val="auto"/>
          <w:sz w:val="22"/>
          <w:szCs w:val="22"/>
        </w:rPr>
        <w:t xml:space="preserve">Framework of service </w:t>
      </w:r>
      <w:r>
        <w:rPr>
          <w:rFonts w:ascii="Arial" w:hAnsi="Arial" w:cs="Arial"/>
          <w:color w:val="auto"/>
          <w:sz w:val="22"/>
          <w:szCs w:val="22"/>
        </w:rPr>
        <w:t>quality</w:t>
      </w:r>
      <w:r>
        <w:rPr>
          <w:rFonts w:ascii="Arial" w:hAnsi="Arial" w:eastAsia="Calibri" w:cs="Arial"/>
          <w:color w:val="auto"/>
          <w:sz w:val="22"/>
          <w:szCs w:val="22"/>
        </w:rPr>
        <w:t xml:space="preserve"> system</w:t>
      </w:r>
      <w:bookmarkEnd w:id="13"/>
      <w:r>
        <w:rPr>
          <w:rFonts w:ascii="Arial" w:hAnsi="Arial" w:eastAsia="Calibri" w:cs="Arial"/>
          <w:color w:val="auto"/>
          <w:sz w:val="22"/>
          <w:szCs w:val="22"/>
        </w:rPr>
        <w:t xml:space="preserve"> </w:t>
      </w:r>
    </w:p>
    <w:p>
      <w:pPr>
        <w:numPr>
          <w:ilvl w:val="0"/>
          <w:numId w:val="3"/>
        </w:numPr>
        <w:spacing w:after="0"/>
        <w:jc w:val="both"/>
        <w:rPr>
          <w:rFonts w:ascii="Arial" w:hAnsi="Arial" w:cs="Arial"/>
        </w:rPr>
      </w:pPr>
      <w:r>
        <w:rPr>
          <w:rFonts w:ascii="Arial" w:hAnsi="Arial" w:cs="Arial"/>
          <w:b/>
        </w:rPr>
        <w:t xml:space="preserve">Customer value: </w:t>
      </w:r>
      <w:r>
        <w:rPr>
          <w:rFonts w:ascii="Arial" w:hAnsi="Arial" w:cs="Arial"/>
        </w:rPr>
        <w:t xml:space="preserve"> Customer value is providing customers products with the best cost that are affordable by the customers and also helps in the profitability of the organisation. KFC tries to provide higher quality products to its customers at an affordable rate, however, in some cases it has been observed that the prices are higher than the competitors that are present in the market. The customers often tend to choose from the different products that are available and then accordingly show a movie to buy the product. </w:t>
      </w:r>
    </w:p>
    <w:p>
      <w:pPr>
        <w:numPr>
          <w:ilvl w:val="0"/>
          <w:numId w:val="3"/>
        </w:numPr>
        <w:jc w:val="both"/>
        <w:rPr>
          <w:rFonts w:ascii="Arial" w:hAnsi="Arial" w:cs="Arial"/>
        </w:rPr>
      </w:pPr>
      <w:r>
        <w:rPr>
          <w:rFonts w:ascii="Arial" w:hAnsi="Arial" w:cs="Arial"/>
          <w:b/>
        </w:rPr>
        <w:t>Customer satisfaction:</w:t>
      </w:r>
      <w:r>
        <w:rPr>
          <w:rFonts w:ascii="Arial" w:hAnsi="Arial" w:cs="Arial"/>
        </w:rPr>
        <w:t xml:space="preserve">  It is one of the essential aspects that is considered by all of the organisation. A proper analysis of the demands and needs of the customers helps the management team to design better products and services to the customers. Identified in the findings of </w:t>
      </w:r>
      <w:r>
        <w:rPr>
          <w:rFonts w:ascii="Arial" w:hAnsi="Arial" w:cs="Arial"/>
          <w:highlight w:val="white"/>
        </w:rPr>
        <w:t xml:space="preserve">Zablah </w:t>
      </w:r>
      <w:r>
        <w:rPr>
          <w:rFonts w:ascii="Arial" w:hAnsi="Arial" w:cs="Arial"/>
          <w:i/>
          <w:highlight w:val="white"/>
        </w:rPr>
        <w:t xml:space="preserve">et al. </w:t>
      </w:r>
      <w:r>
        <w:rPr>
          <w:rFonts w:ascii="Arial" w:hAnsi="Arial" w:cs="Arial"/>
        </w:rPr>
        <w:t xml:space="preserve">(2016), it can be stated that effective customer satisfaction can be obtained by understanding and analyzing the feedback and real time review that the custo9mer provides through different mediums. It can also be obtained from th4e better services that are provided to the customers, and properly monitoring all the aspects that are involved with the customers and also the employees who are directly handling the target audience. </w:t>
      </w:r>
    </w:p>
    <w:p>
      <w:pPr>
        <w:pStyle w:val="3"/>
        <w:rPr>
          <w:rFonts w:ascii="Arial" w:hAnsi="Arial" w:eastAsia="Calibri" w:cs="Arial"/>
          <w:color w:val="auto"/>
          <w:sz w:val="22"/>
          <w:szCs w:val="22"/>
        </w:rPr>
      </w:pPr>
      <w:bookmarkStart w:id="14" w:name="_heading=h.kizjfvh24dih" w:colFirst="0" w:colLast="0"/>
      <w:bookmarkEnd w:id="14"/>
      <w:bookmarkStart w:id="15" w:name="_Toc38298796"/>
      <w:r>
        <w:rPr>
          <w:rFonts w:ascii="Arial" w:hAnsi="Arial" w:cs="Arial"/>
          <w:color w:val="auto"/>
          <w:sz w:val="22"/>
          <w:szCs w:val="22"/>
        </w:rPr>
        <w:t>Service</w:t>
      </w:r>
      <w:r>
        <w:rPr>
          <w:rFonts w:ascii="Arial" w:hAnsi="Arial" w:eastAsia="Calibri" w:cs="Arial"/>
          <w:color w:val="auto"/>
          <w:sz w:val="22"/>
          <w:szCs w:val="22"/>
        </w:rPr>
        <w:t xml:space="preserve"> gap</w:t>
      </w:r>
      <w:bookmarkEnd w:id="15"/>
      <w:r>
        <w:rPr>
          <w:rFonts w:ascii="Arial" w:hAnsi="Arial" w:eastAsia="Calibri" w:cs="Arial"/>
          <w:color w:val="auto"/>
          <w:sz w:val="22"/>
          <w:szCs w:val="22"/>
        </w:rPr>
        <w:t xml:space="preserve"> </w:t>
      </w:r>
    </w:p>
    <w:p>
      <w:pPr>
        <w:jc w:val="both"/>
        <w:rPr>
          <w:rFonts w:ascii="Arial" w:hAnsi="Arial" w:cs="Arial"/>
        </w:rPr>
      </w:pPr>
      <w:r>
        <w:rPr>
          <w:rFonts w:ascii="Arial" w:hAnsi="Arial" w:cs="Arial"/>
        </w:rPr>
        <w:t xml:space="preserve">It can be observed when there is a gap between the expectation of the customers and the services that are provided by the concerned organisation. As influenced by the ideas of </w:t>
      </w:r>
      <w:r>
        <w:rPr>
          <w:rFonts w:ascii="Arial" w:hAnsi="Arial" w:cs="Arial"/>
          <w:highlight w:val="white"/>
        </w:rPr>
        <w:t xml:space="preserve">Franceschini and Mastrogiacomo </w:t>
      </w:r>
      <w:r>
        <w:rPr>
          <w:rFonts w:ascii="Arial" w:hAnsi="Arial" w:cs="Arial"/>
        </w:rPr>
        <w:t xml:space="preserve">(2018), it can be noted that expectation can arise from different aspects, such as lifestyle, demographics, background, personality and the advertising technique. KFc tries to focus on the lifestyle of the customers and also the background of the customers, as some of the products and services that they offer are costlier. However, this entire thing totally depends on the mentality of the customers and the expectation that they have while purchasing an order. However, KFC can omit this section by introducing bonus -malus systems that are based on the service performance and also motivate the team to cater a higher service to its customers. </w:t>
      </w:r>
    </w:p>
    <w:p>
      <w:pPr>
        <w:rPr>
          <w:rFonts w:ascii="Arial" w:hAnsi="Arial" w:cs="Arial"/>
          <w:b/>
        </w:rPr>
      </w:pPr>
      <w:r>
        <w:rPr>
          <w:rFonts w:ascii="Arial" w:hAnsi="Arial" w:cs="Arial"/>
          <w:b/>
        </w:rPr>
        <w:t>Quality Management Systems</w:t>
      </w:r>
    </w:p>
    <w:p>
      <w:pPr>
        <w:jc w:val="both"/>
        <w:rPr>
          <w:rFonts w:ascii="Arial" w:hAnsi="Arial" w:cs="Arial"/>
        </w:rPr>
      </w:pPr>
      <w:r>
        <w:rPr>
          <w:rFonts w:ascii="Arial" w:hAnsi="Arial" w:cs="Arial"/>
        </w:rPr>
        <w:t>In order to create a positive customer experience, quality of the products and services play an important part as which helps an organization maximizes the customer’s values. Therefore, KFC implemented different policies, processes and principles in order to improve the quality of the products and services. “Quality Management Systems” brings numerous benefits for KFC such as less waste, minimizes costs, improves the process, greater efficiency, increases customers satisfaction and creates a culture of continual improvement as these benefits maximizes overall customers value for an organization. “Quality Management Systems” helps KFC to deliver the excellence products and services which build customers loyalty and also attract new customers and retain its existing customers by building a strong relationship; as a result, these approaches help KFC to achieve its overall objectives successfully in the fast-food industry.</w:t>
      </w:r>
    </w:p>
    <w:p>
      <w:pPr>
        <w:rPr>
          <w:rFonts w:ascii="Arial" w:hAnsi="Arial" w:cs="Arial"/>
          <w:b/>
        </w:rPr>
      </w:pPr>
      <w:r>
        <w:rPr>
          <w:rFonts w:ascii="Arial" w:hAnsi="Arial" w:cs="Arial"/>
          <w:b/>
        </w:rPr>
        <w:t xml:space="preserve">Establish a Customer &amp; Quality-Focused Culture </w:t>
      </w:r>
    </w:p>
    <w:p>
      <w:pPr>
        <w:jc w:val="both"/>
        <w:rPr>
          <w:rFonts w:ascii="Arial" w:hAnsi="Arial" w:cs="Arial"/>
        </w:rPr>
      </w:pPr>
      <w:r>
        <w:rPr>
          <w:rFonts w:ascii="Arial" w:hAnsi="Arial" w:cs="Arial"/>
        </w:rPr>
        <w:t xml:space="preserve">Employees are the backbone for every organization as employees play a vital part in order to achieve the overall business objectives successfully. In order to maximize customer’s value or to improve the quality process, KFC motivates its employees through different motivational techniques such as monetary and non-monetary rewards which leads to job satisfaction, thus, these employees contribute more which increase employee efficiency.  These employees also deliver quality services to customers and bring innovative ideas for process improvement; as a result, it creates a positive customer experience and builds customer loyalty for an organization. Moreover, KFC provides various training and a short course in order to develop employee’s skills and knowledge and employees utilize acquired skills at the workplaces which ultimately maximizes the customer’s value for an organization. </w:t>
      </w:r>
      <w:r>
        <w:rPr>
          <w:rFonts w:ascii="Arial" w:hAnsi="Arial" w:cs="Arial"/>
          <w:b/>
        </w:rPr>
        <w:t>(Lancaster &amp; Reynolds, 2011)</w:t>
      </w:r>
    </w:p>
    <w:p>
      <w:pPr>
        <w:pStyle w:val="3"/>
        <w:jc w:val="both"/>
        <w:rPr>
          <w:rFonts w:ascii="Arial" w:hAnsi="Arial" w:eastAsia="Balthazar" w:cs="Arial"/>
          <w:color w:val="auto"/>
          <w:sz w:val="22"/>
          <w:szCs w:val="22"/>
        </w:rPr>
      </w:pPr>
      <w:bookmarkStart w:id="16" w:name="_heading=h.2mu06hsdi3cg" w:colFirst="0" w:colLast="0"/>
      <w:bookmarkEnd w:id="16"/>
      <w:r>
        <w:rPr>
          <w:rFonts w:ascii="Arial" w:hAnsi="Arial" w:cs="Arial"/>
          <w:color w:val="auto"/>
          <w:sz w:val="22"/>
          <w:szCs w:val="22"/>
        </w:rPr>
        <w:br w:type="textWrapping"/>
      </w:r>
      <w:bookmarkStart w:id="17" w:name="_Toc38298797"/>
      <w:r>
        <w:rPr>
          <w:rFonts w:ascii="Arial" w:hAnsi="Arial" w:eastAsia="Balthazar" w:cs="Arial"/>
          <w:color w:val="auto"/>
          <w:sz w:val="22"/>
          <w:szCs w:val="22"/>
        </w:rPr>
        <w:t>The Importance of Customer Relationships</w:t>
      </w:r>
      <w:bookmarkEnd w:id="17"/>
    </w:p>
    <w:p>
      <w:pPr>
        <w:jc w:val="both"/>
        <w:rPr>
          <w:rFonts w:ascii="Arial" w:hAnsi="Arial" w:cs="Arial"/>
        </w:rPr>
      </w:pPr>
      <w:r>
        <w:rPr>
          <w:rFonts w:ascii="Arial" w:hAnsi="Arial" w:cs="Arial"/>
        </w:rPr>
        <w:t>Customers are the money generator for every business; hence, it is important for an organization to build a strong relationship with the customers. However, KFC must create a positive customer experience by satisfying customer’s needs as customers, which is the key to building a strong relationship with customers. In order to build a healthy relationship with customers, an organization must implement relevant strategies and also it needs times and dedications, as a result, it will bring numerous tangible and intangible benefits for an organization, The importance of customers relationship are discussed as below:</w:t>
      </w:r>
    </w:p>
    <w:p>
      <w:pPr>
        <w:rPr>
          <w:rFonts w:ascii="Arial" w:hAnsi="Arial" w:cs="Arial"/>
        </w:rPr>
      </w:pPr>
    </w:p>
    <w:p>
      <w:pPr>
        <w:jc w:val="both"/>
        <w:rPr>
          <w:rFonts w:ascii="Arial" w:hAnsi="Arial" w:cs="Arial"/>
        </w:rPr>
      </w:pPr>
      <w:r>
        <w:rPr>
          <w:rFonts w:ascii="Arial" w:hAnsi="Arial" w:cs="Arial"/>
          <w:b/>
        </w:rPr>
        <w:t>Word-of-Mouth Marketing:</w:t>
      </w:r>
      <w:r>
        <w:rPr>
          <w:rFonts w:ascii="Arial" w:hAnsi="Arial" w:cs="Arial"/>
        </w:rPr>
        <w:t xml:space="preserve"> A strong relationship with the customers will boost individual confidence and trust about the products or organizations, as a result, customers will recommend their families, friends or colleagues. Majority of the potential customers purchase particular brands through recommendations which ultimately reduces the marketing costs for an organization.</w:t>
      </w:r>
      <w:r>
        <w:rPr>
          <w:rFonts w:ascii="Arial" w:hAnsi="Arial" w:cs="Arial"/>
          <w:b/>
        </w:rPr>
        <w:t xml:space="preserve"> (Kotler &amp; Armstrong, 2013)</w:t>
      </w:r>
    </w:p>
    <w:p>
      <w:pPr>
        <w:jc w:val="both"/>
        <w:rPr>
          <w:rFonts w:ascii="Arial" w:hAnsi="Arial" w:cs="Arial"/>
        </w:rPr>
      </w:pPr>
      <w:r>
        <w:rPr>
          <w:rFonts w:ascii="Arial" w:hAnsi="Arial" w:cs="Arial"/>
          <w:b/>
        </w:rPr>
        <w:t>Customer Loyalty:</w:t>
      </w:r>
      <w:r>
        <w:rPr>
          <w:rFonts w:ascii="Arial" w:hAnsi="Arial" w:cs="Arial"/>
        </w:rPr>
        <w:t xml:space="preserve"> One of the key benefits of customer relationships is that it helps an organization to build customer loyalty which leads to repeat business, thus, it increases sales revenue and profitability for an organization. However, KFC must adopt suitable strategies in order to build a healthy relationship with the customers such as exceeding customer’s expectations, loyalty programs or connecting with customers via social media etc.</w:t>
      </w:r>
    </w:p>
    <w:p>
      <w:pPr>
        <w:jc w:val="both"/>
        <w:rPr>
          <w:rFonts w:ascii="Arial" w:hAnsi="Arial" w:cs="Arial"/>
        </w:rPr>
      </w:pPr>
      <w:r>
        <w:rPr>
          <w:rFonts w:ascii="Arial" w:hAnsi="Arial" w:cs="Arial"/>
          <w:b/>
        </w:rPr>
        <w:t>Positive Customer Experience:</w:t>
      </w:r>
      <w:r>
        <w:rPr>
          <w:rFonts w:ascii="Arial" w:hAnsi="Arial" w:cs="Arial"/>
        </w:rPr>
        <w:t xml:space="preserve"> Organization can create a positive customer experience by building a healthy relationship with the customers as the customer provide valuable feedback for business products or services improvements when there is a strong bond between customers and an organization, hence, an organization can meet the customer's expectation by improving the products and services which ultimately creates a positive customer experiences.</w:t>
      </w:r>
    </w:p>
    <w:p>
      <w:pPr>
        <w:jc w:val="both"/>
        <w:rPr>
          <w:rFonts w:ascii="Arial" w:hAnsi="Arial" w:cs="Arial"/>
        </w:rPr>
      </w:pPr>
      <w:r>
        <w:rPr>
          <w:rFonts w:ascii="Arial" w:hAnsi="Arial" w:cs="Arial"/>
          <w:b/>
        </w:rPr>
        <w:t>Build Company Reputation:</w:t>
      </w:r>
      <w:r>
        <w:rPr>
          <w:rFonts w:ascii="Arial" w:hAnsi="Arial" w:cs="Arial"/>
        </w:rPr>
        <w:t xml:space="preserve"> Organization can improve the company reputation or brand image by building a strong relationship with the customers which enables an organization to gain a competitive advantage and also creates a positive customer experience. Moreover, a strong company reputation helps to attract more customers from its competitors, as a result, it increases sales revenue and profitability.</w:t>
      </w:r>
    </w:p>
    <w:p>
      <w:pPr>
        <w:pStyle w:val="3"/>
        <w:rPr>
          <w:rFonts w:ascii="Arial" w:hAnsi="Arial" w:eastAsia="Balthazar" w:cs="Arial"/>
          <w:color w:val="auto"/>
          <w:sz w:val="22"/>
          <w:szCs w:val="22"/>
        </w:rPr>
      </w:pPr>
      <w:bookmarkStart w:id="18" w:name="_Toc38298798"/>
      <w:r>
        <w:rPr>
          <w:rFonts w:ascii="Arial" w:hAnsi="Arial" w:eastAsia="Balthazar" w:cs="Arial"/>
          <w:color w:val="auto"/>
          <w:sz w:val="22"/>
          <w:szCs w:val="22"/>
        </w:rPr>
        <w:t>The Key Challenges of Developing Customer Relationship</w:t>
      </w:r>
      <w:bookmarkEnd w:id="18"/>
    </w:p>
    <w:p>
      <w:pPr>
        <w:jc w:val="both"/>
        <w:rPr>
          <w:rFonts w:ascii="Arial" w:hAnsi="Arial" w:cs="Arial"/>
        </w:rPr>
      </w:pPr>
      <w:r>
        <w:rPr>
          <w:rFonts w:ascii="Arial" w:hAnsi="Arial" w:cs="Arial"/>
        </w:rPr>
        <w:t>There are various challenges that an organization face in order to develop and maintain a relationship with the customers and an organization must implement suitable strategies to deal with or address these challenges which will help an organization to build a strong relationship with the customers. The key challenges that business face to develop a customer’s relationship are discussed as below:</w:t>
      </w:r>
    </w:p>
    <w:p>
      <w:pPr>
        <w:jc w:val="both"/>
        <w:rPr>
          <w:rFonts w:ascii="Arial" w:hAnsi="Arial" w:cs="Arial"/>
        </w:rPr>
      </w:pPr>
    </w:p>
    <w:p>
      <w:pPr>
        <w:jc w:val="both"/>
        <w:rPr>
          <w:rFonts w:ascii="Arial" w:hAnsi="Arial" w:cs="Arial"/>
        </w:rPr>
      </w:pPr>
      <w:bookmarkStart w:id="19" w:name="_heading=h.17dp8vu" w:colFirst="0" w:colLast="0"/>
      <w:bookmarkEnd w:id="19"/>
      <w:r>
        <w:rPr>
          <w:rFonts w:ascii="Arial" w:hAnsi="Arial" w:cs="Arial"/>
          <w:b/>
        </w:rPr>
        <w:t>Lack of Understanding:</w:t>
      </w:r>
      <w:r>
        <w:rPr>
          <w:rFonts w:ascii="Arial" w:hAnsi="Arial" w:cs="Arial"/>
        </w:rPr>
        <w:t xml:space="preserve"> This is one of the key challenges in order to build or maintain a healthy relationship with the new or existing customers as an organization fails to understand the customer’s needs; behaviour or expectations. Moreover, an organization spends less time understanding the customers, as a result, customers expectations remain unmet which leads to poor relations.</w:t>
      </w:r>
    </w:p>
    <w:p>
      <w:pPr>
        <w:jc w:val="both"/>
        <w:rPr>
          <w:rFonts w:ascii="Arial" w:hAnsi="Arial" w:cs="Arial"/>
        </w:rPr>
      </w:pPr>
      <w:r>
        <w:rPr>
          <w:rFonts w:ascii="Arial" w:hAnsi="Arial" w:cs="Arial"/>
          <w:b/>
        </w:rPr>
        <w:t>Low Employee Morale:</w:t>
      </w:r>
      <w:r>
        <w:rPr>
          <w:rFonts w:ascii="Arial" w:hAnsi="Arial" w:cs="Arial"/>
        </w:rPr>
        <w:t xml:space="preserve"> This is another key challenge to build a healthy relationship with the customers as an organization fail to motivate its employees which leads to low employee morale at the workplace, as a result, employee provides poor customer services which significantly affect organization performances and also fail to build or maintain a relationship with the customers. </w:t>
      </w:r>
      <w:r>
        <w:rPr>
          <w:rFonts w:ascii="Arial" w:hAnsi="Arial" w:cs="Arial"/>
          <w:b/>
        </w:rPr>
        <w:t>(Keegan, 2002)</w:t>
      </w:r>
    </w:p>
    <w:p>
      <w:pPr>
        <w:jc w:val="both"/>
        <w:rPr>
          <w:rFonts w:ascii="Arial" w:hAnsi="Arial" w:cs="Arial"/>
        </w:rPr>
      </w:pPr>
      <w:r>
        <w:rPr>
          <w:rFonts w:ascii="Arial" w:hAnsi="Arial" w:cs="Arial"/>
          <w:b/>
        </w:rPr>
        <w:t>Poor Communication:</w:t>
      </w:r>
      <w:r>
        <w:rPr>
          <w:rFonts w:ascii="Arial" w:hAnsi="Arial" w:cs="Arial"/>
        </w:rPr>
        <w:t xml:space="preserve"> Communication is the pillar of business success, thus, Business-to-Customers (B2C) effective communication is vital in order to build a strong relationship with the customers. However, poor communication between customers and an organization creates a misunderstanding or conflicts which lead to a poor relationship between customers and an organization.</w:t>
      </w:r>
    </w:p>
    <w:p>
      <w:pPr>
        <w:jc w:val="both"/>
        <w:rPr>
          <w:rFonts w:ascii="Arial" w:hAnsi="Arial" w:cs="Arial"/>
        </w:rPr>
      </w:pPr>
      <w:r>
        <w:rPr>
          <w:rFonts w:ascii="Arial" w:hAnsi="Arial" w:cs="Arial"/>
          <w:b/>
        </w:rPr>
        <w:t>Fear of Technology Adoption:</w:t>
      </w:r>
      <w:r>
        <w:rPr>
          <w:rFonts w:ascii="Arial" w:hAnsi="Arial" w:cs="Arial"/>
        </w:rPr>
        <w:t xml:space="preserve"> In this era of the information age, technology is an important tool to build and maintain a healthy relationship with the customers. However, many organizations fear the adoption of new technology at the workplace which affects the customer relationship. Technology such as customer relationship software (CRM) can build a strong relationship with the customers.</w:t>
      </w:r>
    </w:p>
    <w:p>
      <w:pPr>
        <w:jc w:val="both"/>
        <w:rPr>
          <w:rFonts w:ascii="Arial" w:hAnsi="Arial" w:cs="Arial"/>
        </w:rPr>
      </w:pPr>
      <w:r>
        <w:rPr>
          <w:rFonts w:ascii="Arial" w:hAnsi="Arial" w:cs="Arial"/>
          <w:b/>
        </w:rPr>
        <w:t>Poor Leadership:</w:t>
      </w:r>
      <w:r>
        <w:rPr>
          <w:rFonts w:ascii="Arial" w:hAnsi="Arial" w:cs="Arial"/>
        </w:rPr>
        <w:t xml:space="preserve"> This is another key challenge of developing customer relationships as poor leadership fails to provide direction or guidelines to its employees at the workplaces, as a result, employees fail to provide excellent customer’s services to the customers. Thus, it leads to poor customer service which ultimately creates a poor customer experience and affects the relationship with the customers.</w:t>
      </w:r>
    </w:p>
    <w:p>
      <w:pPr>
        <w:pStyle w:val="3"/>
        <w:rPr>
          <w:rFonts w:ascii="Arial" w:hAnsi="Arial" w:eastAsia="Balthazar" w:cs="Arial"/>
          <w:color w:val="auto"/>
          <w:sz w:val="22"/>
          <w:szCs w:val="22"/>
        </w:rPr>
      </w:pPr>
      <w:bookmarkStart w:id="20" w:name="_Toc38298799"/>
    </w:p>
    <w:p>
      <w:pPr>
        <w:pStyle w:val="3"/>
        <w:rPr>
          <w:rFonts w:ascii="Arial" w:hAnsi="Arial" w:eastAsia="Balthazar" w:cs="Arial"/>
          <w:color w:val="auto"/>
          <w:sz w:val="22"/>
          <w:szCs w:val="22"/>
        </w:rPr>
      </w:pPr>
      <w:r>
        <w:rPr>
          <w:rFonts w:ascii="Arial" w:hAnsi="Arial" w:eastAsia="Balthazar" w:cs="Arial"/>
          <w:color w:val="auto"/>
          <w:sz w:val="22"/>
          <w:szCs w:val="22"/>
        </w:rPr>
        <w:t>Conclusion</w:t>
      </w:r>
      <w:bookmarkEnd w:id="20"/>
    </w:p>
    <w:p>
      <w:pPr>
        <w:jc w:val="both"/>
        <w:rPr>
          <w:rFonts w:ascii="Arial" w:hAnsi="Arial" w:cs="Arial"/>
        </w:rPr>
      </w:pPr>
      <w:r>
        <w:rPr>
          <w:rFonts w:ascii="Arial" w:hAnsi="Arial" w:cs="Arial"/>
        </w:rPr>
        <w:t xml:space="preserve">From this report, it can be concluded that an organization must understand the potential and existing customers in a market to build a positive customer experience as identifying customers need help an organization to develop an effective corporate, marketing or strategic planning which will lead to positive customer’s experiences for an organization. Poor customer experiences create a negative impact on the business such as low market share, damage business reputation, increase employees turnover, drops customers lifetime value, reduce sales revenue; profitability or loss of potential customers etc. Thus, positive customer experiences are the key in order to fulfil the customer’s needs in the market as satisfying overall customers expectations will lead to positive customer experiences. Moreover, it is important for an organization to identify the factors that drive customer’s value as products alone are unable to fulfil the needs of customers which will enable an organization to differentiate its business from others in a market offering similar products or services. In this competitive business environment, customers always compare the perceived value of similar goods or services while making a purchase decision, hence, an organization must deliver the values by uncovering customer’s needs in a market which will help an organization to boost sales revenue for the longer-term. </w:t>
      </w:r>
    </w:p>
    <w:p>
      <w:pPr>
        <w:jc w:val="both"/>
        <w:rPr>
          <w:rFonts w:ascii="Arial" w:hAnsi="Arial" w:cs="Arial"/>
        </w:rPr>
      </w:pPr>
      <w:r>
        <w:rPr>
          <w:rFonts w:ascii="Arial" w:hAnsi="Arial" w:cs="Arial"/>
        </w:rPr>
        <w:t>Maximizing customer’s value can bring numerous benefits for an organization such as repeat business, reduce marketing costs, increase customer loyalty; create a competitive advantage; build brand image; increase sales revenue or profitability for an organization. It is also important for an organization to build positive customer’s experiences in order to improve customer satisfaction as positive customer experiences increases customer advocacy, turns potential customers into loyal customers, creates a competitive advantage, more customer acquisition or improves crisis management etc. In order to sustain, survive or to achieve the business objectives, customer value plays an important role, thus, an organization must implement suitable strategies to increase customer value. However, an organization must improve the different business processes to maximize customer value which will help an organization to minimize costs, improve the process, and improve customer experiences. As a result, an organization can deliver quality products and services to its existing and new customers in a market.</w:t>
      </w:r>
      <w:r>
        <w:rPr>
          <w:rFonts w:ascii="Arial" w:hAnsi="Arial" w:cs="Arial"/>
          <w:b/>
        </w:rPr>
        <w:t xml:space="preserve"> (Kotler &amp; Armstrong, 2013)</w:t>
      </w:r>
    </w:p>
    <w:p/>
    <w:p>
      <w:pPr>
        <w:rPr>
          <w:rFonts w:ascii="Arial" w:hAnsi="Arial" w:cs="Arial"/>
        </w:rPr>
      </w:pPr>
    </w:p>
    <w:p>
      <w:pPr>
        <w:pStyle w:val="3"/>
        <w:rPr>
          <w:rFonts w:ascii="Arial" w:hAnsi="Arial" w:eastAsia="Balthazar" w:cs="Arial"/>
          <w:color w:val="auto"/>
          <w:sz w:val="22"/>
          <w:szCs w:val="22"/>
        </w:rPr>
      </w:pPr>
      <w:bookmarkStart w:id="21" w:name="_Toc38298800"/>
    </w:p>
    <w:p>
      <w:pPr>
        <w:pStyle w:val="3"/>
        <w:rPr>
          <w:rFonts w:ascii="Arial" w:hAnsi="Arial" w:eastAsia="Balthazar" w:cs="Arial"/>
          <w:color w:val="auto"/>
          <w:sz w:val="22"/>
          <w:szCs w:val="22"/>
        </w:rPr>
      </w:pPr>
    </w:p>
    <w:p>
      <w:pPr>
        <w:pStyle w:val="3"/>
        <w:rPr>
          <w:rFonts w:ascii="Arial" w:hAnsi="Arial" w:eastAsia="Balthazar" w:cs="Arial"/>
          <w:color w:val="auto"/>
          <w:sz w:val="22"/>
          <w:szCs w:val="22"/>
        </w:rPr>
      </w:pPr>
    </w:p>
    <w:p>
      <w:pPr>
        <w:pStyle w:val="3"/>
        <w:rPr>
          <w:rFonts w:ascii="Arial" w:hAnsi="Arial" w:eastAsia="Balthazar" w:cs="Arial"/>
          <w:color w:val="auto"/>
          <w:sz w:val="22"/>
          <w:szCs w:val="22"/>
        </w:rPr>
      </w:pPr>
      <w:r>
        <w:rPr>
          <w:rFonts w:ascii="Arial" w:hAnsi="Arial" w:eastAsia="Balthazar" w:cs="Arial"/>
          <w:color w:val="auto"/>
          <w:sz w:val="22"/>
          <w:szCs w:val="22"/>
        </w:rPr>
        <w:t>References:</w:t>
      </w:r>
    </w:p>
    <w:p>
      <w:pPr>
        <w:pStyle w:val="3"/>
        <w:jc w:val="both"/>
        <w:rPr>
          <w:rFonts w:ascii="Arial" w:hAnsi="Arial" w:eastAsia="Balthazar" w:cs="Arial"/>
          <w:color w:val="auto"/>
          <w:sz w:val="22"/>
          <w:szCs w:val="22"/>
        </w:rPr>
      </w:pPr>
      <w:r>
        <w:rPr>
          <w:rFonts w:ascii="Arial" w:hAnsi="Arial" w:eastAsia="Balthazar" w:cs="Arial"/>
          <w:color w:val="auto"/>
          <w:sz w:val="22"/>
          <w:szCs w:val="22"/>
        </w:rPr>
        <w:t xml:space="preserve">      </w:t>
      </w:r>
      <w:bookmarkEnd w:id="21"/>
    </w:p>
    <w:p>
      <w:pPr>
        <w:numPr>
          <w:ilvl w:val="0"/>
          <w:numId w:val="4"/>
        </w:numPr>
        <w:pBdr>
          <w:top w:val="none" w:color="auto" w:sz="0" w:space="0"/>
          <w:left w:val="none" w:color="auto" w:sz="0" w:space="0"/>
          <w:bottom w:val="none" w:color="auto" w:sz="0" w:space="0"/>
          <w:right w:val="none" w:color="auto" w:sz="0" w:space="0"/>
          <w:between w:val="none" w:color="auto" w:sz="0" w:space="0"/>
        </w:pBdr>
        <w:spacing w:after="0"/>
        <w:rPr>
          <w:rFonts w:ascii="Arial" w:hAnsi="Arial" w:cs="Arial"/>
        </w:rPr>
      </w:pPr>
      <w:r>
        <w:rPr>
          <w:rFonts w:ascii="Arial" w:hAnsi="Arial" w:cs="Arial"/>
        </w:rPr>
        <w:t>Kotler, P. (2006), Principles of Marketing; New Jersey: Pearson Education Inc.</w:t>
      </w:r>
    </w:p>
    <w:p>
      <w:pPr>
        <w:numPr>
          <w:numId w:val="0"/>
        </w:numPr>
        <w:pBdr>
          <w:top w:val="none" w:color="auto" w:sz="0" w:space="0"/>
          <w:left w:val="none" w:color="auto" w:sz="0" w:space="0"/>
          <w:bottom w:val="none" w:color="auto" w:sz="0" w:space="0"/>
          <w:right w:val="none" w:color="auto" w:sz="0" w:space="0"/>
          <w:between w:val="none" w:color="auto" w:sz="0" w:space="0"/>
        </w:pBdr>
        <w:spacing w:after="0"/>
        <w:rPr>
          <w:rFonts w:ascii="Arial" w:hAnsi="Arial" w:cs="Arial"/>
        </w:rPr>
      </w:pPr>
    </w:p>
    <w:p>
      <w:pPr>
        <w:numPr>
          <w:ilvl w:val="0"/>
          <w:numId w:val="4"/>
        </w:numPr>
        <w:pBdr>
          <w:top w:val="none" w:color="auto" w:sz="0" w:space="0"/>
          <w:left w:val="none" w:color="auto" w:sz="0" w:space="0"/>
          <w:bottom w:val="none" w:color="auto" w:sz="0" w:space="0"/>
          <w:right w:val="none" w:color="auto" w:sz="0" w:space="0"/>
          <w:between w:val="none" w:color="auto" w:sz="0" w:space="0"/>
        </w:pBdr>
        <w:spacing w:after="0"/>
        <w:rPr>
          <w:rFonts w:ascii="Arial" w:hAnsi="Arial" w:cs="Arial"/>
        </w:rPr>
      </w:pPr>
      <w:r>
        <w:rPr>
          <w:rFonts w:ascii="Arial" w:hAnsi="Arial" w:cs="Arial"/>
        </w:rPr>
        <w:t>Kotler, P and Armstrong, G (2013), Principles of Marketing, 15th Edition, USA Prentice Hall</w:t>
      </w:r>
    </w:p>
    <w:p>
      <w:pPr>
        <w:numPr>
          <w:ilvl w:val="0"/>
          <w:numId w:val="4"/>
        </w:numPr>
        <w:pBdr>
          <w:top w:val="none" w:color="auto" w:sz="0" w:space="0"/>
          <w:left w:val="none" w:color="auto" w:sz="0" w:space="0"/>
          <w:bottom w:val="none" w:color="auto" w:sz="0" w:space="0"/>
          <w:right w:val="none" w:color="auto" w:sz="0" w:space="0"/>
          <w:between w:val="none" w:color="auto" w:sz="0" w:space="0"/>
        </w:pBdr>
        <w:spacing w:after="0"/>
        <w:rPr>
          <w:rFonts w:ascii="Arial" w:hAnsi="Arial" w:cs="Arial"/>
        </w:rPr>
      </w:pPr>
      <w:r>
        <w:rPr>
          <w:rFonts w:ascii="Arial" w:hAnsi="Arial" w:cs="Arial"/>
        </w:rPr>
        <w:t>Keegan, W.J, (2002), Global Marketing Management; 7th Edition, Prentice Hall</w:t>
      </w:r>
    </w:p>
    <w:p>
      <w:pPr>
        <w:numPr>
          <w:numId w:val="0"/>
        </w:numPr>
        <w:pBdr>
          <w:top w:val="none" w:color="auto" w:sz="0" w:space="0"/>
          <w:left w:val="none" w:color="auto" w:sz="0" w:space="0"/>
          <w:bottom w:val="none" w:color="auto" w:sz="0" w:space="0"/>
          <w:right w:val="none" w:color="auto" w:sz="0" w:space="0"/>
          <w:between w:val="none" w:color="auto" w:sz="0" w:space="0"/>
        </w:pBdr>
        <w:spacing w:after="0"/>
        <w:ind w:left="360" w:leftChars="0"/>
        <w:rPr>
          <w:rFonts w:ascii="Arial" w:hAnsi="Arial" w:cs="Arial"/>
        </w:rPr>
      </w:pPr>
    </w:p>
    <w:p>
      <w:pPr>
        <w:numPr>
          <w:ilvl w:val="0"/>
          <w:numId w:val="4"/>
        </w:numPr>
        <w:pBdr>
          <w:top w:val="none" w:color="auto" w:sz="0" w:space="0"/>
          <w:left w:val="none" w:color="auto" w:sz="0" w:space="0"/>
          <w:bottom w:val="none" w:color="auto" w:sz="0" w:space="0"/>
          <w:right w:val="none" w:color="auto" w:sz="0" w:space="0"/>
          <w:between w:val="none" w:color="auto" w:sz="0" w:space="0"/>
        </w:pBdr>
        <w:spacing w:after="0"/>
        <w:rPr>
          <w:rFonts w:ascii="Arial" w:hAnsi="Arial" w:cs="Arial"/>
        </w:rPr>
      </w:pPr>
      <w:r>
        <w:rPr>
          <w:rFonts w:ascii="Arial" w:hAnsi="Arial" w:cs="Arial"/>
        </w:rPr>
        <w:t>Lancaster, G and Reynolds, P. (2011), Management of Marketing; 1st Edition, USA: Routledge Linacre Ho</w:t>
      </w:r>
      <w:r>
        <w:rPr>
          <w:rFonts w:hint="default" w:ascii="Arial" w:hAnsi="Arial" w:cs="Arial"/>
          <w:lang w:val="en-GB"/>
        </w:rPr>
        <w:t>use</w:t>
      </w:r>
    </w:p>
    <w:p>
      <w:pPr>
        <w:numPr>
          <w:numId w:val="0"/>
        </w:numPr>
        <w:pBdr>
          <w:top w:val="none" w:color="auto" w:sz="0" w:space="0"/>
          <w:left w:val="none" w:color="auto" w:sz="0" w:space="0"/>
          <w:bottom w:val="none" w:color="auto" w:sz="0" w:space="0"/>
          <w:right w:val="none" w:color="auto" w:sz="0" w:space="0"/>
          <w:between w:val="none" w:color="auto" w:sz="0" w:space="0"/>
        </w:pBdr>
        <w:spacing w:after="0"/>
        <w:ind w:left="360" w:leftChars="0"/>
        <w:rPr>
          <w:rFonts w:ascii="Arial" w:hAnsi="Arial" w:cs="Arial"/>
        </w:rPr>
      </w:pPr>
    </w:p>
    <w:p>
      <w:pPr>
        <w:numPr>
          <w:ilvl w:val="0"/>
          <w:numId w:val="5"/>
        </w:numPr>
        <w:spacing w:after="0"/>
        <w:jc w:val="both"/>
        <w:rPr>
          <w:rFonts w:ascii="Arial" w:hAnsi="Arial" w:cs="Arial"/>
        </w:rPr>
      </w:pPr>
      <w:r>
        <w:rPr>
          <w:rFonts w:ascii="Arial" w:hAnsi="Arial" w:cs="Arial"/>
          <w:highlight w:val="white"/>
        </w:rPr>
        <w:t xml:space="preserve">Ahn, J., Lee, C.K., Back, K.J. and Schmitt, A., (2019). Brand experiential value for creating integrated resort customers’ co-creation behavior. </w:t>
      </w:r>
      <w:r>
        <w:rPr>
          <w:rFonts w:ascii="Arial" w:hAnsi="Arial" w:cs="Arial"/>
          <w:i/>
          <w:highlight w:val="white"/>
        </w:rPr>
        <w:t>International journal of hospitality management</w:t>
      </w:r>
      <w:r>
        <w:rPr>
          <w:rFonts w:ascii="Arial" w:hAnsi="Arial" w:cs="Arial"/>
          <w:highlight w:val="white"/>
        </w:rPr>
        <w:t>, Vol. 81, No. 2, pp.104-112. (Accessed on 19 April 2020)</w:t>
      </w:r>
    </w:p>
    <w:p>
      <w:pPr>
        <w:numPr>
          <w:numId w:val="0"/>
        </w:numPr>
        <w:spacing w:after="0"/>
        <w:ind w:left="360" w:leftChars="0"/>
        <w:jc w:val="both"/>
        <w:rPr>
          <w:rFonts w:ascii="Arial" w:hAnsi="Arial" w:cs="Arial"/>
        </w:rPr>
      </w:pPr>
    </w:p>
    <w:p>
      <w:pPr>
        <w:numPr>
          <w:ilvl w:val="0"/>
          <w:numId w:val="5"/>
        </w:numPr>
        <w:spacing w:after="0"/>
        <w:jc w:val="both"/>
        <w:rPr>
          <w:rFonts w:ascii="Arial" w:hAnsi="Arial" w:cs="Arial"/>
        </w:rPr>
      </w:pPr>
      <w:r>
        <w:rPr>
          <w:rFonts w:ascii="Arial" w:hAnsi="Arial" w:cs="Arial"/>
          <w:highlight w:val="white"/>
        </w:rPr>
        <w:t xml:space="preserve">Pourabedin, Z., Yeoh, S.F., Chatterjee, R.S. and Ho, J.S.Y., (2016). Customers' online channel switching behavior: the moderating role of switching cost. </w:t>
      </w:r>
      <w:r>
        <w:rPr>
          <w:rFonts w:ascii="Arial" w:hAnsi="Arial" w:cs="Arial"/>
          <w:i/>
          <w:highlight w:val="white"/>
        </w:rPr>
        <w:t>Information</w:t>
      </w:r>
      <w:r>
        <w:rPr>
          <w:rFonts w:ascii="Arial" w:hAnsi="Arial" w:cs="Arial"/>
          <w:highlight w:val="white"/>
        </w:rPr>
        <w:t xml:space="preserve">, Vol. </w:t>
      </w:r>
      <w:r>
        <w:rPr>
          <w:rFonts w:ascii="Arial" w:hAnsi="Arial" w:cs="Arial"/>
          <w:i/>
          <w:highlight w:val="white"/>
        </w:rPr>
        <w:t xml:space="preserve">19, </w:t>
      </w:r>
      <w:r>
        <w:rPr>
          <w:rFonts w:ascii="Arial" w:hAnsi="Arial" w:cs="Arial"/>
          <w:highlight w:val="white"/>
        </w:rPr>
        <w:t>No.7B, pp.2961-2970. (Accessed on 19 April 2020)</w:t>
      </w:r>
    </w:p>
    <w:p>
      <w:pPr>
        <w:numPr>
          <w:numId w:val="0"/>
        </w:numPr>
        <w:spacing w:after="0"/>
        <w:ind w:left="360" w:leftChars="0"/>
        <w:jc w:val="both"/>
        <w:rPr>
          <w:rFonts w:ascii="Arial" w:hAnsi="Arial" w:cs="Arial"/>
        </w:rPr>
      </w:pPr>
    </w:p>
    <w:p>
      <w:pPr>
        <w:numPr>
          <w:ilvl w:val="0"/>
          <w:numId w:val="5"/>
        </w:numPr>
        <w:spacing w:after="0"/>
        <w:jc w:val="both"/>
        <w:rPr>
          <w:rFonts w:ascii="Arial" w:hAnsi="Arial" w:cs="Arial"/>
        </w:rPr>
      </w:pPr>
      <w:r>
        <w:rPr>
          <w:rFonts w:ascii="Arial" w:hAnsi="Arial" w:cs="Arial"/>
          <w:highlight w:val="white"/>
        </w:rPr>
        <w:t xml:space="preserve">Merz, M.A., Zarantonello, L. and Grappi, S., (2018). How valuable are your customers in the brand value co-creation process? The development of a Customer Co-Creation Value (CCCV) scale. </w:t>
      </w:r>
      <w:r>
        <w:rPr>
          <w:rFonts w:ascii="Arial" w:hAnsi="Arial" w:cs="Arial"/>
          <w:i/>
          <w:highlight w:val="white"/>
        </w:rPr>
        <w:t>Journal of Business Research</w:t>
      </w:r>
      <w:r>
        <w:rPr>
          <w:rFonts w:ascii="Arial" w:hAnsi="Arial" w:cs="Arial"/>
          <w:highlight w:val="white"/>
        </w:rPr>
        <w:t xml:space="preserve">, Vol. </w:t>
      </w:r>
      <w:r>
        <w:rPr>
          <w:rFonts w:ascii="Arial" w:hAnsi="Arial" w:cs="Arial"/>
          <w:i/>
          <w:highlight w:val="white"/>
        </w:rPr>
        <w:t xml:space="preserve">82, </w:t>
      </w:r>
      <w:r>
        <w:rPr>
          <w:rFonts w:ascii="Arial" w:hAnsi="Arial" w:cs="Arial"/>
          <w:highlight w:val="white"/>
        </w:rPr>
        <w:t>No. 2, pp.79-89. (Accessed on 19 April 2020)</w:t>
      </w:r>
    </w:p>
    <w:p>
      <w:pPr>
        <w:numPr>
          <w:numId w:val="0"/>
        </w:numPr>
        <w:spacing w:after="0"/>
        <w:ind w:left="360" w:leftChars="0"/>
        <w:jc w:val="both"/>
        <w:rPr>
          <w:rFonts w:ascii="Arial" w:hAnsi="Arial" w:cs="Arial"/>
        </w:rPr>
      </w:pPr>
    </w:p>
    <w:p>
      <w:pPr>
        <w:numPr>
          <w:ilvl w:val="0"/>
          <w:numId w:val="5"/>
        </w:numPr>
        <w:spacing w:after="0"/>
        <w:jc w:val="both"/>
        <w:rPr>
          <w:rFonts w:ascii="Arial" w:hAnsi="Arial" w:cs="Arial"/>
        </w:rPr>
      </w:pPr>
      <w:r>
        <w:rPr>
          <w:rFonts w:ascii="Arial" w:hAnsi="Arial" w:cs="Arial"/>
          <w:highlight w:val="white"/>
        </w:rPr>
        <w:t xml:space="preserve">Payne, A., Frow, P. and Eggert, A., (2017). The customer value proposition: evolution, development, and application in marketing. </w:t>
      </w:r>
      <w:r>
        <w:rPr>
          <w:rFonts w:ascii="Arial" w:hAnsi="Arial" w:cs="Arial"/>
          <w:i/>
          <w:highlight w:val="white"/>
        </w:rPr>
        <w:t>Journal of the Academy of Marketing Science</w:t>
      </w:r>
      <w:r>
        <w:rPr>
          <w:rFonts w:ascii="Arial" w:hAnsi="Arial" w:cs="Arial"/>
          <w:highlight w:val="white"/>
        </w:rPr>
        <w:t xml:space="preserve">, Vol. </w:t>
      </w:r>
      <w:r>
        <w:rPr>
          <w:rFonts w:ascii="Arial" w:hAnsi="Arial" w:cs="Arial"/>
          <w:i/>
          <w:highlight w:val="white"/>
        </w:rPr>
        <w:t xml:space="preserve">45, </w:t>
      </w:r>
      <w:r>
        <w:rPr>
          <w:rFonts w:ascii="Arial" w:hAnsi="Arial" w:cs="Arial"/>
          <w:highlight w:val="white"/>
        </w:rPr>
        <w:t>No. 4, pp.467-489. (Accessed on 19 April 2020)</w:t>
      </w:r>
    </w:p>
    <w:p>
      <w:pPr>
        <w:numPr>
          <w:numId w:val="0"/>
        </w:numPr>
        <w:spacing w:after="0"/>
        <w:ind w:left="360" w:leftChars="0"/>
        <w:jc w:val="both"/>
        <w:rPr>
          <w:rFonts w:ascii="Arial" w:hAnsi="Arial" w:cs="Arial"/>
        </w:rPr>
      </w:pPr>
    </w:p>
    <w:p>
      <w:pPr>
        <w:numPr>
          <w:ilvl w:val="0"/>
          <w:numId w:val="5"/>
        </w:numPr>
        <w:spacing w:after="0"/>
        <w:jc w:val="both"/>
        <w:rPr>
          <w:rFonts w:ascii="Arial" w:hAnsi="Arial" w:cs="Arial"/>
        </w:rPr>
      </w:pPr>
      <w:r>
        <w:rPr>
          <w:rFonts w:ascii="Arial" w:hAnsi="Arial" w:cs="Arial"/>
          <w:highlight w:val="white"/>
        </w:rPr>
        <w:t xml:space="preserve">Rosenbaum, M.S., Otalora, M.L. and Ramírez, G.C., (2017). How to create a realistic customer journey map. </w:t>
      </w:r>
      <w:r>
        <w:rPr>
          <w:rFonts w:ascii="Arial" w:hAnsi="Arial" w:cs="Arial"/>
          <w:i/>
          <w:highlight w:val="white"/>
        </w:rPr>
        <w:t>Business Horizons</w:t>
      </w:r>
      <w:r>
        <w:rPr>
          <w:rFonts w:ascii="Arial" w:hAnsi="Arial" w:cs="Arial"/>
          <w:highlight w:val="white"/>
        </w:rPr>
        <w:t xml:space="preserve">, Vol. </w:t>
      </w:r>
      <w:r>
        <w:rPr>
          <w:rFonts w:ascii="Arial" w:hAnsi="Arial" w:cs="Arial"/>
          <w:i/>
          <w:highlight w:val="white"/>
        </w:rPr>
        <w:t xml:space="preserve">60, </w:t>
      </w:r>
      <w:r>
        <w:rPr>
          <w:rFonts w:ascii="Arial" w:hAnsi="Arial" w:cs="Arial"/>
          <w:highlight w:val="white"/>
        </w:rPr>
        <w:t>No. 1, pp.143-150. (Accessed on 19 April 2020)</w:t>
      </w:r>
    </w:p>
    <w:p>
      <w:pPr>
        <w:numPr>
          <w:numId w:val="0"/>
        </w:numPr>
        <w:spacing w:after="0"/>
        <w:ind w:left="360" w:leftChars="0"/>
        <w:jc w:val="both"/>
        <w:rPr>
          <w:rFonts w:ascii="Arial" w:hAnsi="Arial" w:cs="Arial"/>
        </w:rPr>
      </w:pPr>
    </w:p>
    <w:p>
      <w:pPr>
        <w:numPr>
          <w:ilvl w:val="0"/>
          <w:numId w:val="5"/>
        </w:numPr>
        <w:spacing w:after="0"/>
        <w:jc w:val="both"/>
        <w:rPr>
          <w:rFonts w:ascii="Arial" w:hAnsi="Arial" w:cs="Arial"/>
        </w:rPr>
      </w:pPr>
      <w:r>
        <w:rPr>
          <w:rFonts w:ascii="Arial" w:hAnsi="Arial" w:eastAsia="Times New Roman" w:cs="Arial"/>
          <w:highlight w:val="white"/>
        </w:rPr>
        <w:t xml:space="preserve">Laureani, A. and Antony, J., (2017). Leadership characteristics for lean six sigma. </w:t>
      </w:r>
      <w:r>
        <w:rPr>
          <w:rFonts w:ascii="Arial" w:hAnsi="Arial" w:eastAsia="Times New Roman" w:cs="Arial"/>
          <w:i/>
          <w:highlight w:val="white"/>
        </w:rPr>
        <w:t>Total Quality Management &amp; Business Excellence</w:t>
      </w:r>
      <w:r>
        <w:rPr>
          <w:rFonts w:ascii="Arial" w:hAnsi="Arial" w:eastAsia="Times New Roman" w:cs="Arial"/>
          <w:highlight w:val="white"/>
        </w:rPr>
        <w:t xml:space="preserve">, </w:t>
      </w:r>
      <w:r>
        <w:rPr>
          <w:rFonts w:ascii="Arial" w:hAnsi="Arial" w:cs="Arial"/>
          <w:highlight w:val="white"/>
        </w:rPr>
        <w:t xml:space="preserve">Vol. </w:t>
      </w:r>
      <w:r>
        <w:rPr>
          <w:rFonts w:ascii="Arial" w:hAnsi="Arial" w:eastAsia="Times New Roman" w:cs="Arial"/>
          <w:i/>
          <w:highlight w:val="white"/>
        </w:rPr>
        <w:t xml:space="preserve">28, </w:t>
      </w:r>
      <w:r>
        <w:rPr>
          <w:rFonts w:ascii="Arial" w:hAnsi="Arial" w:cs="Arial"/>
          <w:highlight w:val="white"/>
        </w:rPr>
        <w:t xml:space="preserve">No. </w:t>
      </w:r>
      <w:r>
        <w:rPr>
          <w:rFonts w:ascii="Arial" w:hAnsi="Arial" w:eastAsia="Times New Roman" w:cs="Arial"/>
          <w:highlight w:val="white"/>
        </w:rPr>
        <w:t xml:space="preserve">3-4, pp.405-426. </w:t>
      </w:r>
      <w:r>
        <w:rPr>
          <w:rFonts w:ascii="Arial" w:hAnsi="Arial" w:cs="Arial"/>
          <w:highlight w:val="white"/>
        </w:rPr>
        <w:t>(Accessed on 19 April 2020)</w:t>
      </w:r>
    </w:p>
    <w:p>
      <w:pPr>
        <w:numPr>
          <w:numId w:val="0"/>
        </w:numPr>
        <w:spacing w:after="0"/>
        <w:ind w:left="360" w:leftChars="0"/>
        <w:jc w:val="both"/>
        <w:rPr>
          <w:rFonts w:ascii="Arial" w:hAnsi="Arial" w:cs="Arial"/>
        </w:rPr>
      </w:pPr>
    </w:p>
    <w:p>
      <w:pPr>
        <w:numPr>
          <w:ilvl w:val="0"/>
          <w:numId w:val="5"/>
        </w:numPr>
        <w:spacing w:after="0"/>
        <w:jc w:val="both"/>
        <w:rPr>
          <w:rFonts w:ascii="Arial" w:hAnsi="Arial" w:cs="Arial"/>
        </w:rPr>
      </w:pPr>
      <w:r>
        <w:rPr>
          <w:rFonts w:ascii="Arial" w:hAnsi="Arial" w:cs="Arial"/>
          <w:highlight w:val="white"/>
        </w:rPr>
        <w:t xml:space="preserve">Simmons, R., (2018). Gemba Kaizen: A Commonsense Approach to a Continuous Improvement Strategy. </w:t>
      </w:r>
      <w:r>
        <w:rPr>
          <w:rFonts w:ascii="Arial" w:hAnsi="Arial" w:cs="Arial"/>
          <w:i/>
          <w:highlight w:val="white"/>
        </w:rPr>
        <w:t>The Quality Management Journal</w:t>
      </w:r>
      <w:r>
        <w:rPr>
          <w:rFonts w:ascii="Arial" w:hAnsi="Arial" w:cs="Arial"/>
          <w:highlight w:val="white"/>
        </w:rPr>
        <w:t xml:space="preserve">, Vol. </w:t>
      </w:r>
      <w:r>
        <w:rPr>
          <w:rFonts w:ascii="Arial" w:hAnsi="Arial" w:cs="Arial"/>
          <w:i/>
          <w:highlight w:val="white"/>
        </w:rPr>
        <w:t xml:space="preserve">25, </w:t>
      </w:r>
      <w:r>
        <w:rPr>
          <w:rFonts w:ascii="Arial" w:hAnsi="Arial" w:cs="Arial"/>
          <w:highlight w:val="white"/>
        </w:rPr>
        <w:t>No. 1, pp.65-66. (Accessed on 19 April 2020)</w:t>
      </w:r>
    </w:p>
    <w:p>
      <w:pPr>
        <w:numPr>
          <w:numId w:val="0"/>
        </w:numPr>
        <w:spacing w:after="0"/>
        <w:ind w:left="360" w:leftChars="0"/>
        <w:jc w:val="both"/>
        <w:rPr>
          <w:rFonts w:ascii="Arial" w:hAnsi="Arial" w:cs="Arial"/>
        </w:rPr>
      </w:pPr>
    </w:p>
    <w:p>
      <w:pPr>
        <w:numPr>
          <w:ilvl w:val="0"/>
          <w:numId w:val="5"/>
        </w:numPr>
        <w:spacing w:after="0"/>
        <w:jc w:val="both"/>
        <w:rPr>
          <w:rFonts w:ascii="Arial" w:hAnsi="Arial" w:cs="Arial"/>
        </w:rPr>
      </w:pPr>
      <w:r>
        <w:rPr>
          <w:rFonts w:ascii="Arial" w:hAnsi="Arial" w:eastAsia="Times New Roman" w:cs="Arial"/>
          <w:highlight w:val="white"/>
        </w:rPr>
        <w:t xml:space="preserve">Meesala, A. and Paul, J., (2018). Service quality, consumer satisfaction and loyalty in hospitals: Thinking for the future. </w:t>
      </w:r>
      <w:r>
        <w:rPr>
          <w:rFonts w:ascii="Arial" w:hAnsi="Arial" w:eastAsia="Times New Roman" w:cs="Arial"/>
          <w:i/>
          <w:highlight w:val="white"/>
        </w:rPr>
        <w:t>Journal of Retailing and Consumer Services</w:t>
      </w:r>
      <w:r>
        <w:rPr>
          <w:rFonts w:ascii="Arial" w:hAnsi="Arial" w:eastAsia="Times New Roman" w:cs="Arial"/>
          <w:highlight w:val="white"/>
        </w:rPr>
        <w:t xml:space="preserve">, </w:t>
      </w:r>
      <w:r>
        <w:rPr>
          <w:rFonts w:ascii="Arial" w:hAnsi="Arial" w:cs="Arial"/>
          <w:highlight w:val="white"/>
        </w:rPr>
        <w:t xml:space="preserve">Vol. </w:t>
      </w:r>
      <w:r>
        <w:rPr>
          <w:rFonts w:ascii="Arial" w:hAnsi="Arial" w:eastAsia="Times New Roman" w:cs="Arial"/>
          <w:i/>
          <w:highlight w:val="white"/>
        </w:rPr>
        <w:t>40</w:t>
      </w:r>
      <w:r>
        <w:rPr>
          <w:rFonts w:ascii="Arial" w:hAnsi="Arial" w:eastAsia="Times New Roman" w:cs="Arial"/>
          <w:highlight w:val="white"/>
        </w:rPr>
        <w:t xml:space="preserve">, </w:t>
      </w:r>
      <w:r>
        <w:rPr>
          <w:rFonts w:ascii="Arial" w:hAnsi="Arial" w:cs="Arial"/>
          <w:highlight w:val="white"/>
        </w:rPr>
        <w:t xml:space="preserve">No. 2, </w:t>
      </w:r>
      <w:r>
        <w:rPr>
          <w:rFonts w:ascii="Arial" w:hAnsi="Arial" w:eastAsia="Times New Roman" w:cs="Arial"/>
          <w:highlight w:val="white"/>
        </w:rPr>
        <w:t xml:space="preserve">pp.261-269. </w:t>
      </w:r>
      <w:r>
        <w:rPr>
          <w:rFonts w:ascii="Arial" w:hAnsi="Arial" w:cs="Arial"/>
          <w:highlight w:val="white"/>
        </w:rPr>
        <w:t>(Accessed on 19 April 2020)</w:t>
      </w:r>
    </w:p>
    <w:p>
      <w:pPr>
        <w:numPr>
          <w:numId w:val="0"/>
        </w:numPr>
        <w:spacing w:after="0"/>
        <w:ind w:left="360" w:leftChars="0"/>
        <w:jc w:val="both"/>
        <w:rPr>
          <w:rFonts w:ascii="Arial" w:hAnsi="Arial" w:cs="Arial"/>
        </w:rPr>
      </w:pPr>
    </w:p>
    <w:p>
      <w:pPr>
        <w:numPr>
          <w:ilvl w:val="0"/>
          <w:numId w:val="5"/>
        </w:numPr>
        <w:spacing w:after="0"/>
        <w:jc w:val="both"/>
        <w:rPr>
          <w:rFonts w:ascii="Arial" w:hAnsi="Arial" w:cs="Arial"/>
        </w:rPr>
      </w:pPr>
      <w:r>
        <w:rPr>
          <w:rFonts w:ascii="Arial" w:hAnsi="Arial" w:cs="Arial"/>
          <w:highlight w:val="white"/>
        </w:rPr>
        <w:t xml:space="preserve">Zablah, A.R., Carlson, B.D., Donavan, D.T., Maxham III, J.G. and Brown, T.J., (2016). A cross-lagged test of the association between customer satisfaction and employee job satisfaction in a relational context. </w:t>
      </w:r>
      <w:r>
        <w:rPr>
          <w:rFonts w:ascii="Arial" w:hAnsi="Arial" w:cs="Arial"/>
          <w:i/>
          <w:highlight w:val="white"/>
        </w:rPr>
        <w:t>Journal of Applied Psychology</w:t>
      </w:r>
      <w:r>
        <w:rPr>
          <w:rFonts w:ascii="Arial" w:hAnsi="Arial" w:cs="Arial"/>
          <w:highlight w:val="white"/>
        </w:rPr>
        <w:t xml:space="preserve">, Vol. </w:t>
      </w:r>
      <w:r>
        <w:rPr>
          <w:rFonts w:ascii="Arial" w:hAnsi="Arial" w:cs="Arial"/>
          <w:i/>
          <w:highlight w:val="white"/>
        </w:rPr>
        <w:t xml:space="preserve">101, </w:t>
      </w:r>
      <w:r>
        <w:rPr>
          <w:rFonts w:ascii="Arial" w:hAnsi="Arial" w:cs="Arial"/>
          <w:highlight w:val="white"/>
        </w:rPr>
        <w:t>No. 5, p.743. (Accessed on 19 April 2020)</w:t>
      </w:r>
    </w:p>
    <w:p>
      <w:pPr>
        <w:numPr>
          <w:numId w:val="0"/>
        </w:numPr>
        <w:spacing w:after="0"/>
        <w:ind w:left="360" w:leftChars="0"/>
        <w:jc w:val="both"/>
        <w:rPr>
          <w:rFonts w:ascii="Arial" w:hAnsi="Arial" w:cs="Arial"/>
        </w:rPr>
      </w:pPr>
    </w:p>
    <w:p>
      <w:pPr>
        <w:numPr>
          <w:ilvl w:val="0"/>
          <w:numId w:val="5"/>
        </w:numPr>
        <w:jc w:val="both"/>
        <w:rPr>
          <w:rFonts w:ascii="Arial" w:hAnsi="Arial" w:cs="Arial"/>
        </w:rPr>
      </w:pPr>
      <w:r>
        <w:rPr>
          <w:rFonts w:ascii="Arial" w:hAnsi="Arial" w:cs="Arial"/>
          <w:highlight w:val="white"/>
        </w:rPr>
        <w:t xml:space="preserve">Franceschini, F. and Mastrogiacomo, L., (2018). Service gap deployment: a framework to link quality gaps to service activities. </w:t>
      </w:r>
      <w:r>
        <w:rPr>
          <w:rFonts w:ascii="Arial" w:hAnsi="Arial" w:cs="Arial"/>
          <w:i/>
          <w:highlight w:val="white"/>
        </w:rPr>
        <w:t>International Journal of Services and Operations Management</w:t>
      </w:r>
      <w:r>
        <w:rPr>
          <w:rFonts w:ascii="Arial" w:hAnsi="Arial" w:cs="Arial"/>
          <w:highlight w:val="white"/>
        </w:rPr>
        <w:t xml:space="preserve">, Vol. </w:t>
      </w:r>
      <w:r>
        <w:rPr>
          <w:rFonts w:ascii="Arial" w:hAnsi="Arial" w:cs="Arial"/>
          <w:i/>
          <w:highlight w:val="white"/>
        </w:rPr>
        <w:t xml:space="preserve">29, </w:t>
      </w:r>
      <w:r>
        <w:rPr>
          <w:rFonts w:ascii="Arial" w:hAnsi="Arial" w:cs="Arial"/>
          <w:highlight w:val="white"/>
        </w:rPr>
        <w:t>No. 1, pp.85-99. (Accessed on 19 April 2020)</w:t>
      </w:r>
    </w:p>
    <w:p>
      <w:pPr>
        <w:rPr>
          <w:rFonts w:ascii="Arial" w:hAnsi="Arial" w:cs="Arial"/>
        </w:rPr>
      </w:pPr>
    </w:p>
    <w:sectPr>
      <w:footerReference r:id="rId3" w:type="default"/>
      <w:pgSz w:w="12240" w:h="15840"/>
      <w:pgMar w:top="1440" w:right="1440" w:bottom="1440" w:left="1440" w:header="720" w:footer="720" w:gutter="0"/>
      <w:pgNumType w:start="1"/>
      <w:cols w:space="720" w:num="1"/>
      <w:titlePg/>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Calibri">
    <w:panose1 w:val="020F0502020204030204"/>
    <w:charset w:val="86"/>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Vrinda">
    <w:altName w:val="Segoe Print"/>
    <w:panose1 w:val="00000400000000000000"/>
    <w:charset w:val="00"/>
    <w:family w:val="swiss"/>
    <w:pitch w:val="default"/>
    <w:sig w:usb0="00000000" w:usb1="00000000" w:usb2="00000000" w:usb3="00000000" w:csb0="00000001" w:csb1="00000000"/>
  </w:font>
  <w:font w:name="Tahoma">
    <w:panose1 w:val="020B0604030504040204"/>
    <w:charset w:val="00"/>
    <w:family w:val="swiss"/>
    <w:pitch w:val="default"/>
    <w:sig w:usb0="E1002EFF" w:usb1="C000605B" w:usb2="00000029" w:usb3="00000000" w:csb0="200101FF" w:csb1="20280000"/>
  </w:font>
  <w:font w:name="Georgia">
    <w:panose1 w:val="02040502050405020303"/>
    <w:charset w:val="00"/>
    <w:family w:val="roman"/>
    <w:pitch w:val="default"/>
    <w:sig w:usb0="00000287" w:usb1="00000000" w:usb2="00000000" w:usb3="00000000" w:csb0="2000009F" w:csb1="00000000"/>
  </w:font>
  <w:font w:name="MS Gothic">
    <w:panose1 w:val="020B0609070205080204"/>
    <w:charset w:val="80"/>
    <w:family w:val="modern"/>
    <w:pitch w:val="default"/>
    <w:sig w:usb0="E00002FF" w:usb1="6AC7FDFB" w:usb2="08000012" w:usb3="00000000" w:csb0="4002009F" w:csb1="DFD70000"/>
  </w:font>
  <w:font w:name="AGaramondPro-Italic">
    <w:altName w:val="Times New Roman"/>
    <w:panose1 w:val="00000000000000000000"/>
    <w:charset w:val="00"/>
    <w:family w:val="roman"/>
    <w:pitch w:val="default"/>
    <w:sig w:usb0="00000000" w:usb1="00000000" w:usb2="00000000" w:usb3="00000000" w:csb0="00000000" w:csb1="00000000"/>
  </w:font>
  <w:font w:name="Balthazar">
    <w:altName w:val="Times New Roman"/>
    <w:panose1 w:val="00000000000000000000"/>
    <w:charset w:val="00"/>
    <w:family w:val="auto"/>
    <w:pitch w:val="default"/>
    <w:sig w:usb0="00000000" w:usb1="00000000" w:usb2="00000000" w:usb3="00000000" w:csb0="00000000" w:csb1="00000000"/>
  </w:font>
  <w:font w:name="Noto Sans Symbols">
    <w:altName w:val="Times New Roman"/>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pBdr>
        <w:top w:val="none" w:color="auto" w:sz="0" w:space="0"/>
        <w:left w:val="none" w:color="auto" w:sz="0" w:space="0"/>
        <w:bottom w:val="none" w:color="auto" w:sz="0" w:space="0"/>
        <w:right w:val="none" w:color="auto" w:sz="0" w:space="0"/>
        <w:between w:val="none" w:color="auto" w:sz="0" w:space="0"/>
      </w:pBdr>
      <w:spacing w:after="0"/>
      <w:rPr>
        <w:color w:val="000000"/>
      </w:rPr>
    </w:pPr>
  </w:p>
  <w:p>
    <w:pPr>
      <w:pBdr>
        <w:top w:val="none" w:color="auto" w:sz="0" w:space="0"/>
        <w:left w:val="none" w:color="auto" w:sz="0" w:space="0"/>
        <w:bottom w:val="none" w:color="auto" w:sz="0" w:space="0"/>
        <w:right w:val="none" w:color="auto" w:sz="0" w:space="0"/>
        <w:between w:val="none" w:color="auto" w:sz="0" w:space="0"/>
      </w:pBdr>
      <w:tabs>
        <w:tab w:val="center" w:pos="4680"/>
        <w:tab w:val="right" w:pos="9360"/>
      </w:tabs>
      <w:spacing w:after="0" w:line="240" w:lineRule="auto"/>
      <w:rPr>
        <w:color w:val="000000"/>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831197"/>
    <w:multiLevelType w:val="multilevel"/>
    <w:tmpl w:val="05831197"/>
    <w:lvl w:ilvl="0" w:tentative="0">
      <w:start w:val="1"/>
      <w:numFmt w:val="bullet"/>
      <w:lvlText w:val="▪"/>
      <w:lvlJc w:val="left"/>
      <w:pPr>
        <w:ind w:left="720" w:hanging="360"/>
      </w:pPr>
      <w:rPr>
        <w:rFonts w:ascii="Noto Sans Symbols" w:hAnsi="Noto Sans Symbols" w:eastAsia="Noto Sans Symbols" w:cs="Noto Sans Symbols"/>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Noto Sans Symbols" w:hAnsi="Noto Sans Symbols" w:eastAsia="Noto Sans Symbols" w:cs="Noto Sans Symbols"/>
      </w:rPr>
    </w:lvl>
    <w:lvl w:ilvl="3" w:tentative="0">
      <w:start w:val="1"/>
      <w:numFmt w:val="bullet"/>
      <w:lvlText w:val="●"/>
      <w:lvlJc w:val="left"/>
      <w:pPr>
        <w:ind w:left="2880" w:hanging="360"/>
      </w:pPr>
      <w:rPr>
        <w:rFonts w:ascii="Noto Sans Symbols" w:hAnsi="Noto Sans Symbols" w:eastAsia="Noto Sans Symbols" w:cs="Noto Sans Symbols"/>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Noto Sans Symbols" w:hAnsi="Noto Sans Symbols" w:eastAsia="Noto Sans Symbols" w:cs="Noto Sans Symbols"/>
      </w:rPr>
    </w:lvl>
    <w:lvl w:ilvl="6" w:tentative="0">
      <w:start w:val="1"/>
      <w:numFmt w:val="bullet"/>
      <w:lvlText w:val="●"/>
      <w:lvlJc w:val="left"/>
      <w:pPr>
        <w:ind w:left="5040" w:hanging="360"/>
      </w:pPr>
      <w:rPr>
        <w:rFonts w:ascii="Noto Sans Symbols" w:hAnsi="Noto Sans Symbols" w:eastAsia="Noto Sans Symbols" w:cs="Noto Sans Symbols"/>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Noto Sans Symbols" w:hAnsi="Noto Sans Symbols" w:eastAsia="Noto Sans Symbols" w:cs="Noto Sans Symbols"/>
      </w:rPr>
    </w:lvl>
  </w:abstractNum>
  <w:abstractNum w:abstractNumId="1">
    <w:nsid w:val="14EF3A19"/>
    <w:multiLevelType w:val="multilevel"/>
    <w:tmpl w:val="14EF3A19"/>
    <w:lvl w:ilvl="0" w:tentative="0">
      <w:start w:val="1"/>
      <w:numFmt w:val="decimal"/>
      <w:lvlText w:val="%1."/>
      <w:lvlJc w:val="left"/>
      <w:pPr>
        <w:ind w:left="720" w:hanging="360"/>
      </w:pPr>
      <w:rPr>
        <w:u w:val="none"/>
      </w:rPr>
    </w:lvl>
    <w:lvl w:ilvl="1" w:tentative="0">
      <w:start w:val="1"/>
      <w:numFmt w:val="lowerLetter"/>
      <w:lvlText w:val="%2."/>
      <w:lvlJc w:val="left"/>
      <w:pPr>
        <w:ind w:left="1440" w:hanging="360"/>
      </w:pPr>
      <w:rPr>
        <w:u w:val="none"/>
      </w:rPr>
    </w:lvl>
    <w:lvl w:ilvl="2" w:tentative="0">
      <w:start w:val="1"/>
      <w:numFmt w:val="lowerRoman"/>
      <w:lvlText w:val="%3."/>
      <w:lvlJc w:val="right"/>
      <w:pPr>
        <w:ind w:left="2160" w:hanging="360"/>
      </w:pPr>
      <w:rPr>
        <w:u w:val="none"/>
      </w:rPr>
    </w:lvl>
    <w:lvl w:ilvl="3" w:tentative="0">
      <w:start w:val="1"/>
      <w:numFmt w:val="decimal"/>
      <w:lvlText w:val="%4."/>
      <w:lvlJc w:val="left"/>
      <w:pPr>
        <w:ind w:left="2880" w:hanging="360"/>
      </w:pPr>
      <w:rPr>
        <w:u w:val="none"/>
      </w:rPr>
    </w:lvl>
    <w:lvl w:ilvl="4" w:tentative="0">
      <w:start w:val="1"/>
      <w:numFmt w:val="lowerLetter"/>
      <w:lvlText w:val="%5."/>
      <w:lvlJc w:val="left"/>
      <w:pPr>
        <w:ind w:left="3600" w:hanging="360"/>
      </w:pPr>
      <w:rPr>
        <w:u w:val="none"/>
      </w:rPr>
    </w:lvl>
    <w:lvl w:ilvl="5" w:tentative="0">
      <w:start w:val="1"/>
      <w:numFmt w:val="lowerRoman"/>
      <w:lvlText w:val="%6."/>
      <w:lvlJc w:val="right"/>
      <w:pPr>
        <w:ind w:left="4320" w:hanging="360"/>
      </w:pPr>
      <w:rPr>
        <w:u w:val="none"/>
      </w:rPr>
    </w:lvl>
    <w:lvl w:ilvl="6" w:tentative="0">
      <w:start w:val="1"/>
      <w:numFmt w:val="decimal"/>
      <w:lvlText w:val="%7."/>
      <w:lvlJc w:val="left"/>
      <w:pPr>
        <w:ind w:left="5040" w:hanging="360"/>
      </w:pPr>
      <w:rPr>
        <w:u w:val="none"/>
      </w:rPr>
    </w:lvl>
    <w:lvl w:ilvl="7" w:tentative="0">
      <w:start w:val="1"/>
      <w:numFmt w:val="lowerLetter"/>
      <w:lvlText w:val="%8."/>
      <w:lvlJc w:val="left"/>
      <w:pPr>
        <w:ind w:left="5760" w:hanging="360"/>
      </w:pPr>
      <w:rPr>
        <w:u w:val="none"/>
      </w:rPr>
    </w:lvl>
    <w:lvl w:ilvl="8" w:tentative="0">
      <w:start w:val="1"/>
      <w:numFmt w:val="lowerRoman"/>
      <w:lvlText w:val="%9."/>
      <w:lvlJc w:val="right"/>
      <w:pPr>
        <w:ind w:left="6480" w:hanging="360"/>
      </w:pPr>
      <w:rPr>
        <w:u w:val="none"/>
      </w:rPr>
    </w:lvl>
  </w:abstractNum>
  <w:abstractNum w:abstractNumId="2">
    <w:nsid w:val="28C67003"/>
    <w:multiLevelType w:val="multilevel"/>
    <w:tmpl w:val="28C67003"/>
    <w:lvl w:ilvl="0" w:tentative="0">
      <w:start w:val="1"/>
      <w:numFmt w:val="bullet"/>
      <w:lvlText w:val="▪"/>
      <w:lvlJc w:val="left"/>
      <w:pPr>
        <w:ind w:left="720" w:hanging="360"/>
      </w:pPr>
      <w:rPr>
        <w:rFonts w:ascii="Noto Sans Symbols" w:hAnsi="Noto Sans Symbols" w:eastAsia="Noto Sans Symbols" w:cs="Noto Sans Symbols"/>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Noto Sans Symbols" w:hAnsi="Noto Sans Symbols" w:eastAsia="Noto Sans Symbols" w:cs="Noto Sans Symbols"/>
      </w:rPr>
    </w:lvl>
    <w:lvl w:ilvl="3" w:tentative="0">
      <w:start w:val="1"/>
      <w:numFmt w:val="bullet"/>
      <w:lvlText w:val="●"/>
      <w:lvlJc w:val="left"/>
      <w:pPr>
        <w:ind w:left="2880" w:hanging="360"/>
      </w:pPr>
      <w:rPr>
        <w:rFonts w:ascii="Noto Sans Symbols" w:hAnsi="Noto Sans Symbols" w:eastAsia="Noto Sans Symbols" w:cs="Noto Sans Symbols"/>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Noto Sans Symbols" w:hAnsi="Noto Sans Symbols" w:eastAsia="Noto Sans Symbols" w:cs="Noto Sans Symbols"/>
      </w:rPr>
    </w:lvl>
    <w:lvl w:ilvl="6" w:tentative="0">
      <w:start w:val="1"/>
      <w:numFmt w:val="bullet"/>
      <w:lvlText w:val="●"/>
      <w:lvlJc w:val="left"/>
      <w:pPr>
        <w:ind w:left="5040" w:hanging="360"/>
      </w:pPr>
      <w:rPr>
        <w:rFonts w:ascii="Noto Sans Symbols" w:hAnsi="Noto Sans Symbols" w:eastAsia="Noto Sans Symbols" w:cs="Noto Sans Symbols"/>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Noto Sans Symbols" w:hAnsi="Noto Sans Symbols" w:eastAsia="Noto Sans Symbols" w:cs="Noto Sans Symbols"/>
      </w:rPr>
    </w:lvl>
  </w:abstractNum>
  <w:abstractNum w:abstractNumId="3">
    <w:nsid w:val="306717F3"/>
    <w:multiLevelType w:val="multilevel"/>
    <w:tmpl w:val="306717F3"/>
    <w:lvl w:ilvl="0" w:tentative="0">
      <w:start w:val="1"/>
      <w:numFmt w:val="bullet"/>
      <w:lvlText w:val="▪"/>
      <w:lvlJc w:val="left"/>
      <w:pPr>
        <w:ind w:left="720" w:hanging="360"/>
      </w:pPr>
      <w:rPr>
        <w:rFonts w:ascii="Noto Sans Symbols" w:hAnsi="Noto Sans Symbols" w:eastAsia="Noto Sans Symbols" w:cs="Noto Sans Symbols"/>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Noto Sans Symbols" w:hAnsi="Noto Sans Symbols" w:eastAsia="Noto Sans Symbols" w:cs="Noto Sans Symbols"/>
      </w:rPr>
    </w:lvl>
    <w:lvl w:ilvl="3" w:tentative="0">
      <w:start w:val="1"/>
      <w:numFmt w:val="bullet"/>
      <w:lvlText w:val="●"/>
      <w:lvlJc w:val="left"/>
      <w:pPr>
        <w:ind w:left="2880" w:hanging="360"/>
      </w:pPr>
      <w:rPr>
        <w:rFonts w:ascii="Noto Sans Symbols" w:hAnsi="Noto Sans Symbols" w:eastAsia="Noto Sans Symbols" w:cs="Noto Sans Symbols"/>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Noto Sans Symbols" w:hAnsi="Noto Sans Symbols" w:eastAsia="Noto Sans Symbols" w:cs="Noto Sans Symbols"/>
      </w:rPr>
    </w:lvl>
    <w:lvl w:ilvl="6" w:tentative="0">
      <w:start w:val="1"/>
      <w:numFmt w:val="bullet"/>
      <w:lvlText w:val="●"/>
      <w:lvlJc w:val="left"/>
      <w:pPr>
        <w:ind w:left="5040" w:hanging="360"/>
      </w:pPr>
      <w:rPr>
        <w:rFonts w:ascii="Noto Sans Symbols" w:hAnsi="Noto Sans Symbols" w:eastAsia="Noto Sans Symbols" w:cs="Noto Sans Symbols"/>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Noto Sans Symbols" w:hAnsi="Noto Sans Symbols" w:eastAsia="Noto Sans Symbols" w:cs="Noto Sans Symbols"/>
      </w:rPr>
    </w:lvl>
  </w:abstractNum>
  <w:abstractNum w:abstractNumId="4">
    <w:nsid w:val="5F133902"/>
    <w:multiLevelType w:val="multilevel"/>
    <w:tmpl w:val="5F133902"/>
    <w:lvl w:ilvl="0" w:tentative="0">
      <w:start w:val="1"/>
      <w:numFmt w:val="decimal"/>
      <w:lvlText w:val="%1."/>
      <w:lvlJc w:val="left"/>
      <w:pPr>
        <w:ind w:left="720" w:hanging="360"/>
      </w:pPr>
      <w:rPr>
        <w:u w:val="none"/>
      </w:rPr>
    </w:lvl>
    <w:lvl w:ilvl="1" w:tentative="0">
      <w:start w:val="1"/>
      <w:numFmt w:val="lowerLetter"/>
      <w:lvlText w:val="%2."/>
      <w:lvlJc w:val="left"/>
      <w:pPr>
        <w:ind w:left="1440" w:hanging="360"/>
      </w:pPr>
      <w:rPr>
        <w:u w:val="none"/>
      </w:rPr>
    </w:lvl>
    <w:lvl w:ilvl="2" w:tentative="0">
      <w:start w:val="1"/>
      <w:numFmt w:val="lowerRoman"/>
      <w:lvlText w:val="%3."/>
      <w:lvlJc w:val="right"/>
      <w:pPr>
        <w:ind w:left="2160" w:hanging="360"/>
      </w:pPr>
      <w:rPr>
        <w:u w:val="none"/>
      </w:rPr>
    </w:lvl>
    <w:lvl w:ilvl="3" w:tentative="0">
      <w:start w:val="1"/>
      <w:numFmt w:val="decimal"/>
      <w:lvlText w:val="%4."/>
      <w:lvlJc w:val="left"/>
      <w:pPr>
        <w:ind w:left="2880" w:hanging="360"/>
      </w:pPr>
      <w:rPr>
        <w:u w:val="none"/>
      </w:rPr>
    </w:lvl>
    <w:lvl w:ilvl="4" w:tentative="0">
      <w:start w:val="1"/>
      <w:numFmt w:val="lowerLetter"/>
      <w:lvlText w:val="%5."/>
      <w:lvlJc w:val="left"/>
      <w:pPr>
        <w:ind w:left="3600" w:hanging="360"/>
      </w:pPr>
      <w:rPr>
        <w:u w:val="none"/>
      </w:rPr>
    </w:lvl>
    <w:lvl w:ilvl="5" w:tentative="0">
      <w:start w:val="1"/>
      <w:numFmt w:val="lowerRoman"/>
      <w:lvlText w:val="%6."/>
      <w:lvlJc w:val="right"/>
      <w:pPr>
        <w:ind w:left="4320" w:hanging="360"/>
      </w:pPr>
      <w:rPr>
        <w:u w:val="none"/>
      </w:rPr>
    </w:lvl>
    <w:lvl w:ilvl="6" w:tentative="0">
      <w:start w:val="1"/>
      <w:numFmt w:val="decimal"/>
      <w:lvlText w:val="%7."/>
      <w:lvlJc w:val="left"/>
      <w:pPr>
        <w:ind w:left="5040" w:hanging="360"/>
      </w:pPr>
      <w:rPr>
        <w:u w:val="none"/>
      </w:rPr>
    </w:lvl>
    <w:lvl w:ilvl="7" w:tentative="0">
      <w:start w:val="1"/>
      <w:numFmt w:val="lowerLetter"/>
      <w:lvlText w:val="%8."/>
      <w:lvlJc w:val="left"/>
      <w:pPr>
        <w:ind w:left="5760" w:hanging="360"/>
      </w:pPr>
      <w:rPr>
        <w:u w:val="none"/>
      </w:rPr>
    </w:lvl>
    <w:lvl w:ilvl="8" w:tentative="0">
      <w:start w:val="1"/>
      <w:numFmt w:val="lowerRoman"/>
      <w:lvlText w:val="%9."/>
      <w:lvlJc w:val="right"/>
      <w:pPr>
        <w:ind w:left="6480" w:hanging="360"/>
      </w:pPr>
      <w:rPr>
        <w:u w:val="none"/>
      </w:rPr>
    </w:lvl>
  </w:abstractNum>
  <w:num w:numId="1">
    <w:abstractNumId w:val="1"/>
  </w:num>
  <w:num w:numId="2">
    <w:abstractNumId w:val="2"/>
  </w:num>
  <w:num w:numId="3">
    <w:abstractNumId w:val="4"/>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cumentProtection w:enforcement="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73F5"/>
    <w:rsid w:val="00006B93"/>
    <w:rsid w:val="00010269"/>
    <w:rsid w:val="00021B84"/>
    <w:rsid w:val="00052C57"/>
    <w:rsid w:val="000F174E"/>
    <w:rsid w:val="0010754F"/>
    <w:rsid w:val="00107714"/>
    <w:rsid w:val="00131E65"/>
    <w:rsid w:val="001E583D"/>
    <w:rsid w:val="00270ED0"/>
    <w:rsid w:val="002E095F"/>
    <w:rsid w:val="0032717B"/>
    <w:rsid w:val="00340627"/>
    <w:rsid w:val="00362049"/>
    <w:rsid w:val="003673F5"/>
    <w:rsid w:val="003A09BE"/>
    <w:rsid w:val="00435004"/>
    <w:rsid w:val="0046789F"/>
    <w:rsid w:val="004963F5"/>
    <w:rsid w:val="00497DEC"/>
    <w:rsid w:val="004C315F"/>
    <w:rsid w:val="00545C6B"/>
    <w:rsid w:val="00572C7E"/>
    <w:rsid w:val="00572F80"/>
    <w:rsid w:val="00587A95"/>
    <w:rsid w:val="005905E6"/>
    <w:rsid w:val="005C7ABF"/>
    <w:rsid w:val="00601A98"/>
    <w:rsid w:val="006256A9"/>
    <w:rsid w:val="006B7A2F"/>
    <w:rsid w:val="006E4283"/>
    <w:rsid w:val="006E7861"/>
    <w:rsid w:val="00750446"/>
    <w:rsid w:val="007817FE"/>
    <w:rsid w:val="00795002"/>
    <w:rsid w:val="007C1526"/>
    <w:rsid w:val="007C7FC8"/>
    <w:rsid w:val="007E2933"/>
    <w:rsid w:val="007E70B1"/>
    <w:rsid w:val="007F3705"/>
    <w:rsid w:val="0087681B"/>
    <w:rsid w:val="008842FC"/>
    <w:rsid w:val="008A0A3F"/>
    <w:rsid w:val="008D1F77"/>
    <w:rsid w:val="00943A14"/>
    <w:rsid w:val="00960166"/>
    <w:rsid w:val="009D0003"/>
    <w:rsid w:val="009E7BB3"/>
    <w:rsid w:val="009F2558"/>
    <w:rsid w:val="00A1183C"/>
    <w:rsid w:val="00A24D81"/>
    <w:rsid w:val="00A31DBA"/>
    <w:rsid w:val="00A51410"/>
    <w:rsid w:val="00A62354"/>
    <w:rsid w:val="00A911F9"/>
    <w:rsid w:val="00A9237F"/>
    <w:rsid w:val="00AD0A85"/>
    <w:rsid w:val="00B040B4"/>
    <w:rsid w:val="00B34713"/>
    <w:rsid w:val="00C50596"/>
    <w:rsid w:val="00C774C3"/>
    <w:rsid w:val="00C83E06"/>
    <w:rsid w:val="00C86CD2"/>
    <w:rsid w:val="00CE3F81"/>
    <w:rsid w:val="00D16D1C"/>
    <w:rsid w:val="00D710F6"/>
    <w:rsid w:val="00D852E1"/>
    <w:rsid w:val="00D9545F"/>
    <w:rsid w:val="00DF104F"/>
    <w:rsid w:val="00E452E8"/>
    <w:rsid w:val="00E74699"/>
    <w:rsid w:val="00E9523E"/>
    <w:rsid w:val="00F209C5"/>
    <w:rsid w:val="00F34F05"/>
    <w:rsid w:val="00F53868"/>
    <w:rsid w:val="00F719A7"/>
    <w:rsid w:val="00F743D9"/>
    <w:rsid w:val="00F85CE0"/>
    <w:rsid w:val="00F90219"/>
    <w:rsid w:val="00F93447"/>
    <w:rsid w:val="00FA3E1E"/>
    <w:rsid w:val="0A927027"/>
    <w:rsid w:val="11436C77"/>
    <w:rsid w:val="13C26716"/>
    <w:rsid w:val="155D673F"/>
    <w:rsid w:val="1AA26868"/>
    <w:rsid w:val="228F1A17"/>
    <w:rsid w:val="332D09A6"/>
    <w:rsid w:val="4B72361F"/>
    <w:rsid w:val="508555FE"/>
    <w:rsid w:val="65581B4A"/>
    <w:rsid w:val="79CF30F7"/>
    <w:rsid w:val="7EEF2DD9"/>
  </w:rsids>
  <m:mathPr>
    <m:mathFont m:val="Cambria Math"/>
    <m:brkBin m:val="before"/>
    <m:brkBinSub m:val="--"/>
    <m:smallFrac m:val="0"/>
    <m:dispDef/>
    <m:lMargin m:val="0"/>
    <m:rMargin m:val="0"/>
    <m:defJc m:val="centerGroup"/>
    <m:wrapIndent m:val="1440"/>
    <m:intLim m:val="subSup"/>
    <m:naryLim m:val="undOvr"/>
  </m:mathPr>
  <w:themeFontLang w:val="en-US" w:eastAsia="zh-CN" w:bidi="bn-I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Calibri" w:cs="Calibr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nhideWhenUsed="0" w:uiPriority="0" w:semiHidden="0" w:name="heading 5"/>
    <w:lsdException w:qFormat="1" w:unhideWhenUsed="0" w:uiPriority="0" w:semiHidden="0"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semiHidden="0"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Calibri" w:hAnsi="Calibri" w:eastAsia="Calibri" w:cs="Calibri"/>
      <w:sz w:val="22"/>
      <w:szCs w:val="22"/>
      <w:lang w:val="en-US" w:eastAsia="en-US" w:bidi="ar-SA"/>
    </w:rPr>
  </w:style>
  <w:style w:type="paragraph" w:styleId="2">
    <w:name w:val="heading 1"/>
    <w:basedOn w:val="1"/>
    <w:next w:val="1"/>
    <w:link w:val="30"/>
    <w:qFormat/>
    <w:uiPriority w:val="9"/>
    <w:pPr>
      <w:keepNext/>
      <w:keepLines/>
      <w:spacing w:before="480" w:after="0"/>
      <w:outlineLvl w:val="0"/>
    </w:pPr>
    <w:rPr>
      <w:rFonts w:asciiTheme="majorHAnsi" w:hAnsiTheme="majorHAnsi" w:eastAsiaTheme="majorEastAsia" w:cstheme="majorBidi"/>
      <w:b/>
      <w:bCs/>
      <w:color w:val="376092" w:themeColor="accent1" w:themeShade="BF"/>
      <w:sz w:val="28"/>
      <w:szCs w:val="28"/>
    </w:rPr>
  </w:style>
  <w:style w:type="paragraph" w:styleId="3">
    <w:name w:val="heading 2"/>
    <w:basedOn w:val="1"/>
    <w:next w:val="1"/>
    <w:link w:val="35"/>
    <w:unhideWhenUsed/>
    <w:qFormat/>
    <w:uiPriority w:val="9"/>
    <w:pPr>
      <w:keepNext/>
      <w:keepLines/>
      <w:spacing w:before="200" w:after="0"/>
      <w:outlineLvl w:val="1"/>
    </w:pPr>
    <w:rPr>
      <w:rFonts w:asciiTheme="majorHAnsi" w:hAnsiTheme="majorHAnsi" w:eastAsiaTheme="majorEastAsia" w:cstheme="majorBidi"/>
      <w:b/>
      <w:bCs/>
      <w:color w:val="4F81BD" w:themeColor="accent1"/>
      <w:sz w:val="26"/>
      <w:szCs w:val="26"/>
      <w:lang w:val="en-GB"/>
      <w14:textFill>
        <w14:solidFill>
          <w14:schemeClr w14:val="accent1"/>
        </w14:solidFill>
      </w14:textFill>
    </w:rPr>
  </w:style>
  <w:style w:type="paragraph" w:styleId="4">
    <w:name w:val="heading 3"/>
    <w:basedOn w:val="1"/>
    <w:next w:val="1"/>
    <w:link w:val="49"/>
    <w:unhideWhenUsed/>
    <w:qFormat/>
    <w:uiPriority w:val="9"/>
    <w:pPr>
      <w:keepNext/>
      <w:keepLines/>
      <w:spacing w:before="200" w:after="0"/>
      <w:outlineLvl w:val="2"/>
    </w:pPr>
    <w:rPr>
      <w:rFonts w:asciiTheme="majorHAnsi" w:hAnsiTheme="majorHAnsi" w:eastAsiaTheme="majorEastAsia" w:cstheme="majorBidi"/>
      <w:b/>
      <w:bCs/>
      <w:color w:val="4F81BD" w:themeColor="accent1"/>
      <w14:textFill>
        <w14:solidFill>
          <w14:schemeClr w14:val="accent1"/>
        </w14:solidFill>
      </w14:textFill>
    </w:rPr>
  </w:style>
  <w:style w:type="paragraph" w:styleId="5">
    <w:name w:val="heading 4"/>
    <w:basedOn w:val="1"/>
    <w:next w:val="1"/>
    <w:link w:val="40"/>
    <w:semiHidden/>
    <w:unhideWhenUsed/>
    <w:qFormat/>
    <w:uiPriority w:val="9"/>
    <w:pPr>
      <w:keepNext/>
      <w:keepLines/>
      <w:spacing w:before="200" w:after="0"/>
      <w:outlineLvl w:val="3"/>
    </w:pPr>
    <w:rPr>
      <w:rFonts w:asciiTheme="majorHAnsi" w:hAnsiTheme="majorHAnsi" w:eastAsiaTheme="majorEastAsia" w:cstheme="majorBidi"/>
      <w:b/>
      <w:bCs/>
      <w:i/>
      <w:iCs/>
      <w:color w:val="4F81BD" w:themeColor="accent1"/>
      <w14:textFill>
        <w14:solidFill>
          <w14:schemeClr w14:val="accent1"/>
        </w14:solidFill>
      </w14:textFill>
    </w:rPr>
  </w:style>
  <w:style w:type="paragraph" w:styleId="6">
    <w:name w:val="heading 5"/>
    <w:basedOn w:val="7"/>
    <w:next w:val="7"/>
    <w:qFormat/>
    <w:uiPriority w:val="0"/>
    <w:pPr>
      <w:keepNext/>
      <w:keepLines/>
      <w:spacing w:before="220" w:after="40"/>
      <w:outlineLvl w:val="4"/>
    </w:pPr>
    <w:rPr>
      <w:b/>
    </w:rPr>
  </w:style>
  <w:style w:type="paragraph" w:styleId="8">
    <w:name w:val="heading 6"/>
    <w:basedOn w:val="7"/>
    <w:next w:val="7"/>
    <w:qFormat/>
    <w:uiPriority w:val="0"/>
    <w:pPr>
      <w:keepNext/>
      <w:keepLines/>
      <w:spacing w:before="200" w:after="40"/>
      <w:outlineLvl w:val="5"/>
    </w:pPr>
    <w:rPr>
      <w:b/>
      <w:sz w:val="20"/>
      <w:szCs w:val="20"/>
    </w:rPr>
  </w:style>
  <w:style w:type="character" w:default="1" w:styleId="20">
    <w:name w:val="Default Paragraph Font"/>
    <w:semiHidden/>
    <w:unhideWhenUsed/>
    <w:qFormat/>
    <w:uiPriority w:val="1"/>
  </w:style>
  <w:style w:type="table" w:default="1" w:styleId="26">
    <w:name w:val="Normal Table"/>
    <w:semiHidden/>
    <w:unhideWhenUsed/>
    <w:qFormat/>
    <w:uiPriority w:val="99"/>
    <w:tblPr>
      <w:tblCellMar>
        <w:top w:w="0" w:type="dxa"/>
        <w:left w:w="108" w:type="dxa"/>
        <w:bottom w:w="0" w:type="dxa"/>
        <w:right w:w="108" w:type="dxa"/>
      </w:tblCellMar>
    </w:tblPr>
  </w:style>
  <w:style w:type="paragraph" w:customStyle="1" w:styleId="7">
    <w:name w:val="Normal1"/>
    <w:qFormat/>
    <w:uiPriority w:val="0"/>
    <w:pPr>
      <w:spacing w:after="200" w:line="276" w:lineRule="auto"/>
    </w:pPr>
    <w:rPr>
      <w:rFonts w:ascii="Calibri" w:hAnsi="Calibri" w:eastAsia="Calibri" w:cs="Calibri"/>
      <w:sz w:val="22"/>
      <w:szCs w:val="22"/>
      <w:lang w:val="en-US" w:eastAsia="en-US" w:bidi="ar-SA"/>
    </w:rPr>
  </w:style>
  <w:style w:type="paragraph" w:styleId="9">
    <w:name w:val="Balloon Text"/>
    <w:basedOn w:val="1"/>
    <w:link w:val="33"/>
    <w:semiHidden/>
    <w:unhideWhenUsed/>
    <w:qFormat/>
    <w:uiPriority w:val="99"/>
    <w:pPr>
      <w:spacing w:after="0" w:line="240" w:lineRule="auto"/>
    </w:pPr>
    <w:rPr>
      <w:rFonts w:ascii="Tahoma" w:hAnsi="Tahoma" w:cs="Tahoma"/>
      <w:sz w:val="16"/>
      <w:szCs w:val="16"/>
    </w:rPr>
  </w:style>
  <w:style w:type="paragraph" w:styleId="10">
    <w:name w:val="caption"/>
    <w:basedOn w:val="1"/>
    <w:next w:val="1"/>
    <w:unhideWhenUsed/>
    <w:qFormat/>
    <w:uiPriority w:val="35"/>
    <w:pPr>
      <w:spacing w:line="240" w:lineRule="auto"/>
    </w:pPr>
    <w:rPr>
      <w:b/>
      <w:bCs/>
      <w:color w:val="4F81BD" w:themeColor="accent1"/>
      <w:sz w:val="18"/>
      <w:szCs w:val="18"/>
      <w14:textFill>
        <w14:solidFill>
          <w14:schemeClr w14:val="accent1"/>
        </w14:solidFill>
      </w14:textFill>
    </w:rPr>
  </w:style>
  <w:style w:type="paragraph" w:styleId="11">
    <w:name w:val="annotation text"/>
    <w:basedOn w:val="1"/>
    <w:link w:val="55"/>
    <w:semiHidden/>
    <w:unhideWhenUsed/>
    <w:qFormat/>
    <w:uiPriority w:val="99"/>
    <w:pPr>
      <w:spacing w:line="240" w:lineRule="auto"/>
    </w:pPr>
    <w:rPr>
      <w:sz w:val="20"/>
      <w:szCs w:val="20"/>
    </w:rPr>
  </w:style>
  <w:style w:type="paragraph" w:styleId="12">
    <w:name w:val="footer"/>
    <w:basedOn w:val="1"/>
    <w:link w:val="32"/>
    <w:unhideWhenUsed/>
    <w:qFormat/>
    <w:uiPriority w:val="99"/>
    <w:pPr>
      <w:tabs>
        <w:tab w:val="center" w:pos="4680"/>
        <w:tab w:val="right" w:pos="9360"/>
      </w:tabs>
      <w:spacing w:after="0" w:line="240" w:lineRule="auto"/>
    </w:pPr>
  </w:style>
  <w:style w:type="paragraph" w:styleId="13">
    <w:name w:val="header"/>
    <w:basedOn w:val="1"/>
    <w:link w:val="31"/>
    <w:unhideWhenUsed/>
    <w:qFormat/>
    <w:uiPriority w:val="99"/>
    <w:pPr>
      <w:tabs>
        <w:tab w:val="center" w:pos="4680"/>
        <w:tab w:val="right" w:pos="9360"/>
      </w:tabs>
      <w:spacing w:after="0" w:line="240" w:lineRule="auto"/>
    </w:pPr>
  </w:style>
  <w:style w:type="paragraph" w:styleId="14">
    <w:name w:val="Normal (Web)"/>
    <w:basedOn w:val="1"/>
    <w:semiHidden/>
    <w:unhideWhenUsed/>
    <w:qFormat/>
    <w:uiPriority w:val="99"/>
    <w:pPr>
      <w:spacing w:before="100" w:beforeAutospacing="1" w:after="100" w:afterAutospacing="1" w:line="240" w:lineRule="auto"/>
    </w:pPr>
    <w:rPr>
      <w:rFonts w:ascii="Times New Roman" w:hAnsi="Times New Roman" w:eastAsia="Times New Roman" w:cs="Times New Roman"/>
      <w:sz w:val="24"/>
      <w:szCs w:val="24"/>
    </w:rPr>
  </w:style>
  <w:style w:type="paragraph" w:styleId="15">
    <w:name w:val="Subtitle"/>
    <w:basedOn w:val="1"/>
    <w:next w:val="1"/>
    <w:qFormat/>
    <w:uiPriority w:val="0"/>
    <w:pPr>
      <w:keepNext/>
      <w:keepLines/>
      <w:spacing w:before="360" w:after="80"/>
    </w:pPr>
    <w:rPr>
      <w:rFonts w:ascii="Georgia" w:hAnsi="Georgia" w:eastAsia="Georgia" w:cs="Georgia"/>
      <w:i/>
      <w:color w:val="666666"/>
      <w:sz w:val="48"/>
      <w:szCs w:val="48"/>
    </w:rPr>
  </w:style>
  <w:style w:type="paragraph" w:styleId="16">
    <w:name w:val="Title"/>
    <w:basedOn w:val="1"/>
    <w:next w:val="1"/>
    <w:link w:val="28"/>
    <w:qFormat/>
    <w:uiPriority w:val="10"/>
    <w:pPr>
      <w:pBdr>
        <w:bottom w:val="single" w:color="4F81BD" w:sz="8" w:space="4"/>
      </w:pBdr>
      <w:spacing w:after="300" w:line="240" w:lineRule="auto"/>
      <w:contextualSpacing/>
    </w:pPr>
    <w:rPr>
      <w:rFonts w:eastAsia="MS Gothic" w:cs="Times New Roman"/>
      <w:color w:val="17365D"/>
      <w:spacing w:val="5"/>
      <w:kern w:val="28"/>
      <w:sz w:val="52"/>
      <w:szCs w:val="52"/>
    </w:rPr>
  </w:style>
  <w:style w:type="paragraph" w:styleId="17">
    <w:name w:val="toc 1"/>
    <w:basedOn w:val="1"/>
    <w:next w:val="1"/>
    <w:unhideWhenUsed/>
    <w:qFormat/>
    <w:uiPriority w:val="39"/>
    <w:pPr>
      <w:spacing w:after="100"/>
    </w:pPr>
  </w:style>
  <w:style w:type="paragraph" w:styleId="18">
    <w:name w:val="toc 2"/>
    <w:basedOn w:val="1"/>
    <w:next w:val="1"/>
    <w:unhideWhenUsed/>
    <w:qFormat/>
    <w:uiPriority w:val="39"/>
    <w:pPr>
      <w:spacing w:after="100"/>
      <w:ind w:left="220"/>
    </w:pPr>
  </w:style>
  <w:style w:type="paragraph" w:styleId="19">
    <w:name w:val="toc 3"/>
    <w:basedOn w:val="1"/>
    <w:next w:val="1"/>
    <w:unhideWhenUsed/>
    <w:qFormat/>
    <w:uiPriority w:val="39"/>
    <w:pPr>
      <w:spacing w:after="100"/>
      <w:ind w:left="440"/>
    </w:pPr>
  </w:style>
  <w:style w:type="character" w:styleId="21">
    <w:name w:val="annotation reference"/>
    <w:basedOn w:val="20"/>
    <w:semiHidden/>
    <w:unhideWhenUsed/>
    <w:qFormat/>
    <w:uiPriority w:val="99"/>
    <w:rPr>
      <w:sz w:val="16"/>
      <w:szCs w:val="16"/>
    </w:rPr>
  </w:style>
  <w:style w:type="character" w:styleId="22">
    <w:name w:val="Emphasis"/>
    <w:basedOn w:val="20"/>
    <w:qFormat/>
    <w:uiPriority w:val="20"/>
    <w:rPr>
      <w:i/>
      <w:iCs/>
    </w:rPr>
  </w:style>
  <w:style w:type="character" w:styleId="23">
    <w:name w:val="FollowedHyperlink"/>
    <w:basedOn w:val="20"/>
    <w:semiHidden/>
    <w:unhideWhenUsed/>
    <w:qFormat/>
    <w:uiPriority w:val="99"/>
    <w:rPr>
      <w:color w:val="800080" w:themeColor="followedHyperlink"/>
      <w:u w:val="single"/>
      <w14:textFill>
        <w14:solidFill>
          <w14:schemeClr w14:val="folHlink"/>
        </w14:solidFill>
      </w14:textFill>
    </w:rPr>
  </w:style>
  <w:style w:type="character" w:styleId="24">
    <w:name w:val="Hyperlink"/>
    <w:basedOn w:val="20"/>
    <w:unhideWhenUsed/>
    <w:qFormat/>
    <w:uiPriority w:val="99"/>
    <w:rPr>
      <w:color w:val="0000FF"/>
      <w:u w:val="none"/>
    </w:rPr>
  </w:style>
  <w:style w:type="character" w:styleId="25">
    <w:name w:val="Strong"/>
    <w:basedOn w:val="20"/>
    <w:qFormat/>
    <w:uiPriority w:val="22"/>
    <w:rPr>
      <w:b/>
      <w:bCs/>
    </w:rPr>
  </w:style>
  <w:style w:type="table" w:styleId="27">
    <w:name w:val="Table Grid"/>
    <w:basedOn w:val="26"/>
    <w:qFormat/>
    <w:uiPriority w:val="5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customStyle="1" w:styleId="28">
    <w:name w:val="Title Char"/>
    <w:basedOn w:val="20"/>
    <w:link w:val="16"/>
    <w:qFormat/>
    <w:uiPriority w:val="10"/>
    <w:rPr>
      <w:rFonts w:ascii="Calibri" w:hAnsi="Calibri" w:eastAsia="MS Gothic" w:cs="Times New Roman"/>
      <w:color w:val="17365D"/>
      <w:spacing w:val="5"/>
      <w:kern w:val="28"/>
      <w:sz w:val="52"/>
      <w:szCs w:val="52"/>
    </w:rPr>
  </w:style>
  <w:style w:type="character" w:customStyle="1" w:styleId="29">
    <w:name w:val="Book Title1"/>
    <w:basedOn w:val="20"/>
    <w:qFormat/>
    <w:uiPriority w:val="33"/>
    <w:rPr>
      <w:b/>
      <w:bCs/>
      <w:smallCaps/>
      <w:spacing w:val="5"/>
    </w:rPr>
  </w:style>
  <w:style w:type="character" w:customStyle="1" w:styleId="30">
    <w:name w:val="Heading 1 Char"/>
    <w:basedOn w:val="20"/>
    <w:link w:val="2"/>
    <w:qFormat/>
    <w:uiPriority w:val="9"/>
    <w:rPr>
      <w:rFonts w:asciiTheme="majorHAnsi" w:hAnsiTheme="majorHAnsi" w:eastAsiaTheme="majorEastAsia" w:cstheme="majorBidi"/>
      <w:b/>
      <w:bCs/>
      <w:color w:val="376092" w:themeColor="accent1" w:themeShade="BF"/>
      <w:sz w:val="28"/>
      <w:szCs w:val="28"/>
    </w:rPr>
  </w:style>
  <w:style w:type="character" w:customStyle="1" w:styleId="31">
    <w:name w:val="Header Char"/>
    <w:basedOn w:val="20"/>
    <w:link w:val="13"/>
    <w:qFormat/>
    <w:uiPriority w:val="99"/>
  </w:style>
  <w:style w:type="character" w:customStyle="1" w:styleId="32">
    <w:name w:val="Footer Char"/>
    <w:basedOn w:val="20"/>
    <w:link w:val="12"/>
    <w:qFormat/>
    <w:uiPriority w:val="99"/>
  </w:style>
  <w:style w:type="character" w:customStyle="1" w:styleId="33">
    <w:name w:val="Balloon Text Char"/>
    <w:basedOn w:val="20"/>
    <w:link w:val="9"/>
    <w:semiHidden/>
    <w:qFormat/>
    <w:uiPriority w:val="99"/>
    <w:rPr>
      <w:rFonts w:ascii="Tahoma" w:hAnsi="Tahoma" w:cs="Tahoma"/>
      <w:sz w:val="16"/>
      <w:szCs w:val="16"/>
    </w:rPr>
  </w:style>
  <w:style w:type="paragraph" w:customStyle="1" w:styleId="34">
    <w:name w:val="TOC Heading1"/>
    <w:basedOn w:val="2"/>
    <w:next w:val="1"/>
    <w:unhideWhenUsed/>
    <w:qFormat/>
    <w:uiPriority w:val="39"/>
    <w:pPr>
      <w:outlineLvl w:val="9"/>
    </w:pPr>
  </w:style>
  <w:style w:type="character" w:customStyle="1" w:styleId="35">
    <w:name w:val="Heading 2 Char"/>
    <w:basedOn w:val="20"/>
    <w:link w:val="3"/>
    <w:qFormat/>
    <w:uiPriority w:val="9"/>
    <w:rPr>
      <w:rFonts w:asciiTheme="majorHAnsi" w:hAnsiTheme="majorHAnsi" w:eastAsiaTheme="majorEastAsia" w:cstheme="majorBidi"/>
      <w:b/>
      <w:bCs/>
      <w:color w:val="4F81BD" w:themeColor="accent1"/>
      <w:sz w:val="26"/>
      <w:szCs w:val="26"/>
      <w:lang w:val="en-GB"/>
      <w14:textFill>
        <w14:solidFill>
          <w14:schemeClr w14:val="accent1"/>
        </w14:solidFill>
      </w14:textFill>
    </w:rPr>
  </w:style>
  <w:style w:type="paragraph" w:styleId="36">
    <w:name w:val="List Paragraph"/>
    <w:basedOn w:val="1"/>
    <w:qFormat/>
    <w:uiPriority w:val="34"/>
    <w:pPr>
      <w:ind w:left="720"/>
      <w:contextualSpacing/>
    </w:pPr>
    <w:rPr>
      <w:lang w:val="en-GB"/>
    </w:rPr>
  </w:style>
  <w:style w:type="character" w:customStyle="1" w:styleId="37">
    <w:name w:val="correction"/>
    <w:basedOn w:val="20"/>
    <w:qFormat/>
    <w:uiPriority w:val="0"/>
  </w:style>
  <w:style w:type="paragraph" w:customStyle="1" w:styleId="38">
    <w:name w:val="Spirkle"/>
    <w:basedOn w:val="1"/>
    <w:link w:val="39"/>
    <w:qFormat/>
    <w:uiPriority w:val="0"/>
    <w:pPr>
      <w:spacing w:line="360" w:lineRule="auto"/>
      <w:jc w:val="both"/>
    </w:pPr>
    <w:rPr>
      <w:rFonts w:ascii="Times New Roman" w:hAnsi="Times New Roman" w:cs="Times New Roman" w:eastAsiaTheme="minorEastAsia"/>
      <w:sz w:val="24"/>
      <w:szCs w:val="24"/>
      <w:lang w:val="en-GB" w:eastAsia="en-GB"/>
    </w:rPr>
  </w:style>
  <w:style w:type="character" w:customStyle="1" w:styleId="39">
    <w:name w:val="Spirkle Char"/>
    <w:basedOn w:val="20"/>
    <w:link w:val="38"/>
    <w:qFormat/>
    <w:uiPriority w:val="0"/>
    <w:rPr>
      <w:rFonts w:ascii="Times New Roman" w:hAnsi="Times New Roman" w:cs="Times New Roman" w:eastAsiaTheme="minorEastAsia"/>
      <w:sz w:val="24"/>
      <w:szCs w:val="24"/>
      <w:lang w:val="en-GB" w:eastAsia="en-GB"/>
    </w:rPr>
  </w:style>
  <w:style w:type="character" w:customStyle="1" w:styleId="40">
    <w:name w:val="Heading 4 Char"/>
    <w:basedOn w:val="20"/>
    <w:link w:val="5"/>
    <w:semiHidden/>
    <w:qFormat/>
    <w:uiPriority w:val="9"/>
    <w:rPr>
      <w:rFonts w:asciiTheme="majorHAnsi" w:hAnsiTheme="majorHAnsi" w:eastAsiaTheme="majorEastAsia" w:cstheme="majorBidi"/>
      <w:b/>
      <w:bCs/>
      <w:i/>
      <w:iCs/>
      <w:color w:val="4F81BD" w:themeColor="accent1"/>
      <w14:textFill>
        <w14:solidFill>
          <w14:schemeClr w14:val="accent1"/>
        </w14:solidFill>
      </w14:textFill>
    </w:rPr>
  </w:style>
  <w:style w:type="paragraph" w:styleId="41">
    <w:name w:val="No Spacing"/>
    <w:link w:val="42"/>
    <w:qFormat/>
    <w:uiPriority w:val="1"/>
    <w:pPr>
      <w:spacing w:after="0" w:line="240" w:lineRule="auto"/>
    </w:pPr>
    <w:rPr>
      <w:rFonts w:ascii="Calibri" w:hAnsi="Calibri" w:cs="Calibri" w:eastAsiaTheme="minorEastAsia"/>
      <w:sz w:val="22"/>
      <w:szCs w:val="22"/>
      <w:lang w:val="en-US" w:eastAsia="en-US" w:bidi="ar-SA"/>
    </w:rPr>
  </w:style>
  <w:style w:type="character" w:customStyle="1" w:styleId="42">
    <w:name w:val="No Spacing Char"/>
    <w:basedOn w:val="20"/>
    <w:link w:val="41"/>
    <w:qFormat/>
    <w:uiPriority w:val="1"/>
    <w:rPr>
      <w:rFonts w:eastAsiaTheme="minorEastAsia"/>
    </w:rPr>
  </w:style>
  <w:style w:type="character" w:customStyle="1" w:styleId="43">
    <w:name w:val="fontstyle01"/>
    <w:basedOn w:val="20"/>
    <w:qFormat/>
    <w:uiPriority w:val="0"/>
    <w:rPr>
      <w:rFonts w:hint="default" w:ascii="Calibri" w:hAnsi="Calibri" w:cs="Calibri"/>
      <w:color w:val="000000"/>
      <w:sz w:val="22"/>
      <w:szCs w:val="22"/>
    </w:rPr>
  </w:style>
  <w:style w:type="character" w:customStyle="1" w:styleId="44">
    <w:name w:val="fontstyle21"/>
    <w:basedOn w:val="20"/>
    <w:qFormat/>
    <w:uiPriority w:val="0"/>
    <w:rPr>
      <w:rFonts w:hint="default" w:ascii="Arial" w:hAnsi="Arial" w:cs="Arial"/>
      <w:b/>
      <w:bCs/>
      <w:color w:val="000000"/>
      <w:sz w:val="24"/>
      <w:szCs w:val="24"/>
    </w:rPr>
  </w:style>
  <w:style w:type="character" w:customStyle="1" w:styleId="45">
    <w:name w:val="t"/>
    <w:basedOn w:val="20"/>
    <w:qFormat/>
    <w:uiPriority w:val="0"/>
  </w:style>
  <w:style w:type="paragraph" w:customStyle="1" w:styleId="46">
    <w:name w:val="gmail-msolistparagraph"/>
    <w:basedOn w:val="1"/>
    <w:qFormat/>
    <w:uiPriority w:val="0"/>
    <w:pPr>
      <w:spacing w:before="100" w:beforeAutospacing="1" w:after="100" w:afterAutospacing="1" w:line="240" w:lineRule="auto"/>
    </w:pPr>
    <w:rPr>
      <w:rFonts w:ascii="Times New Roman" w:hAnsi="Times New Roman" w:eastAsia="Times New Roman" w:cs="Times New Roman"/>
      <w:sz w:val="24"/>
      <w:szCs w:val="24"/>
      <w:lang w:val="en-GB" w:eastAsia="en-GB"/>
    </w:rPr>
  </w:style>
  <w:style w:type="character" w:customStyle="1" w:styleId="47">
    <w:name w:val="fontstyle31"/>
    <w:basedOn w:val="20"/>
    <w:qFormat/>
    <w:uiPriority w:val="0"/>
    <w:rPr>
      <w:rFonts w:hint="default" w:ascii="AGaramondPro-Italic" w:hAnsi="AGaramondPro-Italic"/>
      <w:i/>
      <w:iCs/>
      <w:color w:val="000000"/>
      <w:sz w:val="22"/>
      <w:szCs w:val="22"/>
    </w:rPr>
  </w:style>
  <w:style w:type="character" w:customStyle="1" w:styleId="48">
    <w:name w:val="Intense Reference1"/>
    <w:basedOn w:val="20"/>
    <w:qFormat/>
    <w:uiPriority w:val="32"/>
    <w:rPr>
      <w:b/>
      <w:bCs/>
      <w:smallCaps/>
      <w:color w:val="C0504D" w:themeColor="accent2"/>
      <w:spacing w:val="5"/>
      <w:u w:val="single"/>
      <w14:textFill>
        <w14:solidFill>
          <w14:schemeClr w14:val="accent2"/>
        </w14:solidFill>
      </w14:textFill>
    </w:rPr>
  </w:style>
  <w:style w:type="character" w:customStyle="1" w:styleId="49">
    <w:name w:val="Heading 3 Char"/>
    <w:basedOn w:val="20"/>
    <w:link w:val="4"/>
    <w:qFormat/>
    <w:uiPriority w:val="9"/>
    <w:rPr>
      <w:rFonts w:asciiTheme="majorHAnsi" w:hAnsiTheme="majorHAnsi" w:eastAsiaTheme="majorEastAsia" w:cstheme="majorBidi"/>
      <w:b/>
      <w:bCs/>
      <w:color w:val="4F81BD" w:themeColor="accent1"/>
      <w14:textFill>
        <w14:solidFill>
          <w14:schemeClr w14:val="accent1"/>
        </w14:solidFill>
      </w14:textFill>
    </w:rPr>
  </w:style>
  <w:style w:type="character" w:customStyle="1" w:styleId="50">
    <w:name w:val="gmail-heading3char"/>
    <w:basedOn w:val="20"/>
    <w:qFormat/>
    <w:uiPriority w:val="0"/>
  </w:style>
  <w:style w:type="character" w:customStyle="1" w:styleId="51">
    <w:name w:val="hs_cos_wrapper"/>
    <w:basedOn w:val="20"/>
    <w:qFormat/>
    <w:uiPriority w:val="0"/>
  </w:style>
  <w:style w:type="character" w:customStyle="1" w:styleId="52">
    <w:name w:val="gmail_default"/>
    <w:basedOn w:val="20"/>
    <w:qFormat/>
    <w:uiPriority w:val="0"/>
  </w:style>
  <w:style w:type="table" w:customStyle="1" w:styleId="53">
    <w:name w:val="_Style 50"/>
    <w:basedOn w:val="26"/>
    <w:qFormat/>
    <w:uiPriority w:val="0"/>
    <w:tblPr>
      <w:tblCellMar>
        <w:left w:w="115" w:type="dxa"/>
        <w:right w:w="115" w:type="dxa"/>
      </w:tblCellMar>
    </w:tblPr>
  </w:style>
  <w:style w:type="table" w:customStyle="1" w:styleId="54">
    <w:name w:val="_Style 51"/>
    <w:basedOn w:val="26"/>
    <w:qFormat/>
    <w:uiPriority w:val="0"/>
    <w:tblPr>
      <w:tblCellMar>
        <w:left w:w="115" w:type="dxa"/>
        <w:right w:w="115" w:type="dxa"/>
      </w:tblCellMar>
    </w:tblPr>
  </w:style>
  <w:style w:type="character" w:customStyle="1" w:styleId="55">
    <w:name w:val="Comment Text Char"/>
    <w:basedOn w:val="20"/>
    <w:link w:val="11"/>
    <w:semiHidden/>
    <w:qFormat/>
    <w:uiPriority w:val="99"/>
    <w:rPr>
      <w:sz w:val="20"/>
      <w:szCs w:val="20"/>
    </w:rPr>
  </w:style>
</w:styles>
</file>

<file path=word/_rels/document.xml.rels><?xml version="1.0" encoding="UTF-8" standalone="yes"?>
<Relationships xmlns="http://schemas.openxmlformats.org/package/2006/relationships"><Relationship Id="rId9" Type="http://schemas.openxmlformats.org/officeDocument/2006/relationships/diagramColors" Target="diagrams/colors1.xml"/><Relationship Id="rId8" Type="http://schemas.openxmlformats.org/officeDocument/2006/relationships/diagramQuickStyle" Target="diagrams/quickStyle1.xml"/><Relationship Id="rId7" Type="http://schemas.openxmlformats.org/officeDocument/2006/relationships/diagramLayout" Target="diagrams/layout1.xml"/><Relationship Id="rId6" Type="http://schemas.openxmlformats.org/officeDocument/2006/relationships/diagramData" Target="diagrams/data1.xml"/><Relationship Id="rId5" Type="http://schemas.openxmlformats.org/officeDocument/2006/relationships/image" Target="media/image1.jpeg"/><Relationship Id="rId4" Type="http://schemas.openxmlformats.org/officeDocument/2006/relationships/theme" Target="theme/theme1.xml"/><Relationship Id="rId3" Type="http://schemas.openxmlformats.org/officeDocument/2006/relationships/footer" Target="footer1.xml"/><Relationship Id="rId23" Type="http://schemas.openxmlformats.org/officeDocument/2006/relationships/fontTable" Target="fontTable.xml"/><Relationship Id="rId22" Type="http://schemas.openxmlformats.org/officeDocument/2006/relationships/customXml" Target="../customXml/item3.xml"/><Relationship Id="rId21" Type="http://schemas.openxmlformats.org/officeDocument/2006/relationships/customXml" Target="../customXml/item2.xml"/><Relationship Id="rId20" Type="http://schemas.openxmlformats.org/officeDocument/2006/relationships/numbering" Target="numbering.xml"/><Relationship Id="rId2" Type="http://schemas.openxmlformats.org/officeDocument/2006/relationships/settings" Target="settings.xml"/><Relationship Id="rId19" Type="http://schemas.openxmlformats.org/officeDocument/2006/relationships/customXml" Target="../customXml/item1.xml"/><Relationship Id="rId18" Type="http://schemas.openxmlformats.org/officeDocument/2006/relationships/diagramColors" Target="diagrams/colors3.xml"/><Relationship Id="rId17" Type="http://schemas.openxmlformats.org/officeDocument/2006/relationships/diagramQuickStyle" Target="diagrams/quickStyle3.xml"/><Relationship Id="rId16" Type="http://schemas.openxmlformats.org/officeDocument/2006/relationships/diagramLayout" Target="diagrams/layout3.xml"/><Relationship Id="rId15" Type="http://schemas.openxmlformats.org/officeDocument/2006/relationships/diagramData" Target="diagrams/data3.xml"/><Relationship Id="rId14" Type="http://schemas.openxmlformats.org/officeDocument/2006/relationships/image" Target="media/image2.jpeg"/><Relationship Id="rId13" Type="http://schemas.openxmlformats.org/officeDocument/2006/relationships/diagramColors" Target="diagrams/colors2.xml"/><Relationship Id="rId12" Type="http://schemas.openxmlformats.org/officeDocument/2006/relationships/diagramQuickStyle" Target="diagrams/quickStyle2.xml"/><Relationship Id="rId11" Type="http://schemas.openxmlformats.org/officeDocument/2006/relationships/diagramLayout" Target="diagrams/layout2.xml"/><Relationship Id="rId10" Type="http://schemas.openxmlformats.org/officeDocument/2006/relationships/diagramData" Target="diagrams/data2.xml"/><Relationship Id="rId1" Type="http://schemas.openxmlformats.org/officeDocument/2006/relationships/styles" Target="styles.xml"/></Relationships>
</file>

<file path=word/diagrams/colors1.xml><?xml version="1.0" encoding="utf-8"?>
<dgm:colorsDef xmlns:dgm="http://schemas.openxmlformats.org/drawingml/2006/diagram" xmlns:a="http://schemas.openxmlformats.org/drawingml/2006/main" uniqueId="urn:microsoft.com/office/officeart/2005/8/colors/accent2_1#1">
  <dgm:title val=""/>
  <dgm:desc val=""/>
  <dgm:catLst>
    <dgm:cat type="accent2" pri="11100"/>
  </dgm:catLst>
  <dgm:styleLbl name="alignAcc1">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2">
        <a:alpha val="90000"/>
      </a:schemeClr>
    </dgm:linClrLst>
    <dgm:effectClrLst/>
    <dgm:txLinClrLst/>
    <dgm:txFillClrLst meth="repeat">
      <a:schemeClr val="dk1"/>
    </dgm:txFillClrLst>
    <dgm:txEffectClrLst/>
  </dgm:styleLbl>
  <dgm:styleLbl name="alignImgPlace1">
    <dgm:fillClrLst meth="repeat">
      <a:schemeClr val="accent2">
        <a:tint val="40000"/>
      </a:schemeClr>
    </dgm:fillClrLst>
    <dgm:linClrLst meth="repeat">
      <a:schemeClr val="accent2">
        <a:shade val="80000"/>
      </a:schemeClr>
    </dgm:linClrLst>
    <dgm:effectClrLst/>
    <dgm:txLinClrLst/>
    <dgm:txFillClrLst meth="repeat">
      <a:schemeClr val="lt1"/>
    </dgm:txFillClrLst>
    <dgm:txEffectClrLst/>
  </dgm:styleLbl>
  <dgm:styleLbl name="alignNode1">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sst0">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bgAcc1">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2">
        <a:alpha val="90000"/>
      </a:schemeClr>
    </dgm:linClrLst>
    <dgm:effectClrLst/>
    <dgm:txLinClrLst/>
    <dgm:txFillClrLst meth="repeat">
      <a:schemeClr val="dk1"/>
    </dgm:txFillClrLst>
    <dgm:txEffectClrLst/>
  </dgm:styleLbl>
  <dgm:styleLbl name="bgImgPlace1">
    <dgm:fillClrLst meth="repeat">
      <a:schemeClr val="accent2">
        <a:tint val="40000"/>
      </a:schemeClr>
    </dgm:fillClrLst>
    <dgm:linClrLst meth="repeat">
      <a:schemeClr val="accent2">
        <a:shade val="80000"/>
      </a:schemeClr>
    </dgm:linClrLst>
    <dgm:effectClrLst/>
    <dgm:txLinClrLst/>
    <dgm:txFillClrLst meth="repeat">
      <a:schemeClr val="lt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meth="repeat">
      <a:schemeClr val="dk1"/>
    </dgm:txFillClrLst>
    <dgm:txEffectClrLst/>
  </dgm:styleLbl>
  <dgm:styleLbl name="callout">
    <dgm:fillClrLst meth="repeat">
      <a:schemeClr val="accent2"/>
    </dgm:fillClrLst>
    <dgm:linClrLst meth="repeat">
      <a:schemeClr val="accent2"/>
    </dgm:linClrLst>
    <dgm:effectClrLst/>
    <dgm:txLinClrLst/>
    <dgm:txFillClrLst meth="repeat">
      <a:schemeClr val="tx1"/>
    </dgm:txFillClrLst>
    <dgm:txEffectClrLst/>
  </dgm:styleLbl>
  <dgm:styleLbl name="conFgAcc1">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fgAcc0">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fgAcc1">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fgAcc2">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fgAcc3">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fgAcc4">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2">
        <a:alpha val="90000"/>
      </a:schemeClr>
    </dgm:linClrLst>
    <dgm:effectClrLst/>
    <dgm:txLinClrLst/>
    <dgm:txFillClrLst meth="repeat">
      <a:schemeClr val="dk1"/>
    </dgm:txFillClrLst>
    <dgm:txEffectClrLst/>
  </dgm:styleLbl>
  <dgm:styleLbl name="fgImgPlace1">
    <dgm:fillClrLst meth="repeat">
      <a:schemeClr val="accent2">
        <a:tint val="40000"/>
      </a:schemeClr>
    </dgm:fillClrLst>
    <dgm:linClrLst meth="repeat">
      <a:schemeClr val="accent2">
        <a:shade val="80000"/>
      </a:schemeClr>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meth="repeat">
      <a:schemeClr val="dk1"/>
    </dgm:txFillClrLst>
    <dgm:txEffectClrLst/>
  </dgm:styleLbl>
  <dgm:styleLbl name="lnNode1">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node0">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node2">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dgm:txEffectClrLst/>
  </dgm:styleLbl>
  <dgm:styleLbl name="parChTrans2D2">
    <dgm:fillClrLst meth="repeat">
      <a:schemeClr val="accent2"/>
    </dgm:fillClrLst>
    <dgm:linClrLst meth="repeat">
      <a:schemeClr val="accent2"/>
    </dgm:linClrLst>
    <dgm:effectClrLst/>
    <dgm:txLinClrLst/>
    <dgm:txFillClrLst/>
    <dgm:txEffectClrLst/>
  </dgm:styleLbl>
  <dgm:styleLbl name="parChTrans2D3">
    <dgm:fillClrLst meth="repeat">
      <a:schemeClr val="accent2"/>
    </dgm:fillClrLst>
    <dgm:linClrLst meth="repeat">
      <a:schemeClr val="accent2"/>
    </dgm:linClrLst>
    <dgm:effectClrLst/>
    <dgm:txLinClrLst/>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trAlignAcc1">
    <dgm:fillClrLst meth="repeat">
      <a:schemeClr val="accent2">
        <a:alpha val="40000"/>
        <a:tint val="40000"/>
      </a:schemeClr>
    </dgm:fillClrLst>
    <dgm:linClrLst meth="repeat">
      <a:schemeClr val="accent2"/>
    </dgm:linClrLst>
    <dgm:effectClrLst/>
    <dgm:txLinClrLst/>
    <dgm:txFillClrLst meth="repeat">
      <a:schemeClr val="dk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vennNode1">
    <dgm:fillClrLst meth="repeat">
      <a:schemeClr val="lt1">
        <a:alpha val="50000"/>
      </a:schemeClr>
    </dgm:fillClrLst>
    <dgm:linClrLst meth="repeat">
      <a:schemeClr val="accent2">
        <a:shade val="80000"/>
      </a:schemeClr>
    </dgm:linClrLst>
    <dgm:effectClrLst/>
    <dgm:txLinClrLst/>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0_2#1">
  <dgm:title val=""/>
  <dgm:desc val=""/>
  <dgm:catLst>
    <dgm:cat type="mainScheme" pri="10200"/>
  </dgm:catLst>
  <dgm:styleLbl name="align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alignAccFollowNode1">
    <dgm:fillClrLst meth="repeat">
      <a:schemeClr val="lt1">
        <a:alpha val="90000"/>
        <a:tint val="40000"/>
      </a:schemeClr>
    </dgm:fillClrLst>
    <dgm:linClrLst meth="repeat">
      <a:schemeClr val="dk2">
        <a:alpha val="90000"/>
      </a:schemeClr>
    </dgm:linClrLst>
    <dgm:effectClrLst/>
    <dgm:txLinClrLst/>
    <dgm:txFillClrLst meth="repeat">
      <a:schemeClr val="dk2"/>
    </dgm:txFillClrLst>
    <dgm:txEffectClrLst/>
  </dgm:styleLbl>
  <dgm:styleLbl name="alignImgPlace1">
    <dgm:fillClrLst meth="repeat">
      <a:schemeClr val="dk2">
        <a:tint val="40000"/>
      </a:schemeClr>
    </dgm:fillClrLst>
    <dgm:linClrLst meth="repeat">
      <a:schemeClr val="dk2">
        <a:shade val="80000"/>
      </a:schemeClr>
    </dgm:linClrLst>
    <dgm:effectClrLst/>
    <dgm:txLinClrLst/>
    <dgm:txFillClrLst meth="repeat">
      <a:schemeClr val="lt1"/>
    </dgm:txFillClrLst>
    <dgm:txEffectClrLst/>
  </dgm:styleLbl>
  <dgm:styleLbl name="alignNode1">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0">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1">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2">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3">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4">
    <dgm:fillClrLst meth="repeat">
      <a:schemeClr val="lt1"/>
    </dgm:fillClrLst>
    <dgm:linClrLst meth="repeat">
      <a:schemeClr val="dk2">
        <a:shade val="80000"/>
      </a:schemeClr>
    </dgm:linClrLst>
    <dgm:effectClrLst/>
    <dgm:txLinClrLst/>
    <dgm:txFillClrLst meth="repeat">
      <a:schemeClr val="dk2"/>
    </dgm:txFillClrLst>
    <dgm:txEffectClrLst/>
  </dgm:styleLbl>
  <dgm:styleLbl name="bg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bgAccFollowNode1">
    <dgm:fillClrLst meth="repeat">
      <a:schemeClr val="lt1">
        <a:alpha val="90000"/>
        <a:tint val="40000"/>
      </a:schemeClr>
    </dgm:fillClrLst>
    <dgm:linClrLst meth="repeat">
      <a:schemeClr val="dk2">
        <a:alpha val="90000"/>
      </a:schemeClr>
    </dgm:linClrLst>
    <dgm:effectClrLst/>
    <dgm:txLinClrLst/>
    <dgm:txFillClrLst meth="repeat">
      <a:schemeClr val="dk2"/>
    </dgm:txFillClrLst>
    <dgm:txEffectClrLst/>
  </dgm:styleLbl>
  <dgm:styleLbl name="bgImgPlace1">
    <dgm:fillClrLst meth="repeat">
      <a:schemeClr val="dk2">
        <a:tint val="40000"/>
      </a:schemeClr>
    </dgm:fillClrLst>
    <dgm:linClrLst meth="repeat">
      <a:schemeClr val="dk2">
        <a:shade val="80000"/>
      </a:schemeClr>
    </dgm:linClrLst>
    <dgm:effectClrLst/>
    <dgm:txLinClrLst/>
    <dgm:txFillClrLst meth="repeat">
      <a:schemeClr val="lt1"/>
    </dgm:txFillClrLst>
    <dgm:txEffectClrLst/>
  </dgm:styleLbl>
  <dgm:styleLbl name="bgShp">
    <dgm:fillClrLst meth="repeat">
      <a:schemeClr val="dk2">
        <a:tint val="40000"/>
      </a:schemeClr>
    </dgm:fillClrLst>
    <dgm:linClrLst meth="repeat">
      <a:schemeClr val="dk2"/>
    </dgm:linClrLst>
    <dgm:effectClrLst/>
    <dgm:txLinClrLst/>
    <dgm:txFillClrLst meth="repeat">
      <a:schemeClr val="dk1"/>
    </dgm:txFillClrLst>
    <dgm:txEffectClrLst/>
  </dgm:styleLbl>
  <dgm:styleLbl name="bgSibTrans2D1">
    <dgm:fillClrLst meth="repeat">
      <a:schemeClr val="dk2">
        <a:tint val="60000"/>
      </a:schemeClr>
    </dgm:fillClrLst>
    <dgm:linClrLst meth="repeat">
      <a:schemeClr val="dk2">
        <a:tint val="60000"/>
      </a:schemeClr>
    </dgm:linClrLst>
    <dgm:effectClrLst/>
    <dgm:txLinClrLst/>
    <dgm:txFillClrLst meth="repeat">
      <a:schemeClr val="dk2"/>
    </dgm:txFillClrLst>
    <dgm:txEffectClrLst/>
  </dgm:styleLbl>
  <dgm:styleLbl name="callout">
    <dgm:fillClrLst meth="repeat">
      <a:schemeClr val="dk2"/>
    </dgm:fillClrLst>
    <dgm:linClrLst meth="repeat">
      <a:schemeClr val="dk2"/>
    </dgm:linClrLst>
    <dgm:effectClrLst/>
    <dgm:txLinClrLst/>
    <dgm:txFillClrLst meth="repeat">
      <a:schemeClr val="tx1"/>
    </dgm:txFillClrLst>
    <dgm:txEffectClrLst/>
  </dgm:styleLbl>
  <dgm:styleLbl name="conFg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dkBgShp">
    <dgm:fillClrLst meth="repeat">
      <a:schemeClr val="dk2">
        <a:shade val="80000"/>
      </a:schemeClr>
    </dgm:fillClrLst>
    <dgm:linClrLst meth="repeat">
      <a:schemeClr val="dk2"/>
    </dgm:linClrLst>
    <dgm:effectClrLst/>
    <dgm:txLinClrLst/>
    <dgm:txFillClrLst meth="repeat">
      <a:schemeClr val="lt2"/>
    </dgm:txFillClrLst>
    <dgm:txEffectClrLst/>
  </dgm:styleLbl>
  <dgm:styleLbl name="fgAcc0">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fg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fgAcc2">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fgAcc3">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fgAcc4">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fgAccFollowNode1">
    <dgm:fillClrLst meth="repeat">
      <a:schemeClr val="lt1">
        <a:alpha val="90000"/>
        <a:tint val="40000"/>
      </a:schemeClr>
    </dgm:fillClrLst>
    <dgm:linClrLst meth="repeat">
      <a:schemeClr val="dk2">
        <a:alpha val="90000"/>
      </a:schemeClr>
    </dgm:linClrLst>
    <dgm:effectClrLst/>
    <dgm:txLinClrLst/>
    <dgm:txFillClrLst meth="repeat">
      <a:schemeClr val="dk2"/>
    </dgm:txFillClrLst>
    <dgm:txEffectClrLst/>
  </dgm:styleLbl>
  <dgm:styleLbl name="fgImgPlace1">
    <dgm:fillClrLst meth="repeat">
      <a:schemeClr val="dk2">
        <a:tint val="40000"/>
      </a:schemeClr>
    </dgm:fillClrLst>
    <dgm:linClrLst meth="repeat">
      <a:schemeClr val="dk2">
        <a:shade val="80000"/>
      </a:schemeClr>
    </dgm:linClrLst>
    <dgm:effectClrLst/>
    <dgm:txLinClrLst/>
    <dgm:txFillClrLst meth="repeat">
      <a:schemeClr val="lt1"/>
    </dgm:txFillClrLst>
    <dgm:txEffectClrLst/>
  </dgm:styleLbl>
  <dgm:styleLbl name="fgShp">
    <dgm:fillClrLst meth="repeat">
      <a:schemeClr val="dk2">
        <a:tint val="60000"/>
      </a:schemeClr>
    </dgm:fillClrLst>
    <dgm:linClrLst meth="repeat">
      <a:schemeClr val="lt1"/>
    </dgm:linClrLst>
    <dgm:effectClrLst/>
    <dgm:txLinClrLst/>
    <dgm:txFillClrLst meth="repeat">
      <a:schemeClr val="dk2"/>
    </dgm:txFillClrLst>
    <dgm:txEffectClrLst/>
  </dgm:styleLbl>
  <dgm:styleLbl name="fgSibTrans2D1">
    <dgm:fillClrLst meth="repeat">
      <a:schemeClr val="dk2">
        <a:tint val="60000"/>
      </a:schemeClr>
    </dgm:fillClrLst>
    <dgm:linClrLst meth="repeat">
      <a:schemeClr val="dk2">
        <a:tint val="60000"/>
      </a:schemeClr>
    </dgm:linClrLst>
    <dgm:effectClrLst/>
    <dgm:txLinClrLst/>
    <dgm:txFillClrLst meth="repeat">
      <a:schemeClr val="dk2"/>
    </dgm:txFillClrLst>
    <dgm:txEffectClrLst/>
  </dgm:styleLbl>
  <dgm:styleLbl name="lnNode1">
    <dgm:fillClrLst meth="repeat">
      <a:schemeClr val="lt1"/>
    </dgm:fillClrLst>
    <dgm:linClrLst meth="repeat">
      <a:schemeClr val="dk2">
        <a:shade val="80000"/>
      </a:schemeClr>
    </dgm:linClrLst>
    <dgm:effectClrLst/>
    <dgm:txLinClrLst/>
    <dgm:txFillClrLst meth="repeat">
      <a:schemeClr val="dk2"/>
    </dgm:txFillClrLst>
    <dgm:txEffectClrLst/>
  </dgm:styleLbl>
  <dgm:styleLbl name="node0">
    <dgm:fillClrLst meth="repeat">
      <a:schemeClr val="lt1"/>
    </dgm:fillClrLst>
    <dgm:linClrLst meth="repeat">
      <a:schemeClr val="dk2">
        <a:shade val="80000"/>
      </a:schemeClr>
    </dgm:linClrLst>
    <dgm:effectClrLst/>
    <dgm:txLinClrLst/>
    <dgm:txFillClrLst meth="repeat">
      <a:schemeClr val="dk2"/>
    </dgm:txFillClrLst>
    <dgm:txEffectClrLst/>
  </dgm:styleLbl>
  <dgm:styleLbl name="node1">
    <dgm:fillClrLst meth="repeat">
      <a:schemeClr val="lt1"/>
    </dgm:fillClrLst>
    <dgm:linClrLst meth="repeat">
      <a:schemeClr val="dk2">
        <a:shade val="80000"/>
      </a:schemeClr>
    </dgm:linClrLst>
    <dgm:effectClrLst/>
    <dgm:txLinClrLst/>
    <dgm:txFillClrLst meth="repeat">
      <a:schemeClr val="dk2"/>
    </dgm:txFillClrLst>
    <dgm:txEffectClrLst/>
  </dgm:styleLbl>
  <dgm:styleLbl name="node2">
    <dgm:fillClrLst meth="repeat">
      <a:schemeClr val="lt1"/>
    </dgm:fillClrLst>
    <dgm:linClrLst meth="repeat">
      <a:schemeClr val="dk2">
        <a:shade val="80000"/>
      </a:schemeClr>
    </dgm:linClrLst>
    <dgm:effectClrLst/>
    <dgm:txLinClrLst/>
    <dgm:txFillClrLst meth="repeat">
      <a:schemeClr val="dk2"/>
    </dgm:txFillClrLst>
    <dgm:txEffectClrLst/>
  </dgm:styleLbl>
  <dgm:styleLbl name="node3">
    <dgm:fillClrLst meth="repeat">
      <a:schemeClr val="lt1"/>
    </dgm:fillClrLst>
    <dgm:linClrLst meth="repeat">
      <a:schemeClr val="dk2">
        <a:shade val="80000"/>
      </a:schemeClr>
    </dgm:linClrLst>
    <dgm:effectClrLst/>
    <dgm:txLinClrLst/>
    <dgm:txFillClrLst meth="repeat">
      <a:schemeClr val="dk2"/>
    </dgm:txFillClrLst>
    <dgm:txEffectClrLst/>
  </dgm:styleLbl>
  <dgm:styleLbl name="node4">
    <dgm:fillClrLst meth="repeat">
      <a:schemeClr val="lt1"/>
    </dgm:fillClrLst>
    <dgm:linClrLst meth="repeat">
      <a:schemeClr val="dk2">
        <a:shade val="80000"/>
      </a:schemeClr>
    </dgm:linClrLst>
    <dgm:effectClrLst/>
    <dgm:txLinClrLst/>
    <dgm:txFillClrLst meth="repeat">
      <a:schemeClr val="dk2"/>
    </dgm:txFillClrLst>
    <dgm:txEffectClrLst/>
  </dgm:styleLbl>
  <dgm:styleLbl name="parChTrans1D1">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2">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3">
    <dgm:fillClrLst meth="repeat">
      <a:schemeClr val="dk2"/>
    </dgm:fillClrLst>
    <dgm:linClrLst meth="repeat">
      <a:schemeClr val="dk2">
        <a:shade val="80000"/>
      </a:schemeClr>
    </dgm:linClrLst>
    <dgm:effectClrLst/>
    <dgm:txLinClrLst/>
    <dgm:txFillClrLst meth="repeat">
      <a:schemeClr val="tx1"/>
    </dgm:txFillClrLst>
    <dgm:txEffectClrLst/>
  </dgm:styleLbl>
  <dgm:styleLbl name="parChTrans1D4">
    <dgm:fillClrLst meth="repeat">
      <a:schemeClr val="dk2"/>
    </dgm:fillClrLst>
    <dgm:linClrLst meth="repeat">
      <a:schemeClr val="dk2">
        <a:shade val="80000"/>
      </a:schemeClr>
    </dgm:linClrLst>
    <dgm:effectClrLst/>
    <dgm:txLinClrLst/>
    <dgm:txFillClrLst meth="repeat">
      <a:schemeClr val="tx1"/>
    </dgm:txFillClrLst>
    <dgm:txEffectClrLst/>
  </dgm:styleLbl>
  <dgm:styleLbl name="parChTrans2D1">
    <dgm:fillClrLst meth="repeat">
      <a:schemeClr val="dk2">
        <a:tint val="60000"/>
      </a:schemeClr>
    </dgm:fillClrLst>
    <dgm:linClrLst meth="repeat">
      <a:schemeClr val="dk2">
        <a:tint val="60000"/>
      </a:schemeClr>
    </dgm:linClrLst>
    <dgm:effectClrLst/>
    <dgm:txLinClrLst/>
    <dgm:txFillClrLst/>
    <dgm:txEffectClrLst/>
  </dgm:styleLbl>
  <dgm:styleLbl name="parChTrans2D2">
    <dgm:fillClrLst meth="repeat">
      <a:schemeClr val="dk2"/>
    </dgm:fillClrLst>
    <dgm:linClrLst meth="repeat">
      <a:schemeClr val="dk2"/>
    </dgm:linClrLst>
    <dgm:effectClrLst/>
    <dgm:txLinClrLst/>
    <dgm:txFillClrLst/>
    <dgm:txEffectClrLst/>
  </dgm:styleLbl>
  <dgm:styleLbl name="parChTrans2D3">
    <dgm:fillClrLst meth="repeat">
      <a:schemeClr val="dk2"/>
    </dgm:fillClrLst>
    <dgm:linClrLst meth="repeat">
      <a:schemeClr val="dk2"/>
    </dgm:linClrLst>
    <dgm:effectClrLst/>
    <dgm:txLinClrLst/>
    <dgm:txFillClrLst/>
    <dgm:txEffectClrLst/>
  </dgm:styleLbl>
  <dgm:styleLbl name="parChTrans2D4">
    <dgm:fillClrLst meth="repeat">
      <a:schemeClr val="dk2"/>
    </dgm:fillClrLst>
    <dgm:linClrLst meth="repeat">
      <a:schemeClr val="dk2"/>
    </dgm:linClrLst>
    <dgm:effectClrLst/>
    <dgm:txLinClrLst/>
    <dgm:txFillClrLst meth="repeat">
      <a:schemeClr val="lt1"/>
    </dgm:txFillClrLst>
    <dgm:txEffectClrLst/>
  </dgm:styleLbl>
  <dgm:styleLbl name="revTx">
    <dgm:fillClrLst meth="repeat">
      <a:schemeClr val="lt1">
        <a:alpha val="0"/>
      </a:schemeClr>
    </dgm:fillClrLst>
    <dgm:linClrLst meth="repeat">
      <a:schemeClr val="dk2">
        <a:alpha val="0"/>
      </a:schemeClr>
    </dgm:linClrLst>
    <dgm:effectClrLst/>
    <dgm:txLinClrLst/>
    <dgm:txFillClrLst meth="repeat">
      <a:schemeClr val="tx1"/>
    </dgm:txFillClrLst>
    <dgm:txEffectClrLst/>
  </dgm:styleLbl>
  <dgm:styleLbl name="sibTrans1D1">
    <dgm:fillClrLst meth="repeat">
      <a:schemeClr val="dk2"/>
    </dgm:fillClrLst>
    <dgm:linClrLst meth="repeat">
      <a:schemeClr val="dk2"/>
    </dgm:linClrLst>
    <dgm:effectClrLst/>
    <dgm:txLinClrLst/>
    <dgm:txFillClrLst meth="repeat">
      <a:schemeClr val="tx1"/>
    </dgm:txFillClrLst>
    <dgm:txEffectClrLst/>
  </dgm:styleLbl>
  <dgm:styleLbl name="sibTrans2D1">
    <dgm:fillClrLst meth="repeat">
      <a:schemeClr val="dk2">
        <a:tint val="60000"/>
      </a:schemeClr>
    </dgm:fillClrLst>
    <dgm:linClrLst meth="repeat">
      <a:schemeClr val="dk2">
        <a:tint val="60000"/>
      </a:schemeClr>
    </dgm:linClrLst>
    <dgm:effectClrLst/>
    <dgm:txLinClrLst/>
    <dgm:txFillClrLst meth="repeat">
      <a:schemeClr val="dk2"/>
    </dgm:txFillClrLst>
    <dgm:txEffectClrLst/>
  </dgm:styleLbl>
  <dgm:styleLbl name="solidAlignAcc1">
    <dgm:fillClrLst meth="repeat">
      <a:schemeClr val="lt1"/>
    </dgm:fillClrLst>
    <dgm:linClrLst meth="repeat">
      <a:schemeClr val="dk2"/>
    </dgm:linClrLst>
    <dgm:effectClrLst/>
    <dgm:txLinClrLst/>
    <dgm:txFillClrLst meth="repeat">
      <a:schemeClr val="dk2"/>
    </dgm:txFillClrLst>
    <dgm:txEffectClrLst/>
  </dgm:styleLbl>
  <dgm:styleLbl name="solidBgAcc1">
    <dgm:fillClrLst meth="repeat">
      <a:schemeClr val="lt1"/>
    </dgm:fillClrLst>
    <dgm:linClrLst meth="repeat">
      <a:schemeClr val="dk2"/>
    </dgm:linClrLst>
    <dgm:effectClrLst/>
    <dgm:txLinClrLst/>
    <dgm:txFillClrLst meth="repeat">
      <a:schemeClr val="dk2"/>
    </dgm:txFillClrLst>
    <dgm:txEffectClrLst/>
  </dgm:styleLbl>
  <dgm:styleLbl name="solidFgAcc1">
    <dgm:fillClrLst meth="repeat">
      <a:schemeClr val="lt1"/>
    </dgm:fillClrLst>
    <dgm:linClrLst meth="repeat">
      <a:schemeClr val="dk2"/>
    </dgm:linClrLst>
    <dgm:effectClrLst/>
    <dgm:txLinClrLst/>
    <dgm:txFillClrLst meth="repeat">
      <a:schemeClr val="dk2"/>
    </dgm:txFillClrLst>
    <dgm:txEffectClrLst/>
  </dgm:styleLbl>
  <dgm:styleLbl name="trAlignAcc1">
    <dgm:fillClrLst meth="repeat">
      <a:schemeClr val="dk2">
        <a:alpha val="40000"/>
        <a:tint val="40000"/>
      </a:schemeClr>
    </dgm:fillClrLst>
    <dgm:linClrLst meth="repeat">
      <a:schemeClr val="dk2"/>
    </dgm:linClrLst>
    <dgm:effectClrLst/>
    <dgm:txLinClrLst/>
    <dgm:txFillClrLst meth="repeat">
      <a:schemeClr val="dk2"/>
    </dgm:txFillClrLst>
    <dgm:txEffectClrLst/>
  </dgm:styleLbl>
  <dgm:styleLbl name="trBgShp">
    <dgm:fillClrLst meth="repeat">
      <a:schemeClr val="dk2">
        <a:tint val="50000"/>
        <a:alpha val="40000"/>
      </a:schemeClr>
    </dgm:fillClrLst>
    <dgm:linClrLst meth="repeat">
      <a:schemeClr val="dk2"/>
    </dgm:linClrLst>
    <dgm:effectClrLst/>
    <dgm:txLinClrLst/>
    <dgm:txFillClrLst meth="repeat">
      <a:schemeClr val="lt2"/>
    </dgm:txFillClrLst>
    <dgm:txEffectClrLst/>
  </dgm:styleLbl>
  <dgm:styleLbl name="vennNode1">
    <dgm:fillClrLst meth="repeat">
      <a:schemeClr val="lt1">
        <a:alpha val="50000"/>
      </a:schemeClr>
    </dgm:fillClrLst>
    <dgm:linClrLst meth="repeat">
      <a:schemeClr val="dk2">
        <a:shade val="80000"/>
      </a:schemeClr>
    </dgm:linClrLst>
    <dgm:effectClrLst/>
    <dgm:txLinClrLst/>
    <dgm:txFillClrLst/>
    <dgm:txEffectClrLst/>
  </dgm:styleLbl>
</dgm:colorsDef>
</file>

<file path=word/diagrams/data1.xml><?xml version="1.0" encoding="utf-8"?>
<dgm:dataModel xmlns:dgm="http://schemas.openxmlformats.org/drawingml/2006/diagram" xmlns:a="http://schemas.openxmlformats.org/drawingml/2006/main">
  <dgm:ptLst>
    <dgm:pt modelId="{577CC4FA-C492-4055-AFDE-5ACDE142B45D}" type="doc">
      <dgm:prSet loTypeId="urn:microsoft.com/office/officeart/2005/8/layout/process1" loCatId="process" qsTypeId="urn:microsoft.com/office/officeart/2005/8/quickstyle/simple1#1" qsCatId="simple" csTypeId="urn:microsoft.com/office/officeart/2005/8/colors/accent2_1#1" csCatId="accent2" phldr="1"/>
      <dgm:spPr/>
    </dgm:pt>
    <dgm:pt modelId="{F82D704B-427B-4E47-B3AF-AAC2B7E4FA07}">
      <dgm:prSet phldrT="[Text]"/>
      <dgm:spPr/>
      <dgm:t>
        <a:bodyPr/>
        <a:p>
          <a:r>
            <a:rPr lang="en-GB"/>
            <a:t>Understanding Customers Needs</a:t>
          </a:r>
        </a:p>
      </dgm:t>
    </dgm:pt>
    <dgm:pt modelId="{74FC6B70-E34A-4BB5-9503-B8DD7771CB93}" cxnId="{0DAA390F-304B-48F5-B276-89D0E8D78B3F}" type="parTrans">
      <dgm:prSet/>
      <dgm:spPr/>
      <dgm:t>
        <a:bodyPr/>
        <a:p>
          <a:endParaRPr lang="en-GB"/>
        </a:p>
      </dgm:t>
    </dgm:pt>
    <dgm:pt modelId="{BD91046C-BB98-4DD1-B38D-572711559AC1}" cxnId="{0DAA390F-304B-48F5-B276-89D0E8D78B3F}" type="sibTrans">
      <dgm:prSet/>
      <dgm:spPr/>
      <dgm:t>
        <a:bodyPr/>
        <a:p>
          <a:endParaRPr lang="en-GB"/>
        </a:p>
      </dgm:t>
    </dgm:pt>
    <dgm:pt modelId="{CB747365-AA8B-41A9-96DE-02714310F324}">
      <dgm:prSet/>
      <dgm:spPr/>
      <dgm:t>
        <a:bodyPr/>
        <a:p>
          <a:r>
            <a:rPr lang="en-GB"/>
            <a:t>Customers Value</a:t>
          </a:r>
        </a:p>
      </dgm:t>
    </dgm:pt>
    <dgm:pt modelId="{267E7ABE-B289-40DC-AFCF-8ED66FBDFDFC}" cxnId="{1D55CAAB-61B5-4D4F-AB83-5CFB21F62FC9}" type="parTrans">
      <dgm:prSet/>
      <dgm:spPr/>
      <dgm:t>
        <a:bodyPr/>
        <a:p>
          <a:endParaRPr lang="en-GB"/>
        </a:p>
      </dgm:t>
    </dgm:pt>
    <dgm:pt modelId="{B58E05CA-2AB8-4A43-B41B-C6F39861E258}" cxnId="{1D55CAAB-61B5-4D4F-AB83-5CFB21F62FC9}" type="sibTrans">
      <dgm:prSet/>
      <dgm:spPr/>
      <dgm:t>
        <a:bodyPr/>
        <a:p>
          <a:endParaRPr lang="en-GB"/>
        </a:p>
      </dgm:t>
    </dgm:pt>
    <dgm:pt modelId="{2EDB99CB-1836-4F14-9746-1B7D863A6537}">
      <dgm:prSet phldrT="[Text]"/>
      <dgm:spPr/>
      <dgm:t>
        <a:bodyPr/>
        <a:p>
          <a:r>
            <a:rPr lang="en-GB"/>
            <a:t>Marketing Action Optimization</a:t>
          </a:r>
        </a:p>
      </dgm:t>
    </dgm:pt>
    <dgm:pt modelId="{0558CE19-D017-4FE8-B166-11EC04C83298}" cxnId="{4CE80FC6-3835-4637-B728-51BC1669A04A}" type="parTrans">
      <dgm:prSet/>
      <dgm:spPr/>
      <dgm:t>
        <a:bodyPr/>
        <a:p>
          <a:endParaRPr lang="en-US"/>
        </a:p>
      </dgm:t>
    </dgm:pt>
    <dgm:pt modelId="{A5D696E9-4458-447D-BEB8-1BCD9E0015B0}" cxnId="{4CE80FC6-3835-4637-B728-51BC1669A04A}" type="sibTrans">
      <dgm:prSet/>
      <dgm:spPr/>
      <dgm:t>
        <a:bodyPr/>
        <a:p>
          <a:endParaRPr lang="en-US"/>
        </a:p>
      </dgm:t>
    </dgm:pt>
    <dgm:pt modelId="{D2360149-0077-4B4E-BCE9-E6CECAFCD556}">
      <dgm:prSet phldrT="[Text]"/>
      <dgm:spPr/>
      <dgm:t>
        <a:bodyPr/>
        <a:p>
          <a:r>
            <a:rPr lang="en-GB"/>
            <a:t>Customers Segment</a:t>
          </a:r>
        </a:p>
      </dgm:t>
    </dgm:pt>
    <dgm:pt modelId="{0349AF32-64E3-49B1-8330-1C1E6616F0CF}" cxnId="{E1EB2A03-5B6A-4416-BDF7-2AFC6DA4A3C6}" type="parTrans">
      <dgm:prSet/>
      <dgm:spPr/>
      <dgm:t>
        <a:bodyPr/>
        <a:p>
          <a:endParaRPr lang="en-US"/>
        </a:p>
      </dgm:t>
    </dgm:pt>
    <dgm:pt modelId="{07909548-B32F-4DFF-B08D-A34D07A78A87}" cxnId="{E1EB2A03-5B6A-4416-BDF7-2AFC6DA4A3C6}" type="sibTrans">
      <dgm:prSet/>
      <dgm:spPr/>
      <dgm:t>
        <a:bodyPr/>
        <a:p>
          <a:endParaRPr lang="en-US"/>
        </a:p>
      </dgm:t>
    </dgm:pt>
    <dgm:pt modelId="{BC215688-B390-499A-B355-8A676B67D176}">
      <dgm:prSet phldrT="[Text]"/>
      <dgm:spPr/>
      <dgm:t>
        <a:bodyPr/>
        <a:p>
          <a:r>
            <a:rPr lang="en-GB"/>
            <a:t>Investment on Customers</a:t>
          </a:r>
        </a:p>
      </dgm:t>
    </dgm:pt>
    <dgm:pt modelId="{695C6C41-709E-428D-B50A-8BA3D9533932}" cxnId="{25023A80-D85A-4C66-8CED-EC7C4EDAB141}" type="parTrans">
      <dgm:prSet/>
      <dgm:spPr/>
      <dgm:t>
        <a:bodyPr/>
        <a:p>
          <a:endParaRPr lang="en-US"/>
        </a:p>
      </dgm:t>
    </dgm:pt>
    <dgm:pt modelId="{AEDA1768-349F-4BC6-8520-D364C149EF13}" cxnId="{25023A80-D85A-4C66-8CED-EC7C4EDAB141}" type="sibTrans">
      <dgm:prSet/>
      <dgm:spPr/>
      <dgm:t>
        <a:bodyPr/>
        <a:p>
          <a:endParaRPr lang="en-US"/>
        </a:p>
      </dgm:t>
    </dgm:pt>
    <dgm:pt modelId="{361155A7-859F-43B2-ABAE-3680FB1D60FF}">
      <dgm:prSet phldrT="[Text]"/>
      <dgm:spPr/>
      <dgm:t>
        <a:bodyPr/>
        <a:p>
          <a:r>
            <a:rPr lang="en-GB"/>
            <a:t>Developing Employees Customers Services Skills</a:t>
          </a:r>
        </a:p>
      </dgm:t>
    </dgm:pt>
    <dgm:pt modelId="{8326643A-C9C1-4E39-BB10-66849F17CA81}" cxnId="{7800A440-7D78-4688-ADF5-583CB3686F9B}" type="parTrans">
      <dgm:prSet/>
      <dgm:spPr/>
      <dgm:t>
        <a:bodyPr/>
        <a:p>
          <a:endParaRPr lang="en-US"/>
        </a:p>
      </dgm:t>
    </dgm:pt>
    <dgm:pt modelId="{693D873E-07E6-4522-9A16-AF79324980A2}" cxnId="{7800A440-7D78-4688-ADF5-583CB3686F9B}" type="sibTrans">
      <dgm:prSet/>
      <dgm:spPr/>
      <dgm:t>
        <a:bodyPr/>
        <a:p>
          <a:endParaRPr lang="en-US"/>
        </a:p>
      </dgm:t>
    </dgm:pt>
    <dgm:pt modelId="{40F9661B-420C-49E4-91A9-BCDC59109FC3}">
      <dgm:prSet phldrT="[Text]"/>
      <dgm:spPr/>
      <dgm:t>
        <a:bodyPr/>
        <a:p>
          <a:r>
            <a:rPr lang="en-GB"/>
            <a:t>Improving Customers Experiences</a:t>
          </a:r>
        </a:p>
      </dgm:t>
    </dgm:pt>
    <dgm:pt modelId="{A0304237-9257-476B-98C9-A4C77D8ABDDF}" cxnId="{2EF2DEDD-7D05-4293-955C-7F70006CE2FD}" type="parTrans">
      <dgm:prSet/>
      <dgm:spPr/>
      <dgm:t>
        <a:bodyPr/>
        <a:p>
          <a:endParaRPr lang="en-US"/>
        </a:p>
      </dgm:t>
    </dgm:pt>
    <dgm:pt modelId="{D2FD2C61-0A04-417B-89D9-D25AA1D3B8CB}" cxnId="{2EF2DEDD-7D05-4293-955C-7F70006CE2FD}" type="sibTrans">
      <dgm:prSet/>
      <dgm:spPr/>
      <dgm:t>
        <a:bodyPr/>
        <a:p>
          <a:endParaRPr lang="en-US"/>
        </a:p>
      </dgm:t>
    </dgm:pt>
    <dgm:pt modelId="{AD8430AC-3F51-4568-BA70-EB4B0457309D}">
      <dgm:prSet phldrT="[Text]"/>
      <dgm:spPr/>
      <dgm:t>
        <a:bodyPr/>
        <a:p>
          <a:r>
            <a:rPr lang="en-GB"/>
            <a:t>Value Proposition</a:t>
          </a:r>
        </a:p>
      </dgm:t>
    </dgm:pt>
    <dgm:pt modelId="{526D8A88-19A4-40C8-A208-18D0D4043757}" cxnId="{4F6A1A20-16AA-4ED9-8170-A3602FF951F0}" type="parTrans">
      <dgm:prSet/>
      <dgm:spPr/>
      <dgm:t>
        <a:bodyPr/>
        <a:p>
          <a:endParaRPr lang="en-US"/>
        </a:p>
      </dgm:t>
    </dgm:pt>
    <dgm:pt modelId="{70E33B91-097E-45A2-889F-614C9F0FA810}" cxnId="{4F6A1A20-16AA-4ED9-8170-A3602FF951F0}" type="sibTrans">
      <dgm:prSet/>
      <dgm:spPr/>
      <dgm:t>
        <a:bodyPr/>
        <a:p>
          <a:endParaRPr lang="en-US"/>
        </a:p>
      </dgm:t>
    </dgm:pt>
    <dgm:pt modelId="{965333B6-4BFB-4199-92B3-1D0EAF6E5364}" type="pres">
      <dgm:prSet presAssocID="{577CC4FA-C492-4055-AFDE-5ACDE142B45D}" presName="Name0" presStyleCnt="0">
        <dgm:presLayoutVars>
          <dgm:dir/>
          <dgm:resizeHandles val="exact"/>
        </dgm:presLayoutVars>
      </dgm:prSet>
      <dgm:spPr/>
    </dgm:pt>
    <dgm:pt modelId="{D0D9DF6A-EFDE-4285-9781-64FBB932940D}" type="pres">
      <dgm:prSet presAssocID="{F82D704B-427B-4E47-B3AF-AAC2B7E4FA07}" presName="node" presStyleLbl="node1" presStyleIdx="0" presStyleCnt="8">
        <dgm:presLayoutVars>
          <dgm:bulletEnabled val="1"/>
        </dgm:presLayoutVars>
      </dgm:prSet>
      <dgm:spPr/>
    </dgm:pt>
    <dgm:pt modelId="{E99D9B77-FC0D-4BB8-BC71-41313EEAF48E}" type="pres">
      <dgm:prSet presAssocID="{BD91046C-BB98-4DD1-B38D-572711559AC1}" presName="sibTrans" presStyleLbl="sibTrans2D1" presStyleIdx="0" presStyleCnt="7"/>
      <dgm:spPr/>
    </dgm:pt>
    <dgm:pt modelId="{EEEC32ED-5970-4CC8-8262-12D6F7A1B99C}" type="pres">
      <dgm:prSet presAssocID="{BD91046C-BB98-4DD1-B38D-572711559AC1}" presName="connectorText" presStyleLbl="sibTrans2D1" presStyleIdx="0" presStyleCnt="7"/>
      <dgm:spPr/>
    </dgm:pt>
    <dgm:pt modelId="{B0388F9B-1A50-4941-8C39-E5A4A08939A8}" type="pres">
      <dgm:prSet presAssocID="{2EDB99CB-1836-4F14-9746-1B7D863A6537}" presName="node" presStyleLbl="node1" presStyleIdx="1" presStyleCnt="8">
        <dgm:presLayoutVars>
          <dgm:bulletEnabled val="1"/>
        </dgm:presLayoutVars>
      </dgm:prSet>
      <dgm:spPr/>
    </dgm:pt>
    <dgm:pt modelId="{0638CE01-5BFF-407F-829C-17BA4EA5C0B3}" type="pres">
      <dgm:prSet presAssocID="{A5D696E9-4458-447D-BEB8-1BCD9E0015B0}" presName="sibTrans" presStyleLbl="sibTrans2D1" presStyleIdx="1" presStyleCnt="7"/>
      <dgm:spPr/>
    </dgm:pt>
    <dgm:pt modelId="{50415619-B897-4B16-9662-645936689D34}" type="pres">
      <dgm:prSet presAssocID="{A5D696E9-4458-447D-BEB8-1BCD9E0015B0}" presName="connectorText" presStyleLbl="sibTrans2D1" presStyleIdx="1" presStyleCnt="7"/>
      <dgm:spPr/>
    </dgm:pt>
    <dgm:pt modelId="{EDFCF6B5-3F17-4F1C-976C-E1DC67CE3B1F}" type="pres">
      <dgm:prSet presAssocID="{D2360149-0077-4B4E-BCE9-E6CECAFCD556}" presName="node" presStyleLbl="node1" presStyleIdx="2" presStyleCnt="8">
        <dgm:presLayoutVars>
          <dgm:bulletEnabled val="1"/>
        </dgm:presLayoutVars>
      </dgm:prSet>
      <dgm:spPr/>
    </dgm:pt>
    <dgm:pt modelId="{C6A35F82-F1B9-4B8D-BFAD-6A4A195EE1AB}" type="pres">
      <dgm:prSet presAssocID="{07909548-B32F-4DFF-B08D-A34D07A78A87}" presName="sibTrans" presStyleLbl="sibTrans2D1" presStyleIdx="2" presStyleCnt="7"/>
      <dgm:spPr/>
    </dgm:pt>
    <dgm:pt modelId="{A87A5078-7021-4CCC-8DEB-3440F3F7CF81}" type="pres">
      <dgm:prSet presAssocID="{07909548-B32F-4DFF-B08D-A34D07A78A87}" presName="connectorText" presStyleLbl="sibTrans2D1" presStyleIdx="2" presStyleCnt="7"/>
      <dgm:spPr/>
    </dgm:pt>
    <dgm:pt modelId="{A1E8A993-45E1-484D-9541-C6E0F3A1094B}" type="pres">
      <dgm:prSet presAssocID="{BC215688-B390-499A-B355-8A676B67D176}" presName="node" presStyleLbl="node1" presStyleIdx="3" presStyleCnt="8">
        <dgm:presLayoutVars>
          <dgm:bulletEnabled val="1"/>
        </dgm:presLayoutVars>
      </dgm:prSet>
      <dgm:spPr/>
    </dgm:pt>
    <dgm:pt modelId="{9C1B0F58-0610-4AFD-9494-50FB655DF52C}" type="pres">
      <dgm:prSet presAssocID="{AEDA1768-349F-4BC6-8520-D364C149EF13}" presName="sibTrans" presStyleLbl="sibTrans2D1" presStyleIdx="3" presStyleCnt="7"/>
      <dgm:spPr/>
    </dgm:pt>
    <dgm:pt modelId="{46008B8A-3F87-41E5-B8BE-AE39D23CEA4F}" type="pres">
      <dgm:prSet presAssocID="{AEDA1768-349F-4BC6-8520-D364C149EF13}" presName="connectorText" presStyleLbl="sibTrans2D1" presStyleIdx="3" presStyleCnt="7"/>
      <dgm:spPr/>
    </dgm:pt>
    <dgm:pt modelId="{D6C83112-CC30-44C4-968C-2AFBD1A33507}" type="pres">
      <dgm:prSet presAssocID="{361155A7-859F-43B2-ABAE-3680FB1D60FF}" presName="node" presStyleLbl="node1" presStyleIdx="4" presStyleCnt="8">
        <dgm:presLayoutVars>
          <dgm:bulletEnabled val="1"/>
        </dgm:presLayoutVars>
      </dgm:prSet>
      <dgm:spPr/>
    </dgm:pt>
    <dgm:pt modelId="{20A90701-4A52-4AE5-ADA9-D499A3B6A111}" type="pres">
      <dgm:prSet presAssocID="{693D873E-07E6-4522-9A16-AF79324980A2}" presName="sibTrans" presStyleLbl="sibTrans2D1" presStyleIdx="4" presStyleCnt="7"/>
      <dgm:spPr/>
    </dgm:pt>
    <dgm:pt modelId="{C63000B1-D454-4733-A513-5DEEB36E0088}" type="pres">
      <dgm:prSet presAssocID="{693D873E-07E6-4522-9A16-AF79324980A2}" presName="connectorText" presStyleLbl="sibTrans2D1" presStyleIdx="4" presStyleCnt="7"/>
      <dgm:spPr/>
    </dgm:pt>
    <dgm:pt modelId="{FADE5CAF-BAE9-49AA-A9F4-D412A23565F3}" type="pres">
      <dgm:prSet presAssocID="{40F9661B-420C-49E4-91A9-BCDC59109FC3}" presName="node" presStyleLbl="node1" presStyleIdx="5" presStyleCnt="8">
        <dgm:presLayoutVars>
          <dgm:bulletEnabled val="1"/>
        </dgm:presLayoutVars>
      </dgm:prSet>
      <dgm:spPr/>
    </dgm:pt>
    <dgm:pt modelId="{7E041220-41DC-486D-A6F2-991860391A03}" type="pres">
      <dgm:prSet presAssocID="{D2FD2C61-0A04-417B-89D9-D25AA1D3B8CB}" presName="sibTrans" presStyleLbl="sibTrans2D1" presStyleIdx="5" presStyleCnt="7"/>
      <dgm:spPr/>
    </dgm:pt>
    <dgm:pt modelId="{0B81C6FC-C843-4D1A-9448-8580A15D25A5}" type="pres">
      <dgm:prSet presAssocID="{D2FD2C61-0A04-417B-89D9-D25AA1D3B8CB}" presName="connectorText" presStyleLbl="sibTrans2D1" presStyleIdx="5" presStyleCnt="7"/>
      <dgm:spPr/>
    </dgm:pt>
    <dgm:pt modelId="{04879D34-3728-4219-9722-9E239BC650A0}" type="pres">
      <dgm:prSet presAssocID="{AD8430AC-3F51-4568-BA70-EB4B0457309D}" presName="node" presStyleLbl="node1" presStyleIdx="6" presStyleCnt="8">
        <dgm:presLayoutVars>
          <dgm:bulletEnabled val="1"/>
        </dgm:presLayoutVars>
      </dgm:prSet>
      <dgm:spPr/>
    </dgm:pt>
    <dgm:pt modelId="{0BB1030B-4D07-479B-A980-80B46332AD49}" type="pres">
      <dgm:prSet presAssocID="{70E33B91-097E-45A2-889F-614C9F0FA810}" presName="sibTrans" presStyleLbl="sibTrans2D1" presStyleIdx="6" presStyleCnt="7"/>
      <dgm:spPr/>
    </dgm:pt>
    <dgm:pt modelId="{AE4275D1-DFA4-4B71-A0D2-2A10998F2DA6}" type="pres">
      <dgm:prSet presAssocID="{70E33B91-097E-45A2-889F-614C9F0FA810}" presName="connectorText" presStyleLbl="sibTrans2D1" presStyleIdx="6" presStyleCnt="7"/>
      <dgm:spPr/>
    </dgm:pt>
    <dgm:pt modelId="{52A162BB-6F2D-4B08-96BC-D415A45ECEA1}" type="pres">
      <dgm:prSet presAssocID="{CB747365-AA8B-41A9-96DE-02714310F324}" presName="node" presStyleLbl="node1" presStyleIdx="7" presStyleCnt="8">
        <dgm:presLayoutVars>
          <dgm:bulletEnabled val="1"/>
        </dgm:presLayoutVars>
      </dgm:prSet>
      <dgm:spPr/>
    </dgm:pt>
  </dgm:ptLst>
  <dgm:cxnLst>
    <dgm:cxn modelId="{E1EB2A03-5B6A-4416-BDF7-2AFC6DA4A3C6}" srcId="{577CC4FA-C492-4055-AFDE-5ACDE142B45D}" destId="{D2360149-0077-4B4E-BCE9-E6CECAFCD556}" srcOrd="2" destOrd="0" parTransId="{0349AF32-64E3-49B1-8330-1C1E6616F0CF}" sibTransId="{07909548-B32F-4DFF-B08D-A34D07A78A87}"/>
    <dgm:cxn modelId="{A68D3103-08FE-42C9-8A58-00140407911C}" type="presOf" srcId="{40F9661B-420C-49E4-91A9-BCDC59109FC3}" destId="{FADE5CAF-BAE9-49AA-A9F4-D412A23565F3}" srcOrd="0" destOrd="0" presId="urn:microsoft.com/office/officeart/2005/8/layout/process1"/>
    <dgm:cxn modelId="{0DAA390F-304B-48F5-B276-89D0E8D78B3F}" srcId="{577CC4FA-C492-4055-AFDE-5ACDE142B45D}" destId="{F82D704B-427B-4E47-B3AF-AAC2B7E4FA07}" srcOrd="0" destOrd="0" parTransId="{74FC6B70-E34A-4BB5-9503-B8DD7771CB93}" sibTransId="{BD91046C-BB98-4DD1-B38D-572711559AC1}"/>
    <dgm:cxn modelId="{55822E19-50D3-4D81-9B55-26FC52B87AD7}" type="presOf" srcId="{2EDB99CB-1836-4F14-9746-1B7D863A6537}" destId="{B0388F9B-1A50-4941-8C39-E5A4A08939A8}" srcOrd="0" destOrd="0" presId="urn:microsoft.com/office/officeart/2005/8/layout/process1"/>
    <dgm:cxn modelId="{3B352C1A-817C-48A5-9A9C-DB62EFEEFEC3}" type="presOf" srcId="{AEDA1768-349F-4BC6-8520-D364C149EF13}" destId="{46008B8A-3F87-41E5-B8BE-AE39D23CEA4F}" srcOrd="1" destOrd="0" presId="urn:microsoft.com/office/officeart/2005/8/layout/process1"/>
    <dgm:cxn modelId="{4F6A1A20-16AA-4ED9-8170-A3602FF951F0}" srcId="{577CC4FA-C492-4055-AFDE-5ACDE142B45D}" destId="{AD8430AC-3F51-4568-BA70-EB4B0457309D}" srcOrd="6" destOrd="0" parTransId="{526D8A88-19A4-40C8-A208-18D0D4043757}" sibTransId="{70E33B91-097E-45A2-889F-614C9F0FA810}"/>
    <dgm:cxn modelId="{48608023-4B33-4D33-8704-E18163B178C9}" type="presOf" srcId="{BD91046C-BB98-4DD1-B38D-572711559AC1}" destId="{EEEC32ED-5970-4CC8-8262-12D6F7A1B99C}" srcOrd="1" destOrd="0" presId="urn:microsoft.com/office/officeart/2005/8/layout/process1"/>
    <dgm:cxn modelId="{F174A22C-447A-424C-988C-CBBA33FE7D36}" type="presOf" srcId="{AD8430AC-3F51-4568-BA70-EB4B0457309D}" destId="{04879D34-3728-4219-9722-9E239BC650A0}" srcOrd="0" destOrd="0" presId="urn:microsoft.com/office/officeart/2005/8/layout/process1"/>
    <dgm:cxn modelId="{4621D036-8751-41AB-A35C-FA1D6EDDF3FB}" type="presOf" srcId="{D2FD2C61-0A04-417B-89D9-D25AA1D3B8CB}" destId="{0B81C6FC-C843-4D1A-9448-8580A15D25A5}" srcOrd="1" destOrd="0" presId="urn:microsoft.com/office/officeart/2005/8/layout/process1"/>
    <dgm:cxn modelId="{7800A440-7D78-4688-ADF5-583CB3686F9B}" srcId="{577CC4FA-C492-4055-AFDE-5ACDE142B45D}" destId="{361155A7-859F-43B2-ABAE-3680FB1D60FF}" srcOrd="4" destOrd="0" parTransId="{8326643A-C9C1-4E39-BB10-66849F17CA81}" sibTransId="{693D873E-07E6-4522-9A16-AF79324980A2}"/>
    <dgm:cxn modelId="{1E60BF5B-9602-45A7-B98A-4BAF61628F89}" type="presOf" srcId="{361155A7-859F-43B2-ABAE-3680FB1D60FF}" destId="{D6C83112-CC30-44C4-968C-2AFBD1A33507}" srcOrd="0" destOrd="0" presId="urn:microsoft.com/office/officeart/2005/8/layout/process1"/>
    <dgm:cxn modelId="{99DE7C4E-2ECA-4067-8DB6-0281501A6F67}" type="presOf" srcId="{CB747365-AA8B-41A9-96DE-02714310F324}" destId="{52A162BB-6F2D-4B08-96BC-D415A45ECEA1}" srcOrd="0" destOrd="0" presId="urn:microsoft.com/office/officeart/2005/8/layout/process1"/>
    <dgm:cxn modelId="{7580EF50-2FD8-43CF-B01D-899E30FE2D9F}" type="presOf" srcId="{577CC4FA-C492-4055-AFDE-5ACDE142B45D}" destId="{965333B6-4BFB-4199-92B3-1D0EAF6E5364}" srcOrd="0" destOrd="0" presId="urn:microsoft.com/office/officeart/2005/8/layout/process1"/>
    <dgm:cxn modelId="{269F1451-074D-4A07-84C2-C14F1E5EE533}" type="presOf" srcId="{BC215688-B390-499A-B355-8A676B67D176}" destId="{A1E8A993-45E1-484D-9541-C6E0F3A1094B}" srcOrd="0" destOrd="0" presId="urn:microsoft.com/office/officeart/2005/8/layout/process1"/>
    <dgm:cxn modelId="{25023A80-D85A-4C66-8CED-EC7C4EDAB141}" srcId="{577CC4FA-C492-4055-AFDE-5ACDE142B45D}" destId="{BC215688-B390-499A-B355-8A676B67D176}" srcOrd="3" destOrd="0" parTransId="{695C6C41-709E-428D-B50A-8BA3D9533932}" sibTransId="{AEDA1768-349F-4BC6-8520-D364C149EF13}"/>
    <dgm:cxn modelId="{B9F7FA84-2CFD-46DF-8695-701DFC19B6D9}" type="presOf" srcId="{07909548-B32F-4DFF-B08D-A34D07A78A87}" destId="{C6A35F82-F1B9-4B8D-BFAD-6A4A195EE1AB}" srcOrd="0" destOrd="0" presId="urn:microsoft.com/office/officeart/2005/8/layout/process1"/>
    <dgm:cxn modelId="{B2FEC88B-FC83-4D7D-8ABF-D00F88F2E8F1}" type="presOf" srcId="{D2FD2C61-0A04-417B-89D9-D25AA1D3B8CB}" destId="{7E041220-41DC-486D-A6F2-991860391A03}" srcOrd="0" destOrd="0" presId="urn:microsoft.com/office/officeart/2005/8/layout/process1"/>
    <dgm:cxn modelId="{E2D98290-1B6B-4E7E-BDD1-413898CE9D59}" type="presOf" srcId="{70E33B91-097E-45A2-889F-614C9F0FA810}" destId="{0BB1030B-4D07-479B-A980-80B46332AD49}" srcOrd="0" destOrd="0" presId="urn:microsoft.com/office/officeart/2005/8/layout/process1"/>
    <dgm:cxn modelId="{C03E51A5-21BA-4C72-8545-1B81A1648781}" type="presOf" srcId="{693D873E-07E6-4522-9A16-AF79324980A2}" destId="{C63000B1-D454-4733-A513-5DEEB36E0088}" srcOrd="1" destOrd="0" presId="urn:microsoft.com/office/officeart/2005/8/layout/process1"/>
    <dgm:cxn modelId="{1D55CAAB-61B5-4D4F-AB83-5CFB21F62FC9}" srcId="{577CC4FA-C492-4055-AFDE-5ACDE142B45D}" destId="{CB747365-AA8B-41A9-96DE-02714310F324}" srcOrd="7" destOrd="0" parTransId="{267E7ABE-B289-40DC-AFCF-8ED66FBDFDFC}" sibTransId="{B58E05CA-2AB8-4A43-B41B-C6F39861E258}"/>
    <dgm:cxn modelId="{11FCDCB7-F0D3-4C7B-B16F-C291A253BE57}" type="presOf" srcId="{693D873E-07E6-4522-9A16-AF79324980A2}" destId="{20A90701-4A52-4AE5-ADA9-D499A3B6A111}" srcOrd="0" destOrd="0" presId="urn:microsoft.com/office/officeart/2005/8/layout/process1"/>
    <dgm:cxn modelId="{51E73BBF-C009-4D28-92EE-624E8818D5AD}" type="presOf" srcId="{A5D696E9-4458-447D-BEB8-1BCD9E0015B0}" destId="{0638CE01-5BFF-407F-829C-17BA4EA5C0B3}" srcOrd="0" destOrd="0" presId="urn:microsoft.com/office/officeart/2005/8/layout/process1"/>
    <dgm:cxn modelId="{F174E7C0-1C0D-448B-9E86-92A1D289989A}" type="presOf" srcId="{F82D704B-427B-4E47-B3AF-AAC2B7E4FA07}" destId="{D0D9DF6A-EFDE-4285-9781-64FBB932940D}" srcOrd="0" destOrd="0" presId="urn:microsoft.com/office/officeart/2005/8/layout/process1"/>
    <dgm:cxn modelId="{83877CC5-98EB-463D-B325-3B60A6C5B59C}" type="presOf" srcId="{AEDA1768-349F-4BC6-8520-D364C149EF13}" destId="{9C1B0F58-0610-4AFD-9494-50FB655DF52C}" srcOrd="0" destOrd="0" presId="urn:microsoft.com/office/officeart/2005/8/layout/process1"/>
    <dgm:cxn modelId="{4CE80FC6-3835-4637-B728-51BC1669A04A}" srcId="{577CC4FA-C492-4055-AFDE-5ACDE142B45D}" destId="{2EDB99CB-1836-4F14-9746-1B7D863A6537}" srcOrd="1" destOrd="0" parTransId="{0558CE19-D017-4FE8-B166-11EC04C83298}" sibTransId="{A5D696E9-4458-447D-BEB8-1BCD9E0015B0}"/>
    <dgm:cxn modelId="{B084D5D3-9356-4E12-AE18-A782DF2FF94C}" type="presOf" srcId="{A5D696E9-4458-447D-BEB8-1BCD9E0015B0}" destId="{50415619-B897-4B16-9662-645936689D34}" srcOrd="1" destOrd="0" presId="urn:microsoft.com/office/officeart/2005/8/layout/process1"/>
    <dgm:cxn modelId="{2EF2DEDD-7D05-4293-955C-7F70006CE2FD}" srcId="{577CC4FA-C492-4055-AFDE-5ACDE142B45D}" destId="{40F9661B-420C-49E4-91A9-BCDC59109FC3}" srcOrd="5" destOrd="0" parTransId="{A0304237-9257-476B-98C9-A4C77D8ABDDF}" sibTransId="{D2FD2C61-0A04-417B-89D9-D25AA1D3B8CB}"/>
    <dgm:cxn modelId="{6C3B6FE6-C54C-4801-B271-BEA4318AD47C}" type="presOf" srcId="{D2360149-0077-4B4E-BCE9-E6CECAFCD556}" destId="{EDFCF6B5-3F17-4F1C-976C-E1DC67CE3B1F}" srcOrd="0" destOrd="0" presId="urn:microsoft.com/office/officeart/2005/8/layout/process1"/>
    <dgm:cxn modelId="{3004E5E7-C1E2-4D8E-A5EE-B1F6DCF5EDD2}" type="presOf" srcId="{70E33B91-097E-45A2-889F-614C9F0FA810}" destId="{AE4275D1-DFA4-4B71-A0D2-2A10998F2DA6}" srcOrd="1" destOrd="0" presId="urn:microsoft.com/office/officeart/2005/8/layout/process1"/>
    <dgm:cxn modelId="{4D318CF4-FCBA-46C4-9138-9FBF4C1C7028}" type="presOf" srcId="{BD91046C-BB98-4DD1-B38D-572711559AC1}" destId="{E99D9B77-FC0D-4BB8-BC71-41313EEAF48E}" srcOrd="0" destOrd="0" presId="urn:microsoft.com/office/officeart/2005/8/layout/process1"/>
    <dgm:cxn modelId="{2238D8F4-9706-4714-BD88-D8F3B6E08310}" type="presOf" srcId="{07909548-B32F-4DFF-B08D-A34D07A78A87}" destId="{A87A5078-7021-4CCC-8DEB-3440F3F7CF81}" srcOrd="1" destOrd="0" presId="urn:microsoft.com/office/officeart/2005/8/layout/process1"/>
    <dgm:cxn modelId="{45924FC4-1CC0-4D88-B4AF-FB6654F2CD76}" type="presParOf" srcId="{965333B6-4BFB-4199-92B3-1D0EAF6E5364}" destId="{D0D9DF6A-EFDE-4285-9781-64FBB932940D}" srcOrd="0" destOrd="0" presId="urn:microsoft.com/office/officeart/2005/8/layout/process1"/>
    <dgm:cxn modelId="{C42215CC-A0DD-41C6-BB38-AB1E2D1A0D54}" type="presParOf" srcId="{965333B6-4BFB-4199-92B3-1D0EAF6E5364}" destId="{E99D9B77-FC0D-4BB8-BC71-41313EEAF48E}" srcOrd="1" destOrd="0" presId="urn:microsoft.com/office/officeart/2005/8/layout/process1"/>
    <dgm:cxn modelId="{1DD12643-F321-4BD7-AAD7-0567008D6757}" type="presParOf" srcId="{E99D9B77-FC0D-4BB8-BC71-41313EEAF48E}" destId="{EEEC32ED-5970-4CC8-8262-12D6F7A1B99C}" srcOrd="0" destOrd="0" presId="urn:microsoft.com/office/officeart/2005/8/layout/process1"/>
    <dgm:cxn modelId="{E68818F8-E589-4E87-9C3C-8B6871CBE820}" type="presParOf" srcId="{965333B6-4BFB-4199-92B3-1D0EAF6E5364}" destId="{B0388F9B-1A50-4941-8C39-E5A4A08939A8}" srcOrd="2" destOrd="0" presId="urn:microsoft.com/office/officeart/2005/8/layout/process1"/>
    <dgm:cxn modelId="{1D7C1006-BA07-4F23-B4FF-28D1A33AC631}" type="presParOf" srcId="{965333B6-4BFB-4199-92B3-1D0EAF6E5364}" destId="{0638CE01-5BFF-407F-829C-17BA4EA5C0B3}" srcOrd="3" destOrd="0" presId="urn:microsoft.com/office/officeart/2005/8/layout/process1"/>
    <dgm:cxn modelId="{5CC9A0D0-F94B-466B-A8D7-BB9826D1E52A}" type="presParOf" srcId="{0638CE01-5BFF-407F-829C-17BA4EA5C0B3}" destId="{50415619-B897-4B16-9662-645936689D34}" srcOrd="0" destOrd="0" presId="urn:microsoft.com/office/officeart/2005/8/layout/process1"/>
    <dgm:cxn modelId="{503778C9-35B1-4CCD-B3C2-DB007155AC44}" type="presParOf" srcId="{965333B6-4BFB-4199-92B3-1D0EAF6E5364}" destId="{EDFCF6B5-3F17-4F1C-976C-E1DC67CE3B1F}" srcOrd="4" destOrd="0" presId="urn:microsoft.com/office/officeart/2005/8/layout/process1"/>
    <dgm:cxn modelId="{1DD7CFC9-1A1A-44D9-A4D9-C2799A886AAB}" type="presParOf" srcId="{965333B6-4BFB-4199-92B3-1D0EAF6E5364}" destId="{C6A35F82-F1B9-4B8D-BFAD-6A4A195EE1AB}" srcOrd="5" destOrd="0" presId="urn:microsoft.com/office/officeart/2005/8/layout/process1"/>
    <dgm:cxn modelId="{4C0DC093-F2EB-4F73-84B9-EC132930D634}" type="presParOf" srcId="{C6A35F82-F1B9-4B8D-BFAD-6A4A195EE1AB}" destId="{A87A5078-7021-4CCC-8DEB-3440F3F7CF81}" srcOrd="0" destOrd="0" presId="urn:microsoft.com/office/officeart/2005/8/layout/process1"/>
    <dgm:cxn modelId="{E33F6779-C11E-4B59-9F2B-6DBABC0B8677}" type="presParOf" srcId="{965333B6-4BFB-4199-92B3-1D0EAF6E5364}" destId="{A1E8A993-45E1-484D-9541-C6E0F3A1094B}" srcOrd="6" destOrd="0" presId="urn:microsoft.com/office/officeart/2005/8/layout/process1"/>
    <dgm:cxn modelId="{5DFF4635-1069-4165-B3AA-9F01EABB35C3}" type="presParOf" srcId="{965333B6-4BFB-4199-92B3-1D0EAF6E5364}" destId="{9C1B0F58-0610-4AFD-9494-50FB655DF52C}" srcOrd="7" destOrd="0" presId="urn:microsoft.com/office/officeart/2005/8/layout/process1"/>
    <dgm:cxn modelId="{E546D867-E67B-40E2-AC6C-74C4D7D9EA6A}" type="presParOf" srcId="{9C1B0F58-0610-4AFD-9494-50FB655DF52C}" destId="{46008B8A-3F87-41E5-B8BE-AE39D23CEA4F}" srcOrd="0" destOrd="0" presId="urn:microsoft.com/office/officeart/2005/8/layout/process1"/>
    <dgm:cxn modelId="{CBF80B81-AD09-4310-98AC-73F88585AFB1}" type="presParOf" srcId="{965333B6-4BFB-4199-92B3-1D0EAF6E5364}" destId="{D6C83112-CC30-44C4-968C-2AFBD1A33507}" srcOrd="8" destOrd="0" presId="urn:microsoft.com/office/officeart/2005/8/layout/process1"/>
    <dgm:cxn modelId="{4DD40D27-64D5-48FF-A0F2-CCC81CC3A3B2}" type="presParOf" srcId="{965333B6-4BFB-4199-92B3-1D0EAF6E5364}" destId="{20A90701-4A52-4AE5-ADA9-D499A3B6A111}" srcOrd="9" destOrd="0" presId="urn:microsoft.com/office/officeart/2005/8/layout/process1"/>
    <dgm:cxn modelId="{9EF6CEEC-8011-4C01-B692-0D755C5D6540}" type="presParOf" srcId="{20A90701-4A52-4AE5-ADA9-D499A3B6A111}" destId="{C63000B1-D454-4733-A513-5DEEB36E0088}" srcOrd="0" destOrd="0" presId="urn:microsoft.com/office/officeart/2005/8/layout/process1"/>
    <dgm:cxn modelId="{67950C6F-AE45-4C56-B42F-41A31EFC6579}" type="presParOf" srcId="{965333B6-4BFB-4199-92B3-1D0EAF6E5364}" destId="{FADE5CAF-BAE9-49AA-A9F4-D412A23565F3}" srcOrd="10" destOrd="0" presId="urn:microsoft.com/office/officeart/2005/8/layout/process1"/>
    <dgm:cxn modelId="{EC7A9056-B643-4621-8409-29CBEFA7BA42}" type="presParOf" srcId="{965333B6-4BFB-4199-92B3-1D0EAF6E5364}" destId="{7E041220-41DC-486D-A6F2-991860391A03}" srcOrd="11" destOrd="0" presId="urn:microsoft.com/office/officeart/2005/8/layout/process1"/>
    <dgm:cxn modelId="{1830A150-E826-41C7-AD92-CDE8D53A3834}" type="presParOf" srcId="{7E041220-41DC-486D-A6F2-991860391A03}" destId="{0B81C6FC-C843-4D1A-9448-8580A15D25A5}" srcOrd="0" destOrd="0" presId="urn:microsoft.com/office/officeart/2005/8/layout/process1"/>
    <dgm:cxn modelId="{038C2D77-9B72-4FAE-8F41-CF58924B4ADF}" type="presParOf" srcId="{965333B6-4BFB-4199-92B3-1D0EAF6E5364}" destId="{04879D34-3728-4219-9722-9E239BC650A0}" srcOrd="12" destOrd="0" presId="urn:microsoft.com/office/officeart/2005/8/layout/process1"/>
    <dgm:cxn modelId="{E28B666D-2068-4A19-8FE7-B1D09B81D188}" type="presParOf" srcId="{965333B6-4BFB-4199-92B3-1D0EAF6E5364}" destId="{0BB1030B-4D07-479B-A980-80B46332AD49}" srcOrd="13" destOrd="0" presId="urn:microsoft.com/office/officeart/2005/8/layout/process1"/>
    <dgm:cxn modelId="{0BF1ABFA-2916-473B-A4D0-9BA79325CD7D}" type="presParOf" srcId="{0BB1030B-4D07-479B-A980-80B46332AD49}" destId="{AE4275D1-DFA4-4B71-A0D2-2A10998F2DA6}" srcOrd="0" destOrd="0" presId="urn:microsoft.com/office/officeart/2005/8/layout/process1"/>
    <dgm:cxn modelId="{F7AD7F5F-6F3A-4205-A204-6915EC9DD0D3}" type="presParOf" srcId="{965333B6-4BFB-4199-92B3-1D0EAF6E5364}" destId="{52A162BB-6F2D-4B08-96BC-D415A45ECEA1}" srcOrd="14" destOrd="0" presId="urn:microsoft.com/office/officeart/2005/8/layout/process1"/>
  </dgm:cxnLst>
  <dgm:bg/>
  <dgm:whole/>
</dgm:dataModel>
</file>

<file path=word/diagrams/data2.xml><?xml version="1.0" encoding="utf-8"?>
<dgm:dataModel xmlns:dgm="http://schemas.openxmlformats.org/drawingml/2006/diagram" xmlns:a="http://schemas.openxmlformats.org/drawingml/2006/main">
  <dgm:ptLst>
    <dgm:pt modelId="{327D3323-F330-4ECE-BE97-1452D4B9C6E1}" type="doc">
      <dgm:prSet loTypeId="urn:microsoft.com/office/officeart/2005/8/layout/list1" loCatId="list" qsTypeId="urn:microsoft.com/office/officeart/2005/8/quickstyle/3d1" qsCatId="3D" csTypeId="urn:microsoft.com/office/officeart/2005/8/colors/colorful4" csCatId="colorful" phldr="1"/>
      <dgm:spPr/>
      <dgm:t>
        <a:bodyPr/>
        <a:p>
          <a:endParaRPr lang="en-US"/>
        </a:p>
      </dgm:t>
    </dgm:pt>
    <dgm:pt modelId="{B36AD107-ABBE-4B31-8238-9AA0FAC950B5}">
      <dgm:prSet phldrT="[Text]"/>
      <dgm:spPr/>
      <dgm:t>
        <a:bodyPr/>
        <a:p>
          <a:pPr algn="ctr"/>
          <a:r>
            <a:rPr lang="en-US" b="1"/>
            <a:t>Firm’s value offering</a:t>
          </a:r>
          <a:endParaRPr lang="en-US"/>
        </a:p>
      </dgm:t>
    </dgm:pt>
    <dgm:pt modelId="{D2060371-9A0A-4F25-8EC7-3DEC9F5C0B73}" cxnId="{C18EC364-733D-4089-B664-DCD5B9CCFB9A}" type="parTrans">
      <dgm:prSet/>
      <dgm:spPr/>
      <dgm:t>
        <a:bodyPr/>
        <a:p>
          <a:pPr algn="ctr"/>
          <a:endParaRPr lang="en-US"/>
        </a:p>
      </dgm:t>
    </dgm:pt>
    <dgm:pt modelId="{91666FA8-F68F-40A1-9A84-A32C20C15C4D}" cxnId="{C18EC364-733D-4089-B664-DCD5B9CCFB9A}" type="sibTrans">
      <dgm:prSet/>
      <dgm:spPr/>
      <dgm:t>
        <a:bodyPr/>
        <a:p>
          <a:pPr algn="ctr"/>
          <a:endParaRPr lang="en-US"/>
        </a:p>
      </dgm:t>
    </dgm:pt>
    <dgm:pt modelId="{9AAD369F-E182-43C1-A20D-9FD7D1BE0369}">
      <dgm:prSet phldrT="[Text]"/>
      <dgm:spPr/>
      <dgm:t>
        <a:bodyPr/>
        <a:p>
          <a:pPr algn="ctr"/>
          <a:r>
            <a:rPr lang="en-US" b="1"/>
            <a:t>Customer’s value proposition</a:t>
          </a:r>
          <a:endParaRPr lang="en-US"/>
        </a:p>
      </dgm:t>
    </dgm:pt>
    <dgm:pt modelId="{01D87A01-E2E5-43FF-9880-06F2D2DF800A}" cxnId="{DB62A78A-E7CC-4E42-B4E2-F460D78F4541}" type="parTrans">
      <dgm:prSet/>
      <dgm:spPr/>
      <dgm:t>
        <a:bodyPr/>
        <a:p>
          <a:pPr algn="ctr"/>
          <a:endParaRPr lang="en-US"/>
        </a:p>
      </dgm:t>
    </dgm:pt>
    <dgm:pt modelId="{4DA42AEB-2F36-4A36-836B-2E6522AAD33E}" cxnId="{DB62A78A-E7CC-4E42-B4E2-F460D78F4541}" type="sibTrans">
      <dgm:prSet/>
      <dgm:spPr/>
      <dgm:t>
        <a:bodyPr/>
        <a:p>
          <a:pPr algn="ctr"/>
          <a:endParaRPr lang="en-US"/>
        </a:p>
      </dgm:t>
    </dgm:pt>
    <dgm:pt modelId="{CF30CFB1-5A16-4346-9301-95C3E2B4B765}">
      <dgm:prSet phldrT="[Text]"/>
      <dgm:spPr/>
      <dgm:t>
        <a:bodyPr/>
        <a:p>
          <a:pPr algn="ctr"/>
          <a:r>
            <a:rPr lang="en-US" b="1"/>
            <a:t>Customer research</a:t>
          </a:r>
          <a:endParaRPr lang="en-US"/>
        </a:p>
      </dgm:t>
    </dgm:pt>
    <dgm:pt modelId="{589CD74C-48EC-4980-A428-D99233EB43A4}" cxnId="{3AAC6855-827B-49D2-95C4-60D1D1C05AC3}" type="parTrans">
      <dgm:prSet/>
      <dgm:spPr/>
      <dgm:t>
        <a:bodyPr/>
        <a:p>
          <a:pPr algn="ctr"/>
          <a:endParaRPr lang="en-US"/>
        </a:p>
      </dgm:t>
    </dgm:pt>
    <dgm:pt modelId="{5D672314-E409-43C6-913B-23E9F75CD629}" cxnId="{3AAC6855-827B-49D2-95C4-60D1D1C05AC3}" type="sibTrans">
      <dgm:prSet/>
      <dgm:spPr/>
      <dgm:t>
        <a:bodyPr/>
        <a:p>
          <a:pPr algn="ctr"/>
          <a:endParaRPr lang="en-US"/>
        </a:p>
      </dgm:t>
    </dgm:pt>
    <dgm:pt modelId="{92E6110A-C1DF-4316-B055-FBAB60AA303D}" type="pres">
      <dgm:prSet presAssocID="{327D3323-F330-4ECE-BE97-1452D4B9C6E1}" presName="linear" presStyleCnt="0">
        <dgm:presLayoutVars>
          <dgm:dir/>
          <dgm:animLvl val="lvl"/>
          <dgm:resizeHandles val="exact"/>
        </dgm:presLayoutVars>
      </dgm:prSet>
      <dgm:spPr/>
    </dgm:pt>
    <dgm:pt modelId="{EDF4A542-F9D8-4D45-8FE6-37309F77847F}" type="pres">
      <dgm:prSet presAssocID="{B36AD107-ABBE-4B31-8238-9AA0FAC950B5}" presName="parentLin" presStyleCnt="0"/>
      <dgm:spPr/>
    </dgm:pt>
    <dgm:pt modelId="{1CC0C285-1E1C-4281-842A-ADCF7306904A}" type="pres">
      <dgm:prSet presAssocID="{B36AD107-ABBE-4B31-8238-9AA0FAC950B5}" presName="parentLeftMargin" presStyleLbl="node1" presStyleIdx="0" presStyleCnt="3"/>
      <dgm:spPr/>
    </dgm:pt>
    <dgm:pt modelId="{18DD5F87-4DC7-499A-8C46-CEEE43A7F547}" type="pres">
      <dgm:prSet presAssocID="{B36AD107-ABBE-4B31-8238-9AA0FAC950B5}" presName="parentText" presStyleLbl="node1" presStyleIdx="0" presStyleCnt="3">
        <dgm:presLayoutVars>
          <dgm:chMax val="0"/>
          <dgm:bulletEnabled val="1"/>
        </dgm:presLayoutVars>
      </dgm:prSet>
      <dgm:spPr/>
    </dgm:pt>
    <dgm:pt modelId="{F666A7FC-14E6-49BE-9457-C49B2E392278}" type="pres">
      <dgm:prSet presAssocID="{B36AD107-ABBE-4B31-8238-9AA0FAC950B5}" presName="negativeSpace" presStyleCnt="0"/>
      <dgm:spPr/>
    </dgm:pt>
    <dgm:pt modelId="{1AA44E2C-543B-406F-858D-493370E66E78}" type="pres">
      <dgm:prSet presAssocID="{B36AD107-ABBE-4B31-8238-9AA0FAC950B5}" presName="childText" presStyleLbl="conFgAcc1" presStyleIdx="0" presStyleCnt="3">
        <dgm:presLayoutVars>
          <dgm:bulletEnabled val="1"/>
        </dgm:presLayoutVars>
      </dgm:prSet>
      <dgm:spPr/>
    </dgm:pt>
    <dgm:pt modelId="{4A962286-7709-47D0-B744-1978675D8DC7}" type="pres">
      <dgm:prSet presAssocID="{91666FA8-F68F-40A1-9A84-A32C20C15C4D}" presName="spaceBetweenRectangles" presStyleCnt="0"/>
      <dgm:spPr/>
    </dgm:pt>
    <dgm:pt modelId="{A7FBE482-46E8-4596-8D07-49E87559F9BE}" type="pres">
      <dgm:prSet presAssocID="{9AAD369F-E182-43C1-A20D-9FD7D1BE0369}" presName="parentLin" presStyleCnt="0"/>
      <dgm:spPr/>
    </dgm:pt>
    <dgm:pt modelId="{A39FFBC8-FC8A-4B59-B4AE-8C50E090AE58}" type="pres">
      <dgm:prSet presAssocID="{9AAD369F-E182-43C1-A20D-9FD7D1BE0369}" presName="parentLeftMargin" presStyleLbl="node1" presStyleIdx="0" presStyleCnt="3"/>
      <dgm:spPr/>
    </dgm:pt>
    <dgm:pt modelId="{E75EFF0A-D926-4425-8E6F-DB20188806F9}" type="pres">
      <dgm:prSet presAssocID="{9AAD369F-E182-43C1-A20D-9FD7D1BE0369}" presName="parentText" presStyleLbl="node1" presStyleIdx="1" presStyleCnt="3" custScaleY="97852" custLinFactNeighborX="-3876" custLinFactNeighborY="2319">
        <dgm:presLayoutVars>
          <dgm:chMax val="0"/>
          <dgm:bulletEnabled val="1"/>
        </dgm:presLayoutVars>
      </dgm:prSet>
      <dgm:spPr/>
    </dgm:pt>
    <dgm:pt modelId="{AFB6F68F-6A56-4B87-ABAF-7AE152A0F633}" type="pres">
      <dgm:prSet presAssocID="{9AAD369F-E182-43C1-A20D-9FD7D1BE0369}" presName="negativeSpace" presStyleCnt="0"/>
      <dgm:spPr/>
    </dgm:pt>
    <dgm:pt modelId="{F32780C6-EEEB-4498-A0E6-C5DD9D473281}" type="pres">
      <dgm:prSet presAssocID="{9AAD369F-E182-43C1-A20D-9FD7D1BE0369}" presName="childText" presStyleLbl="conFgAcc1" presStyleIdx="1" presStyleCnt="3">
        <dgm:presLayoutVars>
          <dgm:bulletEnabled val="1"/>
        </dgm:presLayoutVars>
      </dgm:prSet>
      <dgm:spPr/>
    </dgm:pt>
    <dgm:pt modelId="{9061969D-E4BB-449D-90A6-77381CEF46DC}" type="pres">
      <dgm:prSet presAssocID="{4DA42AEB-2F36-4A36-836B-2E6522AAD33E}" presName="spaceBetweenRectangles" presStyleCnt="0"/>
      <dgm:spPr/>
    </dgm:pt>
    <dgm:pt modelId="{FB3F8BA3-334A-46FC-AADC-E3E91B565BB9}" type="pres">
      <dgm:prSet presAssocID="{CF30CFB1-5A16-4346-9301-95C3E2B4B765}" presName="parentLin" presStyleCnt="0"/>
      <dgm:spPr/>
    </dgm:pt>
    <dgm:pt modelId="{5CA4FE4E-17B4-4A59-8CF4-0D16BAD9357D}" type="pres">
      <dgm:prSet presAssocID="{CF30CFB1-5A16-4346-9301-95C3E2B4B765}" presName="parentLeftMargin" presStyleLbl="node1" presStyleIdx="1" presStyleCnt="3"/>
      <dgm:spPr/>
    </dgm:pt>
    <dgm:pt modelId="{1B5242F3-4210-4602-B472-943E3EB87436}" type="pres">
      <dgm:prSet presAssocID="{CF30CFB1-5A16-4346-9301-95C3E2B4B765}" presName="parentText" presStyleLbl="node1" presStyleIdx="2" presStyleCnt="3">
        <dgm:presLayoutVars>
          <dgm:chMax val="0"/>
          <dgm:bulletEnabled val="1"/>
        </dgm:presLayoutVars>
      </dgm:prSet>
      <dgm:spPr/>
    </dgm:pt>
    <dgm:pt modelId="{9A6745DC-0FD0-44AC-944A-558ACB83F202}" type="pres">
      <dgm:prSet presAssocID="{CF30CFB1-5A16-4346-9301-95C3E2B4B765}" presName="negativeSpace" presStyleCnt="0"/>
      <dgm:spPr/>
    </dgm:pt>
    <dgm:pt modelId="{FCAC0E80-29DB-4E6D-8092-34C056406B49}" type="pres">
      <dgm:prSet presAssocID="{CF30CFB1-5A16-4346-9301-95C3E2B4B765}" presName="childText" presStyleLbl="conFgAcc1" presStyleIdx="2" presStyleCnt="3">
        <dgm:presLayoutVars>
          <dgm:bulletEnabled val="1"/>
        </dgm:presLayoutVars>
      </dgm:prSet>
      <dgm:spPr/>
    </dgm:pt>
  </dgm:ptLst>
  <dgm:cxnLst>
    <dgm:cxn modelId="{C18EC364-733D-4089-B664-DCD5B9CCFB9A}" srcId="{327D3323-F330-4ECE-BE97-1452D4B9C6E1}" destId="{B36AD107-ABBE-4B31-8238-9AA0FAC950B5}" srcOrd="0" destOrd="0" parTransId="{D2060371-9A0A-4F25-8EC7-3DEC9F5C0B73}" sibTransId="{91666FA8-F68F-40A1-9A84-A32C20C15C4D}"/>
    <dgm:cxn modelId="{BB62774E-0E62-4BAB-BC9A-5B04146183E7}" type="presOf" srcId="{CF30CFB1-5A16-4346-9301-95C3E2B4B765}" destId="{1B5242F3-4210-4602-B472-943E3EB87436}" srcOrd="1" destOrd="0" presId="urn:microsoft.com/office/officeart/2005/8/layout/list1"/>
    <dgm:cxn modelId="{3AAC6855-827B-49D2-95C4-60D1D1C05AC3}" srcId="{327D3323-F330-4ECE-BE97-1452D4B9C6E1}" destId="{CF30CFB1-5A16-4346-9301-95C3E2B4B765}" srcOrd="2" destOrd="0" parTransId="{589CD74C-48EC-4980-A428-D99233EB43A4}" sibTransId="{5D672314-E409-43C6-913B-23E9F75CD629}"/>
    <dgm:cxn modelId="{A0B17B57-B37F-4B6B-8C56-BE55489165AA}" type="presOf" srcId="{B36AD107-ABBE-4B31-8238-9AA0FAC950B5}" destId="{1CC0C285-1E1C-4281-842A-ADCF7306904A}" srcOrd="0" destOrd="0" presId="urn:microsoft.com/office/officeart/2005/8/layout/list1"/>
    <dgm:cxn modelId="{DB62A78A-E7CC-4E42-B4E2-F460D78F4541}" srcId="{327D3323-F330-4ECE-BE97-1452D4B9C6E1}" destId="{9AAD369F-E182-43C1-A20D-9FD7D1BE0369}" srcOrd="1" destOrd="0" parTransId="{01D87A01-E2E5-43FF-9880-06F2D2DF800A}" sibTransId="{4DA42AEB-2F36-4A36-836B-2E6522AAD33E}"/>
    <dgm:cxn modelId="{13112195-6547-4A12-BA49-B5817FC73413}" type="presOf" srcId="{CF30CFB1-5A16-4346-9301-95C3E2B4B765}" destId="{5CA4FE4E-17B4-4A59-8CF4-0D16BAD9357D}" srcOrd="0" destOrd="0" presId="urn:microsoft.com/office/officeart/2005/8/layout/list1"/>
    <dgm:cxn modelId="{BB7E6E96-508C-48D2-A9CE-4B01A8C524AF}" type="presOf" srcId="{9AAD369F-E182-43C1-A20D-9FD7D1BE0369}" destId="{A39FFBC8-FC8A-4B59-B4AE-8C50E090AE58}" srcOrd="0" destOrd="0" presId="urn:microsoft.com/office/officeart/2005/8/layout/list1"/>
    <dgm:cxn modelId="{77F3B5BB-20FD-412D-A8C2-26DA64765311}" type="presOf" srcId="{327D3323-F330-4ECE-BE97-1452D4B9C6E1}" destId="{92E6110A-C1DF-4316-B055-FBAB60AA303D}" srcOrd="0" destOrd="0" presId="urn:microsoft.com/office/officeart/2005/8/layout/list1"/>
    <dgm:cxn modelId="{8854A9F8-B46C-4836-8BB5-C2B52D18C506}" type="presOf" srcId="{B36AD107-ABBE-4B31-8238-9AA0FAC950B5}" destId="{18DD5F87-4DC7-499A-8C46-CEEE43A7F547}" srcOrd="1" destOrd="0" presId="urn:microsoft.com/office/officeart/2005/8/layout/list1"/>
    <dgm:cxn modelId="{496AE4FF-172C-4C44-B3C7-57417D746564}" type="presOf" srcId="{9AAD369F-E182-43C1-A20D-9FD7D1BE0369}" destId="{E75EFF0A-D926-4425-8E6F-DB20188806F9}" srcOrd="1" destOrd="0" presId="urn:microsoft.com/office/officeart/2005/8/layout/list1"/>
    <dgm:cxn modelId="{4851F087-8B22-4FFE-B14A-672B88886D93}" type="presParOf" srcId="{92E6110A-C1DF-4316-B055-FBAB60AA303D}" destId="{EDF4A542-F9D8-4D45-8FE6-37309F77847F}" srcOrd="0" destOrd="0" presId="urn:microsoft.com/office/officeart/2005/8/layout/list1"/>
    <dgm:cxn modelId="{377A9755-2A2C-4619-9B53-FF520826F802}" type="presParOf" srcId="{EDF4A542-F9D8-4D45-8FE6-37309F77847F}" destId="{1CC0C285-1E1C-4281-842A-ADCF7306904A}" srcOrd="0" destOrd="0" presId="urn:microsoft.com/office/officeart/2005/8/layout/list1"/>
    <dgm:cxn modelId="{6438D6FA-3D1E-4108-AE0B-306522BB8118}" type="presParOf" srcId="{EDF4A542-F9D8-4D45-8FE6-37309F77847F}" destId="{18DD5F87-4DC7-499A-8C46-CEEE43A7F547}" srcOrd="1" destOrd="0" presId="urn:microsoft.com/office/officeart/2005/8/layout/list1"/>
    <dgm:cxn modelId="{2D451511-A577-4DC2-8BD6-DCE90C1864BA}" type="presParOf" srcId="{92E6110A-C1DF-4316-B055-FBAB60AA303D}" destId="{F666A7FC-14E6-49BE-9457-C49B2E392278}" srcOrd="1" destOrd="0" presId="urn:microsoft.com/office/officeart/2005/8/layout/list1"/>
    <dgm:cxn modelId="{5F93DE26-E78E-42EC-AA65-56E3A6FD6292}" type="presParOf" srcId="{92E6110A-C1DF-4316-B055-FBAB60AA303D}" destId="{1AA44E2C-543B-406F-858D-493370E66E78}" srcOrd="2" destOrd="0" presId="urn:microsoft.com/office/officeart/2005/8/layout/list1"/>
    <dgm:cxn modelId="{54B60854-22FE-4C03-B737-438B5F2E7A12}" type="presParOf" srcId="{92E6110A-C1DF-4316-B055-FBAB60AA303D}" destId="{4A962286-7709-47D0-B744-1978675D8DC7}" srcOrd="3" destOrd="0" presId="urn:microsoft.com/office/officeart/2005/8/layout/list1"/>
    <dgm:cxn modelId="{D6B3D6BB-1705-4FCE-A218-3752589D836D}" type="presParOf" srcId="{92E6110A-C1DF-4316-B055-FBAB60AA303D}" destId="{A7FBE482-46E8-4596-8D07-49E87559F9BE}" srcOrd="4" destOrd="0" presId="urn:microsoft.com/office/officeart/2005/8/layout/list1"/>
    <dgm:cxn modelId="{F90F5AB5-EFD9-43C6-8BA6-8D0689A23C9F}" type="presParOf" srcId="{A7FBE482-46E8-4596-8D07-49E87559F9BE}" destId="{A39FFBC8-FC8A-4B59-B4AE-8C50E090AE58}" srcOrd="0" destOrd="0" presId="urn:microsoft.com/office/officeart/2005/8/layout/list1"/>
    <dgm:cxn modelId="{589E1120-F1BF-4059-9BCF-9EAC51365C77}" type="presParOf" srcId="{A7FBE482-46E8-4596-8D07-49E87559F9BE}" destId="{E75EFF0A-D926-4425-8E6F-DB20188806F9}" srcOrd="1" destOrd="0" presId="urn:microsoft.com/office/officeart/2005/8/layout/list1"/>
    <dgm:cxn modelId="{7D0B6209-9EAD-4AE6-94DF-8AE685C6ACEB}" type="presParOf" srcId="{92E6110A-C1DF-4316-B055-FBAB60AA303D}" destId="{AFB6F68F-6A56-4B87-ABAF-7AE152A0F633}" srcOrd="5" destOrd="0" presId="urn:microsoft.com/office/officeart/2005/8/layout/list1"/>
    <dgm:cxn modelId="{37976B41-23BC-49F1-ABAE-4172752396A8}" type="presParOf" srcId="{92E6110A-C1DF-4316-B055-FBAB60AA303D}" destId="{F32780C6-EEEB-4498-A0E6-C5DD9D473281}" srcOrd="6" destOrd="0" presId="urn:microsoft.com/office/officeart/2005/8/layout/list1"/>
    <dgm:cxn modelId="{C959D6AE-6EF0-4A03-81DC-9E45AE1B86E9}" type="presParOf" srcId="{92E6110A-C1DF-4316-B055-FBAB60AA303D}" destId="{9061969D-E4BB-449D-90A6-77381CEF46DC}" srcOrd="7" destOrd="0" presId="urn:microsoft.com/office/officeart/2005/8/layout/list1"/>
    <dgm:cxn modelId="{57CD0F70-D8CB-4179-A3EE-7CDC78FCF6E2}" type="presParOf" srcId="{92E6110A-C1DF-4316-B055-FBAB60AA303D}" destId="{FB3F8BA3-334A-46FC-AADC-E3E91B565BB9}" srcOrd="8" destOrd="0" presId="urn:microsoft.com/office/officeart/2005/8/layout/list1"/>
    <dgm:cxn modelId="{9F23FA59-4125-4458-B6F6-E50158AE7461}" type="presParOf" srcId="{FB3F8BA3-334A-46FC-AADC-E3E91B565BB9}" destId="{5CA4FE4E-17B4-4A59-8CF4-0D16BAD9357D}" srcOrd="0" destOrd="0" presId="urn:microsoft.com/office/officeart/2005/8/layout/list1"/>
    <dgm:cxn modelId="{5CE7F984-4993-4B0A-9616-C13C487BC9A4}" type="presParOf" srcId="{FB3F8BA3-334A-46FC-AADC-E3E91B565BB9}" destId="{1B5242F3-4210-4602-B472-943E3EB87436}" srcOrd="1" destOrd="0" presId="urn:microsoft.com/office/officeart/2005/8/layout/list1"/>
    <dgm:cxn modelId="{5426D4D0-D78F-4B06-B425-8B8FE1B44FBB}" type="presParOf" srcId="{92E6110A-C1DF-4316-B055-FBAB60AA303D}" destId="{9A6745DC-0FD0-44AC-944A-558ACB83F202}" srcOrd="9" destOrd="0" presId="urn:microsoft.com/office/officeart/2005/8/layout/list1"/>
    <dgm:cxn modelId="{9877D7BD-FC94-48B7-9F4A-9D8AB29AFD07}" type="presParOf" srcId="{92E6110A-C1DF-4316-B055-FBAB60AA303D}" destId="{FCAC0E80-29DB-4E6D-8092-34C056406B49}" srcOrd="10" destOrd="0" presId="urn:microsoft.com/office/officeart/2005/8/layout/list1"/>
  </dgm:cxnLst>
  <dgm:bg/>
  <dgm:whole/>
</dgm:dataModel>
</file>

<file path=word/diagrams/data3.xml><?xml version="1.0" encoding="utf-8"?>
<dgm:dataModel xmlns:dgm="http://schemas.openxmlformats.org/drawingml/2006/diagram" xmlns:a="http://schemas.openxmlformats.org/drawingml/2006/main">
  <dgm:ptLst>
    <dgm:pt modelId="{54CD0F44-D422-42BA-B77C-FF134B21CFEE}" type="doc">
      <dgm:prSet loTypeId="urn:microsoft.com/office/officeart/2005/8/layout/process4" loCatId="process" qsTypeId="urn:microsoft.com/office/officeart/2005/8/quickstyle/simple1#2" qsCatId="simple" csTypeId="urn:microsoft.com/office/officeart/2005/8/colors/accent0_2#1" csCatId="mainScheme" phldr="1"/>
      <dgm:spPr/>
      <dgm:t>
        <a:bodyPr/>
        <a:p>
          <a:endParaRPr lang="en-GB"/>
        </a:p>
      </dgm:t>
    </dgm:pt>
    <dgm:pt modelId="{87C2C0BB-BB7E-4D02-A1F4-290DB029DFB7}">
      <dgm:prSet phldrT="[Text]"/>
      <dgm:spPr/>
      <dgm:t>
        <a:bodyPr/>
        <a:p>
          <a:pPr algn="ctr"/>
          <a:r>
            <a:rPr lang="en-GB"/>
            <a:t>Involve</a:t>
          </a:r>
        </a:p>
      </dgm:t>
    </dgm:pt>
    <dgm:pt modelId="{51C72F72-C85C-4CC7-B29A-4B34E4F86389}" cxnId="{B2F43E1E-3E07-449A-91AF-F3C86CA85561}" type="parTrans">
      <dgm:prSet/>
      <dgm:spPr/>
      <dgm:t>
        <a:bodyPr/>
        <a:p>
          <a:pPr algn="ctr"/>
          <a:endParaRPr lang="en-GB"/>
        </a:p>
      </dgm:t>
    </dgm:pt>
    <dgm:pt modelId="{7BA3C519-C775-48C6-B2C6-1DA5F9E09C55}" cxnId="{B2F43E1E-3E07-449A-91AF-F3C86CA85561}" type="sibTrans">
      <dgm:prSet/>
      <dgm:spPr/>
      <dgm:t>
        <a:bodyPr/>
        <a:p>
          <a:pPr algn="ctr"/>
          <a:endParaRPr lang="en-GB"/>
        </a:p>
      </dgm:t>
    </dgm:pt>
    <dgm:pt modelId="{4061B279-54DA-42B8-86D1-545C2D3537A7}">
      <dgm:prSet phldrT="[Text]"/>
      <dgm:spPr/>
      <dgm:t>
        <a:bodyPr/>
        <a:p>
          <a:pPr algn="ctr"/>
          <a:r>
            <a:rPr lang="en-GB"/>
            <a:t>Identify Problems</a:t>
          </a:r>
        </a:p>
      </dgm:t>
    </dgm:pt>
    <dgm:pt modelId="{B91EECF0-BD1F-4D5E-933B-94177B4E28EB}" cxnId="{8A972B6A-00F9-4FAA-842B-B70AC791F625}" type="parTrans">
      <dgm:prSet/>
      <dgm:spPr/>
      <dgm:t>
        <a:bodyPr/>
        <a:p>
          <a:pPr algn="ctr"/>
          <a:endParaRPr lang="en-GB"/>
        </a:p>
      </dgm:t>
    </dgm:pt>
    <dgm:pt modelId="{B22439C1-C618-4FB1-9454-04A0259AF8AC}" cxnId="{8A972B6A-00F9-4FAA-842B-B70AC791F625}" type="sibTrans">
      <dgm:prSet/>
      <dgm:spPr/>
      <dgm:t>
        <a:bodyPr/>
        <a:p>
          <a:pPr algn="ctr"/>
          <a:endParaRPr lang="en-GB"/>
        </a:p>
      </dgm:t>
    </dgm:pt>
    <dgm:pt modelId="{5E1A240A-3935-487C-A7D0-EFCDD798D822}">
      <dgm:prSet phldrT="[Text]"/>
      <dgm:spPr/>
      <dgm:t>
        <a:bodyPr/>
        <a:p>
          <a:pPr algn="ctr"/>
          <a:r>
            <a:rPr lang="en-GB"/>
            <a:t>Brainstorming</a:t>
          </a:r>
        </a:p>
      </dgm:t>
    </dgm:pt>
    <dgm:pt modelId="{EF152C6E-5074-472C-902D-BD4D60B0C20C}" cxnId="{66E9DBD6-538F-4072-9596-D36A252E3CE2}" type="parTrans">
      <dgm:prSet/>
      <dgm:spPr/>
      <dgm:t>
        <a:bodyPr/>
        <a:p>
          <a:pPr algn="ctr"/>
          <a:endParaRPr lang="en-GB"/>
        </a:p>
      </dgm:t>
    </dgm:pt>
    <dgm:pt modelId="{91115F89-1C67-4AB5-819E-D019AE57773B}" cxnId="{66E9DBD6-538F-4072-9596-D36A252E3CE2}" type="sibTrans">
      <dgm:prSet/>
      <dgm:spPr/>
      <dgm:t>
        <a:bodyPr/>
        <a:p>
          <a:pPr algn="ctr"/>
          <a:endParaRPr lang="en-GB"/>
        </a:p>
      </dgm:t>
    </dgm:pt>
    <dgm:pt modelId="{23568370-E025-4EBB-891B-48303B0D0D7E}">
      <dgm:prSet phldrT="[Text]"/>
      <dgm:spPr/>
      <dgm:t>
        <a:bodyPr/>
        <a:p>
          <a:pPr algn="ctr"/>
          <a:r>
            <a:rPr lang="en-GB"/>
            <a:t>Analysis</a:t>
          </a:r>
        </a:p>
      </dgm:t>
    </dgm:pt>
    <dgm:pt modelId="{43281293-0AB4-48A3-80C5-0C74BCB36FF0}" cxnId="{3319F493-EA30-4DD0-825A-05426A8F0C12}" type="parTrans">
      <dgm:prSet/>
      <dgm:spPr/>
      <dgm:t>
        <a:bodyPr/>
        <a:p>
          <a:pPr algn="ctr"/>
          <a:endParaRPr lang="en-GB"/>
        </a:p>
      </dgm:t>
    </dgm:pt>
    <dgm:pt modelId="{A3D78013-0219-4D3A-846E-61AFC9AE3FBC}" cxnId="{3319F493-EA30-4DD0-825A-05426A8F0C12}" type="sibTrans">
      <dgm:prSet/>
      <dgm:spPr/>
      <dgm:t>
        <a:bodyPr/>
        <a:p>
          <a:pPr algn="ctr"/>
          <a:endParaRPr lang="en-GB"/>
        </a:p>
      </dgm:t>
    </dgm:pt>
    <dgm:pt modelId="{8DB7B61A-1DBA-4597-8811-3160B295135E}">
      <dgm:prSet phldrT="[Text]"/>
      <dgm:spPr/>
      <dgm:t>
        <a:bodyPr/>
        <a:p>
          <a:pPr algn="ctr"/>
          <a:r>
            <a:rPr lang="en-GB"/>
            <a:t>Standaridize</a:t>
          </a:r>
        </a:p>
      </dgm:t>
    </dgm:pt>
    <dgm:pt modelId="{ABDBD89C-99A5-4607-BFF5-4BD5C74EDEB2}" cxnId="{3B6BB580-B4B4-4B08-A188-DB2F3D527B13}" type="parTrans">
      <dgm:prSet/>
      <dgm:spPr/>
      <dgm:t>
        <a:bodyPr/>
        <a:p>
          <a:pPr algn="ctr"/>
          <a:endParaRPr lang="en-GB"/>
        </a:p>
      </dgm:t>
    </dgm:pt>
    <dgm:pt modelId="{8D19460F-F3A5-4920-91B3-BDFCFC347983}" cxnId="{3B6BB580-B4B4-4B08-A188-DB2F3D527B13}" type="sibTrans">
      <dgm:prSet/>
      <dgm:spPr/>
      <dgm:t>
        <a:bodyPr/>
        <a:p>
          <a:pPr algn="ctr"/>
          <a:endParaRPr lang="en-GB"/>
        </a:p>
      </dgm:t>
    </dgm:pt>
    <dgm:pt modelId="{94A51DA7-261D-46AC-8491-5AEE05682A58}">
      <dgm:prSet phldrT="[Text]"/>
      <dgm:spPr/>
      <dgm:t>
        <a:bodyPr/>
        <a:p>
          <a:pPr algn="ctr"/>
          <a:r>
            <a:rPr lang="en-GB"/>
            <a:t>Implement</a:t>
          </a:r>
        </a:p>
      </dgm:t>
    </dgm:pt>
    <dgm:pt modelId="{E57AC6B9-EC41-4B3B-8446-6A653DF8DD61}" cxnId="{AF7F958F-E489-41C1-8B0B-0587850BD3A6}" type="parTrans">
      <dgm:prSet/>
      <dgm:spPr/>
      <dgm:t>
        <a:bodyPr/>
        <a:p>
          <a:pPr algn="ctr"/>
          <a:endParaRPr lang="en-GB"/>
        </a:p>
      </dgm:t>
    </dgm:pt>
    <dgm:pt modelId="{54C0B32D-5AB7-4919-8843-7DCEE5799B5C}" cxnId="{AF7F958F-E489-41C1-8B0B-0587850BD3A6}" type="sibTrans">
      <dgm:prSet/>
      <dgm:spPr/>
      <dgm:t>
        <a:bodyPr/>
        <a:p>
          <a:pPr algn="ctr"/>
          <a:endParaRPr lang="en-GB"/>
        </a:p>
      </dgm:t>
    </dgm:pt>
    <dgm:pt modelId="{095AE67F-9534-499D-87E7-0BFF82B8BA0D}">
      <dgm:prSet phldrT="[Text]"/>
      <dgm:spPr/>
      <dgm:t>
        <a:bodyPr/>
        <a:p>
          <a:pPr algn="ctr"/>
          <a:r>
            <a:rPr lang="en-GB"/>
            <a:t>Repeat</a:t>
          </a:r>
        </a:p>
      </dgm:t>
    </dgm:pt>
    <dgm:pt modelId="{01496E76-B8F8-47FF-B954-CBC99EBEAB3E}" cxnId="{69E1D142-886C-4CAB-B3D6-675635BC3FCA}" type="parTrans">
      <dgm:prSet/>
      <dgm:spPr/>
      <dgm:t>
        <a:bodyPr/>
        <a:p>
          <a:pPr algn="ctr"/>
          <a:endParaRPr lang="en-GB"/>
        </a:p>
      </dgm:t>
    </dgm:pt>
    <dgm:pt modelId="{349B6B00-8EE1-4CC5-B8E9-773E2EABD7E6}" cxnId="{69E1D142-886C-4CAB-B3D6-675635BC3FCA}" type="sibTrans">
      <dgm:prSet/>
      <dgm:spPr/>
      <dgm:t>
        <a:bodyPr/>
        <a:p>
          <a:pPr algn="ctr"/>
          <a:endParaRPr lang="en-GB"/>
        </a:p>
      </dgm:t>
    </dgm:pt>
    <dgm:pt modelId="{84228817-1D57-4A6B-8AA8-8363920AED67}" type="pres">
      <dgm:prSet presAssocID="{54CD0F44-D422-42BA-B77C-FF134B21CFEE}" presName="Name0" presStyleCnt="0">
        <dgm:presLayoutVars>
          <dgm:dir/>
          <dgm:animLvl val="lvl"/>
          <dgm:resizeHandles val="exact"/>
        </dgm:presLayoutVars>
      </dgm:prSet>
      <dgm:spPr/>
    </dgm:pt>
    <dgm:pt modelId="{25FEC7CE-69BD-435F-A8A3-866BF93FC19B}" type="pres">
      <dgm:prSet presAssocID="{095AE67F-9534-499D-87E7-0BFF82B8BA0D}" presName="boxAndChildren" presStyleCnt="0"/>
      <dgm:spPr/>
    </dgm:pt>
    <dgm:pt modelId="{646F09AE-1592-46E3-9689-D5A1FBE52414}" type="pres">
      <dgm:prSet presAssocID="{095AE67F-9534-499D-87E7-0BFF82B8BA0D}" presName="parentTextBox" presStyleLbl="node1" presStyleIdx="0" presStyleCnt="7"/>
      <dgm:spPr/>
    </dgm:pt>
    <dgm:pt modelId="{192FACD9-F2E4-4B2A-9619-B45DCAD76C0A}" type="pres">
      <dgm:prSet presAssocID="{8D19460F-F3A5-4920-91B3-BDFCFC347983}" presName="sp" presStyleCnt="0"/>
      <dgm:spPr/>
    </dgm:pt>
    <dgm:pt modelId="{11FA2054-ED49-4D2D-86FD-CCF41774D3BD}" type="pres">
      <dgm:prSet presAssocID="{8DB7B61A-1DBA-4597-8811-3160B295135E}" presName="arrowAndChildren" presStyleCnt="0"/>
      <dgm:spPr/>
    </dgm:pt>
    <dgm:pt modelId="{B413486D-68D7-4592-8496-5723DD212D3E}" type="pres">
      <dgm:prSet presAssocID="{8DB7B61A-1DBA-4597-8811-3160B295135E}" presName="parentTextArrow" presStyleLbl="node1" presStyleIdx="1" presStyleCnt="7"/>
      <dgm:spPr/>
    </dgm:pt>
    <dgm:pt modelId="{A1CA1EF2-73AF-4291-AC1A-BEA74DD76725}" type="pres">
      <dgm:prSet presAssocID="{A3D78013-0219-4D3A-846E-61AFC9AE3FBC}" presName="sp" presStyleCnt="0"/>
      <dgm:spPr/>
    </dgm:pt>
    <dgm:pt modelId="{5DE144D2-18F9-4276-8D9E-ED307B225137}" type="pres">
      <dgm:prSet presAssocID="{23568370-E025-4EBB-891B-48303B0D0D7E}" presName="arrowAndChildren" presStyleCnt="0"/>
      <dgm:spPr/>
    </dgm:pt>
    <dgm:pt modelId="{0BA128FF-51E0-47F8-926D-233185B0CA31}" type="pres">
      <dgm:prSet presAssocID="{23568370-E025-4EBB-891B-48303B0D0D7E}" presName="parentTextArrow" presStyleLbl="node1" presStyleIdx="2" presStyleCnt="7"/>
      <dgm:spPr/>
    </dgm:pt>
    <dgm:pt modelId="{B688DA0B-F8F3-4156-91E1-0C67B6A443EB}" type="pres">
      <dgm:prSet presAssocID="{54C0B32D-5AB7-4919-8843-7DCEE5799B5C}" presName="sp" presStyleCnt="0"/>
      <dgm:spPr/>
    </dgm:pt>
    <dgm:pt modelId="{DF7C4FC2-42F9-4AF0-8E3C-48F246BE19FB}" type="pres">
      <dgm:prSet presAssocID="{94A51DA7-261D-46AC-8491-5AEE05682A58}" presName="arrowAndChildren" presStyleCnt="0"/>
      <dgm:spPr/>
    </dgm:pt>
    <dgm:pt modelId="{D53BAD53-0796-4ED1-BCA5-AEBC47667544}" type="pres">
      <dgm:prSet presAssocID="{94A51DA7-261D-46AC-8491-5AEE05682A58}" presName="parentTextArrow" presStyleLbl="node1" presStyleIdx="3" presStyleCnt="7"/>
      <dgm:spPr/>
    </dgm:pt>
    <dgm:pt modelId="{56689A29-B991-4117-A009-9A43F1CB2083}" type="pres">
      <dgm:prSet presAssocID="{91115F89-1C67-4AB5-819E-D019AE57773B}" presName="sp" presStyleCnt="0"/>
      <dgm:spPr/>
    </dgm:pt>
    <dgm:pt modelId="{B22EAEC3-DEC5-47DA-BA7B-A684DFECD838}" type="pres">
      <dgm:prSet presAssocID="{5E1A240A-3935-487C-A7D0-EFCDD798D822}" presName="arrowAndChildren" presStyleCnt="0"/>
      <dgm:spPr/>
    </dgm:pt>
    <dgm:pt modelId="{1940FEFF-3B7B-4B66-B599-E005E1A768DB}" type="pres">
      <dgm:prSet presAssocID="{5E1A240A-3935-487C-A7D0-EFCDD798D822}" presName="parentTextArrow" presStyleLbl="node1" presStyleIdx="4" presStyleCnt="7"/>
      <dgm:spPr/>
    </dgm:pt>
    <dgm:pt modelId="{FF0404DA-F97A-45AC-A212-489E7061B39B}" type="pres">
      <dgm:prSet presAssocID="{B22439C1-C618-4FB1-9454-04A0259AF8AC}" presName="sp" presStyleCnt="0"/>
      <dgm:spPr/>
    </dgm:pt>
    <dgm:pt modelId="{F9490D98-680A-4949-B9B3-67D9D45B6438}" type="pres">
      <dgm:prSet presAssocID="{4061B279-54DA-42B8-86D1-545C2D3537A7}" presName="arrowAndChildren" presStyleCnt="0"/>
      <dgm:spPr/>
    </dgm:pt>
    <dgm:pt modelId="{047D606B-6BEF-4649-B9A3-480E549BE51A}" type="pres">
      <dgm:prSet presAssocID="{4061B279-54DA-42B8-86D1-545C2D3537A7}" presName="parentTextArrow" presStyleLbl="node1" presStyleIdx="5" presStyleCnt="7" custLinFactNeighborY="2379"/>
      <dgm:spPr/>
    </dgm:pt>
    <dgm:pt modelId="{BA69DFFD-EBF8-4C1F-8ED5-F10B9C8077E8}" type="pres">
      <dgm:prSet presAssocID="{7BA3C519-C775-48C6-B2C6-1DA5F9E09C55}" presName="sp" presStyleCnt="0"/>
      <dgm:spPr/>
    </dgm:pt>
    <dgm:pt modelId="{C562E244-D593-4D48-B0D8-F576EB034BD9}" type="pres">
      <dgm:prSet presAssocID="{87C2C0BB-BB7E-4D02-A1F4-290DB029DFB7}" presName="arrowAndChildren" presStyleCnt="0"/>
      <dgm:spPr/>
    </dgm:pt>
    <dgm:pt modelId="{ED54279D-77EB-4583-91AB-3F5BB9A5678A}" type="pres">
      <dgm:prSet presAssocID="{87C2C0BB-BB7E-4D02-A1F4-290DB029DFB7}" presName="parentTextArrow" presStyleLbl="node1" presStyleIdx="6" presStyleCnt="7"/>
      <dgm:spPr/>
    </dgm:pt>
  </dgm:ptLst>
  <dgm:cxnLst>
    <dgm:cxn modelId="{B2F43E1E-3E07-449A-91AF-F3C86CA85561}" srcId="{54CD0F44-D422-42BA-B77C-FF134B21CFEE}" destId="{87C2C0BB-BB7E-4D02-A1F4-290DB029DFB7}" srcOrd="0" destOrd="0" parTransId="{51C72F72-C85C-4CC7-B29A-4B34E4F86389}" sibTransId="{7BA3C519-C775-48C6-B2C6-1DA5F9E09C55}"/>
    <dgm:cxn modelId="{C050EE5F-8978-4EE9-8C2E-7C5A0E0A0BAA}" type="presOf" srcId="{87C2C0BB-BB7E-4D02-A1F4-290DB029DFB7}" destId="{ED54279D-77EB-4583-91AB-3F5BB9A5678A}" srcOrd="0" destOrd="0" presId="urn:microsoft.com/office/officeart/2005/8/layout/process4"/>
    <dgm:cxn modelId="{69E1D142-886C-4CAB-B3D6-675635BC3FCA}" srcId="{54CD0F44-D422-42BA-B77C-FF134B21CFEE}" destId="{095AE67F-9534-499D-87E7-0BFF82B8BA0D}" srcOrd="6" destOrd="0" parTransId="{01496E76-B8F8-47FF-B954-CBC99EBEAB3E}" sibTransId="{349B6B00-8EE1-4CC5-B8E9-773E2EABD7E6}"/>
    <dgm:cxn modelId="{58BFC163-9374-44AC-9392-17677B7FDCF0}" type="presOf" srcId="{4061B279-54DA-42B8-86D1-545C2D3537A7}" destId="{047D606B-6BEF-4649-B9A3-480E549BE51A}" srcOrd="0" destOrd="0" presId="urn:microsoft.com/office/officeart/2005/8/layout/process4"/>
    <dgm:cxn modelId="{130C4266-EAC3-4872-8B7E-3303B21DAF2C}" type="presOf" srcId="{5E1A240A-3935-487C-A7D0-EFCDD798D822}" destId="{1940FEFF-3B7B-4B66-B599-E005E1A768DB}" srcOrd="0" destOrd="0" presId="urn:microsoft.com/office/officeart/2005/8/layout/process4"/>
    <dgm:cxn modelId="{8A972B6A-00F9-4FAA-842B-B70AC791F625}" srcId="{54CD0F44-D422-42BA-B77C-FF134B21CFEE}" destId="{4061B279-54DA-42B8-86D1-545C2D3537A7}" srcOrd="1" destOrd="0" parTransId="{B91EECF0-BD1F-4D5E-933B-94177B4E28EB}" sibTransId="{B22439C1-C618-4FB1-9454-04A0259AF8AC}"/>
    <dgm:cxn modelId="{3B6BB580-B4B4-4B08-A188-DB2F3D527B13}" srcId="{54CD0F44-D422-42BA-B77C-FF134B21CFEE}" destId="{8DB7B61A-1DBA-4597-8811-3160B295135E}" srcOrd="5" destOrd="0" parTransId="{ABDBD89C-99A5-4607-BFF5-4BD5C74EDEB2}" sibTransId="{8D19460F-F3A5-4920-91B3-BDFCFC347983}"/>
    <dgm:cxn modelId="{AF7F958F-E489-41C1-8B0B-0587850BD3A6}" srcId="{54CD0F44-D422-42BA-B77C-FF134B21CFEE}" destId="{94A51DA7-261D-46AC-8491-5AEE05682A58}" srcOrd="3" destOrd="0" parTransId="{E57AC6B9-EC41-4B3B-8446-6A653DF8DD61}" sibTransId="{54C0B32D-5AB7-4919-8843-7DCEE5799B5C}"/>
    <dgm:cxn modelId="{3319F493-EA30-4DD0-825A-05426A8F0C12}" srcId="{54CD0F44-D422-42BA-B77C-FF134B21CFEE}" destId="{23568370-E025-4EBB-891B-48303B0D0D7E}" srcOrd="4" destOrd="0" parTransId="{43281293-0AB4-48A3-80C5-0C74BCB36FF0}" sibTransId="{A3D78013-0219-4D3A-846E-61AFC9AE3FBC}"/>
    <dgm:cxn modelId="{91032DB2-A6AE-4965-94B7-98A8B0785404}" type="presOf" srcId="{94A51DA7-261D-46AC-8491-5AEE05682A58}" destId="{D53BAD53-0796-4ED1-BCA5-AEBC47667544}" srcOrd="0" destOrd="0" presId="urn:microsoft.com/office/officeart/2005/8/layout/process4"/>
    <dgm:cxn modelId="{9B1EF1B8-E09A-473F-A2A4-F01DA0759DA4}" type="presOf" srcId="{23568370-E025-4EBB-891B-48303B0D0D7E}" destId="{0BA128FF-51E0-47F8-926D-233185B0CA31}" srcOrd="0" destOrd="0" presId="urn:microsoft.com/office/officeart/2005/8/layout/process4"/>
    <dgm:cxn modelId="{71FF8ED3-FA9D-4B2A-BE58-9007AACC065E}" type="presOf" srcId="{54CD0F44-D422-42BA-B77C-FF134B21CFEE}" destId="{84228817-1D57-4A6B-8AA8-8363920AED67}" srcOrd="0" destOrd="0" presId="urn:microsoft.com/office/officeart/2005/8/layout/process4"/>
    <dgm:cxn modelId="{3DA818D4-7270-4F34-9BEB-5BE881376138}" type="presOf" srcId="{095AE67F-9534-499D-87E7-0BFF82B8BA0D}" destId="{646F09AE-1592-46E3-9689-D5A1FBE52414}" srcOrd="0" destOrd="0" presId="urn:microsoft.com/office/officeart/2005/8/layout/process4"/>
    <dgm:cxn modelId="{66E9DBD6-538F-4072-9596-D36A252E3CE2}" srcId="{54CD0F44-D422-42BA-B77C-FF134B21CFEE}" destId="{5E1A240A-3935-487C-A7D0-EFCDD798D822}" srcOrd="2" destOrd="0" parTransId="{EF152C6E-5074-472C-902D-BD4D60B0C20C}" sibTransId="{91115F89-1C67-4AB5-819E-D019AE57773B}"/>
    <dgm:cxn modelId="{FCD4EFE0-4FCB-4604-8409-5BCBF17B007E}" type="presOf" srcId="{8DB7B61A-1DBA-4597-8811-3160B295135E}" destId="{B413486D-68D7-4592-8496-5723DD212D3E}" srcOrd="0" destOrd="0" presId="urn:microsoft.com/office/officeart/2005/8/layout/process4"/>
    <dgm:cxn modelId="{6175D32D-1EA9-4E26-A2C0-81279A45A97D}" type="presParOf" srcId="{84228817-1D57-4A6B-8AA8-8363920AED67}" destId="{25FEC7CE-69BD-435F-A8A3-866BF93FC19B}" srcOrd="0" destOrd="0" presId="urn:microsoft.com/office/officeart/2005/8/layout/process4"/>
    <dgm:cxn modelId="{ED6EFD28-D4DE-46D2-A7D2-2E2AE6952627}" type="presParOf" srcId="{25FEC7CE-69BD-435F-A8A3-866BF93FC19B}" destId="{646F09AE-1592-46E3-9689-D5A1FBE52414}" srcOrd="0" destOrd="0" presId="urn:microsoft.com/office/officeart/2005/8/layout/process4"/>
    <dgm:cxn modelId="{847F20E0-B9B4-4359-A786-FFEC79E8F05D}" type="presParOf" srcId="{84228817-1D57-4A6B-8AA8-8363920AED67}" destId="{192FACD9-F2E4-4B2A-9619-B45DCAD76C0A}" srcOrd="1" destOrd="0" presId="urn:microsoft.com/office/officeart/2005/8/layout/process4"/>
    <dgm:cxn modelId="{76256FC1-6D19-468F-8294-6F85FCE17574}" type="presParOf" srcId="{84228817-1D57-4A6B-8AA8-8363920AED67}" destId="{11FA2054-ED49-4D2D-86FD-CCF41774D3BD}" srcOrd="2" destOrd="0" presId="urn:microsoft.com/office/officeart/2005/8/layout/process4"/>
    <dgm:cxn modelId="{1BF3FEAF-1B4D-4DE7-B519-19906D1AF234}" type="presParOf" srcId="{11FA2054-ED49-4D2D-86FD-CCF41774D3BD}" destId="{B413486D-68D7-4592-8496-5723DD212D3E}" srcOrd="0" destOrd="0" presId="urn:microsoft.com/office/officeart/2005/8/layout/process4"/>
    <dgm:cxn modelId="{53296CB8-FE82-4804-835F-06BCF647371E}" type="presParOf" srcId="{84228817-1D57-4A6B-8AA8-8363920AED67}" destId="{A1CA1EF2-73AF-4291-AC1A-BEA74DD76725}" srcOrd="3" destOrd="0" presId="urn:microsoft.com/office/officeart/2005/8/layout/process4"/>
    <dgm:cxn modelId="{584A34DA-C2E0-4484-9149-1F6F5ED8F61A}" type="presParOf" srcId="{84228817-1D57-4A6B-8AA8-8363920AED67}" destId="{5DE144D2-18F9-4276-8D9E-ED307B225137}" srcOrd="4" destOrd="0" presId="urn:microsoft.com/office/officeart/2005/8/layout/process4"/>
    <dgm:cxn modelId="{56CA0BA7-BE4C-4187-B3AA-4634CD2E7E4F}" type="presParOf" srcId="{5DE144D2-18F9-4276-8D9E-ED307B225137}" destId="{0BA128FF-51E0-47F8-926D-233185B0CA31}" srcOrd="0" destOrd="0" presId="urn:microsoft.com/office/officeart/2005/8/layout/process4"/>
    <dgm:cxn modelId="{8E8DF825-859C-4684-AB86-C6BF79E84499}" type="presParOf" srcId="{84228817-1D57-4A6B-8AA8-8363920AED67}" destId="{B688DA0B-F8F3-4156-91E1-0C67B6A443EB}" srcOrd="5" destOrd="0" presId="urn:microsoft.com/office/officeart/2005/8/layout/process4"/>
    <dgm:cxn modelId="{972F9320-85DF-423C-80EA-9AD174052EC0}" type="presParOf" srcId="{84228817-1D57-4A6B-8AA8-8363920AED67}" destId="{DF7C4FC2-42F9-4AF0-8E3C-48F246BE19FB}" srcOrd="6" destOrd="0" presId="urn:microsoft.com/office/officeart/2005/8/layout/process4"/>
    <dgm:cxn modelId="{954D7F89-5020-46D8-B099-36DCA33F444E}" type="presParOf" srcId="{DF7C4FC2-42F9-4AF0-8E3C-48F246BE19FB}" destId="{D53BAD53-0796-4ED1-BCA5-AEBC47667544}" srcOrd="0" destOrd="0" presId="urn:microsoft.com/office/officeart/2005/8/layout/process4"/>
    <dgm:cxn modelId="{37467049-CC2E-4441-B33F-64547E8893EE}" type="presParOf" srcId="{84228817-1D57-4A6B-8AA8-8363920AED67}" destId="{56689A29-B991-4117-A009-9A43F1CB2083}" srcOrd="7" destOrd="0" presId="urn:microsoft.com/office/officeart/2005/8/layout/process4"/>
    <dgm:cxn modelId="{5AC2921F-FFF3-4E49-8FDE-3D2D75921296}" type="presParOf" srcId="{84228817-1D57-4A6B-8AA8-8363920AED67}" destId="{B22EAEC3-DEC5-47DA-BA7B-A684DFECD838}" srcOrd="8" destOrd="0" presId="urn:microsoft.com/office/officeart/2005/8/layout/process4"/>
    <dgm:cxn modelId="{50352E22-CD46-476F-8574-EC0B23A6A6C0}" type="presParOf" srcId="{B22EAEC3-DEC5-47DA-BA7B-A684DFECD838}" destId="{1940FEFF-3B7B-4B66-B599-E005E1A768DB}" srcOrd="0" destOrd="0" presId="urn:microsoft.com/office/officeart/2005/8/layout/process4"/>
    <dgm:cxn modelId="{10F99772-86F0-4A5A-B5F8-BCEBE99E6145}" type="presParOf" srcId="{84228817-1D57-4A6B-8AA8-8363920AED67}" destId="{FF0404DA-F97A-45AC-A212-489E7061B39B}" srcOrd="9" destOrd="0" presId="urn:microsoft.com/office/officeart/2005/8/layout/process4"/>
    <dgm:cxn modelId="{AD77F8D9-BCD2-484E-9F42-6E865A17D464}" type="presParOf" srcId="{84228817-1D57-4A6B-8AA8-8363920AED67}" destId="{F9490D98-680A-4949-B9B3-67D9D45B6438}" srcOrd="10" destOrd="0" presId="urn:microsoft.com/office/officeart/2005/8/layout/process4"/>
    <dgm:cxn modelId="{19951599-7BE1-4E7E-BEAD-4D33EA9ABD7B}" type="presParOf" srcId="{F9490D98-680A-4949-B9B3-67D9D45B6438}" destId="{047D606B-6BEF-4649-B9A3-480E549BE51A}" srcOrd="0" destOrd="0" presId="urn:microsoft.com/office/officeart/2005/8/layout/process4"/>
    <dgm:cxn modelId="{77145B49-B27E-4100-828E-D7649BC69DC8}" type="presParOf" srcId="{84228817-1D57-4A6B-8AA8-8363920AED67}" destId="{BA69DFFD-EBF8-4C1F-8ED5-F10B9C8077E8}" srcOrd="11" destOrd="0" presId="urn:microsoft.com/office/officeart/2005/8/layout/process4"/>
    <dgm:cxn modelId="{B0B2A224-643B-4786-BB85-A2D24B7A4E0C}" type="presParOf" srcId="{84228817-1D57-4A6B-8AA8-8363920AED67}" destId="{C562E244-D593-4D48-B0D8-F576EB034BD9}" srcOrd="12" destOrd="0" presId="urn:microsoft.com/office/officeart/2005/8/layout/process4"/>
    <dgm:cxn modelId="{67E119C6-572A-4107-B042-BD1D8C24AE81}" type="presParOf" srcId="{C562E244-D593-4D48-B0D8-F576EB034BD9}" destId="{ED54279D-77EB-4583-91AB-3F5BB9A5678A}" srcOrd="0" destOrd="0" presId="urn:microsoft.com/office/officeart/2005/8/layout/process4"/>
  </dgm:cxnLst>
  <dgm:bg/>
  <dgm:whole/>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0D9DF6A-EFDE-4285-9781-64FBB932940D}">
      <dsp:nvSpPr>
        <dsp:cNvPr id="0" name=""/>
        <dsp:cNvSpPr/>
      </dsp:nvSpPr>
      <dsp:spPr>
        <a:xfrm>
          <a:off x="2031" y="444861"/>
          <a:ext cx="549957" cy="407311"/>
        </a:xfrm>
        <a:prstGeom prst="roundRect">
          <a:avLst>
            <a:gd name="adj" fmla="val 10000"/>
          </a:avLst>
        </a:prstGeom>
        <a:solidFill>
          <a:schemeClr val="lt1">
            <a:hueOff val="0"/>
            <a:satOff val="0"/>
            <a:lumOff val="0"/>
            <a:alphaOff val="0"/>
          </a:schemeClr>
        </a:solidFill>
        <a:ln w="25400" cap="flat" cmpd="sng" algn="ctr">
          <a:solidFill>
            <a:schemeClr val="accent2">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2860" tIns="22860" rIns="22860" bIns="22860" numCol="1" spcCol="1270" anchor="ctr" anchorCtr="0">
          <a:noAutofit/>
        </a:bodyPr>
        <a:lstStyle/>
        <a:p>
          <a:pPr marL="0" lvl="0" indent="0" algn="ctr" defTabSz="266700">
            <a:lnSpc>
              <a:spcPct val="90000"/>
            </a:lnSpc>
            <a:spcBef>
              <a:spcPct val="0"/>
            </a:spcBef>
            <a:spcAft>
              <a:spcPct val="35000"/>
            </a:spcAft>
            <a:buNone/>
          </a:pPr>
          <a:r>
            <a:rPr lang="en-GB" sz="600" kern="1200"/>
            <a:t>Understanding Customers Needs</a:t>
          </a:r>
        </a:p>
      </dsp:txBody>
      <dsp:txXfrm>
        <a:off x="13961" y="456791"/>
        <a:ext cx="526097" cy="383451"/>
      </dsp:txXfrm>
    </dsp:sp>
    <dsp:sp modelId="{E99D9B77-FC0D-4BB8-BC71-41313EEAF48E}">
      <dsp:nvSpPr>
        <dsp:cNvPr id="0" name=""/>
        <dsp:cNvSpPr/>
      </dsp:nvSpPr>
      <dsp:spPr>
        <a:xfrm>
          <a:off x="606984" y="580322"/>
          <a:ext cx="116590" cy="136389"/>
        </a:xfrm>
        <a:prstGeom prst="rightArrow">
          <a:avLst>
            <a:gd name="adj1" fmla="val 60000"/>
            <a:gd name="adj2" fmla="val 50000"/>
          </a:avLst>
        </a:prstGeom>
        <a:solidFill>
          <a:schemeClr val="accent2">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606984" y="607600"/>
        <a:ext cx="81613" cy="81833"/>
      </dsp:txXfrm>
    </dsp:sp>
    <dsp:sp modelId="{B0388F9B-1A50-4941-8C39-E5A4A08939A8}">
      <dsp:nvSpPr>
        <dsp:cNvPr id="0" name=""/>
        <dsp:cNvSpPr/>
      </dsp:nvSpPr>
      <dsp:spPr>
        <a:xfrm>
          <a:off x="771971" y="444861"/>
          <a:ext cx="549957" cy="407311"/>
        </a:xfrm>
        <a:prstGeom prst="roundRect">
          <a:avLst>
            <a:gd name="adj" fmla="val 10000"/>
          </a:avLst>
        </a:prstGeom>
        <a:solidFill>
          <a:schemeClr val="lt1">
            <a:hueOff val="0"/>
            <a:satOff val="0"/>
            <a:lumOff val="0"/>
            <a:alphaOff val="0"/>
          </a:schemeClr>
        </a:solidFill>
        <a:ln w="25400" cap="flat" cmpd="sng" algn="ctr">
          <a:solidFill>
            <a:schemeClr val="accent2">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2860" tIns="22860" rIns="22860" bIns="22860" numCol="1" spcCol="1270" anchor="ctr" anchorCtr="0">
          <a:noAutofit/>
        </a:bodyPr>
        <a:lstStyle/>
        <a:p>
          <a:pPr marL="0" lvl="0" indent="0" algn="ctr" defTabSz="266700">
            <a:lnSpc>
              <a:spcPct val="90000"/>
            </a:lnSpc>
            <a:spcBef>
              <a:spcPct val="0"/>
            </a:spcBef>
            <a:spcAft>
              <a:spcPct val="35000"/>
            </a:spcAft>
            <a:buNone/>
          </a:pPr>
          <a:r>
            <a:rPr lang="en-GB" sz="600" kern="1200"/>
            <a:t>Marketing Action Optimization</a:t>
          </a:r>
        </a:p>
      </dsp:txBody>
      <dsp:txXfrm>
        <a:off x="783901" y="456791"/>
        <a:ext cx="526097" cy="383451"/>
      </dsp:txXfrm>
    </dsp:sp>
    <dsp:sp modelId="{0638CE01-5BFF-407F-829C-17BA4EA5C0B3}">
      <dsp:nvSpPr>
        <dsp:cNvPr id="0" name=""/>
        <dsp:cNvSpPr/>
      </dsp:nvSpPr>
      <dsp:spPr>
        <a:xfrm>
          <a:off x="1376924" y="580322"/>
          <a:ext cx="116590" cy="136389"/>
        </a:xfrm>
        <a:prstGeom prst="rightArrow">
          <a:avLst>
            <a:gd name="adj1" fmla="val 60000"/>
            <a:gd name="adj2" fmla="val 50000"/>
          </a:avLst>
        </a:prstGeom>
        <a:solidFill>
          <a:schemeClr val="accent2">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1376924" y="607600"/>
        <a:ext cx="81613" cy="81833"/>
      </dsp:txXfrm>
    </dsp:sp>
    <dsp:sp modelId="{EDFCF6B5-3F17-4F1C-976C-E1DC67CE3B1F}">
      <dsp:nvSpPr>
        <dsp:cNvPr id="0" name=""/>
        <dsp:cNvSpPr/>
      </dsp:nvSpPr>
      <dsp:spPr>
        <a:xfrm>
          <a:off x="1541911" y="444861"/>
          <a:ext cx="549957" cy="407311"/>
        </a:xfrm>
        <a:prstGeom prst="roundRect">
          <a:avLst>
            <a:gd name="adj" fmla="val 10000"/>
          </a:avLst>
        </a:prstGeom>
        <a:solidFill>
          <a:schemeClr val="lt1">
            <a:hueOff val="0"/>
            <a:satOff val="0"/>
            <a:lumOff val="0"/>
            <a:alphaOff val="0"/>
          </a:schemeClr>
        </a:solidFill>
        <a:ln w="25400" cap="flat" cmpd="sng" algn="ctr">
          <a:solidFill>
            <a:schemeClr val="accent2">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2860" tIns="22860" rIns="22860" bIns="22860" numCol="1" spcCol="1270" anchor="ctr" anchorCtr="0">
          <a:noAutofit/>
        </a:bodyPr>
        <a:lstStyle/>
        <a:p>
          <a:pPr marL="0" lvl="0" indent="0" algn="ctr" defTabSz="266700">
            <a:lnSpc>
              <a:spcPct val="90000"/>
            </a:lnSpc>
            <a:spcBef>
              <a:spcPct val="0"/>
            </a:spcBef>
            <a:spcAft>
              <a:spcPct val="35000"/>
            </a:spcAft>
            <a:buNone/>
          </a:pPr>
          <a:r>
            <a:rPr lang="en-GB" sz="600" kern="1200"/>
            <a:t>Customers Segment</a:t>
          </a:r>
        </a:p>
      </dsp:txBody>
      <dsp:txXfrm>
        <a:off x="1553841" y="456791"/>
        <a:ext cx="526097" cy="383451"/>
      </dsp:txXfrm>
    </dsp:sp>
    <dsp:sp modelId="{C6A35F82-F1B9-4B8D-BFAD-6A4A195EE1AB}">
      <dsp:nvSpPr>
        <dsp:cNvPr id="0" name=""/>
        <dsp:cNvSpPr/>
      </dsp:nvSpPr>
      <dsp:spPr>
        <a:xfrm>
          <a:off x="2146864" y="580322"/>
          <a:ext cx="116590" cy="136389"/>
        </a:xfrm>
        <a:prstGeom prst="rightArrow">
          <a:avLst>
            <a:gd name="adj1" fmla="val 60000"/>
            <a:gd name="adj2" fmla="val 50000"/>
          </a:avLst>
        </a:prstGeom>
        <a:solidFill>
          <a:schemeClr val="accent2">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2146864" y="607600"/>
        <a:ext cx="81613" cy="81833"/>
      </dsp:txXfrm>
    </dsp:sp>
    <dsp:sp modelId="{A1E8A993-45E1-484D-9541-C6E0F3A1094B}">
      <dsp:nvSpPr>
        <dsp:cNvPr id="0" name=""/>
        <dsp:cNvSpPr/>
      </dsp:nvSpPr>
      <dsp:spPr>
        <a:xfrm>
          <a:off x="2311851" y="444861"/>
          <a:ext cx="549957" cy="407311"/>
        </a:xfrm>
        <a:prstGeom prst="roundRect">
          <a:avLst>
            <a:gd name="adj" fmla="val 10000"/>
          </a:avLst>
        </a:prstGeom>
        <a:solidFill>
          <a:schemeClr val="lt1">
            <a:hueOff val="0"/>
            <a:satOff val="0"/>
            <a:lumOff val="0"/>
            <a:alphaOff val="0"/>
          </a:schemeClr>
        </a:solidFill>
        <a:ln w="25400" cap="flat" cmpd="sng" algn="ctr">
          <a:solidFill>
            <a:schemeClr val="accent2">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2860" tIns="22860" rIns="22860" bIns="22860" numCol="1" spcCol="1270" anchor="ctr" anchorCtr="0">
          <a:noAutofit/>
        </a:bodyPr>
        <a:lstStyle/>
        <a:p>
          <a:pPr marL="0" lvl="0" indent="0" algn="ctr" defTabSz="266700">
            <a:lnSpc>
              <a:spcPct val="90000"/>
            </a:lnSpc>
            <a:spcBef>
              <a:spcPct val="0"/>
            </a:spcBef>
            <a:spcAft>
              <a:spcPct val="35000"/>
            </a:spcAft>
            <a:buNone/>
          </a:pPr>
          <a:r>
            <a:rPr lang="en-GB" sz="600" kern="1200"/>
            <a:t>Investment on Customers</a:t>
          </a:r>
        </a:p>
      </dsp:txBody>
      <dsp:txXfrm>
        <a:off x="2323781" y="456791"/>
        <a:ext cx="526097" cy="383451"/>
      </dsp:txXfrm>
    </dsp:sp>
    <dsp:sp modelId="{9C1B0F58-0610-4AFD-9494-50FB655DF52C}">
      <dsp:nvSpPr>
        <dsp:cNvPr id="0" name=""/>
        <dsp:cNvSpPr/>
      </dsp:nvSpPr>
      <dsp:spPr>
        <a:xfrm>
          <a:off x="2916804" y="580322"/>
          <a:ext cx="116590" cy="136389"/>
        </a:xfrm>
        <a:prstGeom prst="rightArrow">
          <a:avLst>
            <a:gd name="adj1" fmla="val 60000"/>
            <a:gd name="adj2" fmla="val 50000"/>
          </a:avLst>
        </a:prstGeom>
        <a:solidFill>
          <a:schemeClr val="accent2">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2916804" y="607600"/>
        <a:ext cx="81613" cy="81833"/>
      </dsp:txXfrm>
    </dsp:sp>
    <dsp:sp modelId="{D6C83112-CC30-44C4-968C-2AFBD1A33507}">
      <dsp:nvSpPr>
        <dsp:cNvPr id="0" name=""/>
        <dsp:cNvSpPr/>
      </dsp:nvSpPr>
      <dsp:spPr>
        <a:xfrm>
          <a:off x="3081791" y="444861"/>
          <a:ext cx="549957" cy="407311"/>
        </a:xfrm>
        <a:prstGeom prst="roundRect">
          <a:avLst>
            <a:gd name="adj" fmla="val 10000"/>
          </a:avLst>
        </a:prstGeom>
        <a:solidFill>
          <a:schemeClr val="lt1">
            <a:hueOff val="0"/>
            <a:satOff val="0"/>
            <a:lumOff val="0"/>
            <a:alphaOff val="0"/>
          </a:schemeClr>
        </a:solidFill>
        <a:ln w="25400" cap="flat" cmpd="sng" algn="ctr">
          <a:solidFill>
            <a:schemeClr val="accent2">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2860" tIns="22860" rIns="22860" bIns="22860" numCol="1" spcCol="1270" anchor="ctr" anchorCtr="0">
          <a:noAutofit/>
        </a:bodyPr>
        <a:lstStyle/>
        <a:p>
          <a:pPr marL="0" lvl="0" indent="0" algn="ctr" defTabSz="266700">
            <a:lnSpc>
              <a:spcPct val="90000"/>
            </a:lnSpc>
            <a:spcBef>
              <a:spcPct val="0"/>
            </a:spcBef>
            <a:spcAft>
              <a:spcPct val="35000"/>
            </a:spcAft>
            <a:buNone/>
          </a:pPr>
          <a:r>
            <a:rPr lang="en-GB" sz="600" kern="1200"/>
            <a:t>Developing Employees Customers Services Skills</a:t>
          </a:r>
        </a:p>
      </dsp:txBody>
      <dsp:txXfrm>
        <a:off x="3093721" y="456791"/>
        <a:ext cx="526097" cy="383451"/>
      </dsp:txXfrm>
    </dsp:sp>
    <dsp:sp modelId="{20A90701-4A52-4AE5-ADA9-D499A3B6A111}">
      <dsp:nvSpPr>
        <dsp:cNvPr id="0" name=""/>
        <dsp:cNvSpPr/>
      </dsp:nvSpPr>
      <dsp:spPr>
        <a:xfrm>
          <a:off x="3686744" y="580322"/>
          <a:ext cx="116590" cy="136389"/>
        </a:xfrm>
        <a:prstGeom prst="rightArrow">
          <a:avLst>
            <a:gd name="adj1" fmla="val 60000"/>
            <a:gd name="adj2" fmla="val 50000"/>
          </a:avLst>
        </a:prstGeom>
        <a:solidFill>
          <a:schemeClr val="accent2">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3686744" y="607600"/>
        <a:ext cx="81613" cy="81833"/>
      </dsp:txXfrm>
    </dsp:sp>
    <dsp:sp modelId="{FADE5CAF-BAE9-49AA-A9F4-D412A23565F3}">
      <dsp:nvSpPr>
        <dsp:cNvPr id="0" name=""/>
        <dsp:cNvSpPr/>
      </dsp:nvSpPr>
      <dsp:spPr>
        <a:xfrm>
          <a:off x="3851731" y="444861"/>
          <a:ext cx="549957" cy="407311"/>
        </a:xfrm>
        <a:prstGeom prst="roundRect">
          <a:avLst>
            <a:gd name="adj" fmla="val 10000"/>
          </a:avLst>
        </a:prstGeom>
        <a:solidFill>
          <a:schemeClr val="lt1">
            <a:hueOff val="0"/>
            <a:satOff val="0"/>
            <a:lumOff val="0"/>
            <a:alphaOff val="0"/>
          </a:schemeClr>
        </a:solidFill>
        <a:ln w="25400" cap="flat" cmpd="sng" algn="ctr">
          <a:solidFill>
            <a:schemeClr val="accent2">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2860" tIns="22860" rIns="22860" bIns="22860" numCol="1" spcCol="1270" anchor="ctr" anchorCtr="0">
          <a:noAutofit/>
        </a:bodyPr>
        <a:lstStyle/>
        <a:p>
          <a:pPr marL="0" lvl="0" indent="0" algn="ctr" defTabSz="266700">
            <a:lnSpc>
              <a:spcPct val="90000"/>
            </a:lnSpc>
            <a:spcBef>
              <a:spcPct val="0"/>
            </a:spcBef>
            <a:spcAft>
              <a:spcPct val="35000"/>
            </a:spcAft>
            <a:buNone/>
          </a:pPr>
          <a:r>
            <a:rPr lang="en-GB" sz="600" kern="1200"/>
            <a:t>Improving Customers Experiences</a:t>
          </a:r>
        </a:p>
      </dsp:txBody>
      <dsp:txXfrm>
        <a:off x="3863661" y="456791"/>
        <a:ext cx="526097" cy="383451"/>
      </dsp:txXfrm>
    </dsp:sp>
    <dsp:sp modelId="{7E041220-41DC-486D-A6F2-991860391A03}">
      <dsp:nvSpPr>
        <dsp:cNvPr id="0" name=""/>
        <dsp:cNvSpPr/>
      </dsp:nvSpPr>
      <dsp:spPr>
        <a:xfrm>
          <a:off x="4456684" y="580322"/>
          <a:ext cx="116590" cy="136389"/>
        </a:xfrm>
        <a:prstGeom prst="rightArrow">
          <a:avLst>
            <a:gd name="adj1" fmla="val 60000"/>
            <a:gd name="adj2" fmla="val 50000"/>
          </a:avLst>
        </a:prstGeom>
        <a:solidFill>
          <a:schemeClr val="accent2">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4456684" y="607600"/>
        <a:ext cx="81613" cy="81833"/>
      </dsp:txXfrm>
    </dsp:sp>
    <dsp:sp modelId="{04879D34-3728-4219-9722-9E239BC650A0}">
      <dsp:nvSpPr>
        <dsp:cNvPr id="0" name=""/>
        <dsp:cNvSpPr/>
      </dsp:nvSpPr>
      <dsp:spPr>
        <a:xfrm>
          <a:off x="4621671" y="444861"/>
          <a:ext cx="549957" cy="407311"/>
        </a:xfrm>
        <a:prstGeom prst="roundRect">
          <a:avLst>
            <a:gd name="adj" fmla="val 10000"/>
          </a:avLst>
        </a:prstGeom>
        <a:solidFill>
          <a:schemeClr val="lt1">
            <a:hueOff val="0"/>
            <a:satOff val="0"/>
            <a:lumOff val="0"/>
            <a:alphaOff val="0"/>
          </a:schemeClr>
        </a:solidFill>
        <a:ln w="25400" cap="flat" cmpd="sng" algn="ctr">
          <a:solidFill>
            <a:schemeClr val="accent2">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2860" tIns="22860" rIns="22860" bIns="22860" numCol="1" spcCol="1270" anchor="ctr" anchorCtr="0">
          <a:noAutofit/>
        </a:bodyPr>
        <a:lstStyle/>
        <a:p>
          <a:pPr marL="0" lvl="0" indent="0" algn="ctr" defTabSz="266700">
            <a:lnSpc>
              <a:spcPct val="90000"/>
            </a:lnSpc>
            <a:spcBef>
              <a:spcPct val="0"/>
            </a:spcBef>
            <a:spcAft>
              <a:spcPct val="35000"/>
            </a:spcAft>
            <a:buNone/>
          </a:pPr>
          <a:r>
            <a:rPr lang="en-GB" sz="600" kern="1200"/>
            <a:t>Value Proposition</a:t>
          </a:r>
        </a:p>
      </dsp:txBody>
      <dsp:txXfrm>
        <a:off x="4633601" y="456791"/>
        <a:ext cx="526097" cy="383451"/>
      </dsp:txXfrm>
    </dsp:sp>
    <dsp:sp modelId="{0BB1030B-4D07-479B-A980-80B46332AD49}">
      <dsp:nvSpPr>
        <dsp:cNvPr id="0" name=""/>
        <dsp:cNvSpPr/>
      </dsp:nvSpPr>
      <dsp:spPr>
        <a:xfrm>
          <a:off x="5226624" y="580322"/>
          <a:ext cx="116590" cy="136389"/>
        </a:xfrm>
        <a:prstGeom prst="rightArrow">
          <a:avLst>
            <a:gd name="adj1" fmla="val 60000"/>
            <a:gd name="adj2" fmla="val 50000"/>
          </a:avLst>
        </a:prstGeom>
        <a:solidFill>
          <a:schemeClr val="accent2">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5226624" y="607600"/>
        <a:ext cx="81613" cy="81833"/>
      </dsp:txXfrm>
    </dsp:sp>
    <dsp:sp modelId="{52A162BB-6F2D-4B08-96BC-D415A45ECEA1}">
      <dsp:nvSpPr>
        <dsp:cNvPr id="0" name=""/>
        <dsp:cNvSpPr/>
      </dsp:nvSpPr>
      <dsp:spPr>
        <a:xfrm>
          <a:off x="5391611" y="444861"/>
          <a:ext cx="549957" cy="407311"/>
        </a:xfrm>
        <a:prstGeom prst="roundRect">
          <a:avLst>
            <a:gd name="adj" fmla="val 10000"/>
          </a:avLst>
        </a:prstGeom>
        <a:solidFill>
          <a:schemeClr val="lt1">
            <a:hueOff val="0"/>
            <a:satOff val="0"/>
            <a:lumOff val="0"/>
            <a:alphaOff val="0"/>
          </a:schemeClr>
        </a:solidFill>
        <a:ln w="25400" cap="flat" cmpd="sng" algn="ctr">
          <a:solidFill>
            <a:schemeClr val="accent2">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2860" tIns="22860" rIns="22860" bIns="22860" numCol="1" spcCol="1270" anchor="ctr" anchorCtr="0">
          <a:noAutofit/>
        </a:bodyPr>
        <a:lstStyle/>
        <a:p>
          <a:pPr marL="0" lvl="0" indent="0" algn="ctr" defTabSz="266700">
            <a:lnSpc>
              <a:spcPct val="90000"/>
            </a:lnSpc>
            <a:spcBef>
              <a:spcPct val="0"/>
            </a:spcBef>
            <a:spcAft>
              <a:spcPct val="35000"/>
            </a:spcAft>
            <a:buNone/>
          </a:pPr>
          <a:r>
            <a:rPr lang="en-GB" sz="600" kern="1200"/>
            <a:t>Customers Value</a:t>
          </a:r>
        </a:p>
      </dsp:txBody>
      <dsp:txXfrm>
        <a:off x="5403541" y="456791"/>
        <a:ext cx="526097" cy="383451"/>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AA44E2C-543B-406F-858D-493370E66E78}">
      <dsp:nvSpPr>
        <dsp:cNvPr id="0" name=""/>
        <dsp:cNvSpPr/>
      </dsp:nvSpPr>
      <dsp:spPr>
        <a:xfrm>
          <a:off x="0" y="494414"/>
          <a:ext cx="5486400" cy="554400"/>
        </a:xfrm>
        <a:prstGeom prst="rect">
          <a:avLst/>
        </a:prstGeom>
        <a:solidFill>
          <a:schemeClr val="lt1">
            <a:alpha val="90000"/>
            <a:hueOff val="0"/>
            <a:satOff val="0"/>
            <a:lumOff val="0"/>
            <a:alphaOff val="0"/>
          </a:schemeClr>
        </a:solidFill>
        <a:ln w="9525" cap="flat" cmpd="sng" algn="ctr">
          <a:solidFill>
            <a:schemeClr val="accent4">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sp>
    <dsp:sp modelId="{18DD5F87-4DC7-499A-8C46-CEEE43A7F547}">
      <dsp:nvSpPr>
        <dsp:cNvPr id="0" name=""/>
        <dsp:cNvSpPr/>
      </dsp:nvSpPr>
      <dsp:spPr>
        <a:xfrm>
          <a:off x="274320" y="169694"/>
          <a:ext cx="3840480" cy="649440"/>
        </a:xfrm>
        <a:prstGeom prst="roundRect">
          <a:avLst/>
        </a:prstGeom>
        <a:gradFill rotWithShape="0">
          <a:gsLst>
            <a:gs pos="0">
              <a:schemeClr val="accent4">
                <a:hueOff val="0"/>
                <a:satOff val="0"/>
                <a:lumOff val="0"/>
                <a:alphaOff val="0"/>
                <a:shade val="51000"/>
                <a:satMod val="130000"/>
              </a:schemeClr>
            </a:gs>
            <a:gs pos="80000">
              <a:schemeClr val="accent4">
                <a:hueOff val="0"/>
                <a:satOff val="0"/>
                <a:lumOff val="0"/>
                <a:alphaOff val="0"/>
                <a:shade val="93000"/>
                <a:satMod val="130000"/>
              </a:schemeClr>
            </a:gs>
            <a:gs pos="100000">
              <a:schemeClr val="accent4">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45161" tIns="0" rIns="145161" bIns="0" numCol="1" spcCol="1270" anchor="ctr" anchorCtr="0">
          <a:noAutofit/>
        </a:bodyPr>
        <a:lstStyle/>
        <a:p>
          <a:pPr marL="0" lvl="0" indent="0" algn="ctr" defTabSz="977900">
            <a:lnSpc>
              <a:spcPct val="90000"/>
            </a:lnSpc>
            <a:spcBef>
              <a:spcPct val="0"/>
            </a:spcBef>
            <a:spcAft>
              <a:spcPct val="35000"/>
            </a:spcAft>
            <a:buNone/>
          </a:pPr>
          <a:r>
            <a:rPr lang="en-US" sz="2200" b="1" kern="1200"/>
            <a:t>Firm’s value offering</a:t>
          </a:r>
          <a:endParaRPr lang="en-US" sz="2200" kern="1200"/>
        </a:p>
      </dsp:txBody>
      <dsp:txXfrm>
        <a:off x="306023" y="201397"/>
        <a:ext cx="3777074" cy="586034"/>
      </dsp:txXfrm>
    </dsp:sp>
    <dsp:sp modelId="{F32780C6-EEEB-4498-A0E6-C5DD9D473281}">
      <dsp:nvSpPr>
        <dsp:cNvPr id="0" name=""/>
        <dsp:cNvSpPr/>
      </dsp:nvSpPr>
      <dsp:spPr>
        <a:xfrm>
          <a:off x="0" y="1478385"/>
          <a:ext cx="5486400" cy="554400"/>
        </a:xfrm>
        <a:prstGeom prst="rect">
          <a:avLst/>
        </a:prstGeom>
        <a:solidFill>
          <a:schemeClr val="lt1">
            <a:alpha val="90000"/>
            <a:hueOff val="0"/>
            <a:satOff val="0"/>
            <a:lumOff val="0"/>
            <a:alphaOff val="0"/>
          </a:schemeClr>
        </a:solidFill>
        <a:ln w="9525" cap="flat" cmpd="sng" algn="ctr">
          <a:solidFill>
            <a:schemeClr val="accent4">
              <a:hueOff val="-2232385"/>
              <a:satOff val="13449"/>
              <a:lumOff val="1078"/>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sp>
    <dsp:sp modelId="{E75EFF0A-D926-4425-8E6F-DB20188806F9}">
      <dsp:nvSpPr>
        <dsp:cNvPr id="0" name=""/>
        <dsp:cNvSpPr/>
      </dsp:nvSpPr>
      <dsp:spPr>
        <a:xfrm>
          <a:off x="263687" y="1182675"/>
          <a:ext cx="3840480" cy="635490"/>
        </a:xfrm>
        <a:prstGeom prst="roundRect">
          <a:avLst/>
        </a:prstGeom>
        <a:gradFill rotWithShape="0">
          <a:gsLst>
            <a:gs pos="0">
              <a:schemeClr val="accent4">
                <a:hueOff val="-2232385"/>
                <a:satOff val="13449"/>
                <a:lumOff val="1078"/>
                <a:alphaOff val="0"/>
                <a:shade val="51000"/>
                <a:satMod val="130000"/>
              </a:schemeClr>
            </a:gs>
            <a:gs pos="80000">
              <a:schemeClr val="accent4">
                <a:hueOff val="-2232385"/>
                <a:satOff val="13449"/>
                <a:lumOff val="1078"/>
                <a:alphaOff val="0"/>
                <a:shade val="93000"/>
                <a:satMod val="130000"/>
              </a:schemeClr>
            </a:gs>
            <a:gs pos="100000">
              <a:schemeClr val="accent4">
                <a:hueOff val="-2232385"/>
                <a:satOff val="13449"/>
                <a:lumOff val="1078"/>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45161" tIns="0" rIns="145161" bIns="0" numCol="1" spcCol="1270" anchor="ctr" anchorCtr="0">
          <a:noAutofit/>
        </a:bodyPr>
        <a:lstStyle/>
        <a:p>
          <a:pPr marL="0" lvl="0" indent="0" algn="ctr" defTabSz="977900">
            <a:lnSpc>
              <a:spcPct val="90000"/>
            </a:lnSpc>
            <a:spcBef>
              <a:spcPct val="0"/>
            </a:spcBef>
            <a:spcAft>
              <a:spcPct val="35000"/>
            </a:spcAft>
            <a:buNone/>
          </a:pPr>
          <a:r>
            <a:rPr lang="en-US" sz="2200" b="1" kern="1200"/>
            <a:t>Customer’s value proposition</a:t>
          </a:r>
          <a:endParaRPr lang="en-US" sz="2200" kern="1200"/>
        </a:p>
      </dsp:txBody>
      <dsp:txXfrm>
        <a:off x="294709" y="1213697"/>
        <a:ext cx="3778436" cy="573446"/>
      </dsp:txXfrm>
    </dsp:sp>
    <dsp:sp modelId="{FCAC0E80-29DB-4E6D-8092-34C056406B49}">
      <dsp:nvSpPr>
        <dsp:cNvPr id="0" name=""/>
        <dsp:cNvSpPr/>
      </dsp:nvSpPr>
      <dsp:spPr>
        <a:xfrm>
          <a:off x="0" y="2476305"/>
          <a:ext cx="5486400" cy="554400"/>
        </a:xfrm>
        <a:prstGeom prst="rect">
          <a:avLst/>
        </a:prstGeom>
        <a:solidFill>
          <a:schemeClr val="lt1">
            <a:alpha val="90000"/>
            <a:hueOff val="0"/>
            <a:satOff val="0"/>
            <a:lumOff val="0"/>
            <a:alphaOff val="0"/>
          </a:schemeClr>
        </a:solidFill>
        <a:ln w="9525" cap="flat" cmpd="sng" algn="ctr">
          <a:solidFill>
            <a:schemeClr val="accent4">
              <a:hueOff val="-4464770"/>
              <a:satOff val="26899"/>
              <a:lumOff val="2156"/>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sp>
    <dsp:sp modelId="{1B5242F3-4210-4602-B472-943E3EB87436}">
      <dsp:nvSpPr>
        <dsp:cNvPr id="0" name=""/>
        <dsp:cNvSpPr/>
      </dsp:nvSpPr>
      <dsp:spPr>
        <a:xfrm>
          <a:off x="274320" y="2151585"/>
          <a:ext cx="3840480" cy="649440"/>
        </a:xfrm>
        <a:prstGeom prst="roundRect">
          <a:avLst/>
        </a:prstGeom>
        <a:gradFill rotWithShape="0">
          <a:gsLst>
            <a:gs pos="0">
              <a:schemeClr val="accent4">
                <a:hueOff val="-4464770"/>
                <a:satOff val="26899"/>
                <a:lumOff val="2156"/>
                <a:alphaOff val="0"/>
                <a:shade val="51000"/>
                <a:satMod val="130000"/>
              </a:schemeClr>
            </a:gs>
            <a:gs pos="80000">
              <a:schemeClr val="accent4">
                <a:hueOff val="-4464770"/>
                <a:satOff val="26899"/>
                <a:lumOff val="2156"/>
                <a:alphaOff val="0"/>
                <a:shade val="93000"/>
                <a:satMod val="130000"/>
              </a:schemeClr>
            </a:gs>
            <a:gs pos="100000">
              <a:schemeClr val="accent4">
                <a:hueOff val="-4464770"/>
                <a:satOff val="26899"/>
                <a:lumOff val="2156"/>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45161" tIns="0" rIns="145161" bIns="0" numCol="1" spcCol="1270" anchor="ctr" anchorCtr="0">
          <a:noAutofit/>
        </a:bodyPr>
        <a:lstStyle/>
        <a:p>
          <a:pPr marL="0" lvl="0" indent="0" algn="ctr" defTabSz="977900">
            <a:lnSpc>
              <a:spcPct val="90000"/>
            </a:lnSpc>
            <a:spcBef>
              <a:spcPct val="0"/>
            </a:spcBef>
            <a:spcAft>
              <a:spcPct val="35000"/>
            </a:spcAft>
            <a:buNone/>
          </a:pPr>
          <a:r>
            <a:rPr lang="en-US" sz="2200" b="1" kern="1200"/>
            <a:t>Customer research</a:t>
          </a:r>
          <a:endParaRPr lang="en-US" sz="2200" kern="1200"/>
        </a:p>
      </dsp:txBody>
      <dsp:txXfrm>
        <a:off x="306023" y="2183288"/>
        <a:ext cx="3777074" cy="586034"/>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46F09AE-1592-46E3-9689-D5A1FBE52414}">
      <dsp:nvSpPr>
        <dsp:cNvPr id="0" name=""/>
        <dsp:cNvSpPr/>
      </dsp:nvSpPr>
      <dsp:spPr>
        <a:xfrm>
          <a:off x="0" y="2379254"/>
          <a:ext cx="4723130" cy="260360"/>
        </a:xfrm>
        <a:prstGeom prst="rect">
          <a:avLst/>
        </a:prstGeom>
        <a:solidFill>
          <a:schemeClr val="lt1">
            <a:hueOff val="0"/>
            <a:satOff val="0"/>
            <a:lumOff val="0"/>
            <a:alphaOff val="0"/>
          </a:schemeClr>
        </a:solidFill>
        <a:ln w="25400" cap="flat" cmpd="sng" algn="ctr">
          <a:solidFill>
            <a:schemeClr val="dk2">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4008" tIns="64008" rIns="64008" bIns="64008" numCol="1" spcCol="1270" anchor="ctr" anchorCtr="0">
          <a:noAutofit/>
        </a:bodyPr>
        <a:lstStyle/>
        <a:p>
          <a:pPr marL="0" lvl="0" indent="0" algn="ctr" defTabSz="400050">
            <a:lnSpc>
              <a:spcPct val="90000"/>
            </a:lnSpc>
            <a:spcBef>
              <a:spcPct val="0"/>
            </a:spcBef>
            <a:spcAft>
              <a:spcPct val="35000"/>
            </a:spcAft>
            <a:buNone/>
          </a:pPr>
          <a:r>
            <a:rPr lang="en-GB" sz="900" kern="1200"/>
            <a:t>Repeat</a:t>
          </a:r>
        </a:p>
      </dsp:txBody>
      <dsp:txXfrm>
        <a:off x="0" y="2379254"/>
        <a:ext cx="4723130" cy="260360"/>
      </dsp:txXfrm>
    </dsp:sp>
    <dsp:sp modelId="{B413486D-68D7-4592-8496-5723DD212D3E}">
      <dsp:nvSpPr>
        <dsp:cNvPr id="0" name=""/>
        <dsp:cNvSpPr/>
      </dsp:nvSpPr>
      <dsp:spPr>
        <a:xfrm rot="10800000">
          <a:off x="0" y="1982725"/>
          <a:ext cx="4723130" cy="400434"/>
        </a:xfrm>
        <a:prstGeom prst="upArrowCallout">
          <a:avLst/>
        </a:prstGeom>
        <a:solidFill>
          <a:schemeClr val="lt1">
            <a:hueOff val="0"/>
            <a:satOff val="0"/>
            <a:lumOff val="0"/>
            <a:alphaOff val="0"/>
          </a:schemeClr>
        </a:solidFill>
        <a:ln w="25400" cap="flat" cmpd="sng" algn="ctr">
          <a:solidFill>
            <a:schemeClr val="dk2">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4008" tIns="64008" rIns="64008" bIns="64008" numCol="1" spcCol="1270" anchor="ctr" anchorCtr="0">
          <a:noAutofit/>
        </a:bodyPr>
        <a:lstStyle/>
        <a:p>
          <a:pPr marL="0" lvl="0" indent="0" algn="ctr" defTabSz="400050">
            <a:lnSpc>
              <a:spcPct val="90000"/>
            </a:lnSpc>
            <a:spcBef>
              <a:spcPct val="0"/>
            </a:spcBef>
            <a:spcAft>
              <a:spcPct val="35000"/>
            </a:spcAft>
            <a:buNone/>
          </a:pPr>
          <a:r>
            <a:rPr lang="en-GB" sz="900" kern="1200"/>
            <a:t>Standaridize</a:t>
          </a:r>
        </a:p>
      </dsp:txBody>
      <dsp:txXfrm rot="10800000">
        <a:off x="0" y="1982725"/>
        <a:ext cx="4723130" cy="260190"/>
      </dsp:txXfrm>
    </dsp:sp>
    <dsp:sp modelId="{0BA128FF-51E0-47F8-926D-233185B0CA31}">
      <dsp:nvSpPr>
        <dsp:cNvPr id="0" name=""/>
        <dsp:cNvSpPr/>
      </dsp:nvSpPr>
      <dsp:spPr>
        <a:xfrm rot="10800000">
          <a:off x="0" y="1586196"/>
          <a:ext cx="4723130" cy="400434"/>
        </a:xfrm>
        <a:prstGeom prst="upArrowCallout">
          <a:avLst/>
        </a:prstGeom>
        <a:solidFill>
          <a:schemeClr val="lt1">
            <a:hueOff val="0"/>
            <a:satOff val="0"/>
            <a:lumOff val="0"/>
            <a:alphaOff val="0"/>
          </a:schemeClr>
        </a:solidFill>
        <a:ln w="25400" cap="flat" cmpd="sng" algn="ctr">
          <a:solidFill>
            <a:schemeClr val="dk2">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4008" tIns="64008" rIns="64008" bIns="64008" numCol="1" spcCol="1270" anchor="ctr" anchorCtr="0">
          <a:noAutofit/>
        </a:bodyPr>
        <a:lstStyle/>
        <a:p>
          <a:pPr marL="0" lvl="0" indent="0" algn="ctr" defTabSz="400050">
            <a:lnSpc>
              <a:spcPct val="90000"/>
            </a:lnSpc>
            <a:spcBef>
              <a:spcPct val="0"/>
            </a:spcBef>
            <a:spcAft>
              <a:spcPct val="35000"/>
            </a:spcAft>
            <a:buNone/>
          </a:pPr>
          <a:r>
            <a:rPr lang="en-GB" sz="900" kern="1200"/>
            <a:t>Analysis</a:t>
          </a:r>
        </a:p>
      </dsp:txBody>
      <dsp:txXfrm rot="10800000">
        <a:off x="0" y="1586196"/>
        <a:ext cx="4723130" cy="260190"/>
      </dsp:txXfrm>
    </dsp:sp>
    <dsp:sp modelId="{D53BAD53-0796-4ED1-BCA5-AEBC47667544}">
      <dsp:nvSpPr>
        <dsp:cNvPr id="0" name=""/>
        <dsp:cNvSpPr/>
      </dsp:nvSpPr>
      <dsp:spPr>
        <a:xfrm rot="10800000">
          <a:off x="0" y="1189667"/>
          <a:ext cx="4723130" cy="400434"/>
        </a:xfrm>
        <a:prstGeom prst="upArrowCallout">
          <a:avLst/>
        </a:prstGeom>
        <a:solidFill>
          <a:schemeClr val="lt1">
            <a:hueOff val="0"/>
            <a:satOff val="0"/>
            <a:lumOff val="0"/>
            <a:alphaOff val="0"/>
          </a:schemeClr>
        </a:solidFill>
        <a:ln w="25400" cap="flat" cmpd="sng" algn="ctr">
          <a:solidFill>
            <a:schemeClr val="dk2">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4008" tIns="64008" rIns="64008" bIns="64008" numCol="1" spcCol="1270" anchor="ctr" anchorCtr="0">
          <a:noAutofit/>
        </a:bodyPr>
        <a:lstStyle/>
        <a:p>
          <a:pPr marL="0" lvl="0" indent="0" algn="ctr" defTabSz="400050">
            <a:lnSpc>
              <a:spcPct val="90000"/>
            </a:lnSpc>
            <a:spcBef>
              <a:spcPct val="0"/>
            </a:spcBef>
            <a:spcAft>
              <a:spcPct val="35000"/>
            </a:spcAft>
            <a:buNone/>
          </a:pPr>
          <a:r>
            <a:rPr lang="en-GB" sz="900" kern="1200"/>
            <a:t>Implement</a:t>
          </a:r>
        </a:p>
      </dsp:txBody>
      <dsp:txXfrm rot="10800000">
        <a:off x="0" y="1189667"/>
        <a:ext cx="4723130" cy="260190"/>
      </dsp:txXfrm>
    </dsp:sp>
    <dsp:sp modelId="{1940FEFF-3B7B-4B66-B599-E005E1A768DB}">
      <dsp:nvSpPr>
        <dsp:cNvPr id="0" name=""/>
        <dsp:cNvSpPr/>
      </dsp:nvSpPr>
      <dsp:spPr>
        <a:xfrm rot="10800000">
          <a:off x="0" y="793138"/>
          <a:ext cx="4723130" cy="400434"/>
        </a:xfrm>
        <a:prstGeom prst="upArrowCallout">
          <a:avLst/>
        </a:prstGeom>
        <a:solidFill>
          <a:schemeClr val="lt1">
            <a:hueOff val="0"/>
            <a:satOff val="0"/>
            <a:lumOff val="0"/>
            <a:alphaOff val="0"/>
          </a:schemeClr>
        </a:solidFill>
        <a:ln w="25400" cap="flat" cmpd="sng" algn="ctr">
          <a:solidFill>
            <a:schemeClr val="dk2">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4008" tIns="64008" rIns="64008" bIns="64008" numCol="1" spcCol="1270" anchor="ctr" anchorCtr="0">
          <a:noAutofit/>
        </a:bodyPr>
        <a:lstStyle/>
        <a:p>
          <a:pPr marL="0" lvl="0" indent="0" algn="ctr" defTabSz="400050">
            <a:lnSpc>
              <a:spcPct val="90000"/>
            </a:lnSpc>
            <a:spcBef>
              <a:spcPct val="0"/>
            </a:spcBef>
            <a:spcAft>
              <a:spcPct val="35000"/>
            </a:spcAft>
            <a:buNone/>
          </a:pPr>
          <a:r>
            <a:rPr lang="en-GB" sz="900" kern="1200"/>
            <a:t>Brainstorming</a:t>
          </a:r>
        </a:p>
      </dsp:txBody>
      <dsp:txXfrm rot="10800000">
        <a:off x="0" y="793138"/>
        <a:ext cx="4723130" cy="260190"/>
      </dsp:txXfrm>
    </dsp:sp>
    <dsp:sp modelId="{047D606B-6BEF-4649-B9A3-480E549BE51A}">
      <dsp:nvSpPr>
        <dsp:cNvPr id="0" name=""/>
        <dsp:cNvSpPr/>
      </dsp:nvSpPr>
      <dsp:spPr>
        <a:xfrm rot="10800000">
          <a:off x="0" y="406135"/>
          <a:ext cx="4723130" cy="400434"/>
        </a:xfrm>
        <a:prstGeom prst="upArrowCallout">
          <a:avLst/>
        </a:prstGeom>
        <a:solidFill>
          <a:schemeClr val="lt1">
            <a:hueOff val="0"/>
            <a:satOff val="0"/>
            <a:lumOff val="0"/>
            <a:alphaOff val="0"/>
          </a:schemeClr>
        </a:solidFill>
        <a:ln w="25400" cap="flat" cmpd="sng" algn="ctr">
          <a:solidFill>
            <a:schemeClr val="dk2">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4008" tIns="64008" rIns="64008" bIns="64008" numCol="1" spcCol="1270" anchor="ctr" anchorCtr="0">
          <a:noAutofit/>
        </a:bodyPr>
        <a:lstStyle/>
        <a:p>
          <a:pPr marL="0" lvl="0" indent="0" algn="ctr" defTabSz="400050">
            <a:lnSpc>
              <a:spcPct val="90000"/>
            </a:lnSpc>
            <a:spcBef>
              <a:spcPct val="0"/>
            </a:spcBef>
            <a:spcAft>
              <a:spcPct val="35000"/>
            </a:spcAft>
            <a:buNone/>
          </a:pPr>
          <a:r>
            <a:rPr lang="en-GB" sz="900" kern="1200"/>
            <a:t>Identify Problems</a:t>
          </a:r>
        </a:p>
      </dsp:txBody>
      <dsp:txXfrm rot="10800000">
        <a:off x="0" y="406135"/>
        <a:ext cx="4723130" cy="260190"/>
      </dsp:txXfrm>
    </dsp:sp>
    <dsp:sp modelId="{ED54279D-77EB-4583-91AB-3F5BB9A5678A}">
      <dsp:nvSpPr>
        <dsp:cNvPr id="0" name=""/>
        <dsp:cNvSpPr/>
      </dsp:nvSpPr>
      <dsp:spPr>
        <a:xfrm rot="10800000">
          <a:off x="0" y="79"/>
          <a:ext cx="4723130" cy="400434"/>
        </a:xfrm>
        <a:prstGeom prst="upArrowCallout">
          <a:avLst/>
        </a:prstGeom>
        <a:solidFill>
          <a:schemeClr val="lt1">
            <a:hueOff val="0"/>
            <a:satOff val="0"/>
            <a:lumOff val="0"/>
            <a:alphaOff val="0"/>
          </a:schemeClr>
        </a:solidFill>
        <a:ln w="25400" cap="flat" cmpd="sng" algn="ctr">
          <a:solidFill>
            <a:schemeClr val="dk2">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4008" tIns="64008" rIns="64008" bIns="64008" numCol="1" spcCol="1270" anchor="ctr" anchorCtr="0">
          <a:noAutofit/>
        </a:bodyPr>
        <a:lstStyle/>
        <a:p>
          <a:pPr marL="0" lvl="0" indent="0" algn="ctr" defTabSz="400050">
            <a:lnSpc>
              <a:spcPct val="90000"/>
            </a:lnSpc>
            <a:spcBef>
              <a:spcPct val="0"/>
            </a:spcBef>
            <a:spcAft>
              <a:spcPct val="35000"/>
            </a:spcAft>
            <a:buNone/>
          </a:pPr>
          <a:r>
            <a:rPr lang="en-GB" sz="900" kern="1200"/>
            <a:t>Involve</a:t>
          </a:r>
        </a:p>
      </dsp:txBody>
      <dsp:txXfrm rot="10800000">
        <a:off x="0" y="79"/>
        <a:ext cx="4723130" cy="260190"/>
      </dsp:txXfrm>
    </dsp:sp>
  </dsp:spTree>
</dsp:drawing>
</file>

<file path=word/diagrams/layout1.xml><?xml version="1.0" encoding="utf-8"?>
<dgm:layoutDef xmlns:dgm="http://schemas.openxmlformats.org/drawingml/2006/diagram" xmlns:a="http://schemas.openxmlformats.org/drawingml/2006/main" uniqueId="urn:microsoft.com/office/officeart/2005/8/layout/process1">
  <dgm:title val=""/>
  <dgm:desc val=""/>
  <dgm:catLst>
    <dgm:cat type="process" pri="1000"/>
    <dgm:cat type="convert" pri="15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w" for="ch" ptType="node" refType="w"/>
      <dgm:constr type="h" for="ch" ptType="node" op="equ"/>
      <dgm:constr type="primFontSz" for="ch" ptType="node" op="equ" val="65"/>
      <dgm:constr type="w" for="ch" ptType="sibTrans" refType="w" refFor="ch" refPtType="node" op="equ" fact="0.4"/>
      <dgm:constr type="h" for="ch" ptType="sibTrans" op="equ"/>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6"/>
          <dgm:constr type="tMarg" refType="primFontSz" fact="0.3"/>
          <dgm:constr type="bMarg" refType="primFontSz" fact="0.3"/>
          <dgm:constr type="lMarg" refType="primFontSz" fact="0.3"/>
          <dgm:constr type="rMarg" refType="primFontSz" fact="0.3"/>
        </dgm:constrLst>
        <dgm:ruleLst>
          <dgm:rule type="primFontSz" val="18" fact="NaN" max="NaN"/>
          <dgm:rule type="h" val="NaN" fact="1.5" max="NaN"/>
          <dgm:rule type="primFontSz" val="5" fact="NaN" max="NaN"/>
          <dgm:rule type="h" val="INF"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nodeHorzAlign" val="l"/>
          <dgm:param type="horzAlign" val="l"/>
        </dgm:alg>
      </dgm:if>
      <dgm:else name="Name2">
        <dgm:alg type="lin">
          <dgm:param type="linDir" val="fromT"/>
          <dgm:param type="vertAlign" val="mid"/>
          <dgm:param type="nodeHorzAlign" val="r"/>
          <dgm:param typ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nodeHorzAlign" val="l"/>
              <dgm:param type="horzAlign" val="l"/>
            </dgm:alg>
          </dgm:if>
          <dgm:else name="Name6">
            <dgm:alg type="lin">
              <dgm:param type="linDir" val="fromR"/>
              <dgm:param type="nodeHorzAlign" val="r"/>
              <dgm:param typ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process4">
  <dgm:title val=""/>
  <dgm:desc val=""/>
  <dgm:catLst>
    <dgm:cat type="process" pri="16000"/>
    <dgm:cat type="list" pri="20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Name0">
    <dgm:varLst>
      <dgm:dir/>
      <dgm:animLvl val="lvl"/>
      <dgm:resizeHandles val="exact"/>
    </dgm:varLst>
    <dgm:alg type="lin">
      <dgm:param type="linDir" val="fromB"/>
    </dgm:alg>
    <dgm:shape xmlns:r="http://schemas.openxmlformats.org/officeDocument/2006/relationships" r:blip="">
      <dgm:adjLst/>
    </dgm:shape>
    <dgm:presOf/>
    <dgm:constrLst>
      <dgm:constr type="h" for="ch" forName="boxAndChildren" refType="h"/>
      <dgm:constr type="h" for="ch" forName="arrowAndChildren" refType="h" refFor="ch" refForName="boxAndChildren" op="equ" fact="1.538"/>
      <dgm:constr type="w" for="ch" forName="arrowAndChildren" refType="w"/>
      <dgm:constr type="w" for="ch" forName="boxAndChildren" refType="w"/>
      <dgm:constr type="h" for="ch" forName="sp" refType="h" fact="-0.015"/>
      <dgm:constr type="primFontSz" for="des" forName="parentTextBox" val="65"/>
      <dgm:constr type="primFontSz" for="des" forName="parentTextArrow" refType="primFontSz" refFor="des" refForName="parentTextBox" op="equ"/>
      <dgm:constr type="primFontSz" for="des" forName="childTextArrow" val="65"/>
      <dgm:constr type="primFontSz" for="des" forName="childTextBox" refType="primFontSz" refFor="des" refForName="childTextArrow" op="equ"/>
    </dgm:constrLst>
    <dgm:ruleLst/>
    <dgm:forEach name="Name1" axis="ch" ptType="node" st="-1" step="-1">
      <dgm:choose name="Name2">
        <dgm:if name="Name3" axis="self" ptType="node" func="revPos" op="equ" val="1">
          <dgm:layoutNode name="boxAndChildren">
            <dgm:alg type="composite"/>
            <dgm:shape xmlns:r="http://schemas.openxmlformats.org/officeDocument/2006/relationships" r:blip="">
              <dgm:adjLst/>
            </dgm:shape>
            <dgm:presOf/>
            <dgm:choose name="Name4">
              <dgm:if name="Name5" axis="ch" ptType="node" func="cnt" op="gte" val="1">
                <dgm:constrLst>
                  <dgm:constr type="w" for="ch" forName="parentTextBox" refType="w"/>
                  <dgm:constr type="h" for="ch" forName="parentTextBox" refType="h" fact="0.54"/>
                  <dgm:constr type="t" for="ch" forName="parentTextBox"/>
                  <dgm:constr type="w" for="ch" forName="entireBox" refType="w"/>
                  <dgm:constr type="h" for="ch" forName="entireBox" refType="h"/>
                  <dgm:constr type="w" for="ch" forName="descendantBox" refType="w"/>
                  <dgm:constr type="b" for="ch" forName="descendantBox" refType="h" fact="0.98"/>
                  <dgm:constr type="h" for="ch" forName="descendantBox" refType="h" fact="0.46"/>
                </dgm:constrLst>
              </dgm:if>
              <dgm:else name="Name6">
                <dgm:constrLst>
                  <dgm:constr type="w" for="ch" forName="parentTextBox" refType="w"/>
                  <dgm:constr type="h" for="ch" forName="parentTextBox" refType="h"/>
                </dgm:constrLst>
              </dgm:else>
            </dgm:choose>
            <dgm:ruleLst/>
            <dgm:layoutNode name="parentTextBox">
              <dgm:alg type="tx"/>
              <dgm:choose name="Name7">
                <dgm:if name="Name8" axis="ch" ptType="node" func="cnt" op="gte" val="1">
                  <dgm:shape xmlns:r="http://schemas.openxmlformats.org/officeDocument/2006/relationships" type="rect" r:blip="" zOrderOff="1" hideGeom="1">
                    <dgm:adjLst/>
                  </dgm:shape>
                </dgm:if>
                <dgm:else name="Name9">
                  <dgm:shape xmlns:r="http://schemas.openxmlformats.org/officeDocument/2006/relationships" type="rect" r:blip="">
                    <dgm:adjLst/>
                  </dgm:shape>
                </dgm:else>
              </dgm:choose>
              <dgm:presOf axis="self"/>
              <dgm:constrLst/>
              <dgm:ruleLst>
                <dgm:rule type="primFontSz" val="5" fact="NaN" max="NaN"/>
              </dgm:ruleLst>
            </dgm:layoutNode>
            <dgm:choose name="Name10">
              <dgm:if name="Name11" axis="ch" ptType="node" func="cnt" op="gte" val="1">
                <dgm:layoutNode name="entireBox">
                  <dgm:alg type="sp"/>
                  <dgm:shape xmlns:r="http://schemas.openxmlformats.org/officeDocument/2006/relationships" type="rect" r:blip="">
                    <dgm:adjLst/>
                  </dgm:shape>
                  <dgm:presOf axis="self"/>
                  <dgm:constrLst/>
                  <dgm:ruleLst/>
                </dgm:layoutNode>
                <dgm:layoutNode name="descendantBox" styleLbl="fgAccFollowNode1">
                  <dgm:choose name="Name12">
                    <dgm:if name="Name13" func="var" arg="dir" op="equ" val="norm">
                      <dgm:alg type="lin"/>
                    </dgm:if>
                    <dgm:else name="Name14">
                      <dgm:alg type="lin">
                        <dgm:param type="linDir" val="fromR"/>
                      </dgm:alg>
                    </dgm:else>
                  </dgm:choose>
                  <dgm:shape xmlns:r="http://schemas.openxmlformats.org/officeDocument/2006/relationships" r:blip="">
                    <dgm:adjLst/>
                  </dgm:shape>
                  <dgm:presOf/>
                  <dgm:constrLst>
                    <dgm:constr type="w" for="ch" forName="childTextBox" refType="w"/>
                    <dgm:constr type="h" for="ch" forName="childTextBox" refType="h"/>
                  </dgm:constrLst>
                  <dgm:ruleLst/>
                  <dgm:forEach name="Name15" axis="ch" ptType="node">
                    <dgm:layoutNode name="childTextBox" styleLbl="fgAccFollowNode1">
                      <dgm:varLst>
                        <dgm:bulletEnabled val="1"/>
                      </dgm:varLst>
                      <dgm:alg type="tx"/>
                      <dgm:shape xmlns:r="http://schemas.openxmlformats.org/officeDocument/2006/relationships" type="rect" r:blip="">
                        <dgm:adjLst/>
                      </dgm:shape>
                      <dgm:presOf axis="desOrSelf" ptType="node"/>
                      <dgm:constrLst>
                        <dgm:constr type="tMarg" refType="primFontSz" fact="0.1"/>
                        <dgm:constr type="bMarg" refType="primFontSz" fact="0.1"/>
                      </dgm:constrLst>
                      <dgm:ruleLst>
                        <dgm:rule type="primFontSz" val="5" fact="NaN" max="NaN"/>
                      </dgm:ruleLst>
                    </dgm:layoutNode>
                  </dgm:forEach>
                </dgm:layoutNode>
              </dgm:if>
              <dgm:else name="Name16"/>
            </dgm:choose>
          </dgm:layoutNode>
        </dgm:if>
        <dgm:else name="Name17">
          <dgm:layoutNode name="arrowAndChildren">
            <dgm:alg type="composite"/>
            <dgm:shape xmlns:r="http://schemas.openxmlformats.org/officeDocument/2006/relationships" r:blip="">
              <dgm:adjLst/>
            </dgm:shape>
            <dgm:presOf/>
            <dgm:choose name="Name18">
              <dgm:if name="Name19" axis="ch" ptType="node" func="cnt" op="gte" val="1">
                <dgm:constrLst>
                  <dgm:constr type="w" for="ch" forName="parentTextArrow" refType="w"/>
                  <dgm:constr type="t" for="ch" forName="parentTextArrow"/>
                  <dgm:constr type="h" for="ch" forName="parentTextArrow" refType="h" fact="0.351"/>
                  <dgm:constr type="w" for="ch" forName="arrow" refType="w"/>
                  <dgm:constr type="h" for="ch" forName="arrow" refType="h"/>
                  <dgm:constr type="w" for="ch" forName="descendantArrow" refType="w"/>
                  <dgm:constr type="b" for="ch" forName="descendantArrow" refType="h" fact="0.65"/>
                  <dgm:constr type="h" for="ch" forName="descendantArrow" refType="h" fact="0.299"/>
                </dgm:constrLst>
              </dgm:if>
              <dgm:else name="Name20">
                <dgm:constrLst>
                  <dgm:constr type="w" for="ch" forName="parentTextArrow" refType="w"/>
                  <dgm:constr type="h" for="ch" forName="parentTextArrow" refType="h"/>
                </dgm:constrLst>
              </dgm:else>
            </dgm:choose>
            <dgm:ruleLst/>
            <dgm:layoutNode name="parentTextArrow">
              <dgm:alg type="tx"/>
              <dgm:choose name="Name21">
                <dgm:if name="Name22" axis="ch" ptType="node" func="cnt" op="gte" val="1">
                  <dgm:shape xmlns:r="http://schemas.openxmlformats.org/officeDocument/2006/relationships" type="rect" r:blip="" zOrderOff="1" hideGeom="1">
                    <dgm:adjLst/>
                  </dgm:shape>
                </dgm:if>
                <dgm:else name="Name23">
                  <dgm:shape xmlns:r="http://schemas.openxmlformats.org/officeDocument/2006/relationships" type="upArrowCallout" r:blip="" rot="180">
                    <dgm:adjLst/>
                  </dgm:shape>
                </dgm:else>
              </dgm:choose>
              <dgm:presOf axis="self"/>
              <dgm:constrLst/>
              <dgm:ruleLst>
                <dgm:rule type="primFontSz" val="5" fact="NaN" max="NaN"/>
              </dgm:ruleLst>
            </dgm:layoutNode>
            <dgm:choose name="Name24">
              <dgm:if name="Name25" axis="ch" ptType="node" func="cnt" op="gte" val="1">
                <dgm:layoutNode name="arrow">
                  <dgm:alg type="sp"/>
                  <dgm:shape xmlns:r="http://schemas.openxmlformats.org/officeDocument/2006/relationships" type="upArrowCallout" r:blip="" rot="180">
                    <dgm:adjLst/>
                  </dgm:shape>
                  <dgm:presOf axis="self"/>
                  <dgm:constrLst/>
                  <dgm:ruleLst/>
                </dgm:layoutNode>
                <dgm:layoutNode name="descendantArrow">
                  <dgm:choose name="Name26">
                    <dgm:if name="Name27" func="var" arg="dir" op="equ" val="norm">
                      <dgm:alg type="lin"/>
                    </dgm:if>
                    <dgm:else name="Name28">
                      <dgm:alg type="lin">
                        <dgm:param type="linDir" val="fromR"/>
                      </dgm:alg>
                    </dgm:else>
                  </dgm:choose>
                  <dgm:shape xmlns:r="http://schemas.openxmlformats.org/officeDocument/2006/relationships" r:blip="">
                    <dgm:adjLst/>
                  </dgm:shape>
                  <dgm:presOf/>
                  <dgm:constrLst>
                    <dgm:constr type="w" for="ch" forName="childTextArrow" refType="w"/>
                    <dgm:constr type="h" for="ch" forName="childTextArrow" refType="h"/>
                  </dgm:constrLst>
                  <dgm:ruleLst/>
                  <dgm:forEach name="Name29" axis="ch" ptType="node">
                    <dgm:layoutNode name="childTextArrow" styleLbl="fgAccFollowNode1">
                      <dgm:varLst>
                        <dgm:bulletEnabled val="1"/>
                      </dgm:varLst>
                      <dgm:alg type="tx"/>
                      <dgm:shape xmlns:r="http://schemas.openxmlformats.org/officeDocument/2006/relationships" type="rect" r:blip="">
                        <dgm:adjLst/>
                      </dgm:shape>
                      <dgm:presOf axis="desOrSelf" ptType="node"/>
                      <dgm:constrLst>
                        <dgm:constr type="tMarg" refType="primFontSz" fact="0.1"/>
                        <dgm:constr type="bMarg" refType="primFontSz" fact="0.1"/>
                      </dgm:constrLst>
                      <dgm:ruleLst>
                        <dgm:rule type="primFontSz" val="5" fact="NaN" max="NaN"/>
                      </dgm:ruleLst>
                    </dgm:layoutNode>
                  </dgm:forEach>
                </dgm:layoutNode>
              </dgm:if>
              <dgm:else name="Name30"/>
            </dgm:choose>
          </dgm:layoutNode>
        </dgm:else>
      </dgm:choose>
      <dgm:forEach name="Name31" axis="precedSib" ptType="sibTrans" st="-1" cnt="1">
        <dgm:layoutNode name="sp">
          <dgm:alg type="sp"/>
          <dgm:shape xmlns:r="http://schemas.openxmlformats.org/officeDocument/2006/relationships" r:blip="">
            <dgm:adjLst/>
          </dgm:shape>
          <dgm:presOf axis="sel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1">
  <dgm:title val=""/>
  <dgm:desc val=""/>
  <dgm:catLst>
    <dgm:cat type="simple" pri="10100"/>
  </dgm:catLst>
  <dgm:scene3d>
    <a:camera prst="orthographicFront"/>
    <a:lightRig rig="threePt" dir="t"/>
  </dgm:scene3d>
  <dgm:styleLbl name="align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txPr/>
    <dgm:style>
      <a:lnRef idx="2">
        <a:scrgbClr r="0" g="0" b="0"/>
      </a:lnRef>
      <a:fillRef idx="1">
        <a:scrgbClr r="0" g="0" b="0"/>
      </a:fillRef>
      <a:effectRef idx="0">
        <a:scrgbClr r="0" g="0" b="0"/>
      </a:effectRef>
      <a:fontRef idx="minor"/>
    </dgm:style>
  </dgm:styleLbl>
  <dgm:styleLbl name="alignNode1">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asst0">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bg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txPr/>
    <dgm:style>
      <a:lnRef idx="0">
        <a:scrgbClr r="0" g="0" b="0"/>
      </a:lnRef>
      <a:fillRef idx="1">
        <a:scrgbClr r="0" g="0" b="0"/>
      </a:fillRef>
      <a:effectRef idx="0">
        <a:scrgbClr r="0" g="0" b="0"/>
      </a:effectRef>
      <a:fontRef idx="minor"/>
    </dgm:style>
  </dgm:styleLbl>
  <dgm:styleLbl name="bgSibTrans2D1">
    <dgm:scene3d>
      <a:camera prst="orthographicFront"/>
      <a:lightRig rig="threePt" dir="t"/>
    </dgm:scene3d>
    <dgm:txPr/>
    <dgm:style>
      <a:lnRef idx="0">
        <a:scrgbClr r="0" g="0" b="0"/>
      </a:lnRef>
      <a:fillRef idx="1">
        <a:scrgbClr r="0" g="0" b="0"/>
      </a:fillRef>
      <a:effectRef idx="0">
        <a:scrgbClr r="0" g="0" b="0"/>
      </a:effectRef>
      <a:fontRef idx="minor">
        <a:schemeClr val="lt1"/>
      </a:fontRef>
    </dgm:style>
  </dgm:styleLbl>
  <dgm:styleLbl name="callout">
    <dgm:scene3d>
      <a:camera prst="orthographicFront"/>
      <a:lightRig rig="threePt" dir="t"/>
    </dgm:scene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dkBgShp">
    <dgm:scene3d>
      <a:camera prst="orthographicFront"/>
      <a:lightRig rig="threePt" dir="t"/>
    </dgm:scene3d>
    <dgm:txPr/>
    <dgm:style>
      <a:lnRef idx="0">
        <a:scrgbClr r="0" g="0" b="0"/>
      </a:lnRef>
      <a:fillRef idx="1">
        <a:scrgbClr r="0" g="0" b="0"/>
      </a:fillRef>
      <a:effectRef idx="0">
        <a:scrgbClr r="0" g="0" b="0"/>
      </a:effectRef>
      <a:fontRef idx="minor"/>
    </dgm:style>
  </dgm:styleLbl>
  <dgm:styleLbl name="fgAcc0">
    <dgm:scene3d>
      <a:camera prst="orthographicFront"/>
      <a:lightRig rig="threePt" dir="t"/>
    </dgm:scene3d>
    <dgm:txPr/>
    <dgm:style>
      <a:lnRef idx="2">
        <a:scrgbClr r="0" g="0" b="0"/>
      </a:lnRef>
      <a:fillRef idx="1">
        <a:scrgbClr r="0" g="0" b="0"/>
      </a:fillRef>
      <a:effectRef idx="0">
        <a:scrgbClr r="0" g="0" b="0"/>
      </a:effectRef>
      <a:fontRef idx="minor"/>
    </dgm:style>
  </dgm:styleLbl>
  <dgm:styleLbl name="fg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txPr/>
    <dgm:style>
      <a:lnRef idx="2">
        <a:scrgbClr r="0" g="0" b="0"/>
      </a:lnRef>
      <a:fillRef idx="1">
        <a:scrgbClr r="0" g="0" b="0"/>
      </a:fillRef>
      <a:effectRef idx="0">
        <a:scrgbClr r="0" g="0" b="0"/>
      </a:effectRef>
      <a:fontRef idx="minor"/>
    </dgm:style>
  </dgm:styleLbl>
  <dgm:styleLbl name="fgImgPlace1">
    <dgm:scene3d>
      <a:camera prst="orthographicFront"/>
      <a:lightRig rig="threePt" dir="t"/>
    </dgm:scene3d>
    <dgm:txPr/>
    <dgm:style>
      <a:lnRef idx="2">
        <a:scrgbClr r="0" g="0" b="0"/>
      </a:lnRef>
      <a:fillRef idx="1">
        <a:scrgbClr r="0" g="0" b="0"/>
      </a:fillRef>
      <a:effectRef idx="0">
        <a:scrgbClr r="0" g="0" b="0"/>
      </a:effectRef>
      <a:fontRef idx="minor"/>
    </dgm:style>
  </dgm:styleLbl>
  <dgm:styleLbl name="fgShp">
    <dgm:scene3d>
      <a:camera prst="orthographicFront"/>
      <a:lightRig rig="threePt" dir="t"/>
    </dgm:scene3d>
    <dgm:txPr/>
    <dgm:style>
      <a:lnRef idx="2">
        <a:scrgbClr r="0" g="0" b="0"/>
      </a:lnRef>
      <a:fillRef idx="1">
        <a:scrgbClr r="0" g="0" b="0"/>
      </a:fillRef>
      <a:effectRef idx="0">
        <a:scrgbClr r="0" g="0" b="0"/>
      </a:effectRef>
      <a:fontRef idx="minor"/>
    </dgm:style>
  </dgm:styleLbl>
  <dgm:styleLbl name="fgSibTrans2D1">
    <dgm:scene3d>
      <a:camera prst="orthographicFront"/>
      <a:lightRig rig="threePt" dir="t"/>
    </dgm:scene3d>
    <dgm:txPr/>
    <dgm:style>
      <a:lnRef idx="0">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node0">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txPr/>
    <dgm:style>
      <a:lnRef idx="2">
        <a:scrgbClr r="0" g="0" b="0"/>
      </a:lnRef>
      <a:fillRef idx="0">
        <a:scrgbClr r="0" g="0" b="0"/>
      </a:fillRef>
      <a:effectRef idx="0">
        <a:scrgbClr r="0" g="0" b="0"/>
      </a:effectRef>
      <a:fontRef idx="minor"/>
    </dgm:style>
  </dgm:styleLbl>
  <dgm:styleLbl name="parChTrans2D1">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revTx">
    <dgm:scene3d>
      <a:camera prst="orthographicFront"/>
      <a:lightRig rig="threePt" dir="t"/>
    </dgm:scene3d>
    <dgm:txPr/>
    <dgm:style>
      <a:lnRef idx="0">
        <a:scrgbClr r="0" g="0" b="0"/>
      </a:lnRef>
      <a:fillRef idx="0">
        <a:scrgbClr r="0" g="0" b="0"/>
      </a:fillRef>
      <a:effectRef idx="0">
        <a:scrgbClr r="0" g="0" b="0"/>
      </a:effectRef>
      <a:fontRef idx="minor"/>
    </dgm:style>
  </dgm:styleLbl>
  <dgm:styleLbl name="sibTrans1D1">
    <dgm:scene3d>
      <a:camera prst="orthographicFront"/>
      <a:lightRig rig="threePt" dir="t"/>
    </dgm:scene3d>
    <dgm:txPr/>
    <dgm:style>
      <a:lnRef idx="1">
        <a:scrgbClr r="0" g="0" b="0"/>
      </a:lnRef>
      <a:fillRef idx="0">
        <a:scrgbClr r="0" g="0" b="0"/>
      </a:fillRef>
      <a:effectRef idx="0">
        <a:scrgbClr r="0" g="0" b="0"/>
      </a:effectRef>
      <a:fontRef idx="minor"/>
    </dgm:style>
  </dgm:styleLbl>
  <dgm:styleLbl name="sibTrans2D1">
    <dgm:scene3d>
      <a:camera prst="orthographicFront"/>
      <a:lightRig rig="threePt" dir="t"/>
    </dgm:scene3d>
    <dgm:txPr/>
    <dgm:style>
      <a:lnRef idx="0">
        <a:scrgbClr r="0" g="0" b="0"/>
      </a:lnRef>
      <a:fillRef idx="1">
        <a:scrgbClr r="0" g="0" b="0"/>
      </a:fillRef>
      <a:effectRef idx="0">
        <a:scrgbClr r="0" g="0" b="0"/>
      </a:effectRef>
      <a:fontRef idx="minor">
        <a:schemeClr val="lt1"/>
      </a:fontRef>
    </dgm:style>
  </dgm:styleLbl>
  <dgm:styleLbl name="solidAlign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txPr/>
    <dgm:style>
      <a:lnRef idx="1">
        <a:scrgbClr r="0" g="0" b="0"/>
      </a:lnRef>
      <a:fillRef idx="1">
        <a:scrgbClr r="0" g="0" b="0"/>
      </a:fillRef>
      <a:effectRef idx="0">
        <a:scrgbClr r="0" g="0" b="0"/>
      </a:effectRef>
      <a:fontRef idx="minor"/>
    </dgm:style>
  </dgm:styleLbl>
  <dgm:styleLbl name="trBgShp">
    <dgm:scene3d>
      <a:camera prst="orthographicFront"/>
      <a:lightRig rig="threePt" dir="t"/>
    </dgm:scene3d>
    <dgm:txPr/>
    <dgm:style>
      <a:lnRef idx="0">
        <a:scrgbClr r="0" g="0" b="0"/>
      </a:lnRef>
      <a:fillRef idx="1">
        <a:scrgbClr r="0" g="0" b="0"/>
      </a:fillRef>
      <a:effectRef idx="0">
        <a:scrgbClr r="0" g="0" b="0"/>
      </a:effectRef>
      <a:fontRef idx="minor"/>
    </dgm:style>
  </dgm:styleLbl>
  <dgm:styleLbl name="vennNode1">
    <dgm:scene3d>
      <a:camera prst="orthographicFront"/>
      <a:lightRig rig="threePt" dir="t"/>
    </dgm:scene3d>
    <dgm:txPr/>
    <dgm:style>
      <a:lnRef idx="2">
        <a:scrgbClr r="0" g="0" b="0"/>
      </a:lnRef>
      <a:fillRef idx="1">
        <a:scrgbClr r="0" g="0" b="0"/>
      </a:fillRef>
      <a:effectRef idx="0">
        <a:scrgbClr r="0" g="0" b="0"/>
      </a:effectRef>
      <a:fontRef idx="minor">
        <a:schemeClr val="tx1"/>
      </a:fontRef>
    </dgm:style>
  </dgm:styleLbl>
</dgm:styleDef>
</file>

<file path=word/diagrams/quickStyle2.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revTx">
    <dgm:scene3d>
      <a:camera prst="orthographicFront"/>
      <a:lightRig rig="threePt" dir="t"/>
    </dgm:scene3d>
    <dgm:txPr/>
    <dgm:style>
      <a:lnRef idx="0">
        <a:scrgbClr r="0" g="0" b="0"/>
      </a:lnRef>
      <a:fillRef idx="0">
        <a:scrgbClr r="0" g="0" b="0"/>
      </a:fillRef>
      <a:effectRef idx="0">
        <a:scrgbClr r="0" g="0" b="0"/>
      </a:effectRef>
      <a:fontRef idx="minor"/>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2">
  <dgm:title val=""/>
  <dgm:desc val=""/>
  <dgm:catLst>
    <dgm:cat type="simple" pri="10100"/>
  </dgm:catLst>
  <dgm:scene3d>
    <a:camera prst="orthographicFront"/>
    <a:lightRig rig="threePt" dir="t"/>
  </dgm:scene3d>
  <dgm:styleLbl name="align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txPr/>
    <dgm:style>
      <a:lnRef idx="2">
        <a:scrgbClr r="0" g="0" b="0"/>
      </a:lnRef>
      <a:fillRef idx="1">
        <a:scrgbClr r="0" g="0" b="0"/>
      </a:fillRef>
      <a:effectRef idx="0">
        <a:scrgbClr r="0" g="0" b="0"/>
      </a:effectRef>
      <a:fontRef idx="minor"/>
    </dgm:style>
  </dgm:styleLbl>
  <dgm:styleLbl name="alignNode1">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asst0">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bg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txPr/>
    <dgm:style>
      <a:lnRef idx="0">
        <a:scrgbClr r="0" g="0" b="0"/>
      </a:lnRef>
      <a:fillRef idx="1">
        <a:scrgbClr r="0" g="0" b="0"/>
      </a:fillRef>
      <a:effectRef idx="0">
        <a:scrgbClr r="0" g="0" b="0"/>
      </a:effectRef>
      <a:fontRef idx="minor"/>
    </dgm:style>
  </dgm:styleLbl>
  <dgm:styleLbl name="bgSibTrans2D1">
    <dgm:scene3d>
      <a:camera prst="orthographicFront"/>
      <a:lightRig rig="threePt" dir="t"/>
    </dgm:scene3d>
    <dgm:txPr/>
    <dgm:style>
      <a:lnRef idx="0">
        <a:scrgbClr r="0" g="0" b="0"/>
      </a:lnRef>
      <a:fillRef idx="1">
        <a:scrgbClr r="0" g="0" b="0"/>
      </a:fillRef>
      <a:effectRef idx="0">
        <a:scrgbClr r="0" g="0" b="0"/>
      </a:effectRef>
      <a:fontRef idx="minor">
        <a:schemeClr val="lt1"/>
      </a:fontRef>
    </dgm:style>
  </dgm:styleLbl>
  <dgm:styleLbl name="callout">
    <dgm:scene3d>
      <a:camera prst="orthographicFront"/>
      <a:lightRig rig="threePt" dir="t"/>
    </dgm:scene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dkBgShp">
    <dgm:scene3d>
      <a:camera prst="orthographicFront"/>
      <a:lightRig rig="threePt" dir="t"/>
    </dgm:scene3d>
    <dgm:txPr/>
    <dgm:style>
      <a:lnRef idx="0">
        <a:scrgbClr r="0" g="0" b="0"/>
      </a:lnRef>
      <a:fillRef idx="1">
        <a:scrgbClr r="0" g="0" b="0"/>
      </a:fillRef>
      <a:effectRef idx="0">
        <a:scrgbClr r="0" g="0" b="0"/>
      </a:effectRef>
      <a:fontRef idx="minor"/>
    </dgm:style>
  </dgm:styleLbl>
  <dgm:styleLbl name="fgAcc0">
    <dgm:scene3d>
      <a:camera prst="orthographicFront"/>
      <a:lightRig rig="threePt" dir="t"/>
    </dgm:scene3d>
    <dgm:txPr/>
    <dgm:style>
      <a:lnRef idx="2">
        <a:scrgbClr r="0" g="0" b="0"/>
      </a:lnRef>
      <a:fillRef idx="1">
        <a:scrgbClr r="0" g="0" b="0"/>
      </a:fillRef>
      <a:effectRef idx="0">
        <a:scrgbClr r="0" g="0" b="0"/>
      </a:effectRef>
      <a:fontRef idx="minor"/>
    </dgm:style>
  </dgm:styleLbl>
  <dgm:styleLbl name="fg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txPr/>
    <dgm:style>
      <a:lnRef idx="2">
        <a:scrgbClr r="0" g="0" b="0"/>
      </a:lnRef>
      <a:fillRef idx="1">
        <a:scrgbClr r="0" g="0" b="0"/>
      </a:fillRef>
      <a:effectRef idx="0">
        <a:scrgbClr r="0" g="0" b="0"/>
      </a:effectRef>
      <a:fontRef idx="minor"/>
    </dgm:style>
  </dgm:styleLbl>
  <dgm:styleLbl name="fgImgPlace1">
    <dgm:scene3d>
      <a:camera prst="orthographicFront"/>
      <a:lightRig rig="threePt" dir="t"/>
    </dgm:scene3d>
    <dgm:txPr/>
    <dgm:style>
      <a:lnRef idx="2">
        <a:scrgbClr r="0" g="0" b="0"/>
      </a:lnRef>
      <a:fillRef idx="1">
        <a:scrgbClr r="0" g="0" b="0"/>
      </a:fillRef>
      <a:effectRef idx="0">
        <a:scrgbClr r="0" g="0" b="0"/>
      </a:effectRef>
      <a:fontRef idx="minor"/>
    </dgm:style>
  </dgm:styleLbl>
  <dgm:styleLbl name="fgShp">
    <dgm:scene3d>
      <a:camera prst="orthographicFront"/>
      <a:lightRig rig="threePt" dir="t"/>
    </dgm:scene3d>
    <dgm:txPr/>
    <dgm:style>
      <a:lnRef idx="2">
        <a:scrgbClr r="0" g="0" b="0"/>
      </a:lnRef>
      <a:fillRef idx="1">
        <a:scrgbClr r="0" g="0" b="0"/>
      </a:fillRef>
      <a:effectRef idx="0">
        <a:scrgbClr r="0" g="0" b="0"/>
      </a:effectRef>
      <a:fontRef idx="minor"/>
    </dgm:style>
  </dgm:styleLbl>
  <dgm:styleLbl name="fgSibTrans2D1">
    <dgm:scene3d>
      <a:camera prst="orthographicFront"/>
      <a:lightRig rig="threePt" dir="t"/>
    </dgm:scene3d>
    <dgm:txPr/>
    <dgm:style>
      <a:lnRef idx="0">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node0">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txPr/>
    <dgm:style>
      <a:lnRef idx="2">
        <a:scrgbClr r="0" g="0" b="0"/>
      </a:lnRef>
      <a:fillRef idx="0">
        <a:scrgbClr r="0" g="0" b="0"/>
      </a:fillRef>
      <a:effectRef idx="0">
        <a:scrgbClr r="0" g="0" b="0"/>
      </a:effectRef>
      <a:fontRef idx="minor"/>
    </dgm:style>
  </dgm:styleLbl>
  <dgm:styleLbl name="parChTrans2D1">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revTx">
    <dgm:scene3d>
      <a:camera prst="orthographicFront"/>
      <a:lightRig rig="threePt" dir="t"/>
    </dgm:scene3d>
    <dgm:txPr/>
    <dgm:style>
      <a:lnRef idx="0">
        <a:scrgbClr r="0" g="0" b="0"/>
      </a:lnRef>
      <a:fillRef idx="0">
        <a:scrgbClr r="0" g="0" b="0"/>
      </a:fillRef>
      <a:effectRef idx="0">
        <a:scrgbClr r="0" g="0" b="0"/>
      </a:effectRef>
      <a:fontRef idx="minor"/>
    </dgm:style>
  </dgm:styleLbl>
  <dgm:styleLbl name="sibTrans1D1">
    <dgm:scene3d>
      <a:camera prst="orthographicFront"/>
      <a:lightRig rig="threePt" dir="t"/>
    </dgm:scene3d>
    <dgm:txPr/>
    <dgm:style>
      <a:lnRef idx="1">
        <a:scrgbClr r="0" g="0" b="0"/>
      </a:lnRef>
      <a:fillRef idx="0">
        <a:scrgbClr r="0" g="0" b="0"/>
      </a:fillRef>
      <a:effectRef idx="0">
        <a:scrgbClr r="0" g="0" b="0"/>
      </a:effectRef>
      <a:fontRef idx="minor"/>
    </dgm:style>
  </dgm:styleLbl>
  <dgm:styleLbl name="sibTrans2D1">
    <dgm:scene3d>
      <a:camera prst="orthographicFront"/>
      <a:lightRig rig="threePt" dir="t"/>
    </dgm:scene3d>
    <dgm:txPr/>
    <dgm:style>
      <a:lnRef idx="0">
        <a:scrgbClr r="0" g="0" b="0"/>
      </a:lnRef>
      <a:fillRef idx="1">
        <a:scrgbClr r="0" g="0" b="0"/>
      </a:fillRef>
      <a:effectRef idx="0">
        <a:scrgbClr r="0" g="0" b="0"/>
      </a:effectRef>
      <a:fontRef idx="minor">
        <a:schemeClr val="lt1"/>
      </a:fontRef>
    </dgm:style>
  </dgm:styleLbl>
  <dgm:styleLbl name="solidAlign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txPr/>
    <dgm:style>
      <a:lnRef idx="1">
        <a:scrgbClr r="0" g="0" b="0"/>
      </a:lnRef>
      <a:fillRef idx="1">
        <a:scrgbClr r="0" g="0" b="0"/>
      </a:fillRef>
      <a:effectRef idx="0">
        <a:scrgbClr r="0" g="0" b="0"/>
      </a:effectRef>
      <a:fontRef idx="minor"/>
    </dgm:style>
  </dgm:styleLbl>
  <dgm:styleLbl name="trBgShp">
    <dgm:scene3d>
      <a:camera prst="orthographicFront"/>
      <a:lightRig rig="threePt" dir="t"/>
    </dgm:scene3d>
    <dgm:txPr/>
    <dgm:style>
      <a:lnRef idx="0">
        <a:scrgbClr r="0" g="0" b="0"/>
      </a:lnRef>
      <a:fillRef idx="1">
        <a:scrgbClr r="0" g="0" b="0"/>
      </a:fillRef>
      <a:effectRef idx="0">
        <a:scrgbClr r="0" g="0" b="0"/>
      </a:effectRef>
      <a:fontRef idx="minor"/>
    </dgm:style>
  </dgm:styleLbl>
  <dgm:styleLbl name="vennNode1">
    <dgm:scene3d>
      <a:camera prst="orthographicFront"/>
      <a:lightRig rig="threePt" dir="t"/>
    </dgm:scene3d>
    <dgm:txPr/>
    <dgm:style>
      <a:lnRef idx="2">
        <a:scrgbClr r="0" g="0" b="0"/>
      </a:lnRef>
      <a:fillRef idx="1">
        <a:scrgbClr r="0" g="0" b="0"/>
      </a:fillRef>
      <a:effectRef idx="0">
        <a:scrgbClr r="0" g="0" b="0"/>
      </a:effectRef>
      <a:fontRef idx="minor">
        <a:schemeClr val="tx1"/>
      </a:fontRef>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go:gDocsCustomXmlDataStorage xmlns:go="http://customooxmlschemas.google.com/" xmlns:r="http://schemas.openxmlformats.org/officeDocument/2006/relationships">
  <go:docsCustomData xmlns:go="http://customooxmlschemas.google.com/" roundtripDataSignature="AMtx7mjkdUHYVBJNzkFyZvoaOq8syQPxMw==">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</go:docsCustomData>
</go:gDocsCustomXmlDataStorage>
</file>

<file path=customXml/item3.xml><?xml version="1.0" encoding="utf-8"?>
<CoverPageProperties xmlns="http://schemas.microsoft.com/office/2006/coverPageProps">
  <PublishDate>2019-01-01T00:00:00</PublishDate>
  <Abstract/>
  <CompanyAddress/>
  <CompanyPhone/>
  <CompanyFax/>
  <CompanyEmail/>
</CoverPageProperties>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1111111-1234-1234-1234-123412341234}">
  <ds:schemaRefs/>
</ds:datastoreItem>
</file>

<file path=customXml/itemProps3.xml><?xml version="1.0" encoding="utf-8"?>
<ds:datastoreItem xmlns:ds="http://schemas.openxmlformats.org/officeDocument/2006/customXml" ds:itemID="{55AF091B-3C7A-41E3-B477-F2FDAA23CFD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16</Pages>
  <Words>5881</Words>
  <Characters>33523</Characters>
  <Lines>279</Lines>
  <Paragraphs>78</Paragraphs>
  <TotalTime>132</TotalTime>
  <ScaleCrop>false</ScaleCrop>
  <LinksUpToDate>false</LinksUpToDate>
  <CharactersWithSpaces>39326</CharactersWithSpaces>
  <Application>WPS Office_11.2.0.9327_F1E327BC-269C-435d-A152-05C5408002CA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UNDERSTANDING AND ENGAGING IN THE CUSTOMER EXPERIENCE</dc:title>
  <dc:creator>Mohd Sharif</dc:creator>
  <cp:lastModifiedBy>shari</cp:lastModifiedBy>
  <cp:revision>7</cp:revision>
  <dcterms:created xsi:type="dcterms:W3CDTF">2020-04-22T09:25:00Z</dcterms:created>
  <dcterms:modified xsi:type="dcterms:W3CDTF">2020-05-11T10:04:30Z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1033-11.2.0.9327</vt:lpwstr>
  </property>
</Properties>
</file>