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97D" w:rsidRPr="000225AE" w:rsidRDefault="000C4343" w:rsidP="000225AE">
      <w:pPr>
        <w:pStyle w:val="NoSpacing"/>
        <w:rPr>
          <w:b/>
          <w:color w:val="FF0000"/>
          <w:sz w:val="32"/>
          <w:szCs w:val="32"/>
          <w:u w:val="single"/>
          <w:lang w:eastAsia="en-GB"/>
        </w:rPr>
      </w:pPr>
      <w:r w:rsidRPr="000225AE">
        <w:rPr>
          <w:b/>
          <w:color w:val="FF0000"/>
          <w:sz w:val="32"/>
          <w:szCs w:val="32"/>
          <w:u w:val="single"/>
          <w:lang w:eastAsia="en-GB"/>
        </w:rPr>
        <w:t>Pluralist</w:t>
      </w:r>
      <w:r w:rsidR="0021397D" w:rsidRPr="000225AE">
        <w:rPr>
          <w:b/>
          <w:color w:val="FF0000"/>
          <w:sz w:val="32"/>
          <w:szCs w:val="32"/>
          <w:u w:val="single"/>
          <w:lang w:eastAsia="en-GB"/>
        </w:rPr>
        <w:t>ic</w:t>
      </w:r>
      <w:bookmarkStart w:id="0" w:name="_GoBack"/>
      <w:bookmarkEnd w:id="0"/>
    </w:p>
    <w:p w:rsidR="006574F8" w:rsidRPr="00006107" w:rsidRDefault="000225AE" w:rsidP="000225AE">
      <w:pPr>
        <w:pStyle w:val="NoSpacing"/>
        <w:rPr>
          <w:color w:val="222222"/>
          <w:lang w:eastAsia="en-GB"/>
        </w:rPr>
      </w:pPr>
      <w:r>
        <w:rPr>
          <w:color w:val="222222"/>
          <w:lang w:eastAsia="en-GB"/>
        </w:rPr>
        <w:t>-R</w:t>
      </w:r>
      <w:r w:rsidR="0021397D" w:rsidRPr="00006107">
        <w:rPr>
          <w:color w:val="222222"/>
          <w:lang w:eastAsia="en-GB"/>
        </w:rPr>
        <w:t>elating</w:t>
      </w:r>
      <w:r w:rsidR="000C4343" w:rsidRPr="00006107">
        <w:rPr>
          <w:color w:val="222222"/>
          <w:lang w:eastAsia="en-GB"/>
        </w:rPr>
        <w:t xml:space="preserve"> to</w:t>
      </w:r>
      <w:r w:rsidR="00006107">
        <w:rPr>
          <w:color w:val="222222"/>
          <w:lang w:eastAsia="en-GB"/>
        </w:rPr>
        <w:t>/</w:t>
      </w:r>
      <w:r w:rsidR="000C4343" w:rsidRPr="00006107">
        <w:rPr>
          <w:color w:val="222222"/>
          <w:lang w:eastAsia="en-GB"/>
        </w:rPr>
        <w:t>advocating a system in which two or more states, groups, principles, sources of authority coexist</w:t>
      </w:r>
      <w:r w:rsidR="00006107" w:rsidRPr="00006107">
        <w:rPr>
          <w:color w:val="222222"/>
          <w:lang w:eastAsia="en-GB"/>
        </w:rPr>
        <w:t xml:space="preserve">, e.g. </w:t>
      </w:r>
      <w:r w:rsidR="000C4343" w:rsidRPr="00006107">
        <w:rPr>
          <w:color w:val="222222"/>
          <w:lang w:eastAsia="en-GB"/>
        </w:rPr>
        <w:t>"</w:t>
      </w:r>
      <w:r w:rsidR="00CA0DE9" w:rsidRPr="00006107">
        <w:rPr>
          <w:color w:val="222222"/>
          <w:lang w:eastAsia="en-GB"/>
        </w:rPr>
        <w:t>…</w:t>
      </w:r>
      <w:r w:rsidR="000C4343" w:rsidRPr="00006107">
        <w:rPr>
          <w:color w:val="222222"/>
          <w:lang w:eastAsia="en-GB"/>
        </w:rPr>
        <w:t>a multicultural pluralistic society where people's values are respected"</w:t>
      </w:r>
    </w:p>
    <w:p w:rsidR="000C4343" w:rsidRPr="003C38D0" w:rsidRDefault="000225AE" w:rsidP="000225AE">
      <w:pPr>
        <w:pStyle w:val="NoSpacing"/>
        <w:rPr>
          <w:color w:val="222222"/>
          <w:lang w:eastAsia="en-GB"/>
        </w:rPr>
      </w:pPr>
      <w:r>
        <w:rPr>
          <w:color w:val="222222"/>
          <w:lang w:eastAsia="en-GB"/>
        </w:rPr>
        <w:t>-</w:t>
      </w:r>
      <w:r w:rsidR="0021397D" w:rsidRPr="003C38D0">
        <w:rPr>
          <w:color w:val="222222"/>
          <w:lang w:eastAsia="en-GB"/>
        </w:rPr>
        <w:t>Relating</w:t>
      </w:r>
      <w:r w:rsidR="000C4343" w:rsidRPr="003C38D0">
        <w:rPr>
          <w:color w:val="222222"/>
          <w:lang w:eastAsia="en-GB"/>
        </w:rPr>
        <w:t xml:space="preserve"> to a system of thought that recognizes more than one ultimate principle.</w:t>
      </w:r>
      <w:r w:rsidR="006574F8" w:rsidRPr="003C38D0">
        <w:rPr>
          <w:color w:val="222222"/>
          <w:lang w:eastAsia="en-GB"/>
        </w:rPr>
        <w:t xml:space="preserve"> For example</w:t>
      </w:r>
      <w:r w:rsidR="003C38D0" w:rsidRPr="003C38D0">
        <w:rPr>
          <w:color w:val="222222"/>
          <w:lang w:eastAsia="en-GB"/>
        </w:rPr>
        <w:t xml:space="preserve">, e.g. </w:t>
      </w:r>
      <w:r w:rsidR="000C4343" w:rsidRPr="003C38D0">
        <w:rPr>
          <w:color w:val="222222"/>
          <w:lang w:eastAsia="en-GB"/>
        </w:rPr>
        <w:t>"</w:t>
      </w:r>
      <w:r w:rsidR="00CA0DE9" w:rsidRPr="003C38D0">
        <w:rPr>
          <w:color w:val="222222"/>
          <w:lang w:eastAsia="en-GB"/>
        </w:rPr>
        <w:t>…</w:t>
      </w:r>
      <w:r w:rsidR="000C4343" w:rsidRPr="003C38D0">
        <w:rPr>
          <w:color w:val="222222"/>
          <w:lang w:eastAsia="en-GB"/>
        </w:rPr>
        <w:t>the society is committed to a pluralistic approach to philosophy"</w:t>
      </w:r>
    </w:p>
    <w:p w:rsidR="00F83F34" w:rsidRPr="00814E3C" w:rsidRDefault="00F83F34" w:rsidP="00814E3C">
      <w:pPr>
        <w:pStyle w:val="NoSpacing"/>
        <w:rPr>
          <w:sz w:val="24"/>
          <w:szCs w:val="24"/>
          <w:lang w:eastAsia="en-GB"/>
        </w:rPr>
      </w:pPr>
    </w:p>
    <w:p w:rsidR="002265B4" w:rsidRPr="00814E3C" w:rsidRDefault="002265B4" w:rsidP="00814E3C">
      <w:pPr>
        <w:pStyle w:val="NoSpacing"/>
        <w:rPr>
          <w:b/>
          <w:sz w:val="32"/>
          <w:szCs w:val="32"/>
          <w:u w:val="single"/>
          <w:lang w:eastAsia="en-GB"/>
        </w:rPr>
      </w:pPr>
      <w:r w:rsidRPr="00814E3C">
        <w:rPr>
          <w:b/>
          <w:sz w:val="32"/>
          <w:szCs w:val="32"/>
          <w:u w:val="single"/>
          <w:lang w:eastAsia="en-GB"/>
        </w:rPr>
        <w:t>The institutional perspective</w:t>
      </w:r>
    </w:p>
    <w:p w:rsidR="002265B4" w:rsidRPr="002265B4" w:rsidRDefault="002265B4" w:rsidP="00AB3F02">
      <w:pPr>
        <w:pStyle w:val="NoSpacing"/>
        <w:jc w:val="both"/>
        <w:rPr>
          <w:lang w:eastAsia="en-GB"/>
        </w:rPr>
      </w:pPr>
      <w:r w:rsidRPr="00814E3C">
        <w:rPr>
          <w:lang w:eastAsia="en-GB"/>
        </w:rPr>
        <w:t>Giddens (1990) noted that “many ... aspects of social life may be institutionalised: that is, become commonly accepted practices which</w:t>
      </w:r>
      <w:r w:rsidRPr="002265B4">
        <w:rPr>
          <w:lang w:eastAsia="en-GB"/>
        </w:rPr>
        <w:t xml:space="preserve"> persist in recognisably similar forms across generations ... institutionalised forms of social conduct refer to modes of belief and behaviour that occur and recur, or....are socially reproduced”. Types of such institutions include: language, family and kinship, economic institutions, political institutions, religious institutions, educational institutions, the media, the monarchy, markets, trade unions, corporations, division of labour (occupational structures). Note that this concept of the term ‘institution’ differs from the way the term is used in everyday language to mean ‘</w:t>
      </w:r>
      <w:proofErr w:type="spellStart"/>
      <w:r w:rsidRPr="002265B4">
        <w:rPr>
          <w:lang w:eastAsia="en-GB"/>
        </w:rPr>
        <w:t>collectivity</w:t>
      </w:r>
      <w:proofErr w:type="spellEnd"/>
      <w:r w:rsidRPr="002265B4">
        <w:rPr>
          <w:lang w:eastAsia="en-GB"/>
        </w:rPr>
        <w:t>’ like a prison, hospital, court. It also refers to established ways of doing things, like the institutionalisation of work conflicts through for example rights of workers in the workplace, trade union rights of representation, collective bargaining. Such institutional forms were regarded as arising from major social transformations which have affected all societies, such as industrialisation and urbanisation. Institutions are often different in different societies, although globalisation is creating similarities.</w:t>
      </w:r>
    </w:p>
    <w:p w:rsidR="00814E3C" w:rsidRDefault="00814E3C" w:rsidP="00AB3F02">
      <w:pPr>
        <w:pStyle w:val="NoSpacing"/>
        <w:jc w:val="both"/>
        <w:rPr>
          <w:rFonts w:eastAsia="Times New Roman" w:cs="Arial"/>
          <w:lang w:eastAsia="en-GB"/>
        </w:rPr>
      </w:pPr>
    </w:p>
    <w:p w:rsidR="002265B4" w:rsidRPr="002265B4" w:rsidRDefault="002265B4" w:rsidP="00AB3F02">
      <w:pPr>
        <w:pStyle w:val="NoSpacing"/>
        <w:jc w:val="both"/>
        <w:rPr>
          <w:rFonts w:eastAsia="Times New Roman" w:cs="Arial"/>
          <w:lang w:eastAsia="en-GB"/>
        </w:rPr>
      </w:pPr>
      <w:r w:rsidRPr="002265B4">
        <w:rPr>
          <w:rFonts w:eastAsia="Times New Roman" w:cs="Arial"/>
          <w:lang w:eastAsia="en-GB"/>
        </w:rPr>
        <w:t xml:space="preserve">During the late twentieth century and early twenty first century, as society has become more fragmented, </w:t>
      </w:r>
      <w:r w:rsidRPr="002265B4">
        <w:rPr>
          <w:rFonts w:eastAsia="Times New Roman" w:cs="Arial"/>
          <w:b/>
          <w:color w:val="FF0000"/>
          <w:u w:val="single"/>
          <w:lang w:eastAsia="en-GB"/>
        </w:rPr>
        <w:t xml:space="preserve">pluralistic </w:t>
      </w:r>
      <w:r w:rsidRPr="002265B4">
        <w:rPr>
          <w:rFonts w:eastAsia="Times New Roman" w:cs="Arial"/>
          <w:lang w:eastAsia="en-GB"/>
        </w:rPr>
        <w:t xml:space="preserve">and dynamically changing, sociologists (including Anthony Giddens) have tended to de-emphasise patterned behaviour over the generations, and emphasise how institutions are reproduced and transformed. Institutions are seen as more </w:t>
      </w:r>
      <w:r w:rsidRPr="002265B4">
        <w:rPr>
          <w:rFonts w:eastAsia="Times New Roman" w:cs="Arial"/>
          <w:b/>
          <w:color w:val="FF0000"/>
          <w:u w:val="single"/>
          <w:lang w:eastAsia="en-GB"/>
        </w:rPr>
        <w:t>pluralistic</w:t>
      </w:r>
      <w:r w:rsidRPr="002265B4">
        <w:rPr>
          <w:rFonts w:eastAsia="Times New Roman" w:cs="Arial"/>
          <w:lang w:eastAsia="en-GB"/>
        </w:rPr>
        <w:t xml:space="preserve">, and subject to more rapid change. The modes of belief and behaviour that are reproduced are similarly more </w:t>
      </w:r>
      <w:r w:rsidRPr="002265B4">
        <w:rPr>
          <w:rFonts w:eastAsia="Times New Roman" w:cs="Arial"/>
          <w:b/>
          <w:color w:val="FF0000"/>
          <w:u w:val="single"/>
          <w:lang w:eastAsia="en-GB"/>
        </w:rPr>
        <w:t>pluralistic</w:t>
      </w:r>
      <w:r w:rsidRPr="002265B4">
        <w:rPr>
          <w:rFonts w:eastAsia="Times New Roman" w:cs="Arial"/>
          <w:lang w:eastAsia="en-GB"/>
        </w:rPr>
        <w:t xml:space="preserve"> (even fragmented), and subject to change. This has led to a development of institutional theories in economics, politics and sociology (which have similar concerns, but different emphases).</w:t>
      </w:r>
    </w:p>
    <w:p w:rsidR="00AB3F02" w:rsidRDefault="00AB3F02" w:rsidP="00AB3F02">
      <w:pPr>
        <w:pStyle w:val="NoSpacing"/>
        <w:jc w:val="both"/>
        <w:rPr>
          <w:rFonts w:eastAsia="Times New Roman" w:cs="Arial"/>
          <w:lang w:eastAsia="en-GB"/>
        </w:rPr>
      </w:pPr>
    </w:p>
    <w:p w:rsidR="002265B4" w:rsidRDefault="002265B4" w:rsidP="00AB3F02">
      <w:pPr>
        <w:pStyle w:val="NoSpacing"/>
        <w:jc w:val="both"/>
        <w:rPr>
          <w:rFonts w:eastAsia="Times New Roman" w:cs="Arial"/>
          <w:lang w:eastAsia="en-GB"/>
        </w:rPr>
      </w:pPr>
      <w:r w:rsidRPr="002265B4">
        <w:rPr>
          <w:rFonts w:eastAsia="Times New Roman" w:cs="Arial"/>
          <w:lang w:eastAsia="en-GB"/>
        </w:rPr>
        <w:t>The well-known economist Douglass North sees institutions as establishing the ‘rules of the game’ within which organisations act, collaborate and compete. And taking a broader perspective he writes: “Institutions include any form of constraint that human beings devise to shape human interaction” (North, 1990). He argues that they consist of formal rules, and unwritten codes of conduct, as well as the structures (political/social) for enforcing such rules. Examples of such rule structures include:</w:t>
      </w:r>
    </w:p>
    <w:p w:rsidR="00814E3C" w:rsidRPr="002265B4" w:rsidRDefault="00814E3C" w:rsidP="00814E3C">
      <w:pPr>
        <w:pStyle w:val="NoSpacing"/>
        <w:rPr>
          <w:rFonts w:eastAsia="Times New Roman" w:cs="Arial"/>
          <w:lang w:eastAsia="en-GB"/>
        </w:rPr>
      </w:pPr>
    </w:p>
    <w:p w:rsidR="002265B4" w:rsidRPr="002265B4" w:rsidRDefault="002265B4" w:rsidP="00814E3C">
      <w:pPr>
        <w:pStyle w:val="NoSpacing"/>
        <w:numPr>
          <w:ilvl w:val="0"/>
          <w:numId w:val="3"/>
        </w:numPr>
        <w:rPr>
          <w:lang w:eastAsia="en-GB"/>
        </w:rPr>
      </w:pPr>
      <w:r w:rsidRPr="002265B4">
        <w:rPr>
          <w:lang w:eastAsia="en-GB"/>
        </w:rPr>
        <w:t>political and legal definitions of property,</w:t>
      </w:r>
    </w:p>
    <w:p w:rsidR="002265B4" w:rsidRPr="002265B4" w:rsidRDefault="002265B4" w:rsidP="00814E3C">
      <w:pPr>
        <w:pStyle w:val="NoSpacing"/>
        <w:numPr>
          <w:ilvl w:val="0"/>
          <w:numId w:val="3"/>
        </w:numPr>
        <w:rPr>
          <w:lang w:eastAsia="en-GB"/>
        </w:rPr>
      </w:pPr>
      <w:r w:rsidRPr="002265B4">
        <w:rPr>
          <w:lang w:eastAsia="en-GB"/>
        </w:rPr>
        <w:t>contracts,</w:t>
      </w:r>
    </w:p>
    <w:p w:rsidR="002265B4" w:rsidRPr="002265B4" w:rsidRDefault="002265B4" w:rsidP="00814E3C">
      <w:pPr>
        <w:pStyle w:val="NoSpacing"/>
        <w:numPr>
          <w:ilvl w:val="0"/>
          <w:numId w:val="3"/>
        </w:numPr>
        <w:rPr>
          <w:lang w:eastAsia="en-GB"/>
        </w:rPr>
      </w:pPr>
      <w:r w:rsidRPr="002265B4">
        <w:rPr>
          <w:lang w:eastAsia="en-GB"/>
        </w:rPr>
        <w:t>markets (the way different types of markets work),</w:t>
      </w:r>
    </w:p>
    <w:p w:rsidR="002265B4" w:rsidRPr="002265B4" w:rsidRDefault="002265B4" w:rsidP="00814E3C">
      <w:pPr>
        <w:pStyle w:val="NoSpacing"/>
        <w:numPr>
          <w:ilvl w:val="0"/>
          <w:numId w:val="3"/>
        </w:numPr>
        <w:rPr>
          <w:lang w:eastAsia="en-GB"/>
        </w:rPr>
      </w:pPr>
      <w:r w:rsidRPr="002265B4">
        <w:rPr>
          <w:lang w:eastAsia="en-GB"/>
        </w:rPr>
        <w:t>specific types of organisational structures</w:t>
      </w:r>
    </w:p>
    <w:p w:rsidR="002265B4" w:rsidRPr="002265B4" w:rsidRDefault="00814E3C" w:rsidP="00814E3C">
      <w:pPr>
        <w:pStyle w:val="NoSpacing"/>
        <w:ind w:left="1440"/>
        <w:rPr>
          <w:lang w:eastAsia="en-GB"/>
        </w:rPr>
      </w:pPr>
      <w:r>
        <w:rPr>
          <w:lang w:eastAsia="en-GB"/>
        </w:rPr>
        <w:t xml:space="preserve">- </w:t>
      </w:r>
      <w:proofErr w:type="gramStart"/>
      <w:r>
        <w:rPr>
          <w:lang w:eastAsia="en-GB"/>
        </w:rPr>
        <w:t>t</w:t>
      </w:r>
      <w:r w:rsidR="002265B4" w:rsidRPr="002265B4">
        <w:rPr>
          <w:lang w:eastAsia="en-GB"/>
        </w:rPr>
        <w:t>he</w:t>
      </w:r>
      <w:proofErr w:type="gramEnd"/>
      <w:r w:rsidR="002265B4" w:rsidRPr="002265B4">
        <w:rPr>
          <w:lang w:eastAsia="en-GB"/>
        </w:rPr>
        <w:t xml:space="preserve"> multi-divisional structure that became typical of large multi-nationals in the second half of the twentieth century,</w:t>
      </w:r>
    </w:p>
    <w:p w:rsidR="002265B4" w:rsidRPr="002265B4" w:rsidRDefault="00814E3C" w:rsidP="00814E3C">
      <w:pPr>
        <w:pStyle w:val="NoSpacing"/>
        <w:ind w:left="720" w:firstLine="720"/>
        <w:rPr>
          <w:lang w:eastAsia="en-GB"/>
        </w:rPr>
      </w:pPr>
      <w:r>
        <w:rPr>
          <w:lang w:eastAsia="en-GB"/>
        </w:rPr>
        <w:t xml:space="preserve">- </w:t>
      </w:r>
      <w:proofErr w:type="gramStart"/>
      <w:r w:rsidR="002265B4" w:rsidRPr="002265B4">
        <w:rPr>
          <w:lang w:eastAsia="en-GB"/>
        </w:rPr>
        <w:t>the</w:t>
      </w:r>
      <w:proofErr w:type="gramEnd"/>
      <w:r w:rsidR="002265B4" w:rsidRPr="002265B4">
        <w:rPr>
          <w:lang w:eastAsia="en-GB"/>
        </w:rPr>
        <w:t xml:space="preserve"> development of the conglomerate model of corporations,</w:t>
      </w:r>
    </w:p>
    <w:p w:rsidR="002265B4" w:rsidRPr="002265B4" w:rsidRDefault="00814E3C" w:rsidP="00814E3C">
      <w:pPr>
        <w:pStyle w:val="NoSpacing"/>
        <w:ind w:left="720" w:firstLine="720"/>
        <w:rPr>
          <w:lang w:eastAsia="en-GB"/>
        </w:rPr>
      </w:pPr>
      <w:r>
        <w:rPr>
          <w:lang w:eastAsia="en-GB"/>
        </w:rPr>
        <w:t xml:space="preserve">- </w:t>
      </w:r>
      <w:proofErr w:type="gramStart"/>
      <w:r w:rsidR="002265B4" w:rsidRPr="002265B4">
        <w:rPr>
          <w:lang w:eastAsia="en-GB"/>
        </w:rPr>
        <w:t>the</w:t>
      </w:r>
      <w:proofErr w:type="gramEnd"/>
      <w:r w:rsidR="002265B4" w:rsidRPr="002265B4">
        <w:rPr>
          <w:lang w:eastAsia="en-GB"/>
        </w:rPr>
        <w:t xml:space="preserve"> current lean, de-layered, focused corporate model</w:t>
      </w:r>
    </w:p>
    <w:p w:rsidR="002265B4" w:rsidRPr="002265B4" w:rsidRDefault="00814E3C" w:rsidP="00814E3C">
      <w:pPr>
        <w:pStyle w:val="NoSpacing"/>
        <w:ind w:left="720" w:firstLine="720"/>
        <w:rPr>
          <w:lang w:eastAsia="en-GB"/>
        </w:rPr>
      </w:pPr>
      <w:r>
        <w:rPr>
          <w:lang w:eastAsia="en-GB"/>
        </w:rPr>
        <w:t xml:space="preserve">- </w:t>
      </w:r>
      <w:proofErr w:type="gramStart"/>
      <w:r w:rsidR="002265B4" w:rsidRPr="002265B4">
        <w:rPr>
          <w:lang w:eastAsia="en-GB"/>
        </w:rPr>
        <w:t>the</w:t>
      </w:r>
      <w:proofErr w:type="gramEnd"/>
      <w:r w:rsidR="002265B4" w:rsidRPr="002265B4">
        <w:rPr>
          <w:lang w:eastAsia="en-GB"/>
        </w:rPr>
        <w:t xml:space="preserve"> venture capital form that predominated in Silicon Valley in the USA</w:t>
      </w:r>
    </w:p>
    <w:p w:rsidR="002265B4" w:rsidRPr="002265B4" w:rsidRDefault="00814E3C" w:rsidP="00814E3C">
      <w:pPr>
        <w:pStyle w:val="NoSpacing"/>
        <w:ind w:left="1440"/>
        <w:rPr>
          <w:lang w:eastAsia="en-GB"/>
        </w:rPr>
      </w:pPr>
      <w:r>
        <w:rPr>
          <w:lang w:eastAsia="en-GB"/>
        </w:rPr>
        <w:t xml:space="preserve">- </w:t>
      </w:r>
      <w:proofErr w:type="gramStart"/>
      <w:r w:rsidR="002265B4" w:rsidRPr="002265B4">
        <w:rPr>
          <w:lang w:eastAsia="en-GB"/>
        </w:rPr>
        <w:t>at</w:t>
      </w:r>
      <w:proofErr w:type="gramEnd"/>
      <w:r w:rsidR="002265B4" w:rsidRPr="002265B4">
        <w:rPr>
          <w:lang w:eastAsia="en-GB"/>
        </w:rPr>
        <w:t xml:space="preserve"> the inter-organisational level: industrial districts (or clusters), legislative and regulatory bodies.</w:t>
      </w:r>
    </w:p>
    <w:p w:rsidR="002265B4" w:rsidRDefault="002265B4" w:rsidP="002C0C07">
      <w:pPr>
        <w:shd w:val="clear" w:color="auto" w:fill="FFFFFF"/>
        <w:spacing w:after="300" w:line="240" w:lineRule="auto"/>
        <w:jc w:val="both"/>
        <w:rPr>
          <w:rFonts w:eastAsia="Times New Roman" w:cs="Arial"/>
          <w:lang w:eastAsia="en-GB"/>
        </w:rPr>
      </w:pPr>
      <w:r w:rsidRPr="002265B4">
        <w:rPr>
          <w:rFonts w:eastAsia="Times New Roman" w:cs="Arial"/>
          <w:lang w:eastAsia="en-GB"/>
        </w:rPr>
        <w:t>Scott and Meyer (1994) argue: “The visible structures and routines that make up organisations are direct reflections and effects of rules and structures built into (or institutionalised within) wider environments. Organisations reflect patterns or templates established in a wider system. ...school, firm or hospital structures reflect standard forms created in the wider environment.”</w:t>
      </w:r>
    </w:p>
    <w:p w:rsidR="002265B4" w:rsidRDefault="002265B4" w:rsidP="002C0C07">
      <w:pPr>
        <w:shd w:val="clear" w:color="auto" w:fill="FFFFFF"/>
        <w:spacing w:after="150" w:line="240" w:lineRule="auto"/>
        <w:jc w:val="both"/>
        <w:rPr>
          <w:rFonts w:eastAsia="Times New Roman" w:cs="Arial"/>
          <w:b/>
          <w:iCs/>
          <w:sz w:val="24"/>
          <w:szCs w:val="24"/>
          <w:u w:val="single"/>
          <w:lang w:val="en" w:eastAsia="en-GB"/>
        </w:rPr>
      </w:pPr>
      <w:hyperlink r:id="rId5" w:history="1">
        <w:r w:rsidRPr="002C0C07">
          <w:rPr>
            <w:rStyle w:val="Hyperlink"/>
            <w:rFonts w:eastAsia="Times New Roman" w:cs="Arial"/>
            <w:b/>
            <w:iCs/>
            <w:color w:val="auto"/>
            <w:sz w:val="24"/>
            <w:szCs w:val="24"/>
            <w:lang w:val="en" w:eastAsia="en-GB"/>
          </w:rPr>
          <w:t>http://www.open.edu/openlearncreate/mod/oucontent/view.php?id=13635&amp;section=1</w:t>
        </w:r>
      </w:hyperlink>
    </w:p>
    <w:p w:rsidR="002C0C07" w:rsidRPr="00066403" w:rsidRDefault="00066403" w:rsidP="002C0C07">
      <w:pPr>
        <w:shd w:val="clear" w:color="auto" w:fill="FFFFFF"/>
        <w:spacing w:after="150" w:line="240" w:lineRule="auto"/>
        <w:jc w:val="both"/>
        <w:rPr>
          <w:rFonts w:eastAsia="Times New Roman" w:cs="Arial"/>
          <w:iCs/>
          <w:sz w:val="24"/>
          <w:szCs w:val="24"/>
          <w:lang w:val="en" w:eastAsia="en-GB"/>
        </w:rPr>
      </w:pPr>
      <w:r w:rsidRPr="00066403">
        <w:rPr>
          <w:rFonts w:eastAsia="Times New Roman" w:cs="Arial"/>
          <w:iCs/>
          <w:sz w:val="24"/>
          <w:szCs w:val="24"/>
          <w:lang w:val="en" w:eastAsia="en-GB"/>
        </w:rPr>
        <w:t>--------------------------------------------------------------------------------------------------------------------------</w:t>
      </w:r>
    </w:p>
    <w:p w:rsidR="009676F3" w:rsidRPr="00AB3F02" w:rsidRDefault="00E72918" w:rsidP="00E72918">
      <w:pPr>
        <w:shd w:val="clear" w:color="auto" w:fill="FFFFFF"/>
        <w:spacing w:after="150" w:line="240" w:lineRule="auto"/>
        <w:jc w:val="both"/>
        <w:rPr>
          <w:rFonts w:eastAsia="Times New Roman" w:cs="Arial"/>
          <w:b/>
          <w:iCs/>
          <w:color w:val="FF0000"/>
          <w:lang w:val="en" w:eastAsia="en-GB"/>
        </w:rPr>
      </w:pPr>
      <w:r w:rsidRPr="00AB3F02">
        <w:rPr>
          <w:rFonts w:eastAsia="Times New Roman" w:cs="Arial"/>
          <w:b/>
          <w:iCs/>
          <w:color w:val="FF0000"/>
          <w:lang w:val="en" w:eastAsia="en-GB"/>
        </w:rPr>
        <w:t xml:space="preserve">The following </w:t>
      </w:r>
      <w:r w:rsidR="009676F3" w:rsidRPr="009676F3">
        <w:rPr>
          <w:rFonts w:eastAsia="Times New Roman" w:cs="Arial"/>
          <w:b/>
          <w:iCs/>
          <w:color w:val="FF0000"/>
          <w:lang w:val="en" w:eastAsia="en-GB"/>
        </w:rPr>
        <w:t xml:space="preserve">examples </w:t>
      </w:r>
      <w:r w:rsidR="0075186E" w:rsidRPr="00AB3F02">
        <w:rPr>
          <w:rFonts w:eastAsia="Times New Roman" w:cs="Arial"/>
          <w:b/>
          <w:iCs/>
          <w:color w:val="FF0000"/>
          <w:lang w:val="en" w:eastAsia="en-GB"/>
        </w:rPr>
        <w:t xml:space="preserve">of Institutional Perspective </w:t>
      </w:r>
      <w:r w:rsidR="009676F3" w:rsidRPr="009676F3">
        <w:rPr>
          <w:rFonts w:eastAsia="Times New Roman" w:cs="Arial"/>
          <w:b/>
          <w:iCs/>
          <w:color w:val="FF0000"/>
          <w:lang w:val="en" w:eastAsia="en-GB"/>
        </w:rPr>
        <w:t xml:space="preserve">are from the </w:t>
      </w:r>
      <w:r w:rsidR="009676F3" w:rsidRPr="009676F3">
        <w:rPr>
          <w:rFonts w:eastAsia="Times New Roman" w:cs="Arial"/>
          <w:b/>
          <w:i/>
          <w:iCs/>
          <w:color w:val="FF0000"/>
          <w:u w:val="single"/>
          <w:lang w:val="en" w:eastAsia="en-GB"/>
        </w:rPr>
        <w:t>Cambridge English Corpus</w:t>
      </w:r>
      <w:r w:rsidR="009676F3" w:rsidRPr="009676F3">
        <w:rPr>
          <w:rFonts w:eastAsia="Times New Roman" w:cs="Arial"/>
          <w:b/>
          <w:iCs/>
          <w:color w:val="FF0000"/>
          <w:lang w:val="en" w:eastAsia="en-GB"/>
        </w:rPr>
        <w:t xml:space="preserve"> and from sources on the web. Any opinions in the examples do not represent the opinion of the Cambridge Dictionary editors or of Cambridge University Press or its licensors.</w:t>
      </w:r>
    </w:p>
    <w:p w:rsidR="006C5818" w:rsidRPr="00AB3F02" w:rsidRDefault="009676F3" w:rsidP="009676F3">
      <w:pPr>
        <w:shd w:val="clear" w:color="auto" w:fill="F4EAD6"/>
        <w:spacing w:after="0" w:line="360" w:lineRule="atLeast"/>
        <w:rPr>
          <w:rFonts w:eastAsia="Times New Roman" w:cs="Arial"/>
          <w:color w:val="292929"/>
          <w:lang w:val="en" w:eastAsia="en-GB"/>
        </w:rPr>
      </w:pPr>
      <w:r w:rsidRPr="009676F3">
        <w:rPr>
          <w:rFonts w:eastAsia="Times New Roman" w:cs="Arial"/>
          <w:color w:val="292929"/>
          <w:lang w:val="en" w:eastAsia="en-GB"/>
        </w:rPr>
        <w:t>From an </w:t>
      </w:r>
      <w:r w:rsidRPr="009676F3">
        <w:rPr>
          <w:rFonts w:eastAsia="Times New Roman" w:cs="Arial"/>
          <w:b/>
          <w:color w:val="FF0000"/>
          <w:u w:val="single"/>
          <w:lang w:val="en" w:eastAsia="en-GB"/>
        </w:rPr>
        <w:t>institutional perspective</w:t>
      </w:r>
      <w:r w:rsidRPr="009676F3">
        <w:rPr>
          <w:rFonts w:eastAsia="Times New Roman" w:cs="Arial"/>
          <w:color w:val="292929"/>
          <w:lang w:val="en" w:eastAsia="en-GB"/>
        </w:rPr>
        <w:t>, this understanding of labor's influence is somewhat simplistic.</w:t>
      </w:r>
    </w:p>
    <w:p w:rsidR="000225AE" w:rsidRDefault="000225AE" w:rsidP="009676F3">
      <w:pPr>
        <w:shd w:val="clear" w:color="auto" w:fill="F4EAD6"/>
        <w:spacing w:after="0" w:line="360" w:lineRule="atLeast"/>
        <w:rPr>
          <w:rFonts w:eastAsia="Times New Roman" w:cs="Arial"/>
          <w:color w:val="292929"/>
          <w:lang w:val="en" w:eastAsia="en-GB"/>
        </w:rPr>
      </w:pPr>
    </w:p>
    <w:p w:rsidR="009676F3" w:rsidRPr="009676F3" w:rsidRDefault="009676F3" w:rsidP="009676F3">
      <w:pPr>
        <w:shd w:val="clear" w:color="auto" w:fill="F4EAD6"/>
        <w:spacing w:after="0" w:line="360" w:lineRule="atLeast"/>
        <w:rPr>
          <w:rFonts w:eastAsia="Times New Roman" w:cs="Arial"/>
          <w:color w:val="292929"/>
          <w:lang w:val="en" w:eastAsia="en-GB"/>
        </w:rPr>
      </w:pPr>
      <w:r w:rsidRPr="009676F3">
        <w:rPr>
          <w:rFonts w:eastAsia="Times New Roman" w:cs="Arial"/>
          <w:color w:val="292929"/>
          <w:lang w:val="en" w:eastAsia="en-GB"/>
        </w:rPr>
        <w:t>The arguments in support of the author's preferred approach (a discursive institutional</w:t>
      </w:r>
      <w:r w:rsidRPr="00AB3F02">
        <w:rPr>
          <w:rFonts w:eastAsia="Times New Roman" w:cs="Arial"/>
          <w:color w:val="292929"/>
          <w:lang w:val="en" w:eastAsia="en-GB"/>
        </w:rPr>
        <w:t xml:space="preserve"> </w:t>
      </w:r>
      <w:r w:rsidRPr="009676F3">
        <w:rPr>
          <w:rFonts w:eastAsia="Times New Roman" w:cs="Arial"/>
          <w:color w:val="292929"/>
          <w:lang w:val="en" w:eastAsia="en-GB"/>
        </w:rPr>
        <w:t>perspective) are logical and clearly presented.</w:t>
      </w:r>
    </w:p>
    <w:p w:rsidR="009676F3" w:rsidRPr="009676F3" w:rsidRDefault="009676F3" w:rsidP="009676F3">
      <w:pPr>
        <w:shd w:val="clear" w:color="auto" w:fill="F4EAD6"/>
        <w:spacing w:after="0" w:line="360" w:lineRule="atLeast"/>
        <w:jc w:val="right"/>
        <w:rPr>
          <w:rFonts w:eastAsia="Times New Roman" w:cs="Arial"/>
          <w:color w:val="292929"/>
          <w:lang w:val="en" w:eastAsia="en-GB"/>
        </w:rPr>
      </w:pPr>
      <w:r w:rsidRPr="009676F3">
        <w:rPr>
          <w:rFonts w:eastAsia="Times New Roman" w:cs="Arial"/>
          <w:color w:val="292929"/>
          <w:lang w:val="en" w:eastAsia="en-GB"/>
        </w:rPr>
        <w:t> </w:t>
      </w:r>
    </w:p>
    <w:p w:rsidR="009676F3" w:rsidRPr="009676F3" w:rsidRDefault="009676F3" w:rsidP="009676F3">
      <w:pPr>
        <w:shd w:val="clear" w:color="auto" w:fill="F4EAD6"/>
        <w:spacing w:after="0" w:line="360" w:lineRule="atLeast"/>
        <w:rPr>
          <w:rFonts w:eastAsia="Times New Roman" w:cs="Arial"/>
          <w:color w:val="292929"/>
          <w:lang w:val="en" w:eastAsia="en-GB"/>
        </w:rPr>
      </w:pPr>
      <w:r w:rsidRPr="009676F3">
        <w:rPr>
          <w:rFonts w:eastAsia="Times New Roman" w:cs="Arial"/>
          <w:color w:val="292929"/>
          <w:lang w:val="en" w:eastAsia="en-GB"/>
        </w:rPr>
        <w:t>From an </w:t>
      </w:r>
      <w:r w:rsidRPr="009676F3">
        <w:rPr>
          <w:rFonts w:eastAsia="Times New Roman" w:cs="Arial"/>
          <w:b/>
          <w:color w:val="FF0000"/>
          <w:u w:val="single"/>
          <w:lang w:val="en" w:eastAsia="en-GB"/>
        </w:rPr>
        <w:t>institutional perspective</w:t>
      </w:r>
      <w:r w:rsidRPr="009676F3">
        <w:rPr>
          <w:rFonts w:eastAsia="Times New Roman" w:cs="Arial"/>
          <w:color w:val="292929"/>
          <w:lang w:val="en" w:eastAsia="en-GB"/>
        </w:rPr>
        <w:t>, the myopic behavior of lawmakers can be aggravated by institutional factors such as term-limits, shorter legislative periods, and unstable majority coalitions.</w:t>
      </w:r>
    </w:p>
    <w:p w:rsidR="009676F3" w:rsidRPr="009676F3" w:rsidRDefault="009676F3" w:rsidP="009676F3">
      <w:pPr>
        <w:shd w:val="clear" w:color="auto" w:fill="F4EAD6"/>
        <w:spacing w:after="0" w:line="360" w:lineRule="atLeast"/>
        <w:jc w:val="right"/>
        <w:rPr>
          <w:rFonts w:eastAsia="Times New Roman" w:cs="Arial"/>
          <w:color w:val="292929"/>
          <w:lang w:val="en" w:eastAsia="en-GB"/>
        </w:rPr>
      </w:pPr>
      <w:r w:rsidRPr="009676F3">
        <w:rPr>
          <w:rFonts w:eastAsia="Times New Roman" w:cs="Arial"/>
          <w:color w:val="292929"/>
          <w:lang w:val="en" w:eastAsia="en-GB"/>
        </w:rPr>
        <w:t> </w:t>
      </w:r>
    </w:p>
    <w:p w:rsidR="009676F3" w:rsidRPr="009676F3" w:rsidRDefault="009676F3" w:rsidP="009676F3">
      <w:pPr>
        <w:shd w:val="clear" w:color="auto" w:fill="F4EAD6"/>
        <w:spacing w:after="0" w:line="360" w:lineRule="atLeast"/>
        <w:rPr>
          <w:rFonts w:eastAsia="Times New Roman" w:cs="Arial"/>
          <w:color w:val="292929"/>
          <w:lang w:val="en" w:eastAsia="en-GB"/>
        </w:rPr>
      </w:pPr>
      <w:r w:rsidRPr="009676F3">
        <w:rPr>
          <w:rFonts w:eastAsia="Times New Roman" w:cs="Arial"/>
          <w:color w:val="292929"/>
          <w:lang w:val="en" w:eastAsia="en-GB"/>
        </w:rPr>
        <w:t>Collectively, these four indicators comprise an appraisal from an </w:t>
      </w:r>
      <w:r w:rsidRPr="009676F3">
        <w:rPr>
          <w:rFonts w:eastAsia="Times New Roman" w:cs="Arial"/>
          <w:b/>
          <w:color w:val="FF0000"/>
          <w:u w:val="single"/>
          <w:lang w:val="en" w:eastAsia="en-GB"/>
        </w:rPr>
        <w:t>institutional perspective</w:t>
      </w:r>
      <w:r w:rsidRPr="009676F3">
        <w:rPr>
          <w:rFonts w:eastAsia="Times New Roman" w:cs="Arial"/>
          <w:color w:val="292929"/>
          <w:lang w:val="en" w:eastAsia="en-GB"/>
        </w:rPr>
        <w:t>.</w:t>
      </w:r>
    </w:p>
    <w:p w:rsidR="009676F3" w:rsidRPr="009676F3" w:rsidRDefault="009676F3" w:rsidP="009676F3">
      <w:pPr>
        <w:shd w:val="clear" w:color="auto" w:fill="F4EAD6"/>
        <w:spacing w:after="0" w:line="360" w:lineRule="atLeast"/>
        <w:jc w:val="right"/>
        <w:rPr>
          <w:rFonts w:eastAsia="Times New Roman" w:cs="Arial"/>
          <w:color w:val="292929"/>
          <w:lang w:val="en" w:eastAsia="en-GB"/>
        </w:rPr>
      </w:pPr>
      <w:r w:rsidRPr="009676F3">
        <w:rPr>
          <w:rFonts w:eastAsia="Times New Roman" w:cs="Arial"/>
          <w:color w:val="292929"/>
          <w:lang w:val="en" w:eastAsia="en-GB"/>
        </w:rPr>
        <w:t> </w:t>
      </w:r>
    </w:p>
    <w:p w:rsidR="009676F3" w:rsidRPr="009676F3" w:rsidRDefault="009676F3" w:rsidP="009676F3">
      <w:pPr>
        <w:shd w:val="clear" w:color="auto" w:fill="F4EAD6"/>
        <w:spacing w:after="0" w:line="360" w:lineRule="atLeast"/>
        <w:rPr>
          <w:rFonts w:eastAsia="Times New Roman" w:cs="Arial"/>
          <w:color w:val="292929"/>
          <w:lang w:val="en" w:eastAsia="en-GB"/>
        </w:rPr>
      </w:pPr>
      <w:r w:rsidRPr="009676F3">
        <w:rPr>
          <w:rFonts w:eastAsia="Times New Roman" w:cs="Arial"/>
          <w:color w:val="292929"/>
          <w:lang w:val="en" w:eastAsia="en-GB"/>
        </w:rPr>
        <w:t>An </w:t>
      </w:r>
      <w:r w:rsidRPr="009676F3">
        <w:rPr>
          <w:rFonts w:eastAsia="Times New Roman" w:cs="Arial"/>
          <w:b/>
          <w:color w:val="FF0000"/>
          <w:u w:val="single"/>
          <w:lang w:val="en" w:eastAsia="en-GB"/>
        </w:rPr>
        <w:t>institutional perspective</w:t>
      </w:r>
      <w:r w:rsidRPr="009676F3">
        <w:rPr>
          <w:rFonts w:eastAsia="Times New Roman" w:cs="Arial"/>
          <w:color w:val="FF0000"/>
          <w:lang w:val="en" w:eastAsia="en-GB"/>
        </w:rPr>
        <w:t> </w:t>
      </w:r>
      <w:r w:rsidRPr="009676F3">
        <w:rPr>
          <w:rFonts w:eastAsia="Times New Roman" w:cs="Arial"/>
          <w:color w:val="292929"/>
          <w:lang w:val="en" w:eastAsia="en-GB"/>
        </w:rPr>
        <w:t xml:space="preserve">is also understood to include institutions as organisational structures through which we operate - universities, professional associations, </w:t>
      </w:r>
      <w:proofErr w:type="gramStart"/>
      <w:r w:rsidRPr="009676F3">
        <w:rPr>
          <w:rFonts w:eastAsia="Times New Roman" w:cs="Arial"/>
          <w:color w:val="292929"/>
          <w:lang w:val="en" w:eastAsia="en-GB"/>
        </w:rPr>
        <w:t>government</w:t>
      </w:r>
      <w:proofErr w:type="gramEnd"/>
      <w:r w:rsidRPr="009676F3">
        <w:rPr>
          <w:rFonts w:eastAsia="Times New Roman" w:cs="Arial"/>
          <w:color w:val="292929"/>
          <w:lang w:val="en" w:eastAsia="en-GB"/>
        </w:rPr>
        <w:t xml:space="preserve"> departments and so on.</w:t>
      </w:r>
    </w:p>
    <w:p w:rsidR="009676F3" w:rsidRPr="009676F3" w:rsidRDefault="009676F3" w:rsidP="009676F3">
      <w:pPr>
        <w:shd w:val="clear" w:color="auto" w:fill="F4EAD6"/>
        <w:spacing w:after="0" w:line="360" w:lineRule="atLeast"/>
        <w:jc w:val="right"/>
        <w:rPr>
          <w:rFonts w:eastAsia="Times New Roman" w:cs="Arial"/>
          <w:color w:val="292929"/>
          <w:lang w:val="en" w:eastAsia="en-GB"/>
        </w:rPr>
      </w:pPr>
      <w:r w:rsidRPr="009676F3">
        <w:rPr>
          <w:rFonts w:eastAsia="Times New Roman" w:cs="Arial"/>
          <w:color w:val="292929"/>
          <w:lang w:val="en" w:eastAsia="en-GB"/>
        </w:rPr>
        <w:t> </w:t>
      </w:r>
    </w:p>
    <w:p w:rsidR="009676F3" w:rsidRPr="009676F3" w:rsidRDefault="009676F3" w:rsidP="009676F3">
      <w:pPr>
        <w:shd w:val="clear" w:color="auto" w:fill="F4EAD6"/>
        <w:spacing w:line="360" w:lineRule="atLeast"/>
        <w:rPr>
          <w:rFonts w:eastAsia="Times New Roman" w:cs="Arial"/>
          <w:color w:val="292929"/>
          <w:lang w:val="en" w:eastAsia="en-GB"/>
        </w:rPr>
      </w:pPr>
      <w:r w:rsidRPr="009676F3">
        <w:rPr>
          <w:rFonts w:eastAsia="Times New Roman" w:cs="Arial"/>
          <w:color w:val="292929"/>
          <w:lang w:val="en" w:eastAsia="en-GB"/>
        </w:rPr>
        <w:t>By the same token, can an </w:t>
      </w:r>
      <w:r w:rsidRPr="009676F3">
        <w:rPr>
          <w:rFonts w:eastAsia="Times New Roman" w:cs="Arial"/>
          <w:b/>
          <w:color w:val="FF0000"/>
          <w:u w:val="single"/>
          <w:lang w:val="en" w:eastAsia="en-GB"/>
        </w:rPr>
        <w:t>institutional</w:t>
      </w:r>
      <w:r w:rsidRPr="00AB3F02">
        <w:rPr>
          <w:rFonts w:eastAsia="Times New Roman" w:cs="Arial"/>
          <w:b/>
          <w:color w:val="FF0000"/>
          <w:u w:val="single"/>
          <w:lang w:val="en" w:eastAsia="en-GB"/>
        </w:rPr>
        <w:t xml:space="preserve"> </w:t>
      </w:r>
      <w:r w:rsidRPr="009676F3">
        <w:rPr>
          <w:rFonts w:eastAsia="Times New Roman" w:cs="Arial"/>
          <w:b/>
          <w:color w:val="FF0000"/>
          <w:u w:val="single"/>
          <w:lang w:val="en" w:eastAsia="en-GB"/>
        </w:rPr>
        <w:t>perspective</w:t>
      </w:r>
      <w:r w:rsidRPr="009676F3">
        <w:rPr>
          <w:rFonts w:eastAsia="Times New Roman" w:cs="Arial"/>
          <w:color w:val="FF0000"/>
          <w:lang w:val="en" w:eastAsia="en-GB"/>
        </w:rPr>
        <w:t> </w:t>
      </w:r>
      <w:r w:rsidRPr="009676F3">
        <w:rPr>
          <w:rFonts w:eastAsia="Times New Roman" w:cs="Arial"/>
          <w:color w:val="292929"/>
          <w:lang w:val="en" w:eastAsia="en-GB"/>
        </w:rPr>
        <w:t>enhance our understanding of archaeological cases?</w:t>
      </w:r>
    </w:p>
    <w:p w:rsidR="009676F3" w:rsidRPr="009676F3" w:rsidRDefault="00123433" w:rsidP="00E4300C">
      <w:pPr>
        <w:shd w:val="clear" w:color="auto" w:fill="FFFFFF"/>
        <w:spacing w:after="225" w:line="240" w:lineRule="auto"/>
        <w:outlineLvl w:val="0"/>
        <w:rPr>
          <w:rFonts w:eastAsia="Times New Roman" w:cs="Times New Roman"/>
          <w:color w:val="000000"/>
          <w:kern w:val="36"/>
          <w:sz w:val="24"/>
          <w:szCs w:val="24"/>
          <w:lang w:eastAsia="en-GB"/>
        </w:rPr>
      </w:pPr>
      <w:hyperlink r:id="rId6" w:history="1">
        <w:r w:rsidR="009676F3" w:rsidRPr="009676F3">
          <w:rPr>
            <w:rStyle w:val="Hyperlink"/>
            <w:rFonts w:eastAsia="Times New Roman" w:cs="Times New Roman"/>
            <w:kern w:val="36"/>
            <w:sz w:val="24"/>
            <w:szCs w:val="24"/>
            <w:lang w:eastAsia="en-GB"/>
          </w:rPr>
          <w:t>https://dictionary.cambridge.org/example/english/institutional-perspective</w:t>
        </w:r>
      </w:hyperlink>
    </w:p>
    <w:p w:rsidR="00EB58A1" w:rsidRDefault="00EB58A1" w:rsidP="00E4300C">
      <w:pPr>
        <w:shd w:val="clear" w:color="auto" w:fill="FFFFFF"/>
        <w:spacing w:after="225" w:line="240" w:lineRule="auto"/>
        <w:outlineLvl w:val="0"/>
        <w:rPr>
          <w:rFonts w:eastAsia="Times New Roman" w:cs="Times New Roman"/>
          <w:b/>
          <w:color w:val="000000"/>
          <w:kern w:val="36"/>
          <w:sz w:val="32"/>
          <w:szCs w:val="32"/>
          <w:u w:val="single"/>
          <w:lang w:eastAsia="en-GB"/>
        </w:rPr>
      </w:pPr>
    </w:p>
    <w:p w:rsidR="00E4300C" w:rsidRPr="00E4300C" w:rsidRDefault="00E4300C" w:rsidP="00E4300C">
      <w:pPr>
        <w:shd w:val="clear" w:color="auto" w:fill="FFFFFF"/>
        <w:spacing w:after="225" w:line="240" w:lineRule="auto"/>
        <w:outlineLvl w:val="0"/>
        <w:rPr>
          <w:rFonts w:eastAsia="Times New Roman" w:cs="Times New Roman"/>
          <w:b/>
          <w:color w:val="000000"/>
          <w:kern w:val="36"/>
          <w:sz w:val="32"/>
          <w:szCs w:val="32"/>
          <w:u w:val="single"/>
          <w:lang w:eastAsia="en-GB"/>
        </w:rPr>
      </w:pPr>
      <w:r w:rsidRPr="00E4300C">
        <w:rPr>
          <w:rFonts w:eastAsia="Times New Roman" w:cs="Times New Roman"/>
          <w:b/>
          <w:color w:val="000000"/>
          <w:kern w:val="36"/>
          <w:sz w:val="32"/>
          <w:szCs w:val="32"/>
          <w:u w:val="single"/>
          <w:lang w:eastAsia="en-GB"/>
        </w:rPr>
        <w:t>Cultural Perspective</w:t>
      </w:r>
    </w:p>
    <w:p w:rsidR="00006107" w:rsidRDefault="00E4300C" w:rsidP="00D82D8A">
      <w:pPr>
        <w:shd w:val="clear" w:color="auto" w:fill="FFFFFF"/>
        <w:spacing w:after="0" w:line="240" w:lineRule="auto"/>
        <w:jc w:val="both"/>
        <w:rPr>
          <w:rFonts w:eastAsia="Times New Roman" w:cs="Arial"/>
          <w:lang w:eastAsia="en-GB"/>
        </w:rPr>
      </w:pPr>
      <w:r w:rsidRPr="00E4300C">
        <w:rPr>
          <w:rFonts w:eastAsia="Times New Roman" w:cs="Arial"/>
          <w:lang w:eastAsia="en-GB"/>
        </w:rPr>
        <w:t>A cultural perspective is viewing a situation or concept through the eyes of an individual's native environmental and social influence. It is the influence that a culture and society has on a person's worldview and perspective. This is an important concept in social sciences because it is important to consider how an individual or group may perceive something based on the cultural and societal norms that they are used to. </w:t>
      </w:r>
    </w:p>
    <w:p w:rsidR="00E4300C" w:rsidRPr="00D82D8A" w:rsidRDefault="00E4300C" w:rsidP="00D82D8A">
      <w:pPr>
        <w:shd w:val="clear" w:color="auto" w:fill="FFFFFF"/>
        <w:spacing w:after="0" w:line="240" w:lineRule="auto"/>
        <w:jc w:val="both"/>
        <w:rPr>
          <w:rFonts w:eastAsia="Times New Roman" w:cs="Arial"/>
          <w:lang w:eastAsia="en-GB"/>
        </w:rPr>
      </w:pPr>
      <w:r w:rsidRPr="00E4300C">
        <w:rPr>
          <w:rFonts w:eastAsia="Times New Roman" w:cs="Arial"/>
          <w:lang w:eastAsia="en-GB"/>
        </w:rPr>
        <w:t>For example, when creating a product it is important to consider the cultural perspective of the different groups of people who may purchase it. The two fingered 'peace sign' in the United States is actually an offensive gesture in England, Ireland, and Australia. So an advertising executive making ads for a US company which will air in Britain would be wise to adopt a cultural perspective for the group and not show people giving the American peace sign in their ad!</w:t>
      </w:r>
    </w:p>
    <w:p w:rsidR="000C569D" w:rsidRPr="00E4300C" w:rsidRDefault="000C569D" w:rsidP="0065142E">
      <w:pPr>
        <w:shd w:val="clear" w:color="auto" w:fill="FFFFFF"/>
        <w:spacing w:after="0" w:line="240" w:lineRule="auto"/>
        <w:jc w:val="both"/>
        <w:rPr>
          <w:rFonts w:eastAsia="Times New Roman" w:cs="Arial"/>
          <w:color w:val="6D6E71"/>
          <w:sz w:val="24"/>
          <w:szCs w:val="24"/>
          <w:lang w:eastAsia="en-GB"/>
        </w:rPr>
      </w:pPr>
    </w:p>
    <w:p w:rsidR="000C569D" w:rsidRPr="009676F3" w:rsidRDefault="00123433">
      <w:pPr>
        <w:rPr>
          <w:sz w:val="24"/>
          <w:szCs w:val="24"/>
        </w:rPr>
      </w:pPr>
      <w:hyperlink r:id="rId7" w:history="1">
        <w:r w:rsidR="000C569D" w:rsidRPr="00E30C08">
          <w:rPr>
            <w:rStyle w:val="Hyperlink"/>
            <w:sz w:val="24"/>
            <w:szCs w:val="24"/>
          </w:rPr>
          <w:t>https://www.alleydog.com/glossary/definition.php?term=Cultural+Perspective</w:t>
        </w:r>
      </w:hyperlink>
    </w:p>
    <w:sectPr w:rsidR="000C569D" w:rsidRPr="00967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BA187B"/>
    <w:multiLevelType w:val="multilevel"/>
    <w:tmpl w:val="D3A04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5651D"/>
    <w:multiLevelType w:val="hybridMultilevel"/>
    <w:tmpl w:val="39FAB908"/>
    <w:lvl w:ilvl="0" w:tplc="4BFC7A7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8249B3"/>
    <w:multiLevelType w:val="multilevel"/>
    <w:tmpl w:val="51C0BE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00C"/>
    <w:rsid w:val="000039E9"/>
    <w:rsid w:val="00006107"/>
    <w:rsid w:val="00013913"/>
    <w:rsid w:val="00015622"/>
    <w:rsid w:val="00016042"/>
    <w:rsid w:val="0002141B"/>
    <w:rsid w:val="000225AE"/>
    <w:rsid w:val="00027C7C"/>
    <w:rsid w:val="000346DE"/>
    <w:rsid w:val="00037BEA"/>
    <w:rsid w:val="0005042C"/>
    <w:rsid w:val="00052609"/>
    <w:rsid w:val="00060663"/>
    <w:rsid w:val="00065B6D"/>
    <w:rsid w:val="00066403"/>
    <w:rsid w:val="000717C3"/>
    <w:rsid w:val="00072FB0"/>
    <w:rsid w:val="0008306D"/>
    <w:rsid w:val="00083991"/>
    <w:rsid w:val="000863F0"/>
    <w:rsid w:val="000C2AFE"/>
    <w:rsid w:val="000C4343"/>
    <w:rsid w:val="000C569D"/>
    <w:rsid w:val="000C7575"/>
    <w:rsid w:val="000D68B3"/>
    <w:rsid w:val="000E3C18"/>
    <w:rsid w:val="000E5ABE"/>
    <w:rsid w:val="00100D4F"/>
    <w:rsid w:val="00102CB6"/>
    <w:rsid w:val="00121D5D"/>
    <w:rsid w:val="00123433"/>
    <w:rsid w:val="0012672D"/>
    <w:rsid w:val="00127E49"/>
    <w:rsid w:val="00136B22"/>
    <w:rsid w:val="00154C34"/>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D3A5A"/>
    <w:rsid w:val="001E7480"/>
    <w:rsid w:val="001F1465"/>
    <w:rsid w:val="001F5AD6"/>
    <w:rsid w:val="00207D11"/>
    <w:rsid w:val="00211AEE"/>
    <w:rsid w:val="0021397D"/>
    <w:rsid w:val="00216A61"/>
    <w:rsid w:val="002236CF"/>
    <w:rsid w:val="002265B4"/>
    <w:rsid w:val="00235FF2"/>
    <w:rsid w:val="00241691"/>
    <w:rsid w:val="002451B6"/>
    <w:rsid w:val="00255757"/>
    <w:rsid w:val="002576D8"/>
    <w:rsid w:val="00261EE8"/>
    <w:rsid w:val="00264A3B"/>
    <w:rsid w:val="00270F2A"/>
    <w:rsid w:val="002773CD"/>
    <w:rsid w:val="002775E3"/>
    <w:rsid w:val="002818D4"/>
    <w:rsid w:val="0028233B"/>
    <w:rsid w:val="00285D8A"/>
    <w:rsid w:val="002971C2"/>
    <w:rsid w:val="002A5FE6"/>
    <w:rsid w:val="002B6A7D"/>
    <w:rsid w:val="002C0C07"/>
    <w:rsid w:val="002C1153"/>
    <w:rsid w:val="002C2A50"/>
    <w:rsid w:val="002D6755"/>
    <w:rsid w:val="00303450"/>
    <w:rsid w:val="00303480"/>
    <w:rsid w:val="00303D19"/>
    <w:rsid w:val="00314AFF"/>
    <w:rsid w:val="0031587C"/>
    <w:rsid w:val="003240C2"/>
    <w:rsid w:val="00325177"/>
    <w:rsid w:val="00330D2B"/>
    <w:rsid w:val="00335138"/>
    <w:rsid w:val="00345A59"/>
    <w:rsid w:val="00346266"/>
    <w:rsid w:val="00350842"/>
    <w:rsid w:val="00352647"/>
    <w:rsid w:val="00355499"/>
    <w:rsid w:val="003765B3"/>
    <w:rsid w:val="0038103D"/>
    <w:rsid w:val="00383679"/>
    <w:rsid w:val="00384A96"/>
    <w:rsid w:val="003908CD"/>
    <w:rsid w:val="0039165B"/>
    <w:rsid w:val="003916CF"/>
    <w:rsid w:val="00393CCB"/>
    <w:rsid w:val="00395B47"/>
    <w:rsid w:val="00396D6E"/>
    <w:rsid w:val="003A2ABF"/>
    <w:rsid w:val="003A4E86"/>
    <w:rsid w:val="003B7ED8"/>
    <w:rsid w:val="003C08D9"/>
    <w:rsid w:val="003C0EA4"/>
    <w:rsid w:val="003C38D0"/>
    <w:rsid w:val="003D67B9"/>
    <w:rsid w:val="003E3407"/>
    <w:rsid w:val="003E573A"/>
    <w:rsid w:val="003E7F13"/>
    <w:rsid w:val="003F4C19"/>
    <w:rsid w:val="003F4E77"/>
    <w:rsid w:val="003F6F3B"/>
    <w:rsid w:val="00400542"/>
    <w:rsid w:val="0040117D"/>
    <w:rsid w:val="00406126"/>
    <w:rsid w:val="00406FE0"/>
    <w:rsid w:val="00426F8C"/>
    <w:rsid w:val="004350D0"/>
    <w:rsid w:val="0043717B"/>
    <w:rsid w:val="0044277A"/>
    <w:rsid w:val="00455E90"/>
    <w:rsid w:val="0046673C"/>
    <w:rsid w:val="00467170"/>
    <w:rsid w:val="004740AC"/>
    <w:rsid w:val="0048385B"/>
    <w:rsid w:val="00495001"/>
    <w:rsid w:val="004B01BC"/>
    <w:rsid w:val="004B0BA1"/>
    <w:rsid w:val="004B3651"/>
    <w:rsid w:val="004B4E33"/>
    <w:rsid w:val="004C23DC"/>
    <w:rsid w:val="004C68C2"/>
    <w:rsid w:val="004C693C"/>
    <w:rsid w:val="004D09DA"/>
    <w:rsid w:val="004D22C0"/>
    <w:rsid w:val="004D2CCB"/>
    <w:rsid w:val="004E5472"/>
    <w:rsid w:val="004F0004"/>
    <w:rsid w:val="004F6BEC"/>
    <w:rsid w:val="00500821"/>
    <w:rsid w:val="00503A0C"/>
    <w:rsid w:val="005162EB"/>
    <w:rsid w:val="00520501"/>
    <w:rsid w:val="005227FF"/>
    <w:rsid w:val="005253AA"/>
    <w:rsid w:val="00533C87"/>
    <w:rsid w:val="00552F35"/>
    <w:rsid w:val="005549EC"/>
    <w:rsid w:val="005611BF"/>
    <w:rsid w:val="00561F70"/>
    <w:rsid w:val="00570A4C"/>
    <w:rsid w:val="00575430"/>
    <w:rsid w:val="00577C10"/>
    <w:rsid w:val="00587325"/>
    <w:rsid w:val="00590888"/>
    <w:rsid w:val="0059485A"/>
    <w:rsid w:val="0059548D"/>
    <w:rsid w:val="005A1D6F"/>
    <w:rsid w:val="005A2432"/>
    <w:rsid w:val="005A2961"/>
    <w:rsid w:val="005A3D94"/>
    <w:rsid w:val="005A7D92"/>
    <w:rsid w:val="005C2B9D"/>
    <w:rsid w:val="005D00A9"/>
    <w:rsid w:val="005D0436"/>
    <w:rsid w:val="005E15AB"/>
    <w:rsid w:val="005E6442"/>
    <w:rsid w:val="005F233E"/>
    <w:rsid w:val="005F41F2"/>
    <w:rsid w:val="005F686B"/>
    <w:rsid w:val="005F76F2"/>
    <w:rsid w:val="00605A43"/>
    <w:rsid w:val="00610A27"/>
    <w:rsid w:val="00616C96"/>
    <w:rsid w:val="006308A1"/>
    <w:rsid w:val="00631B93"/>
    <w:rsid w:val="00634720"/>
    <w:rsid w:val="0064658F"/>
    <w:rsid w:val="0065142E"/>
    <w:rsid w:val="00653347"/>
    <w:rsid w:val="006554E6"/>
    <w:rsid w:val="00657111"/>
    <w:rsid w:val="006574F8"/>
    <w:rsid w:val="006668E3"/>
    <w:rsid w:val="00670D7D"/>
    <w:rsid w:val="00672F06"/>
    <w:rsid w:val="00684980"/>
    <w:rsid w:val="00691D64"/>
    <w:rsid w:val="006927DE"/>
    <w:rsid w:val="006A06C0"/>
    <w:rsid w:val="006A0ABD"/>
    <w:rsid w:val="006B06D7"/>
    <w:rsid w:val="006B4640"/>
    <w:rsid w:val="006B66F6"/>
    <w:rsid w:val="006C5818"/>
    <w:rsid w:val="006C778C"/>
    <w:rsid w:val="006D11DA"/>
    <w:rsid w:val="006D3B51"/>
    <w:rsid w:val="006D7EE4"/>
    <w:rsid w:val="006F1D56"/>
    <w:rsid w:val="006F453A"/>
    <w:rsid w:val="006F75E1"/>
    <w:rsid w:val="006F7F7A"/>
    <w:rsid w:val="00703B03"/>
    <w:rsid w:val="007058A8"/>
    <w:rsid w:val="0071211E"/>
    <w:rsid w:val="00712EB1"/>
    <w:rsid w:val="00717EB7"/>
    <w:rsid w:val="007249E6"/>
    <w:rsid w:val="0072732E"/>
    <w:rsid w:val="00735009"/>
    <w:rsid w:val="00742A7F"/>
    <w:rsid w:val="00745513"/>
    <w:rsid w:val="0075186E"/>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2E42"/>
    <w:rsid w:val="007E4B3F"/>
    <w:rsid w:val="0080648A"/>
    <w:rsid w:val="008075C8"/>
    <w:rsid w:val="00813852"/>
    <w:rsid w:val="00814E3C"/>
    <w:rsid w:val="008162F6"/>
    <w:rsid w:val="00816BB0"/>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86E6D"/>
    <w:rsid w:val="008957A9"/>
    <w:rsid w:val="00896A85"/>
    <w:rsid w:val="008A1F5E"/>
    <w:rsid w:val="008A25C1"/>
    <w:rsid w:val="008A3352"/>
    <w:rsid w:val="008B2399"/>
    <w:rsid w:val="008B43C8"/>
    <w:rsid w:val="008C3A01"/>
    <w:rsid w:val="008C3B04"/>
    <w:rsid w:val="008C706A"/>
    <w:rsid w:val="008C7139"/>
    <w:rsid w:val="008C73AE"/>
    <w:rsid w:val="008C7D93"/>
    <w:rsid w:val="008D04F9"/>
    <w:rsid w:val="008D15F7"/>
    <w:rsid w:val="008D5495"/>
    <w:rsid w:val="008E1DD5"/>
    <w:rsid w:val="008E2E4B"/>
    <w:rsid w:val="008F2D5B"/>
    <w:rsid w:val="008F5F33"/>
    <w:rsid w:val="00911B01"/>
    <w:rsid w:val="00913981"/>
    <w:rsid w:val="0092521D"/>
    <w:rsid w:val="0092631D"/>
    <w:rsid w:val="00941BD0"/>
    <w:rsid w:val="00943EEC"/>
    <w:rsid w:val="00950A4A"/>
    <w:rsid w:val="0095273C"/>
    <w:rsid w:val="00953104"/>
    <w:rsid w:val="00953B83"/>
    <w:rsid w:val="0095739F"/>
    <w:rsid w:val="00962B55"/>
    <w:rsid w:val="009634DF"/>
    <w:rsid w:val="0096457B"/>
    <w:rsid w:val="009666B2"/>
    <w:rsid w:val="009676F3"/>
    <w:rsid w:val="0097077E"/>
    <w:rsid w:val="00981B56"/>
    <w:rsid w:val="009A3C14"/>
    <w:rsid w:val="009B2AB0"/>
    <w:rsid w:val="009B786E"/>
    <w:rsid w:val="009C1C32"/>
    <w:rsid w:val="009C5816"/>
    <w:rsid w:val="009F5550"/>
    <w:rsid w:val="00A0087F"/>
    <w:rsid w:val="00A0155D"/>
    <w:rsid w:val="00A1547C"/>
    <w:rsid w:val="00A355F9"/>
    <w:rsid w:val="00A44295"/>
    <w:rsid w:val="00A53411"/>
    <w:rsid w:val="00A77F41"/>
    <w:rsid w:val="00A81081"/>
    <w:rsid w:val="00A85726"/>
    <w:rsid w:val="00A85C2D"/>
    <w:rsid w:val="00A93B51"/>
    <w:rsid w:val="00AA2DAD"/>
    <w:rsid w:val="00AB3F02"/>
    <w:rsid w:val="00AB49A3"/>
    <w:rsid w:val="00AC43D8"/>
    <w:rsid w:val="00AC5CD6"/>
    <w:rsid w:val="00AD13F5"/>
    <w:rsid w:val="00AF008E"/>
    <w:rsid w:val="00AF2E79"/>
    <w:rsid w:val="00AF3AC4"/>
    <w:rsid w:val="00AF6B60"/>
    <w:rsid w:val="00AF7463"/>
    <w:rsid w:val="00B03498"/>
    <w:rsid w:val="00B17577"/>
    <w:rsid w:val="00B17A77"/>
    <w:rsid w:val="00B31C2C"/>
    <w:rsid w:val="00B33EE7"/>
    <w:rsid w:val="00B360B2"/>
    <w:rsid w:val="00B434A5"/>
    <w:rsid w:val="00B466AD"/>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63E38"/>
    <w:rsid w:val="00C6681D"/>
    <w:rsid w:val="00C7767A"/>
    <w:rsid w:val="00C842C0"/>
    <w:rsid w:val="00C86E16"/>
    <w:rsid w:val="00CA0DE9"/>
    <w:rsid w:val="00CB01A1"/>
    <w:rsid w:val="00CB3427"/>
    <w:rsid w:val="00CC1022"/>
    <w:rsid w:val="00CC35F1"/>
    <w:rsid w:val="00CD7D12"/>
    <w:rsid w:val="00CE5875"/>
    <w:rsid w:val="00CE5B22"/>
    <w:rsid w:val="00CF30C2"/>
    <w:rsid w:val="00D01541"/>
    <w:rsid w:val="00D07DAA"/>
    <w:rsid w:val="00D1021D"/>
    <w:rsid w:val="00D12510"/>
    <w:rsid w:val="00D17EE0"/>
    <w:rsid w:val="00D321EA"/>
    <w:rsid w:val="00D467D5"/>
    <w:rsid w:val="00D479CF"/>
    <w:rsid w:val="00D52AE5"/>
    <w:rsid w:val="00D52D34"/>
    <w:rsid w:val="00D63DE9"/>
    <w:rsid w:val="00D649D7"/>
    <w:rsid w:val="00D64C73"/>
    <w:rsid w:val="00D74E82"/>
    <w:rsid w:val="00D81644"/>
    <w:rsid w:val="00D82D8A"/>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DF76CB"/>
    <w:rsid w:val="00E005F5"/>
    <w:rsid w:val="00E060C6"/>
    <w:rsid w:val="00E111F1"/>
    <w:rsid w:val="00E224FF"/>
    <w:rsid w:val="00E22E53"/>
    <w:rsid w:val="00E234C2"/>
    <w:rsid w:val="00E36800"/>
    <w:rsid w:val="00E4300C"/>
    <w:rsid w:val="00E5283F"/>
    <w:rsid w:val="00E611AC"/>
    <w:rsid w:val="00E72918"/>
    <w:rsid w:val="00E74312"/>
    <w:rsid w:val="00E75C79"/>
    <w:rsid w:val="00E80162"/>
    <w:rsid w:val="00E812D5"/>
    <w:rsid w:val="00E81DF3"/>
    <w:rsid w:val="00E829FF"/>
    <w:rsid w:val="00E94E27"/>
    <w:rsid w:val="00EB15F0"/>
    <w:rsid w:val="00EB2B8D"/>
    <w:rsid w:val="00EB5193"/>
    <w:rsid w:val="00EB58A1"/>
    <w:rsid w:val="00EB6702"/>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71032"/>
    <w:rsid w:val="00F74EDC"/>
    <w:rsid w:val="00F76110"/>
    <w:rsid w:val="00F7792F"/>
    <w:rsid w:val="00F81B40"/>
    <w:rsid w:val="00F839B1"/>
    <w:rsid w:val="00F83F34"/>
    <w:rsid w:val="00F84D48"/>
    <w:rsid w:val="00FA4004"/>
    <w:rsid w:val="00FB2C39"/>
    <w:rsid w:val="00FC3B89"/>
    <w:rsid w:val="00FC53D9"/>
    <w:rsid w:val="00FE3DF2"/>
    <w:rsid w:val="00FE4701"/>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1E1A0-60A5-4876-9CF0-93BE80CD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76F3"/>
    <w:rPr>
      <w:color w:val="0563C1" w:themeColor="hyperlink"/>
      <w:u w:val="single"/>
    </w:rPr>
  </w:style>
  <w:style w:type="paragraph" w:styleId="BalloonText">
    <w:name w:val="Balloon Text"/>
    <w:basedOn w:val="Normal"/>
    <w:link w:val="BalloonTextChar"/>
    <w:uiPriority w:val="99"/>
    <w:semiHidden/>
    <w:unhideWhenUsed/>
    <w:rsid w:val="000C43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343"/>
    <w:rPr>
      <w:rFonts w:ascii="Segoe UI" w:hAnsi="Segoe UI" w:cs="Segoe UI"/>
      <w:sz w:val="18"/>
      <w:szCs w:val="18"/>
    </w:rPr>
  </w:style>
  <w:style w:type="paragraph" w:styleId="ListParagraph">
    <w:name w:val="List Paragraph"/>
    <w:basedOn w:val="Normal"/>
    <w:uiPriority w:val="34"/>
    <w:qFormat/>
    <w:rsid w:val="0021397D"/>
    <w:pPr>
      <w:ind w:left="720"/>
      <w:contextualSpacing/>
    </w:pPr>
  </w:style>
  <w:style w:type="paragraph" w:styleId="NoSpacing">
    <w:name w:val="No Spacing"/>
    <w:uiPriority w:val="1"/>
    <w:qFormat/>
    <w:rsid w:val="00814E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298983">
      <w:bodyDiv w:val="1"/>
      <w:marLeft w:val="0"/>
      <w:marRight w:val="0"/>
      <w:marTop w:val="0"/>
      <w:marBottom w:val="0"/>
      <w:divBdr>
        <w:top w:val="none" w:sz="0" w:space="0" w:color="auto"/>
        <w:left w:val="none" w:sz="0" w:space="0" w:color="auto"/>
        <w:bottom w:val="none" w:sz="0" w:space="0" w:color="auto"/>
        <w:right w:val="none" w:sz="0" w:space="0" w:color="auto"/>
      </w:divBdr>
    </w:div>
    <w:div w:id="689454068">
      <w:bodyDiv w:val="1"/>
      <w:marLeft w:val="0"/>
      <w:marRight w:val="0"/>
      <w:marTop w:val="0"/>
      <w:marBottom w:val="0"/>
      <w:divBdr>
        <w:top w:val="none" w:sz="0" w:space="0" w:color="auto"/>
        <w:left w:val="none" w:sz="0" w:space="0" w:color="auto"/>
        <w:bottom w:val="none" w:sz="0" w:space="0" w:color="auto"/>
        <w:right w:val="none" w:sz="0" w:space="0" w:color="auto"/>
      </w:divBdr>
    </w:div>
    <w:div w:id="920874558">
      <w:bodyDiv w:val="1"/>
      <w:marLeft w:val="0"/>
      <w:marRight w:val="0"/>
      <w:marTop w:val="0"/>
      <w:marBottom w:val="0"/>
      <w:divBdr>
        <w:top w:val="none" w:sz="0" w:space="0" w:color="auto"/>
        <w:left w:val="none" w:sz="0" w:space="0" w:color="auto"/>
        <w:bottom w:val="none" w:sz="0" w:space="0" w:color="auto"/>
        <w:right w:val="none" w:sz="0" w:space="0" w:color="auto"/>
      </w:divBdr>
    </w:div>
    <w:div w:id="1275403773">
      <w:bodyDiv w:val="1"/>
      <w:marLeft w:val="0"/>
      <w:marRight w:val="0"/>
      <w:marTop w:val="0"/>
      <w:marBottom w:val="0"/>
      <w:divBdr>
        <w:top w:val="none" w:sz="0" w:space="0" w:color="auto"/>
        <w:left w:val="none" w:sz="0" w:space="0" w:color="auto"/>
        <w:bottom w:val="none" w:sz="0" w:space="0" w:color="auto"/>
        <w:right w:val="none" w:sz="0" w:space="0" w:color="auto"/>
      </w:divBdr>
      <w:divsChild>
        <w:div w:id="81152058">
          <w:marLeft w:val="0"/>
          <w:marRight w:val="0"/>
          <w:marTop w:val="0"/>
          <w:marBottom w:val="0"/>
          <w:divBdr>
            <w:top w:val="none" w:sz="0" w:space="0" w:color="auto"/>
            <w:left w:val="none" w:sz="0" w:space="0" w:color="auto"/>
            <w:bottom w:val="none" w:sz="0" w:space="0" w:color="auto"/>
            <w:right w:val="none" w:sz="0" w:space="0" w:color="auto"/>
          </w:divBdr>
        </w:div>
        <w:div w:id="812915435">
          <w:marLeft w:val="0"/>
          <w:marRight w:val="0"/>
          <w:marTop w:val="0"/>
          <w:marBottom w:val="0"/>
          <w:divBdr>
            <w:top w:val="none" w:sz="0" w:space="0" w:color="auto"/>
            <w:left w:val="none" w:sz="0" w:space="0" w:color="auto"/>
            <w:bottom w:val="none" w:sz="0" w:space="0" w:color="auto"/>
            <w:right w:val="none" w:sz="0" w:space="0" w:color="auto"/>
          </w:divBdr>
          <w:divsChild>
            <w:div w:id="1973750427">
              <w:marLeft w:val="0"/>
              <w:marRight w:val="0"/>
              <w:marTop w:val="0"/>
              <w:marBottom w:val="0"/>
              <w:divBdr>
                <w:top w:val="none" w:sz="0" w:space="0" w:color="auto"/>
                <w:left w:val="none" w:sz="0" w:space="0" w:color="auto"/>
                <w:bottom w:val="none" w:sz="0" w:space="0" w:color="auto"/>
                <w:right w:val="none" w:sz="0" w:space="0" w:color="auto"/>
              </w:divBdr>
            </w:div>
            <w:div w:id="368796063">
              <w:marLeft w:val="0"/>
              <w:marRight w:val="0"/>
              <w:marTop w:val="0"/>
              <w:marBottom w:val="0"/>
              <w:divBdr>
                <w:top w:val="none" w:sz="0" w:space="0" w:color="auto"/>
                <w:left w:val="none" w:sz="0" w:space="0" w:color="auto"/>
                <w:bottom w:val="none" w:sz="0" w:space="0" w:color="auto"/>
                <w:right w:val="none" w:sz="0" w:space="0" w:color="auto"/>
              </w:divBdr>
              <w:divsChild>
                <w:div w:id="187178590">
                  <w:marLeft w:val="0"/>
                  <w:marRight w:val="0"/>
                  <w:marTop w:val="0"/>
                  <w:marBottom w:val="0"/>
                  <w:divBdr>
                    <w:top w:val="none" w:sz="0" w:space="0" w:color="auto"/>
                    <w:left w:val="none" w:sz="0" w:space="0" w:color="auto"/>
                    <w:bottom w:val="none" w:sz="0" w:space="0" w:color="auto"/>
                    <w:right w:val="none" w:sz="0" w:space="0" w:color="auto"/>
                  </w:divBdr>
                  <w:divsChild>
                    <w:div w:id="625356296">
                      <w:marLeft w:val="300"/>
                      <w:marRight w:val="0"/>
                      <w:marTop w:val="0"/>
                      <w:marBottom w:val="0"/>
                      <w:divBdr>
                        <w:top w:val="none" w:sz="0" w:space="0" w:color="auto"/>
                        <w:left w:val="none" w:sz="0" w:space="0" w:color="auto"/>
                        <w:bottom w:val="none" w:sz="0" w:space="0" w:color="auto"/>
                        <w:right w:val="none" w:sz="0" w:space="0" w:color="auto"/>
                      </w:divBdr>
                      <w:divsChild>
                        <w:div w:id="2072849539">
                          <w:marLeft w:val="-300"/>
                          <w:marRight w:val="0"/>
                          <w:marTop w:val="0"/>
                          <w:marBottom w:val="0"/>
                          <w:divBdr>
                            <w:top w:val="none" w:sz="0" w:space="0" w:color="auto"/>
                            <w:left w:val="none" w:sz="0" w:space="0" w:color="auto"/>
                            <w:bottom w:val="none" w:sz="0" w:space="0" w:color="auto"/>
                            <w:right w:val="none" w:sz="0" w:space="0" w:color="auto"/>
                          </w:divBdr>
                          <w:divsChild>
                            <w:div w:id="1302803509">
                              <w:marLeft w:val="0"/>
                              <w:marRight w:val="0"/>
                              <w:marTop w:val="0"/>
                              <w:marBottom w:val="0"/>
                              <w:divBdr>
                                <w:top w:val="none" w:sz="0" w:space="0" w:color="auto"/>
                                <w:left w:val="none" w:sz="0" w:space="0" w:color="auto"/>
                                <w:bottom w:val="none" w:sz="0" w:space="0" w:color="auto"/>
                                <w:right w:val="none" w:sz="0" w:space="0" w:color="auto"/>
                              </w:divBdr>
                            </w:div>
                            <w:div w:id="1548838065">
                              <w:marLeft w:val="0"/>
                              <w:marRight w:val="0"/>
                              <w:marTop w:val="0"/>
                              <w:marBottom w:val="0"/>
                              <w:divBdr>
                                <w:top w:val="none" w:sz="0" w:space="0" w:color="auto"/>
                                <w:left w:val="none" w:sz="0" w:space="0" w:color="auto"/>
                                <w:bottom w:val="none" w:sz="0" w:space="0" w:color="auto"/>
                                <w:right w:val="none" w:sz="0" w:space="0" w:color="auto"/>
                              </w:divBdr>
                            </w:div>
                          </w:divsChild>
                        </w:div>
                        <w:div w:id="188640361">
                          <w:marLeft w:val="-480"/>
                          <w:marRight w:val="0"/>
                          <w:marTop w:val="0"/>
                          <w:marBottom w:val="0"/>
                          <w:divBdr>
                            <w:top w:val="none" w:sz="0" w:space="0" w:color="auto"/>
                            <w:left w:val="none" w:sz="0" w:space="0" w:color="auto"/>
                            <w:bottom w:val="none" w:sz="0" w:space="0" w:color="auto"/>
                            <w:right w:val="none" w:sz="0" w:space="0" w:color="auto"/>
                          </w:divBdr>
                          <w:divsChild>
                            <w:div w:id="308707170">
                              <w:marLeft w:val="375"/>
                              <w:marRight w:val="0"/>
                              <w:marTop w:val="0"/>
                              <w:marBottom w:val="0"/>
                              <w:divBdr>
                                <w:top w:val="none" w:sz="0" w:space="0" w:color="auto"/>
                                <w:left w:val="none" w:sz="0" w:space="0" w:color="auto"/>
                                <w:bottom w:val="none" w:sz="0" w:space="0" w:color="auto"/>
                                <w:right w:val="none" w:sz="0" w:space="0" w:color="auto"/>
                              </w:divBdr>
                              <w:divsChild>
                                <w:div w:id="710881267">
                                  <w:marLeft w:val="0"/>
                                  <w:marRight w:val="0"/>
                                  <w:marTop w:val="0"/>
                                  <w:marBottom w:val="0"/>
                                  <w:divBdr>
                                    <w:top w:val="none" w:sz="0" w:space="0" w:color="auto"/>
                                    <w:left w:val="none" w:sz="0" w:space="0" w:color="auto"/>
                                    <w:bottom w:val="none" w:sz="0" w:space="0" w:color="auto"/>
                                    <w:right w:val="none" w:sz="0" w:space="0" w:color="auto"/>
                                  </w:divBdr>
                                  <w:divsChild>
                                    <w:div w:id="643395055">
                                      <w:marLeft w:val="0"/>
                                      <w:marRight w:val="0"/>
                                      <w:marTop w:val="0"/>
                                      <w:marBottom w:val="0"/>
                                      <w:divBdr>
                                        <w:top w:val="none" w:sz="0" w:space="0" w:color="auto"/>
                                        <w:left w:val="none" w:sz="0" w:space="0" w:color="auto"/>
                                        <w:bottom w:val="none" w:sz="0" w:space="0" w:color="auto"/>
                                        <w:right w:val="none" w:sz="0" w:space="0" w:color="auto"/>
                                      </w:divBdr>
                                    </w:div>
                                    <w:div w:id="631711962">
                                      <w:marLeft w:val="0"/>
                                      <w:marRight w:val="0"/>
                                      <w:marTop w:val="0"/>
                                      <w:marBottom w:val="0"/>
                                      <w:divBdr>
                                        <w:top w:val="none" w:sz="0" w:space="0" w:color="auto"/>
                                        <w:left w:val="none" w:sz="0" w:space="0" w:color="auto"/>
                                        <w:bottom w:val="none" w:sz="0" w:space="0" w:color="auto"/>
                                        <w:right w:val="none" w:sz="0" w:space="0" w:color="auto"/>
                                      </w:divBdr>
                                    </w:div>
                                    <w:div w:id="133891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202998">
      <w:bodyDiv w:val="1"/>
      <w:marLeft w:val="0"/>
      <w:marRight w:val="0"/>
      <w:marTop w:val="0"/>
      <w:marBottom w:val="0"/>
      <w:divBdr>
        <w:top w:val="none" w:sz="0" w:space="0" w:color="auto"/>
        <w:left w:val="none" w:sz="0" w:space="0" w:color="auto"/>
        <w:bottom w:val="none" w:sz="0" w:space="0" w:color="auto"/>
        <w:right w:val="none" w:sz="0" w:space="0" w:color="auto"/>
      </w:divBdr>
    </w:div>
    <w:div w:id="1978872918">
      <w:bodyDiv w:val="1"/>
      <w:marLeft w:val="0"/>
      <w:marRight w:val="0"/>
      <w:marTop w:val="0"/>
      <w:marBottom w:val="0"/>
      <w:divBdr>
        <w:top w:val="none" w:sz="0" w:space="0" w:color="auto"/>
        <w:left w:val="none" w:sz="0" w:space="0" w:color="auto"/>
        <w:bottom w:val="none" w:sz="0" w:space="0" w:color="auto"/>
        <w:right w:val="none" w:sz="0" w:space="0" w:color="auto"/>
      </w:divBdr>
      <w:divsChild>
        <w:div w:id="1304114249">
          <w:marLeft w:val="0"/>
          <w:marRight w:val="0"/>
          <w:marTop w:val="225"/>
          <w:marBottom w:val="225"/>
          <w:divBdr>
            <w:top w:val="none" w:sz="0" w:space="0" w:color="auto"/>
            <w:left w:val="none" w:sz="0" w:space="0" w:color="auto"/>
            <w:bottom w:val="none" w:sz="0" w:space="0" w:color="auto"/>
            <w:right w:val="none" w:sz="0" w:space="0" w:color="auto"/>
          </w:divBdr>
          <w:divsChild>
            <w:div w:id="272178794">
              <w:marLeft w:val="0"/>
              <w:marRight w:val="0"/>
              <w:marTop w:val="0"/>
              <w:marBottom w:val="0"/>
              <w:divBdr>
                <w:top w:val="none" w:sz="0" w:space="0" w:color="auto"/>
                <w:left w:val="none" w:sz="0" w:space="0" w:color="auto"/>
                <w:bottom w:val="none" w:sz="0" w:space="0" w:color="auto"/>
                <w:right w:val="none" w:sz="0" w:space="0" w:color="auto"/>
              </w:divBdr>
              <w:divsChild>
                <w:div w:id="511142042">
                  <w:marLeft w:val="0"/>
                  <w:marRight w:val="0"/>
                  <w:marTop w:val="0"/>
                  <w:marBottom w:val="0"/>
                  <w:divBdr>
                    <w:top w:val="none" w:sz="0" w:space="0" w:color="auto"/>
                    <w:left w:val="none" w:sz="0" w:space="0" w:color="auto"/>
                    <w:bottom w:val="none" w:sz="0" w:space="0" w:color="auto"/>
                    <w:right w:val="none" w:sz="0" w:space="0" w:color="auto"/>
                  </w:divBdr>
                  <w:divsChild>
                    <w:div w:id="1970241492">
                      <w:marLeft w:val="0"/>
                      <w:marRight w:val="0"/>
                      <w:marTop w:val="0"/>
                      <w:marBottom w:val="150"/>
                      <w:divBdr>
                        <w:top w:val="none" w:sz="0" w:space="0" w:color="auto"/>
                        <w:left w:val="none" w:sz="0" w:space="0" w:color="auto"/>
                        <w:bottom w:val="none" w:sz="0" w:space="0" w:color="auto"/>
                        <w:right w:val="none" w:sz="0" w:space="0" w:color="auto"/>
                      </w:divBdr>
                      <w:divsChild>
                        <w:div w:id="790441701">
                          <w:marLeft w:val="0"/>
                          <w:marRight w:val="0"/>
                          <w:marTop w:val="0"/>
                          <w:marBottom w:val="0"/>
                          <w:divBdr>
                            <w:top w:val="none" w:sz="0" w:space="0" w:color="auto"/>
                            <w:left w:val="single" w:sz="6" w:space="15" w:color="E6E6EB"/>
                            <w:bottom w:val="none" w:sz="0" w:space="0" w:color="auto"/>
                            <w:right w:val="single" w:sz="6" w:space="15" w:color="E6E6EB"/>
                          </w:divBdr>
                          <w:divsChild>
                            <w:div w:id="2020152372">
                              <w:marLeft w:val="0"/>
                              <w:marRight w:val="0"/>
                              <w:marTop w:val="0"/>
                              <w:marBottom w:val="0"/>
                              <w:divBdr>
                                <w:top w:val="none" w:sz="0" w:space="0" w:color="auto"/>
                                <w:left w:val="none" w:sz="0" w:space="0" w:color="auto"/>
                                <w:bottom w:val="none" w:sz="0" w:space="0" w:color="auto"/>
                                <w:right w:val="none" w:sz="0" w:space="0" w:color="auto"/>
                              </w:divBdr>
                            </w:div>
                          </w:divsChild>
                        </w:div>
                        <w:div w:id="36855704">
                          <w:marLeft w:val="0"/>
                          <w:marRight w:val="0"/>
                          <w:marTop w:val="0"/>
                          <w:marBottom w:val="300"/>
                          <w:divBdr>
                            <w:top w:val="single" w:sz="6" w:space="15" w:color="E6E6EB"/>
                            <w:left w:val="single" w:sz="6" w:space="15" w:color="E6E6EB"/>
                            <w:bottom w:val="single" w:sz="6" w:space="11" w:color="E6E6EB"/>
                            <w:right w:val="single" w:sz="6" w:space="15" w:color="E6E6EB"/>
                          </w:divBdr>
                          <w:divsChild>
                            <w:div w:id="466119588">
                              <w:marLeft w:val="0"/>
                              <w:marRight w:val="0"/>
                              <w:marTop w:val="150"/>
                              <w:marBottom w:val="150"/>
                              <w:divBdr>
                                <w:top w:val="none" w:sz="0" w:space="0" w:color="auto"/>
                                <w:left w:val="none" w:sz="0" w:space="0" w:color="auto"/>
                                <w:bottom w:val="none" w:sz="0" w:space="0" w:color="auto"/>
                                <w:right w:val="none" w:sz="0" w:space="0" w:color="auto"/>
                              </w:divBdr>
                            </w:div>
                            <w:div w:id="1621105462">
                              <w:marLeft w:val="0"/>
                              <w:marRight w:val="0"/>
                              <w:marTop w:val="0"/>
                              <w:marBottom w:val="0"/>
                              <w:divBdr>
                                <w:top w:val="none" w:sz="0" w:space="0" w:color="auto"/>
                                <w:left w:val="none" w:sz="0" w:space="0" w:color="auto"/>
                                <w:bottom w:val="none" w:sz="0" w:space="0" w:color="auto"/>
                                <w:right w:val="none" w:sz="0" w:space="0" w:color="auto"/>
                              </w:divBdr>
                              <w:divsChild>
                                <w:div w:id="1024329661">
                                  <w:marLeft w:val="0"/>
                                  <w:marRight w:val="0"/>
                                  <w:marTop w:val="0"/>
                                  <w:marBottom w:val="0"/>
                                  <w:divBdr>
                                    <w:top w:val="none" w:sz="0" w:space="0" w:color="auto"/>
                                    <w:left w:val="none" w:sz="0" w:space="0" w:color="auto"/>
                                    <w:bottom w:val="none" w:sz="0" w:space="0" w:color="auto"/>
                                    <w:right w:val="none" w:sz="0" w:space="0" w:color="auto"/>
                                  </w:divBdr>
                                  <w:divsChild>
                                    <w:div w:id="1480460556">
                                      <w:marLeft w:val="0"/>
                                      <w:marRight w:val="0"/>
                                      <w:marTop w:val="0"/>
                                      <w:marBottom w:val="0"/>
                                      <w:divBdr>
                                        <w:top w:val="none" w:sz="0" w:space="0" w:color="auto"/>
                                        <w:left w:val="none" w:sz="0" w:space="0" w:color="auto"/>
                                        <w:bottom w:val="none" w:sz="0" w:space="0" w:color="auto"/>
                                        <w:right w:val="none" w:sz="0" w:space="0" w:color="auto"/>
                                      </w:divBdr>
                                      <w:divsChild>
                                        <w:div w:id="233247617">
                                          <w:marLeft w:val="0"/>
                                          <w:marRight w:val="0"/>
                                          <w:marTop w:val="0"/>
                                          <w:marBottom w:val="0"/>
                                          <w:divBdr>
                                            <w:top w:val="none" w:sz="0" w:space="0" w:color="auto"/>
                                            <w:left w:val="none" w:sz="0" w:space="0" w:color="auto"/>
                                            <w:bottom w:val="none" w:sz="0" w:space="0" w:color="auto"/>
                                            <w:right w:val="none" w:sz="0" w:space="0" w:color="auto"/>
                                          </w:divBdr>
                                        </w:div>
                                      </w:divsChild>
                                    </w:div>
                                    <w:div w:id="1707290997">
                                      <w:marLeft w:val="0"/>
                                      <w:marRight w:val="0"/>
                                      <w:marTop w:val="0"/>
                                      <w:marBottom w:val="0"/>
                                      <w:divBdr>
                                        <w:top w:val="none" w:sz="0" w:space="0" w:color="auto"/>
                                        <w:left w:val="none" w:sz="0" w:space="0" w:color="auto"/>
                                        <w:bottom w:val="none" w:sz="0" w:space="0" w:color="auto"/>
                                        <w:right w:val="none" w:sz="0" w:space="0" w:color="auto"/>
                                      </w:divBdr>
                                      <w:divsChild>
                                        <w:div w:id="547912905">
                                          <w:marLeft w:val="0"/>
                                          <w:marRight w:val="0"/>
                                          <w:marTop w:val="0"/>
                                          <w:marBottom w:val="0"/>
                                          <w:divBdr>
                                            <w:top w:val="none" w:sz="0" w:space="0" w:color="auto"/>
                                            <w:left w:val="none" w:sz="0" w:space="0" w:color="auto"/>
                                            <w:bottom w:val="none" w:sz="0" w:space="0" w:color="auto"/>
                                            <w:right w:val="none" w:sz="0" w:space="0" w:color="auto"/>
                                          </w:divBdr>
                                        </w:div>
                                      </w:divsChild>
                                    </w:div>
                                    <w:div w:id="1551646502">
                                      <w:marLeft w:val="0"/>
                                      <w:marRight w:val="0"/>
                                      <w:marTop w:val="0"/>
                                      <w:marBottom w:val="0"/>
                                      <w:divBdr>
                                        <w:top w:val="none" w:sz="0" w:space="0" w:color="auto"/>
                                        <w:left w:val="none" w:sz="0" w:space="0" w:color="auto"/>
                                        <w:bottom w:val="none" w:sz="0" w:space="0" w:color="auto"/>
                                        <w:right w:val="none" w:sz="0" w:space="0" w:color="auto"/>
                                      </w:divBdr>
                                      <w:divsChild>
                                        <w:div w:id="1877231947">
                                          <w:marLeft w:val="0"/>
                                          <w:marRight w:val="0"/>
                                          <w:marTop w:val="0"/>
                                          <w:marBottom w:val="0"/>
                                          <w:divBdr>
                                            <w:top w:val="none" w:sz="0" w:space="0" w:color="auto"/>
                                            <w:left w:val="none" w:sz="0" w:space="0" w:color="auto"/>
                                            <w:bottom w:val="none" w:sz="0" w:space="0" w:color="auto"/>
                                            <w:right w:val="none" w:sz="0" w:space="0" w:color="auto"/>
                                          </w:divBdr>
                                        </w:div>
                                      </w:divsChild>
                                    </w:div>
                                    <w:div w:id="370109902">
                                      <w:marLeft w:val="0"/>
                                      <w:marRight w:val="0"/>
                                      <w:marTop w:val="0"/>
                                      <w:marBottom w:val="0"/>
                                      <w:divBdr>
                                        <w:top w:val="none" w:sz="0" w:space="0" w:color="auto"/>
                                        <w:left w:val="none" w:sz="0" w:space="0" w:color="auto"/>
                                        <w:bottom w:val="none" w:sz="0" w:space="0" w:color="auto"/>
                                        <w:right w:val="none" w:sz="0" w:space="0" w:color="auto"/>
                                      </w:divBdr>
                                      <w:divsChild>
                                        <w:div w:id="669603493">
                                          <w:marLeft w:val="0"/>
                                          <w:marRight w:val="0"/>
                                          <w:marTop w:val="0"/>
                                          <w:marBottom w:val="0"/>
                                          <w:divBdr>
                                            <w:top w:val="none" w:sz="0" w:space="0" w:color="auto"/>
                                            <w:left w:val="none" w:sz="0" w:space="0" w:color="auto"/>
                                            <w:bottom w:val="none" w:sz="0" w:space="0" w:color="auto"/>
                                            <w:right w:val="none" w:sz="0" w:space="0" w:color="auto"/>
                                          </w:divBdr>
                                        </w:div>
                                      </w:divsChild>
                                    </w:div>
                                    <w:div w:id="1512334615">
                                      <w:marLeft w:val="0"/>
                                      <w:marRight w:val="0"/>
                                      <w:marTop w:val="0"/>
                                      <w:marBottom w:val="0"/>
                                      <w:divBdr>
                                        <w:top w:val="none" w:sz="0" w:space="0" w:color="auto"/>
                                        <w:left w:val="none" w:sz="0" w:space="0" w:color="auto"/>
                                        <w:bottom w:val="none" w:sz="0" w:space="0" w:color="auto"/>
                                        <w:right w:val="none" w:sz="0" w:space="0" w:color="auto"/>
                                      </w:divBdr>
                                      <w:divsChild>
                                        <w:div w:id="315575620">
                                          <w:marLeft w:val="0"/>
                                          <w:marRight w:val="0"/>
                                          <w:marTop w:val="0"/>
                                          <w:marBottom w:val="0"/>
                                          <w:divBdr>
                                            <w:top w:val="none" w:sz="0" w:space="0" w:color="auto"/>
                                            <w:left w:val="none" w:sz="0" w:space="0" w:color="auto"/>
                                            <w:bottom w:val="none" w:sz="0" w:space="0" w:color="auto"/>
                                            <w:right w:val="none" w:sz="0" w:space="0" w:color="auto"/>
                                          </w:divBdr>
                                        </w:div>
                                      </w:divsChild>
                                    </w:div>
                                    <w:div w:id="1633289056">
                                      <w:marLeft w:val="0"/>
                                      <w:marRight w:val="0"/>
                                      <w:marTop w:val="0"/>
                                      <w:marBottom w:val="0"/>
                                      <w:divBdr>
                                        <w:top w:val="none" w:sz="0" w:space="0" w:color="auto"/>
                                        <w:left w:val="none" w:sz="0" w:space="0" w:color="auto"/>
                                        <w:bottom w:val="none" w:sz="0" w:space="0" w:color="auto"/>
                                        <w:right w:val="none" w:sz="0" w:space="0" w:color="auto"/>
                                      </w:divBdr>
                                      <w:divsChild>
                                        <w:div w:id="1446389902">
                                          <w:marLeft w:val="0"/>
                                          <w:marRight w:val="0"/>
                                          <w:marTop w:val="0"/>
                                          <w:marBottom w:val="0"/>
                                          <w:divBdr>
                                            <w:top w:val="none" w:sz="0" w:space="0" w:color="auto"/>
                                            <w:left w:val="none" w:sz="0" w:space="0" w:color="auto"/>
                                            <w:bottom w:val="none" w:sz="0" w:space="0" w:color="auto"/>
                                            <w:right w:val="none" w:sz="0" w:space="0" w:color="auto"/>
                                          </w:divBdr>
                                        </w:div>
                                      </w:divsChild>
                                    </w:div>
                                    <w:div w:id="718826058">
                                      <w:marLeft w:val="0"/>
                                      <w:marRight w:val="0"/>
                                      <w:marTop w:val="0"/>
                                      <w:marBottom w:val="0"/>
                                      <w:divBdr>
                                        <w:top w:val="none" w:sz="0" w:space="0" w:color="auto"/>
                                        <w:left w:val="none" w:sz="0" w:space="0" w:color="auto"/>
                                        <w:bottom w:val="none" w:sz="0" w:space="0" w:color="auto"/>
                                        <w:right w:val="none" w:sz="0" w:space="0" w:color="auto"/>
                                      </w:divBdr>
                                      <w:divsChild>
                                        <w:div w:id="2422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lleydog.com/glossary/definition.php?term=Cultural+Perspect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example/english/institutional-perspective" TargetMode="External"/><Relationship Id="rId5" Type="http://schemas.openxmlformats.org/officeDocument/2006/relationships/hyperlink" Target="http://www.open.edu/openlearncreate/mod/oucontent/view.php?id=13635&amp;sectio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2019-02-21T14:08:00Z</cp:lastPrinted>
  <dcterms:created xsi:type="dcterms:W3CDTF">2020-04-13T11:55:00Z</dcterms:created>
  <dcterms:modified xsi:type="dcterms:W3CDTF">2020-04-13T11:55:00Z</dcterms:modified>
</cp:coreProperties>
</file>