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ABBC8" w14:textId="1E92195B" w:rsidR="000F4A88" w:rsidRPr="00F55C87" w:rsidRDefault="00F8630A">
      <w:pPr>
        <w:rPr>
          <w:b/>
          <w:bCs/>
          <w:sz w:val="96"/>
          <w:szCs w:val="96"/>
        </w:rPr>
      </w:pPr>
      <w:r w:rsidRPr="00F55C87">
        <w:rPr>
          <w:b/>
          <w:bCs/>
          <w:sz w:val="96"/>
          <w:szCs w:val="96"/>
        </w:rPr>
        <w:t xml:space="preserve">LEGAL </w:t>
      </w:r>
      <w:r w:rsidR="002244B6" w:rsidRPr="00F55C87">
        <w:rPr>
          <w:b/>
          <w:bCs/>
          <w:sz w:val="96"/>
          <w:szCs w:val="96"/>
        </w:rPr>
        <w:t>PROCESS</w:t>
      </w:r>
    </w:p>
    <w:p w14:paraId="6E2EDF52" w14:textId="77777777" w:rsidR="00F8630A" w:rsidRPr="002244B6" w:rsidRDefault="00F8630A">
      <w:pPr>
        <w:rPr>
          <w:sz w:val="40"/>
          <w:szCs w:val="40"/>
        </w:rPr>
      </w:pPr>
    </w:p>
    <w:p w14:paraId="2F726302" w14:textId="77777777" w:rsidR="00F8630A" w:rsidRPr="002244B6" w:rsidRDefault="00F8630A">
      <w:pPr>
        <w:rPr>
          <w:sz w:val="40"/>
          <w:szCs w:val="40"/>
        </w:rPr>
      </w:pPr>
    </w:p>
    <w:p w14:paraId="72D5FC75" w14:textId="30BD040E" w:rsidR="00F8630A" w:rsidRPr="002244B6" w:rsidRDefault="00456898">
      <w:pPr>
        <w:rPr>
          <w:sz w:val="40"/>
          <w:szCs w:val="40"/>
        </w:rPr>
      </w:pPr>
      <w:r w:rsidRPr="002244B6">
        <w:rPr>
          <w:sz w:val="40"/>
          <w:szCs w:val="40"/>
        </w:rPr>
        <w:t>STUDENT NAME: EMINE BAYIR</w:t>
      </w:r>
    </w:p>
    <w:p w14:paraId="74A9DAF9" w14:textId="64010E34" w:rsidR="00456898" w:rsidRPr="002244B6" w:rsidRDefault="00456898">
      <w:pPr>
        <w:rPr>
          <w:sz w:val="40"/>
          <w:szCs w:val="40"/>
        </w:rPr>
      </w:pPr>
      <w:r w:rsidRPr="002244B6">
        <w:rPr>
          <w:sz w:val="40"/>
          <w:szCs w:val="40"/>
        </w:rPr>
        <w:t>STUDENT ID</w:t>
      </w:r>
      <w:r w:rsidR="00994F21" w:rsidRPr="002244B6">
        <w:rPr>
          <w:sz w:val="40"/>
          <w:szCs w:val="40"/>
        </w:rPr>
        <w:t xml:space="preserve"> NUMBER: 2238708</w:t>
      </w:r>
    </w:p>
    <w:p w14:paraId="41EDB54D" w14:textId="499EBBCB" w:rsidR="00994F21" w:rsidRPr="002244B6" w:rsidRDefault="003B56BC">
      <w:pPr>
        <w:rPr>
          <w:sz w:val="40"/>
          <w:szCs w:val="40"/>
        </w:rPr>
      </w:pPr>
      <w:r w:rsidRPr="002244B6">
        <w:rPr>
          <w:sz w:val="40"/>
          <w:szCs w:val="40"/>
        </w:rPr>
        <w:t>MODULE CODE: BMPL4011</w:t>
      </w:r>
    </w:p>
    <w:p w14:paraId="6AAC1A6F" w14:textId="0CAC27D1" w:rsidR="003B56BC" w:rsidRPr="002244B6" w:rsidRDefault="003B56BC">
      <w:pPr>
        <w:rPr>
          <w:sz w:val="40"/>
          <w:szCs w:val="40"/>
        </w:rPr>
      </w:pPr>
      <w:r w:rsidRPr="002244B6">
        <w:rPr>
          <w:sz w:val="40"/>
          <w:szCs w:val="40"/>
        </w:rPr>
        <w:t>MODULE NAME: LEGAL PROCESS</w:t>
      </w:r>
    </w:p>
    <w:p w14:paraId="29E738E8" w14:textId="04DE07EE" w:rsidR="003B56BC" w:rsidRPr="002244B6" w:rsidRDefault="003B56BC">
      <w:pPr>
        <w:rPr>
          <w:sz w:val="40"/>
          <w:szCs w:val="40"/>
        </w:rPr>
      </w:pPr>
      <w:r w:rsidRPr="002244B6">
        <w:rPr>
          <w:sz w:val="40"/>
          <w:szCs w:val="40"/>
        </w:rPr>
        <w:t>MODULE LECTURER: ZITA DRAPER</w:t>
      </w:r>
    </w:p>
    <w:p w14:paraId="227BF4ED" w14:textId="408BB6F2" w:rsidR="003B56BC" w:rsidRPr="002244B6" w:rsidRDefault="003B56BC">
      <w:pPr>
        <w:rPr>
          <w:sz w:val="40"/>
          <w:szCs w:val="40"/>
        </w:rPr>
      </w:pPr>
      <w:r w:rsidRPr="002244B6">
        <w:rPr>
          <w:sz w:val="40"/>
          <w:szCs w:val="40"/>
        </w:rPr>
        <w:t>SUBMISSION DEADLINE: 11</w:t>
      </w:r>
      <w:r w:rsidRPr="002244B6">
        <w:rPr>
          <w:sz w:val="40"/>
          <w:szCs w:val="40"/>
          <w:vertAlign w:val="superscript"/>
        </w:rPr>
        <w:t>TH</w:t>
      </w:r>
      <w:r w:rsidRPr="002244B6">
        <w:rPr>
          <w:sz w:val="40"/>
          <w:szCs w:val="40"/>
        </w:rPr>
        <w:t xml:space="preserve"> AUGUST 2023 BY 23:59 PM</w:t>
      </w:r>
    </w:p>
    <w:p w14:paraId="2EB511DB" w14:textId="77777777" w:rsidR="00156A17" w:rsidRDefault="00156A17"/>
    <w:p w14:paraId="48908C76" w14:textId="77777777" w:rsidR="00156A17" w:rsidRDefault="00156A17"/>
    <w:p w14:paraId="2465AD1D" w14:textId="77777777" w:rsidR="00156A17" w:rsidRDefault="00156A17"/>
    <w:p w14:paraId="342940FF" w14:textId="77777777" w:rsidR="00156A17" w:rsidRDefault="00156A17"/>
    <w:p w14:paraId="3AA09F21" w14:textId="77777777" w:rsidR="00156A17" w:rsidRDefault="00156A17"/>
    <w:p w14:paraId="53116F04" w14:textId="77777777" w:rsidR="00156A17" w:rsidRDefault="00156A17"/>
    <w:p w14:paraId="563D0217" w14:textId="77777777" w:rsidR="00156A17" w:rsidRDefault="00156A17"/>
    <w:p w14:paraId="1B4C2AF5" w14:textId="77777777" w:rsidR="00156A17" w:rsidRDefault="00156A17"/>
    <w:p w14:paraId="535E282E" w14:textId="77777777" w:rsidR="00156A17" w:rsidRDefault="00156A17"/>
    <w:p w14:paraId="314A91A3" w14:textId="77777777" w:rsidR="00156A17" w:rsidRDefault="00156A17"/>
    <w:p w14:paraId="6BC8BC47" w14:textId="77777777" w:rsidR="00156A17" w:rsidRDefault="00156A17"/>
    <w:p w14:paraId="0B3DA894" w14:textId="77777777" w:rsidR="00156A17" w:rsidRDefault="00156A17"/>
    <w:p w14:paraId="4E7929F1" w14:textId="77777777" w:rsidR="00156A17" w:rsidRDefault="00156A17"/>
    <w:p w14:paraId="6920AC8C" w14:textId="77777777" w:rsidR="00156A17" w:rsidRPr="00180140" w:rsidRDefault="00156A17">
      <w:pPr>
        <w:rPr>
          <w:sz w:val="36"/>
          <w:szCs w:val="36"/>
        </w:rPr>
      </w:pPr>
    </w:p>
    <w:p w14:paraId="5B069BED" w14:textId="0FE68B3D" w:rsidR="00156A17" w:rsidRPr="00180140" w:rsidRDefault="00156A17">
      <w:pPr>
        <w:rPr>
          <w:sz w:val="36"/>
          <w:szCs w:val="36"/>
        </w:rPr>
      </w:pPr>
      <w:r w:rsidRPr="00180140">
        <w:rPr>
          <w:sz w:val="36"/>
          <w:szCs w:val="36"/>
        </w:rPr>
        <w:lastRenderedPageBreak/>
        <w:t>CONSITITUTIONAL REFORM ACT 2005</w:t>
      </w:r>
    </w:p>
    <w:p w14:paraId="6739A383" w14:textId="00AF8186" w:rsidR="00180140" w:rsidRDefault="00180140" w:rsidP="00105476">
      <w:r>
        <w:t xml:space="preserve">  </w:t>
      </w:r>
    </w:p>
    <w:p w14:paraId="31EC142C" w14:textId="38527C01" w:rsidR="00180140" w:rsidRDefault="00180140" w:rsidP="00105476">
      <w:r>
        <w:t xml:space="preserve">  </w:t>
      </w:r>
      <w:r w:rsidR="006E01C8">
        <w:t xml:space="preserve">Constitution is a term used </w:t>
      </w:r>
      <w:r w:rsidR="002E0D5D">
        <w:t>a dynamic mix of different contexts from history until modern adaptations that has as a base the</w:t>
      </w:r>
      <w:r w:rsidR="00F613DF">
        <w:t xml:space="preserve"> </w:t>
      </w:r>
      <w:r w:rsidR="006E01C8">
        <w:t>principles of the nation</w:t>
      </w:r>
      <w:r w:rsidR="00EA660F" w:rsidRPr="00EA660F">
        <w:t xml:space="preserve"> This constitution is a complex web of written and unwritten principles that govern the United Kingdom</w:t>
      </w:r>
      <w:r w:rsidR="00F613DF">
        <w:t xml:space="preserve"> system</w:t>
      </w:r>
      <w:r w:rsidR="00EA660F" w:rsidRPr="00EA660F">
        <w:t>. In this essay it will be discussed Parliamentary sovereignty and separation of powers, which are followed by reforms</w:t>
      </w:r>
      <w:r w:rsidR="00C83FA0">
        <w:t xml:space="preserve"> </w:t>
      </w:r>
      <w:r w:rsidR="00F613DF">
        <w:t>to</w:t>
      </w:r>
      <w:r w:rsidR="00C83FA0">
        <w:t xml:space="preserve"> </w:t>
      </w:r>
      <w:r w:rsidR="00F613DF">
        <w:t>c</w:t>
      </w:r>
      <w:r w:rsidR="00C83FA0" w:rsidRPr="00C83FA0">
        <w:t>omplete the</w:t>
      </w:r>
      <w:r w:rsidR="00C83FA0">
        <w:t xml:space="preserve"> c</w:t>
      </w:r>
      <w:r w:rsidR="00C83FA0" w:rsidRPr="00C83FA0">
        <w:t xml:space="preserve">onstitutional framework of the country. </w:t>
      </w:r>
      <w:r w:rsidR="007150EB" w:rsidRPr="007150EB">
        <w:t xml:space="preserve">At the end of the essay, a conclusion will be found summarising everything </w:t>
      </w:r>
      <w:r w:rsidR="00F613DF" w:rsidRPr="007150EB">
        <w:t>discussed,</w:t>
      </w:r>
      <w:r w:rsidR="007150EB" w:rsidRPr="007150EB">
        <w:t xml:space="preserve"> </w:t>
      </w:r>
      <w:r w:rsidR="00F613DF" w:rsidRPr="007150EB">
        <w:t>and</w:t>
      </w:r>
      <w:r w:rsidR="007150EB">
        <w:t xml:space="preserve"> th</w:t>
      </w:r>
      <w:r w:rsidR="007150EB" w:rsidRPr="007150EB">
        <w:t xml:space="preserve">e sources </w:t>
      </w:r>
      <w:r w:rsidR="007150EB">
        <w:t xml:space="preserve">used for this work </w:t>
      </w:r>
      <w:r w:rsidR="007150EB" w:rsidRPr="007150EB">
        <w:t>in Harvard style.</w:t>
      </w:r>
    </w:p>
    <w:p w14:paraId="1162C563" w14:textId="10DC4BD2" w:rsidR="00156A17" w:rsidRDefault="00880450" w:rsidP="00105476">
      <w:r>
        <w:t xml:space="preserve">  </w:t>
      </w:r>
      <w:r w:rsidR="001F4DCA">
        <w:t xml:space="preserve">V. Dicey, a renowned legal scholar, offered a well-known definition of </w:t>
      </w:r>
      <w:r w:rsidR="00582175">
        <w:t xml:space="preserve">the </w:t>
      </w:r>
      <w:r w:rsidR="00B73918">
        <w:t>constitution</w:t>
      </w:r>
      <w:r w:rsidR="00CC598A">
        <w:t>, wh</w:t>
      </w:r>
      <w:r w:rsidR="004701F4">
        <w:t>ich</w:t>
      </w:r>
      <w:r w:rsidR="00C46302">
        <w:t xml:space="preserve"> focused two </w:t>
      </w:r>
      <w:r w:rsidR="00EA4FF2">
        <w:t>principles</w:t>
      </w:r>
      <w:r w:rsidR="000F44FB">
        <w:t xml:space="preserve">: the </w:t>
      </w:r>
      <w:r w:rsidR="004B65FE">
        <w:t>principle</w:t>
      </w:r>
      <w:r w:rsidR="000F44FB">
        <w:t xml:space="preserve"> of</w:t>
      </w:r>
      <w:r w:rsidR="00EF2027">
        <w:t xml:space="preserve"> the</w:t>
      </w:r>
      <w:r w:rsidR="000F44FB">
        <w:t xml:space="preserve"> law and the </w:t>
      </w:r>
      <w:r w:rsidR="00EF2027">
        <w:t>concept of parliamentary supreme.</w:t>
      </w:r>
      <w:r w:rsidR="000F44FB">
        <w:t xml:space="preserve"> </w:t>
      </w:r>
      <w:r w:rsidR="00EF2027">
        <w:t xml:space="preserve">In his book </w:t>
      </w:r>
      <w:r w:rsidR="00F87260">
        <w:t>‘Introduction to the Study of the Law of the Constitution’ (1885)</w:t>
      </w:r>
      <w:r w:rsidR="004A7158">
        <w:t xml:space="preserve"> outlines the three key principles of the constitution: parliamentary supremacy, the rule of law, and the absence of a written constitution.</w:t>
      </w:r>
    </w:p>
    <w:p w14:paraId="079073AF" w14:textId="4BD1B815" w:rsidR="00F377B5" w:rsidRDefault="00105476" w:rsidP="008766AE">
      <w:r>
        <w:t xml:space="preserve">  Scholars such as Vernon </w:t>
      </w:r>
      <w:proofErr w:type="spellStart"/>
      <w:r w:rsidR="00C46302">
        <w:t>Bogdanor</w:t>
      </w:r>
      <w:proofErr w:type="spellEnd"/>
      <w:r w:rsidR="002C6FA9">
        <w:t xml:space="preserve"> </w:t>
      </w:r>
      <w:r w:rsidR="00C46302">
        <w:t>(2009</w:t>
      </w:r>
      <w:r w:rsidR="00722ADA">
        <w:t>)</w:t>
      </w:r>
      <w:r>
        <w:t xml:space="preserve"> have made valuable contributions to the comprehension of the </w:t>
      </w:r>
      <w:r w:rsidR="00E272DB">
        <w:t xml:space="preserve">constitution, where examines </w:t>
      </w:r>
      <w:r w:rsidR="002C6FA9">
        <w:t>the devolution of powers to Scotland, Wales and Northen Ireland having a significant impact on the Human Rights Act 1998.</w:t>
      </w:r>
    </w:p>
    <w:p w14:paraId="7FA00E2F" w14:textId="52CF6334" w:rsidR="008766AE" w:rsidRDefault="00F377B5" w:rsidP="008766AE">
      <w:r>
        <w:t xml:space="preserve">  </w:t>
      </w:r>
      <w:r w:rsidR="00CD62C6" w:rsidRPr="00CD62C6">
        <w:t>The United Kingdom</w:t>
      </w:r>
      <w:r w:rsidR="00A4301C">
        <w:t xml:space="preserve"> c</w:t>
      </w:r>
      <w:r w:rsidR="00A4301C" w:rsidRPr="00A4301C">
        <w:t xml:space="preserve">onstitution is distinguished by </w:t>
      </w:r>
      <w:r w:rsidR="00F613DF" w:rsidRPr="00A4301C">
        <w:t>a few</w:t>
      </w:r>
      <w:r w:rsidR="00A4301C" w:rsidRPr="00A4301C">
        <w:t xml:space="preserve"> fundamental principles, such as parliamentary sovereignty, the rule of law and constitutional conventions</w:t>
      </w:r>
      <w:r w:rsidR="007557B5">
        <w:t xml:space="preserve"> (Daintith &amp; Page, 2011).</w:t>
      </w:r>
      <w:r w:rsidR="00A03B60" w:rsidRPr="00A03B60">
        <w:t xml:space="preserve"> Parliamentary </w:t>
      </w:r>
      <w:r w:rsidR="000F570F" w:rsidRPr="00A03B60">
        <w:t>sovereignty</w:t>
      </w:r>
      <w:r w:rsidR="00A03B60" w:rsidRPr="00A03B60">
        <w:t xml:space="preserve"> refers to the principle that Parliament possess the supreme authority to enact and approve legislation, with no external entity possessing the ability to </w:t>
      </w:r>
      <w:r w:rsidR="00A9755F" w:rsidRPr="00A03B60">
        <w:t>s</w:t>
      </w:r>
      <w:r w:rsidR="00A9755F">
        <w:t>upersede</w:t>
      </w:r>
      <w:r w:rsidR="00A03B60" w:rsidRPr="00A03B60">
        <w:t xml:space="preserve"> or contest its determinations. </w:t>
      </w:r>
      <w:r w:rsidR="000F570F" w:rsidRPr="000F570F">
        <w:t xml:space="preserve">Constitutional conventions, despite lacking legal enforceability, exert a substantial influence on the </w:t>
      </w:r>
      <w:r w:rsidR="00A9755F">
        <w:t xml:space="preserve">management </w:t>
      </w:r>
      <w:r w:rsidR="000F570F" w:rsidRPr="000F570F">
        <w:t>of the nation by furnishing principles for the implementation</w:t>
      </w:r>
      <w:r w:rsidR="00A9755F">
        <w:t xml:space="preserve"> of</w:t>
      </w:r>
      <w:r w:rsidR="000F570F" w:rsidRPr="000F570F">
        <w:t xml:space="preserve"> political authority. According to</w:t>
      </w:r>
      <w:r w:rsidR="00A9755F">
        <w:t xml:space="preserve"> </w:t>
      </w:r>
      <w:r w:rsidR="000F570F" w:rsidRPr="000F570F">
        <w:t xml:space="preserve">Daintith and </w:t>
      </w:r>
      <w:r w:rsidR="00330031" w:rsidRPr="000F570F">
        <w:t>Page</w:t>
      </w:r>
      <w:r w:rsidR="00330031">
        <w:t xml:space="preserve"> (</w:t>
      </w:r>
      <w:r w:rsidR="000F570F" w:rsidRPr="000F570F">
        <w:t>2011</w:t>
      </w:r>
      <w:r w:rsidR="00A9755F">
        <w:t>), t</w:t>
      </w:r>
      <w:r w:rsidR="000F570F" w:rsidRPr="000F570F">
        <w:t xml:space="preserve">hese principles serve as a fundamental basis of the United Kingdom's Constitution and contribute to the preservation of a system that ensures </w:t>
      </w:r>
      <w:r w:rsidRPr="000F570F">
        <w:t>a</w:t>
      </w:r>
      <w:r w:rsidR="000F570F" w:rsidRPr="000F570F">
        <w:t xml:space="preserve"> distribution of power and responsibility within the government.</w:t>
      </w:r>
    </w:p>
    <w:p w14:paraId="65ADFE9F" w14:textId="49984935" w:rsidR="00F377B5" w:rsidRDefault="00F377B5" w:rsidP="008766AE">
      <w:r>
        <w:t xml:space="preserve">  </w:t>
      </w:r>
      <w:r w:rsidR="0072077C" w:rsidRPr="0072077C">
        <w:t xml:space="preserve">The case of </w:t>
      </w:r>
      <w:r w:rsidR="00BA13B3">
        <w:t xml:space="preserve">R </w:t>
      </w:r>
      <w:r w:rsidR="003D4089">
        <w:t>(</w:t>
      </w:r>
      <w:r w:rsidR="003D4089" w:rsidRPr="0072077C">
        <w:t>Miller</w:t>
      </w:r>
      <w:r w:rsidR="00BA13B3">
        <w:t>)</w:t>
      </w:r>
      <w:r w:rsidR="0072077C" w:rsidRPr="0072077C">
        <w:t xml:space="preserve"> versus Secretary of State for Exiting the European Union </w:t>
      </w:r>
      <w:r w:rsidR="0070664B">
        <w:t>(</w:t>
      </w:r>
      <w:r w:rsidR="0072077C" w:rsidRPr="0072077C">
        <w:t>2017</w:t>
      </w:r>
      <w:r w:rsidR="0070664B">
        <w:t>) i</w:t>
      </w:r>
      <w:r w:rsidR="0072077C" w:rsidRPr="0072077C">
        <w:t>s a notable example a demonstrates the principle of</w:t>
      </w:r>
      <w:r w:rsidR="003D4089">
        <w:t xml:space="preserve"> this country</w:t>
      </w:r>
      <w:r w:rsidR="0072077C" w:rsidRPr="0072077C">
        <w:t xml:space="preserve"> Constitution. The Supreme Court made the ruling on the constitutional matter of </w:t>
      </w:r>
      <w:r w:rsidR="003D4089" w:rsidRPr="0072077C">
        <w:t>w</w:t>
      </w:r>
      <w:r w:rsidR="003D4089">
        <w:t>heth</w:t>
      </w:r>
      <w:r w:rsidR="003D4089" w:rsidRPr="0072077C">
        <w:t>er</w:t>
      </w:r>
      <w:r w:rsidR="0072077C" w:rsidRPr="0072077C">
        <w:t xml:space="preserve"> the United Kingdom government could activate Article 50 of the Treaty on European Union without parliamentary consent</w:t>
      </w:r>
      <w:r w:rsidR="00F53732">
        <w:t>. T</w:t>
      </w:r>
      <w:r w:rsidR="0072077C" w:rsidRPr="0072077C">
        <w:t>he Court of</w:t>
      </w:r>
      <w:r w:rsidR="00F53732">
        <w:t xml:space="preserve"> </w:t>
      </w:r>
      <w:r w:rsidR="0070664B">
        <w:t xml:space="preserve">affirmed </w:t>
      </w:r>
      <w:r w:rsidR="0070664B" w:rsidRPr="0072077C">
        <w:t>parliamentary</w:t>
      </w:r>
      <w:r w:rsidR="0072077C" w:rsidRPr="0072077C">
        <w:t xml:space="preserve"> </w:t>
      </w:r>
      <w:r w:rsidR="00F53732">
        <w:t>s</w:t>
      </w:r>
      <w:r w:rsidR="0072077C" w:rsidRPr="0072077C">
        <w:t>overeignty, emphasising that the government cannot circumvent</w:t>
      </w:r>
      <w:r w:rsidR="00F53732">
        <w:t xml:space="preserve"> </w:t>
      </w:r>
      <w:r w:rsidR="00BA13B3" w:rsidRPr="00BA13B3">
        <w:t xml:space="preserve">Parliament in making important decisions this case. </w:t>
      </w:r>
    </w:p>
    <w:p w14:paraId="4833FD80" w14:textId="2CF96D7C" w:rsidR="00F24E28" w:rsidRDefault="00F377B5" w:rsidP="008766AE">
      <w:r>
        <w:t xml:space="preserve">  </w:t>
      </w:r>
      <w:r w:rsidR="00502C30">
        <w:t>According to</w:t>
      </w:r>
      <w:r w:rsidR="00321CA4">
        <w:t xml:space="preserve"> Fairlie (1923), government can be categorised into differen</w:t>
      </w:r>
      <w:r w:rsidR="00950354">
        <w:t xml:space="preserve">t branches according </w:t>
      </w:r>
      <w:r w:rsidR="00086559">
        <w:t xml:space="preserve">to the specific powers or functions they carry out. This achievement is </w:t>
      </w:r>
      <w:r w:rsidR="00F24E28">
        <w:t>most observed</w:t>
      </w:r>
      <w:r w:rsidR="00086559">
        <w:t xml:space="preserve"> in presidential </w:t>
      </w:r>
      <w:r w:rsidR="00AB6AF5">
        <w:t>systems characterised by the presence of independent executive, legislative</w:t>
      </w:r>
      <w:r w:rsidR="00DF3CFB">
        <w:t xml:space="preserve">, and judicial </w:t>
      </w:r>
      <w:r w:rsidR="00896E72">
        <w:t>branches</w:t>
      </w:r>
      <w:r w:rsidR="00B17AD7">
        <w:t xml:space="preserve">, each </w:t>
      </w:r>
      <w:r w:rsidR="00286302">
        <w:t>primarily responsible for performing their respec</w:t>
      </w:r>
      <w:r w:rsidR="00F24E28">
        <w:t xml:space="preserve">tive functions. </w:t>
      </w:r>
      <w:r>
        <w:t>To</w:t>
      </w:r>
      <w:r w:rsidR="00F24E28">
        <w:t xml:space="preserve"> enhance </w:t>
      </w:r>
      <w:r w:rsidR="00D13672">
        <w:t xml:space="preserve">clarity, this </w:t>
      </w:r>
      <w:r w:rsidR="00301C51">
        <w:t>phase is defined</w:t>
      </w:r>
      <w:r w:rsidR="00D13672">
        <w:t xml:space="preserve"> as the </w:t>
      </w:r>
      <w:r w:rsidR="00517F1A">
        <w:t>“separation of powers</w:t>
      </w:r>
      <w:r w:rsidR="00BB1281">
        <w:t>”.</w:t>
      </w:r>
    </w:p>
    <w:p w14:paraId="3699FD7D" w14:textId="2EC17A6C" w:rsidR="007F6E5B" w:rsidRDefault="007F6E5B" w:rsidP="008766AE">
      <w:r>
        <w:t xml:space="preserve">  The initial recogni</w:t>
      </w:r>
      <w:r w:rsidR="00735C5C">
        <w:t xml:space="preserve">tion of distinct </w:t>
      </w:r>
      <w:r w:rsidR="00C20A93">
        <w:t>forms of power within government</w:t>
      </w:r>
      <w:r w:rsidR="00F42EA5">
        <w:t xml:space="preserve"> can be attributed to the observations made by Aristotle (38</w:t>
      </w:r>
      <w:r w:rsidR="005D1782">
        <w:t>4-322 BC). I</w:t>
      </w:r>
      <w:r w:rsidR="007E73B3">
        <w:t xml:space="preserve">n his </w:t>
      </w:r>
      <w:r w:rsidR="003B7754">
        <w:t>work,</w:t>
      </w:r>
      <w:r w:rsidR="007E73B3">
        <w:t xml:space="preserve"> regarding </w:t>
      </w:r>
      <w:r w:rsidR="00E27E77">
        <w:t>“politics”, the author argues that</w:t>
      </w:r>
      <w:r w:rsidR="00B14ACF">
        <w:t xml:space="preserve"> a well</w:t>
      </w:r>
      <w:r w:rsidR="00E27E77">
        <w:t xml:space="preserve">-functioning government </w:t>
      </w:r>
      <w:r w:rsidR="00743444">
        <w:t>should consist</w:t>
      </w:r>
      <w:r w:rsidR="00E4509B">
        <w:t xml:space="preserve"> of various branches or structures that are established based on democratic, </w:t>
      </w:r>
      <w:r w:rsidR="0041418C">
        <w:t>aristocratic,</w:t>
      </w:r>
      <w:r w:rsidR="00E4509B">
        <w:t xml:space="preserve"> and monarchic principles.</w:t>
      </w:r>
      <w:r w:rsidR="003B7754">
        <w:t xml:space="preserve"> </w:t>
      </w:r>
      <w:r w:rsidR="002251A6">
        <w:t xml:space="preserve">This practice of </w:t>
      </w:r>
      <w:r w:rsidR="00D73760">
        <w:t>separating</w:t>
      </w:r>
      <w:r w:rsidR="002251A6">
        <w:t xml:space="preserve"> the power</w:t>
      </w:r>
      <w:r w:rsidR="00D73760">
        <w:t>s</w:t>
      </w:r>
      <w:r w:rsidR="002251A6">
        <w:t xml:space="preserve"> </w:t>
      </w:r>
      <w:r w:rsidR="00D73760">
        <w:t xml:space="preserve">rather than the functions of government persisted through the Middle Ages in Europe, during this time, the overall power being distributed among monarch, nobles, and </w:t>
      </w:r>
      <w:r w:rsidR="00A6158B">
        <w:t>courts (Vile, 1998).</w:t>
      </w:r>
    </w:p>
    <w:p w14:paraId="1533ACF8" w14:textId="1011C752" w:rsidR="009E5B54" w:rsidRDefault="00880450" w:rsidP="008766AE">
      <w:r>
        <w:lastRenderedPageBreak/>
        <w:t xml:space="preserve">  </w:t>
      </w:r>
      <w:r w:rsidR="008D7A78">
        <w:t xml:space="preserve">In the </w:t>
      </w:r>
      <w:r w:rsidR="00A14F53">
        <w:t xml:space="preserve">United Kingdom </w:t>
      </w:r>
      <w:r w:rsidR="00FF378A">
        <w:t>democratic framework</w:t>
      </w:r>
      <w:r w:rsidR="003B6A49">
        <w:t xml:space="preserve"> relies on </w:t>
      </w:r>
      <w:r w:rsidR="000668ED">
        <w:t>cooperation between the government, parliament, an</w:t>
      </w:r>
      <w:r w:rsidR="008269D9">
        <w:t>d judiciary. These institutions have distinct but interconnected roles</w:t>
      </w:r>
      <w:r w:rsidR="000C3924">
        <w:t xml:space="preserve"> </w:t>
      </w:r>
      <w:r w:rsidR="00B562E2">
        <w:t>in governing, legislating, and administering justice in the country.</w:t>
      </w:r>
    </w:p>
    <w:p w14:paraId="3F7EF17D" w14:textId="0B2C9D39" w:rsidR="00B562E2" w:rsidRDefault="00B562E2" w:rsidP="008766AE">
      <w:r>
        <w:t xml:space="preserve">  The government plays a central role in th</w:t>
      </w:r>
      <w:r w:rsidR="00C75117">
        <w:t>is system</w:t>
      </w:r>
      <w:r w:rsidR="00474418">
        <w:t>, overs</w:t>
      </w:r>
      <w:r w:rsidR="0099422C">
        <w:t>eeing policy implementation, decision-</w:t>
      </w:r>
      <w:r w:rsidR="001B30FE">
        <w:t>making, and</w:t>
      </w:r>
      <w:r w:rsidR="0099422C">
        <w:t xml:space="preserve"> public a</w:t>
      </w:r>
      <w:r w:rsidR="001B30FE">
        <w:t>ffairs management.</w:t>
      </w:r>
      <w:r w:rsidR="000757BD">
        <w:t xml:space="preserve"> Under the leadership of the Prime Minister</w:t>
      </w:r>
      <w:r w:rsidR="0009232C">
        <w:t xml:space="preserve">, the executive branch is responsible </w:t>
      </w:r>
      <w:r w:rsidR="00F36624">
        <w:t xml:space="preserve">to carry out laws and policies, as well as overseeing a wide range of sectors in society, including healthcare and defence. </w:t>
      </w:r>
      <w:r w:rsidR="008069DB">
        <w:t>The government entity is responsible for addressing pressing matters, meeting the demands of citizens, and upholding the welfare of the nation (Smith,2020).</w:t>
      </w:r>
    </w:p>
    <w:p w14:paraId="50465486" w14:textId="5DA5FFF8" w:rsidR="00CB14B0" w:rsidRDefault="00CB14B0" w:rsidP="008766AE">
      <w:r>
        <w:t xml:space="preserve">  </w:t>
      </w:r>
      <w:r w:rsidR="00A25257">
        <w:t>T</w:t>
      </w:r>
      <w:r w:rsidR="00BE0445">
        <w:t>he parliament functions as the legislative body responsible for creating and endorsing laws</w:t>
      </w:r>
      <w:r w:rsidR="00735F69">
        <w:t xml:space="preserve">. Also, consisting of the House of Commons and the House of Lords, acts for a wide range </w:t>
      </w:r>
      <w:r w:rsidR="00744198">
        <w:t>of public interest and perspectives. Parliamentarians engage in debate, propose legislation, and make amendments to ensure that la</w:t>
      </w:r>
      <w:r w:rsidR="00E46D44">
        <w:t xml:space="preserve">ws align with the needs and </w:t>
      </w:r>
      <w:r w:rsidR="00C21013">
        <w:t>aspirations</w:t>
      </w:r>
      <w:r w:rsidR="00E46D44">
        <w:t xml:space="preserve"> of the people. In addition,</w:t>
      </w:r>
      <w:r w:rsidR="00C21013">
        <w:t xml:space="preserve"> the parliament guarantee government accountability though inquiries, debates, and budget approval</w:t>
      </w:r>
      <w:r w:rsidR="00FC6206">
        <w:t xml:space="preserve"> (</w:t>
      </w:r>
      <w:r w:rsidR="00996E3B">
        <w:t>White, 2019</w:t>
      </w:r>
      <w:r w:rsidR="00FC6206">
        <w:t>).</w:t>
      </w:r>
    </w:p>
    <w:p w14:paraId="1CEC74D2" w14:textId="0A062AF3" w:rsidR="00EF11B2" w:rsidRDefault="00B474D2" w:rsidP="00B474D2">
      <w:pPr>
        <w:tabs>
          <w:tab w:val="left" w:pos="6780"/>
        </w:tabs>
      </w:pPr>
      <w:r>
        <w:t xml:space="preserve">  The judiciary in the United Kingdom</w:t>
      </w:r>
      <w:r w:rsidR="002F5482">
        <w:t xml:space="preserve"> plays a crucial role in maintain the principles of separation of power by impartially interpreting a</w:t>
      </w:r>
      <w:r w:rsidR="00CE3D3F">
        <w:t>nd applying laws</w:t>
      </w:r>
      <w:r w:rsidR="008E4F88">
        <w:t>, operating</w:t>
      </w:r>
      <w:r w:rsidR="00CE3D3F">
        <w:t xml:space="preserve"> independently from the government and parliament</w:t>
      </w:r>
      <w:r w:rsidR="00835591">
        <w:t xml:space="preserve">. </w:t>
      </w:r>
      <w:r w:rsidR="00C75117">
        <w:t>Primary</w:t>
      </w:r>
      <w:r w:rsidR="008E4F88">
        <w:t xml:space="preserve"> functions of the courts include resolving conflicts, </w:t>
      </w:r>
      <w:r w:rsidR="00835591">
        <w:t>adhering to contractual agreements, and safeguarding private liberties</w:t>
      </w:r>
      <w:r w:rsidR="006C220B">
        <w:t>. The decisions</w:t>
      </w:r>
      <w:r w:rsidR="00C428BA">
        <w:t xml:space="preserve"> made by the judiciary </w:t>
      </w:r>
      <w:r w:rsidR="005D07CC">
        <w:t>create legal precedents that shape future cases and impact the development of the legal system (</w:t>
      </w:r>
      <w:r w:rsidR="00996E3B">
        <w:t>Turner, 2016</w:t>
      </w:r>
      <w:r w:rsidR="005D07CC">
        <w:t>)</w:t>
      </w:r>
      <w:r w:rsidR="00EF11B2">
        <w:t>.</w:t>
      </w:r>
    </w:p>
    <w:p w14:paraId="55DB41CF" w14:textId="35AB5B16" w:rsidR="00FC6206" w:rsidRDefault="00EF11B2" w:rsidP="00B474D2">
      <w:pPr>
        <w:tabs>
          <w:tab w:val="left" w:pos="6780"/>
        </w:tabs>
      </w:pPr>
      <w:r>
        <w:t xml:space="preserve">  </w:t>
      </w:r>
      <w:r w:rsidR="00FC47B0">
        <w:t xml:space="preserve">The interaction between these three pillars of governance is crucial for </w:t>
      </w:r>
      <w:r w:rsidR="00E04C8E">
        <w:t xml:space="preserve">upholding a balanced and accountable </w:t>
      </w:r>
      <w:r w:rsidR="00993338">
        <w:t xml:space="preserve">democracy in the United Kingdom. In addressing immediate needs, </w:t>
      </w:r>
      <w:r w:rsidR="00794C3F">
        <w:t xml:space="preserve">the government </w:t>
      </w:r>
      <w:r w:rsidR="00506F41">
        <w:t>acts</w:t>
      </w:r>
      <w:r w:rsidR="00794C3F">
        <w:t>, while the parliament formulates laws for the common good</w:t>
      </w:r>
      <w:r w:rsidR="008706CC">
        <w:t xml:space="preserve">, and the judiciary ensures justice and legality. This interaction </w:t>
      </w:r>
      <w:r w:rsidR="00B43540">
        <w:t>supports tran</w:t>
      </w:r>
      <w:r w:rsidR="00680EA2">
        <w:t>sparency</w:t>
      </w:r>
      <w:r w:rsidR="00A72800">
        <w:t xml:space="preserve"> and</w:t>
      </w:r>
      <w:r w:rsidR="00680EA2">
        <w:t xml:space="preserve"> </w:t>
      </w:r>
      <w:r w:rsidR="00A72800">
        <w:t>safeguarding</w:t>
      </w:r>
      <w:r w:rsidR="00506F41">
        <w:t xml:space="preserve"> the rights of the citi</w:t>
      </w:r>
      <w:r w:rsidR="00A72800">
        <w:t>zens</w:t>
      </w:r>
      <w:r w:rsidR="00506F41">
        <w:t>.</w:t>
      </w:r>
      <w:r w:rsidR="00B474D2">
        <w:tab/>
      </w:r>
    </w:p>
    <w:p w14:paraId="3C1D25E5" w14:textId="2891FC4F" w:rsidR="00A6158B" w:rsidRDefault="00880450" w:rsidP="008766AE">
      <w:r>
        <w:t xml:space="preserve">  </w:t>
      </w:r>
      <w:r w:rsidR="00D7123A">
        <w:t xml:space="preserve">The implementation of the Constitutional Reform Act 2005 ‘signified an important change </w:t>
      </w:r>
      <w:r w:rsidR="008552A9">
        <w:t>within</w:t>
      </w:r>
      <w:r w:rsidR="00B6200E">
        <w:t xml:space="preserve"> the structure of the United Kingdom</w:t>
      </w:r>
      <w:r w:rsidR="008552A9">
        <w:t>. This legislation, motivated by the objective of strengthening the division if powers and bolstering the</w:t>
      </w:r>
      <w:r w:rsidR="004B646E">
        <w:t xml:space="preserve"> basic principles of</w:t>
      </w:r>
      <w:r w:rsidR="00D138DD">
        <w:t xml:space="preserve"> democratic governance, re</w:t>
      </w:r>
      <w:r w:rsidR="00B353DD">
        <w:t xml:space="preserve">sulted in notable </w:t>
      </w:r>
      <w:r w:rsidR="007B5E4E">
        <w:t>transformations</w:t>
      </w:r>
      <w:r w:rsidR="00B353DD">
        <w:t>. Signi</w:t>
      </w:r>
      <w:r w:rsidR="007B5E4E">
        <w:t>ficantly, it was respo</w:t>
      </w:r>
      <w:r w:rsidR="002E7110">
        <w:t xml:space="preserve">nsible for the establishment of the Supreme Court as an autonomous judicial </w:t>
      </w:r>
      <w:r w:rsidR="00E2378C">
        <w:t>entity,</w:t>
      </w:r>
      <w:r w:rsidR="002E7110">
        <w:t xml:space="preserve"> thereby detaching it from the House of Lords (Bradley &amp; Ewing, 2018).</w:t>
      </w:r>
    </w:p>
    <w:p w14:paraId="3679A0E4" w14:textId="2D321FDD" w:rsidR="00E2378C" w:rsidRDefault="00E2378C" w:rsidP="008766AE">
      <w:r>
        <w:t xml:space="preserve">  </w:t>
      </w:r>
      <w:r w:rsidR="00D1117C">
        <w:t>According to a study published by Russel and Hazell (2019</w:t>
      </w:r>
      <w:r w:rsidR="00FA49BB">
        <w:t>),</w:t>
      </w:r>
      <w:r w:rsidR="00D1117C">
        <w:t xml:space="preserve"> assert that the constitutional Reform Act 2005 has significantly </w:t>
      </w:r>
      <w:r w:rsidR="00FA481E">
        <w:t>contributed to the att</w:t>
      </w:r>
      <w:r w:rsidR="00F60690">
        <w:t>empt of the United Kingdom to expand democratic accountability.</w:t>
      </w:r>
    </w:p>
    <w:p w14:paraId="0B56A46E" w14:textId="465B5865" w:rsidR="002568CB" w:rsidRDefault="002568CB" w:rsidP="008766AE">
      <w:r>
        <w:t xml:space="preserve">  On notable case example that pertains to the </w:t>
      </w:r>
      <w:r w:rsidR="00276E39">
        <w:t>Constitutional</w:t>
      </w:r>
      <w:r>
        <w:t xml:space="preserve"> Reform 2005 is the one of </w:t>
      </w:r>
      <w:r w:rsidR="00276E39">
        <w:t>R (on</w:t>
      </w:r>
      <w:r w:rsidR="00785025">
        <w:t xml:space="preserve"> the application of Bancoult) v. Secretary of State for Foreign and Commonwealth Affairs</w:t>
      </w:r>
      <w:r w:rsidR="00276E39">
        <w:t xml:space="preserve"> (2008). With the name UKHL 61, referring to a legal decision made by United Kingdom House of Lords.</w:t>
      </w:r>
    </w:p>
    <w:p w14:paraId="7F989A9B" w14:textId="52BF69AF" w:rsidR="00C65E8D" w:rsidRDefault="00276E39" w:rsidP="008766AE">
      <w:r>
        <w:t xml:space="preserve">  In this </w:t>
      </w:r>
      <w:r w:rsidR="0026520F">
        <w:t>instance</w:t>
      </w:r>
      <w:r>
        <w:t>, t</w:t>
      </w:r>
      <w:r w:rsidR="003A0FD0">
        <w:t xml:space="preserve">he House of Lord, which has since been replaced by the Supreme </w:t>
      </w:r>
      <w:r w:rsidR="0098144F">
        <w:t>Court</w:t>
      </w:r>
      <w:r w:rsidR="003A0FD0">
        <w:t xml:space="preserve"> assumed a substantial role in the interpretation of the powers and ramifications associated with the Ac</w:t>
      </w:r>
      <w:r w:rsidR="0047192B">
        <w:t xml:space="preserve">t. The legal matter pertained to the British Indian Ocean Territory (BIOT) and the forced removal of its </w:t>
      </w:r>
      <w:r w:rsidR="0098144F">
        <w:t>native</w:t>
      </w:r>
      <w:r w:rsidR="0047192B">
        <w:t xml:space="preserve"> inhabitants, knows as the Chagossians, during the 1960s and 1970</w:t>
      </w:r>
      <w:r w:rsidR="0098144F">
        <w:t xml:space="preserve">s </w:t>
      </w:r>
      <w:r w:rsidR="00B21992">
        <w:t>to</w:t>
      </w:r>
      <w:r w:rsidR="0098144F">
        <w:t xml:space="preserve"> accommodate a United States military installation</w:t>
      </w:r>
      <w:r w:rsidR="0099516F">
        <w:t xml:space="preserve">. </w:t>
      </w:r>
      <w:r w:rsidR="00713F3A">
        <w:t>After a strict investigation</w:t>
      </w:r>
      <w:r w:rsidR="0099516F">
        <w:t>, they rendered a decision declaring that the orders were invalid</w:t>
      </w:r>
      <w:r w:rsidR="00713F3A">
        <w:t xml:space="preserve">, thereby affirming the entitlement of the Chagossians to repatriation. </w:t>
      </w:r>
    </w:p>
    <w:p w14:paraId="60C2FE0D" w14:textId="14463678" w:rsidR="007D0EF4" w:rsidRDefault="00880450" w:rsidP="008766AE">
      <w:r>
        <w:t xml:space="preserve">  </w:t>
      </w:r>
      <w:r w:rsidR="00541367">
        <w:t>The po</w:t>
      </w:r>
      <w:r w:rsidR="009D44C0">
        <w:t>sition of the Lord Chancellor</w:t>
      </w:r>
      <w:r w:rsidR="006A0D69">
        <w:t xml:space="preserve"> in the United Kingdom carries considerable historical importance as a pivotal figure as a link between the domains of law, politics, and constitutional heri</w:t>
      </w:r>
      <w:r w:rsidR="00AA3537">
        <w:t>tage.</w:t>
      </w:r>
      <w:r w:rsidR="004A48C4">
        <w:t xml:space="preserve"> </w:t>
      </w:r>
      <w:r w:rsidR="009931C6">
        <w:t xml:space="preserve">The role </w:t>
      </w:r>
      <w:r w:rsidR="0001711F">
        <w:t>of th</w:t>
      </w:r>
      <w:r w:rsidR="00411C94">
        <w:t xml:space="preserve">e Lord Chancellor underwent significant changes with the implementation of </w:t>
      </w:r>
      <w:r w:rsidR="00411C94">
        <w:lastRenderedPageBreak/>
        <w:t xml:space="preserve">the Constitutional Reform Act 2005. </w:t>
      </w:r>
      <w:r w:rsidR="00F62710">
        <w:t>The primary objective of th</w:t>
      </w:r>
      <w:r w:rsidR="00C46963">
        <w:t xml:space="preserve">is legislation was to enhance the autonomy of the judiciary and mitigate the risk of potential conflicts of interest. </w:t>
      </w:r>
      <w:r w:rsidR="003A5237">
        <w:t xml:space="preserve">The </w:t>
      </w:r>
      <w:r w:rsidR="00BB193A">
        <w:t xml:space="preserve">contemporary </w:t>
      </w:r>
      <w:r w:rsidR="00A12D3A">
        <w:t>role of the Lord Chancellor is defined by its symbolic value, highlighting the interplay</w:t>
      </w:r>
      <w:r w:rsidR="00A85542">
        <w:t xml:space="preserve"> between tradition and modernization within the constitutional framework of the country </w:t>
      </w:r>
      <w:r w:rsidR="004B0864">
        <w:t>(Smith</w:t>
      </w:r>
      <w:r w:rsidR="00A85542">
        <w:t>,2016).</w:t>
      </w:r>
    </w:p>
    <w:p w14:paraId="6411C797" w14:textId="451E392D" w:rsidR="009F485E" w:rsidRDefault="009F485E" w:rsidP="008766AE">
      <w:r>
        <w:t xml:space="preserve">  </w:t>
      </w:r>
      <w:r w:rsidR="006B15A3">
        <w:t xml:space="preserve">According to </w:t>
      </w:r>
      <w:r w:rsidR="00C13A86">
        <w:t>GOV (2023</w:t>
      </w:r>
      <w:r w:rsidR="00022D39">
        <w:t>), on</w:t>
      </w:r>
      <w:r w:rsidR="00CA2000">
        <w:t xml:space="preserve"> the 21</w:t>
      </w:r>
      <w:r w:rsidR="00CA2000" w:rsidRPr="00B315FE">
        <w:rPr>
          <w:vertAlign w:val="superscript"/>
        </w:rPr>
        <w:t>st</w:t>
      </w:r>
      <w:r w:rsidR="00B315FE">
        <w:t xml:space="preserve"> of April 2023, Alex Chalk KC MP assumed the position of Lord Chancellor and Secretary of State for Justice in United Kingdom. The individual in question held the position </w:t>
      </w:r>
      <w:r w:rsidR="00920BE8">
        <w:t xml:space="preserve">of Minister of State within the Ministry of </w:t>
      </w:r>
      <w:r w:rsidR="00D36A42">
        <w:t>Defence</w:t>
      </w:r>
      <w:r w:rsidR="00920BE8">
        <w:t xml:space="preserve"> during the period </w:t>
      </w:r>
      <w:r w:rsidR="00D36A42">
        <w:t>spanning</w:t>
      </w:r>
      <w:r w:rsidR="00920BE8">
        <w:t xml:space="preserve"> from October 2022 to </w:t>
      </w:r>
      <w:r w:rsidR="00D36A42">
        <w:t>April</w:t>
      </w:r>
      <w:r w:rsidR="00920BE8">
        <w:t xml:space="preserve"> 2023. Prior to this role, they served as the HM Solicitor General for </w:t>
      </w:r>
      <w:r w:rsidR="00D36A42">
        <w:t xml:space="preserve">England and Wales, as well as the Prisons and Probation Minister. </w:t>
      </w:r>
      <w:r w:rsidR="008569E6">
        <w:t xml:space="preserve"> As a MP (Member of Parliament, he held the position of repres</w:t>
      </w:r>
      <w:r w:rsidR="00611D70">
        <w:t>enting the constituency of Cheltenham since 2015. Before his election in 2015,</w:t>
      </w:r>
      <w:r w:rsidR="006B15A3">
        <w:t xml:space="preserve"> Alex has a background as a barrister, where he engaged in the prosecution and defence of cases involving terrorism, international fraud, and homicide.</w:t>
      </w:r>
    </w:p>
    <w:p w14:paraId="58B15C11" w14:textId="31E9D40C" w:rsidR="00553083" w:rsidRDefault="00880450" w:rsidP="008766AE">
      <w:r>
        <w:t xml:space="preserve">  The</w:t>
      </w:r>
      <w:r w:rsidR="00C06591">
        <w:t xml:space="preserve"> Supreme Court of the United Kingdom was </w:t>
      </w:r>
      <w:r w:rsidR="00C7554C">
        <w:t xml:space="preserve">developed by the Constitutional Reform Act of 2005, which </w:t>
      </w:r>
      <w:r w:rsidR="005134B6">
        <w:t>plays</w:t>
      </w:r>
      <w:r w:rsidR="00C7554C">
        <w:t xml:space="preserve"> an </w:t>
      </w:r>
      <w:r w:rsidR="005134B6">
        <w:t xml:space="preserve">important role within the judicial framework of the country. The Supreme Court serves as the ultimate arbiter for both civil and criminal cases, </w:t>
      </w:r>
      <w:r w:rsidR="000477C9">
        <w:t>the function preserving the supremacy of the law and maintaining uniformity in the interpretation of legal doctrines (Constitutional Reform Act</w:t>
      </w:r>
      <w:r w:rsidR="00DD0614">
        <w:t xml:space="preserve"> </w:t>
      </w:r>
      <w:r w:rsidR="000477C9">
        <w:t>2005</w:t>
      </w:r>
      <w:r w:rsidR="00DD0614">
        <w:t>, 2012</w:t>
      </w:r>
      <w:r w:rsidR="000477C9">
        <w:t>).</w:t>
      </w:r>
      <w:r w:rsidR="004F4686">
        <w:t xml:space="preserve"> </w:t>
      </w:r>
    </w:p>
    <w:p w14:paraId="514731DB" w14:textId="5F6BA189" w:rsidR="009B3F2F" w:rsidRDefault="00880450" w:rsidP="008766AE">
      <w:r>
        <w:t xml:space="preserve">  </w:t>
      </w:r>
      <w:r w:rsidR="0031041F">
        <w:t xml:space="preserve">Additional reforms are required tin order to effectively tackle the changing challenges that are being encountered within the legal system of the United Kingdom. According to the </w:t>
      </w:r>
      <w:r w:rsidR="003E6C22">
        <w:t>Mi</w:t>
      </w:r>
      <w:r w:rsidR="00B96B6C">
        <w:t xml:space="preserve">nistry of Justice </w:t>
      </w:r>
      <w:r w:rsidR="0031041F">
        <w:t>(202</w:t>
      </w:r>
      <w:r w:rsidR="00B96B6C">
        <w:t>1</w:t>
      </w:r>
      <w:r w:rsidR="0031041F">
        <w:t>), there is a pressing nee</w:t>
      </w:r>
      <w:r w:rsidR="000B37F8">
        <w:t xml:space="preserve">d for modernization of the Criminal Justice System </w:t>
      </w:r>
      <w:r w:rsidR="00F613DF">
        <w:t>with the aim to</w:t>
      </w:r>
      <w:r w:rsidR="000B37F8">
        <w:t xml:space="preserve"> improve efficiency and fairness</w:t>
      </w:r>
      <w:r w:rsidR="006848B9">
        <w:t xml:space="preserve"> especially on </w:t>
      </w:r>
      <w:r w:rsidR="002451E4">
        <w:t>different situations like COVID-19 pandemic</w:t>
      </w:r>
      <w:r w:rsidR="000B37F8">
        <w:t xml:space="preserve">. It is crucial to </w:t>
      </w:r>
      <w:r w:rsidR="00541FBF">
        <w:t>focus on the timely provision of justice, address the issue of c</w:t>
      </w:r>
      <w:r w:rsidR="00D06326">
        <w:t xml:space="preserve">ourt backlogs, and </w:t>
      </w:r>
      <w:r w:rsidR="008513D6">
        <w:t>employ tech</w:t>
      </w:r>
      <w:r w:rsidR="00B766F3">
        <w:t xml:space="preserve">nological advancement to facilitate remote </w:t>
      </w:r>
      <w:r w:rsidR="009B3F2F">
        <w:t>proceedings.</w:t>
      </w:r>
    </w:p>
    <w:p w14:paraId="5EA20D50" w14:textId="7E9208FB" w:rsidR="009B3F2F" w:rsidRDefault="009B3F2F" w:rsidP="008766AE">
      <w:r>
        <w:t xml:space="preserve">  Reform hold</w:t>
      </w:r>
      <w:r w:rsidR="004707ED">
        <w:t>s a great importance in the context of Human Right. The</w:t>
      </w:r>
      <w:r w:rsidR="00E9051A">
        <w:t xml:space="preserve"> p</w:t>
      </w:r>
      <w:r w:rsidR="00805070">
        <w:t>roposal put fo</w:t>
      </w:r>
      <w:r w:rsidR="00617715">
        <w:t>rth by</w:t>
      </w:r>
      <w:r w:rsidR="005C486B">
        <w:t xml:space="preserve"> </w:t>
      </w:r>
      <w:r w:rsidR="00EC20B3">
        <w:t>Human Right Act Review to integrate international</w:t>
      </w:r>
      <w:r w:rsidR="009E053B">
        <w:t xml:space="preserve"> human rights standards into domestic law has the potential to safeguard of human right</w:t>
      </w:r>
      <w:r w:rsidR="0019205B">
        <w:t xml:space="preserve">s (UK Parliament, 2021). The improvement of the legislative process can be achieved </w:t>
      </w:r>
      <w:r w:rsidR="0031384A">
        <w:t>through the implementation of reforms number of life peers and enhancing transparency (House of Lords, 2017).</w:t>
      </w:r>
    </w:p>
    <w:p w14:paraId="28947800" w14:textId="5F5173AB" w:rsidR="00E2378C" w:rsidRDefault="00CD1C5C" w:rsidP="008766AE">
      <w:r>
        <w:t xml:space="preserve">  </w:t>
      </w:r>
      <w:r w:rsidR="00154078" w:rsidRPr="00154078">
        <w:t xml:space="preserve">In conclusion, </w:t>
      </w:r>
      <w:r w:rsidR="00193B9A">
        <w:t xml:space="preserve">this essay </w:t>
      </w:r>
      <w:r w:rsidR="00172AA1" w:rsidRPr="00172AA1">
        <w:t>explores the United Kingdom constitutional landscape where</w:t>
      </w:r>
      <w:r w:rsidR="00172AA1">
        <w:t xml:space="preserve"> </w:t>
      </w:r>
      <w:r w:rsidR="00F613DF">
        <w:t>hi</w:t>
      </w:r>
      <w:r w:rsidR="00F613DF" w:rsidRPr="00172AA1">
        <w:t>story</w:t>
      </w:r>
      <w:r w:rsidR="00172AA1" w:rsidRPr="00172AA1">
        <w:t xml:space="preserve">, principle, </w:t>
      </w:r>
      <w:r w:rsidR="00636B02" w:rsidRPr="00172AA1">
        <w:t>institutions,</w:t>
      </w:r>
      <w:r w:rsidR="00172AA1" w:rsidRPr="00172AA1">
        <w:t xml:space="preserve"> and reform</w:t>
      </w:r>
      <w:r w:rsidR="00172AA1">
        <w:t xml:space="preserve">s </w:t>
      </w:r>
      <w:r w:rsidR="00172AA1" w:rsidRPr="00172AA1">
        <w:t xml:space="preserve">shape its governance identity. It is crucial to understand that Constitutional Reform Act </w:t>
      </w:r>
      <w:r w:rsidR="00172AA1">
        <w:t xml:space="preserve">2005 </w:t>
      </w:r>
      <w:r w:rsidR="00172AA1" w:rsidRPr="00172AA1">
        <w:t>modernised judiciary redefined the Lord Chancellor's role, bringing tradition into the present</w:t>
      </w:r>
      <w:r w:rsidR="00DA1560">
        <w:t>.</w:t>
      </w:r>
    </w:p>
    <w:p w14:paraId="76189144" w14:textId="77777777" w:rsidR="008766AE" w:rsidRDefault="008766AE" w:rsidP="00B14ACF"/>
    <w:p w14:paraId="703811D6" w14:textId="77777777" w:rsidR="008766AE" w:rsidRDefault="008766AE" w:rsidP="00105476">
      <w:pPr>
        <w:ind w:left="360"/>
      </w:pPr>
    </w:p>
    <w:p w14:paraId="56222FB4" w14:textId="77777777" w:rsidR="008766AE" w:rsidRDefault="008766AE" w:rsidP="00105476">
      <w:pPr>
        <w:ind w:left="360"/>
      </w:pPr>
    </w:p>
    <w:p w14:paraId="5204449C" w14:textId="77777777" w:rsidR="008766AE" w:rsidRDefault="008766AE" w:rsidP="00105476">
      <w:pPr>
        <w:ind w:left="360"/>
      </w:pPr>
    </w:p>
    <w:p w14:paraId="23107F9F" w14:textId="77777777" w:rsidR="008766AE" w:rsidRDefault="008766AE" w:rsidP="00105476">
      <w:pPr>
        <w:ind w:left="360"/>
      </w:pPr>
    </w:p>
    <w:p w14:paraId="5C661D73" w14:textId="77777777" w:rsidR="008766AE" w:rsidRDefault="008766AE" w:rsidP="00105476">
      <w:pPr>
        <w:ind w:left="360"/>
      </w:pPr>
    </w:p>
    <w:p w14:paraId="02484A4F" w14:textId="77777777" w:rsidR="008766AE" w:rsidRDefault="008766AE" w:rsidP="00F60690"/>
    <w:p w14:paraId="75BB7915" w14:textId="77777777" w:rsidR="008766AE" w:rsidRDefault="008766AE" w:rsidP="00105476">
      <w:pPr>
        <w:ind w:left="360"/>
      </w:pPr>
    </w:p>
    <w:p w14:paraId="355E4405" w14:textId="6A67687A" w:rsidR="008766AE" w:rsidRDefault="008766AE" w:rsidP="008766AE">
      <w:r>
        <w:lastRenderedPageBreak/>
        <w:t>HARVARD REFERENCES</w:t>
      </w:r>
    </w:p>
    <w:p w14:paraId="1113454D" w14:textId="77777777" w:rsidR="008766AE" w:rsidRDefault="008766AE" w:rsidP="008766AE"/>
    <w:p w14:paraId="28F2849D" w14:textId="125DB9C1" w:rsidR="008766AE" w:rsidRDefault="008766AE" w:rsidP="008766AE">
      <w:r>
        <w:t xml:space="preserve">Bogdanor, V. (2009) </w:t>
      </w:r>
      <w:r w:rsidRPr="008766AE">
        <w:rPr>
          <w:i/>
          <w:iCs/>
        </w:rPr>
        <w:t>The New British Constitution.</w:t>
      </w:r>
      <w:r>
        <w:t xml:space="preserve"> Hart Publishing.</w:t>
      </w:r>
    </w:p>
    <w:p w14:paraId="40E4CE1B" w14:textId="5ADE5F85" w:rsidR="00B82DDC" w:rsidRDefault="00B82DDC" w:rsidP="008766AE">
      <w:r>
        <w:t xml:space="preserve">Bradley, A., &amp; Ewing, K.D. (2018) </w:t>
      </w:r>
      <w:r w:rsidRPr="00B82DDC">
        <w:rPr>
          <w:i/>
          <w:iCs/>
        </w:rPr>
        <w:t>The Constitutional Structure of the UK</w:t>
      </w:r>
      <w:r>
        <w:t>. Oxford University Press.</w:t>
      </w:r>
    </w:p>
    <w:p w14:paraId="68684F23" w14:textId="2083962F" w:rsidR="008D067A" w:rsidRDefault="006760C4" w:rsidP="008766AE">
      <w:r>
        <w:t>Constitutional</w:t>
      </w:r>
      <w:r w:rsidR="00DD0614">
        <w:t xml:space="preserve"> Reform</w:t>
      </w:r>
      <w:r>
        <w:t xml:space="preserve"> Act 2005 (2012) </w:t>
      </w:r>
      <w:r w:rsidRPr="006760C4">
        <w:rPr>
          <w:i/>
          <w:iCs/>
        </w:rPr>
        <w:t>Supreme Court.</w:t>
      </w:r>
      <w:r>
        <w:t xml:space="preserve"> Available at: </w:t>
      </w:r>
      <w:hyperlink r:id="rId5" w:history="1">
        <w:r w:rsidR="00632AA8" w:rsidRPr="008565AD">
          <w:rPr>
            <w:rStyle w:val="Hyperlink"/>
          </w:rPr>
          <w:t>https://www.legislation.gov.uk/ukpga/2005/4/section/23</w:t>
        </w:r>
      </w:hyperlink>
      <w:r w:rsidR="00632AA8">
        <w:t xml:space="preserve"> (Accessed on </w:t>
      </w:r>
      <w:r w:rsidR="009D45F8">
        <w:t>5</w:t>
      </w:r>
      <w:r w:rsidR="009D45F8" w:rsidRPr="009D45F8">
        <w:rPr>
          <w:vertAlign w:val="superscript"/>
        </w:rPr>
        <w:t>th</w:t>
      </w:r>
      <w:r w:rsidR="00632AA8">
        <w:t xml:space="preserve"> of August 2023).</w:t>
      </w:r>
    </w:p>
    <w:p w14:paraId="284A449F" w14:textId="5A6FF8FC" w:rsidR="00330031" w:rsidRDefault="00330031" w:rsidP="008766AE">
      <w:r>
        <w:t xml:space="preserve">Daintith, T., &amp; Page (2011) </w:t>
      </w:r>
      <w:r w:rsidRPr="0026520F">
        <w:rPr>
          <w:i/>
          <w:iCs/>
        </w:rPr>
        <w:t xml:space="preserve">The executive and the </w:t>
      </w:r>
      <w:r w:rsidR="0026520F" w:rsidRPr="0026520F">
        <w:rPr>
          <w:i/>
          <w:iCs/>
        </w:rPr>
        <w:t>constitution: The UK and the US</w:t>
      </w:r>
      <w:r w:rsidR="0026520F">
        <w:t>. Oxford University Pres.</w:t>
      </w:r>
    </w:p>
    <w:p w14:paraId="4ACDF91D" w14:textId="531E3EC5" w:rsidR="008766AE" w:rsidRDefault="008766AE" w:rsidP="008766AE">
      <w:r>
        <w:t xml:space="preserve">Dicey, A. V. (1885) </w:t>
      </w:r>
      <w:r w:rsidRPr="008766AE">
        <w:rPr>
          <w:i/>
          <w:iCs/>
        </w:rPr>
        <w:t>Introduction to the Study of the Law of the Constitution</w:t>
      </w:r>
      <w:r>
        <w:t>. Macmillan and Co.</w:t>
      </w:r>
    </w:p>
    <w:p w14:paraId="7D3C4A1E" w14:textId="2C95C00C" w:rsidR="00C47DF1" w:rsidRDefault="00C47DF1" w:rsidP="008766AE">
      <w:r>
        <w:t>Fairlie, J</w:t>
      </w:r>
      <w:r w:rsidR="00B82DDC">
        <w:t>.</w:t>
      </w:r>
      <w:r>
        <w:t xml:space="preserve"> A. (1923) </w:t>
      </w:r>
      <w:r w:rsidR="00083D85">
        <w:t>‘</w:t>
      </w:r>
      <w:r>
        <w:t>The Separation of Power</w:t>
      </w:r>
      <w:r w:rsidR="00233915">
        <w:t>’</w:t>
      </w:r>
      <w:r>
        <w:t xml:space="preserve">, </w:t>
      </w:r>
      <w:r w:rsidRPr="00C47DF1">
        <w:rPr>
          <w:i/>
          <w:iCs/>
        </w:rPr>
        <w:t>Michigan Law Review,</w:t>
      </w:r>
      <w:r>
        <w:t xml:space="preserve"> 21(4), pp. 393-436.</w:t>
      </w:r>
    </w:p>
    <w:p w14:paraId="4F428ED9" w14:textId="052E4C92" w:rsidR="006E1AD1" w:rsidRDefault="006E1AD1" w:rsidP="008766AE">
      <w:r>
        <w:t>GOV (2023)</w:t>
      </w:r>
      <w:r w:rsidR="00F55CF3">
        <w:t xml:space="preserve"> </w:t>
      </w:r>
      <w:r w:rsidR="00F55CF3" w:rsidRPr="00384A08">
        <w:rPr>
          <w:i/>
          <w:iCs/>
        </w:rPr>
        <w:t>Lord Chancellor and Secretary of State for Justice</w:t>
      </w:r>
      <w:r w:rsidR="00384A08" w:rsidRPr="00384A08">
        <w:rPr>
          <w:i/>
          <w:iCs/>
        </w:rPr>
        <w:t>.</w:t>
      </w:r>
      <w:r w:rsidR="00384A08">
        <w:t xml:space="preserve"> Available </w:t>
      </w:r>
      <w:r w:rsidR="00C875BA">
        <w:t>at:</w:t>
      </w:r>
      <w:r w:rsidR="00B332D4">
        <w:t xml:space="preserve"> </w:t>
      </w:r>
      <w:hyperlink r:id="rId6" w:history="1">
        <w:r w:rsidR="00B332D4" w:rsidRPr="008565AD">
          <w:rPr>
            <w:rStyle w:val="Hyperlink"/>
          </w:rPr>
          <w:t>https://www.gov.uk/government/ministers/secretary-of-state-for-justice</w:t>
        </w:r>
      </w:hyperlink>
      <w:r w:rsidR="00D355DF">
        <w:t xml:space="preserve"> (Accessed</w:t>
      </w:r>
      <w:r w:rsidR="00083D85">
        <w:t>:</w:t>
      </w:r>
      <w:r w:rsidR="009D45F8">
        <w:t xml:space="preserve">5 </w:t>
      </w:r>
      <w:r w:rsidR="00D355DF">
        <w:t>August 2023).</w:t>
      </w:r>
    </w:p>
    <w:p w14:paraId="1E6C9537" w14:textId="47FF649B" w:rsidR="00B332D4" w:rsidRDefault="00B332D4" w:rsidP="008766AE">
      <w:r>
        <w:t xml:space="preserve">House of Lords (2017) </w:t>
      </w:r>
      <w:r w:rsidRPr="00083D85">
        <w:rPr>
          <w:i/>
          <w:iCs/>
        </w:rPr>
        <w:t>Statistical Profile of Membership-January 2017</w:t>
      </w:r>
      <w:r>
        <w:t xml:space="preserve">. Available at: </w:t>
      </w:r>
      <w:hyperlink r:id="rId7" w:anchor=":~:text=House%20of%20Lords%3A%20Statistical%20Profile%20of%20Membership—January%202017,this%20total%2C%20805%20Members%20were%20eligible%20to%20attend" w:history="1">
        <w:r w:rsidR="00C875BA" w:rsidRPr="008565AD">
          <w:rPr>
            <w:rStyle w:val="Hyperlink"/>
          </w:rPr>
          <w:t>https://lordslibrary.parliament.uk/research-briefings/lln-2017-0008/#:~:text=House%20of%20Lords%3A%20Statistical%20Profile%20of%20Membership—January%202017,this%20total%2C%20805%20Members%20were%20eligible%20to%20attend</w:t>
        </w:r>
      </w:hyperlink>
      <w:r w:rsidR="00C875BA">
        <w:t xml:space="preserve"> (Accessed</w:t>
      </w:r>
      <w:r w:rsidR="00083D85">
        <w:t>:</w:t>
      </w:r>
      <w:r w:rsidR="00C875BA">
        <w:t xml:space="preserve"> 6</w:t>
      </w:r>
      <w:r w:rsidR="00317935">
        <w:rPr>
          <w:vertAlign w:val="superscript"/>
        </w:rPr>
        <w:t xml:space="preserve"> </w:t>
      </w:r>
      <w:r w:rsidR="00C875BA">
        <w:t>August 2023).</w:t>
      </w:r>
    </w:p>
    <w:p w14:paraId="0856503A" w14:textId="689A850E" w:rsidR="00B96B6C" w:rsidRDefault="00B96B6C" w:rsidP="008766AE">
      <w:r>
        <w:t xml:space="preserve">Ministry of Justice (2021) </w:t>
      </w:r>
      <w:r w:rsidRPr="009D45F8">
        <w:rPr>
          <w:i/>
          <w:iCs/>
        </w:rPr>
        <w:t>Criminal Justice Statistics quarterly, England and Wales, year ending December 2020(annual</w:t>
      </w:r>
      <w:r w:rsidR="00870D89" w:rsidRPr="009D45F8">
        <w:rPr>
          <w:i/>
          <w:iCs/>
        </w:rPr>
        <w:t>).</w:t>
      </w:r>
      <w:r>
        <w:t xml:space="preserve"> Available at: </w:t>
      </w:r>
      <w:hyperlink r:id="rId8" w:history="1">
        <w:r w:rsidR="00870D89" w:rsidRPr="008565AD">
          <w:rPr>
            <w:rStyle w:val="Hyperlink"/>
          </w:rPr>
          <w:t>https://assets.publishing.service.gov.uk/government/uploads/system/uploads/attachment_data/file/987892/criminal-justice-statistics-dec-2020.pdf</w:t>
        </w:r>
      </w:hyperlink>
      <w:r w:rsidR="00870D89">
        <w:t xml:space="preserve"> (Accessed</w:t>
      </w:r>
      <w:r w:rsidR="00317935">
        <w:t xml:space="preserve">: 5 </w:t>
      </w:r>
      <w:r w:rsidR="00870D89">
        <w:t>August 2023).</w:t>
      </w:r>
    </w:p>
    <w:p w14:paraId="6BC38435" w14:textId="13CF1DEE" w:rsidR="0019660B" w:rsidRDefault="0019660B" w:rsidP="008766AE">
      <w:r w:rsidRPr="00AF2022">
        <w:rPr>
          <w:i/>
          <w:iCs/>
        </w:rPr>
        <w:t>‘R v. Secretary of State for Foreign and Commonwealth Affairs</w:t>
      </w:r>
      <w:r w:rsidR="00383729" w:rsidRPr="00AF2022">
        <w:rPr>
          <w:i/>
          <w:iCs/>
        </w:rPr>
        <w:t>’</w:t>
      </w:r>
      <w:r w:rsidR="00383729">
        <w:t xml:space="preserve"> (2008</w:t>
      </w:r>
      <w:r w:rsidR="00AF2022">
        <w:t>) Judgement</w:t>
      </w:r>
      <w:r w:rsidR="00383729">
        <w:t xml:space="preserve">. </w:t>
      </w:r>
      <w:r w:rsidR="00383729" w:rsidRPr="00AF2022">
        <w:rPr>
          <w:i/>
          <w:iCs/>
        </w:rPr>
        <w:t xml:space="preserve">Supremecourt. </w:t>
      </w:r>
      <w:r w:rsidR="00383729">
        <w:t xml:space="preserve">[Online]. Available </w:t>
      </w:r>
      <w:r w:rsidR="00AF2022">
        <w:t>at:</w:t>
      </w:r>
      <w:r w:rsidR="00383729">
        <w:t xml:space="preserve"> </w:t>
      </w:r>
      <w:hyperlink r:id="rId9" w:history="1">
        <w:r w:rsidR="00AF2022" w:rsidRPr="0077761F">
          <w:rPr>
            <w:rStyle w:val="Hyperlink"/>
          </w:rPr>
          <w:t>https://www.supremecourt.uk/cases/docs/uksc-2015-0021-judgment.pdf</w:t>
        </w:r>
      </w:hyperlink>
      <w:r w:rsidR="00AF2022">
        <w:t xml:space="preserve"> (Accessed</w:t>
      </w:r>
      <w:r w:rsidR="00337F3A">
        <w:t xml:space="preserve">: 5 </w:t>
      </w:r>
      <w:r w:rsidR="00AF2022">
        <w:t>August 2023).</w:t>
      </w:r>
    </w:p>
    <w:p w14:paraId="18D959D8" w14:textId="5B310C06" w:rsidR="0026195B" w:rsidRDefault="0026195B" w:rsidP="008766AE">
      <w:r w:rsidRPr="00291CDF">
        <w:rPr>
          <w:i/>
          <w:iCs/>
        </w:rPr>
        <w:t xml:space="preserve">‘R v. Secretary </w:t>
      </w:r>
      <w:r w:rsidR="00114E2F" w:rsidRPr="00291CDF">
        <w:rPr>
          <w:i/>
          <w:iCs/>
        </w:rPr>
        <w:t>of State for Existing the European Union’</w:t>
      </w:r>
      <w:r w:rsidR="00114E2F">
        <w:t xml:space="preserve"> (2017)</w:t>
      </w:r>
      <w:r w:rsidR="00081F0E">
        <w:t xml:space="preserve"> </w:t>
      </w:r>
      <w:r w:rsidR="00291CDF">
        <w:t>Constitutional</w:t>
      </w:r>
      <w:r w:rsidR="00081F0E">
        <w:t xml:space="preserve">. </w:t>
      </w:r>
      <w:r w:rsidR="00081F0E" w:rsidRPr="00291CDF">
        <w:rPr>
          <w:i/>
          <w:iCs/>
        </w:rPr>
        <w:t>Casebank</w:t>
      </w:r>
      <w:r w:rsidR="00081F0E">
        <w:t xml:space="preserve"> [Online]. </w:t>
      </w:r>
      <w:r w:rsidR="00291CDF">
        <w:t>Available</w:t>
      </w:r>
      <w:r w:rsidR="00081F0E">
        <w:t xml:space="preserve"> at: </w:t>
      </w:r>
      <w:hyperlink r:id="rId10" w:history="1">
        <w:r w:rsidR="00291CDF" w:rsidRPr="008565AD">
          <w:rPr>
            <w:rStyle w:val="Hyperlink"/>
          </w:rPr>
          <w:t>https://www.casebank.org/cases/r-miller-v-secretary-of-state-for-exiting-the-european-union-2017/</w:t>
        </w:r>
      </w:hyperlink>
      <w:r w:rsidR="00291CDF">
        <w:t xml:space="preserve"> (Accessed</w:t>
      </w:r>
      <w:r w:rsidR="00337F3A">
        <w:t>: 5</w:t>
      </w:r>
      <w:r w:rsidR="00291CDF">
        <w:t xml:space="preserve"> August 2023).</w:t>
      </w:r>
    </w:p>
    <w:p w14:paraId="280F4306" w14:textId="0A58119F" w:rsidR="00727407" w:rsidRDefault="00727407" w:rsidP="008766AE">
      <w:r>
        <w:t xml:space="preserve">Rusell, M., &amp; </w:t>
      </w:r>
      <w:r w:rsidR="00064900">
        <w:t xml:space="preserve">Hazell, R. (2019) </w:t>
      </w:r>
      <w:r w:rsidR="00064900" w:rsidRPr="00064900">
        <w:rPr>
          <w:i/>
          <w:iCs/>
        </w:rPr>
        <w:t>Constitutional Change and Democracy in the UK</w:t>
      </w:r>
      <w:r w:rsidR="00064900">
        <w:t>. Cambridge University Press.</w:t>
      </w:r>
    </w:p>
    <w:p w14:paraId="12AFF7B4" w14:textId="7E4BE349" w:rsidR="004B0864" w:rsidRDefault="004B0864" w:rsidP="008766AE">
      <w:r>
        <w:t xml:space="preserve">Smith, J. (2016) </w:t>
      </w:r>
      <w:r w:rsidR="00337F3A">
        <w:t>‘</w:t>
      </w:r>
      <w:r>
        <w:t>The Role of the Lord Chancellor: A Historical Analysis</w:t>
      </w:r>
      <w:r w:rsidR="00337F3A">
        <w:t>’</w:t>
      </w:r>
      <w:r>
        <w:t xml:space="preserve">. </w:t>
      </w:r>
      <w:r w:rsidRPr="004B0864">
        <w:rPr>
          <w:i/>
          <w:iCs/>
        </w:rPr>
        <w:t>UK Constitutional Review</w:t>
      </w:r>
      <w:r>
        <w:t>, 22(3), pp. 235-251.</w:t>
      </w:r>
    </w:p>
    <w:p w14:paraId="18863DD6" w14:textId="0B51028E" w:rsidR="004B67FE" w:rsidRDefault="004B67FE" w:rsidP="008766AE">
      <w:r>
        <w:t xml:space="preserve">Smith, J. (2020) </w:t>
      </w:r>
      <w:r w:rsidRPr="004B67FE">
        <w:rPr>
          <w:i/>
          <w:iCs/>
        </w:rPr>
        <w:t>Government and Governance in the UK</w:t>
      </w:r>
      <w:r>
        <w:t>. London Publishers.</w:t>
      </w:r>
    </w:p>
    <w:p w14:paraId="2D4FCBEF" w14:textId="380B239A" w:rsidR="00B3521C" w:rsidRDefault="00B3521C" w:rsidP="008766AE">
      <w:r>
        <w:t xml:space="preserve">Turner, S. (2016) </w:t>
      </w:r>
      <w:r w:rsidR="00337F3A">
        <w:t>‘</w:t>
      </w:r>
      <w:r>
        <w:t>Role of the UK Judiciary in Safeguarding Individual Rights</w:t>
      </w:r>
      <w:r w:rsidR="00337F3A">
        <w:t>’</w:t>
      </w:r>
      <w:r w:rsidR="00096F3C" w:rsidRPr="009E2737">
        <w:rPr>
          <w:i/>
          <w:iCs/>
        </w:rPr>
        <w:t>, Legal Studies Quarterly,</w:t>
      </w:r>
      <w:r w:rsidR="00096F3C">
        <w:t xml:space="preserve"> 32(4), pp. 567-584.</w:t>
      </w:r>
    </w:p>
    <w:p w14:paraId="603A9FF4" w14:textId="7722B1FA" w:rsidR="00A6158B" w:rsidRDefault="00A6158B" w:rsidP="008766AE">
      <w:r>
        <w:t xml:space="preserve">Vile, M.J.C. (1998) </w:t>
      </w:r>
      <w:r w:rsidR="009E5B54" w:rsidRPr="00337F3A">
        <w:rPr>
          <w:i/>
          <w:iCs/>
        </w:rPr>
        <w:t>Constitutionalism</w:t>
      </w:r>
      <w:r w:rsidRPr="00337F3A">
        <w:rPr>
          <w:i/>
          <w:iCs/>
        </w:rPr>
        <w:t xml:space="preserve"> and the Separation of Powers</w:t>
      </w:r>
      <w:r>
        <w:t xml:space="preserve"> </w:t>
      </w:r>
      <w:r w:rsidR="00337F3A">
        <w:t>.</w:t>
      </w:r>
      <w:r w:rsidR="009E5B54">
        <w:t>2</w:t>
      </w:r>
      <w:r w:rsidR="009E5B54" w:rsidRPr="009E5B54">
        <w:rPr>
          <w:vertAlign w:val="superscript"/>
        </w:rPr>
        <w:t>nd</w:t>
      </w:r>
      <w:r w:rsidR="009E5B54">
        <w:t xml:space="preserve"> </w:t>
      </w:r>
      <w:r>
        <w:t xml:space="preserve">Edition. </w:t>
      </w:r>
      <w:r w:rsidR="009E5B54">
        <w:t>Indianapolis, IN: Liberty Fund.</w:t>
      </w:r>
    </w:p>
    <w:p w14:paraId="377D006F" w14:textId="793F37A9" w:rsidR="00482281" w:rsidRDefault="00482281" w:rsidP="008766AE">
      <w:r>
        <w:t xml:space="preserve">UK Parliament (2021) </w:t>
      </w:r>
      <w:r w:rsidRPr="00B332D4">
        <w:rPr>
          <w:i/>
          <w:iCs/>
        </w:rPr>
        <w:t>Call for evidence: The Government’s Independent Human Rights Act Review</w:t>
      </w:r>
      <w:r>
        <w:t>. Available at: https</w:t>
      </w:r>
      <w:r w:rsidR="00045423">
        <w:t>:</w:t>
      </w:r>
      <w:r>
        <w:t>//</w:t>
      </w:r>
      <w:r w:rsidR="00AF6E58">
        <w:t>co</w:t>
      </w:r>
      <w:r w:rsidR="00AF6E58" w:rsidRPr="00AF6E58">
        <w:t>mmittees.parliament.uk/committee/93/human-rights-joint-</w:t>
      </w:r>
      <w:r w:rsidR="00AF6E58" w:rsidRPr="00AF6E58">
        <w:lastRenderedPageBreak/>
        <w:t xml:space="preserve">committee/news/138635/call-for-evidence-the-governments-independent-human-rights-act-review/ </w:t>
      </w:r>
      <w:r w:rsidR="00853BF3">
        <w:t>(</w:t>
      </w:r>
      <w:r w:rsidR="007D32A4">
        <w:t>Accessed: 6</w:t>
      </w:r>
      <w:r w:rsidR="00853BF3">
        <w:t xml:space="preserve"> August 2023).</w:t>
      </w:r>
      <w:r w:rsidR="00045423">
        <w:t xml:space="preserve"> </w:t>
      </w:r>
      <w:r w:rsidR="00AF6E58">
        <w:t xml:space="preserve"> </w:t>
      </w:r>
    </w:p>
    <w:p w14:paraId="4C7689C0" w14:textId="74E0E278" w:rsidR="009E2737" w:rsidRDefault="009E2737" w:rsidP="008766AE">
      <w:r>
        <w:t>White, L. (2017)</w:t>
      </w:r>
      <w:r w:rsidR="007D32A4">
        <w:t>’</w:t>
      </w:r>
      <w:r>
        <w:t xml:space="preserve"> The Powe</w:t>
      </w:r>
      <w:r w:rsidR="00977241">
        <w:t>r</w:t>
      </w:r>
      <w:r>
        <w:t xml:space="preserve"> of the UK Parliament in Legislative Processes</w:t>
      </w:r>
      <w:r w:rsidR="007D32A4">
        <w:t>’</w:t>
      </w:r>
      <w:r>
        <w:t xml:space="preserve">, </w:t>
      </w:r>
      <w:r w:rsidRPr="009E2737">
        <w:rPr>
          <w:i/>
          <w:iCs/>
        </w:rPr>
        <w:t>Journal of British Politics,</w:t>
      </w:r>
      <w:r>
        <w:t xml:space="preserve"> 22(2), pp. 201-218.</w:t>
      </w:r>
      <w:r w:rsidR="009D45F8">
        <w:t xml:space="preserve"> </w:t>
      </w:r>
    </w:p>
    <w:sectPr w:rsidR="009E27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83B76"/>
    <w:multiLevelType w:val="hybridMultilevel"/>
    <w:tmpl w:val="5402687E"/>
    <w:lvl w:ilvl="0" w:tplc="585644D0">
      <w:start w:val="1"/>
      <w:numFmt w:val="upperLetter"/>
      <w:lvlText w:val="%1."/>
      <w:lvlJc w:val="left"/>
      <w:pPr>
        <w:ind w:left="45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6" w:hanging="360"/>
      </w:pPr>
    </w:lvl>
    <w:lvl w:ilvl="2" w:tplc="0809001B" w:tentative="1">
      <w:start w:val="1"/>
      <w:numFmt w:val="lowerRoman"/>
      <w:lvlText w:val="%3."/>
      <w:lvlJc w:val="right"/>
      <w:pPr>
        <w:ind w:left="1896" w:hanging="180"/>
      </w:pPr>
    </w:lvl>
    <w:lvl w:ilvl="3" w:tplc="0809000F" w:tentative="1">
      <w:start w:val="1"/>
      <w:numFmt w:val="decimal"/>
      <w:lvlText w:val="%4."/>
      <w:lvlJc w:val="left"/>
      <w:pPr>
        <w:ind w:left="2616" w:hanging="360"/>
      </w:pPr>
    </w:lvl>
    <w:lvl w:ilvl="4" w:tplc="08090019" w:tentative="1">
      <w:start w:val="1"/>
      <w:numFmt w:val="lowerLetter"/>
      <w:lvlText w:val="%5."/>
      <w:lvlJc w:val="left"/>
      <w:pPr>
        <w:ind w:left="3336" w:hanging="360"/>
      </w:pPr>
    </w:lvl>
    <w:lvl w:ilvl="5" w:tplc="0809001B" w:tentative="1">
      <w:start w:val="1"/>
      <w:numFmt w:val="lowerRoman"/>
      <w:lvlText w:val="%6."/>
      <w:lvlJc w:val="right"/>
      <w:pPr>
        <w:ind w:left="4056" w:hanging="180"/>
      </w:pPr>
    </w:lvl>
    <w:lvl w:ilvl="6" w:tplc="0809000F" w:tentative="1">
      <w:start w:val="1"/>
      <w:numFmt w:val="decimal"/>
      <w:lvlText w:val="%7."/>
      <w:lvlJc w:val="left"/>
      <w:pPr>
        <w:ind w:left="4776" w:hanging="360"/>
      </w:pPr>
    </w:lvl>
    <w:lvl w:ilvl="7" w:tplc="08090019" w:tentative="1">
      <w:start w:val="1"/>
      <w:numFmt w:val="lowerLetter"/>
      <w:lvlText w:val="%8."/>
      <w:lvlJc w:val="left"/>
      <w:pPr>
        <w:ind w:left="5496" w:hanging="360"/>
      </w:pPr>
    </w:lvl>
    <w:lvl w:ilvl="8" w:tplc="0809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" w15:restartNumberingAfterBreak="0">
    <w:nsid w:val="7AD63A29"/>
    <w:multiLevelType w:val="hybridMultilevel"/>
    <w:tmpl w:val="7676F7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391763">
    <w:abstractNumId w:val="1"/>
  </w:num>
  <w:num w:numId="2" w16cid:durableId="1497694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E7B"/>
    <w:rsid w:val="0001711F"/>
    <w:rsid w:val="00022D39"/>
    <w:rsid w:val="00034A5D"/>
    <w:rsid w:val="00045423"/>
    <w:rsid w:val="000477C9"/>
    <w:rsid w:val="00064900"/>
    <w:rsid w:val="000668ED"/>
    <w:rsid w:val="000757BD"/>
    <w:rsid w:val="00081F0E"/>
    <w:rsid w:val="00083D85"/>
    <w:rsid w:val="00086559"/>
    <w:rsid w:val="0009232C"/>
    <w:rsid w:val="00096F3C"/>
    <w:rsid w:val="000B37F8"/>
    <w:rsid w:val="000C3924"/>
    <w:rsid w:val="000E5B08"/>
    <w:rsid w:val="000F3A76"/>
    <w:rsid w:val="000F44FB"/>
    <w:rsid w:val="000F4A88"/>
    <w:rsid w:val="000F570F"/>
    <w:rsid w:val="00105476"/>
    <w:rsid w:val="00114E2F"/>
    <w:rsid w:val="00154078"/>
    <w:rsid w:val="00156A17"/>
    <w:rsid w:val="00172AA1"/>
    <w:rsid w:val="00177084"/>
    <w:rsid w:val="00180140"/>
    <w:rsid w:val="0019205B"/>
    <w:rsid w:val="00193B9A"/>
    <w:rsid w:val="0019660B"/>
    <w:rsid w:val="001B30FE"/>
    <w:rsid w:val="001F0490"/>
    <w:rsid w:val="001F4DCA"/>
    <w:rsid w:val="002244B6"/>
    <w:rsid w:val="002251A6"/>
    <w:rsid w:val="00233915"/>
    <w:rsid w:val="002451E4"/>
    <w:rsid w:val="00250876"/>
    <w:rsid w:val="002568CB"/>
    <w:rsid w:val="0026195B"/>
    <w:rsid w:val="0026520F"/>
    <w:rsid w:val="00276E39"/>
    <w:rsid w:val="00286302"/>
    <w:rsid w:val="00291CDF"/>
    <w:rsid w:val="002C3D3B"/>
    <w:rsid w:val="002C6FA9"/>
    <w:rsid w:val="002E0D5D"/>
    <w:rsid w:val="002E7110"/>
    <w:rsid w:val="002F5482"/>
    <w:rsid w:val="00301C51"/>
    <w:rsid w:val="0031041F"/>
    <w:rsid w:val="0031384A"/>
    <w:rsid w:val="00317935"/>
    <w:rsid w:val="00320E7B"/>
    <w:rsid w:val="00321CA4"/>
    <w:rsid w:val="00330031"/>
    <w:rsid w:val="00337F3A"/>
    <w:rsid w:val="00383729"/>
    <w:rsid w:val="00384A08"/>
    <w:rsid w:val="003858D4"/>
    <w:rsid w:val="003A0FD0"/>
    <w:rsid w:val="003A5237"/>
    <w:rsid w:val="003B56BC"/>
    <w:rsid w:val="003B6A49"/>
    <w:rsid w:val="003B7754"/>
    <w:rsid w:val="003D4089"/>
    <w:rsid w:val="003E2355"/>
    <w:rsid w:val="003E6C22"/>
    <w:rsid w:val="003F04A0"/>
    <w:rsid w:val="00401958"/>
    <w:rsid w:val="00411C94"/>
    <w:rsid w:val="0041418C"/>
    <w:rsid w:val="0044089B"/>
    <w:rsid w:val="00456898"/>
    <w:rsid w:val="004701F4"/>
    <w:rsid w:val="004707ED"/>
    <w:rsid w:val="0047192B"/>
    <w:rsid w:val="00474418"/>
    <w:rsid w:val="00482281"/>
    <w:rsid w:val="00494975"/>
    <w:rsid w:val="004A48C4"/>
    <w:rsid w:val="004A7158"/>
    <w:rsid w:val="004B0864"/>
    <w:rsid w:val="004B646E"/>
    <w:rsid w:val="004B65FE"/>
    <w:rsid w:val="004B67FE"/>
    <w:rsid w:val="004F4686"/>
    <w:rsid w:val="00502C30"/>
    <w:rsid w:val="00506F41"/>
    <w:rsid w:val="005134B6"/>
    <w:rsid w:val="00517F1A"/>
    <w:rsid w:val="00541367"/>
    <w:rsid w:val="00541FBF"/>
    <w:rsid w:val="00553083"/>
    <w:rsid w:val="00582175"/>
    <w:rsid w:val="005C0521"/>
    <w:rsid w:val="005C486B"/>
    <w:rsid w:val="005C4B73"/>
    <w:rsid w:val="005D07CC"/>
    <w:rsid w:val="005D1782"/>
    <w:rsid w:val="005D79FC"/>
    <w:rsid w:val="00611D70"/>
    <w:rsid w:val="00617715"/>
    <w:rsid w:val="00632AA8"/>
    <w:rsid w:val="006346EE"/>
    <w:rsid w:val="00636B02"/>
    <w:rsid w:val="0065056E"/>
    <w:rsid w:val="006760C4"/>
    <w:rsid w:val="00680EA2"/>
    <w:rsid w:val="006848B9"/>
    <w:rsid w:val="00691F75"/>
    <w:rsid w:val="00696454"/>
    <w:rsid w:val="006A0D69"/>
    <w:rsid w:val="006A34F6"/>
    <w:rsid w:val="006B15A3"/>
    <w:rsid w:val="006C220B"/>
    <w:rsid w:val="006E01C8"/>
    <w:rsid w:val="006E1AD1"/>
    <w:rsid w:val="0070664B"/>
    <w:rsid w:val="00713F3A"/>
    <w:rsid w:val="007150EB"/>
    <w:rsid w:val="0072077C"/>
    <w:rsid w:val="00722ADA"/>
    <w:rsid w:val="00727407"/>
    <w:rsid w:val="00735C5C"/>
    <w:rsid w:val="00735F69"/>
    <w:rsid w:val="00743444"/>
    <w:rsid w:val="00744198"/>
    <w:rsid w:val="007557B5"/>
    <w:rsid w:val="00760E85"/>
    <w:rsid w:val="00785025"/>
    <w:rsid w:val="00794C3F"/>
    <w:rsid w:val="007B5E4E"/>
    <w:rsid w:val="007D0EF4"/>
    <w:rsid w:val="007D32A4"/>
    <w:rsid w:val="007E3AC6"/>
    <w:rsid w:val="007E73B3"/>
    <w:rsid w:val="007F31A8"/>
    <w:rsid w:val="007F6E5B"/>
    <w:rsid w:val="00805070"/>
    <w:rsid w:val="008069DB"/>
    <w:rsid w:val="008269D9"/>
    <w:rsid w:val="00827AC6"/>
    <w:rsid w:val="00835591"/>
    <w:rsid w:val="008513D6"/>
    <w:rsid w:val="00853BF3"/>
    <w:rsid w:val="008552A9"/>
    <w:rsid w:val="008569E6"/>
    <w:rsid w:val="008706CC"/>
    <w:rsid w:val="00870D89"/>
    <w:rsid w:val="008766AE"/>
    <w:rsid w:val="00880450"/>
    <w:rsid w:val="00893E4F"/>
    <w:rsid w:val="00896E72"/>
    <w:rsid w:val="008C74C1"/>
    <w:rsid w:val="008D067A"/>
    <w:rsid w:val="008D6192"/>
    <w:rsid w:val="008D7A78"/>
    <w:rsid w:val="008E31E5"/>
    <w:rsid w:val="008E4F88"/>
    <w:rsid w:val="00913E00"/>
    <w:rsid w:val="00920BE8"/>
    <w:rsid w:val="00933516"/>
    <w:rsid w:val="00950354"/>
    <w:rsid w:val="00970D4E"/>
    <w:rsid w:val="00977241"/>
    <w:rsid w:val="0098144F"/>
    <w:rsid w:val="009931C6"/>
    <w:rsid w:val="00993338"/>
    <w:rsid w:val="0099422C"/>
    <w:rsid w:val="00994F21"/>
    <w:rsid w:val="0099516F"/>
    <w:rsid w:val="00996E3B"/>
    <w:rsid w:val="009A61B3"/>
    <w:rsid w:val="009B0C6B"/>
    <w:rsid w:val="009B3F2F"/>
    <w:rsid w:val="009D44C0"/>
    <w:rsid w:val="009D45F8"/>
    <w:rsid w:val="009E053B"/>
    <w:rsid w:val="009E2737"/>
    <w:rsid w:val="009E5B54"/>
    <w:rsid w:val="009F485E"/>
    <w:rsid w:val="00A03678"/>
    <w:rsid w:val="00A03B60"/>
    <w:rsid w:val="00A12D3A"/>
    <w:rsid w:val="00A14F53"/>
    <w:rsid w:val="00A25257"/>
    <w:rsid w:val="00A316E0"/>
    <w:rsid w:val="00A4301C"/>
    <w:rsid w:val="00A6158B"/>
    <w:rsid w:val="00A72800"/>
    <w:rsid w:val="00A85542"/>
    <w:rsid w:val="00A91B2D"/>
    <w:rsid w:val="00A9755F"/>
    <w:rsid w:val="00AA3537"/>
    <w:rsid w:val="00AA467B"/>
    <w:rsid w:val="00AB6AF5"/>
    <w:rsid w:val="00AD1515"/>
    <w:rsid w:val="00AF2022"/>
    <w:rsid w:val="00AF6E58"/>
    <w:rsid w:val="00B14ACF"/>
    <w:rsid w:val="00B17AD7"/>
    <w:rsid w:val="00B21992"/>
    <w:rsid w:val="00B315FE"/>
    <w:rsid w:val="00B332D4"/>
    <w:rsid w:val="00B3521C"/>
    <w:rsid w:val="00B353DD"/>
    <w:rsid w:val="00B43540"/>
    <w:rsid w:val="00B474D2"/>
    <w:rsid w:val="00B562E2"/>
    <w:rsid w:val="00B6200E"/>
    <w:rsid w:val="00B73918"/>
    <w:rsid w:val="00B766F3"/>
    <w:rsid w:val="00B77E34"/>
    <w:rsid w:val="00B82DDC"/>
    <w:rsid w:val="00B96B6C"/>
    <w:rsid w:val="00BA13B3"/>
    <w:rsid w:val="00BB1281"/>
    <w:rsid w:val="00BB193A"/>
    <w:rsid w:val="00BE0445"/>
    <w:rsid w:val="00BF7A2F"/>
    <w:rsid w:val="00C06591"/>
    <w:rsid w:val="00C13A86"/>
    <w:rsid w:val="00C14DFB"/>
    <w:rsid w:val="00C20A93"/>
    <w:rsid w:val="00C21013"/>
    <w:rsid w:val="00C22153"/>
    <w:rsid w:val="00C274AF"/>
    <w:rsid w:val="00C428BA"/>
    <w:rsid w:val="00C46302"/>
    <w:rsid w:val="00C46963"/>
    <w:rsid w:val="00C47DF1"/>
    <w:rsid w:val="00C65E8D"/>
    <w:rsid w:val="00C66F4A"/>
    <w:rsid w:val="00C75117"/>
    <w:rsid w:val="00C7554C"/>
    <w:rsid w:val="00C83FA0"/>
    <w:rsid w:val="00C875BA"/>
    <w:rsid w:val="00C91EE1"/>
    <w:rsid w:val="00C97BCB"/>
    <w:rsid w:val="00CA2000"/>
    <w:rsid w:val="00CB14B0"/>
    <w:rsid w:val="00CC598A"/>
    <w:rsid w:val="00CC709A"/>
    <w:rsid w:val="00CD1C5C"/>
    <w:rsid w:val="00CD62C6"/>
    <w:rsid w:val="00CE3D3F"/>
    <w:rsid w:val="00CF5065"/>
    <w:rsid w:val="00D06326"/>
    <w:rsid w:val="00D1117C"/>
    <w:rsid w:val="00D13672"/>
    <w:rsid w:val="00D138DD"/>
    <w:rsid w:val="00D355DF"/>
    <w:rsid w:val="00D36A42"/>
    <w:rsid w:val="00D7123A"/>
    <w:rsid w:val="00D73760"/>
    <w:rsid w:val="00D83FAC"/>
    <w:rsid w:val="00DA1560"/>
    <w:rsid w:val="00DD0614"/>
    <w:rsid w:val="00DF3CFB"/>
    <w:rsid w:val="00E04C8E"/>
    <w:rsid w:val="00E2200F"/>
    <w:rsid w:val="00E2218B"/>
    <w:rsid w:val="00E2378C"/>
    <w:rsid w:val="00E272DB"/>
    <w:rsid w:val="00E27E77"/>
    <w:rsid w:val="00E43E35"/>
    <w:rsid w:val="00E4509B"/>
    <w:rsid w:val="00E4511D"/>
    <w:rsid w:val="00E46D44"/>
    <w:rsid w:val="00E9051A"/>
    <w:rsid w:val="00EA4FF2"/>
    <w:rsid w:val="00EA660F"/>
    <w:rsid w:val="00EC20B3"/>
    <w:rsid w:val="00EF11B2"/>
    <w:rsid w:val="00EF2027"/>
    <w:rsid w:val="00EF51B1"/>
    <w:rsid w:val="00F24E28"/>
    <w:rsid w:val="00F302C8"/>
    <w:rsid w:val="00F36624"/>
    <w:rsid w:val="00F377B5"/>
    <w:rsid w:val="00F42EA5"/>
    <w:rsid w:val="00F53732"/>
    <w:rsid w:val="00F55C87"/>
    <w:rsid w:val="00F55CF3"/>
    <w:rsid w:val="00F60690"/>
    <w:rsid w:val="00F613DF"/>
    <w:rsid w:val="00F62710"/>
    <w:rsid w:val="00F8630A"/>
    <w:rsid w:val="00F87260"/>
    <w:rsid w:val="00FA481E"/>
    <w:rsid w:val="00FA49BB"/>
    <w:rsid w:val="00FC47B0"/>
    <w:rsid w:val="00FC6206"/>
    <w:rsid w:val="00FD332B"/>
    <w:rsid w:val="00FF0613"/>
    <w:rsid w:val="00FF3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711E0"/>
  <w15:chartTrackingRefBased/>
  <w15:docId w15:val="{7AC18783-9946-4DE7-BC8F-5F826FB33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04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F20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20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987892/criminal-justice-statistics-dec-2020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rdslibrary.parliament.uk/research-briefings/lln-2017-000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ministers/secretary-of-state-for-justice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legislation.gov.uk/ukpga/2005/4/section/23" TargetMode="External"/><Relationship Id="rId10" Type="http://schemas.openxmlformats.org/officeDocument/2006/relationships/hyperlink" Target="https://www.casebank.org/cases/r-miller-v-secretary-of-state-for-exiting-the-european-union-201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upremecourt.uk/cases/docs/uksc-2015-0021-judgmen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6</Pages>
  <Words>2140</Words>
  <Characters>12200</Characters>
  <Application>Microsoft Office Word</Application>
  <DocSecurity>0</DocSecurity>
  <Lines>101</Lines>
  <Paragraphs>28</Paragraphs>
  <ScaleCrop>false</ScaleCrop>
  <Company/>
  <LinksUpToDate>false</LinksUpToDate>
  <CharactersWithSpaces>14312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 Bayir</dc:creator>
  <cp:keywords/>
  <dc:description/>
  <cp:lastModifiedBy>Emi Bayir</cp:lastModifiedBy>
  <cp:revision>293</cp:revision>
  <dcterms:created xsi:type="dcterms:W3CDTF">2023-08-09T18:49:00Z</dcterms:created>
  <dcterms:modified xsi:type="dcterms:W3CDTF">2023-08-11T21:07:00Z</dcterms:modified>
</cp:coreProperties>
</file>