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71529" w14:textId="77777777" w:rsidR="002A7E5E" w:rsidRPr="002A7E5E" w:rsidRDefault="002A7E5E"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r w:rsidRPr="002A7E5E">
        <w:rPr>
          <w:rFonts w:ascii="Times New Roman" w:eastAsia="Times New Roman" w:hAnsi="Times New Roman" w:cs="Times New Roman"/>
          <w:b/>
          <w:bCs/>
          <w:kern w:val="36"/>
          <w:sz w:val="28"/>
          <w:szCs w:val="28"/>
          <w:lang w:eastAsia="en-GB"/>
          <w14:ligatures w14:val="none"/>
        </w:rPr>
        <w:t>Page 1</w:t>
      </w:r>
    </w:p>
    <w:p w14:paraId="11E39F83" w14:textId="77777777" w:rsidR="00E8393D" w:rsidRDefault="00D57341" w:rsidP="00E8393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STRATEGIC GROWTH REPORT</w:t>
      </w:r>
    </w:p>
    <w:p w14:paraId="646B215B" w14:textId="77777777" w:rsidR="00D57341" w:rsidRPr="00D57341" w:rsidRDefault="00D57341" w:rsidP="00E8393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0"/>
          <w:sz w:val="36"/>
          <w:szCs w:val="36"/>
          <w:lang w:eastAsia="en-GB"/>
          <w14:ligatures w14:val="none"/>
        </w:rPr>
        <w:t>Innocent Drinks: Strategic Growth and Sustainability Expansion Strategy</w:t>
      </w:r>
    </w:p>
    <w:p w14:paraId="7CEB85CF"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b/>
          <w:bCs/>
          <w:kern w:val="0"/>
          <w:lang w:eastAsia="en-GB"/>
          <w14:ligatures w14:val="none"/>
        </w:rPr>
        <w:t>Student Name:</w:t>
      </w:r>
      <w:r w:rsidRPr="00D57341">
        <w:rPr>
          <w:rFonts w:ascii="Times New Roman" w:eastAsia="Times New Roman" w:hAnsi="Times New Roman" w:cs="Times New Roman"/>
          <w:kern w:val="0"/>
          <w:lang w:eastAsia="en-GB"/>
          <w14:ligatures w14:val="none"/>
        </w:rPr>
        <w:t xml:space="preserve"> Jamaka Kamal</w:t>
      </w:r>
      <w:r w:rsidRPr="00D57341">
        <w:rPr>
          <w:rFonts w:ascii="Times New Roman" w:eastAsia="Times New Roman" w:hAnsi="Times New Roman" w:cs="Times New Roman"/>
          <w:kern w:val="0"/>
          <w:lang w:eastAsia="en-GB"/>
          <w14:ligatures w14:val="none"/>
        </w:rPr>
        <w:br/>
      </w:r>
      <w:r w:rsidRPr="00D57341">
        <w:rPr>
          <w:rFonts w:ascii="Times New Roman" w:eastAsia="Times New Roman" w:hAnsi="Times New Roman" w:cs="Times New Roman"/>
          <w:b/>
          <w:bCs/>
          <w:kern w:val="0"/>
          <w:lang w:eastAsia="en-GB"/>
          <w14:ligatures w14:val="none"/>
        </w:rPr>
        <w:t>Module</w:t>
      </w:r>
      <w:r w:rsidR="00AD2520">
        <w:rPr>
          <w:rFonts w:ascii="Times New Roman" w:eastAsia="Times New Roman" w:hAnsi="Times New Roman" w:cs="Times New Roman"/>
          <w:b/>
          <w:bCs/>
          <w:kern w:val="0"/>
          <w:lang w:eastAsia="en-GB"/>
          <w14:ligatures w14:val="none"/>
        </w:rPr>
        <w:t xml:space="preserve"> code</w:t>
      </w:r>
      <w:r w:rsidR="00F43046">
        <w:rPr>
          <w:rFonts w:ascii="Times New Roman" w:eastAsia="Times New Roman" w:hAnsi="Times New Roman" w:cs="Times New Roman"/>
          <w:b/>
          <w:bCs/>
          <w:kern w:val="0"/>
          <w:lang w:eastAsia="en-GB"/>
          <w14:ligatures w14:val="none"/>
        </w:rPr>
        <w:t>/Tittle</w:t>
      </w:r>
      <w:r w:rsidRPr="00D57341">
        <w:rPr>
          <w:rFonts w:ascii="Times New Roman" w:eastAsia="Times New Roman" w:hAnsi="Times New Roman" w:cs="Times New Roman"/>
          <w:b/>
          <w:bCs/>
          <w:kern w:val="0"/>
          <w:lang w:eastAsia="en-GB"/>
          <w14:ligatures w14:val="none"/>
        </w:rPr>
        <w:t>:</w:t>
      </w:r>
      <w:r w:rsidR="00611400" w:rsidRPr="00611400">
        <w:rPr>
          <w:rFonts w:ascii="Arial" w:hAnsi="Arial" w:cs="Arial"/>
          <w:b/>
          <w:sz w:val="22"/>
          <w:szCs w:val="22"/>
        </w:rPr>
        <w:t xml:space="preserve"> </w:t>
      </w:r>
      <w:r w:rsidR="00611400" w:rsidRPr="00655C2C">
        <w:rPr>
          <w:rFonts w:ascii="Arial" w:hAnsi="Arial" w:cs="Arial"/>
          <w:bCs/>
          <w:sz w:val="22"/>
          <w:szCs w:val="22"/>
        </w:rPr>
        <w:t>LCLM  6001/</w:t>
      </w:r>
      <w:r w:rsidRPr="00D57341">
        <w:rPr>
          <w:rFonts w:ascii="Times New Roman" w:eastAsia="Times New Roman" w:hAnsi="Times New Roman" w:cs="Times New Roman"/>
          <w:bCs/>
          <w:kern w:val="0"/>
          <w:lang w:eastAsia="en-GB"/>
          <w14:ligatures w14:val="none"/>
        </w:rPr>
        <w:t xml:space="preserve"> </w:t>
      </w:r>
      <w:r w:rsidR="00655C2C" w:rsidRPr="00655C2C">
        <w:rPr>
          <w:rFonts w:ascii="Arial" w:hAnsi="Arial" w:cs="Arial"/>
          <w:bCs/>
          <w:sz w:val="22"/>
          <w:szCs w:val="22"/>
        </w:rPr>
        <w:t>Strategic Management for Business</w:t>
      </w:r>
      <w:r w:rsidRPr="00D57341">
        <w:rPr>
          <w:rFonts w:ascii="Times New Roman" w:eastAsia="Times New Roman" w:hAnsi="Times New Roman" w:cs="Times New Roman"/>
          <w:kern w:val="0"/>
          <w:lang w:eastAsia="en-GB"/>
          <w14:ligatures w14:val="none"/>
        </w:rPr>
        <w:br/>
      </w:r>
      <w:r w:rsidRPr="00D57341">
        <w:rPr>
          <w:rFonts w:ascii="Times New Roman" w:eastAsia="Times New Roman" w:hAnsi="Times New Roman" w:cs="Times New Roman"/>
          <w:b/>
          <w:bCs/>
          <w:kern w:val="0"/>
          <w:lang w:eastAsia="en-GB"/>
          <w14:ligatures w14:val="none"/>
        </w:rPr>
        <w:t>Assignment:</w:t>
      </w:r>
      <w:r w:rsidRPr="00D57341">
        <w:rPr>
          <w:rFonts w:ascii="Times New Roman" w:eastAsia="Times New Roman" w:hAnsi="Times New Roman" w:cs="Times New Roman"/>
          <w:kern w:val="0"/>
          <w:lang w:eastAsia="en-GB"/>
          <w14:ligatures w14:val="none"/>
        </w:rPr>
        <w:t xml:space="preserve"> Strategic Growth Report</w:t>
      </w:r>
      <w:r w:rsidRPr="00D57341">
        <w:rPr>
          <w:rFonts w:ascii="Times New Roman" w:eastAsia="Times New Roman" w:hAnsi="Times New Roman" w:cs="Times New Roman"/>
          <w:kern w:val="0"/>
          <w:lang w:eastAsia="en-GB"/>
          <w14:ligatures w14:val="none"/>
        </w:rPr>
        <w:br/>
      </w:r>
      <w:r w:rsidRPr="00D57341">
        <w:rPr>
          <w:rFonts w:ascii="Times New Roman" w:eastAsia="Times New Roman" w:hAnsi="Times New Roman" w:cs="Times New Roman"/>
          <w:b/>
          <w:bCs/>
          <w:kern w:val="0"/>
          <w:lang w:eastAsia="en-GB"/>
          <w14:ligatures w14:val="none"/>
        </w:rPr>
        <w:t>Lecturer:</w:t>
      </w:r>
      <w:r w:rsidRPr="00D57341">
        <w:rPr>
          <w:rFonts w:ascii="Times New Roman" w:eastAsia="Times New Roman" w:hAnsi="Times New Roman" w:cs="Times New Roman"/>
          <w:kern w:val="0"/>
          <w:lang w:eastAsia="en-GB"/>
          <w14:ligatures w14:val="none"/>
        </w:rPr>
        <w:t xml:space="preserve"> </w:t>
      </w:r>
      <w:r w:rsidR="00A86F20">
        <w:rPr>
          <w:rFonts w:ascii="Times New Roman" w:eastAsia="Times New Roman" w:hAnsi="Times New Roman" w:cs="Times New Roman"/>
          <w:kern w:val="0"/>
          <w:lang w:eastAsia="en-GB"/>
          <w14:ligatures w14:val="none"/>
        </w:rPr>
        <w:t>Yohan Mendis</w:t>
      </w:r>
      <w:r w:rsidRPr="00D57341">
        <w:rPr>
          <w:rFonts w:ascii="Times New Roman" w:eastAsia="Times New Roman" w:hAnsi="Times New Roman" w:cs="Times New Roman"/>
          <w:kern w:val="0"/>
          <w:lang w:eastAsia="en-GB"/>
          <w14:ligatures w14:val="none"/>
        </w:rPr>
        <w:br/>
      </w:r>
      <w:r w:rsidR="004A0BB4">
        <w:rPr>
          <w:rFonts w:ascii="Times New Roman" w:eastAsia="Times New Roman" w:hAnsi="Times New Roman" w:cs="Times New Roman"/>
          <w:b/>
          <w:bCs/>
          <w:kern w:val="0"/>
          <w:lang w:eastAsia="en-GB"/>
          <w14:ligatures w14:val="none"/>
        </w:rPr>
        <w:t>Student</w:t>
      </w:r>
      <w:r w:rsidR="00586348">
        <w:rPr>
          <w:rFonts w:ascii="Times New Roman" w:eastAsia="Times New Roman" w:hAnsi="Times New Roman" w:cs="Times New Roman"/>
          <w:b/>
          <w:bCs/>
          <w:kern w:val="0"/>
          <w:lang w:eastAsia="en-GB"/>
          <w14:ligatures w14:val="none"/>
        </w:rPr>
        <w:t>#</w:t>
      </w:r>
      <w:r w:rsidRPr="00D57341">
        <w:rPr>
          <w:rFonts w:ascii="Times New Roman" w:eastAsia="Times New Roman" w:hAnsi="Times New Roman" w:cs="Times New Roman"/>
          <w:kern w:val="0"/>
          <w:lang w:eastAsia="en-GB"/>
          <w14:ligatures w14:val="none"/>
        </w:rPr>
        <w:t xml:space="preserve"> </w:t>
      </w:r>
      <w:r w:rsidR="00586348">
        <w:rPr>
          <w:rFonts w:ascii="Times New Roman" w:eastAsia="Times New Roman" w:hAnsi="Times New Roman" w:cs="Times New Roman"/>
          <w:kern w:val="0"/>
          <w:lang w:eastAsia="en-GB"/>
          <w14:ligatures w14:val="none"/>
        </w:rPr>
        <w:t>2312448</w:t>
      </w:r>
    </w:p>
    <w:p w14:paraId="727949A9"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B8EE4EB">
          <v:rect id="_x0000_i1025" style="width:0;height:1.5pt" o:hralign="center" o:hrstd="t" o:hr="t" fillcolor="#a0a0a0" stroked="f"/>
        </w:pict>
      </w:r>
    </w:p>
    <w:p w14:paraId="320BD527"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Executive Summary</w:t>
      </w:r>
    </w:p>
    <w:p w14:paraId="0AFCFD48" w14:textId="77777777" w:rsidR="00E8393D" w:rsidRDefault="00FE2C42" w:rsidP="00FE2C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This analysis assesses Innocent Drinks' strategic position and offers growth options that will enhance long-term competitiveness while upholding the company's ethical and sustainability goals. Innocent works in a highly competitive health beverage market marked by shifting customer preferences, sustainability concerns, and rapid innovation. The global health drinks sector continues to expand due to increasing awareness of nutrition, preventative healthcare, and demand for natural ingredients. This creates strong opportunities for companies that can maintain strong brand differentiation and innovation capability.</w:t>
      </w:r>
    </w:p>
    <w:p w14:paraId="268D6AE8" w14:textId="77777777" w:rsidR="00FE2C42" w:rsidRPr="004758F6" w:rsidRDefault="00FE2C42" w:rsidP="00FE2C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According to strategic frameworks such as SWOT, PESTEL, and Porter's Five Forces, Innocent's competitive advantage stems from strong brand uniqueness, sustainability leadership, and financial support from Coca-Cola. However, the company faces problems such as severe competition, supply chain fragility owing to climate change, and the need to continue innovation. Furthermore, rising inflation and operational costs also create pressure on maintaining premium pricing strategies while remaining competitive.</w:t>
      </w:r>
    </w:p>
    <w:p w14:paraId="1A4AFF28" w14:textId="77777777" w:rsidR="00967EA9" w:rsidRPr="00967EA9" w:rsidRDefault="00967EA9" w:rsidP="00967EA9">
      <w:pPr>
        <w:spacing w:after="0" w:line="240" w:lineRule="auto"/>
        <w:rPr>
          <w:rFonts w:ascii="Times New Roman" w:eastAsia="Times New Roman" w:hAnsi="Times New Roman" w:cs="Times New Roman"/>
          <w:kern w:val="0"/>
          <w:lang w:eastAsia="en-GB"/>
          <w14:ligatures w14:val="none"/>
        </w:rPr>
      </w:pPr>
      <w:r w:rsidRPr="00967EA9">
        <w:rPr>
          <w:rFonts w:ascii="Times New Roman" w:eastAsia="Times New Roman" w:hAnsi="Times New Roman" w:cs="Times New Roman"/>
          <w:kern w:val="0"/>
          <w:lang w:eastAsia="en-GB"/>
          <w14:ligatures w14:val="none"/>
        </w:rPr>
        <w:t xml:space="preserve">According to the poll, the most effective growth strategy is to create new items within functional health beverages and extend into growing areas. This diagram depicts a product and market development strategy using the Ansoff Matrix. According to Porter's Generic Strategies, Innocent should continue to differentiate itself through sustainability and product quality. This would allow the corporation to maintain its premium position while adapting to shifting consumer demands. </w:t>
      </w:r>
      <w:r w:rsidRPr="00967EA9">
        <w:rPr>
          <w:rFonts w:ascii="Times New Roman" w:eastAsia="Times New Roman" w:hAnsi="Times New Roman" w:cs="Times New Roman"/>
          <w:kern w:val="0"/>
          <w:lang w:eastAsia="en-GB"/>
          <w14:ligatures w14:val="none"/>
        </w:rPr>
        <w:br/>
        <w:t>The Suitability, Feasibility, and Acceptability framework is used to assess initiatives and ensure they are in line with Innocent's mission, resources, and stakeholders. Stakeholder analysis shows that the strategy will benefit customers, investors, employees, and environmental partners.</w:t>
      </w:r>
    </w:p>
    <w:p w14:paraId="4A2B4FD6" w14:textId="77777777" w:rsidR="00C86B90" w:rsidRPr="00C86B90" w:rsidRDefault="00C86B90" w:rsidP="00C86B90">
      <w:pPr>
        <w:rPr>
          <w:rFonts w:ascii="Times New Roman" w:eastAsia="Times New Roman" w:hAnsi="Times New Roman" w:cs="Times New Roman"/>
          <w:kern w:val="0"/>
          <w:lang w:eastAsia="en-GB"/>
          <w14:ligatures w14:val="none"/>
        </w:rPr>
      </w:pPr>
      <w:r w:rsidRPr="00C86B90">
        <w:rPr>
          <w:rFonts w:ascii="Times New Roman" w:eastAsia="Times New Roman" w:hAnsi="Times New Roman" w:cs="Times New Roman"/>
          <w:kern w:val="0"/>
          <w:lang w:eastAsia="en-GB"/>
          <w14:ligatures w14:val="none"/>
        </w:rPr>
        <w:t>According to the analysis, Innocent should invest in functional beverage innovation, establish long-term sourcing partnerships, and boost digital engagement. These initiatives will allow the corporation to maintain a competitive edge while also maintaining its ethical corporate identity and guaranteeing long-term sustainable growth.</w:t>
      </w:r>
    </w:p>
    <w:p w14:paraId="7AA2A852" w14:textId="77777777" w:rsidR="001518E9" w:rsidRPr="001518E9" w:rsidRDefault="001518E9" w:rsidP="00FE2C42">
      <w:pPr>
        <w:spacing w:after="0" w:line="240" w:lineRule="auto"/>
        <w:rPr>
          <w:rFonts w:ascii="Times New Roman" w:eastAsia="Times New Roman" w:hAnsi="Times New Roman" w:cs="Times New Roman"/>
          <w:kern w:val="0"/>
          <w:lang w:eastAsia="en-GB"/>
          <w14:ligatures w14:val="none"/>
        </w:rPr>
      </w:pPr>
    </w:p>
    <w:p w14:paraId="4D203AFD"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3F0DE9E">
          <v:rect id="_x0000_i1026" style="width:0;height:1.5pt" o:hralign="center" o:hrstd="t" o:hr="t" fillcolor="#a0a0a0" stroked="f"/>
        </w:pict>
      </w:r>
    </w:p>
    <w:p w14:paraId="6883D6A5" w14:textId="77777777" w:rsidR="002A7E5E" w:rsidRPr="002A7E5E" w:rsidRDefault="002A7E5E"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r w:rsidR="00E8393D">
        <w:rPr>
          <w:rFonts w:ascii="Times New Roman" w:eastAsia="Times New Roman" w:hAnsi="Times New Roman" w:cs="Times New Roman"/>
          <w:b/>
          <w:bCs/>
          <w:kern w:val="36"/>
          <w:sz w:val="28"/>
          <w:szCs w:val="28"/>
          <w:lang w:eastAsia="en-GB"/>
          <w14:ligatures w14:val="none"/>
        </w:rPr>
        <w:t xml:space="preserve">                                             </w:t>
      </w:r>
      <w:r>
        <w:rPr>
          <w:rFonts w:ascii="Times New Roman" w:eastAsia="Times New Roman" w:hAnsi="Times New Roman" w:cs="Times New Roman"/>
          <w:b/>
          <w:bCs/>
          <w:kern w:val="36"/>
          <w:sz w:val="28"/>
          <w:szCs w:val="28"/>
          <w:lang w:eastAsia="en-GB"/>
          <w14:ligatures w14:val="none"/>
        </w:rPr>
        <w:t xml:space="preserve">         </w:t>
      </w:r>
      <w:r w:rsidRPr="002A7E5E">
        <w:rPr>
          <w:rFonts w:ascii="Times New Roman" w:eastAsia="Times New Roman" w:hAnsi="Times New Roman" w:cs="Times New Roman"/>
          <w:b/>
          <w:bCs/>
          <w:kern w:val="36"/>
          <w:sz w:val="28"/>
          <w:szCs w:val="28"/>
          <w:lang w:eastAsia="en-GB"/>
          <w14:ligatures w14:val="none"/>
        </w:rPr>
        <w:t>Page 2</w:t>
      </w:r>
    </w:p>
    <w:p w14:paraId="24CE76DF"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1. Introduction to Innocent Drinks</w:t>
      </w:r>
    </w:p>
    <w:p w14:paraId="1FB31750" w14:textId="77777777" w:rsidR="00F06B39" w:rsidRPr="004758F6" w:rsidRDefault="00F06B39" w:rsidP="00F06B3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Innocent Drinks was started in 1999 and is now one of Europe's leading healthy beverage companies. The company specialises in smoothies, juices, and plant-based beverages and has established a strong market position through product quality and ethical branding (Innocent Drinks, 2024). The organisation originally began as a small startup and has grown into a major European beverage brand, demonstrating successful scaling through strong brand storytelling and consumer trust.</w:t>
      </w:r>
    </w:p>
    <w:p w14:paraId="34922AC9" w14:textId="77777777" w:rsidR="00F06B39" w:rsidRPr="004758F6" w:rsidRDefault="00F06B39" w:rsidP="00F06B3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company's purpose is "to make natural, delicious food and drink that helps people live well and die old." This demonstrates a strategic focus on consumer health. Its mission of "leaving things better than we found them" demonstrates a dedication to sustainability and ethical business practices. These values are embedded into its sourcing policies, packaging strategy, and social responsibility initiatives.</w:t>
      </w:r>
    </w:p>
    <w:p w14:paraId="668028E0" w14:textId="77777777" w:rsidR="00F06B39" w:rsidRPr="004758F6" w:rsidRDefault="00F06B39" w:rsidP="00F06B3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Innocent's B-Corp certification confirms its commitment to strong environmental and social governance standards (B Lab, 2023). This enhances the firm reputation and stakeholder trust. According to Johnson et al. (2017), organisations with high values congruence frequently achieve stronger long-term performance because they maintain stakeholder trust and organisational legitimacy.</w:t>
      </w:r>
    </w:p>
    <w:p w14:paraId="5DACFAA1" w14:textId="77777777" w:rsidR="007F5A6D" w:rsidRPr="007F5A6D" w:rsidRDefault="007F5A6D" w:rsidP="007F5A6D">
      <w:pPr>
        <w:spacing w:after="0" w:line="240" w:lineRule="auto"/>
        <w:rPr>
          <w:rFonts w:ascii="Times New Roman" w:eastAsia="Times New Roman" w:hAnsi="Times New Roman" w:cs="Times New Roman"/>
          <w:kern w:val="0"/>
          <w:lang w:eastAsia="en-GB"/>
          <w14:ligatures w14:val="none"/>
        </w:rPr>
      </w:pPr>
      <w:r w:rsidRPr="007F5A6D">
        <w:rPr>
          <w:rFonts w:ascii="Times New Roman" w:eastAsia="Times New Roman" w:hAnsi="Times New Roman" w:cs="Times New Roman"/>
          <w:kern w:val="0"/>
          <w:lang w:eastAsia="en-GB"/>
          <w14:ligatures w14:val="none"/>
        </w:rPr>
        <w:t xml:space="preserve">The company has also gained a competitive advantage by developing a strong brand identity and keeping open marketing communication channels. Kotler et al. (2020) contend that emotional branding enhances client loyalty and distinction. Innocent's funny packaging marketing style and transparent messaging have helped to build strong consumer ties. </w:t>
      </w:r>
      <w:r w:rsidRPr="007F5A6D">
        <w:rPr>
          <w:rFonts w:ascii="Times New Roman" w:eastAsia="Times New Roman" w:hAnsi="Times New Roman" w:cs="Times New Roman"/>
          <w:kern w:val="0"/>
          <w:lang w:eastAsia="en-GB"/>
          <w14:ligatures w14:val="none"/>
        </w:rPr>
        <w:br/>
        <w:t>Despite these advantages, Innocent must continue to innovate to remain competitive in the constantly expanding health beverage market, especially as competitors introduce functional and wellness-focused beverages.</w:t>
      </w:r>
    </w:p>
    <w:p w14:paraId="5017E9D9" w14:textId="77777777" w:rsidR="00B10B9C" w:rsidRPr="00B10B9C" w:rsidRDefault="00B10B9C" w:rsidP="001E47F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73113C" w14:textId="77777777" w:rsidR="00D57341" w:rsidRPr="00D57341" w:rsidRDefault="00D57341" w:rsidP="00B10B9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968F7C0" w14:textId="77777777" w:rsidR="00F06B39" w:rsidRDefault="00000000" w:rsidP="00F06B3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A9925AB">
          <v:rect id="_x0000_i1027" style="width:0;height:1.5pt" o:hralign="center" o:hrstd="t" o:hr="t" fillcolor="#a0a0a0" stroked="f"/>
        </w:pict>
      </w:r>
    </w:p>
    <w:p w14:paraId="6AF54921"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5F0362A9"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1FECC7FC"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59C0D92D"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565869E4"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18E321CD" w14:textId="77777777" w:rsidR="00F06B39" w:rsidRDefault="00F06B39" w:rsidP="00F06B39">
      <w:pPr>
        <w:spacing w:after="0" w:line="240" w:lineRule="auto"/>
        <w:rPr>
          <w:rFonts w:ascii="Times New Roman" w:eastAsia="Times New Roman" w:hAnsi="Times New Roman" w:cs="Times New Roman"/>
          <w:kern w:val="0"/>
          <w:lang w:eastAsia="en-GB"/>
          <w14:ligatures w14:val="none"/>
        </w:rPr>
      </w:pPr>
    </w:p>
    <w:p w14:paraId="5C94845F" w14:textId="77777777" w:rsidR="00E8393D" w:rsidRDefault="00F06B39" w:rsidP="00F06B3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48A7149E" w14:textId="77777777" w:rsidR="00E8393D" w:rsidRDefault="00E8393D" w:rsidP="00F06B39">
      <w:pPr>
        <w:spacing w:after="0" w:line="240" w:lineRule="auto"/>
        <w:rPr>
          <w:rFonts w:ascii="Times New Roman" w:eastAsia="Times New Roman" w:hAnsi="Times New Roman" w:cs="Times New Roman"/>
          <w:kern w:val="0"/>
          <w:lang w:eastAsia="en-GB"/>
          <w14:ligatures w14:val="none"/>
        </w:rPr>
      </w:pPr>
    </w:p>
    <w:p w14:paraId="4CCEBEA6" w14:textId="77777777" w:rsidR="00E8393D" w:rsidRDefault="00E8393D" w:rsidP="00F06B39">
      <w:pPr>
        <w:spacing w:after="0" w:line="240" w:lineRule="auto"/>
        <w:rPr>
          <w:rFonts w:ascii="Times New Roman" w:eastAsia="Times New Roman" w:hAnsi="Times New Roman" w:cs="Times New Roman"/>
          <w:kern w:val="0"/>
          <w:lang w:eastAsia="en-GB"/>
          <w14:ligatures w14:val="none"/>
        </w:rPr>
      </w:pPr>
    </w:p>
    <w:p w14:paraId="3274CA8F" w14:textId="77777777" w:rsidR="00E8393D" w:rsidRDefault="00E8393D" w:rsidP="00F06B39">
      <w:pPr>
        <w:spacing w:after="0" w:line="240" w:lineRule="auto"/>
        <w:rPr>
          <w:rFonts w:ascii="Times New Roman" w:eastAsia="Times New Roman" w:hAnsi="Times New Roman" w:cs="Times New Roman"/>
          <w:kern w:val="0"/>
          <w:lang w:eastAsia="en-GB"/>
          <w14:ligatures w14:val="none"/>
        </w:rPr>
      </w:pPr>
    </w:p>
    <w:p w14:paraId="458BAB23" w14:textId="77777777" w:rsidR="00D57341" w:rsidRPr="00F06B39" w:rsidRDefault="00E8393D" w:rsidP="00F06B39">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                                                         </w:t>
      </w:r>
      <w:r w:rsidR="00F06B39">
        <w:rPr>
          <w:rFonts w:ascii="Times New Roman" w:eastAsia="Times New Roman" w:hAnsi="Times New Roman" w:cs="Times New Roman"/>
          <w:kern w:val="0"/>
          <w:lang w:eastAsia="en-GB"/>
          <w14:ligatures w14:val="none"/>
        </w:rPr>
        <w:t xml:space="preserve">       </w:t>
      </w:r>
      <w:r w:rsidR="002A7E5E">
        <w:rPr>
          <w:rFonts w:ascii="Times New Roman" w:eastAsia="Times New Roman" w:hAnsi="Times New Roman" w:cs="Times New Roman"/>
          <w:b/>
          <w:bCs/>
          <w:kern w:val="36"/>
          <w:sz w:val="28"/>
          <w:szCs w:val="28"/>
          <w:lang w:eastAsia="en-GB"/>
          <w14:ligatures w14:val="none"/>
        </w:rPr>
        <w:t xml:space="preserve">  </w:t>
      </w:r>
      <w:r w:rsidR="002A7E5E" w:rsidRPr="002A7E5E">
        <w:rPr>
          <w:rFonts w:ascii="Times New Roman" w:eastAsia="Times New Roman" w:hAnsi="Times New Roman" w:cs="Times New Roman"/>
          <w:b/>
          <w:bCs/>
          <w:kern w:val="36"/>
          <w:sz w:val="28"/>
          <w:szCs w:val="28"/>
          <w:lang w:eastAsia="en-GB"/>
          <w14:ligatures w14:val="none"/>
        </w:rPr>
        <w:t>Page 3</w:t>
      </w:r>
    </w:p>
    <w:p w14:paraId="1A3139BB" w14:textId="77777777" w:rsidR="00D57341" w:rsidRPr="002A7E5E" w:rsidRDefault="002A7E5E"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p>
    <w:p w14:paraId="6D807081"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D57341">
        <w:rPr>
          <w:rFonts w:ascii="Times New Roman" w:eastAsia="Times New Roman" w:hAnsi="Times New Roman" w:cs="Times New Roman"/>
          <w:b/>
          <w:bCs/>
          <w:kern w:val="36"/>
          <w:sz w:val="48"/>
          <w:szCs w:val="48"/>
          <w:lang w:eastAsia="en-GB"/>
          <w14:ligatures w14:val="none"/>
        </w:rPr>
        <w:t>2. Evaluation of Current Market Situation</w:t>
      </w:r>
    </w:p>
    <w:p w14:paraId="73690031" w14:textId="77777777" w:rsidR="00F63A32" w:rsidRPr="004758F6" w:rsidRDefault="00D57341" w:rsidP="00F63A3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57341">
        <w:rPr>
          <w:rFonts w:ascii="Times New Roman" w:eastAsia="Times New Roman" w:hAnsi="Times New Roman" w:cs="Times New Roman"/>
          <w:b/>
          <w:bCs/>
          <w:kern w:val="0"/>
          <w:sz w:val="36"/>
          <w:szCs w:val="36"/>
          <w:lang w:eastAsia="en-GB"/>
          <w14:ligatures w14:val="none"/>
        </w:rPr>
        <w:t>2.</w:t>
      </w:r>
      <w:r w:rsidR="00D8387D" w:rsidRPr="00D8387D">
        <w:rPr>
          <w:rFonts w:ascii="Times New Roman" w:eastAsia="Times New Roman" w:hAnsi="Times New Roman" w:cs="Times New Roman"/>
          <w:b/>
          <w:bCs/>
          <w:kern w:val="0"/>
          <w:sz w:val="27"/>
          <w:szCs w:val="27"/>
          <w:lang w:eastAsia="en-GB"/>
          <w14:ligatures w14:val="none"/>
        </w:rPr>
        <w:t xml:space="preserve"> </w:t>
      </w:r>
      <w:r w:rsidR="00F63A32" w:rsidRPr="004758F6">
        <w:rPr>
          <w:rFonts w:ascii="Times New Roman" w:eastAsia="Times New Roman" w:hAnsi="Times New Roman" w:cs="Times New Roman"/>
          <w:b/>
          <w:bCs/>
          <w:kern w:val="0"/>
          <w:sz w:val="27"/>
          <w:szCs w:val="27"/>
          <w:lang w:eastAsia="en-GB"/>
          <w14:ligatures w14:val="none"/>
        </w:rPr>
        <w:t xml:space="preserve">2.1 SWOT Analysis </w:t>
      </w:r>
    </w:p>
    <w:p w14:paraId="1E395768" w14:textId="77777777" w:rsidR="00F63A32" w:rsidRPr="004758F6" w:rsidRDefault="00F63A32" w:rsidP="00F63A3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According to the SWOT analysis, Innocent's primary strengths include brand distinctiveness and sustainability positioning. The company's ethical sourcing practices and environmentally responsible packaging provide a strong competitive advantage in a market where ESG considerations increasingly influence purchasing behaviour. Additionally, Coca-Cola’s investment provides Innocent with access to distribution networks, financial backing, and operational expertise which smaller competitors may lack.</w:t>
      </w:r>
    </w:p>
    <w:p w14:paraId="18DAF126" w14:textId="77777777" w:rsidR="00F63A32" w:rsidRPr="004758F6" w:rsidRDefault="00F63A32" w:rsidP="00F63A3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However, sustaining innovation while reducing expenses remains a strategic problem. Premium pricing may limit market share expansion into more price-sensitive segments, particularly during periods of economic uncertainty. Furthermore, reliance on agricultural inputs exposes Innocent to climate risks such as droughts and crop failures which could disrupt supply stability.</w:t>
      </w:r>
    </w:p>
    <w:p w14:paraId="2261F368" w14:textId="77777777" w:rsidR="00F63A32" w:rsidRDefault="00F63A32" w:rsidP="00F63A3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Opportunities exist through expansion into functional beverages, which include products designed to deliver additional health benefits such as immunity support, digestive health, and energy enhancement. According to Mintel (2023), functional drinks are one of the fastest growing segments of the beverage industry due to increasing consumer focus on preventative health.</w:t>
      </w:r>
    </w:p>
    <w:p w14:paraId="22C3A3E4" w14:textId="77777777" w:rsidR="009D0E69" w:rsidRPr="009D0E69" w:rsidRDefault="009D0E69" w:rsidP="009D0E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D0E69">
        <w:rPr>
          <w:rFonts w:ascii="Times New Roman" w:eastAsia="Times New Roman" w:hAnsi="Times New Roman" w:cs="Times New Roman"/>
          <w:b/>
          <w:bCs/>
          <w:kern w:val="0"/>
          <w:sz w:val="27"/>
          <w:szCs w:val="27"/>
          <w:lang w:eastAsia="en-GB"/>
          <w14:ligatures w14:val="none"/>
        </w:rPr>
        <w:t>Table 1: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95"/>
        <w:gridCol w:w="4775"/>
      </w:tblGrid>
      <w:tr w:rsidR="009D0E69" w:rsidRPr="009D0E69" w14:paraId="2B32B204" w14:textId="77777777">
        <w:trPr>
          <w:tblHeader/>
          <w:tblCellSpacing w:w="15" w:type="dxa"/>
        </w:trPr>
        <w:tc>
          <w:tcPr>
            <w:tcW w:w="0" w:type="auto"/>
            <w:vAlign w:val="center"/>
            <w:hideMark/>
          </w:tcPr>
          <w:p w14:paraId="467323C4" w14:textId="77777777" w:rsidR="009D0E69" w:rsidRPr="009D0E69" w:rsidRDefault="009D0E69" w:rsidP="009D0E69">
            <w:pPr>
              <w:spacing w:after="0" w:line="240" w:lineRule="auto"/>
              <w:jc w:val="center"/>
              <w:rPr>
                <w:rFonts w:ascii="Times New Roman" w:eastAsia="Times New Roman" w:hAnsi="Times New Roman" w:cs="Times New Roman"/>
                <w:b/>
                <w:bCs/>
                <w:kern w:val="0"/>
                <w:lang w:eastAsia="en-GB"/>
                <w14:ligatures w14:val="none"/>
              </w:rPr>
            </w:pPr>
            <w:r w:rsidRPr="009D0E69">
              <w:rPr>
                <w:rFonts w:ascii="Times New Roman" w:eastAsia="Times New Roman" w:hAnsi="Times New Roman" w:cs="Times New Roman"/>
                <w:b/>
                <w:bCs/>
                <w:kern w:val="0"/>
                <w:lang w:eastAsia="en-GB"/>
                <w14:ligatures w14:val="none"/>
              </w:rPr>
              <w:t>Strengths</w:t>
            </w:r>
          </w:p>
        </w:tc>
        <w:tc>
          <w:tcPr>
            <w:tcW w:w="0" w:type="auto"/>
            <w:vAlign w:val="center"/>
            <w:hideMark/>
          </w:tcPr>
          <w:p w14:paraId="4A2FEA0C" w14:textId="77777777" w:rsidR="009D0E69" w:rsidRPr="009D0E69" w:rsidRDefault="009D0E69" w:rsidP="009D0E69">
            <w:pPr>
              <w:spacing w:after="0" w:line="240" w:lineRule="auto"/>
              <w:jc w:val="center"/>
              <w:rPr>
                <w:rFonts w:ascii="Times New Roman" w:eastAsia="Times New Roman" w:hAnsi="Times New Roman" w:cs="Times New Roman"/>
                <w:b/>
                <w:bCs/>
                <w:kern w:val="0"/>
                <w:lang w:eastAsia="en-GB"/>
                <w14:ligatures w14:val="none"/>
              </w:rPr>
            </w:pPr>
            <w:r w:rsidRPr="009D0E69">
              <w:rPr>
                <w:rFonts w:ascii="Times New Roman" w:eastAsia="Times New Roman" w:hAnsi="Times New Roman" w:cs="Times New Roman"/>
                <w:b/>
                <w:bCs/>
                <w:kern w:val="0"/>
                <w:lang w:eastAsia="en-GB"/>
                <w14:ligatures w14:val="none"/>
              </w:rPr>
              <w:t>Weaknesses</w:t>
            </w:r>
          </w:p>
        </w:tc>
      </w:tr>
      <w:tr w:rsidR="009D0E69" w:rsidRPr="009D0E69" w14:paraId="77A86728" w14:textId="77777777">
        <w:trPr>
          <w:tblCellSpacing w:w="15" w:type="dxa"/>
        </w:trPr>
        <w:tc>
          <w:tcPr>
            <w:tcW w:w="0" w:type="auto"/>
            <w:vAlign w:val="center"/>
            <w:hideMark/>
          </w:tcPr>
          <w:p w14:paraId="52E40D42"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Strong brand reputation</w:t>
            </w:r>
          </w:p>
        </w:tc>
        <w:tc>
          <w:tcPr>
            <w:tcW w:w="0" w:type="auto"/>
            <w:vAlign w:val="center"/>
            <w:hideMark/>
          </w:tcPr>
          <w:p w14:paraId="11DD7399"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Premium pricing limits price sensitive customers</w:t>
            </w:r>
          </w:p>
        </w:tc>
      </w:tr>
      <w:tr w:rsidR="009D0E69" w:rsidRPr="009D0E69" w14:paraId="0E91F934" w14:textId="77777777">
        <w:trPr>
          <w:tblCellSpacing w:w="15" w:type="dxa"/>
        </w:trPr>
        <w:tc>
          <w:tcPr>
            <w:tcW w:w="0" w:type="auto"/>
            <w:vAlign w:val="center"/>
            <w:hideMark/>
          </w:tcPr>
          <w:p w14:paraId="128A5AA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Sustainability leadership</w:t>
            </w:r>
          </w:p>
        </w:tc>
        <w:tc>
          <w:tcPr>
            <w:tcW w:w="0" w:type="auto"/>
            <w:vAlign w:val="center"/>
            <w:hideMark/>
          </w:tcPr>
          <w:p w14:paraId="60C55D1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Dependence on fruit supply chains</w:t>
            </w:r>
          </w:p>
        </w:tc>
      </w:tr>
      <w:tr w:rsidR="009D0E69" w:rsidRPr="009D0E69" w14:paraId="7BE50E97" w14:textId="77777777">
        <w:trPr>
          <w:tblCellSpacing w:w="15" w:type="dxa"/>
        </w:trPr>
        <w:tc>
          <w:tcPr>
            <w:tcW w:w="0" w:type="auto"/>
            <w:vAlign w:val="center"/>
            <w:hideMark/>
          </w:tcPr>
          <w:p w14:paraId="1112074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Coca-Cola investment support</w:t>
            </w:r>
          </w:p>
        </w:tc>
        <w:tc>
          <w:tcPr>
            <w:tcW w:w="0" w:type="auto"/>
            <w:vAlign w:val="center"/>
            <w:hideMark/>
          </w:tcPr>
          <w:p w14:paraId="7BAECC6B"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Limited product diversification</w:t>
            </w:r>
          </w:p>
        </w:tc>
      </w:tr>
      <w:tr w:rsidR="009D0E69" w:rsidRPr="009D0E69" w14:paraId="4A2219E7" w14:textId="77777777">
        <w:trPr>
          <w:tblCellSpacing w:w="15" w:type="dxa"/>
        </w:trPr>
        <w:tc>
          <w:tcPr>
            <w:tcW w:w="0" w:type="auto"/>
            <w:vAlign w:val="center"/>
            <w:hideMark/>
          </w:tcPr>
          <w:p w14:paraId="1D6DC273"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Strong brand loyalty</w:t>
            </w:r>
          </w:p>
        </w:tc>
        <w:tc>
          <w:tcPr>
            <w:tcW w:w="0" w:type="auto"/>
            <w:vAlign w:val="center"/>
            <w:hideMark/>
          </w:tcPr>
          <w:p w14:paraId="16C9788B"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High R&amp;D pressure</w:t>
            </w:r>
          </w:p>
        </w:tc>
      </w:tr>
      <w:tr w:rsidR="009D0E69" w:rsidRPr="009D0E69" w14:paraId="6CE80309" w14:textId="77777777">
        <w:trPr>
          <w:tblCellSpacing w:w="15" w:type="dxa"/>
        </w:trPr>
        <w:tc>
          <w:tcPr>
            <w:tcW w:w="0" w:type="auto"/>
            <w:vAlign w:val="center"/>
            <w:hideMark/>
          </w:tcPr>
          <w:p w14:paraId="19488F9B"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Ethical sourcing reputation</w:t>
            </w:r>
          </w:p>
        </w:tc>
        <w:tc>
          <w:tcPr>
            <w:tcW w:w="0" w:type="auto"/>
            <w:vAlign w:val="center"/>
            <w:hideMark/>
          </w:tcPr>
          <w:p w14:paraId="0FB9FB3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Exposure to raw material price volatility</w:t>
            </w:r>
          </w:p>
        </w:tc>
      </w:tr>
    </w:tbl>
    <w:p w14:paraId="1BC97319" w14:textId="77777777" w:rsidR="009D0E69" w:rsidRPr="009D0E69" w:rsidRDefault="009D0E69" w:rsidP="009D0E69">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48"/>
        <w:gridCol w:w="3687"/>
      </w:tblGrid>
      <w:tr w:rsidR="009D0E69" w:rsidRPr="009D0E69" w14:paraId="70B1C0D7" w14:textId="77777777">
        <w:trPr>
          <w:tblHeader/>
          <w:tblCellSpacing w:w="15" w:type="dxa"/>
        </w:trPr>
        <w:tc>
          <w:tcPr>
            <w:tcW w:w="0" w:type="auto"/>
            <w:vAlign w:val="center"/>
            <w:hideMark/>
          </w:tcPr>
          <w:p w14:paraId="1A513F41" w14:textId="77777777" w:rsidR="009D0E69" w:rsidRPr="009D0E69" w:rsidRDefault="009D0E69" w:rsidP="009D0E69">
            <w:pPr>
              <w:spacing w:after="0" w:line="240" w:lineRule="auto"/>
              <w:jc w:val="center"/>
              <w:rPr>
                <w:rFonts w:ascii="Times New Roman" w:eastAsia="Times New Roman" w:hAnsi="Times New Roman" w:cs="Times New Roman"/>
                <w:b/>
                <w:bCs/>
                <w:kern w:val="0"/>
                <w:lang w:eastAsia="en-GB"/>
                <w14:ligatures w14:val="none"/>
              </w:rPr>
            </w:pPr>
            <w:r w:rsidRPr="009D0E69">
              <w:rPr>
                <w:rFonts w:ascii="Times New Roman" w:eastAsia="Times New Roman" w:hAnsi="Times New Roman" w:cs="Times New Roman"/>
                <w:b/>
                <w:bCs/>
                <w:kern w:val="0"/>
                <w:lang w:eastAsia="en-GB"/>
                <w14:ligatures w14:val="none"/>
              </w:rPr>
              <w:t>Opportunities</w:t>
            </w:r>
          </w:p>
        </w:tc>
        <w:tc>
          <w:tcPr>
            <w:tcW w:w="0" w:type="auto"/>
            <w:vAlign w:val="center"/>
            <w:hideMark/>
          </w:tcPr>
          <w:p w14:paraId="39F46ACB" w14:textId="77777777" w:rsidR="009D0E69" w:rsidRPr="009D0E69" w:rsidRDefault="009D0E69" w:rsidP="009D0E69">
            <w:pPr>
              <w:spacing w:after="0" w:line="240" w:lineRule="auto"/>
              <w:jc w:val="center"/>
              <w:rPr>
                <w:rFonts w:ascii="Times New Roman" w:eastAsia="Times New Roman" w:hAnsi="Times New Roman" w:cs="Times New Roman"/>
                <w:b/>
                <w:bCs/>
                <w:kern w:val="0"/>
                <w:lang w:eastAsia="en-GB"/>
                <w14:ligatures w14:val="none"/>
              </w:rPr>
            </w:pPr>
            <w:r w:rsidRPr="009D0E69">
              <w:rPr>
                <w:rFonts w:ascii="Times New Roman" w:eastAsia="Times New Roman" w:hAnsi="Times New Roman" w:cs="Times New Roman"/>
                <w:b/>
                <w:bCs/>
                <w:kern w:val="0"/>
                <w:lang w:eastAsia="en-GB"/>
                <w14:ligatures w14:val="none"/>
              </w:rPr>
              <w:t>Threats</w:t>
            </w:r>
          </w:p>
        </w:tc>
      </w:tr>
      <w:tr w:rsidR="009D0E69" w:rsidRPr="009D0E69" w14:paraId="4D611F5B" w14:textId="77777777">
        <w:trPr>
          <w:tblCellSpacing w:w="15" w:type="dxa"/>
        </w:trPr>
        <w:tc>
          <w:tcPr>
            <w:tcW w:w="0" w:type="auto"/>
            <w:vAlign w:val="center"/>
            <w:hideMark/>
          </w:tcPr>
          <w:p w14:paraId="6E3FE2C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Functional health drinks growth</w:t>
            </w:r>
          </w:p>
        </w:tc>
        <w:tc>
          <w:tcPr>
            <w:tcW w:w="0" w:type="auto"/>
            <w:vAlign w:val="center"/>
            <w:hideMark/>
          </w:tcPr>
          <w:p w14:paraId="23ECC57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Intense industry competition</w:t>
            </w:r>
          </w:p>
        </w:tc>
      </w:tr>
      <w:tr w:rsidR="009D0E69" w:rsidRPr="009D0E69" w14:paraId="16482833" w14:textId="77777777">
        <w:trPr>
          <w:tblCellSpacing w:w="15" w:type="dxa"/>
        </w:trPr>
        <w:tc>
          <w:tcPr>
            <w:tcW w:w="0" w:type="auto"/>
            <w:vAlign w:val="center"/>
            <w:hideMark/>
          </w:tcPr>
          <w:p w14:paraId="21FCC2D2"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Plant-based market expansion</w:t>
            </w:r>
          </w:p>
        </w:tc>
        <w:tc>
          <w:tcPr>
            <w:tcW w:w="0" w:type="auto"/>
            <w:vAlign w:val="center"/>
            <w:hideMark/>
          </w:tcPr>
          <w:p w14:paraId="78CAC72E"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Climate change impact on agriculture</w:t>
            </w:r>
          </w:p>
        </w:tc>
      </w:tr>
      <w:tr w:rsidR="009D0E69" w:rsidRPr="009D0E69" w14:paraId="4D2EB649" w14:textId="77777777">
        <w:trPr>
          <w:tblCellSpacing w:w="15" w:type="dxa"/>
        </w:trPr>
        <w:tc>
          <w:tcPr>
            <w:tcW w:w="0" w:type="auto"/>
            <w:vAlign w:val="center"/>
            <w:hideMark/>
          </w:tcPr>
          <w:p w14:paraId="693AE2FF"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Digital sales channels</w:t>
            </w:r>
          </w:p>
        </w:tc>
        <w:tc>
          <w:tcPr>
            <w:tcW w:w="0" w:type="auto"/>
            <w:vAlign w:val="center"/>
            <w:hideMark/>
          </w:tcPr>
          <w:p w14:paraId="132352DD"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Supermarket private labels</w:t>
            </w:r>
          </w:p>
        </w:tc>
      </w:tr>
      <w:tr w:rsidR="009D0E69" w:rsidRPr="009D0E69" w14:paraId="57068630" w14:textId="77777777">
        <w:trPr>
          <w:tblCellSpacing w:w="15" w:type="dxa"/>
        </w:trPr>
        <w:tc>
          <w:tcPr>
            <w:tcW w:w="0" w:type="auto"/>
            <w:vAlign w:val="center"/>
            <w:hideMark/>
          </w:tcPr>
          <w:p w14:paraId="1413EBBC"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EU expansion opportunities</w:t>
            </w:r>
          </w:p>
        </w:tc>
        <w:tc>
          <w:tcPr>
            <w:tcW w:w="0" w:type="auto"/>
            <w:vAlign w:val="center"/>
            <w:hideMark/>
          </w:tcPr>
          <w:p w14:paraId="5B473D46"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Economic downturns</w:t>
            </w:r>
          </w:p>
        </w:tc>
      </w:tr>
      <w:tr w:rsidR="009D0E69" w:rsidRPr="009D0E69" w14:paraId="16EF64F8" w14:textId="77777777">
        <w:trPr>
          <w:tblCellSpacing w:w="15" w:type="dxa"/>
        </w:trPr>
        <w:tc>
          <w:tcPr>
            <w:tcW w:w="0" w:type="auto"/>
            <w:vAlign w:val="center"/>
            <w:hideMark/>
          </w:tcPr>
          <w:p w14:paraId="3056BE86"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ESG consumer demand growth</w:t>
            </w:r>
          </w:p>
        </w:tc>
        <w:tc>
          <w:tcPr>
            <w:tcW w:w="0" w:type="auto"/>
            <w:vAlign w:val="center"/>
            <w:hideMark/>
          </w:tcPr>
          <w:p w14:paraId="0AD7E16A" w14:textId="77777777" w:rsidR="009D0E69" w:rsidRPr="009D0E69" w:rsidRDefault="009D0E69" w:rsidP="009D0E69">
            <w:pPr>
              <w:spacing w:after="0" w:line="240" w:lineRule="auto"/>
              <w:rPr>
                <w:rFonts w:ascii="Times New Roman" w:eastAsia="Times New Roman" w:hAnsi="Times New Roman" w:cs="Times New Roman"/>
                <w:kern w:val="0"/>
                <w:lang w:eastAsia="en-GB"/>
                <w14:ligatures w14:val="none"/>
              </w:rPr>
            </w:pPr>
            <w:r w:rsidRPr="009D0E69">
              <w:rPr>
                <w:rFonts w:ascii="Times New Roman" w:eastAsia="Times New Roman" w:hAnsi="Times New Roman" w:cs="Times New Roman"/>
                <w:kern w:val="0"/>
                <w:lang w:eastAsia="en-GB"/>
                <w14:ligatures w14:val="none"/>
              </w:rPr>
              <w:t>Packaging regulation pressures</w:t>
            </w:r>
          </w:p>
        </w:tc>
      </w:tr>
    </w:tbl>
    <w:p w14:paraId="7901402D" w14:textId="77777777" w:rsidR="009D0E69" w:rsidRPr="004758F6" w:rsidRDefault="009D0E69" w:rsidP="00F63A3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08067E" w14:textId="77777777" w:rsidR="00F63A32" w:rsidRPr="004758F6" w:rsidRDefault="00F63A32" w:rsidP="00F63A3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lastRenderedPageBreak/>
        <w:t>Threats include intense competition from both global brands and supermarket private labels which often compete through lower prices. In addition, regulatory pressures regarding sugar content and packaging sustainability continue to increase operational complexity.</w:t>
      </w:r>
    </w:p>
    <w:p w14:paraId="0EEDEB44" w14:textId="77777777" w:rsidR="00F63A32" w:rsidRPr="004758F6" w:rsidRDefault="00000000" w:rsidP="00F63A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AAA2AF7">
          <v:rect id="_x0000_i1028" style="width:0;height:1.5pt" o:hralign="center" o:hrstd="t" o:hr="t" fillcolor="#a0a0a0" stroked="f"/>
        </w:pict>
      </w:r>
    </w:p>
    <w:p w14:paraId="58673ADC" w14:textId="77777777" w:rsidR="00F63A32" w:rsidRPr="004758F6" w:rsidRDefault="00F63A32" w:rsidP="00F63A3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 xml:space="preserve">2.2 PESTEL Analysis </w:t>
      </w:r>
    </w:p>
    <w:p w14:paraId="0B49FBBE" w14:textId="77777777" w:rsidR="00EF3332" w:rsidRPr="00EF3332" w:rsidRDefault="00EF3332" w:rsidP="00EF3332">
      <w:pPr>
        <w:spacing w:after="0" w:line="240" w:lineRule="auto"/>
        <w:rPr>
          <w:rFonts w:ascii="Times New Roman" w:eastAsia="Times New Roman" w:hAnsi="Times New Roman" w:cs="Times New Roman"/>
          <w:kern w:val="0"/>
          <w:lang w:eastAsia="en-GB"/>
          <w14:ligatures w14:val="none"/>
        </w:rPr>
      </w:pPr>
      <w:r w:rsidRPr="00EF3332">
        <w:rPr>
          <w:rFonts w:ascii="Times New Roman" w:eastAsia="Times New Roman" w:hAnsi="Times New Roman" w:cs="Times New Roman"/>
          <w:kern w:val="0"/>
          <w:lang w:eastAsia="en-GB"/>
          <w14:ligatures w14:val="none"/>
        </w:rPr>
        <w:t xml:space="preserve">The external environment has high growth potential but is under rising regulatory and environmental challenges. </w:t>
      </w:r>
      <w:r w:rsidRPr="00EF3332">
        <w:rPr>
          <w:rFonts w:ascii="Times New Roman" w:eastAsia="Times New Roman" w:hAnsi="Times New Roman" w:cs="Times New Roman"/>
          <w:kern w:val="0"/>
          <w:lang w:eastAsia="en-GB"/>
          <w14:ligatures w14:val="none"/>
        </w:rPr>
        <w:br/>
        <w:t>Politically, sugar levies implemented in the UK and EU markets may have an impact on Innocent's product formulation approach. To maintain compliance while retaining taste quality, items may need to be reformulated.</w:t>
      </w:r>
      <w:r w:rsidRPr="00EF3332">
        <w:rPr>
          <w:rFonts w:ascii="Times New Roman" w:eastAsia="Times New Roman" w:hAnsi="Times New Roman" w:cs="Times New Roman"/>
          <w:kern w:val="0"/>
          <w:lang w:eastAsia="en-GB"/>
          <w14:ligatures w14:val="none"/>
        </w:rPr>
        <w:br/>
        <w:t xml:space="preserve">In terms of economics, inflation and growing transportation costs continue to have an impact on global supply chains. To cope with cost pressures, Innocent may need to increase operational efficiency and expand supplier partnerships. </w:t>
      </w:r>
      <w:r w:rsidRPr="00EF3332">
        <w:rPr>
          <w:rFonts w:ascii="Times New Roman" w:eastAsia="Times New Roman" w:hAnsi="Times New Roman" w:cs="Times New Roman"/>
          <w:kern w:val="0"/>
          <w:lang w:eastAsia="en-GB"/>
          <w14:ligatures w14:val="none"/>
        </w:rPr>
        <w:br/>
      </w:r>
      <w:r w:rsidRPr="00EF3332">
        <w:rPr>
          <w:rFonts w:ascii="Times New Roman" w:eastAsia="Times New Roman" w:hAnsi="Times New Roman" w:cs="Times New Roman"/>
          <w:kern w:val="0"/>
          <w:lang w:eastAsia="en-GB"/>
          <w14:ligatures w14:val="none"/>
        </w:rPr>
        <w:br/>
        <w:t>From a sociological standpoint, growing awareness of healthier lifestyles drives demand for natural beverages. Consumers are also more interested with ingredient transparency and ethical sourcing, which is consistent with Innocent's brand positioning.</w:t>
      </w:r>
    </w:p>
    <w:p w14:paraId="304B5821" w14:textId="77777777" w:rsidR="00F63A32" w:rsidRPr="004758F6" w:rsidRDefault="00E8393D" w:rsidP="00EF3332">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                                                                     </w:t>
      </w:r>
      <w:r w:rsidRPr="00E8393D">
        <w:rPr>
          <w:rFonts w:ascii="Times New Roman" w:eastAsia="Times New Roman" w:hAnsi="Times New Roman" w:cs="Times New Roman"/>
          <w:b/>
          <w:bCs/>
          <w:kern w:val="0"/>
          <w:lang w:eastAsia="en-GB"/>
          <w14:ligatures w14:val="none"/>
        </w:rPr>
        <w:t>Page 4</w:t>
      </w:r>
    </w:p>
    <w:p w14:paraId="5580B4FE" w14:textId="77777777" w:rsidR="00E8393D" w:rsidRDefault="00E8393D" w:rsidP="007B02D7">
      <w:pPr>
        <w:spacing w:after="0" w:line="240" w:lineRule="auto"/>
        <w:rPr>
          <w:rFonts w:ascii="Times New Roman" w:eastAsia="Times New Roman" w:hAnsi="Times New Roman" w:cs="Times New Roman"/>
          <w:kern w:val="0"/>
          <w:lang w:eastAsia="en-GB"/>
          <w14:ligatures w14:val="none"/>
        </w:rPr>
      </w:pPr>
    </w:p>
    <w:p w14:paraId="45AC474B" w14:textId="77777777" w:rsidR="00F156B0" w:rsidRDefault="007B02D7" w:rsidP="007B02D7">
      <w:pPr>
        <w:spacing w:after="0" w:line="240" w:lineRule="auto"/>
        <w:rPr>
          <w:rFonts w:ascii="Times New Roman" w:eastAsia="Times New Roman" w:hAnsi="Times New Roman" w:cs="Times New Roman"/>
          <w:kern w:val="0"/>
          <w:lang w:eastAsia="en-GB"/>
          <w14:ligatures w14:val="none"/>
        </w:rPr>
      </w:pPr>
      <w:r w:rsidRPr="007B02D7">
        <w:rPr>
          <w:rFonts w:ascii="Times New Roman" w:eastAsia="Times New Roman" w:hAnsi="Times New Roman" w:cs="Times New Roman"/>
          <w:kern w:val="0"/>
          <w:lang w:eastAsia="en-GB"/>
          <w14:ligatures w14:val="none"/>
        </w:rPr>
        <w:t xml:space="preserve">Technological advancements in sustainable packaging and digital marketing present potential for growth. Technology can also help with supply chain traceability and operational efficiency. </w:t>
      </w:r>
      <w:r w:rsidRPr="007B02D7">
        <w:rPr>
          <w:rFonts w:ascii="Times New Roman" w:eastAsia="Times New Roman" w:hAnsi="Times New Roman" w:cs="Times New Roman"/>
          <w:kern w:val="0"/>
          <w:lang w:eastAsia="en-GB"/>
          <w14:ligatures w14:val="none"/>
        </w:rPr>
        <w:br/>
        <w:t>Climate change continues to pose a significant strategic risk from an environmental standpoint, as fruit production is dependent on stable weather. Innocent must therefore continue to invest in sustainable agriculture collaborations.</w:t>
      </w:r>
      <w:r w:rsidRPr="007B02D7">
        <w:rPr>
          <w:rFonts w:ascii="Times New Roman" w:eastAsia="Times New Roman" w:hAnsi="Times New Roman" w:cs="Times New Roman"/>
          <w:kern w:val="0"/>
          <w:lang w:eastAsia="en-GB"/>
          <w14:ligatures w14:val="none"/>
        </w:rPr>
        <w:br/>
        <w:t>Legally, increased environmental rules may necessitate extra expenditure in recyclable packaging and carbon-reduction efforts.</w:t>
      </w:r>
    </w:p>
    <w:p w14:paraId="7D37EBF9" w14:textId="77777777" w:rsidR="00F156B0" w:rsidRDefault="00F156B0" w:rsidP="007B02D7">
      <w:pPr>
        <w:spacing w:after="0" w:line="240" w:lineRule="auto"/>
        <w:rPr>
          <w:rFonts w:ascii="Times New Roman" w:eastAsia="Times New Roman" w:hAnsi="Times New Roman" w:cs="Times New Roman"/>
          <w:kern w:val="0"/>
          <w:lang w:eastAsia="en-GB"/>
          <w14:ligatures w14:val="none"/>
        </w:rPr>
      </w:pPr>
    </w:p>
    <w:p w14:paraId="6564A697" w14:textId="77777777" w:rsidR="00D32B9B" w:rsidRPr="00D32B9B" w:rsidRDefault="007B02D7" w:rsidP="00D32B9B">
      <w:pPr>
        <w:pStyle w:val="Heading3"/>
        <w:rPr>
          <w:rFonts w:ascii="Times New Roman" w:eastAsia="Times New Roman" w:hAnsi="Times New Roman" w:cs="Times New Roman"/>
          <w:b/>
          <w:bCs/>
          <w:color w:val="auto"/>
          <w:kern w:val="0"/>
          <w:sz w:val="27"/>
          <w:szCs w:val="27"/>
          <w:lang w:eastAsia="en-GB"/>
          <w14:ligatures w14:val="none"/>
        </w:rPr>
      </w:pPr>
      <w:r w:rsidRPr="007B02D7">
        <w:rPr>
          <w:rFonts w:ascii="Times New Roman" w:eastAsia="Times New Roman" w:hAnsi="Times New Roman" w:cs="Times New Roman"/>
          <w:kern w:val="0"/>
          <w:lang w:eastAsia="en-GB"/>
          <w14:ligatures w14:val="none"/>
        </w:rPr>
        <w:t xml:space="preserve"> </w:t>
      </w:r>
      <w:r w:rsidR="00D32B9B" w:rsidRPr="00D32B9B">
        <w:rPr>
          <w:rFonts w:ascii="Times New Roman" w:eastAsia="Times New Roman" w:hAnsi="Times New Roman" w:cs="Times New Roman"/>
          <w:b/>
          <w:bCs/>
          <w:color w:val="auto"/>
          <w:kern w:val="0"/>
          <w:sz w:val="27"/>
          <w:szCs w:val="27"/>
          <w:lang w:eastAsia="en-GB"/>
          <w14:ligatures w14:val="none"/>
        </w:rPr>
        <w:t>Table 2: PESTEL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2"/>
        <w:gridCol w:w="5307"/>
      </w:tblGrid>
      <w:tr w:rsidR="00D32B9B" w:rsidRPr="00D32B9B" w14:paraId="7C269D25" w14:textId="77777777">
        <w:trPr>
          <w:tblHeader/>
          <w:tblCellSpacing w:w="15" w:type="dxa"/>
        </w:trPr>
        <w:tc>
          <w:tcPr>
            <w:tcW w:w="0" w:type="auto"/>
            <w:vAlign w:val="center"/>
            <w:hideMark/>
          </w:tcPr>
          <w:p w14:paraId="6157E7DD" w14:textId="77777777" w:rsidR="00D32B9B" w:rsidRPr="00D32B9B" w:rsidRDefault="00D32B9B" w:rsidP="00D32B9B">
            <w:pPr>
              <w:spacing w:after="0" w:line="240" w:lineRule="auto"/>
              <w:jc w:val="center"/>
              <w:rPr>
                <w:rFonts w:ascii="Times New Roman" w:eastAsia="Times New Roman" w:hAnsi="Times New Roman" w:cs="Times New Roman"/>
                <w:b/>
                <w:bCs/>
                <w:kern w:val="0"/>
                <w:lang w:eastAsia="en-GB"/>
                <w14:ligatures w14:val="none"/>
              </w:rPr>
            </w:pPr>
            <w:r w:rsidRPr="00D32B9B">
              <w:rPr>
                <w:rFonts w:ascii="Times New Roman" w:eastAsia="Times New Roman" w:hAnsi="Times New Roman" w:cs="Times New Roman"/>
                <w:b/>
                <w:bCs/>
                <w:kern w:val="0"/>
                <w:lang w:eastAsia="en-GB"/>
                <w14:ligatures w14:val="none"/>
              </w:rPr>
              <w:t>Factor</w:t>
            </w:r>
          </w:p>
        </w:tc>
        <w:tc>
          <w:tcPr>
            <w:tcW w:w="0" w:type="auto"/>
            <w:vAlign w:val="center"/>
            <w:hideMark/>
          </w:tcPr>
          <w:p w14:paraId="0466F08A" w14:textId="77777777" w:rsidR="00D32B9B" w:rsidRPr="00D32B9B" w:rsidRDefault="00D32B9B" w:rsidP="00D32B9B">
            <w:pPr>
              <w:spacing w:after="0" w:line="240" w:lineRule="auto"/>
              <w:jc w:val="center"/>
              <w:rPr>
                <w:rFonts w:ascii="Times New Roman" w:eastAsia="Times New Roman" w:hAnsi="Times New Roman" w:cs="Times New Roman"/>
                <w:b/>
                <w:bCs/>
                <w:kern w:val="0"/>
                <w:lang w:eastAsia="en-GB"/>
                <w14:ligatures w14:val="none"/>
              </w:rPr>
            </w:pPr>
            <w:r w:rsidRPr="00D32B9B">
              <w:rPr>
                <w:rFonts w:ascii="Times New Roman" w:eastAsia="Times New Roman" w:hAnsi="Times New Roman" w:cs="Times New Roman"/>
                <w:b/>
                <w:bCs/>
                <w:kern w:val="0"/>
                <w:lang w:eastAsia="en-GB"/>
                <w14:ligatures w14:val="none"/>
              </w:rPr>
              <w:t>Strategic Impact</w:t>
            </w:r>
          </w:p>
        </w:tc>
      </w:tr>
      <w:tr w:rsidR="00D32B9B" w:rsidRPr="00D32B9B" w14:paraId="342C32F3" w14:textId="77777777">
        <w:trPr>
          <w:tblCellSpacing w:w="15" w:type="dxa"/>
        </w:trPr>
        <w:tc>
          <w:tcPr>
            <w:tcW w:w="0" w:type="auto"/>
            <w:vAlign w:val="center"/>
            <w:hideMark/>
          </w:tcPr>
          <w:p w14:paraId="70678B6D"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Political</w:t>
            </w:r>
          </w:p>
        </w:tc>
        <w:tc>
          <w:tcPr>
            <w:tcW w:w="0" w:type="auto"/>
            <w:vAlign w:val="center"/>
            <w:hideMark/>
          </w:tcPr>
          <w:p w14:paraId="4F5CBF85"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Sugar tax policies influence product formulation</w:t>
            </w:r>
          </w:p>
        </w:tc>
      </w:tr>
      <w:tr w:rsidR="00D32B9B" w:rsidRPr="00D32B9B" w14:paraId="25B9E879" w14:textId="77777777">
        <w:trPr>
          <w:tblCellSpacing w:w="15" w:type="dxa"/>
        </w:trPr>
        <w:tc>
          <w:tcPr>
            <w:tcW w:w="0" w:type="auto"/>
            <w:vAlign w:val="center"/>
            <w:hideMark/>
          </w:tcPr>
          <w:p w14:paraId="1EAB61C1"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Economic</w:t>
            </w:r>
          </w:p>
        </w:tc>
        <w:tc>
          <w:tcPr>
            <w:tcW w:w="0" w:type="auto"/>
            <w:vAlign w:val="center"/>
            <w:hideMark/>
          </w:tcPr>
          <w:p w14:paraId="2FD1FBE9"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Inflation increases ingredient costs</w:t>
            </w:r>
          </w:p>
        </w:tc>
      </w:tr>
      <w:tr w:rsidR="00D32B9B" w:rsidRPr="00D32B9B" w14:paraId="7369CF36" w14:textId="77777777">
        <w:trPr>
          <w:tblCellSpacing w:w="15" w:type="dxa"/>
        </w:trPr>
        <w:tc>
          <w:tcPr>
            <w:tcW w:w="0" w:type="auto"/>
            <w:vAlign w:val="center"/>
            <w:hideMark/>
          </w:tcPr>
          <w:p w14:paraId="681820BA"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Social</w:t>
            </w:r>
          </w:p>
        </w:tc>
        <w:tc>
          <w:tcPr>
            <w:tcW w:w="0" w:type="auto"/>
            <w:vAlign w:val="center"/>
            <w:hideMark/>
          </w:tcPr>
          <w:p w14:paraId="00AC774F"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Rising health awareness increases demand</w:t>
            </w:r>
          </w:p>
        </w:tc>
      </w:tr>
      <w:tr w:rsidR="00D32B9B" w:rsidRPr="00D32B9B" w14:paraId="150CE4BD" w14:textId="77777777">
        <w:trPr>
          <w:tblCellSpacing w:w="15" w:type="dxa"/>
        </w:trPr>
        <w:tc>
          <w:tcPr>
            <w:tcW w:w="0" w:type="auto"/>
            <w:vAlign w:val="center"/>
            <w:hideMark/>
          </w:tcPr>
          <w:p w14:paraId="3D3F4FB1"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Technological</w:t>
            </w:r>
          </w:p>
        </w:tc>
        <w:tc>
          <w:tcPr>
            <w:tcW w:w="0" w:type="auto"/>
            <w:vAlign w:val="center"/>
            <w:hideMark/>
          </w:tcPr>
          <w:p w14:paraId="40E10F18"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Packaging innovation improves sustainability</w:t>
            </w:r>
          </w:p>
        </w:tc>
      </w:tr>
      <w:tr w:rsidR="00D32B9B" w:rsidRPr="00D32B9B" w14:paraId="175AFD2A" w14:textId="77777777">
        <w:trPr>
          <w:tblCellSpacing w:w="15" w:type="dxa"/>
        </w:trPr>
        <w:tc>
          <w:tcPr>
            <w:tcW w:w="0" w:type="auto"/>
            <w:vAlign w:val="center"/>
            <w:hideMark/>
          </w:tcPr>
          <w:p w14:paraId="2AAFD20C"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Environmental</w:t>
            </w:r>
          </w:p>
        </w:tc>
        <w:tc>
          <w:tcPr>
            <w:tcW w:w="0" w:type="auto"/>
            <w:vAlign w:val="center"/>
            <w:hideMark/>
          </w:tcPr>
          <w:p w14:paraId="3619D05B"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Climate change affects fruit sourcing</w:t>
            </w:r>
          </w:p>
        </w:tc>
      </w:tr>
      <w:tr w:rsidR="00D32B9B" w:rsidRPr="00D32B9B" w14:paraId="22006183" w14:textId="77777777">
        <w:trPr>
          <w:tblCellSpacing w:w="15" w:type="dxa"/>
        </w:trPr>
        <w:tc>
          <w:tcPr>
            <w:tcW w:w="0" w:type="auto"/>
            <w:vAlign w:val="center"/>
            <w:hideMark/>
          </w:tcPr>
          <w:p w14:paraId="18AF0063"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Legal</w:t>
            </w:r>
          </w:p>
        </w:tc>
        <w:tc>
          <w:tcPr>
            <w:tcW w:w="0" w:type="auto"/>
            <w:vAlign w:val="center"/>
            <w:hideMark/>
          </w:tcPr>
          <w:p w14:paraId="0CAE9E6D" w14:textId="77777777" w:rsidR="00D32B9B" w:rsidRPr="00D32B9B" w:rsidRDefault="00D32B9B" w:rsidP="00D32B9B">
            <w:pPr>
              <w:spacing w:after="0" w:line="240" w:lineRule="auto"/>
              <w:rPr>
                <w:rFonts w:ascii="Times New Roman" w:eastAsia="Times New Roman" w:hAnsi="Times New Roman" w:cs="Times New Roman"/>
                <w:kern w:val="0"/>
                <w:lang w:eastAsia="en-GB"/>
                <w14:ligatures w14:val="none"/>
              </w:rPr>
            </w:pPr>
            <w:r w:rsidRPr="00D32B9B">
              <w:rPr>
                <w:rFonts w:ascii="Times New Roman" w:eastAsia="Times New Roman" w:hAnsi="Times New Roman" w:cs="Times New Roman"/>
                <w:kern w:val="0"/>
                <w:lang w:eastAsia="en-GB"/>
                <w14:ligatures w14:val="none"/>
              </w:rPr>
              <w:t>Food compliance and environmental regulations apply</w:t>
            </w:r>
          </w:p>
        </w:tc>
      </w:tr>
    </w:tbl>
    <w:p w14:paraId="03A9B4FC" w14:textId="77777777" w:rsidR="007B02D7" w:rsidRPr="007B02D7" w:rsidRDefault="007B02D7" w:rsidP="007B02D7">
      <w:pPr>
        <w:spacing w:after="0" w:line="240" w:lineRule="auto"/>
        <w:rPr>
          <w:rFonts w:ascii="Times New Roman" w:eastAsia="Times New Roman" w:hAnsi="Times New Roman" w:cs="Times New Roman"/>
          <w:kern w:val="0"/>
          <w:lang w:eastAsia="en-GB"/>
          <w14:ligatures w14:val="none"/>
        </w:rPr>
      </w:pPr>
      <w:r w:rsidRPr="007B02D7">
        <w:rPr>
          <w:rFonts w:ascii="Times New Roman" w:eastAsia="Times New Roman" w:hAnsi="Times New Roman" w:cs="Times New Roman"/>
          <w:kern w:val="0"/>
          <w:lang w:eastAsia="en-GB"/>
          <w14:ligatures w14:val="none"/>
        </w:rPr>
        <w:br/>
      </w:r>
      <w:r w:rsidRPr="007B02D7">
        <w:rPr>
          <w:rFonts w:ascii="Times New Roman" w:eastAsia="Times New Roman" w:hAnsi="Times New Roman" w:cs="Times New Roman"/>
          <w:kern w:val="0"/>
          <w:lang w:eastAsia="en-GB"/>
          <w14:ligatures w14:val="none"/>
        </w:rPr>
        <w:br/>
        <w:t>Overall, the PESTEL analysis indicates that Innocent works in a favourable growth market, but it must carefully manage regulatory compliance and environmental concerns.</w:t>
      </w:r>
    </w:p>
    <w:p w14:paraId="2090EB96" w14:textId="77777777" w:rsidR="00F63A32" w:rsidRPr="004758F6" w:rsidRDefault="00000000" w:rsidP="00F63A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D3F2018">
          <v:rect id="_x0000_i1029" style="width:0;height:1.5pt" o:hralign="center" o:hrstd="t" o:hr="t" fillcolor="#a0a0a0" stroked="f"/>
        </w:pict>
      </w:r>
    </w:p>
    <w:p w14:paraId="72AA8A45" w14:textId="77777777" w:rsidR="00F63A32" w:rsidRPr="004758F6" w:rsidRDefault="00F63A32" w:rsidP="00F63A3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lastRenderedPageBreak/>
        <w:t xml:space="preserve">2.3 Porter’s Five Forces </w:t>
      </w:r>
    </w:p>
    <w:p w14:paraId="13875C6D" w14:textId="77777777" w:rsidR="00F63A32" w:rsidRDefault="00D827B8" w:rsidP="00D827B8">
      <w:pPr>
        <w:spacing w:after="0" w:line="240" w:lineRule="auto"/>
        <w:rPr>
          <w:rFonts w:ascii="Times New Roman" w:eastAsia="Times New Roman" w:hAnsi="Times New Roman" w:cs="Times New Roman"/>
          <w:kern w:val="0"/>
          <w:lang w:eastAsia="en-GB"/>
          <w14:ligatures w14:val="none"/>
        </w:rPr>
      </w:pPr>
      <w:r w:rsidRPr="00D827B8">
        <w:rPr>
          <w:rFonts w:ascii="Times New Roman" w:eastAsia="Times New Roman" w:hAnsi="Times New Roman" w:cs="Times New Roman"/>
          <w:kern w:val="0"/>
          <w:lang w:eastAsia="en-GB"/>
          <w14:ligatures w14:val="none"/>
        </w:rPr>
        <w:t xml:space="preserve">According to Porter (2008), organisations in high-rivalry situations must retain considerable distinction to remain competitive. </w:t>
      </w:r>
      <w:r w:rsidRPr="00D827B8">
        <w:rPr>
          <w:rFonts w:ascii="Times New Roman" w:eastAsia="Times New Roman" w:hAnsi="Times New Roman" w:cs="Times New Roman"/>
          <w:kern w:val="0"/>
          <w:lang w:eastAsia="en-GB"/>
          <w14:ligatures w14:val="none"/>
        </w:rPr>
        <w:br/>
        <w:t>The existence of major beverage companies such as PepsiCo and specialised organic beverage startups continues to fuel competitive rivalry. Innocent must continue to spend on product innovation and branding.</w:t>
      </w:r>
      <w:r w:rsidRPr="00D827B8">
        <w:rPr>
          <w:rFonts w:ascii="Times New Roman" w:eastAsia="Times New Roman" w:hAnsi="Times New Roman" w:cs="Times New Roman"/>
          <w:kern w:val="0"/>
          <w:lang w:eastAsia="en-GB"/>
          <w14:ligatures w14:val="none"/>
        </w:rPr>
        <w:br/>
        <w:t xml:space="preserve">The threat from new entrants is minimal because, while entry hurdles such as branding and distribution are high, smaller businesses can nevertheless enter through specialist health sectors and internet channels. </w:t>
      </w:r>
      <w:r w:rsidRPr="00D827B8">
        <w:rPr>
          <w:rFonts w:ascii="Times New Roman" w:eastAsia="Times New Roman" w:hAnsi="Times New Roman" w:cs="Times New Roman"/>
          <w:kern w:val="0"/>
          <w:lang w:eastAsia="en-GB"/>
          <w14:ligatures w14:val="none"/>
        </w:rPr>
        <w:br/>
      </w:r>
      <w:r w:rsidRPr="00D827B8">
        <w:rPr>
          <w:rFonts w:ascii="Times New Roman" w:eastAsia="Times New Roman" w:hAnsi="Times New Roman" w:cs="Times New Roman"/>
          <w:kern w:val="0"/>
          <w:lang w:eastAsia="en-GB"/>
          <w14:ligatures w14:val="none"/>
        </w:rPr>
        <w:br/>
        <w:t xml:space="preserve">Supplier power remains moderate due to the abundance of agricultural providers, although climate change may restrict the availability of high-quality fruits. This emphasises the need of supplier diversification methods. </w:t>
      </w:r>
      <w:r w:rsidRPr="00D827B8">
        <w:rPr>
          <w:rFonts w:ascii="Times New Roman" w:eastAsia="Times New Roman" w:hAnsi="Times New Roman" w:cs="Times New Roman"/>
          <w:kern w:val="0"/>
          <w:lang w:eastAsia="en-GB"/>
          <w14:ligatures w14:val="none"/>
        </w:rPr>
        <w:br/>
        <w:t>Buyer power is considerable because supermarkets have control over shelf space and can exert pricing pressure. Keeping strong brand loyalty helps Innocent reduce this</w:t>
      </w:r>
      <w:r>
        <w:rPr>
          <w:rFonts w:ascii="Times New Roman" w:eastAsia="Times New Roman" w:hAnsi="Times New Roman" w:cs="Times New Roman"/>
          <w:kern w:val="0"/>
          <w:lang w:eastAsia="en-GB"/>
          <w14:ligatures w14:val="none"/>
        </w:rPr>
        <w:t xml:space="preserve"> </w:t>
      </w:r>
      <w:r w:rsidR="00F63A32" w:rsidRPr="004758F6">
        <w:rPr>
          <w:rFonts w:ascii="Times New Roman" w:eastAsia="Times New Roman" w:hAnsi="Times New Roman" w:cs="Times New Roman"/>
          <w:kern w:val="0"/>
          <w:lang w:eastAsia="en-GB"/>
          <w14:ligatures w14:val="none"/>
        </w:rPr>
        <w:t>risk.</w:t>
      </w:r>
    </w:p>
    <w:p w14:paraId="4AF16FAE" w14:textId="77777777" w:rsidR="006A725E" w:rsidRDefault="006A725E" w:rsidP="00D827B8">
      <w:pPr>
        <w:spacing w:after="0" w:line="240" w:lineRule="auto"/>
        <w:rPr>
          <w:rFonts w:ascii="Times New Roman" w:eastAsia="Times New Roman" w:hAnsi="Times New Roman" w:cs="Times New Roman"/>
          <w:kern w:val="0"/>
          <w:lang w:eastAsia="en-GB"/>
          <w14:ligatures w14:val="none"/>
        </w:rPr>
      </w:pPr>
    </w:p>
    <w:p w14:paraId="2B5634E3" w14:textId="77777777" w:rsidR="006A725E" w:rsidRPr="006A725E" w:rsidRDefault="006A725E" w:rsidP="006A725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A725E">
        <w:rPr>
          <w:rFonts w:ascii="Times New Roman" w:eastAsia="Times New Roman" w:hAnsi="Times New Roman" w:cs="Times New Roman"/>
          <w:b/>
          <w:bCs/>
          <w:kern w:val="0"/>
          <w:sz w:val="27"/>
          <w:szCs w:val="27"/>
          <w:lang w:eastAsia="en-GB"/>
          <w14:ligatures w14:val="none"/>
        </w:rPr>
        <w:t>Table 3: Porter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2"/>
        <w:gridCol w:w="874"/>
        <w:gridCol w:w="3328"/>
      </w:tblGrid>
      <w:tr w:rsidR="006A725E" w:rsidRPr="006A725E" w14:paraId="1A067A55" w14:textId="77777777">
        <w:trPr>
          <w:tblHeader/>
          <w:tblCellSpacing w:w="15" w:type="dxa"/>
        </w:trPr>
        <w:tc>
          <w:tcPr>
            <w:tcW w:w="0" w:type="auto"/>
            <w:vAlign w:val="center"/>
            <w:hideMark/>
          </w:tcPr>
          <w:p w14:paraId="2537B7AA" w14:textId="77777777" w:rsidR="006A725E" w:rsidRPr="006A725E" w:rsidRDefault="006A725E" w:rsidP="006A725E">
            <w:pPr>
              <w:spacing w:after="0" w:line="240" w:lineRule="auto"/>
              <w:jc w:val="center"/>
              <w:rPr>
                <w:rFonts w:ascii="Times New Roman" w:eastAsia="Times New Roman" w:hAnsi="Times New Roman" w:cs="Times New Roman"/>
                <w:b/>
                <w:bCs/>
                <w:kern w:val="0"/>
                <w:lang w:eastAsia="en-GB"/>
                <w14:ligatures w14:val="none"/>
              </w:rPr>
            </w:pPr>
            <w:r w:rsidRPr="006A725E">
              <w:rPr>
                <w:rFonts w:ascii="Times New Roman" w:eastAsia="Times New Roman" w:hAnsi="Times New Roman" w:cs="Times New Roman"/>
                <w:b/>
                <w:bCs/>
                <w:kern w:val="0"/>
                <w:lang w:eastAsia="en-GB"/>
                <w14:ligatures w14:val="none"/>
              </w:rPr>
              <w:t>Force</w:t>
            </w:r>
          </w:p>
        </w:tc>
        <w:tc>
          <w:tcPr>
            <w:tcW w:w="0" w:type="auto"/>
            <w:vAlign w:val="center"/>
            <w:hideMark/>
          </w:tcPr>
          <w:p w14:paraId="658DCE5F" w14:textId="77777777" w:rsidR="006A725E" w:rsidRPr="006A725E" w:rsidRDefault="006A725E" w:rsidP="006A725E">
            <w:pPr>
              <w:spacing w:after="0" w:line="240" w:lineRule="auto"/>
              <w:jc w:val="center"/>
              <w:rPr>
                <w:rFonts w:ascii="Times New Roman" w:eastAsia="Times New Roman" w:hAnsi="Times New Roman" w:cs="Times New Roman"/>
                <w:b/>
                <w:bCs/>
                <w:kern w:val="0"/>
                <w:lang w:eastAsia="en-GB"/>
                <w14:ligatures w14:val="none"/>
              </w:rPr>
            </w:pPr>
            <w:r w:rsidRPr="006A725E">
              <w:rPr>
                <w:rFonts w:ascii="Times New Roman" w:eastAsia="Times New Roman" w:hAnsi="Times New Roman" w:cs="Times New Roman"/>
                <w:b/>
                <w:bCs/>
                <w:kern w:val="0"/>
                <w:lang w:eastAsia="en-GB"/>
                <w14:ligatures w14:val="none"/>
              </w:rPr>
              <w:t>Impact</w:t>
            </w:r>
          </w:p>
        </w:tc>
        <w:tc>
          <w:tcPr>
            <w:tcW w:w="0" w:type="auto"/>
            <w:vAlign w:val="center"/>
            <w:hideMark/>
          </w:tcPr>
          <w:p w14:paraId="0C32F5A5" w14:textId="77777777" w:rsidR="006A725E" w:rsidRPr="006A725E" w:rsidRDefault="006A725E" w:rsidP="006A725E">
            <w:pPr>
              <w:spacing w:after="0" w:line="240" w:lineRule="auto"/>
              <w:jc w:val="center"/>
              <w:rPr>
                <w:rFonts w:ascii="Times New Roman" w:eastAsia="Times New Roman" w:hAnsi="Times New Roman" w:cs="Times New Roman"/>
                <w:b/>
                <w:bCs/>
                <w:kern w:val="0"/>
                <w:lang w:eastAsia="en-GB"/>
                <w14:ligatures w14:val="none"/>
              </w:rPr>
            </w:pPr>
            <w:r w:rsidRPr="006A725E">
              <w:rPr>
                <w:rFonts w:ascii="Times New Roman" w:eastAsia="Times New Roman" w:hAnsi="Times New Roman" w:cs="Times New Roman"/>
                <w:b/>
                <w:bCs/>
                <w:kern w:val="0"/>
                <w:lang w:eastAsia="en-GB"/>
                <w14:ligatures w14:val="none"/>
              </w:rPr>
              <w:t>Strategic Implication</w:t>
            </w:r>
          </w:p>
        </w:tc>
      </w:tr>
      <w:tr w:rsidR="006A725E" w:rsidRPr="006A725E" w14:paraId="1EC744CD" w14:textId="77777777">
        <w:trPr>
          <w:tblCellSpacing w:w="15" w:type="dxa"/>
        </w:trPr>
        <w:tc>
          <w:tcPr>
            <w:tcW w:w="0" w:type="auto"/>
            <w:vAlign w:val="center"/>
            <w:hideMark/>
          </w:tcPr>
          <w:p w14:paraId="058FDBFC"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Competitive rivalry</w:t>
            </w:r>
          </w:p>
        </w:tc>
        <w:tc>
          <w:tcPr>
            <w:tcW w:w="0" w:type="auto"/>
            <w:vAlign w:val="center"/>
            <w:hideMark/>
          </w:tcPr>
          <w:p w14:paraId="7AF7027F"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High</w:t>
            </w:r>
          </w:p>
        </w:tc>
        <w:tc>
          <w:tcPr>
            <w:tcW w:w="0" w:type="auto"/>
            <w:vAlign w:val="center"/>
            <w:hideMark/>
          </w:tcPr>
          <w:p w14:paraId="7127CBED"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Continuous innovation required</w:t>
            </w:r>
          </w:p>
        </w:tc>
      </w:tr>
      <w:tr w:rsidR="006A725E" w:rsidRPr="006A725E" w14:paraId="3D135F38" w14:textId="77777777">
        <w:trPr>
          <w:tblCellSpacing w:w="15" w:type="dxa"/>
        </w:trPr>
        <w:tc>
          <w:tcPr>
            <w:tcW w:w="0" w:type="auto"/>
            <w:vAlign w:val="center"/>
            <w:hideMark/>
          </w:tcPr>
          <w:p w14:paraId="5DA73022"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New entrants</w:t>
            </w:r>
          </w:p>
        </w:tc>
        <w:tc>
          <w:tcPr>
            <w:tcW w:w="0" w:type="auto"/>
            <w:vAlign w:val="center"/>
            <w:hideMark/>
          </w:tcPr>
          <w:p w14:paraId="71EE6303"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Medium</w:t>
            </w:r>
          </w:p>
        </w:tc>
        <w:tc>
          <w:tcPr>
            <w:tcW w:w="0" w:type="auto"/>
            <w:vAlign w:val="center"/>
            <w:hideMark/>
          </w:tcPr>
          <w:p w14:paraId="6159620C"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Branding acts as barrier</w:t>
            </w:r>
          </w:p>
        </w:tc>
      </w:tr>
      <w:tr w:rsidR="006A725E" w:rsidRPr="006A725E" w14:paraId="5BDC8819" w14:textId="77777777">
        <w:trPr>
          <w:tblCellSpacing w:w="15" w:type="dxa"/>
        </w:trPr>
        <w:tc>
          <w:tcPr>
            <w:tcW w:w="0" w:type="auto"/>
            <w:vAlign w:val="center"/>
            <w:hideMark/>
          </w:tcPr>
          <w:p w14:paraId="2B38C0A9"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Supplier power</w:t>
            </w:r>
          </w:p>
        </w:tc>
        <w:tc>
          <w:tcPr>
            <w:tcW w:w="0" w:type="auto"/>
            <w:vAlign w:val="center"/>
            <w:hideMark/>
          </w:tcPr>
          <w:p w14:paraId="3B43DAA7"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Medium</w:t>
            </w:r>
          </w:p>
        </w:tc>
        <w:tc>
          <w:tcPr>
            <w:tcW w:w="0" w:type="auto"/>
            <w:vAlign w:val="center"/>
            <w:hideMark/>
          </w:tcPr>
          <w:p w14:paraId="3528088B"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Supplier diversification needed</w:t>
            </w:r>
          </w:p>
        </w:tc>
      </w:tr>
      <w:tr w:rsidR="006A725E" w:rsidRPr="006A725E" w14:paraId="7A47CCCC" w14:textId="77777777">
        <w:trPr>
          <w:tblCellSpacing w:w="15" w:type="dxa"/>
        </w:trPr>
        <w:tc>
          <w:tcPr>
            <w:tcW w:w="0" w:type="auto"/>
            <w:vAlign w:val="center"/>
            <w:hideMark/>
          </w:tcPr>
          <w:p w14:paraId="365E0B7D"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Buyer power</w:t>
            </w:r>
          </w:p>
        </w:tc>
        <w:tc>
          <w:tcPr>
            <w:tcW w:w="0" w:type="auto"/>
            <w:vAlign w:val="center"/>
            <w:hideMark/>
          </w:tcPr>
          <w:p w14:paraId="50EB7D2C"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High</w:t>
            </w:r>
          </w:p>
        </w:tc>
        <w:tc>
          <w:tcPr>
            <w:tcW w:w="0" w:type="auto"/>
            <w:vAlign w:val="center"/>
            <w:hideMark/>
          </w:tcPr>
          <w:p w14:paraId="752DD4C0"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Brand loyalty must be maintained</w:t>
            </w:r>
          </w:p>
        </w:tc>
      </w:tr>
      <w:tr w:rsidR="006A725E" w:rsidRPr="006A725E" w14:paraId="5D240D04" w14:textId="77777777">
        <w:trPr>
          <w:tblCellSpacing w:w="15" w:type="dxa"/>
        </w:trPr>
        <w:tc>
          <w:tcPr>
            <w:tcW w:w="0" w:type="auto"/>
            <w:vAlign w:val="center"/>
            <w:hideMark/>
          </w:tcPr>
          <w:p w14:paraId="2F88A279"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Substitutes</w:t>
            </w:r>
          </w:p>
        </w:tc>
        <w:tc>
          <w:tcPr>
            <w:tcW w:w="0" w:type="auto"/>
            <w:vAlign w:val="center"/>
            <w:hideMark/>
          </w:tcPr>
          <w:p w14:paraId="27CDD93F"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High</w:t>
            </w:r>
          </w:p>
        </w:tc>
        <w:tc>
          <w:tcPr>
            <w:tcW w:w="0" w:type="auto"/>
            <w:vAlign w:val="center"/>
            <w:hideMark/>
          </w:tcPr>
          <w:p w14:paraId="1F13FED6" w14:textId="77777777" w:rsidR="006A725E" w:rsidRPr="006A725E" w:rsidRDefault="006A725E" w:rsidP="006A725E">
            <w:pPr>
              <w:spacing w:after="0" w:line="240" w:lineRule="auto"/>
              <w:rPr>
                <w:rFonts w:ascii="Times New Roman" w:eastAsia="Times New Roman" w:hAnsi="Times New Roman" w:cs="Times New Roman"/>
                <w:kern w:val="0"/>
                <w:lang w:eastAsia="en-GB"/>
                <w14:ligatures w14:val="none"/>
              </w:rPr>
            </w:pPr>
            <w:r w:rsidRPr="006A725E">
              <w:rPr>
                <w:rFonts w:ascii="Times New Roman" w:eastAsia="Times New Roman" w:hAnsi="Times New Roman" w:cs="Times New Roman"/>
                <w:kern w:val="0"/>
                <w:lang w:eastAsia="en-GB"/>
                <w14:ligatures w14:val="none"/>
              </w:rPr>
              <w:t>Differentiation is essential</w:t>
            </w:r>
          </w:p>
        </w:tc>
      </w:tr>
    </w:tbl>
    <w:p w14:paraId="4B1431E9" w14:textId="77777777" w:rsidR="006A725E" w:rsidRPr="004758F6" w:rsidRDefault="006A725E" w:rsidP="00D827B8">
      <w:pPr>
        <w:spacing w:after="0" w:line="240" w:lineRule="auto"/>
        <w:rPr>
          <w:rFonts w:ascii="Times New Roman" w:eastAsia="Times New Roman" w:hAnsi="Times New Roman" w:cs="Times New Roman"/>
          <w:kern w:val="0"/>
          <w:lang w:eastAsia="en-GB"/>
          <w14:ligatures w14:val="none"/>
        </w:rPr>
      </w:pPr>
    </w:p>
    <w:p w14:paraId="60CBA138" w14:textId="77777777" w:rsidR="00157BE9" w:rsidRDefault="00157BE9" w:rsidP="00157BE9">
      <w:pPr>
        <w:spacing w:after="0" w:line="240" w:lineRule="auto"/>
        <w:rPr>
          <w:rFonts w:ascii="Times New Roman" w:eastAsia="Times New Roman" w:hAnsi="Times New Roman" w:cs="Times New Roman"/>
          <w:kern w:val="0"/>
          <w:lang w:eastAsia="en-GB"/>
          <w14:ligatures w14:val="none"/>
        </w:rPr>
      </w:pPr>
    </w:p>
    <w:p w14:paraId="7EF4B88F" w14:textId="77777777" w:rsidR="00157BE9" w:rsidRPr="00157BE9" w:rsidRDefault="00157BE9" w:rsidP="00157BE9">
      <w:pPr>
        <w:spacing w:after="0" w:line="240" w:lineRule="auto"/>
        <w:rPr>
          <w:rFonts w:ascii="Times New Roman" w:eastAsia="Times New Roman" w:hAnsi="Times New Roman" w:cs="Times New Roman"/>
          <w:kern w:val="0"/>
          <w:lang w:eastAsia="en-GB"/>
          <w14:ligatures w14:val="none"/>
        </w:rPr>
      </w:pPr>
      <w:r w:rsidRPr="00157BE9">
        <w:rPr>
          <w:rFonts w:ascii="Times New Roman" w:eastAsia="Times New Roman" w:hAnsi="Times New Roman" w:cs="Times New Roman"/>
          <w:kern w:val="0"/>
          <w:lang w:eastAsia="en-GB"/>
          <w14:ligatures w14:val="none"/>
        </w:rPr>
        <w:t xml:space="preserve">The issue of substitutes is particularly significant because consumers can readily switch to alternatives such as flavoured water, protein drinks, or homemade smoothies. This underlines the importance of constant innovation and distinctiveness. </w:t>
      </w:r>
      <w:r w:rsidRPr="00157BE9">
        <w:rPr>
          <w:rFonts w:ascii="Times New Roman" w:eastAsia="Times New Roman" w:hAnsi="Times New Roman" w:cs="Times New Roman"/>
          <w:kern w:val="0"/>
          <w:lang w:eastAsia="en-GB"/>
          <w14:ligatures w14:val="none"/>
        </w:rPr>
        <w:br/>
        <w:t>Overall, Porter's Five Forces model recommends that Innocent must continue to invest in innovation, sustainability leadership, and brand strength to maintain its competitive advantage.</w:t>
      </w:r>
    </w:p>
    <w:p w14:paraId="0D593047" w14:textId="77777777" w:rsidR="00F63A32" w:rsidRPr="004758F6" w:rsidRDefault="00F63A32" w:rsidP="00157BE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9DBDAE" w14:textId="77777777" w:rsidR="00D8387D" w:rsidRPr="004758F6" w:rsidRDefault="00D8387D" w:rsidP="00F63A32">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p>
    <w:p w14:paraId="0B82844C" w14:textId="77777777" w:rsidR="00D57341" w:rsidRPr="00D57341" w:rsidRDefault="00D57341" w:rsidP="00D8387D">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291A010C"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EAE2151">
          <v:rect id="_x0000_i1030" style="width:0;height:1.5pt" o:hralign="center" o:hrstd="t" o:hr="t" fillcolor="#a0a0a0" stroked="f"/>
        </w:pict>
      </w:r>
    </w:p>
    <w:p w14:paraId="65A6EDFE" w14:textId="77777777" w:rsidR="00E8393D" w:rsidRDefault="00E8393D"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00511CC" w14:textId="77777777" w:rsidR="00B521E4" w:rsidRDefault="00E8393D"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p>
    <w:p w14:paraId="6D88A7DB" w14:textId="77777777" w:rsidR="00E8393D" w:rsidRPr="00E8393D" w:rsidRDefault="00E8393D"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lastRenderedPageBreak/>
        <w:t xml:space="preserve">                                              </w:t>
      </w:r>
      <w:r w:rsidRPr="00E8393D">
        <w:rPr>
          <w:rFonts w:ascii="Times New Roman" w:eastAsia="Times New Roman" w:hAnsi="Times New Roman" w:cs="Times New Roman"/>
          <w:b/>
          <w:bCs/>
          <w:kern w:val="36"/>
          <w:sz w:val="28"/>
          <w:szCs w:val="28"/>
          <w:lang w:eastAsia="en-GB"/>
          <w14:ligatures w14:val="none"/>
        </w:rPr>
        <w:t>Page 5</w:t>
      </w:r>
    </w:p>
    <w:p w14:paraId="2E9C7A37"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3. Strategic Growth Options and Proposed Strategy</w:t>
      </w:r>
    </w:p>
    <w:p w14:paraId="44095AFC" w14:textId="77777777" w:rsidR="00AB40E6" w:rsidRPr="004758F6" w:rsidRDefault="00D57341" w:rsidP="00AB40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57341">
        <w:rPr>
          <w:rFonts w:ascii="Times New Roman" w:eastAsia="Times New Roman" w:hAnsi="Times New Roman" w:cs="Times New Roman"/>
          <w:b/>
          <w:bCs/>
          <w:kern w:val="0"/>
          <w:sz w:val="36"/>
          <w:szCs w:val="36"/>
          <w:lang w:eastAsia="en-GB"/>
          <w14:ligatures w14:val="none"/>
        </w:rPr>
        <w:t>3.</w:t>
      </w:r>
      <w:r w:rsidR="00AB40E6" w:rsidRPr="00AB40E6">
        <w:rPr>
          <w:rFonts w:ascii="Times New Roman" w:eastAsia="Times New Roman" w:hAnsi="Times New Roman" w:cs="Times New Roman"/>
          <w:b/>
          <w:bCs/>
          <w:kern w:val="0"/>
          <w:sz w:val="27"/>
          <w:szCs w:val="27"/>
          <w:lang w:eastAsia="en-GB"/>
          <w14:ligatures w14:val="none"/>
        </w:rPr>
        <w:t xml:space="preserve"> </w:t>
      </w:r>
      <w:r w:rsidR="00AB40E6" w:rsidRPr="004758F6">
        <w:rPr>
          <w:rFonts w:ascii="Times New Roman" w:eastAsia="Times New Roman" w:hAnsi="Times New Roman" w:cs="Times New Roman"/>
          <w:b/>
          <w:bCs/>
          <w:kern w:val="0"/>
          <w:sz w:val="27"/>
          <w:szCs w:val="27"/>
          <w:lang w:eastAsia="en-GB"/>
          <w14:ligatures w14:val="none"/>
        </w:rPr>
        <w:t xml:space="preserve">1 Ansoff Growth Options </w:t>
      </w:r>
    </w:p>
    <w:p w14:paraId="35F44892" w14:textId="77777777" w:rsidR="005523B1" w:rsidRPr="005523B1" w:rsidRDefault="005523B1" w:rsidP="005523B1">
      <w:pPr>
        <w:spacing w:after="0" w:line="240" w:lineRule="auto"/>
        <w:rPr>
          <w:rFonts w:ascii="Times New Roman" w:eastAsia="Times New Roman" w:hAnsi="Times New Roman" w:cs="Times New Roman"/>
          <w:kern w:val="0"/>
          <w:lang w:eastAsia="en-GB"/>
          <w14:ligatures w14:val="none"/>
        </w:rPr>
      </w:pPr>
      <w:r w:rsidRPr="005523B1">
        <w:rPr>
          <w:rFonts w:ascii="Times New Roman" w:eastAsia="Times New Roman" w:hAnsi="Times New Roman" w:cs="Times New Roman"/>
          <w:kern w:val="0"/>
          <w:lang w:eastAsia="en-GB"/>
          <w14:ligatures w14:val="none"/>
        </w:rPr>
        <w:t xml:space="preserve">Market penetration strategies may involve growing promotional campaigns, establishing store connections, and developing digital marketing presence. Innocent might potentially boost client retention with reward programs and customised health messaging. </w:t>
      </w:r>
      <w:r w:rsidRPr="005523B1">
        <w:rPr>
          <w:rFonts w:ascii="Times New Roman" w:eastAsia="Times New Roman" w:hAnsi="Times New Roman" w:cs="Times New Roman"/>
          <w:kern w:val="0"/>
          <w:lang w:eastAsia="en-GB"/>
          <w14:ligatures w14:val="none"/>
        </w:rPr>
        <w:br/>
        <w:t xml:space="preserve">Product development offers a significant strategic potential. Functional beverages including immunity drinks, energy smoothies, and gut health drinks are consistent with significant consumer health trends. According to research, probiotic and vitamin-enriched beverages are enjoying rapid growth </w:t>
      </w:r>
      <w:proofErr w:type="gramStart"/>
      <w:r w:rsidRPr="005523B1">
        <w:rPr>
          <w:rFonts w:ascii="Times New Roman" w:eastAsia="Times New Roman" w:hAnsi="Times New Roman" w:cs="Times New Roman"/>
          <w:kern w:val="0"/>
          <w:lang w:eastAsia="en-GB"/>
          <w14:ligatures w14:val="none"/>
        </w:rPr>
        <w:t>as a result of</w:t>
      </w:r>
      <w:proofErr w:type="gramEnd"/>
      <w:r w:rsidRPr="005523B1">
        <w:rPr>
          <w:rFonts w:ascii="Times New Roman" w:eastAsia="Times New Roman" w:hAnsi="Times New Roman" w:cs="Times New Roman"/>
          <w:kern w:val="0"/>
          <w:lang w:eastAsia="en-GB"/>
          <w14:ligatures w14:val="none"/>
        </w:rPr>
        <w:t xml:space="preserve"> consumer demand for preventative healthcare goods.</w:t>
      </w:r>
      <w:r w:rsidRPr="005523B1">
        <w:rPr>
          <w:rFonts w:ascii="Times New Roman" w:eastAsia="Times New Roman" w:hAnsi="Times New Roman" w:cs="Times New Roman"/>
          <w:kern w:val="0"/>
          <w:lang w:eastAsia="en-GB"/>
          <w14:ligatures w14:val="none"/>
        </w:rPr>
        <w:br/>
        <w:t>Market development prospects could include expanding into new European markets where health beverage demand is increasing. Innocent might particularly target Northern European countries, where sustainability principles have a big influence on purchasing behaviour.</w:t>
      </w:r>
    </w:p>
    <w:p w14:paraId="7790C667" w14:textId="77777777" w:rsidR="004C2857" w:rsidRDefault="004C2857" w:rsidP="004C2857">
      <w:pPr>
        <w:spacing w:after="0" w:line="240" w:lineRule="auto"/>
        <w:rPr>
          <w:rFonts w:ascii="Times New Roman" w:eastAsia="Times New Roman" w:hAnsi="Times New Roman" w:cs="Times New Roman"/>
          <w:kern w:val="0"/>
          <w:lang w:eastAsia="en-GB"/>
          <w14:ligatures w14:val="none"/>
        </w:rPr>
      </w:pPr>
    </w:p>
    <w:p w14:paraId="0818548F" w14:textId="77777777" w:rsidR="00AB40E6" w:rsidRPr="004758F6" w:rsidRDefault="004C2857" w:rsidP="004C2857">
      <w:pPr>
        <w:spacing w:after="0" w:line="240" w:lineRule="auto"/>
        <w:rPr>
          <w:rFonts w:ascii="Times New Roman" w:eastAsia="Times New Roman" w:hAnsi="Times New Roman" w:cs="Times New Roman"/>
          <w:kern w:val="0"/>
          <w:lang w:eastAsia="en-GB"/>
          <w14:ligatures w14:val="none"/>
        </w:rPr>
      </w:pPr>
      <w:r w:rsidRPr="004C2857">
        <w:rPr>
          <w:rFonts w:ascii="Times New Roman" w:eastAsia="Times New Roman" w:hAnsi="Times New Roman" w:cs="Times New Roman"/>
          <w:kern w:val="0"/>
          <w:lang w:eastAsia="en-GB"/>
          <w14:ligatures w14:val="none"/>
        </w:rPr>
        <w:t>Diversification into healthy snack categories could give long-term development potential, but it would involve more risk due to lack experience outside beverages.</w:t>
      </w:r>
    </w:p>
    <w:p w14:paraId="28709E3C" w14:textId="77777777" w:rsidR="00AB40E6" w:rsidRPr="004758F6" w:rsidRDefault="00000000" w:rsidP="00AB40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2618C70">
          <v:rect id="_x0000_i1031" style="width:0;height:1.5pt" o:hralign="center" o:hrstd="t" o:hr="t" fillcolor="#a0a0a0" stroked="f"/>
        </w:pict>
      </w:r>
    </w:p>
    <w:p w14:paraId="037324B0" w14:textId="77777777" w:rsidR="00AB40E6" w:rsidRPr="004758F6" w:rsidRDefault="00AB40E6" w:rsidP="00AB40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 xml:space="preserve">3.2 Recommended Strategy </w:t>
      </w:r>
    </w:p>
    <w:p w14:paraId="735332F3" w14:textId="77777777" w:rsidR="006B67E3" w:rsidRPr="006B67E3" w:rsidRDefault="006B67E3" w:rsidP="006B67E3">
      <w:pPr>
        <w:spacing w:after="0" w:line="240" w:lineRule="auto"/>
        <w:rPr>
          <w:rFonts w:ascii="Times New Roman" w:eastAsia="Times New Roman" w:hAnsi="Times New Roman" w:cs="Times New Roman"/>
          <w:kern w:val="0"/>
          <w:lang w:eastAsia="en-GB"/>
          <w14:ligatures w14:val="none"/>
        </w:rPr>
      </w:pPr>
      <w:r w:rsidRPr="006B67E3">
        <w:rPr>
          <w:rFonts w:ascii="Times New Roman" w:eastAsia="Times New Roman" w:hAnsi="Times New Roman" w:cs="Times New Roman"/>
          <w:kern w:val="0"/>
          <w:lang w:eastAsia="en-GB"/>
          <w14:ligatures w14:val="none"/>
        </w:rPr>
        <w:t xml:space="preserve">The recommended strategy is to combine product and market development. </w:t>
      </w:r>
      <w:r w:rsidRPr="006B67E3">
        <w:rPr>
          <w:rFonts w:ascii="Times New Roman" w:eastAsia="Times New Roman" w:hAnsi="Times New Roman" w:cs="Times New Roman"/>
          <w:kern w:val="0"/>
          <w:lang w:eastAsia="en-GB"/>
          <w14:ligatures w14:val="none"/>
        </w:rPr>
        <w:br/>
        <w:t>This includes:</w:t>
      </w:r>
      <w:r w:rsidRPr="006B67E3">
        <w:rPr>
          <w:rFonts w:ascii="Times New Roman" w:eastAsia="Times New Roman" w:hAnsi="Times New Roman" w:cs="Times New Roman"/>
          <w:kern w:val="0"/>
          <w:lang w:eastAsia="en-GB"/>
          <w14:ligatures w14:val="none"/>
        </w:rPr>
        <w:br/>
        <w:t xml:space="preserve">• Functional beverage innovation </w:t>
      </w:r>
      <w:r w:rsidRPr="006B67E3">
        <w:rPr>
          <w:rFonts w:ascii="Times New Roman" w:eastAsia="Times New Roman" w:hAnsi="Times New Roman" w:cs="Times New Roman"/>
          <w:kern w:val="0"/>
          <w:lang w:eastAsia="en-GB"/>
          <w14:ligatures w14:val="none"/>
        </w:rPr>
        <w:br/>
        <w:t xml:space="preserve">• Plant-based protein beverages. • Innovative low-sugar goods. • European expansion. </w:t>
      </w:r>
      <w:r w:rsidRPr="006B67E3">
        <w:rPr>
          <w:rFonts w:ascii="Times New Roman" w:eastAsia="Times New Roman" w:hAnsi="Times New Roman" w:cs="Times New Roman"/>
          <w:kern w:val="0"/>
          <w:lang w:eastAsia="en-GB"/>
          <w14:ligatures w14:val="none"/>
        </w:rPr>
        <w:br/>
        <w:t xml:space="preserve">This is compatible with Porter's differentiation methodology (Porter, 1985). Innocent's differentiation enables them to justify premium price with higher quality and brand trust. </w:t>
      </w:r>
      <w:r w:rsidRPr="006B67E3">
        <w:rPr>
          <w:rFonts w:ascii="Times New Roman" w:eastAsia="Times New Roman" w:hAnsi="Times New Roman" w:cs="Times New Roman"/>
          <w:kern w:val="0"/>
          <w:lang w:eastAsia="en-GB"/>
          <w14:ligatures w14:val="none"/>
        </w:rPr>
        <w:br/>
        <w:t xml:space="preserve">Strategic Justification </w:t>
      </w:r>
      <w:r w:rsidRPr="006B67E3">
        <w:rPr>
          <w:rFonts w:ascii="Times New Roman" w:eastAsia="Times New Roman" w:hAnsi="Times New Roman" w:cs="Times New Roman"/>
          <w:kern w:val="0"/>
          <w:lang w:eastAsia="en-GB"/>
          <w14:ligatures w14:val="none"/>
        </w:rPr>
        <w:br/>
        <w:t xml:space="preserve">This technique supports Innocent's goal because: • Promotes healthy living. </w:t>
      </w:r>
      <w:r w:rsidRPr="006B67E3">
        <w:rPr>
          <w:rFonts w:ascii="Times New Roman" w:eastAsia="Times New Roman" w:hAnsi="Times New Roman" w:cs="Times New Roman"/>
          <w:kern w:val="0"/>
          <w:lang w:eastAsia="en-GB"/>
          <w14:ligatures w14:val="none"/>
        </w:rPr>
        <w:br/>
        <w:t xml:space="preserve">• Encourages sustainable innovation. </w:t>
      </w:r>
      <w:r w:rsidRPr="006B67E3">
        <w:rPr>
          <w:rFonts w:ascii="Times New Roman" w:eastAsia="Times New Roman" w:hAnsi="Times New Roman" w:cs="Times New Roman"/>
          <w:kern w:val="0"/>
          <w:lang w:eastAsia="en-GB"/>
          <w14:ligatures w14:val="none"/>
        </w:rPr>
        <w:br/>
        <w:t xml:space="preserve">• Builds long-term brand value. </w:t>
      </w:r>
      <w:r w:rsidRPr="006B67E3">
        <w:rPr>
          <w:rFonts w:ascii="Times New Roman" w:eastAsia="Times New Roman" w:hAnsi="Times New Roman" w:cs="Times New Roman"/>
          <w:kern w:val="0"/>
          <w:lang w:eastAsia="en-GB"/>
          <w14:ligatures w14:val="none"/>
        </w:rPr>
        <w:br/>
        <w:t>• Improves ESG positioning According to Johnson et al. (2017), successful strategy requires alignment with corporate purpose. This strategy is perfectly aligned with Innocent's sustainability objectives and health-focused mission.</w:t>
      </w:r>
    </w:p>
    <w:p w14:paraId="59D68B43" w14:textId="77777777" w:rsidR="003A27F6" w:rsidRDefault="003A27F6" w:rsidP="003A27F6">
      <w:pPr>
        <w:spacing w:after="0" w:line="240" w:lineRule="auto"/>
        <w:rPr>
          <w:rFonts w:ascii="Times New Roman" w:eastAsia="Times New Roman" w:hAnsi="Times New Roman" w:cs="Times New Roman"/>
          <w:kern w:val="0"/>
          <w:lang w:eastAsia="en-GB"/>
          <w14:ligatures w14:val="none"/>
        </w:rPr>
      </w:pPr>
    </w:p>
    <w:p w14:paraId="16A97444" w14:textId="77777777" w:rsidR="003A27F6" w:rsidRPr="003A27F6" w:rsidRDefault="003A27F6" w:rsidP="003A27F6">
      <w:pPr>
        <w:spacing w:after="0" w:line="240" w:lineRule="auto"/>
        <w:rPr>
          <w:rFonts w:ascii="Times New Roman" w:eastAsia="Times New Roman" w:hAnsi="Times New Roman" w:cs="Times New Roman"/>
          <w:kern w:val="0"/>
          <w:lang w:eastAsia="en-GB"/>
          <w14:ligatures w14:val="none"/>
        </w:rPr>
      </w:pPr>
      <w:r w:rsidRPr="003A27F6">
        <w:rPr>
          <w:rFonts w:ascii="Times New Roman" w:eastAsia="Times New Roman" w:hAnsi="Times New Roman" w:cs="Times New Roman"/>
          <w:kern w:val="0"/>
          <w:lang w:eastAsia="en-GB"/>
          <w14:ligatures w14:val="none"/>
        </w:rPr>
        <w:t xml:space="preserve">Furthermore, increasing functional beverages enables Innocent to future-proof its portfolio against shifting consumer expectations. Innocent can sustain its relevance in a rapidly changing market by investing in R&amp;D. </w:t>
      </w:r>
      <w:r w:rsidRPr="003A27F6">
        <w:rPr>
          <w:rFonts w:ascii="Times New Roman" w:eastAsia="Times New Roman" w:hAnsi="Times New Roman" w:cs="Times New Roman"/>
          <w:kern w:val="0"/>
          <w:lang w:eastAsia="en-GB"/>
          <w14:ligatures w14:val="none"/>
        </w:rPr>
        <w:br/>
        <w:t>This method also enables Innocent to benefit from Coca-Cola's distribution prowess while keeping its own ethical brand character.</w:t>
      </w:r>
    </w:p>
    <w:p w14:paraId="7DDE0FE5" w14:textId="77777777" w:rsidR="00E8393D" w:rsidRDefault="00E8393D" w:rsidP="00E8393D">
      <w:pPr>
        <w:spacing w:after="0" w:line="240" w:lineRule="auto"/>
        <w:rPr>
          <w:rFonts w:ascii="Times New Roman" w:eastAsia="Times New Roman" w:hAnsi="Times New Roman" w:cs="Times New Roman"/>
          <w:kern w:val="0"/>
          <w:lang w:eastAsia="en-GB"/>
          <w14:ligatures w14:val="none"/>
        </w:rPr>
      </w:pPr>
    </w:p>
    <w:p w14:paraId="4B14B110" w14:textId="77777777" w:rsidR="00E8393D" w:rsidRDefault="00E8393D" w:rsidP="00E8393D">
      <w:pPr>
        <w:spacing w:after="0" w:line="240" w:lineRule="auto"/>
        <w:rPr>
          <w:rFonts w:ascii="Times New Roman" w:eastAsia="Times New Roman" w:hAnsi="Times New Roman" w:cs="Times New Roman"/>
          <w:kern w:val="0"/>
          <w:lang w:eastAsia="en-GB"/>
          <w14:ligatures w14:val="none"/>
        </w:rPr>
      </w:pPr>
    </w:p>
    <w:p w14:paraId="73D989CD" w14:textId="77777777" w:rsidR="00E8393D" w:rsidRDefault="00E8393D" w:rsidP="00E8393D">
      <w:pPr>
        <w:spacing w:after="0" w:line="240" w:lineRule="auto"/>
        <w:rPr>
          <w:rFonts w:ascii="Times New Roman" w:eastAsia="Times New Roman" w:hAnsi="Times New Roman" w:cs="Times New Roman"/>
          <w:kern w:val="0"/>
          <w:lang w:eastAsia="en-GB"/>
          <w14:ligatures w14:val="none"/>
        </w:rPr>
      </w:pPr>
    </w:p>
    <w:p w14:paraId="7B887940" w14:textId="77777777" w:rsidR="00E8393D" w:rsidRDefault="00E8393D" w:rsidP="00E8393D">
      <w:pPr>
        <w:spacing w:after="0" w:line="240" w:lineRule="auto"/>
        <w:rPr>
          <w:rFonts w:ascii="Times New Roman" w:eastAsia="Times New Roman" w:hAnsi="Times New Roman" w:cs="Times New Roman"/>
          <w:kern w:val="0"/>
          <w:lang w:eastAsia="en-GB"/>
          <w14:ligatures w14:val="none"/>
        </w:rPr>
      </w:pPr>
    </w:p>
    <w:p w14:paraId="3DA08F26" w14:textId="77777777" w:rsidR="00D57341" w:rsidRPr="00E8393D" w:rsidRDefault="002A7E5E" w:rsidP="00E8393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36"/>
          <w:sz w:val="28"/>
          <w:szCs w:val="28"/>
          <w:lang w:eastAsia="en-GB"/>
          <w14:ligatures w14:val="none"/>
        </w:rPr>
        <w:lastRenderedPageBreak/>
        <w:t xml:space="preserve">           </w:t>
      </w:r>
      <w:r w:rsidR="004B6462">
        <w:rPr>
          <w:rFonts w:ascii="Times New Roman" w:eastAsia="Times New Roman" w:hAnsi="Times New Roman" w:cs="Times New Roman"/>
          <w:b/>
          <w:bCs/>
          <w:kern w:val="36"/>
          <w:sz w:val="28"/>
          <w:szCs w:val="28"/>
          <w:lang w:eastAsia="en-GB"/>
          <w14:ligatures w14:val="none"/>
        </w:rPr>
        <w:t xml:space="preserve">      </w:t>
      </w:r>
      <w:r>
        <w:rPr>
          <w:rFonts w:ascii="Times New Roman" w:eastAsia="Times New Roman" w:hAnsi="Times New Roman" w:cs="Times New Roman"/>
          <w:b/>
          <w:bCs/>
          <w:kern w:val="36"/>
          <w:sz w:val="28"/>
          <w:szCs w:val="28"/>
          <w:lang w:eastAsia="en-GB"/>
          <w14:ligatures w14:val="none"/>
        </w:rPr>
        <w:t xml:space="preserve"> </w:t>
      </w:r>
      <w:r w:rsidR="008F793F">
        <w:rPr>
          <w:rFonts w:ascii="Times New Roman" w:eastAsia="Times New Roman" w:hAnsi="Times New Roman" w:cs="Times New Roman"/>
          <w:b/>
          <w:bCs/>
          <w:kern w:val="36"/>
          <w:sz w:val="28"/>
          <w:szCs w:val="28"/>
          <w:lang w:eastAsia="en-GB"/>
          <w14:ligatures w14:val="none"/>
        </w:rPr>
        <w:t xml:space="preserve">                                  </w:t>
      </w:r>
      <w:r w:rsidRPr="002A7E5E">
        <w:rPr>
          <w:rFonts w:ascii="Times New Roman" w:eastAsia="Times New Roman" w:hAnsi="Times New Roman" w:cs="Times New Roman"/>
          <w:b/>
          <w:bCs/>
          <w:kern w:val="36"/>
          <w:sz w:val="28"/>
          <w:szCs w:val="28"/>
          <w:lang w:eastAsia="en-GB"/>
          <w14:ligatures w14:val="none"/>
        </w:rPr>
        <w:t>Page 6</w:t>
      </w:r>
    </w:p>
    <w:p w14:paraId="53A08B3B"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4. Strategy Evaluation</w:t>
      </w:r>
    </w:p>
    <w:p w14:paraId="510A3BE3" w14:textId="77777777" w:rsidR="000844E1" w:rsidRPr="004758F6" w:rsidRDefault="000844E1" w:rsidP="000844E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SFA Framework</w:t>
      </w:r>
    </w:p>
    <w:p w14:paraId="10A84B0F" w14:textId="77777777" w:rsidR="000844E1" w:rsidRPr="004758F6" w:rsidRDefault="000844E1" w:rsidP="000844E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Suitability, Feasibility and Acceptability (SFA) framework provides a structured approach to evaluating whether the proposed strategy is appropriate for Innocent Drinks.</w:t>
      </w:r>
    </w:p>
    <w:p w14:paraId="23543EE4" w14:textId="77777777" w:rsidR="000844E1" w:rsidRPr="004758F6" w:rsidRDefault="000844E1" w:rsidP="000844E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Table 5: SFA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8"/>
        <w:gridCol w:w="3228"/>
      </w:tblGrid>
      <w:tr w:rsidR="000844E1" w:rsidRPr="004758F6" w14:paraId="4ABC9075" w14:textId="77777777" w:rsidTr="007122AE">
        <w:trPr>
          <w:tblHeader/>
          <w:tblCellSpacing w:w="15" w:type="dxa"/>
        </w:trPr>
        <w:tc>
          <w:tcPr>
            <w:tcW w:w="0" w:type="auto"/>
            <w:vAlign w:val="center"/>
            <w:hideMark/>
          </w:tcPr>
          <w:p w14:paraId="71FD6C65" w14:textId="77777777" w:rsidR="000844E1" w:rsidRPr="004758F6" w:rsidRDefault="000844E1"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Criteria</w:t>
            </w:r>
          </w:p>
        </w:tc>
        <w:tc>
          <w:tcPr>
            <w:tcW w:w="0" w:type="auto"/>
            <w:vAlign w:val="center"/>
            <w:hideMark/>
          </w:tcPr>
          <w:p w14:paraId="2234480B" w14:textId="77777777" w:rsidR="000844E1" w:rsidRPr="004758F6" w:rsidRDefault="000844E1"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Evaluation</w:t>
            </w:r>
          </w:p>
        </w:tc>
      </w:tr>
      <w:tr w:rsidR="000844E1" w:rsidRPr="004758F6" w14:paraId="075BF385" w14:textId="77777777" w:rsidTr="007122AE">
        <w:trPr>
          <w:tblCellSpacing w:w="15" w:type="dxa"/>
        </w:trPr>
        <w:tc>
          <w:tcPr>
            <w:tcW w:w="0" w:type="auto"/>
            <w:vAlign w:val="center"/>
            <w:hideMark/>
          </w:tcPr>
          <w:p w14:paraId="3EFEB6C4"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Suitability</w:t>
            </w:r>
          </w:p>
        </w:tc>
        <w:tc>
          <w:tcPr>
            <w:tcW w:w="0" w:type="auto"/>
            <w:vAlign w:val="center"/>
            <w:hideMark/>
          </w:tcPr>
          <w:p w14:paraId="4CB64403"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Aligns with health trends</w:t>
            </w:r>
          </w:p>
        </w:tc>
      </w:tr>
      <w:tr w:rsidR="000844E1" w:rsidRPr="004758F6" w14:paraId="79811C1A" w14:textId="77777777" w:rsidTr="007122AE">
        <w:trPr>
          <w:tblCellSpacing w:w="15" w:type="dxa"/>
        </w:trPr>
        <w:tc>
          <w:tcPr>
            <w:tcW w:w="0" w:type="auto"/>
            <w:vAlign w:val="center"/>
            <w:hideMark/>
          </w:tcPr>
          <w:p w14:paraId="6D99F348"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Feasibility</w:t>
            </w:r>
          </w:p>
        </w:tc>
        <w:tc>
          <w:tcPr>
            <w:tcW w:w="0" w:type="auto"/>
            <w:vAlign w:val="center"/>
            <w:hideMark/>
          </w:tcPr>
          <w:p w14:paraId="4616F350"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Supported by financial resources</w:t>
            </w:r>
          </w:p>
        </w:tc>
      </w:tr>
      <w:tr w:rsidR="000844E1" w:rsidRPr="004758F6" w14:paraId="3F5283FD" w14:textId="77777777" w:rsidTr="007122AE">
        <w:trPr>
          <w:tblCellSpacing w:w="15" w:type="dxa"/>
        </w:trPr>
        <w:tc>
          <w:tcPr>
            <w:tcW w:w="0" w:type="auto"/>
            <w:vAlign w:val="center"/>
            <w:hideMark/>
          </w:tcPr>
          <w:p w14:paraId="691FFBB1"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Acceptability</w:t>
            </w:r>
          </w:p>
        </w:tc>
        <w:tc>
          <w:tcPr>
            <w:tcW w:w="0" w:type="auto"/>
            <w:vAlign w:val="center"/>
            <w:hideMark/>
          </w:tcPr>
          <w:p w14:paraId="0B07A506"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Positive stakeholder impact</w:t>
            </w:r>
          </w:p>
        </w:tc>
      </w:tr>
      <w:tr w:rsidR="000844E1" w:rsidRPr="004758F6" w14:paraId="120D4ED7" w14:textId="77777777" w:rsidTr="007122AE">
        <w:trPr>
          <w:tblCellSpacing w:w="15" w:type="dxa"/>
        </w:trPr>
        <w:tc>
          <w:tcPr>
            <w:tcW w:w="0" w:type="auto"/>
            <w:vAlign w:val="center"/>
            <w:hideMark/>
          </w:tcPr>
          <w:p w14:paraId="5B9E4C36"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Risk</w:t>
            </w:r>
          </w:p>
        </w:tc>
        <w:tc>
          <w:tcPr>
            <w:tcW w:w="0" w:type="auto"/>
            <w:vAlign w:val="center"/>
            <w:hideMark/>
          </w:tcPr>
          <w:p w14:paraId="62DEA282"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Moderate innovation risk</w:t>
            </w:r>
          </w:p>
        </w:tc>
      </w:tr>
      <w:tr w:rsidR="000844E1" w:rsidRPr="004758F6" w14:paraId="0A9C44E9" w14:textId="77777777" w:rsidTr="007122AE">
        <w:trPr>
          <w:tblCellSpacing w:w="15" w:type="dxa"/>
        </w:trPr>
        <w:tc>
          <w:tcPr>
            <w:tcW w:w="0" w:type="auto"/>
            <w:vAlign w:val="center"/>
            <w:hideMark/>
          </w:tcPr>
          <w:p w14:paraId="23963A04"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Recommendation</w:t>
            </w:r>
          </w:p>
        </w:tc>
        <w:tc>
          <w:tcPr>
            <w:tcW w:w="0" w:type="auto"/>
            <w:vAlign w:val="center"/>
            <w:hideMark/>
          </w:tcPr>
          <w:p w14:paraId="553C6FDD" w14:textId="77777777" w:rsidR="000844E1" w:rsidRPr="004758F6" w:rsidRDefault="000844E1"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Strategy accepted</w:t>
            </w:r>
          </w:p>
        </w:tc>
      </w:tr>
    </w:tbl>
    <w:p w14:paraId="280C4708" w14:textId="77777777" w:rsidR="000844E1" w:rsidRPr="004758F6" w:rsidRDefault="000844E1"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Suitability</w:t>
      </w:r>
    </w:p>
    <w:p w14:paraId="7A0DD412" w14:textId="77777777" w:rsidR="005010AC" w:rsidRPr="004758F6" w:rsidRDefault="005010AC" w:rsidP="005010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proposed strategy is suitable because it responds directly to key external opportunities identified in the market analysis. The increasing demand for functional beverages and plant-based nutrition strongly supports Innocent’s product development direction. Furthermore, expanding into European markets aligns with growth opportunities identified in the PESTEL analysis.</w:t>
      </w:r>
    </w:p>
    <w:p w14:paraId="7F8DB264" w14:textId="77777777" w:rsidR="005010AC" w:rsidRPr="004758F6" w:rsidRDefault="005010AC" w:rsidP="005010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strategy also supports Innocent’s sustainability mission by encouraging responsible sourcing and environmentally friendly innovation. This demonstrates strong strategic alignment between the company’s external environment and internal capabilities.</w:t>
      </w:r>
    </w:p>
    <w:p w14:paraId="7A01B045" w14:textId="77777777" w:rsidR="000844E1" w:rsidRPr="004758F6" w:rsidRDefault="000844E1" w:rsidP="005010A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DD43058" w14:textId="77777777" w:rsidR="000844E1" w:rsidRPr="004758F6" w:rsidRDefault="000844E1"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Feasibility</w:t>
      </w:r>
    </w:p>
    <w:p w14:paraId="404F5B63" w14:textId="77777777" w:rsidR="00145187" w:rsidRPr="00145187" w:rsidRDefault="00145187" w:rsidP="00145187">
      <w:pPr>
        <w:spacing w:after="0" w:line="240" w:lineRule="auto"/>
        <w:rPr>
          <w:rFonts w:ascii="Times New Roman" w:eastAsia="Times New Roman" w:hAnsi="Times New Roman" w:cs="Times New Roman"/>
          <w:kern w:val="0"/>
          <w:lang w:eastAsia="en-GB"/>
          <w14:ligatures w14:val="none"/>
        </w:rPr>
      </w:pPr>
      <w:r w:rsidRPr="00145187">
        <w:rPr>
          <w:rFonts w:ascii="Times New Roman" w:eastAsia="Times New Roman" w:hAnsi="Times New Roman" w:cs="Times New Roman"/>
          <w:kern w:val="0"/>
          <w:lang w:eastAsia="en-GB"/>
          <w14:ligatures w14:val="none"/>
        </w:rPr>
        <w:t xml:space="preserve">The strategy appears to be possible given Innocent's strong financial backing from Coca-Cola, which gives access to capital investment, logistics capabilities, and market distribution networks. Innocent also has great R&amp;D skills, which can be expanded to functional beverage creation. </w:t>
      </w:r>
      <w:r w:rsidRPr="00145187">
        <w:rPr>
          <w:rFonts w:ascii="Times New Roman" w:eastAsia="Times New Roman" w:hAnsi="Times New Roman" w:cs="Times New Roman"/>
          <w:kern w:val="0"/>
          <w:lang w:eastAsia="en-GB"/>
          <w14:ligatures w14:val="none"/>
        </w:rPr>
        <w:br/>
        <w:t>Innocent's current supplier ties and sustainability alliances also help to ensure operational feasibility. While increasing product lines will necessitate further expenditure, the company's current infrastructure mitigates implementation risk.</w:t>
      </w:r>
    </w:p>
    <w:p w14:paraId="3F71C061" w14:textId="77777777" w:rsidR="000844E1" w:rsidRPr="004758F6" w:rsidRDefault="000844E1" w:rsidP="0014518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9EE13CC" w14:textId="77777777" w:rsidR="00D83CB3" w:rsidRDefault="00D83CB3"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D7A2253" w14:textId="77777777" w:rsidR="00D83CB3" w:rsidRDefault="00D83CB3"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lang w:eastAsia="en-GB"/>
          <w14:ligatures w14:val="none"/>
        </w:rPr>
        <w:lastRenderedPageBreak/>
        <w:t xml:space="preserve">                                                                       </w:t>
      </w:r>
      <w:r w:rsidRPr="00112AE3">
        <w:rPr>
          <w:rFonts w:ascii="Times New Roman" w:eastAsia="Times New Roman" w:hAnsi="Times New Roman" w:cs="Times New Roman"/>
          <w:b/>
          <w:bCs/>
          <w:kern w:val="0"/>
          <w:lang w:eastAsia="en-GB"/>
          <w14:ligatures w14:val="none"/>
        </w:rPr>
        <w:t>Page 7</w:t>
      </w:r>
    </w:p>
    <w:p w14:paraId="218379E2" w14:textId="77777777" w:rsidR="000844E1" w:rsidRPr="004758F6" w:rsidRDefault="000844E1"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Acceptability</w:t>
      </w:r>
    </w:p>
    <w:p w14:paraId="4BE7A1A0" w14:textId="77777777" w:rsidR="005F7D63" w:rsidRPr="005F7D63" w:rsidRDefault="005F7D63" w:rsidP="005F7D63">
      <w:pPr>
        <w:spacing w:after="0" w:line="240" w:lineRule="auto"/>
        <w:rPr>
          <w:rFonts w:ascii="Times New Roman" w:eastAsia="Times New Roman" w:hAnsi="Times New Roman" w:cs="Times New Roman"/>
          <w:b/>
          <w:bCs/>
          <w:kern w:val="0"/>
          <w:lang w:eastAsia="en-GB"/>
          <w14:ligatures w14:val="none"/>
        </w:rPr>
      </w:pPr>
      <w:r w:rsidRPr="005F7D63">
        <w:rPr>
          <w:rFonts w:ascii="Times New Roman" w:eastAsia="Times New Roman" w:hAnsi="Times New Roman" w:cs="Times New Roman"/>
          <w:kern w:val="0"/>
          <w:lang w:eastAsia="en-GB"/>
          <w14:ligatures w14:val="none"/>
        </w:rPr>
        <w:t xml:space="preserve">The strategy is acceptable to key stakeholders since it provides balanced advantages. Investors gain from prospective expansion and greater revenue. Customers gain from healthier product options. Employees benefit from innovative opportunities and organisational growth. Environmental stakeholders gain from sustained sustainability investment. </w:t>
      </w:r>
      <w:r w:rsidRPr="005F7D63">
        <w:rPr>
          <w:rFonts w:ascii="Times New Roman" w:eastAsia="Times New Roman" w:hAnsi="Times New Roman" w:cs="Times New Roman"/>
          <w:kern w:val="0"/>
          <w:lang w:eastAsia="en-GB"/>
          <w14:ligatures w14:val="none"/>
        </w:rPr>
        <w:br/>
        <w:t>Financial risks appear to be manageable because the strategy relies on existing skills rather than demanding entirely new business models.</w:t>
      </w:r>
    </w:p>
    <w:p w14:paraId="10305EC1" w14:textId="77777777" w:rsidR="000844E1" w:rsidRPr="004758F6" w:rsidRDefault="000844E1" w:rsidP="005F7D6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AAFCD9C" w14:textId="77777777" w:rsidR="000844E1" w:rsidRPr="004758F6" w:rsidRDefault="000844E1"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Risk Considerations</w:t>
      </w:r>
    </w:p>
    <w:p w14:paraId="356F95B1" w14:textId="77777777" w:rsidR="000844E1" w:rsidRPr="004758F6" w:rsidRDefault="000844E1" w:rsidP="000844E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main risks relate to innovation failure, changing consumer trends, and supply chain disruption. However, these risks can be managed through phased product testing, customer feedback programs, and supplier diversification.</w:t>
      </w:r>
    </w:p>
    <w:p w14:paraId="14CE6DBD" w14:textId="77777777" w:rsidR="000844E1" w:rsidRPr="004758F6" w:rsidRDefault="000844E1" w:rsidP="000844E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758F6">
        <w:rPr>
          <w:rFonts w:ascii="Times New Roman" w:eastAsia="Times New Roman" w:hAnsi="Times New Roman" w:cs="Times New Roman"/>
          <w:b/>
          <w:bCs/>
          <w:kern w:val="0"/>
          <w:sz w:val="27"/>
          <w:szCs w:val="27"/>
          <w:lang w:eastAsia="en-GB"/>
          <w14:ligatures w14:val="none"/>
        </w:rPr>
        <w:t>Assumptions</w:t>
      </w:r>
    </w:p>
    <w:p w14:paraId="4E54953F" w14:textId="77777777" w:rsidR="00A314F4" w:rsidRDefault="00A314F4" w:rsidP="00A314F4">
      <w:pPr>
        <w:spacing w:after="0" w:line="240" w:lineRule="auto"/>
        <w:rPr>
          <w:rFonts w:ascii="Times New Roman" w:eastAsia="Times New Roman" w:hAnsi="Times New Roman" w:cs="Times New Roman"/>
          <w:kern w:val="0"/>
          <w:lang w:eastAsia="en-GB"/>
          <w14:ligatures w14:val="none"/>
        </w:rPr>
      </w:pPr>
      <w:r w:rsidRPr="00A314F4">
        <w:rPr>
          <w:rFonts w:ascii="Times New Roman" w:eastAsia="Times New Roman" w:hAnsi="Times New Roman" w:cs="Times New Roman"/>
          <w:kern w:val="0"/>
          <w:lang w:eastAsia="en-GB"/>
          <w14:ligatures w14:val="none"/>
        </w:rPr>
        <w:t>We made the following assumptions:</w:t>
      </w:r>
    </w:p>
    <w:p w14:paraId="1DEE6476" w14:textId="77777777" w:rsidR="00A314F4" w:rsidRDefault="00A314F4" w:rsidP="00A314F4">
      <w:pPr>
        <w:spacing w:after="0" w:line="240" w:lineRule="auto"/>
        <w:rPr>
          <w:rFonts w:ascii="Times New Roman" w:eastAsia="Times New Roman" w:hAnsi="Times New Roman" w:cs="Times New Roman"/>
          <w:kern w:val="0"/>
          <w:lang w:eastAsia="en-GB"/>
          <w14:ligatures w14:val="none"/>
        </w:rPr>
      </w:pPr>
      <w:r w:rsidRPr="00A314F4">
        <w:rPr>
          <w:rFonts w:ascii="Times New Roman" w:eastAsia="Times New Roman" w:hAnsi="Times New Roman" w:cs="Times New Roman"/>
          <w:kern w:val="0"/>
          <w:lang w:eastAsia="en-GB"/>
          <w14:ligatures w14:val="none"/>
        </w:rPr>
        <w:t xml:space="preserve"> • Innocent will increase its R&amp;D expenditure.</w:t>
      </w:r>
      <w:r w:rsidRPr="00A314F4">
        <w:rPr>
          <w:rFonts w:ascii="Times New Roman" w:eastAsia="Times New Roman" w:hAnsi="Times New Roman" w:cs="Times New Roman"/>
          <w:kern w:val="0"/>
          <w:lang w:eastAsia="en-GB"/>
          <w14:ligatures w14:val="none"/>
        </w:rPr>
        <w:br/>
        <w:t xml:space="preserve">• The need for functional drinks will continue. </w:t>
      </w:r>
      <w:r w:rsidRPr="00A314F4">
        <w:rPr>
          <w:rFonts w:ascii="Times New Roman" w:eastAsia="Times New Roman" w:hAnsi="Times New Roman" w:cs="Times New Roman"/>
          <w:kern w:val="0"/>
          <w:lang w:eastAsia="en-GB"/>
          <w14:ligatures w14:val="none"/>
        </w:rPr>
        <w:br/>
        <w:t xml:space="preserve">• Supply chains can expand sustainably. </w:t>
      </w:r>
    </w:p>
    <w:p w14:paraId="5D90BCC9" w14:textId="77777777" w:rsidR="00A314F4" w:rsidRPr="00A314F4" w:rsidRDefault="00A314F4" w:rsidP="00A314F4">
      <w:pPr>
        <w:spacing w:after="0" w:line="240" w:lineRule="auto"/>
        <w:rPr>
          <w:rFonts w:ascii="Times New Roman" w:eastAsia="Times New Roman" w:hAnsi="Times New Roman" w:cs="Times New Roman"/>
          <w:kern w:val="0"/>
          <w:lang w:eastAsia="en-GB"/>
          <w14:ligatures w14:val="none"/>
        </w:rPr>
      </w:pPr>
      <w:r w:rsidRPr="00A314F4">
        <w:rPr>
          <w:rFonts w:ascii="Times New Roman" w:eastAsia="Times New Roman" w:hAnsi="Times New Roman" w:cs="Times New Roman"/>
          <w:kern w:val="0"/>
          <w:lang w:eastAsia="en-GB"/>
          <w14:ligatures w14:val="none"/>
        </w:rPr>
        <w:t xml:space="preserve">• Coca-Cola's support has been consistent. </w:t>
      </w:r>
      <w:r w:rsidRPr="00A314F4">
        <w:rPr>
          <w:rFonts w:ascii="Times New Roman" w:eastAsia="Times New Roman" w:hAnsi="Times New Roman" w:cs="Times New Roman"/>
          <w:kern w:val="0"/>
          <w:lang w:eastAsia="en-GB"/>
          <w14:ligatures w14:val="none"/>
        </w:rPr>
        <w:br/>
        <w:t xml:space="preserve">Given industry trends, these assumptions seem fair (McKinsey, 2022). Additional assumptions include a continuous increase in health-conscious consumers and regulatory support for low-sugar beverages. </w:t>
      </w:r>
      <w:r w:rsidRPr="00A314F4">
        <w:rPr>
          <w:rFonts w:ascii="Times New Roman" w:eastAsia="Times New Roman" w:hAnsi="Times New Roman" w:cs="Times New Roman"/>
          <w:kern w:val="0"/>
          <w:lang w:eastAsia="en-GB"/>
          <w14:ligatures w14:val="none"/>
        </w:rPr>
        <w:br/>
        <w:t>Overall, the SFA analysis supports the recommended plan because it is well aligned with Innocent's long-term strategic aim.</w:t>
      </w:r>
    </w:p>
    <w:p w14:paraId="14A75486" w14:textId="77777777" w:rsidR="000844E1" w:rsidRPr="004758F6" w:rsidRDefault="000844E1" w:rsidP="00A314F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2624290" w14:textId="77777777" w:rsidR="00D57341" w:rsidRPr="00D57341" w:rsidRDefault="00D57341" w:rsidP="00E7249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A07CC2"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DBADD94">
          <v:rect id="_x0000_i1032" style="width:0;height:1.5pt" o:hralign="center" o:hrstd="t" o:hr="t" fillcolor="#a0a0a0" stroked="f"/>
        </w:pict>
      </w:r>
    </w:p>
    <w:p w14:paraId="2DDEEE6D" w14:textId="77777777" w:rsid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C6D9E2B" w14:textId="77777777" w:rsid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59B7E7" w14:textId="77777777" w:rsid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0F1026B" w14:textId="77777777" w:rsidR="008F793F" w:rsidRDefault="008F793F"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8F6931F" w14:textId="77777777" w:rsidR="002A7E5E" w:rsidRDefault="00D80108"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r w:rsidR="00112AE3">
        <w:rPr>
          <w:rFonts w:ascii="Times New Roman" w:eastAsia="Times New Roman" w:hAnsi="Times New Roman" w:cs="Times New Roman"/>
          <w:b/>
          <w:bCs/>
          <w:kern w:val="36"/>
          <w:sz w:val="28"/>
          <w:szCs w:val="28"/>
          <w:lang w:eastAsia="en-GB"/>
          <w14:ligatures w14:val="none"/>
        </w:rPr>
        <w:t xml:space="preserve">                                                    </w:t>
      </w:r>
      <w:r w:rsidR="008F793F">
        <w:rPr>
          <w:rFonts w:ascii="Times New Roman" w:eastAsia="Times New Roman" w:hAnsi="Times New Roman" w:cs="Times New Roman"/>
          <w:b/>
          <w:bCs/>
          <w:kern w:val="36"/>
          <w:sz w:val="28"/>
          <w:szCs w:val="28"/>
          <w:lang w:eastAsia="en-GB"/>
          <w14:ligatures w14:val="none"/>
        </w:rPr>
        <w:t xml:space="preserve">     </w:t>
      </w:r>
      <w:r w:rsidRPr="002A7E5E">
        <w:rPr>
          <w:rFonts w:ascii="Times New Roman" w:eastAsia="Times New Roman" w:hAnsi="Times New Roman" w:cs="Times New Roman"/>
          <w:b/>
          <w:bCs/>
          <w:kern w:val="36"/>
          <w:sz w:val="28"/>
          <w:szCs w:val="28"/>
          <w:lang w:eastAsia="en-GB"/>
          <w14:ligatures w14:val="none"/>
        </w:rPr>
        <w:t xml:space="preserve">Page </w:t>
      </w:r>
      <w:r w:rsidR="00112AE3">
        <w:rPr>
          <w:rFonts w:ascii="Times New Roman" w:eastAsia="Times New Roman" w:hAnsi="Times New Roman" w:cs="Times New Roman"/>
          <w:b/>
          <w:bCs/>
          <w:kern w:val="36"/>
          <w:sz w:val="28"/>
          <w:szCs w:val="28"/>
          <w:lang w:eastAsia="en-GB"/>
          <w14:ligatures w14:val="none"/>
        </w:rPr>
        <w:t>8</w:t>
      </w:r>
    </w:p>
    <w:p w14:paraId="1676D458" w14:textId="77777777" w:rsidR="00D57341" w:rsidRPr="00D57341" w:rsidRDefault="002A7E5E"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r w:rsidR="00D57341" w:rsidRPr="00D57341">
        <w:rPr>
          <w:rFonts w:ascii="Times New Roman" w:eastAsia="Times New Roman" w:hAnsi="Times New Roman" w:cs="Times New Roman"/>
          <w:b/>
          <w:bCs/>
          <w:kern w:val="36"/>
          <w:sz w:val="48"/>
          <w:szCs w:val="48"/>
          <w:lang w:eastAsia="en-GB"/>
          <w14:ligatures w14:val="none"/>
        </w:rPr>
        <w:t>5. Stakeholder Analysis</w:t>
      </w:r>
    </w:p>
    <w:p w14:paraId="67BD03C4" w14:textId="77777777" w:rsidR="00AF2C7B" w:rsidRPr="004758F6" w:rsidRDefault="00AF2C7B" w:rsidP="00AF2C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Freeman (1984) suggests stakeholder management is essential for strategy success because organisations depend on stakeholder support to achieve strategic objectives.</w:t>
      </w:r>
    </w:p>
    <w:p w14:paraId="59466133" w14:textId="77777777" w:rsidR="00AF2C7B" w:rsidRPr="004758F6" w:rsidRDefault="00AF2C7B" w:rsidP="00AF2C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Key Stakeholders</w:t>
      </w:r>
    </w:p>
    <w:p w14:paraId="7C0BCA0D" w14:textId="77777777" w:rsidR="00B33E5D" w:rsidRPr="00B33E5D" w:rsidRDefault="00B33E5D" w:rsidP="00B33E5D">
      <w:pPr>
        <w:spacing w:after="0" w:line="240" w:lineRule="auto"/>
        <w:rPr>
          <w:rFonts w:ascii="Times New Roman" w:eastAsia="Times New Roman" w:hAnsi="Times New Roman" w:cs="Times New Roman"/>
          <w:kern w:val="0"/>
          <w:lang w:eastAsia="en-GB"/>
          <w14:ligatures w14:val="none"/>
        </w:rPr>
      </w:pPr>
      <w:r w:rsidRPr="00B33E5D">
        <w:rPr>
          <w:rFonts w:ascii="Times New Roman" w:eastAsia="Times New Roman" w:hAnsi="Times New Roman" w:cs="Times New Roman"/>
          <w:kern w:val="0"/>
          <w:lang w:eastAsia="en-GB"/>
          <w14:ligatures w14:val="none"/>
        </w:rPr>
        <w:t xml:space="preserve">Customers benefit from healthier options including functional beverages and increased nutritional offers. This promotes client satisfaction and loyalty. </w:t>
      </w:r>
      <w:r w:rsidRPr="00B33E5D">
        <w:rPr>
          <w:rFonts w:ascii="Times New Roman" w:eastAsia="Times New Roman" w:hAnsi="Times New Roman" w:cs="Times New Roman"/>
          <w:kern w:val="0"/>
          <w:lang w:eastAsia="en-GB"/>
          <w14:ligatures w14:val="none"/>
        </w:rPr>
        <w:br/>
        <w:t xml:space="preserve">Employees benefit from creative prospects as the company extends its R&amp;D efforts. Employee engagement and retention may also improve </w:t>
      </w:r>
      <w:proofErr w:type="gramStart"/>
      <w:r w:rsidRPr="00B33E5D">
        <w:rPr>
          <w:rFonts w:ascii="Times New Roman" w:eastAsia="Times New Roman" w:hAnsi="Times New Roman" w:cs="Times New Roman"/>
          <w:kern w:val="0"/>
          <w:lang w:eastAsia="en-GB"/>
          <w14:ligatures w14:val="none"/>
        </w:rPr>
        <w:t>as a result of</w:t>
      </w:r>
      <w:proofErr w:type="gramEnd"/>
      <w:r w:rsidRPr="00B33E5D">
        <w:rPr>
          <w:rFonts w:ascii="Times New Roman" w:eastAsia="Times New Roman" w:hAnsi="Times New Roman" w:cs="Times New Roman"/>
          <w:kern w:val="0"/>
          <w:lang w:eastAsia="en-GB"/>
          <w14:ligatures w14:val="none"/>
        </w:rPr>
        <w:t xml:space="preserve"> more options for career advancement.</w:t>
      </w:r>
      <w:r w:rsidRPr="00B33E5D">
        <w:rPr>
          <w:rFonts w:ascii="Times New Roman" w:eastAsia="Times New Roman" w:hAnsi="Times New Roman" w:cs="Times New Roman"/>
          <w:kern w:val="0"/>
          <w:lang w:eastAsia="en-GB"/>
          <w14:ligatures w14:val="none"/>
        </w:rPr>
        <w:br/>
        <w:t xml:space="preserve">Investors benefit from potential growth opportunities such as increasing revenue and market expansion. The strategy may also increase long-term shareholder value by fostering sustainable growth. </w:t>
      </w:r>
      <w:r w:rsidRPr="00B33E5D">
        <w:rPr>
          <w:rFonts w:ascii="Times New Roman" w:eastAsia="Times New Roman" w:hAnsi="Times New Roman" w:cs="Times New Roman"/>
          <w:kern w:val="0"/>
          <w:lang w:eastAsia="en-GB"/>
          <w14:ligatures w14:val="none"/>
        </w:rPr>
        <w:br/>
      </w:r>
      <w:r w:rsidRPr="00B33E5D">
        <w:rPr>
          <w:rFonts w:ascii="Times New Roman" w:eastAsia="Times New Roman" w:hAnsi="Times New Roman" w:cs="Times New Roman"/>
          <w:kern w:val="0"/>
          <w:lang w:eastAsia="en-GB"/>
          <w14:ligatures w14:val="none"/>
        </w:rPr>
        <w:br/>
        <w:t xml:space="preserve">Suppliers benefit from long-term contracts as Innocent increases its sourcing agreements. This could improve supply stability and promote ethical sourcing practices. </w:t>
      </w:r>
      <w:r w:rsidRPr="00B33E5D">
        <w:rPr>
          <w:rFonts w:ascii="Times New Roman" w:eastAsia="Times New Roman" w:hAnsi="Times New Roman" w:cs="Times New Roman"/>
          <w:kern w:val="0"/>
          <w:lang w:eastAsia="en-GB"/>
          <w14:ligatures w14:val="none"/>
        </w:rPr>
        <w:br/>
        <w:t xml:space="preserve">Innocent's ongoing environmental initiatives and responsible sourcing practices benefit communities by facilitating sustainable projects. </w:t>
      </w:r>
      <w:r w:rsidRPr="00B33E5D">
        <w:rPr>
          <w:rFonts w:ascii="Times New Roman" w:eastAsia="Times New Roman" w:hAnsi="Times New Roman" w:cs="Times New Roman"/>
          <w:kern w:val="0"/>
          <w:lang w:eastAsia="en-GB"/>
          <w14:ligatures w14:val="none"/>
        </w:rPr>
        <w:br/>
        <w:t>Environmental organisations may benefit from Innocent's ongoing commitment to carbon reduction and sustainable packaging measures.</w:t>
      </w:r>
    </w:p>
    <w:p w14:paraId="6B533D78" w14:textId="77777777" w:rsidR="00AF2C7B" w:rsidRPr="004758F6" w:rsidRDefault="00000000" w:rsidP="00AF2C7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CF5FBFA">
          <v:rect id="_x0000_i1033" style="width:0;height:1.5pt" o:hralign="center" o:hrstd="t" o:hr="t" fillcolor="#a0a0a0" stroked="f"/>
        </w:pict>
      </w:r>
    </w:p>
    <w:p w14:paraId="736A2265" w14:textId="77777777" w:rsidR="00AF2C7B" w:rsidRPr="004758F6" w:rsidRDefault="00AF2C7B" w:rsidP="00AF2C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Mendelow Matrix</w:t>
      </w:r>
    </w:p>
    <w:p w14:paraId="49B67BFF" w14:textId="77777777" w:rsidR="00AF2C7B" w:rsidRPr="004758F6" w:rsidRDefault="00AF2C7B" w:rsidP="00AF2C7B">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Table 6: Stakeholder Mapping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28"/>
        <w:gridCol w:w="874"/>
        <w:gridCol w:w="874"/>
        <w:gridCol w:w="1588"/>
      </w:tblGrid>
      <w:tr w:rsidR="00AF2C7B" w:rsidRPr="004758F6" w14:paraId="26112927" w14:textId="77777777" w:rsidTr="007122AE">
        <w:trPr>
          <w:tblHeader/>
          <w:tblCellSpacing w:w="15" w:type="dxa"/>
        </w:trPr>
        <w:tc>
          <w:tcPr>
            <w:tcW w:w="0" w:type="auto"/>
            <w:vAlign w:val="center"/>
            <w:hideMark/>
          </w:tcPr>
          <w:p w14:paraId="78BFB07D" w14:textId="77777777" w:rsidR="00AF2C7B" w:rsidRPr="004758F6" w:rsidRDefault="00AF2C7B"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Stakeholder</w:t>
            </w:r>
          </w:p>
        </w:tc>
        <w:tc>
          <w:tcPr>
            <w:tcW w:w="0" w:type="auto"/>
            <w:vAlign w:val="center"/>
            <w:hideMark/>
          </w:tcPr>
          <w:p w14:paraId="6CE296DB" w14:textId="77777777" w:rsidR="00AF2C7B" w:rsidRPr="004758F6" w:rsidRDefault="00AF2C7B"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Power</w:t>
            </w:r>
          </w:p>
        </w:tc>
        <w:tc>
          <w:tcPr>
            <w:tcW w:w="0" w:type="auto"/>
            <w:vAlign w:val="center"/>
            <w:hideMark/>
          </w:tcPr>
          <w:p w14:paraId="4BC23BAE" w14:textId="77777777" w:rsidR="00AF2C7B" w:rsidRPr="004758F6" w:rsidRDefault="00AF2C7B"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Interest</w:t>
            </w:r>
          </w:p>
        </w:tc>
        <w:tc>
          <w:tcPr>
            <w:tcW w:w="0" w:type="auto"/>
            <w:vAlign w:val="center"/>
            <w:hideMark/>
          </w:tcPr>
          <w:p w14:paraId="7578603E" w14:textId="77777777" w:rsidR="00AF2C7B" w:rsidRPr="004758F6" w:rsidRDefault="00AF2C7B"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Strategy</w:t>
            </w:r>
          </w:p>
        </w:tc>
      </w:tr>
      <w:tr w:rsidR="00AF2C7B" w:rsidRPr="004758F6" w14:paraId="747820AE" w14:textId="77777777" w:rsidTr="007122AE">
        <w:trPr>
          <w:tblCellSpacing w:w="15" w:type="dxa"/>
        </w:trPr>
        <w:tc>
          <w:tcPr>
            <w:tcW w:w="0" w:type="auto"/>
            <w:vAlign w:val="center"/>
            <w:hideMark/>
          </w:tcPr>
          <w:p w14:paraId="7B64961B"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Investors</w:t>
            </w:r>
          </w:p>
        </w:tc>
        <w:tc>
          <w:tcPr>
            <w:tcW w:w="0" w:type="auto"/>
            <w:vAlign w:val="center"/>
            <w:hideMark/>
          </w:tcPr>
          <w:p w14:paraId="5CDF7AF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047CA0E9"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3C35BBF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Manage closely</w:t>
            </w:r>
          </w:p>
        </w:tc>
      </w:tr>
      <w:tr w:rsidR="00AF2C7B" w:rsidRPr="004758F6" w14:paraId="404D04CB" w14:textId="77777777" w:rsidTr="007122AE">
        <w:trPr>
          <w:tblCellSpacing w:w="15" w:type="dxa"/>
        </w:trPr>
        <w:tc>
          <w:tcPr>
            <w:tcW w:w="0" w:type="auto"/>
            <w:vAlign w:val="center"/>
            <w:hideMark/>
          </w:tcPr>
          <w:p w14:paraId="3F8AB76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Management</w:t>
            </w:r>
          </w:p>
        </w:tc>
        <w:tc>
          <w:tcPr>
            <w:tcW w:w="0" w:type="auto"/>
            <w:vAlign w:val="center"/>
            <w:hideMark/>
          </w:tcPr>
          <w:p w14:paraId="47AA145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62DA994E"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7738276A"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Manage closely</w:t>
            </w:r>
          </w:p>
        </w:tc>
      </w:tr>
      <w:tr w:rsidR="00AF2C7B" w:rsidRPr="004758F6" w14:paraId="5AEE34A1" w14:textId="77777777" w:rsidTr="007122AE">
        <w:trPr>
          <w:tblCellSpacing w:w="15" w:type="dxa"/>
        </w:trPr>
        <w:tc>
          <w:tcPr>
            <w:tcW w:w="0" w:type="auto"/>
            <w:vAlign w:val="center"/>
            <w:hideMark/>
          </w:tcPr>
          <w:p w14:paraId="65BDC02D"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Regulators</w:t>
            </w:r>
          </w:p>
        </w:tc>
        <w:tc>
          <w:tcPr>
            <w:tcW w:w="0" w:type="auto"/>
            <w:vAlign w:val="center"/>
            <w:hideMark/>
          </w:tcPr>
          <w:p w14:paraId="3B8275C9"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16ED6807"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Low</w:t>
            </w:r>
          </w:p>
        </w:tc>
        <w:tc>
          <w:tcPr>
            <w:tcW w:w="0" w:type="auto"/>
            <w:vAlign w:val="center"/>
            <w:hideMark/>
          </w:tcPr>
          <w:p w14:paraId="2CBC9D60"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Keep satisfied</w:t>
            </w:r>
          </w:p>
        </w:tc>
      </w:tr>
      <w:tr w:rsidR="00AF2C7B" w:rsidRPr="004758F6" w14:paraId="53B9B6A5" w14:textId="77777777" w:rsidTr="007122AE">
        <w:trPr>
          <w:tblCellSpacing w:w="15" w:type="dxa"/>
        </w:trPr>
        <w:tc>
          <w:tcPr>
            <w:tcW w:w="0" w:type="auto"/>
            <w:vAlign w:val="center"/>
            <w:hideMark/>
          </w:tcPr>
          <w:p w14:paraId="7F65ECA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Customers</w:t>
            </w:r>
          </w:p>
        </w:tc>
        <w:tc>
          <w:tcPr>
            <w:tcW w:w="0" w:type="auto"/>
            <w:vAlign w:val="center"/>
            <w:hideMark/>
          </w:tcPr>
          <w:p w14:paraId="0434157D"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Low</w:t>
            </w:r>
          </w:p>
        </w:tc>
        <w:tc>
          <w:tcPr>
            <w:tcW w:w="0" w:type="auto"/>
            <w:vAlign w:val="center"/>
            <w:hideMark/>
          </w:tcPr>
          <w:p w14:paraId="5D292204"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0E0AE9D8"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Keep informed</w:t>
            </w:r>
          </w:p>
        </w:tc>
      </w:tr>
      <w:tr w:rsidR="00AF2C7B" w:rsidRPr="004758F6" w14:paraId="6B86FF6A" w14:textId="77777777" w:rsidTr="007122AE">
        <w:trPr>
          <w:tblCellSpacing w:w="15" w:type="dxa"/>
        </w:trPr>
        <w:tc>
          <w:tcPr>
            <w:tcW w:w="0" w:type="auto"/>
            <w:vAlign w:val="center"/>
            <w:hideMark/>
          </w:tcPr>
          <w:p w14:paraId="16A0B41B"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Employees</w:t>
            </w:r>
          </w:p>
        </w:tc>
        <w:tc>
          <w:tcPr>
            <w:tcW w:w="0" w:type="auto"/>
            <w:vAlign w:val="center"/>
            <w:hideMark/>
          </w:tcPr>
          <w:p w14:paraId="2E2A3352"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Medium</w:t>
            </w:r>
          </w:p>
        </w:tc>
        <w:tc>
          <w:tcPr>
            <w:tcW w:w="0" w:type="auto"/>
            <w:vAlign w:val="center"/>
            <w:hideMark/>
          </w:tcPr>
          <w:p w14:paraId="23FF9D85"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204AAACB"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Engage</w:t>
            </w:r>
          </w:p>
        </w:tc>
      </w:tr>
      <w:tr w:rsidR="00AF2C7B" w:rsidRPr="004758F6" w14:paraId="00A5F647" w14:textId="77777777" w:rsidTr="007122AE">
        <w:trPr>
          <w:tblCellSpacing w:w="15" w:type="dxa"/>
        </w:trPr>
        <w:tc>
          <w:tcPr>
            <w:tcW w:w="0" w:type="auto"/>
            <w:vAlign w:val="center"/>
            <w:hideMark/>
          </w:tcPr>
          <w:p w14:paraId="35018543"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Suppliers</w:t>
            </w:r>
          </w:p>
        </w:tc>
        <w:tc>
          <w:tcPr>
            <w:tcW w:w="0" w:type="auto"/>
            <w:vAlign w:val="center"/>
            <w:hideMark/>
          </w:tcPr>
          <w:p w14:paraId="166229A5"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Medium</w:t>
            </w:r>
          </w:p>
        </w:tc>
        <w:tc>
          <w:tcPr>
            <w:tcW w:w="0" w:type="auto"/>
            <w:vAlign w:val="center"/>
            <w:hideMark/>
          </w:tcPr>
          <w:p w14:paraId="4EE44B4C"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Medium</w:t>
            </w:r>
          </w:p>
        </w:tc>
        <w:tc>
          <w:tcPr>
            <w:tcW w:w="0" w:type="auto"/>
            <w:vAlign w:val="center"/>
            <w:hideMark/>
          </w:tcPr>
          <w:p w14:paraId="272990D5"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Partner</w:t>
            </w:r>
          </w:p>
        </w:tc>
      </w:tr>
      <w:tr w:rsidR="00AF2C7B" w:rsidRPr="004758F6" w14:paraId="1C275C86" w14:textId="77777777" w:rsidTr="007122AE">
        <w:trPr>
          <w:tblCellSpacing w:w="15" w:type="dxa"/>
        </w:trPr>
        <w:tc>
          <w:tcPr>
            <w:tcW w:w="0" w:type="auto"/>
            <w:vAlign w:val="center"/>
            <w:hideMark/>
          </w:tcPr>
          <w:p w14:paraId="79E5AC6D"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NGOs</w:t>
            </w:r>
          </w:p>
        </w:tc>
        <w:tc>
          <w:tcPr>
            <w:tcW w:w="0" w:type="auto"/>
            <w:vAlign w:val="center"/>
            <w:hideMark/>
          </w:tcPr>
          <w:p w14:paraId="7B14B8FF"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Low</w:t>
            </w:r>
          </w:p>
        </w:tc>
        <w:tc>
          <w:tcPr>
            <w:tcW w:w="0" w:type="auto"/>
            <w:vAlign w:val="center"/>
            <w:hideMark/>
          </w:tcPr>
          <w:p w14:paraId="650A0D7D"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High</w:t>
            </w:r>
          </w:p>
        </w:tc>
        <w:tc>
          <w:tcPr>
            <w:tcW w:w="0" w:type="auto"/>
            <w:vAlign w:val="center"/>
            <w:hideMark/>
          </w:tcPr>
          <w:p w14:paraId="4DB4622E" w14:textId="77777777" w:rsidR="00AF2C7B" w:rsidRPr="004758F6" w:rsidRDefault="00AF2C7B"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Inform</w:t>
            </w:r>
          </w:p>
        </w:tc>
      </w:tr>
    </w:tbl>
    <w:p w14:paraId="2D15440B" w14:textId="77777777" w:rsidR="009378A8" w:rsidRDefault="009378A8" w:rsidP="009378A8">
      <w:pPr>
        <w:spacing w:after="0" w:line="240" w:lineRule="auto"/>
        <w:rPr>
          <w:rFonts w:ascii="Times New Roman" w:eastAsia="Times New Roman" w:hAnsi="Times New Roman" w:cs="Times New Roman"/>
          <w:kern w:val="0"/>
          <w:lang w:eastAsia="en-GB"/>
          <w14:ligatures w14:val="none"/>
        </w:rPr>
      </w:pPr>
    </w:p>
    <w:p w14:paraId="23E018CA" w14:textId="77777777" w:rsidR="009378A8" w:rsidRPr="009378A8" w:rsidRDefault="009378A8" w:rsidP="009378A8">
      <w:pPr>
        <w:spacing w:after="0" w:line="240" w:lineRule="auto"/>
        <w:rPr>
          <w:rFonts w:ascii="Times New Roman" w:eastAsia="Times New Roman" w:hAnsi="Times New Roman" w:cs="Times New Roman"/>
          <w:kern w:val="0"/>
          <w:lang w:eastAsia="en-GB"/>
          <w14:ligatures w14:val="none"/>
        </w:rPr>
      </w:pPr>
      <w:r w:rsidRPr="009378A8">
        <w:rPr>
          <w:rFonts w:ascii="Times New Roman" w:eastAsia="Times New Roman" w:hAnsi="Times New Roman" w:cs="Times New Roman"/>
          <w:kern w:val="0"/>
          <w:lang w:eastAsia="en-GB"/>
          <w14:ligatures w14:val="none"/>
        </w:rPr>
        <w:t>This concept emphasises that key decision makers, like as investors and management, require close participation, whilst customers should be kept informed through open communication.</w:t>
      </w:r>
    </w:p>
    <w:p w14:paraId="6723B919" w14:textId="77777777" w:rsidR="00AF2C7B" w:rsidRPr="004758F6" w:rsidRDefault="00000000" w:rsidP="00AF2C7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3D05ED7">
          <v:rect id="_x0000_i1034" style="width:0;height:1.5pt" o:hralign="center" o:hrstd="t" o:hr="t" fillcolor="#a0a0a0" stroked="f"/>
        </w:pict>
      </w:r>
    </w:p>
    <w:p w14:paraId="6080EB5E" w14:textId="77777777" w:rsidR="00112AE3" w:rsidRPr="00077514" w:rsidRDefault="00077514" w:rsidP="00AF2C7B">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 xml:space="preserve">                                                           </w:t>
      </w:r>
      <w:r w:rsidRPr="00077514">
        <w:rPr>
          <w:rFonts w:ascii="Times New Roman" w:eastAsia="Times New Roman" w:hAnsi="Times New Roman" w:cs="Times New Roman"/>
          <w:b/>
          <w:bCs/>
          <w:kern w:val="0"/>
          <w:sz w:val="28"/>
          <w:szCs w:val="28"/>
          <w:lang w:eastAsia="en-GB"/>
          <w14:ligatures w14:val="none"/>
        </w:rPr>
        <w:t>Page 9</w:t>
      </w:r>
    </w:p>
    <w:p w14:paraId="4CD25595" w14:textId="77777777" w:rsidR="00AF2C7B" w:rsidRPr="004758F6" w:rsidRDefault="00AF2C7B" w:rsidP="00AF2C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 xml:space="preserve">Engagement Plan </w:t>
      </w:r>
    </w:p>
    <w:p w14:paraId="3C2A0634" w14:textId="77777777" w:rsidR="00253CAA" w:rsidRDefault="00253CAA" w:rsidP="00253CAA">
      <w:pPr>
        <w:spacing w:after="0" w:line="240" w:lineRule="auto"/>
        <w:rPr>
          <w:rFonts w:ascii="Times New Roman" w:eastAsia="Times New Roman" w:hAnsi="Times New Roman" w:cs="Times New Roman"/>
          <w:kern w:val="0"/>
          <w:lang w:eastAsia="en-GB"/>
          <w14:ligatures w14:val="none"/>
        </w:rPr>
      </w:pPr>
      <w:r w:rsidRPr="00253CAA">
        <w:rPr>
          <w:rFonts w:ascii="Times New Roman" w:eastAsia="Times New Roman" w:hAnsi="Times New Roman" w:cs="Times New Roman"/>
          <w:kern w:val="0"/>
          <w:lang w:eastAsia="en-GB"/>
          <w14:ligatures w14:val="none"/>
        </w:rPr>
        <w:t xml:space="preserve">Innocent should: </w:t>
      </w:r>
    </w:p>
    <w:p w14:paraId="333CC0E6" w14:textId="77777777" w:rsidR="00253CAA" w:rsidRDefault="00253CAA" w:rsidP="00253CAA">
      <w:pPr>
        <w:spacing w:after="0" w:line="240" w:lineRule="auto"/>
        <w:rPr>
          <w:rFonts w:ascii="Times New Roman" w:eastAsia="Times New Roman" w:hAnsi="Times New Roman" w:cs="Times New Roman"/>
          <w:kern w:val="0"/>
          <w:lang w:eastAsia="en-GB"/>
          <w14:ligatures w14:val="none"/>
        </w:rPr>
      </w:pPr>
      <w:r w:rsidRPr="00253CAA">
        <w:rPr>
          <w:rFonts w:ascii="Times New Roman" w:eastAsia="Times New Roman" w:hAnsi="Times New Roman" w:cs="Times New Roman"/>
          <w:kern w:val="0"/>
          <w:lang w:eastAsia="en-GB"/>
          <w14:ligatures w14:val="none"/>
        </w:rPr>
        <w:t>• Develop sustainability reports to ensure transparency.</w:t>
      </w:r>
      <w:r w:rsidRPr="00253CAA">
        <w:rPr>
          <w:rFonts w:ascii="Times New Roman" w:eastAsia="Times New Roman" w:hAnsi="Times New Roman" w:cs="Times New Roman"/>
          <w:kern w:val="0"/>
          <w:lang w:eastAsia="en-GB"/>
          <w14:ligatures w14:val="none"/>
        </w:rPr>
        <w:br/>
        <w:t xml:space="preserve">• Increase client openness with product information. </w:t>
      </w:r>
      <w:r w:rsidRPr="00253CAA">
        <w:rPr>
          <w:rFonts w:ascii="Times New Roman" w:eastAsia="Times New Roman" w:hAnsi="Times New Roman" w:cs="Times New Roman"/>
          <w:kern w:val="0"/>
          <w:lang w:eastAsia="en-GB"/>
          <w14:ligatures w14:val="none"/>
        </w:rPr>
        <w:br/>
        <w:t xml:space="preserve">• Improve supplier communication via long-term agreements. </w:t>
      </w:r>
    </w:p>
    <w:p w14:paraId="3CC10063" w14:textId="77777777" w:rsidR="00253CAA" w:rsidRDefault="00253CAA" w:rsidP="00253CAA">
      <w:pPr>
        <w:spacing w:after="0" w:line="240" w:lineRule="auto"/>
        <w:rPr>
          <w:rFonts w:ascii="Times New Roman" w:eastAsia="Times New Roman" w:hAnsi="Times New Roman" w:cs="Times New Roman"/>
          <w:kern w:val="0"/>
          <w:lang w:eastAsia="en-GB"/>
          <w14:ligatures w14:val="none"/>
        </w:rPr>
      </w:pPr>
      <w:r w:rsidRPr="00253CAA">
        <w:rPr>
          <w:rFonts w:ascii="Times New Roman" w:eastAsia="Times New Roman" w:hAnsi="Times New Roman" w:cs="Times New Roman"/>
          <w:kern w:val="0"/>
          <w:lang w:eastAsia="en-GB"/>
          <w14:ligatures w14:val="none"/>
        </w:rPr>
        <w:t xml:space="preserve">• Plan employee training to support the innovation strategy. </w:t>
      </w:r>
    </w:p>
    <w:p w14:paraId="53389EB8" w14:textId="77777777" w:rsidR="00253CAA" w:rsidRDefault="00253CAA" w:rsidP="00253CAA">
      <w:pPr>
        <w:spacing w:after="0" w:line="240" w:lineRule="auto"/>
        <w:rPr>
          <w:rFonts w:ascii="Times New Roman" w:eastAsia="Times New Roman" w:hAnsi="Times New Roman" w:cs="Times New Roman"/>
          <w:kern w:val="0"/>
          <w:lang w:eastAsia="en-GB"/>
          <w14:ligatures w14:val="none"/>
        </w:rPr>
      </w:pPr>
      <w:r w:rsidRPr="00253CAA">
        <w:rPr>
          <w:rFonts w:ascii="Times New Roman" w:eastAsia="Times New Roman" w:hAnsi="Times New Roman" w:cs="Times New Roman"/>
          <w:kern w:val="0"/>
          <w:lang w:eastAsia="en-GB"/>
          <w14:ligatures w14:val="none"/>
        </w:rPr>
        <w:t xml:space="preserve">• Enhance investor communications through performance reporting. </w:t>
      </w:r>
      <w:r w:rsidRPr="00253CAA">
        <w:rPr>
          <w:rFonts w:ascii="Times New Roman" w:eastAsia="Times New Roman" w:hAnsi="Times New Roman" w:cs="Times New Roman"/>
          <w:kern w:val="0"/>
          <w:lang w:eastAsia="en-GB"/>
          <w14:ligatures w14:val="none"/>
        </w:rPr>
        <w:br/>
      </w:r>
    </w:p>
    <w:p w14:paraId="3E2DE0FF" w14:textId="77777777" w:rsidR="00253CAA" w:rsidRPr="00253CAA" w:rsidRDefault="00253CAA" w:rsidP="00253CAA">
      <w:pPr>
        <w:spacing w:after="0" w:line="240" w:lineRule="auto"/>
        <w:rPr>
          <w:rFonts w:ascii="Times New Roman" w:eastAsia="Times New Roman" w:hAnsi="Times New Roman" w:cs="Times New Roman"/>
          <w:kern w:val="0"/>
          <w:lang w:eastAsia="en-GB"/>
          <w14:ligatures w14:val="none"/>
        </w:rPr>
      </w:pPr>
      <w:r w:rsidRPr="00253CAA">
        <w:rPr>
          <w:rFonts w:ascii="Times New Roman" w:eastAsia="Times New Roman" w:hAnsi="Times New Roman" w:cs="Times New Roman"/>
          <w:kern w:val="0"/>
          <w:lang w:eastAsia="en-GB"/>
          <w14:ligatures w14:val="none"/>
        </w:rPr>
        <w:t>Regular stakeholder communication will help to lessen opposition to change and improve plan effectiveness. Effective participation also improves the corporate reputation and brand trust.</w:t>
      </w:r>
    </w:p>
    <w:p w14:paraId="011D5C8D" w14:textId="77777777" w:rsidR="00AF2C7B" w:rsidRPr="004758F6" w:rsidRDefault="00AF2C7B" w:rsidP="00253CA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742C64" w14:textId="77777777" w:rsidR="00D57341" w:rsidRPr="00D57341" w:rsidRDefault="00D57341" w:rsidP="009B535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D7E7C0"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D356C1F">
          <v:rect id="_x0000_i1035" style="width:0;height:1.5pt" o:hralign="center" o:hrstd="t" o:hr="t" fillcolor="#a0a0a0" stroked="f"/>
        </w:pict>
      </w:r>
    </w:p>
    <w:p w14:paraId="5AE27383" w14:textId="77777777" w:rsidR="00806769" w:rsidRDefault="002A7E5E"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t xml:space="preserve">  </w:t>
      </w:r>
    </w:p>
    <w:p w14:paraId="3C763C5C"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D57341">
        <w:rPr>
          <w:rFonts w:ascii="Times New Roman" w:eastAsia="Times New Roman" w:hAnsi="Times New Roman" w:cs="Times New Roman"/>
          <w:b/>
          <w:bCs/>
          <w:kern w:val="36"/>
          <w:sz w:val="48"/>
          <w:szCs w:val="48"/>
          <w:lang w:eastAsia="en-GB"/>
          <w14:ligatures w14:val="none"/>
        </w:rPr>
        <w:t>6. Implementation and Monitoring</w:t>
      </w:r>
    </w:p>
    <w:p w14:paraId="1EF6721C" w14:textId="77777777" w:rsidR="000B24EB" w:rsidRPr="000B24EB" w:rsidRDefault="000B24EB" w:rsidP="000B24EB">
      <w:pPr>
        <w:spacing w:after="0" w:line="240" w:lineRule="auto"/>
        <w:rPr>
          <w:rFonts w:ascii="Times New Roman" w:eastAsia="Times New Roman" w:hAnsi="Times New Roman" w:cs="Times New Roman"/>
          <w:kern w:val="0"/>
          <w:lang w:eastAsia="en-GB"/>
          <w14:ligatures w14:val="none"/>
        </w:rPr>
      </w:pPr>
      <w:r w:rsidRPr="000B24EB">
        <w:rPr>
          <w:rFonts w:ascii="Times New Roman" w:eastAsia="Times New Roman" w:hAnsi="Times New Roman" w:cs="Times New Roman"/>
          <w:kern w:val="0"/>
          <w:lang w:eastAsia="en-GB"/>
          <w14:ligatures w14:val="none"/>
        </w:rPr>
        <w:t>Effective execution necessitates precise planning, resource allocation, and performance tracking. Strategy implementation is frequently the most difficult aspect of strategic management since even good strategies fail without adequate execution.</w:t>
      </w:r>
    </w:p>
    <w:p w14:paraId="6F846A18" w14:textId="77777777" w:rsidR="007C1AE4" w:rsidRPr="004758F6" w:rsidRDefault="007C1AE4"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Objectives</w:t>
      </w:r>
    </w:p>
    <w:p w14:paraId="45E71753" w14:textId="77777777" w:rsidR="005C6A05" w:rsidRDefault="005C6A05" w:rsidP="005C6A05">
      <w:pPr>
        <w:spacing w:after="0" w:line="240" w:lineRule="auto"/>
        <w:rPr>
          <w:rFonts w:ascii="Times New Roman" w:eastAsia="Times New Roman" w:hAnsi="Times New Roman" w:cs="Times New Roman"/>
          <w:kern w:val="0"/>
          <w:lang w:eastAsia="en-GB"/>
          <w14:ligatures w14:val="none"/>
        </w:rPr>
      </w:pPr>
      <w:r w:rsidRPr="005C6A05">
        <w:rPr>
          <w:rFonts w:ascii="Times New Roman" w:eastAsia="Times New Roman" w:hAnsi="Times New Roman" w:cs="Times New Roman"/>
          <w:kern w:val="0"/>
          <w:lang w:eastAsia="en-GB"/>
          <w14:ligatures w14:val="none"/>
        </w:rPr>
        <w:t xml:space="preserve">• Launch three functional beverages in two years. </w:t>
      </w:r>
    </w:p>
    <w:p w14:paraId="4D76A7B0" w14:textId="77777777" w:rsidR="005C6A05" w:rsidRDefault="005C6A05" w:rsidP="005C6A05">
      <w:pPr>
        <w:spacing w:after="0" w:line="240" w:lineRule="auto"/>
        <w:rPr>
          <w:rFonts w:ascii="Times New Roman" w:eastAsia="Times New Roman" w:hAnsi="Times New Roman" w:cs="Times New Roman"/>
          <w:kern w:val="0"/>
          <w:lang w:eastAsia="en-GB"/>
          <w14:ligatures w14:val="none"/>
        </w:rPr>
      </w:pPr>
      <w:r w:rsidRPr="005C6A05">
        <w:rPr>
          <w:rFonts w:ascii="Times New Roman" w:eastAsia="Times New Roman" w:hAnsi="Times New Roman" w:cs="Times New Roman"/>
          <w:kern w:val="0"/>
          <w:lang w:eastAsia="en-GB"/>
          <w14:ligatures w14:val="none"/>
        </w:rPr>
        <w:t>• Boost EU sales by 10%.</w:t>
      </w:r>
      <w:r w:rsidRPr="005C6A05">
        <w:rPr>
          <w:rFonts w:ascii="Times New Roman" w:eastAsia="Times New Roman" w:hAnsi="Times New Roman" w:cs="Times New Roman"/>
          <w:kern w:val="0"/>
          <w:lang w:eastAsia="en-GB"/>
          <w14:ligatures w14:val="none"/>
        </w:rPr>
        <w:br/>
        <w:t xml:space="preserve">• Cut carbon emissions by 15%. </w:t>
      </w:r>
      <w:r w:rsidRPr="005C6A05">
        <w:rPr>
          <w:rFonts w:ascii="Times New Roman" w:eastAsia="Times New Roman" w:hAnsi="Times New Roman" w:cs="Times New Roman"/>
          <w:kern w:val="0"/>
          <w:lang w:eastAsia="en-GB"/>
          <w14:ligatures w14:val="none"/>
        </w:rPr>
        <w:br/>
        <w:t xml:space="preserve">• Increase brand visibility in new markets. </w:t>
      </w:r>
    </w:p>
    <w:p w14:paraId="5C0BF14A" w14:textId="77777777" w:rsidR="005C6A05" w:rsidRPr="005C6A05" w:rsidRDefault="005C6A05" w:rsidP="005C6A05">
      <w:pPr>
        <w:spacing w:after="0" w:line="240" w:lineRule="auto"/>
        <w:rPr>
          <w:rFonts w:ascii="Times New Roman" w:eastAsia="Times New Roman" w:hAnsi="Times New Roman" w:cs="Times New Roman"/>
          <w:kern w:val="0"/>
          <w:lang w:eastAsia="en-GB"/>
          <w14:ligatures w14:val="none"/>
        </w:rPr>
      </w:pPr>
      <w:r w:rsidRPr="005C6A05">
        <w:rPr>
          <w:rFonts w:ascii="Times New Roman" w:eastAsia="Times New Roman" w:hAnsi="Times New Roman" w:cs="Times New Roman"/>
          <w:kern w:val="0"/>
          <w:lang w:eastAsia="en-GB"/>
          <w14:ligatures w14:val="none"/>
        </w:rPr>
        <w:t xml:space="preserve">• Strengthen supplier sustainability standards. </w:t>
      </w:r>
      <w:r w:rsidRPr="005C6A05">
        <w:rPr>
          <w:rFonts w:ascii="Times New Roman" w:eastAsia="Times New Roman" w:hAnsi="Times New Roman" w:cs="Times New Roman"/>
          <w:kern w:val="0"/>
          <w:lang w:eastAsia="en-GB"/>
          <w14:ligatures w14:val="none"/>
        </w:rPr>
        <w:br/>
        <w:t xml:space="preserve">These objectives adhere to the SMART framework since they are specific, measurable, achievable, realistic, and </w:t>
      </w:r>
      <w:proofErr w:type="gramStart"/>
      <w:r w:rsidRPr="005C6A05">
        <w:rPr>
          <w:rFonts w:ascii="Times New Roman" w:eastAsia="Times New Roman" w:hAnsi="Times New Roman" w:cs="Times New Roman"/>
          <w:kern w:val="0"/>
          <w:lang w:eastAsia="en-GB"/>
          <w14:ligatures w14:val="none"/>
        </w:rPr>
        <w:t>time-bound</w:t>
      </w:r>
      <w:proofErr w:type="gramEnd"/>
      <w:r w:rsidRPr="005C6A05">
        <w:rPr>
          <w:rFonts w:ascii="Times New Roman" w:eastAsia="Times New Roman" w:hAnsi="Times New Roman" w:cs="Times New Roman"/>
          <w:kern w:val="0"/>
          <w:lang w:eastAsia="en-GB"/>
          <w14:ligatures w14:val="none"/>
        </w:rPr>
        <w:t xml:space="preserve">. </w:t>
      </w:r>
    </w:p>
    <w:p w14:paraId="5134825E" w14:textId="77777777" w:rsidR="00863020" w:rsidRPr="004758F6" w:rsidRDefault="00863020" w:rsidP="0086302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67A2BDC" w14:textId="77777777" w:rsidR="007C1AE4" w:rsidRPr="004758F6" w:rsidRDefault="007C1AE4" w:rsidP="007C1AE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w:t>
      </w:r>
    </w:p>
    <w:p w14:paraId="77F17D59" w14:textId="77777777" w:rsidR="00077514" w:rsidRDefault="00077514"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662A4CA" w14:textId="77777777" w:rsidR="004E6585" w:rsidRDefault="00077514" w:rsidP="007C1AE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 xml:space="preserve">                                                     </w:t>
      </w:r>
    </w:p>
    <w:p w14:paraId="11588AC4" w14:textId="77777777" w:rsidR="00077514" w:rsidRPr="00077514" w:rsidRDefault="004E6585" w:rsidP="007C1AE4">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 xml:space="preserve">                                                       </w:t>
      </w:r>
      <w:r w:rsidR="00077514">
        <w:rPr>
          <w:rFonts w:ascii="Times New Roman" w:eastAsia="Times New Roman" w:hAnsi="Times New Roman" w:cs="Times New Roman"/>
          <w:b/>
          <w:bCs/>
          <w:kern w:val="0"/>
          <w:sz w:val="28"/>
          <w:szCs w:val="28"/>
          <w:lang w:eastAsia="en-GB"/>
          <w14:ligatures w14:val="none"/>
        </w:rPr>
        <w:t xml:space="preserve">     </w:t>
      </w:r>
      <w:r w:rsidR="00077514" w:rsidRPr="00077514">
        <w:rPr>
          <w:rFonts w:ascii="Times New Roman" w:eastAsia="Times New Roman" w:hAnsi="Times New Roman" w:cs="Times New Roman"/>
          <w:b/>
          <w:bCs/>
          <w:kern w:val="0"/>
          <w:sz w:val="28"/>
          <w:szCs w:val="28"/>
          <w:lang w:eastAsia="en-GB"/>
          <w14:ligatures w14:val="none"/>
        </w:rPr>
        <w:t>Page 10</w:t>
      </w:r>
    </w:p>
    <w:p w14:paraId="0CD02938" w14:textId="77777777" w:rsidR="007C1AE4" w:rsidRPr="004758F6" w:rsidRDefault="007C1AE4"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Actions</w:t>
      </w:r>
    </w:p>
    <w:p w14:paraId="28C9FCAC" w14:textId="77777777" w:rsidR="0025076F" w:rsidRPr="0025076F" w:rsidRDefault="0025076F" w:rsidP="0025076F">
      <w:pPr>
        <w:spacing w:after="0" w:line="240" w:lineRule="auto"/>
        <w:rPr>
          <w:rFonts w:ascii="Times New Roman" w:eastAsia="Times New Roman" w:hAnsi="Times New Roman" w:cs="Times New Roman"/>
          <w:kern w:val="0"/>
          <w:lang w:eastAsia="en-GB"/>
          <w14:ligatures w14:val="none"/>
        </w:rPr>
      </w:pPr>
      <w:r w:rsidRPr="0025076F">
        <w:rPr>
          <w:rFonts w:ascii="Times New Roman" w:eastAsia="Times New Roman" w:hAnsi="Times New Roman" w:cs="Times New Roman"/>
          <w:kern w:val="0"/>
          <w:lang w:eastAsia="en-GB"/>
          <w14:ligatures w14:val="none"/>
        </w:rPr>
        <w:t xml:space="preserve">The key actions required include: </w:t>
      </w:r>
      <w:r w:rsidRPr="0025076F">
        <w:rPr>
          <w:rFonts w:ascii="Times New Roman" w:eastAsia="Times New Roman" w:hAnsi="Times New Roman" w:cs="Times New Roman"/>
          <w:kern w:val="0"/>
          <w:lang w:eastAsia="en-GB"/>
          <w14:ligatures w14:val="none"/>
        </w:rPr>
        <w:br/>
        <w:t>R&amp;D programs to promote functional beverage innovation.</w:t>
      </w:r>
      <w:r w:rsidRPr="0025076F">
        <w:rPr>
          <w:rFonts w:ascii="Times New Roman" w:eastAsia="Times New Roman" w:hAnsi="Times New Roman" w:cs="Times New Roman"/>
          <w:kern w:val="0"/>
          <w:lang w:eastAsia="en-GB"/>
          <w14:ligatures w14:val="none"/>
        </w:rPr>
        <w:br/>
        <w:t xml:space="preserve">Suppliers collaborate on sustainability to ensure ethical sourcing and environmental responsibility. </w:t>
      </w:r>
      <w:r w:rsidRPr="0025076F">
        <w:rPr>
          <w:rFonts w:ascii="Times New Roman" w:eastAsia="Times New Roman" w:hAnsi="Times New Roman" w:cs="Times New Roman"/>
          <w:kern w:val="0"/>
          <w:lang w:eastAsia="en-GB"/>
          <w14:ligatures w14:val="none"/>
        </w:rPr>
        <w:br/>
      </w:r>
      <w:r w:rsidRPr="0025076F">
        <w:rPr>
          <w:rFonts w:ascii="Times New Roman" w:eastAsia="Times New Roman" w:hAnsi="Times New Roman" w:cs="Times New Roman"/>
          <w:kern w:val="0"/>
          <w:lang w:eastAsia="en-GB"/>
          <w14:ligatures w14:val="none"/>
        </w:rPr>
        <w:br/>
        <w:t xml:space="preserve">To attract health-conscious consumers, product promotion can be done through digital channels including social media and influencer collaborations. </w:t>
      </w:r>
      <w:r w:rsidRPr="0025076F">
        <w:rPr>
          <w:rFonts w:ascii="Times New Roman" w:eastAsia="Times New Roman" w:hAnsi="Times New Roman" w:cs="Times New Roman"/>
          <w:kern w:val="0"/>
          <w:lang w:eastAsia="en-GB"/>
          <w14:ligatures w14:val="none"/>
        </w:rPr>
        <w:br/>
        <w:t xml:space="preserve">Employee capabilities are enhanced through innovation training and sustainability awareness programs. </w:t>
      </w:r>
      <w:r w:rsidRPr="0025076F">
        <w:rPr>
          <w:rFonts w:ascii="Times New Roman" w:eastAsia="Times New Roman" w:hAnsi="Times New Roman" w:cs="Times New Roman"/>
          <w:kern w:val="0"/>
          <w:lang w:eastAsia="en-GB"/>
          <w14:ligatures w14:val="none"/>
        </w:rPr>
        <w:br/>
        <w:t xml:space="preserve">Market research studies are used to examine the acceptance of new products before they are fully launched. </w:t>
      </w:r>
      <w:r w:rsidRPr="0025076F">
        <w:rPr>
          <w:rFonts w:ascii="Times New Roman" w:eastAsia="Times New Roman" w:hAnsi="Times New Roman" w:cs="Times New Roman"/>
          <w:kern w:val="0"/>
          <w:lang w:eastAsia="en-GB"/>
          <w14:ligatures w14:val="none"/>
        </w:rPr>
        <w:br/>
        <w:t xml:space="preserve">Invest in data analytics to better understand client purchase habits. </w:t>
      </w:r>
    </w:p>
    <w:p w14:paraId="67EF1638" w14:textId="77777777" w:rsidR="007C1AE4" w:rsidRPr="004758F6" w:rsidRDefault="007C1AE4" w:rsidP="0025076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3443F9" w14:textId="77777777" w:rsidR="007C1AE4" w:rsidRPr="004758F6" w:rsidRDefault="007C1AE4"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KPIs</w:t>
      </w:r>
    </w:p>
    <w:p w14:paraId="22209B4C" w14:textId="77777777" w:rsidR="007C1AE4" w:rsidRPr="004758F6" w:rsidRDefault="007C1AE4" w:rsidP="007C1AE4">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Table 7: KPI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95"/>
        <w:gridCol w:w="1775"/>
      </w:tblGrid>
      <w:tr w:rsidR="007C1AE4" w:rsidRPr="004758F6" w14:paraId="7FE7D871" w14:textId="77777777" w:rsidTr="007122AE">
        <w:trPr>
          <w:tblHeader/>
          <w:tblCellSpacing w:w="15" w:type="dxa"/>
        </w:trPr>
        <w:tc>
          <w:tcPr>
            <w:tcW w:w="0" w:type="auto"/>
            <w:vAlign w:val="center"/>
            <w:hideMark/>
          </w:tcPr>
          <w:p w14:paraId="57F28567" w14:textId="77777777" w:rsidR="007C1AE4" w:rsidRPr="004758F6" w:rsidRDefault="007C1AE4"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KPI Type</w:t>
            </w:r>
          </w:p>
        </w:tc>
        <w:tc>
          <w:tcPr>
            <w:tcW w:w="0" w:type="auto"/>
            <w:vAlign w:val="center"/>
            <w:hideMark/>
          </w:tcPr>
          <w:p w14:paraId="0DF4B59C" w14:textId="77777777" w:rsidR="007C1AE4" w:rsidRPr="004758F6" w:rsidRDefault="007C1AE4" w:rsidP="007122AE">
            <w:pPr>
              <w:spacing w:after="0" w:line="240" w:lineRule="auto"/>
              <w:jc w:val="center"/>
              <w:rPr>
                <w:rFonts w:ascii="Times New Roman" w:eastAsia="Times New Roman" w:hAnsi="Times New Roman" w:cs="Times New Roman"/>
                <w:b/>
                <w:bCs/>
                <w:kern w:val="0"/>
                <w:lang w:eastAsia="en-GB"/>
                <w14:ligatures w14:val="none"/>
              </w:rPr>
            </w:pPr>
            <w:r w:rsidRPr="004758F6">
              <w:rPr>
                <w:rFonts w:ascii="Times New Roman" w:eastAsia="Times New Roman" w:hAnsi="Times New Roman" w:cs="Times New Roman"/>
                <w:b/>
                <w:bCs/>
                <w:kern w:val="0"/>
                <w:lang w:eastAsia="en-GB"/>
                <w14:ligatures w14:val="none"/>
              </w:rPr>
              <w:t>Measurement</w:t>
            </w:r>
          </w:p>
        </w:tc>
      </w:tr>
      <w:tr w:rsidR="007C1AE4" w:rsidRPr="004758F6" w14:paraId="7BAF9E14" w14:textId="77777777" w:rsidTr="007122AE">
        <w:trPr>
          <w:tblCellSpacing w:w="15" w:type="dxa"/>
        </w:trPr>
        <w:tc>
          <w:tcPr>
            <w:tcW w:w="0" w:type="auto"/>
            <w:vAlign w:val="center"/>
            <w:hideMark/>
          </w:tcPr>
          <w:p w14:paraId="7C675EC8"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Financial</w:t>
            </w:r>
          </w:p>
        </w:tc>
        <w:tc>
          <w:tcPr>
            <w:tcW w:w="0" w:type="auto"/>
            <w:vAlign w:val="center"/>
            <w:hideMark/>
          </w:tcPr>
          <w:p w14:paraId="24AC290D"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Revenue growth</w:t>
            </w:r>
          </w:p>
        </w:tc>
      </w:tr>
      <w:tr w:rsidR="007C1AE4" w:rsidRPr="004758F6" w14:paraId="43887E6F" w14:textId="77777777" w:rsidTr="007122AE">
        <w:trPr>
          <w:tblCellSpacing w:w="15" w:type="dxa"/>
        </w:trPr>
        <w:tc>
          <w:tcPr>
            <w:tcW w:w="0" w:type="auto"/>
            <w:vAlign w:val="center"/>
            <w:hideMark/>
          </w:tcPr>
          <w:p w14:paraId="1B50549D"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Customer</w:t>
            </w:r>
          </w:p>
        </w:tc>
        <w:tc>
          <w:tcPr>
            <w:tcW w:w="0" w:type="auto"/>
            <w:vAlign w:val="center"/>
            <w:hideMark/>
          </w:tcPr>
          <w:p w14:paraId="73CABB83"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Market share</w:t>
            </w:r>
          </w:p>
        </w:tc>
      </w:tr>
      <w:tr w:rsidR="007C1AE4" w:rsidRPr="004758F6" w14:paraId="68CBB9AB" w14:textId="77777777" w:rsidTr="007122AE">
        <w:trPr>
          <w:tblCellSpacing w:w="15" w:type="dxa"/>
        </w:trPr>
        <w:tc>
          <w:tcPr>
            <w:tcW w:w="0" w:type="auto"/>
            <w:vAlign w:val="center"/>
            <w:hideMark/>
          </w:tcPr>
          <w:p w14:paraId="66674D40"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Sustainability</w:t>
            </w:r>
          </w:p>
        </w:tc>
        <w:tc>
          <w:tcPr>
            <w:tcW w:w="0" w:type="auto"/>
            <w:vAlign w:val="center"/>
            <w:hideMark/>
          </w:tcPr>
          <w:p w14:paraId="240B83CB"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Carbon reduction</w:t>
            </w:r>
          </w:p>
        </w:tc>
      </w:tr>
      <w:tr w:rsidR="007C1AE4" w:rsidRPr="004758F6" w14:paraId="7D35BC0A" w14:textId="77777777" w:rsidTr="007122AE">
        <w:trPr>
          <w:tblCellSpacing w:w="15" w:type="dxa"/>
        </w:trPr>
        <w:tc>
          <w:tcPr>
            <w:tcW w:w="0" w:type="auto"/>
            <w:vAlign w:val="center"/>
            <w:hideMark/>
          </w:tcPr>
          <w:p w14:paraId="6A9EB46D"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Innovation</w:t>
            </w:r>
          </w:p>
        </w:tc>
        <w:tc>
          <w:tcPr>
            <w:tcW w:w="0" w:type="auto"/>
            <w:vAlign w:val="center"/>
            <w:hideMark/>
          </w:tcPr>
          <w:p w14:paraId="657CBB99"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Product launches</w:t>
            </w:r>
          </w:p>
        </w:tc>
      </w:tr>
      <w:tr w:rsidR="007C1AE4" w:rsidRPr="004758F6" w14:paraId="21208ACA" w14:textId="77777777" w:rsidTr="007122AE">
        <w:trPr>
          <w:tblCellSpacing w:w="15" w:type="dxa"/>
        </w:trPr>
        <w:tc>
          <w:tcPr>
            <w:tcW w:w="0" w:type="auto"/>
            <w:vAlign w:val="center"/>
            <w:hideMark/>
          </w:tcPr>
          <w:p w14:paraId="117BB536"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Operations</w:t>
            </w:r>
          </w:p>
        </w:tc>
        <w:tc>
          <w:tcPr>
            <w:tcW w:w="0" w:type="auto"/>
            <w:vAlign w:val="center"/>
            <w:hideMark/>
          </w:tcPr>
          <w:p w14:paraId="51E3898B" w14:textId="77777777" w:rsidR="007C1AE4" w:rsidRPr="004758F6" w:rsidRDefault="007C1AE4" w:rsidP="007122AE">
            <w:pPr>
              <w:spacing w:after="0"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Supply efficiency</w:t>
            </w:r>
          </w:p>
        </w:tc>
      </w:tr>
    </w:tbl>
    <w:p w14:paraId="7879336F" w14:textId="77777777" w:rsidR="007C1AE4" w:rsidRPr="004758F6" w:rsidRDefault="007C1AE4" w:rsidP="007C1AE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Additional KPIs may include customer satisfaction scores, product adoption rates, and digital engagement metrics.</w:t>
      </w:r>
    </w:p>
    <w:p w14:paraId="5CB7112C" w14:textId="77777777" w:rsidR="0025076F" w:rsidRDefault="0025076F"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61ABBE5" w14:textId="77777777" w:rsidR="007C1AE4" w:rsidRPr="004758F6" w:rsidRDefault="007C1AE4" w:rsidP="007C1AE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758F6">
        <w:rPr>
          <w:rFonts w:ascii="Times New Roman" w:eastAsia="Times New Roman" w:hAnsi="Times New Roman" w:cs="Times New Roman"/>
          <w:b/>
          <w:bCs/>
          <w:kern w:val="0"/>
          <w:sz w:val="36"/>
          <w:szCs w:val="36"/>
          <w:lang w:eastAsia="en-GB"/>
          <w14:ligatures w14:val="none"/>
        </w:rPr>
        <w:t>Monitoring</w:t>
      </w:r>
    </w:p>
    <w:p w14:paraId="7AA72424" w14:textId="77777777" w:rsidR="00077514" w:rsidRDefault="001551B5" w:rsidP="001551B5">
      <w:pPr>
        <w:spacing w:after="0" w:line="240" w:lineRule="auto"/>
        <w:rPr>
          <w:rFonts w:ascii="Times New Roman" w:eastAsia="Times New Roman" w:hAnsi="Times New Roman" w:cs="Times New Roman"/>
          <w:kern w:val="0"/>
          <w:lang w:eastAsia="en-GB"/>
          <w14:ligatures w14:val="none"/>
        </w:rPr>
      </w:pPr>
      <w:r w:rsidRPr="001551B5">
        <w:rPr>
          <w:rFonts w:ascii="Times New Roman" w:eastAsia="Times New Roman" w:hAnsi="Times New Roman" w:cs="Times New Roman"/>
          <w:kern w:val="0"/>
          <w:lang w:eastAsia="en-GB"/>
          <w14:ligatures w14:val="none"/>
        </w:rPr>
        <w:t xml:space="preserve">Quarterly strategy reviews should be conducted. Kaplan and Norton (1996) argue that performance dashboards improve strategy execution success by allowing businesses to track progress in real time. </w:t>
      </w:r>
      <w:r w:rsidRPr="001551B5">
        <w:rPr>
          <w:rFonts w:ascii="Times New Roman" w:eastAsia="Times New Roman" w:hAnsi="Times New Roman" w:cs="Times New Roman"/>
          <w:kern w:val="0"/>
          <w:lang w:eastAsia="en-GB"/>
          <w14:ligatures w14:val="none"/>
        </w:rPr>
        <w:br/>
        <w:t>Risk-control measures:</w:t>
      </w:r>
      <w:r w:rsidRPr="001551B5">
        <w:rPr>
          <w:rFonts w:ascii="Times New Roman" w:eastAsia="Times New Roman" w:hAnsi="Times New Roman" w:cs="Times New Roman"/>
          <w:kern w:val="0"/>
          <w:lang w:eastAsia="en-GB"/>
          <w14:ligatures w14:val="none"/>
        </w:rPr>
        <w:br/>
        <w:t xml:space="preserve">• Increasing supplier variety. </w:t>
      </w:r>
      <w:r w:rsidRPr="001551B5">
        <w:rPr>
          <w:rFonts w:ascii="Times New Roman" w:eastAsia="Times New Roman" w:hAnsi="Times New Roman" w:cs="Times New Roman"/>
          <w:kern w:val="0"/>
          <w:lang w:eastAsia="en-GB"/>
          <w14:ligatures w14:val="none"/>
        </w:rPr>
        <w:br/>
        <w:t xml:space="preserve">• Monitoring costs. • Testing with consumers </w:t>
      </w:r>
      <w:r w:rsidRPr="001551B5">
        <w:rPr>
          <w:rFonts w:ascii="Times New Roman" w:eastAsia="Times New Roman" w:hAnsi="Times New Roman" w:cs="Times New Roman"/>
          <w:kern w:val="0"/>
          <w:lang w:eastAsia="en-GB"/>
          <w14:ligatures w14:val="none"/>
        </w:rPr>
        <w:br/>
        <w:t xml:space="preserve">• Monitoring rival actions. </w:t>
      </w:r>
      <w:r w:rsidRPr="001551B5">
        <w:rPr>
          <w:rFonts w:ascii="Times New Roman" w:eastAsia="Times New Roman" w:hAnsi="Times New Roman" w:cs="Times New Roman"/>
          <w:kern w:val="0"/>
          <w:lang w:eastAsia="en-GB"/>
          <w14:ligatures w14:val="none"/>
        </w:rPr>
        <w:br/>
        <w:t xml:space="preserve">• Tracking regulatory developments. </w:t>
      </w:r>
      <w:r w:rsidRPr="001551B5">
        <w:rPr>
          <w:rFonts w:ascii="Times New Roman" w:eastAsia="Times New Roman" w:hAnsi="Times New Roman" w:cs="Times New Roman"/>
          <w:kern w:val="0"/>
          <w:lang w:eastAsia="en-GB"/>
          <w14:ligatures w14:val="none"/>
        </w:rPr>
        <w:br/>
      </w:r>
    </w:p>
    <w:p w14:paraId="79228544" w14:textId="77777777" w:rsidR="00077514" w:rsidRPr="00077514" w:rsidRDefault="00077514" w:rsidP="001551B5">
      <w:pPr>
        <w:spacing w:after="0" w:line="240" w:lineRule="auto"/>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 xml:space="preserve">                                                               </w:t>
      </w:r>
      <w:r w:rsidRPr="00077514">
        <w:rPr>
          <w:rFonts w:ascii="Times New Roman" w:eastAsia="Times New Roman" w:hAnsi="Times New Roman" w:cs="Times New Roman"/>
          <w:b/>
          <w:bCs/>
          <w:kern w:val="0"/>
          <w:sz w:val="28"/>
          <w:szCs w:val="28"/>
          <w:lang w:eastAsia="en-GB"/>
          <w14:ligatures w14:val="none"/>
        </w:rPr>
        <w:t>Page 11</w:t>
      </w:r>
    </w:p>
    <w:p w14:paraId="3C5F7C36" w14:textId="77777777" w:rsidR="00077514" w:rsidRDefault="00077514" w:rsidP="001551B5">
      <w:pPr>
        <w:spacing w:after="0" w:line="240" w:lineRule="auto"/>
        <w:rPr>
          <w:rFonts w:ascii="Times New Roman" w:eastAsia="Times New Roman" w:hAnsi="Times New Roman" w:cs="Times New Roman"/>
          <w:kern w:val="0"/>
          <w:lang w:eastAsia="en-GB"/>
          <w14:ligatures w14:val="none"/>
        </w:rPr>
      </w:pPr>
    </w:p>
    <w:p w14:paraId="362CFCDC" w14:textId="77777777" w:rsidR="001551B5" w:rsidRPr="001551B5" w:rsidRDefault="001551B5" w:rsidP="001551B5">
      <w:pPr>
        <w:spacing w:after="0" w:line="240" w:lineRule="auto"/>
        <w:rPr>
          <w:rFonts w:ascii="Times New Roman" w:eastAsia="Times New Roman" w:hAnsi="Times New Roman" w:cs="Times New Roman"/>
          <w:kern w:val="0"/>
          <w:lang w:eastAsia="en-GB"/>
          <w14:ligatures w14:val="none"/>
        </w:rPr>
      </w:pPr>
      <w:r w:rsidRPr="001551B5">
        <w:rPr>
          <w:rFonts w:ascii="Times New Roman" w:eastAsia="Times New Roman" w:hAnsi="Times New Roman" w:cs="Times New Roman"/>
          <w:kern w:val="0"/>
          <w:lang w:eastAsia="en-GB"/>
          <w14:ligatures w14:val="none"/>
        </w:rPr>
        <w:t>Continuous monitoring enables Innocent to remain agile and alter its strategy as market conditions change.</w:t>
      </w:r>
    </w:p>
    <w:p w14:paraId="76ED4435" w14:textId="77777777" w:rsidR="007C1AE4" w:rsidRPr="004758F6" w:rsidRDefault="007C1AE4" w:rsidP="001551B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5E9F9E" w14:textId="77777777" w:rsidR="00D57341" w:rsidRPr="00D57341" w:rsidRDefault="00D57341" w:rsidP="007239B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41E1556"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D32197D">
          <v:rect id="_x0000_i1036" style="width:0;height:1.5pt" o:hralign="center" o:hrstd="t" o:hr="t" fillcolor="#a0a0a0" stroked="f"/>
        </w:pict>
      </w:r>
    </w:p>
    <w:p w14:paraId="21257323"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Conclusion</w:t>
      </w:r>
    </w:p>
    <w:p w14:paraId="34BED8F6" w14:textId="77777777" w:rsidR="00683ECA" w:rsidRPr="004758F6" w:rsidRDefault="00683ECA" w:rsidP="00683EC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This analysis examined Innocent Drinks' strategic environment and found that innovation-led growth is the most effective strategy. While competition and supply chain pressures pose challenges, Innocent's brand strength and sustainability positioning provide solid foundations.</w:t>
      </w:r>
    </w:p>
    <w:p w14:paraId="189627A4" w14:textId="77777777" w:rsidR="00683ECA" w:rsidRPr="004758F6" w:rsidRDefault="00683ECA" w:rsidP="00683EC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58F6">
        <w:rPr>
          <w:rFonts w:ascii="Times New Roman" w:eastAsia="Times New Roman" w:hAnsi="Times New Roman" w:cs="Times New Roman"/>
          <w:kern w:val="0"/>
          <w:lang w:eastAsia="en-GB"/>
          <w14:ligatures w14:val="none"/>
        </w:rPr>
        <w:t>The recommended plan of functional product innovation and market expansion is consistent with Innocent's differentiation strategy and ethical ideals. Strategy evaluation verifies suitability, practicality, and stakeholder acceptance. Furthermore, stakeholder analysis shows the strategy delivers balanced benefits across key groups.</w:t>
      </w:r>
    </w:p>
    <w:p w14:paraId="537B82FD" w14:textId="77777777" w:rsidR="00D43BFB" w:rsidRPr="00D43BFB" w:rsidRDefault="00D43BFB" w:rsidP="00D43BFB">
      <w:pPr>
        <w:spacing w:after="0" w:line="240" w:lineRule="auto"/>
        <w:rPr>
          <w:rFonts w:ascii="Times New Roman" w:eastAsia="Times New Roman" w:hAnsi="Times New Roman" w:cs="Times New Roman"/>
          <w:kern w:val="0"/>
          <w:lang w:eastAsia="en-GB"/>
          <w14:ligatures w14:val="none"/>
        </w:rPr>
      </w:pPr>
      <w:r w:rsidRPr="00D43BFB">
        <w:rPr>
          <w:rFonts w:ascii="Times New Roman" w:eastAsia="Times New Roman" w:hAnsi="Times New Roman" w:cs="Times New Roman"/>
          <w:kern w:val="0"/>
          <w:lang w:eastAsia="en-GB"/>
          <w14:ligatures w14:val="none"/>
        </w:rPr>
        <w:t xml:space="preserve">If Innocent continues to invest in sustainability, innovation, and stakeholder involvement, it will be able to preserve its competitive edge while achieving responsible growth. Continued investments in functional beverages, as well as European development, will help the company enhance its market position. </w:t>
      </w:r>
      <w:r w:rsidRPr="00D43BFB">
        <w:rPr>
          <w:rFonts w:ascii="Times New Roman" w:eastAsia="Times New Roman" w:hAnsi="Times New Roman" w:cs="Times New Roman"/>
          <w:kern w:val="0"/>
          <w:lang w:eastAsia="en-GB"/>
          <w14:ligatures w14:val="none"/>
        </w:rPr>
        <w:br/>
        <w:t>Overall, the suggested approach positions Innocent for long-term growth while keeping its strong ethical brand identity and effectively responding to future market difficulties.</w:t>
      </w:r>
    </w:p>
    <w:p w14:paraId="445CF788" w14:textId="77777777" w:rsidR="00683ECA" w:rsidRPr="004758F6" w:rsidRDefault="00683ECA" w:rsidP="00D43BF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D90EB28" w14:textId="77777777" w:rsidR="00D57341" w:rsidRPr="00D57341" w:rsidRDefault="00000000" w:rsidP="00D5734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608C0E0">
          <v:rect id="_x0000_i1037" style="width:0;height:1.5pt" o:hralign="center" o:hrstd="t" o:hr="t" fillcolor="#a0a0a0" stroked="f"/>
        </w:pict>
      </w:r>
    </w:p>
    <w:p w14:paraId="7B9A33B2" w14:textId="77777777" w:rsid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5BE2F85" w14:textId="77777777" w:rsidR="00FB14BF" w:rsidRDefault="00FB14BF"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C31E4E5" w14:textId="77777777" w:rsidR="00FB14BF" w:rsidRDefault="00FB14BF"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1270E64" w14:textId="77777777" w:rsidR="00FB14BF" w:rsidRDefault="00FB14BF"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25FED11" w14:textId="77777777" w:rsidR="00FB14BF" w:rsidRDefault="00FB14BF"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5167DBD" w14:textId="77777777" w:rsidR="006D3354" w:rsidRDefault="006D3354"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AE2B052" w14:textId="77777777" w:rsidR="00D57341" w:rsidRPr="00FB14BF" w:rsidRDefault="006D3354"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                                 </w:t>
      </w:r>
      <w:r w:rsidR="00D57341" w:rsidRPr="00D57341">
        <w:rPr>
          <w:rFonts w:ascii="Times New Roman" w:eastAsia="Times New Roman" w:hAnsi="Times New Roman" w:cs="Times New Roman"/>
          <w:b/>
          <w:bCs/>
          <w:kern w:val="36"/>
          <w:sz w:val="28"/>
          <w:szCs w:val="28"/>
          <w:lang w:eastAsia="en-GB"/>
          <w14:ligatures w14:val="none"/>
        </w:rPr>
        <w:t>page 1</w:t>
      </w:r>
      <w:r w:rsidR="008C63E9">
        <w:rPr>
          <w:rFonts w:ascii="Times New Roman" w:eastAsia="Times New Roman" w:hAnsi="Times New Roman" w:cs="Times New Roman"/>
          <w:b/>
          <w:bCs/>
          <w:kern w:val="36"/>
          <w:sz w:val="28"/>
          <w:szCs w:val="28"/>
          <w:lang w:eastAsia="en-GB"/>
          <w14:ligatures w14:val="none"/>
        </w:rPr>
        <w:t>2</w:t>
      </w:r>
      <w:r w:rsidR="00D57341">
        <w:rPr>
          <w:rFonts w:ascii="Times New Roman" w:eastAsia="Times New Roman" w:hAnsi="Times New Roman" w:cs="Times New Roman"/>
          <w:b/>
          <w:bCs/>
          <w:kern w:val="36"/>
          <w:sz w:val="48"/>
          <w:szCs w:val="48"/>
          <w:lang w:eastAsia="en-GB"/>
          <w14:ligatures w14:val="none"/>
        </w:rPr>
        <w:t xml:space="preserve">        </w:t>
      </w:r>
    </w:p>
    <w:p w14:paraId="659332F2" w14:textId="77777777" w:rsidR="00D57341" w:rsidRPr="00D57341" w:rsidRDefault="00D57341" w:rsidP="00D573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7341">
        <w:rPr>
          <w:rFonts w:ascii="Times New Roman" w:eastAsia="Times New Roman" w:hAnsi="Times New Roman" w:cs="Times New Roman"/>
          <w:b/>
          <w:bCs/>
          <w:kern w:val="36"/>
          <w:sz w:val="48"/>
          <w:szCs w:val="48"/>
          <w:lang w:eastAsia="en-GB"/>
          <w14:ligatures w14:val="none"/>
        </w:rPr>
        <w:t xml:space="preserve">Reference List </w:t>
      </w:r>
    </w:p>
    <w:p w14:paraId="5B16632D"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Ansoff, H. (1957) </w:t>
      </w:r>
      <w:r w:rsidRPr="00D57341">
        <w:rPr>
          <w:rFonts w:ascii="Times New Roman" w:eastAsia="Times New Roman" w:hAnsi="Times New Roman" w:cs="Times New Roman"/>
          <w:i/>
          <w:iCs/>
          <w:kern w:val="0"/>
          <w:lang w:eastAsia="en-GB"/>
          <w14:ligatures w14:val="none"/>
        </w:rPr>
        <w:t>Strategies for Diversification</w:t>
      </w:r>
      <w:r w:rsidRPr="00D57341">
        <w:rPr>
          <w:rFonts w:ascii="Times New Roman" w:eastAsia="Times New Roman" w:hAnsi="Times New Roman" w:cs="Times New Roman"/>
          <w:kern w:val="0"/>
          <w:lang w:eastAsia="en-GB"/>
          <w14:ligatures w14:val="none"/>
        </w:rPr>
        <w:t>. Harvard Business Review.</w:t>
      </w:r>
    </w:p>
    <w:p w14:paraId="04E79975"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B Lab (2023) </w:t>
      </w:r>
      <w:r w:rsidRPr="00D57341">
        <w:rPr>
          <w:rFonts w:ascii="Times New Roman" w:eastAsia="Times New Roman" w:hAnsi="Times New Roman" w:cs="Times New Roman"/>
          <w:i/>
          <w:iCs/>
          <w:kern w:val="0"/>
          <w:lang w:eastAsia="en-GB"/>
          <w14:ligatures w14:val="none"/>
        </w:rPr>
        <w:t>B Corporation Standards</w:t>
      </w:r>
      <w:r w:rsidRPr="00D57341">
        <w:rPr>
          <w:rFonts w:ascii="Times New Roman" w:eastAsia="Times New Roman" w:hAnsi="Times New Roman" w:cs="Times New Roman"/>
          <w:kern w:val="0"/>
          <w:lang w:eastAsia="en-GB"/>
          <w14:ligatures w14:val="none"/>
        </w:rPr>
        <w:t>. Available at:</w:t>
      </w:r>
      <w:r w:rsidRPr="00D57341">
        <w:rPr>
          <w:rFonts w:ascii="Times New Roman" w:eastAsia="Times New Roman" w:hAnsi="Times New Roman" w:cs="Times New Roman"/>
          <w:kern w:val="0"/>
          <w:lang w:eastAsia="en-GB"/>
          <w14:ligatures w14:val="none"/>
        </w:rPr>
        <w:br/>
      </w:r>
      <w:hyperlink r:id="rId5" w:tgtFrame="_new" w:history="1">
        <w:r w:rsidRPr="00D57341">
          <w:rPr>
            <w:rFonts w:ascii="Times New Roman" w:eastAsia="Times New Roman" w:hAnsi="Times New Roman" w:cs="Times New Roman"/>
            <w:color w:val="0000FF"/>
            <w:kern w:val="0"/>
            <w:u w:val="single"/>
            <w:lang w:eastAsia="en-GB"/>
            <w14:ligatures w14:val="none"/>
          </w:rPr>
          <w:t>https://www.bcorporation.net</w:t>
        </w:r>
      </w:hyperlink>
    </w:p>
    <w:p w14:paraId="43F6C464"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Freeman, R. (1984) </w:t>
      </w:r>
      <w:r w:rsidRPr="00D57341">
        <w:rPr>
          <w:rFonts w:ascii="Times New Roman" w:eastAsia="Times New Roman" w:hAnsi="Times New Roman" w:cs="Times New Roman"/>
          <w:i/>
          <w:iCs/>
          <w:kern w:val="0"/>
          <w:lang w:eastAsia="en-GB"/>
          <w14:ligatures w14:val="none"/>
        </w:rPr>
        <w:t>Strategic Management: A Stakeholder Approach</w:t>
      </w:r>
      <w:r w:rsidRPr="00D57341">
        <w:rPr>
          <w:rFonts w:ascii="Times New Roman" w:eastAsia="Times New Roman" w:hAnsi="Times New Roman" w:cs="Times New Roman"/>
          <w:kern w:val="0"/>
          <w:lang w:eastAsia="en-GB"/>
          <w14:ligatures w14:val="none"/>
        </w:rPr>
        <w:t>. Pitman.</w:t>
      </w:r>
    </w:p>
    <w:p w14:paraId="6CD91494"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Innocent Drinks (2024) </w:t>
      </w:r>
      <w:r w:rsidRPr="00D57341">
        <w:rPr>
          <w:rFonts w:ascii="Times New Roman" w:eastAsia="Times New Roman" w:hAnsi="Times New Roman" w:cs="Times New Roman"/>
          <w:i/>
          <w:iCs/>
          <w:kern w:val="0"/>
          <w:lang w:eastAsia="en-GB"/>
          <w14:ligatures w14:val="none"/>
        </w:rPr>
        <w:t>About Innocent</w:t>
      </w:r>
      <w:r w:rsidRPr="00D57341">
        <w:rPr>
          <w:rFonts w:ascii="Times New Roman" w:eastAsia="Times New Roman" w:hAnsi="Times New Roman" w:cs="Times New Roman"/>
          <w:kern w:val="0"/>
          <w:lang w:eastAsia="en-GB"/>
          <w14:ligatures w14:val="none"/>
        </w:rPr>
        <w:t>. Available at:</w:t>
      </w:r>
      <w:r w:rsidRPr="00D57341">
        <w:rPr>
          <w:rFonts w:ascii="Times New Roman" w:eastAsia="Times New Roman" w:hAnsi="Times New Roman" w:cs="Times New Roman"/>
          <w:kern w:val="0"/>
          <w:lang w:eastAsia="en-GB"/>
          <w14:ligatures w14:val="none"/>
        </w:rPr>
        <w:br/>
      </w:r>
      <w:hyperlink r:id="rId6" w:tgtFrame="_new" w:history="1">
        <w:r w:rsidRPr="00D57341">
          <w:rPr>
            <w:rFonts w:ascii="Times New Roman" w:eastAsia="Times New Roman" w:hAnsi="Times New Roman" w:cs="Times New Roman"/>
            <w:color w:val="0000FF"/>
            <w:kern w:val="0"/>
            <w:u w:val="single"/>
            <w:lang w:eastAsia="en-GB"/>
            <w14:ligatures w14:val="none"/>
          </w:rPr>
          <w:t>https://www.innocentdrinks.co.uk</w:t>
        </w:r>
      </w:hyperlink>
    </w:p>
    <w:p w14:paraId="5EF77351"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Johnson, G., Whittington, R. and Scholes, K. (2017) </w:t>
      </w:r>
      <w:r w:rsidRPr="00D57341">
        <w:rPr>
          <w:rFonts w:ascii="Times New Roman" w:eastAsia="Times New Roman" w:hAnsi="Times New Roman" w:cs="Times New Roman"/>
          <w:i/>
          <w:iCs/>
          <w:kern w:val="0"/>
          <w:lang w:eastAsia="en-GB"/>
          <w14:ligatures w14:val="none"/>
        </w:rPr>
        <w:t>Exploring Strategy</w:t>
      </w:r>
      <w:r w:rsidRPr="00D57341">
        <w:rPr>
          <w:rFonts w:ascii="Times New Roman" w:eastAsia="Times New Roman" w:hAnsi="Times New Roman" w:cs="Times New Roman"/>
          <w:kern w:val="0"/>
          <w:lang w:eastAsia="en-GB"/>
          <w14:ligatures w14:val="none"/>
        </w:rPr>
        <w:t>. Pearson.</w:t>
      </w:r>
    </w:p>
    <w:p w14:paraId="560FC683"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Kaplan, R. and Norton, D. (1996) </w:t>
      </w:r>
      <w:r w:rsidRPr="00D57341">
        <w:rPr>
          <w:rFonts w:ascii="Times New Roman" w:eastAsia="Times New Roman" w:hAnsi="Times New Roman" w:cs="Times New Roman"/>
          <w:i/>
          <w:iCs/>
          <w:kern w:val="0"/>
          <w:lang w:eastAsia="en-GB"/>
          <w14:ligatures w14:val="none"/>
        </w:rPr>
        <w:t>The Balanced Scorecard</w:t>
      </w:r>
      <w:r w:rsidRPr="00D57341">
        <w:rPr>
          <w:rFonts w:ascii="Times New Roman" w:eastAsia="Times New Roman" w:hAnsi="Times New Roman" w:cs="Times New Roman"/>
          <w:kern w:val="0"/>
          <w:lang w:eastAsia="en-GB"/>
          <w14:ligatures w14:val="none"/>
        </w:rPr>
        <w:t>. Harvard Business School Press.</w:t>
      </w:r>
    </w:p>
    <w:p w14:paraId="363F727F"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Kotler, P. et al (2020) </w:t>
      </w:r>
      <w:r w:rsidRPr="00D57341">
        <w:rPr>
          <w:rFonts w:ascii="Times New Roman" w:eastAsia="Times New Roman" w:hAnsi="Times New Roman" w:cs="Times New Roman"/>
          <w:i/>
          <w:iCs/>
          <w:kern w:val="0"/>
          <w:lang w:eastAsia="en-GB"/>
          <w14:ligatures w14:val="none"/>
        </w:rPr>
        <w:t>Marketing Management</w:t>
      </w:r>
      <w:r w:rsidRPr="00D57341">
        <w:rPr>
          <w:rFonts w:ascii="Times New Roman" w:eastAsia="Times New Roman" w:hAnsi="Times New Roman" w:cs="Times New Roman"/>
          <w:kern w:val="0"/>
          <w:lang w:eastAsia="en-GB"/>
          <w14:ligatures w14:val="none"/>
        </w:rPr>
        <w:t>. Pearson.</w:t>
      </w:r>
    </w:p>
    <w:p w14:paraId="3B1842FC"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McKinsey (2022) </w:t>
      </w:r>
      <w:r w:rsidRPr="00D57341">
        <w:rPr>
          <w:rFonts w:ascii="Times New Roman" w:eastAsia="Times New Roman" w:hAnsi="Times New Roman" w:cs="Times New Roman"/>
          <w:i/>
          <w:iCs/>
          <w:kern w:val="0"/>
          <w:lang w:eastAsia="en-GB"/>
          <w14:ligatures w14:val="none"/>
        </w:rPr>
        <w:t>Global Beverage Report</w:t>
      </w:r>
      <w:r w:rsidRPr="00D57341">
        <w:rPr>
          <w:rFonts w:ascii="Times New Roman" w:eastAsia="Times New Roman" w:hAnsi="Times New Roman" w:cs="Times New Roman"/>
          <w:kern w:val="0"/>
          <w:lang w:eastAsia="en-GB"/>
          <w14:ligatures w14:val="none"/>
        </w:rPr>
        <w:t>.</w:t>
      </w:r>
    </w:p>
    <w:p w14:paraId="2CCE9703"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Mintel (2023) </w:t>
      </w:r>
      <w:r w:rsidRPr="00D57341">
        <w:rPr>
          <w:rFonts w:ascii="Times New Roman" w:eastAsia="Times New Roman" w:hAnsi="Times New Roman" w:cs="Times New Roman"/>
          <w:i/>
          <w:iCs/>
          <w:kern w:val="0"/>
          <w:lang w:eastAsia="en-GB"/>
          <w14:ligatures w14:val="none"/>
        </w:rPr>
        <w:t>UK Health Drinks Market</w:t>
      </w:r>
      <w:r w:rsidRPr="00D57341">
        <w:rPr>
          <w:rFonts w:ascii="Times New Roman" w:eastAsia="Times New Roman" w:hAnsi="Times New Roman" w:cs="Times New Roman"/>
          <w:kern w:val="0"/>
          <w:lang w:eastAsia="en-GB"/>
          <w14:ligatures w14:val="none"/>
        </w:rPr>
        <w:t>.</w:t>
      </w:r>
    </w:p>
    <w:p w14:paraId="0C842349"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Porter, M. (1985) </w:t>
      </w:r>
      <w:r w:rsidRPr="00D57341">
        <w:rPr>
          <w:rFonts w:ascii="Times New Roman" w:eastAsia="Times New Roman" w:hAnsi="Times New Roman" w:cs="Times New Roman"/>
          <w:i/>
          <w:iCs/>
          <w:kern w:val="0"/>
          <w:lang w:eastAsia="en-GB"/>
          <w14:ligatures w14:val="none"/>
        </w:rPr>
        <w:t>Competitive Advantage</w:t>
      </w:r>
      <w:r w:rsidRPr="00D57341">
        <w:rPr>
          <w:rFonts w:ascii="Times New Roman" w:eastAsia="Times New Roman" w:hAnsi="Times New Roman" w:cs="Times New Roman"/>
          <w:kern w:val="0"/>
          <w:lang w:eastAsia="en-GB"/>
          <w14:ligatures w14:val="none"/>
        </w:rPr>
        <w:t>. Free Press.</w:t>
      </w:r>
    </w:p>
    <w:p w14:paraId="444A6F27"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Porter, M. (2008) </w:t>
      </w:r>
      <w:r w:rsidRPr="00D57341">
        <w:rPr>
          <w:rFonts w:ascii="Times New Roman" w:eastAsia="Times New Roman" w:hAnsi="Times New Roman" w:cs="Times New Roman"/>
          <w:i/>
          <w:iCs/>
          <w:kern w:val="0"/>
          <w:lang w:eastAsia="en-GB"/>
          <w14:ligatures w14:val="none"/>
        </w:rPr>
        <w:t>Competitive Strategy</w:t>
      </w:r>
      <w:r w:rsidRPr="00D57341">
        <w:rPr>
          <w:rFonts w:ascii="Times New Roman" w:eastAsia="Times New Roman" w:hAnsi="Times New Roman" w:cs="Times New Roman"/>
          <w:kern w:val="0"/>
          <w:lang w:eastAsia="en-GB"/>
          <w14:ligatures w14:val="none"/>
        </w:rPr>
        <w:t>. Harvard Business Review.</w:t>
      </w:r>
    </w:p>
    <w:p w14:paraId="7696F784"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Statista (2023) </w:t>
      </w:r>
      <w:r w:rsidRPr="00D57341">
        <w:rPr>
          <w:rFonts w:ascii="Times New Roman" w:eastAsia="Times New Roman" w:hAnsi="Times New Roman" w:cs="Times New Roman"/>
          <w:i/>
          <w:iCs/>
          <w:kern w:val="0"/>
          <w:lang w:eastAsia="en-GB"/>
          <w14:ligatures w14:val="none"/>
        </w:rPr>
        <w:t>UK Smoothie Market Data</w:t>
      </w:r>
      <w:r w:rsidRPr="00D57341">
        <w:rPr>
          <w:rFonts w:ascii="Times New Roman" w:eastAsia="Times New Roman" w:hAnsi="Times New Roman" w:cs="Times New Roman"/>
          <w:kern w:val="0"/>
          <w:lang w:eastAsia="en-GB"/>
          <w14:ligatures w14:val="none"/>
        </w:rPr>
        <w:t>.</w:t>
      </w:r>
    </w:p>
    <w:p w14:paraId="18A286AE" w14:textId="77777777" w:rsidR="00D57341" w:rsidRPr="00D57341" w:rsidRDefault="00D57341" w:rsidP="00D573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7341">
        <w:rPr>
          <w:rFonts w:ascii="Times New Roman" w:eastAsia="Times New Roman" w:hAnsi="Times New Roman" w:cs="Times New Roman"/>
          <w:kern w:val="0"/>
          <w:lang w:eastAsia="en-GB"/>
          <w14:ligatures w14:val="none"/>
        </w:rPr>
        <w:t xml:space="preserve">World Economic Forum (2023) </w:t>
      </w:r>
      <w:r w:rsidRPr="00D57341">
        <w:rPr>
          <w:rFonts w:ascii="Times New Roman" w:eastAsia="Times New Roman" w:hAnsi="Times New Roman" w:cs="Times New Roman"/>
          <w:i/>
          <w:iCs/>
          <w:kern w:val="0"/>
          <w:lang w:eastAsia="en-GB"/>
          <w14:ligatures w14:val="none"/>
        </w:rPr>
        <w:t>Global Risk Report</w:t>
      </w:r>
      <w:r w:rsidRPr="00D57341">
        <w:rPr>
          <w:rFonts w:ascii="Times New Roman" w:eastAsia="Times New Roman" w:hAnsi="Times New Roman" w:cs="Times New Roman"/>
          <w:kern w:val="0"/>
          <w:lang w:eastAsia="en-GB"/>
          <w14:ligatures w14:val="none"/>
        </w:rPr>
        <w:t>.</w:t>
      </w:r>
    </w:p>
    <w:p w14:paraId="2E158147" w14:textId="77777777" w:rsidR="00AE2715" w:rsidRDefault="00AE2715"/>
    <w:sectPr w:rsidR="00AE2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70DD7"/>
    <w:multiLevelType w:val="multilevel"/>
    <w:tmpl w:val="EC12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8830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341"/>
    <w:rsid w:val="00045F36"/>
    <w:rsid w:val="00046BBA"/>
    <w:rsid w:val="00077514"/>
    <w:rsid w:val="000844E1"/>
    <w:rsid w:val="000B24EB"/>
    <w:rsid w:val="000E0A51"/>
    <w:rsid w:val="00112AE3"/>
    <w:rsid w:val="00145187"/>
    <w:rsid w:val="001518E9"/>
    <w:rsid w:val="001551B5"/>
    <w:rsid w:val="00157BE9"/>
    <w:rsid w:val="0018797D"/>
    <w:rsid w:val="001A771D"/>
    <w:rsid w:val="001E47F6"/>
    <w:rsid w:val="0025076F"/>
    <w:rsid w:val="00253CAA"/>
    <w:rsid w:val="002A7E5E"/>
    <w:rsid w:val="002D60B3"/>
    <w:rsid w:val="0031539F"/>
    <w:rsid w:val="003525D3"/>
    <w:rsid w:val="00362FF8"/>
    <w:rsid w:val="003A27F6"/>
    <w:rsid w:val="003C7812"/>
    <w:rsid w:val="00442645"/>
    <w:rsid w:val="004A0BB4"/>
    <w:rsid w:val="004B6462"/>
    <w:rsid w:val="004C2857"/>
    <w:rsid w:val="004E6585"/>
    <w:rsid w:val="005010AC"/>
    <w:rsid w:val="005523B1"/>
    <w:rsid w:val="00586348"/>
    <w:rsid w:val="005C6A05"/>
    <w:rsid w:val="005E16AD"/>
    <w:rsid w:val="005F7D63"/>
    <w:rsid w:val="00611400"/>
    <w:rsid w:val="00655C2C"/>
    <w:rsid w:val="00683ECA"/>
    <w:rsid w:val="006A725E"/>
    <w:rsid w:val="006B67E3"/>
    <w:rsid w:val="006D3354"/>
    <w:rsid w:val="007239B8"/>
    <w:rsid w:val="007B02D7"/>
    <w:rsid w:val="007C1AE4"/>
    <w:rsid w:val="007F5A6D"/>
    <w:rsid w:val="00806769"/>
    <w:rsid w:val="00863020"/>
    <w:rsid w:val="00872EAD"/>
    <w:rsid w:val="00882DAB"/>
    <w:rsid w:val="008C63E9"/>
    <w:rsid w:val="008F793F"/>
    <w:rsid w:val="009378A8"/>
    <w:rsid w:val="00967EA9"/>
    <w:rsid w:val="009A55C6"/>
    <w:rsid w:val="009B5354"/>
    <w:rsid w:val="009D0E69"/>
    <w:rsid w:val="00A314F4"/>
    <w:rsid w:val="00A86F20"/>
    <w:rsid w:val="00AB40E6"/>
    <w:rsid w:val="00AB47B9"/>
    <w:rsid w:val="00AD2520"/>
    <w:rsid w:val="00AE2715"/>
    <w:rsid w:val="00AF2C7B"/>
    <w:rsid w:val="00B10B9C"/>
    <w:rsid w:val="00B33E5D"/>
    <w:rsid w:val="00B521E4"/>
    <w:rsid w:val="00B5763E"/>
    <w:rsid w:val="00C86B90"/>
    <w:rsid w:val="00C91A6C"/>
    <w:rsid w:val="00CC0EAE"/>
    <w:rsid w:val="00CE1E63"/>
    <w:rsid w:val="00D32B9B"/>
    <w:rsid w:val="00D43BFB"/>
    <w:rsid w:val="00D57341"/>
    <w:rsid w:val="00D80108"/>
    <w:rsid w:val="00D827B8"/>
    <w:rsid w:val="00D8387D"/>
    <w:rsid w:val="00D83CB3"/>
    <w:rsid w:val="00DC0FB3"/>
    <w:rsid w:val="00E7249F"/>
    <w:rsid w:val="00E8393D"/>
    <w:rsid w:val="00EF3332"/>
    <w:rsid w:val="00F06B39"/>
    <w:rsid w:val="00F156B0"/>
    <w:rsid w:val="00F43046"/>
    <w:rsid w:val="00F63A32"/>
    <w:rsid w:val="00FB14BF"/>
    <w:rsid w:val="00FB40D7"/>
    <w:rsid w:val="00FC57D9"/>
    <w:rsid w:val="00FE2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8B861"/>
  <w15:chartTrackingRefBased/>
  <w15:docId w15:val="{5F5AD3D4-1930-41DB-98F7-AD34114A3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3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73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73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73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3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3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3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3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3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3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73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73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73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3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3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3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3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341"/>
    <w:rPr>
      <w:rFonts w:eastAsiaTheme="majorEastAsia" w:cstheme="majorBidi"/>
      <w:color w:val="272727" w:themeColor="text1" w:themeTint="D8"/>
    </w:rPr>
  </w:style>
  <w:style w:type="paragraph" w:styleId="Title">
    <w:name w:val="Title"/>
    <w:basedOn w:val="Normal"/>
    <w:next w:val="Normal"/>
    <w:link w:val="TitleChar"/>
    <w:uiPriority w:val="10"/>
    <w:qFormat/>
    <w:rsid w:val="00D573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3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3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3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341"/>
    <w:pPr>
      <w:spacing w:before="160"/>
      <w:jc w:val="center"/>
    </w:pPr>
    <w:rPr>
      <w:i/>
      <w:iCs/>
      <w:color w:val="404040" w:themeColor="text1" w:themeTint="BF"/>
    </w:rPr>
  </w:style>
  <w:style w:type="character" w:customStyle="1" w:styleId="QuoteChar">
    <w:name w:val="Quote Char"/>
    <w:basedOn w:val="DefaultParagraphFont"/>
    <w:link w:val="Quote"/>
    <w:uiPriority w:val="29"/>
    <w:rsid w:val="00D57341"/>
    <w:rPr>
      <w:i/>
      <w:iCs/>
      <w:color w:val="404040" w:themeColor="text1" w:themeTint="BF"/>
    </w:rPr>
  </w:style>
  <w:style w:type="paragraph" w:styleId="ListParagraph">
    <w:name w:val="List Paragraph"/>
    <w:basedOn w:val="Normal"/>
    <w:uiPriority w:val="34"/>
    <w:qFormat/>
    <w:rsid w:val="00D57341"/>
    <w:pPr>
      <w:ind w:left="720"/>
      <w:contextualSpacing/>
    </w:pPr>
  </w:style>
  <w:style w:type="character" w:styleId="IntenseEmphasis">
    <w:name w:val="Intense Emphasis"/>
    <w:basedOn w:val="DefaultParagraphFont"/>
    <w:uiPriority w:val="21"/>
    <w:qFormat/>
    <w:rsid w:val="00D57341"/>
    <w:rPr>
      <w:i/>
      <w:iCs/>
      <w:color w:val="0F4761" w:themeColor="accent1" w:themeShade="BF"/>
    </w:rPr>
  </w:style>
  <w:style w:type="paragraph" w:styleId="IntenseQuote">
    <w:name w:val="Intense Quote"/>
    <w:basedOn w:val="Normal"/>
    <w:next w:val="Normal"/>
    <w:link w:val="IntenseQuoteChar"/>
    <w:uiPriority w:val="30"/>
    <w:qFormat/>
    <w:rsid w:val="00D573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341"/>
    <w:rPr>
      <w:i/>
      <w:iCs/>
      <w:color w:val="0F4761" w:themeColor="accent1" w:themeShade="BF"/>
    </w:rPr>
  </w:style>
  <w:style w:type="character" w:styleId="IntenseReference">
    <w:name w:val="Intense Reference"/>
    <w:basedOn w:val="DefaultParagraphFont"/>
    <w:uiPriority w:val="32"/>
    <w:qFormat/>
    <w:rsid w:val="00D573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nocentdrinks.co.uk" TargetMode="External"/><Relationship Id="rId5" Type="http://schemas.openxmlformats.org/officeDocument/2006/relationships/hyperlink" Target="https://www.bcorporation.n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3411</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jamaka gibbons</dc:creator>
  <cp:keywords/>
  <dc:description/>
  <cp:lastModifiedBy>jamaka gibbons</cp:lastModifiedBy>
  <cp:revision>1</cp:revision>
  <dcterms:created xsi:type="dcterms:W3CDTF">2026-03-16T11:01:00Z</dcterms:created>
  <dcterms:modified xsi:type="dcterms:W3CDTF">2026-03-16T11:03:00Z</dcterms:modified>
</cp:coreProperties>
</file>