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27B65" w:rsidRPr="00C12933" w:rsidRDefault="00327B65" w:rsidP="00327B65">
      <w:pPr>
        <w:rPr>
          <w:rFonts w:ascii="Aptos" w:hAnsi="Aptos"/>
          <w:lang w:val="en-US"/>
        </w:rPr>
      </w:pPr>
      <w:r w:rsidRPr="00C12933">
        <w:rPr>
          <w:rFonts w:ascii="Aptos" w:hAnsi="Aptos"/>
          <w:lang w:val="en-US"/>
        </w:rPr>
        <w:t xml:space="preserve">REFLECTIVE MODEL 1  - </w:t>
      </w:r>
      <w:r w:rsidRPr="00C12933">
        <w:rPr>
          <w:rFonts w:ascii="Aptos" w:hAnsi="Aptos"/>
          <w:b/>
          <w:u w:val="single"/>
          <w:lang w:val="en-US"/>
        </w:rPr>
        <w:t xml:space="preserve">WHAT SUSTAINABILITY MEANS TO ME. </w:t>
      </w:r>
    </w:p>
    <w:p w:rsidR="00327B65" w:rsidRDefault="00327B65" w:rsidP="00327B65">
      <w:pPr>
        <w:rPr>
          <w:u w:val="single"/>
          <w:lang w:val="en-US"/>
        </w:rPr>
      </w:pPr>
    </w:p>
    <w:p w:rsidR="00327B65" w:rsidRPr="00C12933" w:rsidRDefault="00327B65" w:rsidP="00327B65">
      <w:pPr>
        <w:rPr>
          <w:rFonts w:ascii="Aptos" w:hAnsi="Aptos"/>
          <w:u w:val="single"/>
          <w:lang w:val="en-US"/>
        </w:rPr>
      </w:pPr>
      <w:r w:rsidRPr="00C12933">
        <w:rPr>
          <w:rFonts w:ascii="Aptos" w:hAnsi="Aptos"/>
          <w:u w:val="single"/>
          <w:lang w:val="en-US"/>
        </w:rPr>
        <w:t xml:space="preserve">Introduction </w:t>
      </w:r>
    </w:p>
    <w:p w:rsidR="00327B65" w:rsidRPr="00C12933" w:rsidRDefault="00327B65" w:rsidP="00327B65">
      <w:pPr>
        <w:rPr>
          <w:rFonts w:ascii="Aptos" w:hAnsi="Aptos"/>
          <w:lang w:val="en-US"/>
        </w:rPr>
      </w:pPr>
    </w:p>
    <w:p w:rsidR="00327B65" w:rsidRPr="00C12933" w:rsidRDefault="00327B65" w:rsidP="00327B65">
      <w:pPr>
        <w:shd w:val="clear" w:color="auto" w:fill="FFFFFF" w:themeFill="background1"/>
        <w:spacing w:after="240"/>
        <w:rPr>
          <w:rFonts w:ascii="Aptos" w:eastAsia="system-ui" w:hAnsi="Aptos" w:cs="system-ui"/>
          <w:color w:val="000000" w:themeColor="text1"/>
        </w:rPr>
      </w:pPr>
      <w:r w:rsidRPr="00C12933">
        <w:rPr>
          <w:rFonts w:ascii="Aptos" w:eastAsia="Aptos" w:hAnsi="Aptos" w:cs="Aptos"/>
        </w:rPr>
        <w:t xml:space="preserve">I completed my reflective statement using </w:t>
      </w:r>
      <w:r w:rsidRPr="00C12933">
        <w:rPr>
          <w:rFonts w:ascii="Aptos" w:eastAsia="system-ui" w:hAnsi="Aptos" w:cs="system-ui"/>
          <w:color w:val="000000" w:themeColor="text1"/>
        </w:rPr>
        <w:t xml:space="preserve">Gibb’s (1988) six stages reflective cycle model. I aim to understand, “what sustainability means to me,” applying academic research and theory. Firstly, I will reflect on my initial thoughts about the meaning of sustainability, then looking deeper into the interdependencies and overlapping connections that exist when considering sustainable practice. Finally, on completing my reflection, my action plan will identify how to improve my knowledge and contribute to meaningful sustainable development through incremental changes in my everyday life. </w:t>
      </w:r>
    </w:p>
    <w:p w:rsidR="00327B65" w:rsidRPr="00C12933" w:rsidRDefault="00327B65" w:rsidP="00327B65">
      <w:pPr>
        <w:rPr>
          <w:rFonts w:ascii="Aptos" w:hAnsi="Aptos"/>
          <w:u w:val="single"/>
          <w:lang w:val="en-US"/>
        </w:rPr>
      </w:pPr>
      <w:r w:rsidRPr="00C12933">
        <w:rPr>
          <w:rFonts w:ascii="Aptos" w:hAnsi="Aptos"/>
          <w:u w:val="single"/>
          <w:lang w:val="en-US"/>
        </w:rPr>
        <w:t xml:space="preserve">Description </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 xml:space="preserve">Initially, hesitant about the Sustainability module, believing it was relevant only to dedicated sustainability professions, I quickly understood, the relevance of the sustainability content and learning outcomes, the critical links between sustainability and my work as Head of Equality, Diversity, and Inclusion (EDI) which had not been transparent to me previously.  Reflective observation, as defined by Kolb (1984), illuminates the overlapping priorities. I began viewing sustainability as a multi-dimensional concept encompassing environmental, social, and economic pillars, aimed at creating equitable and viable communities, rather than solely addressing environmental issues. Brundtland’s (1987) </w:t>
      </w:r>
      <w:r w:rsidRPr="00C12933">
        <w:rPr>
          <w:rFonts w:ascii="Aptos" w:hAnsi="Aptos"/>
          <w:i/>
          <w:iCs/>
        </w:rPr>
        <w:t>Our Common Future</w:t>
      </w:r>
      <w:r w:rsidRPr="00C12933">
        <w:rPr>
          <w:rFonts w:ascii="Aptos" w:hAnsi="Aptos"/>
        </w:rPr>
        <w:t xml:space="preserve"> and Elkington’s (1998)</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Before a 2005 work presentation, my understanding of sustainability was limited to concepts like recycling, pollution, and the ozone layer. This aligns with Giddings et al (2002 p.187) observation that separating environment, society, and economy often results in a narrow techno-scientific approach. Around this time, I noticed growing accountability in sustainability practices, driven by corporate social responsibility rather than intrinsic motives, such as recycling and CFC reduction. Little (undated, as quoted in Giddings et. al. 2002</w:t>
      </w:r>
      <w:r>
        <w:rPr>
          <w:rFonts w:ascii="Aptos" w:hAnsi="Aptos"/>
        </w:rPr>
        <w:t>.</w:t>
      </w:r>
      <w:r w:rsidRPr="00C12933">
        <w:rPr>
          <w:rFonts w:ascii="Aptos" w:hAnsi="Aptos"/>
        </w:rPr>
        <w:t>189), noted that while 95% of large companies recognised the importance of sustainable development, their “technical fix” approach failed to tackle root causes or acknowledge interconnections. (Giddings et. al. 2002,189).</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 xml:space="preserve">Brundtland’s (1987) </w:t>
      </w:r>
      <w:r w:rsidRPr="00C12933">
        <w:rPr>
          <w:rFonts w:ascii="Aptos" w:hAnsi="Aptos"/>
          <w:i/>
          <w:iCs/>
        </w:rPr>
        <w:t>Our Common Future</w:t>
      </w:r>
      <w:r w:rsidRPr="00C12933">
        <w:rPr>
          <w:rFonts w:ascii="Aptos" w:hAnsi="Aptos"/>
        </w:rPr>
        <w:t xml:space="preserve"> and Elkington’s (1998) “Triple Bottom Line” highlight the interconnectedness of people, planet, and profit in decision-making. Agyeman et al. (2002) argued sustainability requires the integration of social welfare and economic opportunities within ecological constraints. </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 xml:space="preserve">A pivotal moment in my sustainability journey occurred during a volunteer project in Hayes, </w:t>
      </w:r>
      <w:hyperlink r:id="rId4" w:history="1">
        <w:r w:rsidRPr="00C12933">
          <w:rPr>
            <w:rStyle w:val="Hyperlink"/>
            <w:rFonts w:ascii="Aptos" w:hAnsi="Aptos"/>
          </w:rPr>
          <w:t>Hillingdon.</w:t>
        </w:r>
      </w:hyperlink>
      <w:r w:rsidRPr="00C12933">
        <w:rPr>
          <w:rFonts w:ascii="Aptos" w:hAnsi="Aptos"/>
        </w:rPr>
        <w:t xml:space="preserve"> </w:t>
      </w:r>
      <w:hyperlink r:id="rId5" w:history="1">
        <w:r w:rsidRPr="00C12933">
          <w:rPr>
            <w:rStyle w:val="Hyperlink"/>
            <w:rFonts w:ascii="Aptos" w:hAnsi="Aptos"/>
          </w:rPr>
          <w:t>(2020)</w:t>
        </w:r>
      </w:hyperlink>
      <w:r w:rsidRPr="00C12933">
        <w:rPr>
          <w:rFonts w:ascii="Aptos" w:hAnsi="Aptos"/>
          <w:color w:val="000000" w:themeColor="text1"/>
        </w:rPr>
        <w:t xml:space="preserve"> </w:t>
      </w:r>
      <w:r w:rsidRPr="00C12933">
        <w:rPr>
          <w:rFonts w:ascii="Aptos" w:hAnsi="Aptos"/>
        </w:rPr>
        <w:t xml:space="preserve">I saw the effects of environmental injustice, illegal dumping, air pollution, deprivation, and inadequate housing, exacerbated by council underfunding and unchecked industrialisation. </w:t>
      </w:r>
      <w:r w:rsidRPr="00C12933">
        <w:rPr>
          <w:rFonts w:ascii="Aptos" w:hAnsi="Aptos"/>
          <w:lang w:val="en-US"/>
        </w:rPr>
        <w:t xml:space="preserve">Shiva, V. (1988a)  </w:t>
      </w:r>
      <w:r w:rsidRPr="00C12933">
        <w:rPr>
          <w:rFonts w:ascii="Aptos" w:hAnsi="Aptos"/>
        </w:rPr>
        <w:t xml:space="preserve"> </w:t>
      </w: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r w:rsidRPr="00C12933">
        <w:rPr>
          <w:rFonts w:ascii="Aptos" w:hAnsi="Aptos"/>
          <w:u w:val="single"/>
          <w:lang w:val="en-US"/>
        </w:rPr>
        <w:t xml:space="preserve">Feelings </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 xml:space="preserve">I had deep feelings about the area I was brought up in and the grey contrast in the environment I was now understanding to be the norm for the community. Brundtland's (1987) report introduced the concept of intergenerational equity, which I felt was missing for this community with no real voice. </w:t>
      </w:r>
      <w:r w:rsidRPr="00C12933">
        <w:rPr>
          <w:rFonts w:ascii="Aptos" w:hAnsi="Aptos"/>
        </w:rPr>
        <w:t>I considered the understanding amongst the community who I learnt viewed practical applications as valuable and were not at the decision-making table. This new perspective showed me that the communities only have the resources to fit things around their busy lives so while projects such as “</w:t>
      </w:r>
      <w:hyperlink r:id="rId6" w:history="1">
        <w:r w:rsidRPr="00C12933">
          <w:rPr>
            <w:rStyle w:val="Hyperlink"/>
            <w:rFonts w:ascii="Aptos" w:hAnsi="Aptos"/>
          </w:rPr>
          <w:t>One Planet Council “</w:t>
        </w:r>
      </w:hyperlink>
      <w:r w:rsidRPr="00C12933">
        <w:rPr>
          <w:rFonts w:ascii="Aptos" w:hAnsi="Aptos"/>
        </w:rPr>
        <w:t xml:space="preserve"> (2013) were remarkable, for most they were a tough commitment realistically.</w:t>
      </w:r>
    </w:p>
    <w:p w:rsidR="00327B65" w:rsidRPr="00C12933" w:rsidRDefault="00327B65" w:rsidP="00327B65">
      <w:pPr>
        <w:rPr>
          <w:rFonts w:ascii="Aptos" w:hAnsi="Aptos"/>
          <w:lang w:val="en-US"/>
        </w:rPr>
      </w:pPr>
    </w:p>
    <w:p w:rsidR="00327B65" w:rsidRPr="00C12933" w:rsidRDefault="00327B65" w:rsidP="00327B65">
      <w:pPr>
        <w:rPr>
          <w:rFonts w:ascii="Aptos" w:hAnsi="Aptos"/>
        </w:rPr>
      </w:pPr>
      <w:r w:rsidRPr="00C12933">
        <w:rPr>
          <w:rFonts w:ascii="Aptos" w:hAnsi="Aptos"/>
          <w:lang w:val="en-US"/>
        </w:rPr>
        <w:t>Whereas previously I felt solutions and projects were easily adaptable to improve the lives of all, I now set out to investigate my understanding of barriers the majority face in investing effort in a more sustainable future.</w:t>
      </w:r>
    </w:p>
    <w:p w:rsidR="00327B65" w:rsidRPr="00C12933" w:rsidRDefault="00327B65" w:rsidP="00327B65">
      <w:pPr>
        <w:rPr>
          <w:rFonts w:ascii="Aptos" w:hAnsi="Aptos"/>
          <w:u w:val="single"/>
          <w:lang w:val="en-US"/>
        </w:rPr>
      </w:pPr>
    </w:p>
    <w:p w:rsidR="00327B65" w:rsidRPr="00C12933" w:rsidRDefault="00327B65" w:rsidP="00327B65">
      <w:pPr>
        <w:rPr>
          <w:rFonts w:ascii="Aptos" w:hAnsi="Aptos"/>
          <w:lang w:val="en-US"/>
        </w:rPr>
      </w:pPr>
      <w:r w:rsidRPr="00C12933">
        <w:rPr>
          <w:rFonts w:ascii="Aptos" w:hAnsi="Aptos"/>
          <w:u w:val="single"/>
          <w:lang w:val="en-US"/>
        </w:rPr>
        <w:t xml:space="preserve">Evaluation </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 xml:space="preserve">Volunteering in </w:t>
      </w:r>
      <w:sdt>
        <w:sdtPr>
          <w:rPr>
            <w:rFonts w:ascii="Aptos" w:hAnsi="Aptos"/>
            <w:lang w:val="en-US"/>
          </w:rPr>
          <w:tag w:val="goog_rdk_40"/>
          <w:id w:val="399642262"/>
        </w:sdtPr>
        <w:sdtContent>
          <w:r w:rsidRPr="00C12933">
            <w:rPr>
              <w:rFonts w:ascii="Aptos" w:hAnsi="Aptos"/>
              <w:lang w:val="en-US"/>
            </w:rPr>
            <w:t>H</w:t>
          </w:r>
        </w:sdtContent>
      </w:sdt>
      <w:r w:rsidRPr="00C12933">
        <w:rPr>
          <w:rFonts w:ascii="Aptos" w:hAnsi="Aptos"/>
          <w:lang w:val="en-US"/>
        </w:rPr>
        <w:t xml:space="preserve">ayes prompted me to reflect and consider if sustainability is </w:t>
      </w:r>
      <w:sdt>
        <w:sdtPr>
          <w:rPr>
            <w:rFonts w:ascii="Aptos" w:hAnsi="Aptos"/>
            <w:lang w:val="en-US"/>
          </w:rPr>
          <w:tag w:val="goog_rdk_42"/>
          <w:id w:val="1444575046"/>
          <w:showingPlcHdr/>
        </w:sdtPr>
        <w:sdtContent>
          <w:r w:rsidRPr="00C12933">
            <w:rPr>
              <w:rFonts w:ascii="Aptos" w:hAnsi="Aptos"/>
              <w:lang w:val="en-US"/>
            </w:rPr>
            <w:t xml:space="preserve">     </w:t>
          </w:r>
        </w:sdtContent>
      </w:sdt>
      <w:r w:rsidRPr="00C12933">
        <w:rPr>
          <w:rFonts w:ascii="Aptos" w:hAnsi="Aptos"/>
          <w:lang w:val="en-US"/>
        </w:rPr>
        <w:t>understood from a social justice perspective. The community struggles on multiple levels for a better quality of life, intertwined with environmental, societal and economic factors. I realised the strength of the barriers being faced in trying to obtain a bearable environment, and that obtaining resources is not straightforward, with the realisation that the working class are disproportionately affected by environmental issues.  Agyeman et al. (2002) and Shiva, V. (1988a) argued that sustainability must encompass more than just environmental conservation; it should address social vulnerabilities economic disparities and general evident inequalities which are being ignored by corporations and policymakers.</w:t>
      </w:r>
    </w:p>
    <w:p w:rsidR="00327B65" w:rsidRPr="00C12933" w:rsidRDefault="00327B65" w:rsidP="00327B65">
      <w:pPr>
        <w:rPr>
          <w:rFonts w:ascii="Aptos" w:hAnsi="Aptos"/>
          <w:lang w:val="en-US"/>
        </w:rPr>
      </w:pPr>
      <w:r w:rsidRPr="00C12933">
        <w:rPr>
          <w:rFonts w:ascii="Aptos" w:hAnsi="Aptos"/>
          <w:lang w:val="en-US"/>
        </w:rPr>
        <w:t xml:space="preserve">I came to understand how much privilege I have, where in Surrey, the litter, noise and recycling are far more accessible, advanced and reliable. It also made me realise I need to do more as a sponsor to elevate the reality for many in Hayes so they can dispose of litter, combat fly-tipping and recycle waste efficiently. I will evaluate my tolerance and my level of responsibility in supporting the disadvantaged community to increase their awareness and create the ripple effect needed to </w:t>
      </w:r>
      <w:proofErr w:type="spellStart"/>
      <w:r w:rsidRPr="00C12933">
        <w:rPr>
          <w:rFonts w:ascii="Aptos" w:hAnsi="Aptos"/>
          <w:lang w:val="en-US"/>
        </w:rPr>
        <w:t>energise</w:t>
      </w:r>
      <w:proofErr w:type="spellEnd"/>
      <w:r w:rsidRPr="00C12933">
        <w:rPr>
          <w:rFonts w:ascii="Aptos" w:hAnsi="Aptos"/>
          <w:lang w:val="en-US"/>
        </w:rPr>
        <w:t xml:space="preserve"> the community to make decisions on practices that affect them (Hopper and Nielsen 1991).</w:t>
      </w: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r w:rsidRPr="00C12933">
        <w:rPr>
          <w:rFonts w:ascii="Aptos" w:hAnsi="Aptos"/>
          <w:u w:val="single"/>
          <w:lang w:val="en-US"/>
        </w:rPr>
        <w:t xml:space="preserve">Analysis </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 xml:space="preserve">During this period, my understanding of sustainability has evolved, and I now recognise the need for further research as the issue is more complex than I initially appreciated. My perspective shifted from viewing sustainability as entirely fixable with strict timelines to understanding it as a dynamic, ongoing process requiring patience. Folke et al. (2010) critique resilience thinking in addressing sustainability, emphasising the ability of individuals and communities, to contribute without barriers and ecosystems to adapt to environmental and socio-economic changes. This resonated with me, </w:t>
      </w:r>
      <w:r w:rsidRPr="00C12933">
        <w:rPr>
          <w:rFonts w:ascii="Aptos" w:hAnsi="Aptos"/>
        </w:rPr>
        <w:lastRenderedPageBreak/>
        <w:t>framing sustainability as forward-thinking and adaptive, not merely a set of actions but a process of fostering resilience.</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The importance of corporate sustainability in organisations like mine became clearer through Bull (2014), who examined the ethical dimensions of sustainability in business, highlighting issues such as "out of sight, out of mind" attitudes and the neglect of carbon footprints from waste and overconsumption. Brown et al. (2012) and Bull (2014) noted that non-domestic buildings waste approximately 30% of the energy they consume. Bull also identified behavioural change as critical to successful business sustainability strategies. Hayes has a proportionate amount of industrial and business occupying acres of land that were once greenbelt and farmland, strengthening my belief in advocating for sustainability within my organisation and embedding it into our core values.</w:t>
      </w: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r w:rsidRPr="00C12933">
        <w:rPr>
          <w:rFonts w:ascii="Aptos" w:hAnsi="Aptos"/>
          <w:u w:val="single"/>
          <w:lang w:val="en-US"/>
        </w:rPr>
        <w:t xml:space="preserve">Conclusion </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 xml:space="preserve">I am committed to advocating for sustainable practices. My ultimate goal is to amplify the messages of social justice, corporate responsibility, and individual contribution. </w:t>
      </w:r>
      <w:r w:rsidRPr="00C12933">
        <w:rPr>
          <w:rFonts w:ascii="Aptos" w:eastAsia="Aptos" w:hAnsi="Aptos" w:cs="Aptos"/>
        </w:rPr>
        <w:t>As I adopt a more holistic perspective, I see sustainability as a dynamic process that offers multiple benefits, where individual actions are as impactful as strategic changes.</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Achieving sustainable development requires a balance of the three P's but more importantly strong collaborative partnerships with formal and informal involvement from communities. This makes me more determined to advocate for all voices to have a say; more work is required in amplifying the underrepresented groups’ experiences to develop policy for a healthier planet and a good quality of life for all now and in the future. (Agyeman 2002</w:t>
      </w:r>
      <w:r>
        <w:rPr>
          <w:rFonts w:ascii="Aptos" w:hAnsi="Aptos"/>
          <w:lang w:val="en-US"/>
        </w:rPr>
        <w:t>.</w:t>
      </w:r>
      <w:r w:rsidRPr="00C12933">
        <w:rPr>
          <w:rFonts w:ascii="Aptos" w:hAnsi="Aptos"/>
          <w:lang w:val="en-US"/>
        </w:rPr>
        <w:t>162), prioritizing strong over weak sustainability, and short-term economic gains (</w:t>
      </w:r>
      <w:proofErr w:type="spellStart"/>
      <w:r w:rsidRPr="00C12933">
        <w:rPr>
          <w:rFonts w:ascii="Aptos" w:hAnsi="Aptos"/>
          <w:lang w:val="en-US"/>
        </w:rPr>
        <w:t>Pelenc</w:t>
      </w:r>
      <w:proofErr w:type="spellEnd"/>
      <w:r w:rsidRPr="00C12933">
        <w:rPr>
          <w:rFonts w:ascii="Aptos" w:hAnsi="Aptos"/>
          <w:lang w:val="en-US"/>
        </w:rPr>
        <w:t xml:space="preserve"> 2015). </w:t>
      </w:r>
    </w:p>
    <w:p w:rsidR="00327B65" w:rsidRPr="00C12933" w:rsidRDefault="00327B65" w:rsidP="00327B65">
      <w:pPr>
        <w:rPr>
          <w:rFonts w:ascii="Aptos" w:hAnsi="Aptos"/>
          <w:u w:val="single"/>
          <w:lang w:val="en-US"/>
        </w:rPr>
      </w:pPr>
    </w:p>
    <w:p w:rsidR="00327B65" w:rsidRPr="00C12933" w:rsidRDefault="00327B65" w:rsidP="00327B65">
      <w:pPr>
        <w:rPr>
          <w:rFonts w:ascii="Aptos" w:hAnsi="Aptos"/>
          <w:lang w:val="en-US"/>
        </w:rPr>
      </w:pPr>
      <w:r w:rsidRPr="00C12933">
        <w:rPr>
          <w:rFonts w:ascii="Aptos" w:hAnsi="Aptos"/>
          <w:u w:val="single"/>
          <w:lang w:val="en-US"/>
        </w:rPr>
        <w:t xml:space="preserve">Action plan </w:t>
      </w:r>
      <w:r w:rsidRPr="00C12933">
        <w:rPr>
          <w:rFonts w:ascii="Aptos" w:hAnsi="Aptos"/>
          <w:lang w:val="en-US"/>
        </w:rPr>
        <w:br/>
      </w:r>
    </w:p>
    <w:p w:rsidR="00327B65" w:rsidRPr="00C12933" w:rsidRDefault="00327B65" w:rsidP="00327B65">
      <w:pPr>
        <w:rPr>
          <w:rFonts w:ascii="Aptos" w:hAnsi="Aptos"/>
          <w:lang w:val="en-US"/>
        </w:rPr>
      </w:pPr>
      <w:r w:rsidRPr="00C12933">
        <w:rPr>
          <w:rFonts w:ascii="Aptos" w:hAnsi="Aptos"/>
          <w:lang w:val="en-US"/>
        </w:rPr>
        <w:t xml:space="preserve">At work, eliminating unnecessary imagery lowered our carbon footprint as a team. I aim to deepen my understanding of sustainability barriers and how to foster resilience in communities and businesses. Having recently </w:t>
      </w:r>
      <w:proofErr w:type="spellStart"/>
      <w:r w:rsidRPr="00C12933">
        <w:rPr>
          <w:rFonts w:ascii="Aptos" w:hAnsi="Aptos"/>
          <w:lang w:val="en-US"/>
        </w:rPr>
        <w:t>familiarising</w:t>
      </w:r>
      <w:proofErr w:type="spellEnd"/>
      <w:r w:rsidRPr="00C12933">
        <w:rPr>
          <w:rFonts w:ascii="Aptos" w:hAnsi="Aptos"/>
          <w:lang w:val="en-US"/>
        </w:rPr>
        <w:t xml:space="preserve"> myself with Gibbs' reflection model, I intend to repeat the cycle, aiming to increase knowledge and build upon my understanding of this practice. My academic desire is to become well-read on the deep-seated barriers to sustainability.</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I’m actively involved in a Hayes community group, participating in a cleanup project monthly. This initiative is evolving with grant support from the local council, initiating discussions about social aspects that benefit the environment, like improving the allotments and scout hut.</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I will review my milestones for the next quarter, assessing my progress by the end of March. I remain open to adjusting my focus while committing at least 10-15 hours per month to my goals.</w:t>
      </w:r>
    </w:p>
    <w:p w:rsidR="00327B65" w:rsidRDefault="00327B65" w:rsidP="00327B65">
      <w:pPr>
        <w:rPr>
          <w:u w:val="single"/>
          <w:lang w:val="en-US"/>
        </w:rPr>
      </w:pPr>
    </w:p>
    <w:p w:rsidR="00327B65" w:rsidRPr="00EA6F8C" w:rsidRDefault="00327B65" w:rsidP="00327B65">
      <w:pPr>
        <w:rPr>
          <w:u w:val="single"/>
          <w:lang w:val="en-US"/>
        </w:rPr>
      </w:pPr>
      <w:r w:rsidRPr="00EA6F8C">
        <w:rPr>
          <w:u w:val="single"/>
          <w:lang w:val="en-US"/>
        </w:rPr>
        <w:lastRenderedPageBreak/>
        <w:t>Bibliography</w:t>
      </w:r>
    </w:p>
    <w:p w:rsidR="00327B65" w:rsidRDefault="00327B65" w:rsidP="00327B65">
      <w:pPr>
        <w:rPr>
          <w:lang w:val="en-US"/>
        </w:rPr>
      </w:pPr>
    </w:p>
    <w:p w:rsidR="00327B65" w:rsidRPr="00212C4A" w:rsidRDefault="00327B65" w:rsidP="00327B65">
      <w:pPr>
        <w:rPr>
          <w:lang w:val="en-US"/>
        </w:rPr>
      </w:pPr>
      <w:r w:rsidRPr="00212C4A">
        <w:t>Agyeman, J., Bullard, R. and Evans, B. (2002) ‘Exploring the nexus: bringing together sustainability, environmental justice and equity’, Space and Polity, 6(1), pp. 77–90.</w:t>
      </w:r>
      <w:r w:rsidRPr="00212C4A">
        <w:br/>
        <w:t xml:space="preserve">Reprinted in: Agyeman, J. (2004) ‘Just sustainability: the emerging discourse of environmental justice in Britain?’, Geographical Journal, 170(2), pp. 155–164. </w:t>
      </w:r>
      <w:proofErr w:type="spellStart"/>
      <w:r w:rsidRPr="00212C4A">
        <w:t>doi</w:t>
      </w:r>
      <w:proofErr w:type="spellEnd"/>
      <w:r w:rsidRPr="00212C4A">
        <w:t xml:space="preserve">: </w:t>
      </w:r>
      <w:hyperlink r:id="rId7">
        <w:r w:rsidRPr="00212C4A">
          <w:rPr>
            <w:rStyle w:val="Hyperlink"/>
            <w:lang w:val="en-US"/>
          </w:rPr>
          <w:t>https://doi.org/10.1111/j.0016-7398.2004.00117.x</w:t>
        </w:r>
      </w:hyperlink>
      <w:r w:rsidRPr="00212C4A">
        <w:rPr>
          <w:lang w:val="en-US"/>
        </w:rPr>
        <w:t xml:space="preserve"> (</w:t>
      </w:r>
      <w:r w:rsidRPr="00212C4A">
        <w:t xml:space="preserve"> (Accessed: 19 December 2024)</w:t>
      </w:r>
    </w:p>
    <w:p w:rsidR="00327B65" w:rsidRPr="00212C4A" w:rsidRDefault="00327B65" w:rsidP="00327B65">
      <w:pPr>
        <w:rPr>
          <w:lang w:val="en-US"/>
        </w:rPr>
      </w:pPr>
    </w:p>
    <w:p w:rsidR="00327B65" w:rsidRPr="00212C4A" w:rsidRDefault="00327B65" w:rsidP="00327B65">
      <w:pPr>
        <w:rPr>
          <w:lang w:val="en-US"/>
        </w:rPr>
      </w:pPr>
      <w:r w:rsidRPr="00212C4A">
        <w:t xml:space="preserve">Agyeman, J. and Evans, B. (2004) ‘Just sustainability: the emerging discourse of environmental justice in Britain?’, The Geographical Journal, 170(2), pp. 155–164. </w:t>
      </w:r>
      <w:proofErr w:type="spellStart"/>
      <w:r w:rsidRPr="00212C4A">
        <w:t>doi</w:t>
      </w:r>
      <w:proofErr w:type="spellEnd"/>
      <w:r w:rsidRPr="00212C4A">
        <w:t xml:space="preserve">: </w:t>
      </w:r>
      <w:hyperlink r:id="rId8">
        <w:r w:rsidRPr="00212C4A">
          <w:rPr>
            <w:rStyle w:val="Hyperlink"/>
            <w:lang w:val="en-US"/>
          </w:rPr>
          <w:t>https://doi.org/10.1111/j.0016-7398.2004.00117.x</w:t>
        </w:r>
      </w:hyperlink>
      <w:r w:rsidRPr="00212C4A">
        <w:rPr>
          <w:lang w:val="en-US"/>
        </w:rPr>
        <w:t xml:space="preserve"> </w:t>
      </w:r>
      <w:r w:rsidRPr="00212C4A">
        <w:t>(Accessed: 19 December 2024)</w:t>
      </w:r>
    </w:p>
    <w:p w:rsidR="00327B65" w:rsidRPr="00212C4A" w:rsidRDefault="00327B65" w:rsidP="00327B65">
      <w:pPr>
        <w:rPr>
          <w:lang w:val="en-US"/>
        </w:rPr>
      </w:pPr>
    </w:p>
    <w:p w:rsidR="00327B65" w:rsidRPr="00212C4A" w:rsidRDefault="00327B65" w:rsidP="00327B65">
      <w:pPr>
        <w:rPr>
          <w:lang w:val="en-US"/>
        </w:rPr>
      </w:pPr>
      <w:r w:rsidRPr="00212C4A">
        <w:t xml:space="preserve">Boardman, B., Bullock, S. and White, T. (1999) [Title of report/book if available]. In: Agyeman, J. and Evans, B. (2004) ‘Just sustainability: the emerging discourse of environmental justice in Britain?’, The Geographical Journal, 170(2), pp. 158–159. </w:t>
      </w:r>
      <w:proofErr w:type="spellStart"/>
      <w:r w:rsidRPr="00212C4A">
        <w:t>doi</w:t>
      </w:r>
      <w:proofErr w:type="spellEnd"/>
      <w:r w:rsidRPr="00212C4A">
        <w:t xml:space="preserve">: </w:t>
      </w:r>
      <w:hyperlink r:id="rId9">
        <w:r w:rsidRPr="00212C4A">
          <w:rPr>
            <w:rStyle w:val="Hyperlink"/>
            <w:lang w:val="en-US"/>
          </w:rPr>
          <w:t>https://doi.org/10.1111/j.0016-7398.2004.00117.x</w:t>
        </w:r>
      </w:hyperlink>
      <w:r w:rsidRPr="00212C4A">
        <w:t xml:space="preserve"> (Accessed: 19 December 2024)</w:t>
      </w:r>
    </w:p>
    <w:p w:rsidR="00327B65" w:rsidRPr="00212C4A" w:rsidRDefault="00327B65" w:rsidP="00327B65">
      <w:pPr>
        <w:rPr>
          <w:lang w:val="en-US"/>
        </w:rPr>
      </w:pPr>
    </w:p>
    <w:p w:rsidR="00327B65" w:rsidRPr="00212C4A" w:rsidRDefault="00327B65" w:rsidP="00327B65">
      <w:pPr>
        <w:rPr>
          <w:lang w:val="en-US"/>
        </w:rPr>
      </w:pPr>
      <w:r w:rsidRPr="00212C4A">
        <w:t>Brown, K. et al. (2012) In: Bull, R. (2014) ‘ICT as an enabler for sustainable development: reflections on opportunities and barriers’, Institute of Energy and Sustainable Development, De Montfort University, pp. 19–23. (Accessed: 21 December 2024)</w:t>
      </w:r>
    </w:p>
    <w:p w:rsidR="00327B65" w:rsidRPr="00212C4A" w:rsidRDefault="00327B65" w:rsidP="00327B65">
      <w:pPr>
        <w:rPr>
          <w:lang w:val="en-US"/>
        </w:rPr>
      </w:pPr>
    </w:p>
    <w:p w:rsidR="00327B65" w:rsidRPr="00212C4A" w:rsidRDefault="00327B65" w:rsidP="00327B65">
      <w:r w:rsidRPr="00212C4A">
        <w:t xml:space="preserve">Elkington, J. (1998) ‘Partnerships from cannibals with forks: The triple bottom line of 21st-century business’, Environmental Quality Management, 8(1), pp. 37–51. </w:t>
      </w:r>
      <w:r w:rsidRPr="00212C4A">
        <w:rPr>
          <w:lang w:val="en-US"/>
        </w:rPr>
        <w:t xml:space="preserve">Available at: </w:t>
      </w:r>
      <w:hyperlink r:id="rId10">
        <w:r w:rsidRPr="00212C4A">
          <w:rPr>
            <w:rStyle w:val="Hyperlink"/>
            <w:lang w:val="en-US"/>
          </w:rPr>
          <w:t>Partnerships from Cannibals with Forks: The Triple Bottom Line of 21st-Century Business. - EBSCO</w:t>
        </w:r>
      </w:hyperlink>
      <w:r w:rsidRPr="00212C4A">
        <w:t xml:space="preserve"> (Accessed: 23 November 2024)</w:t>
      </w:r>
    </w:p>
    <w:p w:rsidR="00327B65" w:rsidRPr="00212C4A" w:rsidRDefault="00327B65" w:rsidP="00327B65">
      <w:pPr>
        <w:rPr>
          <w:rStyle w:val="Hyperlink"/>
          <w:lang w:val="en-US"/>
        </w:rPr>
      </w:pPr>
    </w:p>
    <w:p w:rsidR="00327B65" w:rsidRPr="00212C4A" w:rsidRDefault="00327B65" w:rsidP="00327B65">
      <w:pPr>
        <w:rPr>
          <w:color w:val="0563C1" w:themeColor="hyperlink"/>
          <w:u w:val="single"/>
          <w:lang w:val="en-US"/>
        </w:rPr>
      </w:pPr>
      <w:r w:rsidRPr="00212C4A">
        <w:rPr>
          <w:color w:val="000000" w:themeColor="text1"/>
        </w:rPr>
        <w:t xml:space="preserve">Folke, C., Carpenter, S.R., </w:t>
      </w:r>
      <w:proofErr w:type="spellStart"/>
      <w:r w:rsidRPr="00212C4A">
        <w:rPr>
          <w:color w:val="000000" w:themeColor="text1"/>
        </w:rPr>
        <w:t>Elmqvist</w:t>
      </w:r>
      <w:proofErr w:type="spellEnd"/>
      <w:r w:rsidRPr="00212C4A">
        <w:rPr>
          <w:color w:val="000000" w:themeColor="text1"/>
        </w:rPr>
        <w:t>, T., Gunderson, L.H. and Walker, B. (2010) ‘Resilience thinking: integrating resilience, adaptability and transformability’, Ecology and Society, 15(4), Art. 20.</w:t>
      </w:r>
      <w:r w:rsidRPr="00212C4A">
        <w:rPr>
          <w:color w:val="000000" w:themeColor="text1"/>
          <w:u w:val="single"/>
        </w:rPr>
        <w:t xml:space="preserve"> </w:t>
      </w:r>
      <w:r w:rsidRPr="00212C4A">
        <w:rPr>
          <w:color w:val="0563C1" w:themeColor="hyperlink"/>
          <w:u w:val="single"/>
        </w:rPr>
        <w:t xml:space="preserve">Available at: </w:t>
      </w:r>
      <w:hyperlink r:id="rId11" w:tgtFrame="_new" w:history="1">
        <w:r w:rsidRPr="00212C4A">
          <w:rPr>
            <w:rStyle w:val="Hyperlink"/>
          </w:rPr>
          <w:t>https://www.ecologyandsociety.org/vol15/iss4/art20/</w:t>
        </w:r>
      </w:hyperlink>
    </w:p>
    <w:p w:rsidR="00327B65" w:rsidRPr="00212C4A" w:rsidRDefault="00327B65" w:rsidP="00327B65">
      <w:pPr>
        <w:rPr>
          <w:lang w:val="en-US"/>
        </w:rPr>
      </w:pPr>
    </w:p>
    <w:p w:rsidR="00327B65" w:rsidRPr="00212C4A" w:rsidRDefault="00327B65" w:rsidP="00327B65">
      <w:pPr>
        <w:rPr>
          <w:lang w:val="en-US"/>
        </w:rPr>
      </w:pPr>
      <w:r w:rsidRPr="00212C4A">
        <w:t>Gibbs, G. (1988) Learning by Doing: A Guide to teaching and learning methods. Oxford: Further Education Unit, Oxford Brookes University.</w:t>
      </w:r>
    </w:p>
    <w:p w:rsidR="00327B65" w:rsidRPr="00212C4A" w:rsidRDefault="00327B65" w:rsidP="00327B65">
      <w:pPr>
        <w:rPr>
          <w:lang w:val="en-US"/>
        </w:rPr>
      </w:pPr>
    </w:p>
    <w:p w:rsidR="00327B65" w:rsidRPr="00212C4A" w:rsidRDefault="00327B65" w:rsidP="00327B65">
      <w:pPr>
        <w:rPr>
          <w:lang w:val="en-US"/>
        </w:rPr>
      </w:pPr>
      <w:r w:rsidRPr="00212C4A">
        <w:t xml:space="preserve">Giddings, B., Hopwood, B. and O’Brien, G. (2002) ‘Environment, economy and society: fitting them together into sustainable development’, Sustainable Development, 10(4), pp. 187–196. </w:t>
      </w:r>
      <w:hyperlink r:id="rId12">
        <w:r w:rsidRPr="00212C4A">
          <w:rPr>
            <w:rStyle w:val="Hyperlink"/>
            <w:lang w:val="en-US"/>
          </w:rPr>
          <w:t>https://doi.org/10.1002/sd.199</w:t>
        </w:r>
      </w:hyperlink>
      <w:r w:rsidRPr="00212C4A">
        <w:rPr>
          <w:lang w:val="en-US"/>
        </w:rPr>
        <w:t xml:space="preserve"> </w:t>
      </w:r>
      <w:r w:rsidRPr="00212C4A">
        <w:t>(Accessed: 15 November 2024)</w:t>
      </w:r>
    </w:p>
    <w:p w:rsidR="00327B65" w:rsidRPr="00212C4A" w:rsidRDefault="00327B65" w:rsidP="00327B65">
      <w:pPr>
        <w:rPr>
          <w:lang w:val="en-US"/>
        </w:rPr>
      </w:pPr>
    </w:p>
    <w:p w:rsidR="00327B65" w:rsidRPr="00212C4A" w:rsidRDefault="00327B65" w:rsidP="00327B65">
      <w:pPr>
        <w:rPr>
          <w:lang w:val="en-US"/>
        </w:rPr>
      </w:pPr>
      <w:r w:rsidRPr="00212C4A">
        <w:t xml:space="preserve">Hillingdon Council (2020) Littering and Fly-Tipping in Hillingdon: A Policy Review, Residents, Education &amp; Environmental Services Policy Overview Committee. Available at: </w:t>
      </w:r>
      <w:hyperlink r:id="rId13" w:tgtFrame="_new" w:history="1">
        <w:r w:rsidRPr="00212C4A">
          <w:rPr>
            <w:rStyle w:val="Hyperlink"/>
          </w:rPr>
          <w:t>https://modgov.hillingdon.gov.uk/documents/s49491/Committee%20Review%20Report%20-%20Littering%20and%20Fly-Tipping%20in%20Hillingdon.pdf</w:t>
        </w:r>
      </w:hyperlink>
      <w:r w:rsidRPr="00212C4A">
        <w:t xml:space="preserve"> (Accessed: 12 December 2024)</w:t>
      </w:r>
    </w:p>
    <w:p w:rsidR="00327B65" w:rsidRPr="00212C4A" w:rsidRDefault="00327B65" w:rsidP="00327B65">
      <w:pPr>
        <w:rPr>
          <w:rStyle w:val="Hyperlink"/>
          <w:lang w:val="en-US"/>
        </w:rPr>
      </w:pPr>
    </w:p>
    <w:p w:rsidR="00327B65" w:rsidRPr="00212C4A" w:rsidRDefault="00327B65" w:rsidP="00327B65">
      <w:pPr>
        <w:rPr>
          <w:color w:val="0563C1" w:themeColor="hyperlink"/>
          <w:u w:val="single"/>
          <w:lang w:val="en-US"/>
        </w:rPr>
      </w:pPr>
      <w:r w:rsidRPr="00212C4A">
        <w:rPr>
          <w:color w:val="000000" w:themeColor="text1"/>
        </w:rPr>
        <w:t>Hopper, J. and Nielsen, J. (1991) ‘Recycling as altruistic behaviour: normative and behavioural strategies to expand participation in a community recycling program’, Environment and Behaviour, 23(2), pp. 195–220. DOI:</w:t>
      </w:r>
      <w:r w:rsidRPr="00212C4A">
        <w:rPr>
          <w:color w:val="000000" w:themeColor="text1"/>
          <w:lang w:val="en-US"/>
        </w:rPr>
        <w:t xml:space="preserve"> </w:t>
      </w:r>
      <w:hyperlink r:id="rId14">
        <w:r w:rsidRPr="00212C4A">
          <w:rPr>
            <w:rStyle w:val="Hyperlink"/>
            <w:lang w:val="en-US"/>
          </w:rPr>
          <w:t>https://doi.org/10.1177/0013916591232004</w:t>
        </w:r>
      </w:hyperlink>
    </w:p>
    <w:p w:rsidR="00327B65" w:rsidRPr="00212C4A" w:rsidRDefault="00327B65" w:rsidP="00327B65">
      <w:pPr>
        <w:rPr>
          <w:lang w:val="en-US"/>
        </w:rPr>
      </w:pPr>
      <w:r w:rsidRPr="00212C4A">
        <w:lastRenderedPageBreak/>
        <w:t xml:space="preserve">Institute of Sustainable Communities (2024) What is a sustainable community? Available at: </w:t>
      </w:r>
      <w:hyperlink r:id="rId15">
        <w:r w:rsidRPr="00212C4A">
          <w:rPr>
            <w:rStyle w:val="Hyperlink"/>
            <w:lang w:val="en-US"/>
          </w:rPr>
          <w:t>https://sustain.org/about/what-is-a-sustainable-community/</w:t>
        </w:r>
      </w:hyperlink>
      <w:r w:rsidRPr="00212C4A">
        <w:rPr>
          <w:lang w:val="en-US"/>
        </w:rPr>
        <w:t xml:space="preserve"> </w:t>
      </w:r>
      <w:r w:rsidRPr="00212C4A">
        <w:t>(Accessed: 15 November 2024)</w:t>
      </w:r>
    </w:p>
    <w:p w:rsidR="00327B65" w:rsidRPr="00212C4A" w:rsidRDefault="00327B65" w:rsidP="00327B65">
      <w:pPr>
        <w:rPr>
          <w:lang w:val="en-US"/>
        </w:rPr>
      </w:pPr>
    </w:p>
    <w:p w:rsidR="00327B65" w:rsidRPr="00212C4A" w:rsidRDefault="00327B65" w:rsidP="00327B65">
      <w:r w:rsidRPr="00212C4A">
        <w:t>Kolb, D.A. (1984) Experiential Learning: Experience as the Source of Learning and Development. Englewood Cliffs, NJ: Prentice Hall.</w:t>
      </w:r>
    </w:p>
    <w:p w:rsidR="00327B65" w:rsidRPr="00212C4A" w:rsidRDefault="00327B65" w:rsidP="00327B65">
      <w:pPr>
        <w:rPr>
          <w:lang w:val="en-US"/>
        </w:rPr>
      </w:pPr>
    </w:p>
    <w:p w:rsidR="00327B65" w:rsidRPr="00212C4A" w:rsidRDefault="00327B65" w:rsidP="00327B65">
      <w:pPr>
        <w:rPr>
          <w:lang w:val="en-US"/>
        </w:rPr>
      </w:pPr>
      <w:r w:rsidRPr="00212C4A">
        <w:t xml:space="preserve">London Borough of Hillingdon (2023) Annual Accounts 2023. Available at: </w:t>
      </w:r>
      <w:hyperlink r:id="rId16">
        <w:r w:rsidRPr="00212C4A">
          <w:rPr>
            <w:rStyle w:val="Hyperlink"/>
            <w:lang w:val="en-US"/>
          </w:rPr>
          <w:t>https://www.hillingdon.gov.uk/search?q=annual+report</w:t>
        </w:r>
      </w:hyperlink>
      <w:r w:rsidRPr="00212C4A">
        <w:rPr>
          <w:lang w:val="en-US"/>
        </w:rPr>
        <w:t xml:space="preserve"> </w:t>
      </w:r>
      <w:r w:rsidRPr="00212C4A">
        <w:t>Accessed: 12 December 2024)</w:t>
      </w:r>
    </w:p>
    <w:p w:rsidR="00327B65" w:rsidRPr="00212C4A" w:rsidRDefault="00327B65" w:rsidP="00327B65">
      <w:pPr>
        <w:rPr>
          <w:lang w:val="en-US"/>
        </w:rPr>
      </w:pPr>
    </w:p>
    <w:p w:rsidR="00327B65" w:rsidRPr="00212C4A" w:rsidRDefault="00327B65" w:rsidP="00327B65">
      <w:pPr>
        <w:rPr>
          <w:lang w:val="en-US"/>
        </w:rPr>
      </w:pPr>
      <w:r w:rsidRPr="00212C4A">
        <w:t xml:space="preserve">Little, A.D. (n.d.) Reassessing the Business Value of Sustainable Development. In: Giddings, B., Hopwood, B. and O’Brien, G. (2002) Environment, economy and society: fitting them together into sustainable development. Sustainable Development, 10(4), pp. 187–196. </w:t>
      </w:r>
      <w:proofErr w:type="spellStart"/>
      <w:r w:rsidRPr="00212C4A">
        <w:t>doi</w:t>
      </w:r>
      <w:proofErr w:type="spellEnd"/>
      <w:r w:rsidRPr="00212C4A">
        <w:t xml:space="preserve">: </w:t>
      </w:r>
      <w:hyperlink r:id="rId17" w:history="1">
        <w:r w:rsidRPr="00212C4A">
          <w:rPr>
            <w:rStyle w:val="Hyperlink"/>
            <w:lang w:val="en-US"/>
          </w:rPr>
          <w:t>https://doi.org/10.1002/sd.199</w:t>
        </w:r>
      </w:hyperlink>
      <w:r w:rsidRPr="00212C4A">
        <w:rPr>
          <w:lang w:val="en-US"/>
        </w:rPr>
        <w:t xml:space="preserve">  </w:t>
      </w:r>
      <w:r w:rsidRPr="00212C4A">
        <w:t>(Accessed: 12 December 2024)</w:t>
      </w:r>
    </w:p>
    <w:p w:rsidR="00327B65" w:rsidRPr="00212C4A" w:rsidRDefault="00327B65" w:rsidP="00327B65">
      <w:pPr>
        <w:rPr>
          <w:lang w:val="en-US"/>
        </w:rPr>
      </w:pPr>
    </w:p>
    <w:p w:rsidR="00327B65" w:rsidRPr="00212C4A" w:rsidRDefault="00327B65" w:rsidP="00327B65">
      <w:pPr>
        <w:rPr>
          <w:lang w:val="en-US"/>
        </w:rPr>
      </w:pPr>
      <w:r w:rsidRPr="00212C4A">
        <w:t xml:space="preserve">One Planet Council (n.d.) About the One Planet Council. Available at: </w:t>
      </w:r>
      <w:hyperlink r:id="rId18">
        <w:r w:rsidRPr="00212C4A">
          <w:rPr>
            <w:rStyle w:val="Hyperlink"/>
            <w:lang w:val="en-US"/>
          </w:rPr>
          <w:t>https://www.oneplanetcouncil.org.uk/about-the-one-planet-council/</w:t>
        </w:r>
      </w:hyperlink>
      <w:r w:rsidRPr="00212C4A">
        <w:rPr>
          <w:lang w:val="en-US"/>
        </w:rPr>
        <w:t xml:space="preserve"> </w:t>
      </w:r>
      <w:r w:rsidRPr="00212C4A">
        <w:t>(Accessed: 13 November 2024)</w:t>
      </w:r>
    </w:p>
    <w:p w:rsidR="00327B65" w:rsidRPr="00212C4A" w:rsidRDefault="00327B65" w:rsidP="00327B65">
      <w:pPr>
        <w:rPr>
          <w:lang w:val="en-US"/>
        </w:rPr>
      </w:pPr>
    </w:p>
    <w:p w:rsidR="00327B65" w:rsidRPr="00212C4A" w:rsidRDefault="00327B65" w:rsidP="00327B65">
      <w:pPr>
        <w:rPr>
          <w:lang w:val="en-US"/>
        </w:rPr>
      </w:pPr>
      <w:proofErr w:type="spellStart"/>
      <w:r w:rsidRPr="00212C4A">
        <w:t>Pelenc</w:t>
      </w:r>
      <w:proofErr w:type="spellEnd"/>
      <w:r w:rsidRPr="00212C4A">
        <w:t xml:space="preserve">, J. (2015) Weak Sustainability versus Strong Sustainability: Brief for GDSR 2015. </w:t>
      </w:r>
      <w:hyperlink r:id="rId19">
        <w:r w:rsidRPr="00212C4A">
          <w:rPr>
            <w:rStyle w:val="Hyperlink"/>
            <w:lang w:val="en-US"/>
          </w:rPr>
          <w:t>Microsoft Word - 122-Pelenc-Weak Sustainability versus Strong Sustainability</w:t>
        </w:r>
      </w:hyperlink>
      <w:r w:rsidRPr="00212C4A">
        <w:rPr>
          <w:lang w:val="en-US"/>
        </w:rPr>
        <w:t xml:space="preserve"> </w:t>
      </w:r>
      <w:r w:rsidRPr="00212C4A">
        <w:t>. (Accessed: 12 November 2024)</w:t>
      </w:r>
    </w:p>
    <w:p w:rsidR="00327B65" w:rsidRPr="00212C4A" w:rsidRDefault="00327B65" w:rsidP="00327B65">
      <w:pPr>
        <w:rPr>
          <w:lang w:val="en-US"/>
        </w:rPr>
      </w:pPr>
    </w:p>
    <w:p w:rsidR="00327B65" w:rsidRPr="00212C4A" w:rsidRDefault="00327B65" w:rsidP="00327B65">
      <w:r w:rsidRPr="00212C4A">
        <w:t xml:space="preserve">Shiva, V. (1988a) ‘Geopolitics of food: America’s use of food as a weapon’, Economic and Political Weekly, 23(18), pp. 881–882. Available at: </w:t>
      </w:r>
      <w:hyperlink r:id="rId20">
        <w:r w:rsidRPr="00212C4A">
          <w:rPr>
            <w:rStyle w:val="Hyperlink"/>
            <w:lang w:val="en-US"/>
          </w:rPr>
          <w:t>Geopolitics of Food: America's Use of Food as a Weapon on JSTOR</w:t>
        </w:r>
      </w:hyperlink>
      <w:r w:rsidRPr="00212C4A">
        <w:t xml:space="preserve"> (Accessed: 12 November 2024)</w:t>
      </w:r>
    </w:p>
    <w:p w:rsidR="00327B65" w:rsidRPr="00212C4A" w:rsidRDefault="00327B65" w:rsidP="00327B65"/>
    <w:p w:rsidR="00327B65" w:rsidRPr="00212C4A" w:rsidRDefault="00327B65" w:rsidP="00327B65">
      <w:pPr>
        <w:rPr>
          <w:lang w:val="en-US"/>
        </w:rPr>
      </w:pPr>
      <w:r w:rsidRPr="00212C4A">
        <w:t xml:space="preserve">World Commission on Environment and Development (1987) Our Common Future. New York: United Nations. Available at: </w:t>
      </w:r>
      <w:hyperlink r:id="rId21">
        <w:r w:rsidRPr="00212C4A">
          <w:rPr>
            <w:rStyle w:val="Hyperlink"/>
            <w:lang w:val="en-US"/>
          </w:rPr>
          <w:t>Our Common Future: Report of the World Commission on Environment and Development</w:t>
        </w:r>
      </w:hyperlink>
      <w:r w:rsidRPr="00212C4A">
        <w:rPr>
          <w:lang w:val="en-US"/>
        </w:rPr>
        <w:t xml:space="preserve"> </w:t>
      </w:r>
      <w:r w:rsidRPr="00212C4A">
        <w:t>(Accessed: 22 November 2024)</w:t>
      </w:r>
    </w:p>
    <w:p w:rsidR="00327B65" w:rsidRPr="00212C4A" w:rsidRDefault="00327B65" w:rsidP="00327B65">
      <w:pPr>
        <w:rPr>
          <w:lang w:val="en-US"/>
        </w:rPr>
      </w:pPr>
    </w:p>
    <w:p w:rsidR="00327B65" w:rsidRPr="00212C4A" w:rsidRDefault="00327B65" w:rsidP="00327B65">
      <w:pPr>
        <w:rPr>
          <w:lang w:val="en-US"/>
        </w:rPr>
      </w:pPr>
      <w:r w:rsidRPr="00212C4A">
        <w:rPr>
          <w:lang w:val="en-US"/>
        </w:rPr>
        <w:t xml:space="preserve">Xiong, T. (2014) ‘Shallow Environmentalism: A Preliminary Eco-Critical Discourse Analysis of Secondary School English as a Foreign Language (EFL) Texts in China’, The Journal of Environmental Education, 45(4), pp. 232–242. Available at: </w:t>
      </w:r>
      <w:hyperlink r:id="rId22">
        <w:r w:rsidRPr="00212C4A">
          <w:rPr>
            <w:rStyle w:val="Hyperlink"/>
            <w:lang w:val="en-US"/>
          </w:rPr>
          <w:t>Shallow Environmentalism: A Preliminary Eco-Critical Discourse Analysis of Secondary School English as a Foreign Language (EFL) Texts in China. – EBSCO</w:t>
        </w:r>
      </w:hyperlink>
      <w:r w:rsidRPr="00212C4A">
        <w:rPr>
          <w:lang w:val="en-US"/>
        </w:rPr>
        <w:t xml:space="preserve"> </w:t>
      </w:r>
      <w:r w:rsidRPr="00212C4A">
        <w:t>(Accessed: 12 November 2024)</w:t>
      </w:r>
    </w:p>
    <w:p w:rsidR="00327B65" w:rsidRPr="00EA6F8C" w:rsidRDefault="00327B65" w:rsidP="00327B65"/>
    <w:p w:rsidR="003D391D" w:rsidRDefault="003D391D"/>
    <w:p w:rsidR="00327B65" w:rsidRDefault="00327B65"/>
    <w:p w:rsidR="00327B65" w:rsidRDefault="00327B65"/>
    <w:p w:rsidR="00327B65" w:rsidRDefault="00327B65"/>
    <w:p w:rsidR="00327B65" w:rsidRDefault="00327B65"/>
    <w:p w:rsidR="00327B65" w:rsidRDefault="00327B65"/>
    <w:p w:rsidR="00327B65" w:rsidRDefault="00327B65"/>
    <w:p w:rsidR="00327B65" w:rsidRDefault="00327B65"/>
    <w:p w:rsidR="00327B65" w:rsidRDefault="00327B65"/>
    <w:p w:rsidR="00327B65" w:rsidRDefault="00327B65"/>
    <w:p w:rsidR="00327B65" w:rsidRDefault="00327B65"/>
    <w:p w:rsidR="00327B65" w:rsidRPr="00C12933" w:rsidRDefault="00327B65" w:rsidP="00327B65">
      <w:pPr>
        <w:rPr>
          <w:rFonts w:ascii="Aptos" w:hAnsi="Aptos"/>
          <w:lang w:val="en-US"/>
        </w:rPr>
      </w:pPr>
      <w:r w:rsidRPr="00C12933">
        <w:rPr>
          <w:rFonts w:ascii="Aptos" w:hAnsi="Aptos"/>
          <w:lang w:val="en-US"/>
        </w:rPr>
        <w:lastRenderedPageBreak/>
        <w:t xml:space="preserve">REFLECTIVE MODEL 1  - </w:t>
      </w:r>
      <w:r w:rsidRPr="00C12933">
        <w:rPr>
          <w:rFonts w:ascii="Aptos" w:hAnsi="Aptos"/>
          <w:b/>
          <w:u w:val="single"/>
          <w:lang w:val="en-US"/>
        </w:rPr>
        <w:t xml:space="preserve">WHAT SUSTAINABILITY MEANS TO ME. </w:t>
      </w:r>
    </w:p>
    <w:p w:rsidR="00327B65" w:rsidRDefault="00327B65" w:rsidP="00327B65">
      <w:pPr>
        <w:rPr>
          <w:u w:val="single"/>
          <w:lang w:val="en-US"/>
        </w:rPr>
      </w:pPr>
    </w:p>
    <w:p w:rsidR="00327B65" w:rsidRPr="00C12933" w:rsidRDefault="00327B65" w:rsidP="00327B65">
      <w:pPr>
        <w:rPr>
          <w:rFonts w:ascii="Aptos" w:hAnsi="Aptos"/>
          <w:u w:val="single"/>
          <w:lang w:val="en-US"/>
        </w:rPr>
      </w:pPr>
      <w:r w:rsidRPr="00C12933">
        <w:rPr>
          <w:rFonts w:ascii="Aptos" w:hAnsi="Aptos"/>
          <w:u w:val="single"/>
          <w:lang w:val="en-US"/>
        </w:rPr>
        <w:t xml:space="preserve">Introduction </w:t>
      </w:r>
    </w:p>
    <w:p w:rsidR="00327B65" w:rsidRPr="00C12933" w:rsidRDefault="00327B65" w:rsidP="00327B65">
      <w:pPr>
        <w:rPr>
          <w:rFonts w:ascii="Aptos" w:hAnsi="Aptos"/>
          <w:lang w:val="en-US"/>
        </w:rPr>
      </w:pPr>
    </w:p>
    <w:p w:rsidR="00327B65" w:rsidRPr="00C12933" w:rsidRDefault="00327B65" w:rsidP="00327B65">
      <w:pPr>
        <w:shd w:val="clear" w:color="auto" w:fill="FFFFFF" w:themeFill="background1"/>
        <w:spacing w:after="240"/>
        <w:rPr>
          <w:rFonts w:ascii="Aptos" w:eastAsia="system-ui" w:hAnsi="Aptos" w:cs="system-ui"/>
          <w:color w:val="000000" w:themeColor="text1"/>
        </w:rPr>
      </w:pPr>
      <w:r w:rsidRPr="00C12933">
        <w:rPr>
          <w:rFonts w:ascii="Aptos" w:eastAsia="Aptos" w:hAnsi="Aptos" w:cs="Aptos"/>
        </w:rPr>
        <w:t xml:space="preserve">I completed my reflective statement using </w:t>
      </w:r>
      <w:r w:rsidRPr="00C12933">
        <w:rPr>
          <w:rFonts w:ascii="Aptos" w:eastAsia="system-ui" w:hAnsi="Aptos" w:cs="system-ui"/>
          <w:color w:val="000000" w:themeColor="text1"/>
        </w:rPr>
        <w:t xml:space="preserve">Gibb’s (1988) six stages reflective cycle model. I aim to understand, “what sustainability means to me,” applying academic research and theory. Firstly, I will reflect on my initial thoughts about the meaning of sustainability, then looking deeper into the interdependencies and overlapping connections that exist when considering sustainable practice. Finally, on completing my reflection, my action plan will identify how to improve my knowledge and contribute to meaningful sustainable development through incremental changes in my everyday life. </w:t>
      </w:r>
    </w:p>
    <w:p w:rsidR="00327B65" w:rsidRPr="00C12933" w:rsidRDefault="00327B65" w:rsidP="00327B65">
      <w:pPr>
        <w:rPr>
          <w:rFonts w:ascii="Aptos" w:hAnsi="Aptos"/>
          <w:u w:val="single"/>
          <w:lang w:val="en-US"/>
        </w:rPr>
      </w:pPr>
      <w:r w:rsidRPr="00C12933">
        <w:rPr>
          <w:rFonts w:ascii="Aptos" w:hAnsi="Aptos"/>
          <w:u w:val="single"/>
          <w:lang w:val="en-US"/>
        </w:rPr>
        <w:t xml:space="preserve">Description </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 xml:space="preserve">Initially, hesitant about the Sustainability module, believing it was relevant only to dedicated sustainability professions, I quickly understood, the relevance of the sustainability content and learning outcomes, the critical links between sustainability and my work as Head of Equality, Diversity, and Inclusion (EDI) which had not been transparent to me previously.  Reflective observation, as defined by Kolb (1984), illuminates the overlapping priorities. I began viewing sustainability as a multi-dimensional concept encompassing environmental, social, and economic pillars, aimed at creating equitable and viable communities, rather than solely addressing environmental issues. Brundtland’s (1987) </w:t>
      </w:r>
      <w:r w:rsidRPr="00C12933">
        <w:rPr>
          <w:rFonts w:ascii="Aptos" w:hAnsi="Aptos"/>
          <w:i/>
          <w:iCs/>
        </w:rPr>
        <w:t>Our Common Future</w:t>
      </w:r>
      <w:r w:rsidRPr="00C12933">
        <w:rPr>
          <w:rFonts w:ascii="Aptos" w:hAnsi="Aptos"/>
        </w:rPr>
        <w:t xml:space="preserve"> and Elkington’s (1998)</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Before a 2005 work presentation, my understanding of sustainability was limited to concepts like recycling, pollution, and the ozone layer. This aligns with Giddings et al (2002 p.187) observation that separating environment, society, and economy often results in a narrow techno-scientific approach. Around this time, I noticed growing accountability in sustainability practices, driven by corporate social responsibility rather than intrinsic motives, such as recycling and CFC reduction. Little (undated, as quoted in Giddings et. al. 2002</w:t>
      </w:r>
      <w:r>
        <w:rPr>
          <w:rFonts w:ascii="Aptos" w:hAnsi="Aptos"/>
        </w:rPr>
        <w:t>.</w:t>
      </w:r>
      <w:r w:rsidRPr="00C12933">
        <w:rPr>
          <w:rFonts w:ascii="Aptos" w:hAnsi="Aptos"/>
        </w:rPr>
        <w:t>189), noted that while 95% of large companies recognised the importance of sustainable development, their “technical fix” approach failed to tackle root causes or acknowledge interconnections. (Giddings et. al. 2002,189).</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 xml:space="preserve">Brundtland’s (1987) </w:t>
      </w:r>
      <w:r w:rsidRPr="00C12933">
        <w:rPr>
          <w:rFonts w:ascii="Aptos" w:hAnsi="Aptos"/>
          <w:i/>
          <w:iCs/>
        </w:rPr>
        <w:t>Our Common Future</w:t>
      </w:r>
      <w:r w:rsidRPr="00C12933">
        <w:rPr>
          <w:rFonts w:ascii="Aptos" w:hAnsi="Aptos"/>
        </w:rPr>
        <w:t xml:space="preserve"> and Elkington’s (1998) “Triple Bottom Line” highlight the interconnectedness of people, planet, and profit in decision-making. Agyeman et al. (2002) argued sustainability requires the integration of social welfare and economic opportunities within ecological constraints. </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 xml:space="preserve">A pivotal moment in my sustainability journey occurred during a volunteer project in Hayes, </w:t>
      </w:r>
      <w:hyperlink r:id="rId23" w:history="1">
        <w:r w:rsidRPr="00C12933">
          <w:rPr>
            <w:rStyle w:val="Hyperlink"/>
            <w:rFonts w:ascii="Aptos" w:hAnsi="Aptos"/>
          </w:rPr>
          <w:t>Hillingdon.</w:t>
        </w:r>
      </w:hyperlink>
      <w:r w:rsidRPr="00C12933">
        <w:rPr>
          <w:rFonts w:ascii="Aptos" w:hAnsi="Aptos"/>
        </w:rPr>
        <w:t xml:space="preserve"> </w:t>
      </w:r>
      <w:hyperlink r:id="rId24" w:history="1">
        <w:r w:rsidRPr="00C12933">
          <w:rPr>
            <w:rStyle w:val="Hyperlink"/>
            <w:rFonts w:ascii="Aptos" w:hAnsi="Aptos"/>
          </w:rPr>
          <w:t>(2020)</w:t>
        </w:r>
      </w:hyperlink>
      <w:r w:rsidRPr="00C12933">
        <w:rPr>
          <w:rFonts w:ascii="Aptos" w:hAnsi="Aptos"/>
          <w:color w:val="000000" w:themeColor="text1"/>
        </w:rPr>
        <w:t xml:space="preserve"> </w:t>
      </w:r>
      <w:r w:rsidRPr="00C12933">
        <w:rPr>
          <w:rFonts w:ascii="Aptos" w:hAnsi="Aptos"/>
        </w:rPr>
        <w:t xml:space="preserve">I saw the effects of environmental injustice, illegal dumping, air pollution, deprivation, and inadequate housing, exacerbated by council underfunding and unchecked industrialisation. </w:t>
      </w:r>
      <w:r w:rsidRPr="00C12933">
        <w:rPr>
          <w:rFonts w:ascii="Aptos" w:hAnsi="Aptos"/>
          <w:lang w:val="en-US"/>
        </w:rPr>
        <w:t xml:space="preserve">Shiva, V. (1988a)  </w:t>
      </w:r>
      <w:r w:rsidRPr="00C12933">
        <w:rPr>
          <w:rFonts w:ascii="Aptos" w:hAnsi="Aptos"/>
        </w:rPr>
        <w:t xml:space="preserve"> </w:t>
      </w: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r w:rsidRPr="00C12933">
        <w:rPr>
          <w:rFonts w:ascii="Aptos" w:hAnsi="Aptos"/>
          <w:u w:val="single"/>
          <w:lang w:val="en-US"/>
        </w:rPr>
        <w:t xml:space="preserve">Feelings </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 xml:space="preserve">I had deep feelings about the area I was brought up in and the grey contrast in the environment I was now understanding to be the norm for the community. Brundtland's (1987) report introduced the concept of intergenerational equity, which I felt was missing for this community with no real voice. </w:t>
      </w:r>
      <w:r w:rsidRPr="00C12933">
        <w:rPr>
          <w:rFonts w:ascii="Aptos" w:hAnsi="Aptos"/>
        </w:rPr>
        <w:t>I considered the understanding amongst the community who I learnt viewed practical applications as valuable and were not at the decision-making table. This new perspective showed me that the communities only have the resources to fit things around their busy lives so while projects such as “</w:t>
      </w:r>
      <w:hyperlink r:id="rId25" w:history="1">
        <w:r w:rsidRPr="00C12933">
          <w:rPr>
            <w:rStyle w:val="Hyperlink"/>
            <w:rFonts w:ascii="Aptos" w:hAnsi="Aptos"/>
          </w:rPr>
          <w:t>One Planet Council “</w:t>
        </w:r>
      </w:hyperlink>
      <w:r w:rsidRPr="00C12933">
        <w:rPr>
          <w:rFonts w:ascii="Aptos" w:hAnsi="Aptos"/>
        </w:rPr>
        <w:t xml:space="preserve"> (2013) were remarkable, for most they were a tough commitment realistically.</w:t>
      </w:r>
    </w:p>
    <w:p w:rsidR="00327B65" w:rsidRPr="00C12933" w:rsidRDefault="00327B65" w:rsidP="00327B65">
      <w:pPr>
        <w:rPr>
          <w:rFonts w:ascii="Aptos" w:hAnsi="Aptos"/>
          <w:lang w:val="en-US"/>
        </w:rPr>
      </w:pPr>
    </w:p>
    <w:p w:rsidR="00327B65" w:rsidRPr="00C12933" w:rsidRDefault="00327B65" w:rsidP="00327B65">
      <w:pPr>
        <w:rPr>
          <w:rFonts w:ascii="Aptos" w:hAnsi="Aptos"/>
        </w:rPr>
      </w:pPr>
      <w:r w:rsidRPr="00C12933">
        <w:rPr>
          <w:rFonts w:ascii="Aptos" w:hAnsi="Aptos"/>
          <w:lang w:val="en-US"/>
        </w:rPr>
        <w:t>Whereas previously I felt solutions and projects were easily adaptable to improve the lives of all, I now set out to investigate my understanding of barriers the majority face in investing effort in a more sustainable future.</w:t>
      </w:r>
    </w:p>
    <w:p w:rsidR="00327B65" w:rsidRPr="00C12933" w:rsidRDefault="00327B65" w:rsidP="00327B65">
      <w:pPr>
        <w:rPr>
          <w:rFonts w:ascii="Aptos" w:hAnsi="Aptos"/>
          <w:u w:val="single"/>
          <w:lang w:val="en-US"/>
        </w:rPr>
      </w:pPr>
    </w:p>
    <w:p w:rsidR="00327B65" w:rsidRPr="00C12933" w:rsidRDefault="00327B65" w:rsidP="00327B65">
      <w:pPr>
        <w:rPr>
          <w:rFonts w:ascii="Aptos" w:hAnsi="Aptos"/>
          <w:lang w:val="en-US"/>
        </w:rPr>
      </w:pPr>
      <w:r w:rsidRPr="00C12933">
        <w:rPr>
          <w:rFonts w:ascii="Aptos" w:hAnsi="Aptos"/>
          <w:u w:val="single"/>
          <w:lang w:val="en-US"/>
        </w:rPr>
        <w:t xml:space="preserve">Evaluation </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 xml:space="preserve">Volunteering in </w:t>
      </w:r>
      <w:sdt>
        <w:sdtPr>
          <w:rPr>
            <w:rFonts w:ascii="Aptos" w:hAnsi="Aptos"/>
            <w:lang w:val="en-US"/>
          </w:rPr>
          <w:tag w:val="goog_rdk_40"/>
          <w:id w:val="-1623074308"/>
        </w:sdtPr>
        <w:sdtContent>
          <w:r w:rsidRPr="00C12933">
            <w:rPr>
              <w:rFonts w:ascii="Aptos" w:hAnsi="Aptos"/>
              <w:lang w:val="en-US"/>
            </w:rPr>
            <w:t>H</w:t>
          </w:r>
        </w:sdtContent>
      </w:sdt>
      <w:r w:rsidRPr="00C12933">
        <w:rPr>
          <w:rFonts w:ascii="Aptos" w:hAnsi="Aptos"/>
          <w:lang w:val="en-US"/>
        </w:rPr>
        <w:t xml:space="preserve">ayes prompted me to reflect and consider if sustainability is </w:t>
      </w:r>
      <w:sdt>
        <w:sdtPr>
          <w:rPr>
            <w:rFonts w:ascii="Aptos" w:hAnsi="Aptos"/>
            <w:lang w:val="en-US"/>
          </w:rPr>
          <w:tag w:val="goog_rdk_42"/>
          <w:id w:val="296037964"/>
          <w:showingPlcHdr/>
        </w:sdtPr>
        <w:sdtContent>
          <w:r w:rsidRPr="00C12933">
            <w:rPr>
              <w:rFonts w:ascii="Aptos" w:hAnsi="Aptos"/>
              <w:lang w:val="en-US"/>
            </w:rPr>
            <w:t xml:space="preserve">     </w:t>
          </w:r>
        </w:sdtContent>
      </w:sdt>
      <w:r w:rsidRPr="00C12933">
        <w:rPr>
          <w:rFonts w:ascii="Aptos" w:hAnsi="Aptos"/>
          <w:lang w:val="en-US"/>
        </w:rPr>
        <w:t>understood from a social justice perspective. The community struggles on multiple levels for a better quality of life, intertwined with environmental, societal and economic factors. I realised the strength of the barriers being faced in trying to obtain a bearable environment, and that obtaining resources is not straightforward, with the realisation that the working class are disproportionately affected by environmental issues.  Agyeman et al. (2002) and Shiva, V. (1988a) argued that sustainability must encompass more than just environmental conservation; it should address social vulnerabilities economic disparities and general evident inequalities which are being ignored by corporations and policymakers.</w:t>
      </w:r>
    </w:p>
    <w:p w:rsidR="00327B65" w:rsidRPr="00C12933" w:rsidRDefault="00327B65" w:rsidP="00327B65">
      <w:pPr>
        <w:rPr>
          <w:rFonts w:ascii="Aptos" w:hAnsi="Aptos"/>
          <w:lang w:val="en-US"/>
        </w:rPr>
      </w:pPr>
      <w:r w:rsidRPr="00C12933">
        <w:rPr>
          <w:rFonts w:ascii="Aptos" w:hAnsi="Aptos"/>
          <w:lang w:val="en-US"/>
        </w:rPr>
        <w:t xml:space="preserve">I came to understand how much privilege I have, where in Surrey, the litter, noise and recycling are far more accessible, advanced and reliable. It also made me realise I need to do more as a sponsor to elevate the reality for many in Hayes so they can dispose of litter, combat fly-tipping and recycle waste efficiently. I will evaluate my tolerance and my level of responsibility in supporting the disadvantaged community to increase their awareness and create the ripple effect needed to </w:t>
      </w:r>
      <w:proofErr w:type="spellStart"/>
      <w:r w:rsidRPr="00C12933">
        <w:rPr>
          <w:rFonts w:ascii="Aptos" w:hAnsi="Aptos"/>
          <w:lang w:val="en-US"/>
        </w:rPr>
        <w:t>energise</w:t>
      </w:r>
      <w:proofErr w:type="spellEnd"/>
      <w:r w:rsidRPr="00C12933">
        <w:rPr>
          <w:rFonts w:ascii="Aptos" w:hAnsi="Aptos"/>
          <w:lang w:val="en-US"/>
        </w:rPr>
        <w:t xml:space="preserve"> the community to make decisions on practices that affect them (Hopper and Nielsen 1991).</w:t>
      </w: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r w:rsidRPr="00C12933">
        <w:rPr>
          <w:rFonts w:ascii="Aptos" w:hAnsi="Aptos"/>
          <w:u w:val="single"/>
          <w:lang w:val="en-US"/>
        </w:rPr>
        <w:t xml:space="preserve">Analysis </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 xml:space="preserve">During this period, my understanding of sustainability has evolved, and I now recognise the need for further research as the issue is more complex than I initially appreciated. My perspective shifted from viewing sustainability as entirely fixable with strict timelines to understanding it as a dynamic, ongoing process requiring patience. Folke et al. (2010) critique resilience thinking in addressing sustainability, emphasising the ability of individuals and communities, to contribute without barriers and ecosystems to adapt to environmental and socio-economic changes. This resonated with me, </w:t>
      </w:r>
      <w:r w:rsidRPr="00C12933">
        <w:rPr>
          <w:rFonts w:ascii="Aptos" w:hAnsi="Aptos"/>
        </w:rPr>
        <w:lastRenderedPageBreak/>
        <w:t>framing sustainability as forward-thinking and adaptive, not merely a set of actions but a process of fostering resilience.</w:t>
      </w:r>
    </w:p>
    <w:p w:rsidR="00327B65" w:rsidRPr="00C12933" w:rsidRDefault="00327B65" w:rsidP="00327B65">
      <w:pPr>
        <w:rPr>
          <w:rFonts w:ascii="Aptos" w:hAnsi="Aptos"/>
        </w:rPr>
      </w:pPr>
    </w:p>
    <w:p w:rsidR="00327B65" w:rsidRPr="00C12933" w:rsidRDefault="00327B65" w:rsidP="00327B65">
      <w:pPr>
        <w:rPr>
          <w:rFonts w:ascii="Aptos" w:hAnsi="Aptos"/>
        </w:rPr>
      </w:pPr>
      <w:r w:rsidRPr="00C12933">
        <w:rPr>
          <w:rFonts w:ascii="Aptos" w:hAnsi="Aptos"/>
        </w:rPr>
        <w:t>The importance of corporate sustainability in organisations like mine became clearer through Bull (2014), who examined the ethical dimensions of sustainability in business, highlighting issues such as "out of sight, out of mind" attitudes and the neglect of carbon footprints from waste and overconsumption. Brown et al. (2012) and Bull (2014) noted that non-domestic buildings waste approximately 30% of the energy they consume. Bull also identified behavioural change as critical to successful business sustainability strategies. Hayes has a proportionate amount of industrial and business occupying acres of land that were once greenbelt and farmland, strengthening my belief in advocating for sustainability within my organisation and embedding it into our core values.</w:t>
      </w:r>
    </w:p>
    <w:p w:rsidR="00327B65" w:rsidRPr="00C12933" w:rsidRDefault="00327B65" w:rsidP="00327B65">
      <w:pPr>
        <w:rPr>
          <w:rFonts w:ascii="Aptos" w:hAnsi="Aptos"/>
          <w:u w:val="single"/>
          <w:lang w:val="en-US"/>
        </w:rPr>
      </w:pPr>
    </w:p>
    <w:p w:rsidR="00327B65" w:rsidRPr="00C12933" w:rsidRDefault="00327B65" w:rsidP="00327B65">
      <w:pPr>
        <w:rPr>
          <w:rFonts w:ascii="Aptos" w:hAnsi="Aptos"/>
          <w:u w:val="single"/>
          <w:lang w:val="en-US"/>
        </w:rPr>
      </w:pPr>
      <w:r w:rsidRPr="00C12933">
        <w:rPr>
          <w:rFonts w:ascii="Aptos" w:hAnsi="Aptos"/>
          <w:u w:val="single"/>
          <w:lang w:val="en-US"/>
        </w:rPr>
        <w:t xml:space="preserve">Conclusion </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 xml:space="preserve">I am committed to advocating for sustainable practices. My ultimate goal is to amplify the messages of social justice, corporate responsibility, and individual contribution. </w:t>
      </w:r>
      <w:r w:rsidRPr="00C12933">
        <w:rPr>
          <w:rFonts w:ascii="Aptos" w:eastAsia="Aptos" w:hAnsi="Aptos" w:cs="Aptos"/>
        </w:rPr>
        <w:t>As I adopt a more holistic perspective, I see sustainability as a dynamic process that offers multiple benefits, where individual actions are as impactful as strategic changes.</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Achieving sustainable development requires a balance of the three P's but more importantly strong collaborative partnerships with formal and informal involvement from communities. This makes me more determined to advocate for all voices to have a say; more work is required in amplifying the underrepresented groups’ experiences to develop policy for a healthier planet and a good quality of life for all now and in the future. (Agyeman 2002</w:t>
      </w:r>
      <w:r>
        <w:rPr>
          <w:rFonts w:ascii="Aptos" w:hAnsi="Aptos"/>
          <w:lang w:val="en-US"/>
        </w:rPr>
        <w:t>.</w:t>
      </w:r>
      <w:r w:rsidRPr="00C12933">
        <w:rPr>
          <w:rFonts w:ascii="Aptos" w:hAnsi="Aptos"/>
          <w:lang w:val="en-US"/>
        </w:rPr>
        <w:t>162), prioritizing strong over weak sustainability, and short-term economic gains (</w:t>
      </w:r>
      <w:proofErr w:type="spellStart"/>
      <w:r w:rsidRPr="00C12933">
        <w:rPr>
          <w:rFonts w:ascii="Aptos" w:hAnsi="Aptos"/>
          <w:lang w:val="en-US"/>
        </w:rPr>
        <w:t>Pelenc</w:t>
      </w:r>
      <w:proofErr w:type="spellEnd"/>
      <w:r w:rsidRPr="00C12933">
        <w:rPr>
          <w:rFonts w:ascii="Aptos" w:hAnsi="Aptos"/>
          <w:lang w:val="en-US"/>
        </w:rPr>
        <w:t xml:space="preserve"> 2015). </w:t>
      </w:r>
    </w:p>
    <w:p w:rsidR="00327B65" w:rsidRPr="00C12933" w:rsidRDefault="00327B65" w:rsidP="00327B65">
      <w:pPr>
        <w:rPr>
          <w:rFonts w:ascii="Aptos" w:hAnsi="Aptos"/>
          <w:u w:val="single"/>
          <w:lang w:val="en-US"/>
        </w:rPr>
      </w:pPr>
    </w:p>
    <w:p w:rsidR="00327B65" w:rsidRPr="00C12933" w:rsidRDefault="00327B65" w:rsidP="00327B65">
      <w:pPr>
        <w:rPr>
          <w:rFonts w:ascii="Aptos" w:hAnsi="Aptos"/>
          <w:lang w:val="en-US"/>
        </w:rPr>
      </w:pPr>
      <w:r w:rsidRPr="00C12933">
        <w:rPr>
          <w:rFonts w:ascii="Aptos" w:hAnsi="Aptos"/>
          <w:u w:val="single"/>
          <w:lang w:val="en-US"/>
        </w:rPr>
        <w:t xml:space="preserve">Action plan </w:t>
      </w:r>
      <w:r w:rsidRPr="00C12933">
        <w:rPr>
          <w:rFonts w:ascii="Aptos" w:hAnsi="Aptos"/>
          <w:lang w:val="en-US"/>
        </w:rPr>
        <w:br/>
      </w:r>
    </w:p>
    <w:p w:rsidR="00327B65" w:rsidRPr="00C12933" w:rsidRDefault="00327B65" w:rsidP="00327B65">
      <w:pPr>
        <w:rPr>
          <w:rFonts w:ascii="Aptos" w:hAnsi="Aptos"/>
          <w:lang w:val="en-US"/>
        </w:rPr>
      </w:pPr>
      <w:r w:rsidRPr="00C12933">
        <w:rPr>
          <w:rFonts w:ascii="Aptos" w:hAnsi="Aptos"/>
          <w:lang w:val="en-US"/>
        </w:rPr>
        <w:t xml:space="preserve">At work, eliminating unnecessary imagery lowered our carbon footprint as a team. I aim to deepen my understanding of sustainability barriers and how to foster resilience in communities and businesses. Having recently </w:t>
      </w:r>
      <w:proofErr w:type="spellStart"/>
      <w:r w:rsidRPr="00C12933">
        <w:rPr>
          <w:rFonts w:ascii="Aptos" w:hAnsi="Aptos"/>
          <w:lang w:val="en-US"/>
        </w:rPr>
        <w:t>familiarising</w:t>
      </w:r>
      <w:proofErr w:type="spellEnd"/>
      <w:r w:rsidRPr="00C12933">
        <w:rPr>
          <w:rFonts w:ascii="Aptos" w:hAnsi="Aptos"/>
          <w:lang w:val="en-US"/>
        </w:rPr>
        <w:t xml:space="preserve"> myself with Gibbs' reflection model, I intend to repeat the cycle, aiming to increase knowledge and build upon my understanding of this practice. My academic desire is to become well-read on the deep-seated barriers to sustainability.</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I’m actively involved in a Hayes community group, participating in a cleanup project monthly. This initiative is evolving with grant support from the local council, initiating discussions about social aspects that benefit the environment, like improving the allotments and scout hut.</w:t>
      </w:r>
    </w:p>
    <w:p w:rsidR="00327B65" w:rsidRPr="00C12933" w:rsidRDefault="00327B65" w:rsidP="00327B65">
      <w:pPr>
        <w:rPr>
          <w:rFonts w:ascii="Aptos" w:hAnsi="Aptos"/>
          <w:lang w:val="en-US"/>
        </w:rPr>
      </w:pPr>
    </w:p>
    <w:p w:rsidR="00327B65" w:rsidRPr="00C12933" w:rsidRDefault="00327B65" w:rsidP="00327B65">
      <w:pPr>
        <w:rPr>
          <w:rFonts w:ascii="Aptos" w:hAnsi="Aptos"/>
          <w:lang w:val="en-US"/>
        </w:rPr>
      </w:pPr>
      <w:r w:rsidRPr="00C12933">
        <w:rPr>
          <w:rFonts w:ascii="Aptos" w:hAnsi="Aptos"/>
          <w:lang w:val="en-US"/>
        </w:rPr>
        <w:t>I will review my milestones for the next quarter, assessing my progress by the end of March. I remain open to adjusting my focus while committing at least 10-15 hours per month to my goals.</w:t>
      </w:r>
    </w:p>
    <w:p w:rsidR="00327B65" w:rsidRDefault="00327B65" w:rsidP="00327B65">
      <w:pPr>
        <w:rPr>
          <w:u w:val="single"/>
          <w:lang w:val="en-US"/>
        </w:rPr>
      </w:pPr>
    </w:p>
    <w:p w:rsidR="00327B65" w:rsidRPr="00EA6F8C" w:rsidRDefault="00327B65" w:rsidP="00327B65">
      <w:pPr>
        <w:rPr>
          <w:u w:val="single"/>
          <w:lang w:val="en-US"/>
        </w:rPr>
      </w:pPr>
      <w:r w:rsidRPr="00EA6F8C">
        <w:rPr>
          <w:u w:val="single"/>
          <w:lang w:val="en-US"/>
        </w:rPr>
        <w:lastRenderedPageBreak/>
        <w:t>Bibliography</w:t>
      </w:r>
    </w:p>
    <w:p w:rsidR="00327B65" w:rsidRDefault="00327B65" w:rsidP="00327B65">
      <w:pPr>
        <w:rPr>
          <w:lang w:val="en-US"/>
        </w:rPr>
      </w:pPr>
    </w:p>
    <w:p w:rsidR="00327B65" w:rsidRPr="00212C4A" w:rsidRDefault="00327B65" w:rsidP="00327B65">
      <w:pPr>
        <w:rPr>
          <w:lang w:val="en-US"/>
        </w:rPr>
      </w:pPr>
      <w:r w:rsidRPr="00212C4A">
        <w:t>Agyeman, J., Bullard, R. and Evans, B. (2002) ‘Exploring the nexus: bringing together sustainability, environmental justice and equity’, Space and Polity, 6(1), pp. 77–90.</w:t>
      </w:r>
      <w:r w:rsidRPr="00212C4A">
        <w:br/>
        <w:t xml:space="preserve">Reprinted in: Agyeman, J. (2004) ‘Just sustainability: the emerging discourse of environmental justice in Britain?’, Geographical Journal, 170(2), pp. 155–164. </w:t>
      </w:r>
      <w:proofErr w:type="spellStart"/>
      <w:r w:rsidRPr="00212C4A">
        <w:t>doi</w:t>
      </w:r>
      <w:proofErr w:type="spellEnd"/>
      <w:r w:rsidRPr="00212C4A">
        <w:t xml:space="preserve">: </w:t>
      </w:r>
      <w:hyperlink r:id="rId26">
        <w:r w:rsidRPr="00212C4A">
          <w:rPr>
            <w:rStyle w:val="Hyperlink"/>
            <w:lang w:val="en-US"/>
          </w:rPr>
          <w:t>https://doi.org/10.1111/j.0016-7398.2004.00117.x</w:t>
        </w:r>
      </w:hyperlink>
      <w:r w:rsidRPr="00212C4A">
        <w:rPr>
          <w:lang w:val="en-US"/>
        </w:rPr>
        <w:t xml:space="preserve"> (</w:t>
      </w:r>
      <w:r w:rsidRPr="00212C4A">
        <w:t xml:space="preserve"> (Accessed: 19 December 2024)</w:t>
      </w:r>
    </w:p>
    <w:p w:rsidR="00327B65" w:rsidRPr="00212C4A" w:rsidRDefault="00327B65" w:rsidP="00327B65">
      <w:pPr>
        <w:rPr>
          <w:lang w:val="en-US"/>
        </w:rPr>
      </w:pPr>
    </w:p>
    <w:p w:rsidR="00327B65" w:rsidRPr="00212C4A" w:rsidRDefault="00327B65" w:rsidP="00327B65">
      <w:pPr>
        <w:rPr>
          <w:lang w:val="en-US"/>
        </w:rPr>
      </w:pPr>
      <w:r w:rsidRPr="00212C4A">
        <w:t xml:space="preserve">Agyeman, J. and Evans, B. (2004) ‘Just sustainability: the emerging discourse of environmental justice in Britain?’, The Geographical Journal, 170(2), pp. 155–164. </w:t>
      </w:r>
      <w:proofErr w:type="spellStart"/>
      <w:r w:rsidRPr="00212C4A">
        <w:t>doi</w:t>
      </w:r>
      <w:proofErr w:type="spellEnd"/>
      <w:r w:rsidRPr="00212C4A">
        <w:t xml:space="preserve">: </w:t>
      </w:r>
      <w:hyperlink r:id="rId27">
        <w:r w:rsidRPr="00212C4A">
          <w:rPr>
            <w:rStyle w:val="Hyperlink"/>
            <w:lang w:val="en-US"/>
          </w:rPr>
          <w:t>https://doi.org/10.1111/j.0016-7398.2004.00117.x</w:t>
        </w:r>
      </w:hyperlink>
      <w:r w:rsidRPr="00212C4A">
        <w:rPr>
          <w:lang w:val="en-US"/>
        </w:rPr>
        <w:t xml:space="preserve"> </w:t>
      </w:r>
      <w:r w:rsidRPr="00212C4A">
        <w:t>(Accessed: 19 December 2024)</w:t>
      </w:r>
    </w:p>
    <w:p w:rsidR="00327B65" w:rsidRPr="00212C4A" w:rsidRDefault="00327B65" w:rsidP="00327B65">
      <w:pPr>
        <w:rPr>
          <w:lang w:val="en-US"/>
        </w:rPr>
      </w:pPr>
    </w:p>
    <w:p w:rsidR="00327B65" w:rsidRPr="00212C4A" w:rsidRDefault="00327B65" w:rsidP="00327B65">
      <w:pPr>
        <w:rPr>
          <w:lang w:val="en-US"/>
        </w:rPr>
      </w:pPr>
      <w:r w:rsidRPr="00212C4A">
        <w:t xml:space="preserve">Boardman, B., Bullock, S. and White, T. (1999) [Title of report/book if available]. In: Agyeman, J. and Evans, B. (2004) ‘Just sustainability: the emerging discourse of environmental justice in Britain?’, The Geographical Journal, 170(2), pp. 158–159. </w:t>
      </w:r>
      <w:proofErr w:type="spellStart"/>
      <w:r w:rsidRPr="00212C4A">
        <w:t>doi</w:t>
      </w:r>
      <w:proofErr w:type="spellEnd"/>
      <w:r w:rsidRPr="00212C4A">
        <w:t xml:space="preserve">: </w:t>
      </w:r>
      <w:hyperlink r:id="rId28">
        <w:r w:rsidRPr="00212C4A">
          <w:rPr>
            <w:rStyle w:val="Hyperlink"/>
            <w:lang w:val="en-US"/>
          </w:rPr>
          <w:t>https://doi.org/10.1111/j.0016-7398.2004.00117.x</w:t>
        </w:r>
      </w:hyperlink>
      <w:r w:rsidRPr="00212C4A">
        <w:t xml:space="preserve"> (Accessed: 19 December 2024)</w:t>
      </w:r>
    </w:p>
    <w:p w:rsidR="00327B65" w:rsidRPr="00212C4A" w:rsidRDefault="00327B65" w:rsidP="00327B65">
      <w:pPr>
        <w:rPr>
          <w:lang w:val="en-US"/>
        </w:rPr>
      </w:pPr>
    </w:p>
    <w:p w:rsidR="00327B65" w:rsidRPr="00212C4A" w:rsidRDefault="00327B65" w:rsidP="00327B65">
      <w:pPr>
        <w:rPr>
          <w:lang w:val="en-US"/>
        </w:rPr>
      </w:pPr>
      <w:r w:rsidRPr="00212C4A">
        <w:t>Brown, K. et al. (2012) In: Bull, R. (2014) ‘ICT as an enabler for sustainable development: reflections on opportunities and barriers’, Institute of Energy and Sustainable Development, De Montfort University, pp. 19–23. (Accessed: 21 December 2024)</w:t>
      </w:r>
    </w:p>
    <w:p w:rsidR="00327B65" w:rsidRPr="00212C4A" w:rsidRDefault="00327B65" w:rsidP="00327B65">
      <w:pPr>
        <w:rPr>
          <w:lang w:val="en-US"/>
        </w:rPr>
      </w:pPr>
    </w:p>
    <w:p w:rsidR="00327B65" w:rsidRPr="00212C4A" w:rsidRDefault="00327B65" w:rsidP="00327B65">
      <w:r w:rsidRPr="00212C4A">
        <w:t xml:space="preserve">Elkington, J. (1998) ‘Partnerships from cannibals with forks: The triple bottom line of 21st-century business’, Environmental Quality Management, 8(1), pp. 37–51. </w:t>
      </w:r>
      <w:r w:rsidRPr="00212C4A">
        <w:rPr>
          <w:lang w:val="en-US"/>
        </w:rPr>
        <w:t xml:space="preserve">Available at: </w:t>
      </w:r>
      <w:hyperlink r:id="rId29">
        <w:r w:rsidRPr="00212C4A">
          <w:rPr>
            <w:rStyle w:val="Hyperlink"/>
            <w:lang w:val="en-US"/>
          </w:rPr>
          <w:t>Partnerships from Cannibals with Forks: The Triple Bottom Line of 21st-Century Business. - EBSCO</w:t>
        </w:r>
      </w:hyperlink>
      <w:r w:rsidRPr="00212C4A">
        <w:t xml:space="preserve"> (Accessed: 23 November 2024)</w:t>
      </w:r>
    </w:p>
    <w:p w:rsidR="00327B65" w:rsidRPr="00212C4A" w:rsidRDefault="00327B65" w:rsidP="00327B65">
      <w:pPr>
        <w:rPr>
          <w:rStyle w:val="Hyperlink"/>
          <w:lang w:val="en-US"/>
        </w:rPr>
      </w:pPr>
    </w:p>
    <w:p w:rsidR="00327B65" w:rsidRPr="00212C4A" w:rsidRDefault="00327B65" w:rsidP="00327B65">
      <w:pPr>
        <w:rPr>
          <w:color w:val="0563C1" w:themeColor="hyperlink"/>
          <w:u w:val="single"/>
          <w:lang w:val="en-US"/>
        </w:rPr>
      </w:pPr>
      <w:r w:rsidRPr="00212C4A">
        <w:rPr>
          <w:color w:val="000000" w:themeColor="text1"/>
        </w:rPr>
        <w:t xml:space="preserve">Folke, C., Carpenter, S.R., </w:t>
      </w:r>
      <w:proofErr w:type="spellStart"/>
      <w:r w:rsidRPr="00212C4A">
        <w:rPr>
          <w:color w:val="000000" w:themeColor="text1"/>
        </w:rPr>
        <w:t>Elmqvist</w:t>
      </w:r>
      <w:proofErr w:type="spellEnd"/>
      <w:r w:rsidRPr="00212C4A">
        <w:rPr>
          <w:color w:val="000000" w:themeColor="text1"/>
        </w:rPr>
        <w:t>, T., Gunderson, L.H. and Walker, B. (2010) ‘Resilience thinking: integrating resilience, adaptability and transformability’, Ecology and Society, 15(4), Art. 20.</w:t>
      </w:r>
      <w:r w:rsidRPr="00212C4A">
        <w:rPr>
          <w:color w:val="000000" w:themeColor="text1"/>
          <w:u w:val="single"/>
        </w:rPr>
        <w:t xml:space="preserve"> </w:t>
      </w:r>
      <w:r w:rsidRPr="00212C4A">
        <w:rPr>
          <w:color w:val="0563C1" w:themeColor="hyperlink"/>
          <w:u w:val="single"/>
        </w:rPr>
        <w:t xml:space="preserve">Available at: </w:t>
      </w:r>
      <w:hyperlink r:id="rId30" w:tgtFrame="_new" w:history="1">
        <w:r w:rsidRPr="00212C4A">
          <w:rPr>
            <w:rStyle w:val="Hyperlink"/>
          </w:rPr>
          <w:t>https://www.ecologyandsociety.org/vol15/iss4/art20/</w:t>
        </w:r>
      </w:hyperlink>
    </w:p>
    <w:p w:rsidR="00327B65" w:rsidRPr="00212C4A" w:rsidRDefault="00327B65" w:rsidP="00327B65">
      <w:pPr>
        <w:rPr>
          <w:lang w:val="en-US"/>
        </w:rPr>
      </w:pPr>
    </w:p>
    <w:p w:rsidR="00327B65" w:rsidRPr="00212C4A" w:rsidRDefault="00327B65" w:rsidP="00327B65">
      <w:pPr>
        <w:rPr>
          <w:lang w:val="en-US"/>
        </w:rPr>
      </w:pPr>
      <w:r w:rsidRPr="00212C4A">
        <w:t>Gibbs, G. (1988) Learning by Doing: A Guide to teaching and learning methods. Oxford: Further Education Unit, Oxford Brookes University.</w:t>
      </w:r>
    </w:p>
    <w:p w:rsidR="00327B65" w:rsidRPr="00212C4A" w:rsidRDefault="00327B65" w:rsidP="00327B65">
      <w:pPr>
        <w:rPr>
          <w:lang w:val="en-US"/>
        </w:rPr>
      </w:pPr>
    </w:p>
    <w:p w:rsidR="00327B65" w:rsidRPr="00212C4A" w:rsidRDefault="00327B65" w:rsidP="00327B65">
      <w:pPr>
        <w:rPr>
          <w:lang w:val="en-US"/>
        </w:rPr>
      </w:pPr>
      <w:r w:rsidRPr="00212C4A">
        <w:t xml:space="preserve">Giddings, B., Hopwood, B. and O’Brien, G. (2002) ‘Environment, economy and society: fitting them together into sustainable development’, Sustainable Development, 10(4), pp. 187–196. </w:t>
      </w:r>
      <w:hyperlink r:id="rId31">
        <w:r w:rsidRPr="00212C4A">
          <w:rPr>
            <w:rStyle w:val="Hyperlink"/>
            <w:lang w:val="en-US"/>
          </w:rPr>
          <w:t>https://doi.org/10.1002/sd.199</w:t>
        </w:r>
      </w:hyperlink>
      <w:r w:rsidRPr="00212C4A">
        <w:rPr>
          <w:lang w:val="en-US"/>
        </w:rPr>
        <w:t xml:space="preserve"> </w:t>
      </w:r>
      <w:r w:rsidRPr="00212C4A">
        <w:t>(Accessed: 15 November 2024)</w:t>
      </w:r>
    </w:p>
    <w:p w:rsidR="00327B65" w:rsidRPr="00212C4A" w:rsidRDefault="00327B65" w:rsidP="00327B65">
      <w:pPr>
        <w:rPr>
          <w:lang w:val="en-US"/>
        </w:rPr>
      </w:pPr>
    </w:p>
    <w:p w:rsidR="00327B65" w:rsidRPr="00212C4A" w:rsidRDefault="00327B65" w:rsidP="00327B65">
      <w:pPr>
        <w:rPr>
          <w:lang w:val="en-US"/>
        </w:rPr>
      </w:pPr>
      <w:r w:rsidRPr="00212C4A">
        <w:t xml:space="preserve">Hillingdon Council (2020) Littering and Fly-Tipping in Hillingdon: A Policy Review, Residents, Education &amp; Environmental Services Policy Overview Committee. Available at: </w:t>
      </w:r>
      <w:hyperlink r:id="rId32" w:tgtFrame="_new" w:history="1">
        <w:r w:rsidRPr="00212C4A">
          <w:rPr>
            <w:rStyle w:val="Hyperlink"/>
          </w:rPr>
          <w:t>https://modgov.hillingdon.gov.uk/documents/s49491/Committee%20Review%20Report%20-%20Littering%20and%20Fly-Tipping%20in%20Hillingdon.pdf</w:t>
        </w:r>
      </w:hyperlink>
      <w:r w:rsidRPr="00212C4A">
        <w:t xml:space="preserve"> (Accessed: 12 December 2024)</w:t>
      </w:r>
    </w:p>
    <w:p w:rsidR="00327B65" w:rsidRPr="00212C4A" w:rsidRDefault="00327B65" w:rsidP="00327B65">
      <w:pPr>
        <w:rPr>
          <w:rStyle w:val="Hyperlink"/>
          <w:lang w:val="en-US"/>
        </w:rPr>
      </w:pPr>
    </w:p>
    <w:p w:rsidR="00327B65" w:rsidRPr="00212C4A" w:rsidRDefault="00327B65" w:rsidP="00327B65">
      <w:pPr>
        <w:rPr>
          <w:color w:val="0563C1" w:themeColor="hyperlink"/>
          <w:u w:val="single"/>
          <w:lang w:val="en-US"/>
        </w:rPr>
      </w:pPr>
      <w:r w:rsidRPr="00212C4A">
        <w:rPr>
          <w:color w:val="000000" w:themeColor="text1"/>
        </w:rPr>
        <w:t>Hopper, J. and Nielsen, J. (1991) ‘Recycling as altruistic behaviour: normative and behavioural strategies to expand participation in a community recycling program’, Environment and Behaviour, 23(2), pp. 195–220. DOI:</w:t>
      </w:r>
      <w:r w:rsidRPr="00212C4A">
        <w:rPr>
          <w:color w:val="000000" w:themeColor="text1"/>
          <w:lang w:val="en-US"/>
        </w:rPr>
        <w:t xml:space="preserve"> </w:t>
      </w:r>
      <w:hyperlink r:id="rId33">
        <w:r w:rsidRPr="00212C4A">
          <w:rPr>
            <w:rStyle w:val="Hyperlink"/>
            <w:lang w:val="en-US"/>
          </w:rPr>
          <w:t>https://doi.org/10.1177/0013916591232004</w:t>
        </w:r>
      </w:hyperlink>
    </w:p>
    <w:p w:rsidR="00327B65" w:rsidRPr="00212C4A" w:rsidRDefault="00327B65" w:rsidP="00327B65">
      <w:pPr>
        <w:rPr>
          <w:lang w:val="en-US"/>
        </w:rPr>
      </w:pPr>
      <w:r w:rsidRPr="00212C4A">
        <w:lastRenderedPageBreak/>
        <w:t xml:space="preserve">Institute of Sustainable Communities (2024) What is a sustainable community? Available at: </w:t>
      </w:r>
      <w:hyperlink r:id="rId34">
        <w:r w:rsidRPr="00212C4A">
          <w:rPr>
            <w:rStyle w:val="Hyperlink"/>
            <w:lang w:val="en-US"/>
          </w:rPr>
          <w:t>https://sustain.org/about/what-is-a-sustainable-community/</w:t>
        </w:r>
      </w:hyperlink>
      <w:r w:rsidRPr="00212C4A">
        <w:rPr>
          <w:lang w:val="en-US"/>
        </w:rPr>
        <w:t xml:space="preserve"> </w:t>
      </w:r>
      <w:r w:rsidRPr="00212C4A">
        <w:t>(Accessed: 15 November 2024)</w:t>
      </w:r>
    </w:p>
    <w:p w:rsidR="00327B65" w:rsidRPr="00212C4A" w:rsidRDefault="00327B65" w:rsidP="00327B65">
      <w:pPr>
        <w:rPr>
          <w:lang w:val="en-US"/>
        </w:rPr>
      </w:pPr>
    </w:p>
    <w:p w:rsidR="00327B65" w:rsidRPr="00212C4A" w:rsidRDefault="00327B65" w:rsidP="00327B65">
      <w:r w:rsidRPr="00212C4A">
        <w:t>Kolb, D.A. (1984) Experiential Learning: Experience as the Source of Learning and Development. Englewood Cliffs, NJ: Prentice Hall.</w:t>
      </w:r>
    </w:p>
    <w:p w:rsidR="00327B65" w:rsidRPr="00212C4A" w:rsidRDefault="00327B65" w:rsidP="00327B65">
      <w:pPr>
        <w:rPr>
          <w:lang w:val="en-US"/>
        </w:rPr>
      </w:pPr>
    </w:p>
    <w:p w:rsidR="00327B65" w:rsidRPr="00212C4A" w:rsidRDefault="00327B65" w:rsidP="00327B65">
      <w:pPr>
        <w:rPr>
          <w:lang w:val="en-US"/>
        </w:rPr>
      </w:pPr>
      <w:r w:rsidRPr="00212C4A">
        <w:t xml:space="preserve">London Borough of Hillingdon (2023) Annual Accounts 2023. Available at: </w:t>
      </w:r>
      <w:hyperlink r:id="rId35">
        <w:r w:rsidRPr="00212C4A">
          <w:rPr>
            <w:rStyle w:val="Hyperlink"/>
            <w:lang w:val="en-US"/>
          </w:rPr>
          <w:t>https://www.hillingdon.gov.uk/search?q=annual+report</w:t>
        </w:r>
      </w:hyperlink>
      <w:r w:rsidRPr="00212C4A">
        <w:rPr>
          <w:lang w:val="en-US"/>
        </w:rPr>
        <w:t xml:space="preserve"> </w:t>
      </w:r>
      <w:r w:rsidRPr="00212C4A">
        <w:t>Accessed: 12 December 2024)</w:t>
      </w:r>
    </w:p>
    <w:p w:rsidR="00327B65" w:rsidRPr="00212C4A" w:rsidRDefault="00327B65" w:rsidP="00327B65">
      <w:pPr>
        <w:rPr>
          <w:lang w:val="en-US"/>
        </w:rPr>
      </w:pPr>
    </w:p>
    <w:p w:rsidR="00327B65" w:rsidRPr="00212C4A" w:rsidRDefault="00327B65" w:rsidP="00327B65">
      <w:pPr>
        <w:rPr>
          <w:lang w:val="en-US"/>
        </w:rPr>
      </w:pPr>
      <w:r w:rsidRPr="00212C4A">
        <w:t xml:space="preserve">Little, A.D. (n.d.) Reassessing the Business Value of Sustainable Development. In: Giddings, B., Hopwood, B. and O’Brien, G. (2002) Environment, economy and society: fitting them together into sustainable development. Sustainable Development, 10(4), pp. 187–196. </w:t>
      </w:r>
      <w:proofErr w:type="spellStart"/>
      <w:r w:rsidRPr="00212C4A">
        <w:t>doi</w:t>
      </w:r>
      <w:proofErr w:type="spellEnd"/>
      <w:r w:rsidRPr="00212C4A">
        <w:t xml:space="preserve">: </w:t>
      </w:r>
      <w:hyperlink r:id="rId36" w:history="1">
        <w:r w:rsidRPr="00212C4A">
          <w:rPr>
            <w:rStyle w:val="Hyperlink"/>
            <w:lang w:val="en-US"/>
          </w:rPr>
          <w:t>https://doi.org/10.1002/sd.199</w:t>
        </w:r>
      </w:hyperlink>
      <w:r w:rsidRPr="00212C4A">
        <w:rPr>
          <w:lang w:val="en-US"/>
        </w:rPr>
        <w:t xml:space="preserve">  </w:t>
      </w:r>
      <w:r w:rsidRPr="00212C4A">
        <w:t>(Accessed: 12 December 2024)</w:t>
      </w:r>
    </w:p>
    <w:p w:rsidR="00327B65" w:rsidRPr="00212C4A" w:rsidRDefault="00327B65" w:rsidP="00327B65">
      <w:pPr>
        <w:rPr>
          <w:lang w:val="en-US"/>
        </w:rPr>
      </w:pPr>
    </w:p>
    <w:p w:rsidR="00327B65" w:rsidRPr="00212C4A" w:rsidRDefault="00327B65" w:rsidP="00327B65">
      <w:pPr>
        <w:rPr>
          <w:lang w:val="en-US"/>
        </w:rPr>
      </w:pPr>
      <w:r w:rsidRPr="00212C4A">
        <w:t xml:space="preserve">One Planet Council (n.d.) About the One Planet Council. Available at: </w:t>
      </w:r>
      <w:hyperlink r:id="rId37">
        <w:r w:rsidRPr="00212C4A">
          <w:rPr>
            <w:rStyle w:val="Hyperlink"/>
            <w:lang w:val="en-US"/>
          </w:rPr>
          <w:t>https://www.oneplanetcouncil.org.uk/about-the-one-planet-council/</w:t>
        </w:r>
      </w:hyperlink>
      <w:r w:rsidRPr="00212C4A">
        <w:rPr>
          <w:lang w:val="en-US"/>
        </w:rPr>
        <w:t xml:space="preserve"> </w:t>
      </w:r>
      <w:r w:rsidRPr="00212C4A">
        <w:t>(Accessed: 13 November 2024)</w:t>
      </w:r>
    </w:p>
    <w:p w:rsidR="00327B65" w:rsidRPr="00212C4A" w:rsidRDefault="00327B65" w:rsidP="00327B65">
      <w:pPr>
        <w:rPr>
          <w:lang w:val="en-US"/>
        </w:rPr>
      </w:pPr>
    </w:p>
    <w:p w:rsidR="00327B65" w:rsidRPr="00212C4A" w:rsidRDefault="00327B65" w:rsidP="00327B65">
      <w:pPr>
        <w:rPr>
          <w:lang w:val="en-US"/>
        </w:rPr>
      </w:pPr>
      <w:proofErr w:type="spellStart"/>
      <w:r w:rsidRPr="00212C4A">
        <w:t>Pelenc</w:t>
      </w:r>
      <w:proofErr w:type="spellEnd"/>
      <w:r w:rsidRPr="00212C4A">
        <w:t xml:space="preserve">, J. (2015) Weak Sustainability versus Strong Sustainability: Brief for GDSR 2015. </w:t>
      </w:r>
      <w:hyperlink r:id="rId38">
        <w:r w:rsidRPr="00212C4A">
          <w:rPr>
            <w:rStyle w:val="Hyperlink"/>
            <w:lang w:val="en-US"/>
          </w:rPr>
          <w:t>Microsoft Word - 122-Pelenc-Weak Sustainability versus Strong Sustainability</w:t>
        </w:r>
      </w:hyperlink>
      <w:r w:rsidRPr="00212C4A">
        <w:rPr>
          <w:lang w:val="en-US"/>
        </w:rPr>
        <w:t xml:space="preserve"> </w:t>
      </w:r>
      <w:r w:rsidRPr="00212C4A">
        <w:t>. (Accessed: 12 November 2024)</w:t>
      </w:r>
    </w:p>
    <w:p w:rsidR="00327B65" w:rsidRPr="00212C4A" w:rsidRDefault="00327B65" w:rsidP="00327B65">
      <w:pPr>
        <w:rPr>
          <w:lang w:val="en-US"/>
        </w:rPr>
      </w:pPr>
    </w:p>
    <w:p w:rsidR="00327B65" w:rsidRPr="00212C4A" w:rsidRDefault="00327B65" w:rsidP="00327B65">
      <w:r w:rsidRPr="00212C4A">
        <w:t xml:space="preserve">Shiva, V. (1988a) ‘Geopolitics of food: America’s use of food as a weapon’, Economic and Political Weekly, 23(18), pp. 881–882. Available at: </w:t>
      </w:r>
      <w:hyperlink r:id="rId39">
        <w:r w:rsidRPr="00212C4A">
          <w:rPr>
            <w:rStyle w:val="Hyperlink"/>
            <w:lang w:val="en-US"/>
          </w:rPr>
          <w:t>Geopolitics of Food: America's Use of Food as a Weapon on JSTOR</w:t>
        </w:r>
      </w:hyperlink>
      <w:r w:rsidRPr="00212C4A">
        <w:t xml:space="preserve"> (Accessed: 12 November 2024)</w:t>
      </w:r>
    </w:p>
    <w:p w:rsidR="00327B65" w:rsidRPr="00212C4A" w:rsidRDefault="00327B65" w:rsidP="00327B65"/>
    <w:p w:rsidR="00327B65" w:rsidRPr="00212C4A" w:rsidRDefault="00327B65" w:rsidP="00327B65">
      <w:pPr>
        <w:rPr>
          <w:lang w:val="en-US"/>
        </w:rPr>
      </w:pPr>
      <w:r w:rsidRPr="00212C4A">
        <w:t xml:space="preserve">World Commission on Environment and Development (1987) Our Common Future. New York: United Nations. Available at: </w:t>
      </w:r>
      <w:hyperlink r:id="rId40">
        <w:r w:rsidRPr="00212C4A">
          <w:rPr>
            <w:rStyle w:val="Hyperlink"/>
            <w:lang w:val="en-US"/>
          </w:rPr>
          <w:t>Our Common Future: Report of the World Commission on Environment and Development</w:t>
        </w:r>
      </w:hyperlink>
      <w:r w:rsidRPr="00212C4A">
        <w:rPr>
          <w:lang w:val="en-US"/>
        </w:rPr>
        <w:t xml:space="preserve"> </w:t>
      </w:r>
      <w:r w:rsidRPr="00212C4A">
        <w:t>(Accessed: 22 November 2024)</w:t>
      </w:r>
    </w:p>
    <w:p w:rsidR="00327B65" w:rsidRPr="00212C4A" w:rsidRDefault="00327B65" w:rsidP="00327B65">
      <w:pPr>
        <w:rPr>
          <w:lang w:val="en-US"/>
        </w:rPr>
      </w:pPr>
    </w:p>
    <w:p w:rsidR="00327B65" w:rsidRPr="00212C4A" w:rsidRDefault="00327B65" w:rsidP="00327B65">
      <w:pPr>
        <w:rPr>
          <w:lang w:val="en-US"/>
        </w:rPr>
      </w:pPr>
      <w:r w:rsidRPr="00212C4A">
        <w:rPr>
          <w:lang w:val="en-US"/>
        </w:rPr>
        <w:t xml:space="preserve">Xiong, T. (2014) ‘Shallow Environmentalism: A Preliminary Eco-Critical Discourse Analysis of Secondary School English as a Foreign Language (EFL) Texts in China’, The Journal of Environmental Education, 45(4), pp. 232–242. Available at: </w:t>
      </w:r>
      <w:hyperlink r:id="rId41">
        <w:r w:rsidRPr="00212C4A">
          <w:rPr>
            <w:rStyle w:val="Hyperlink"/>
            <w:lang w:val="en-US"/>
          </w:rPr>
          <w:t>Shallow Environmentalism: A Preliminary Eco-Critical Discourse Analysis of Secondary School English as a Foreign Language (EFL) Texts in China. – EBSCO</w:t>
        </w:r>
      </w:hyperlink>
      <w:r w:rsidRPr="00212C4A">
        <w:rPr>
          <w:lang w:val="en-US"/>
        </w:rPr>
        <w:t xml:space="preserve"> </w:t>
      </w:r>
      <w:r w:rsidRPr="00212C4A">
        <w:t>(Accessed: 12 November 2024)</w:t>
      </w:r>
    </w:p>
    <w:p w:rsidR="00327B65" w:rsidRPr="00EA6F8C" w:rsidRDefault="00327B65" w:rsidP="00327B65"/>
    <w:p w:rsidR="00327B65" w:rsidRDefault="00327B65"/>
    <w:p w:rsidR="00327B65" w:rsidRDefault="00327B65"/>
    <w:p w:rsidR="00327B65" w:rsidRDefault="00327B65"/>
    <w:p w:rsidR="00327B65" w:rsidRDefault="00327B65"/>
    <w:p w:rsidR="00327B65" w:rsidRDefault="00327B65"/>
    <w:p w:rsidR="00327B65" w:rsidRDefault="00327B65"/>
    <w:p w:rsidR="00327B65" w:rsidRDefault="00327B65"/>
    <w:p w:rsidR="00327B65" w:rsidRDefault="00327B65"/>
    <w:p w:rsidR="00327B65" w:rsidRDefault="00327B65"/>
    <w:p w:rsidR="00327B65" w:rsidRDefault="00327B65"/>
    <w:p w:rsidR="00327B65" w:rsidRDefault="00327B65"/>
    <w:p w:rsidR="00327B65" w:rsidRPr="0047585B" w:rsidRDefault="00327B65" w:rsidP="00327B65">
      <w:pPr>
        <w:rPr>
          <w:rFonts w:ascii="Aptos Light" w:eastAsia="system-ui" w:hAnsi="Aptos Light" w:cs="system-ui"/>
          <w:color w:val="1D2125"/>
          <w:u w:val="single"/>
        </w:rPr>
      </w:pPr>
      <w:r w:rsidRPr="0047585B">
        <w:rPr>
          <w:rFonts w:ascii="Aptos Light" w:eastAsia="system-ui" w:hAnsi="Aptos Light" w:cs="system-ui"/>
          <w:color w:val="1D2125"/>
          <w:u w:val="single"/>
        </w:rPr>
        <w:lastRenderedPageBreak/>
        <w:t>Reflective Statement 3 on Changing Personal Practice of Sustainability</w:t>
      </w:r>
    </w:p>
    <w:p w:rsidR="00327B65" w:rsidRPr="0047585B" w:rsidRDefault="00327B65" w:rsidP="00327B65">
      <w:pPr>
        <w:rPr>
          <w:rFonts w:ascii="Aptos Light" w:eastAsia="system-ui" w:hAnsi="Aptos Light" w:cs="system-ui"/>
          <w:color w:val="000000" w:themeColor="text1"/>
          <w:u w:val="single"/>
        </w:rPr>
      </w:pPr>
      <w:r w:rsidRPr="0047585B">
        <w:rPr>
          <w:rFonts w:ascii="Aptos Light" w:eastAsia="system-ui" w:hAnsi="Aptos Light" w:cs="system-ui"/>
          <w:color w:val="000000" w:themeColor="text1"/>
          <w:u w:val="single"/>
        </w:rPr>
        <w:t>Introduction</w:t>
      </w:r>
    </w:p>
    <w:p w:rsidR="00327B65" w:rsidRPr="0047585B" w:rsidRDefault="00327B65" w:rsidP="00327B65">
      <w:pPr>
        <w:rPr>
          <w:rFonts w:ascii="Aptos Light" w:eastAsia="system-ui" w:hAnsi="Aptos Light" w:cs="system-ui"/>
          <w:color w:val="1D2125"/>
          <w:sz w:val="22"/>
          <w:szCs w:val="22"/>
        </w:rPr>
      </w:pPr>
      <w:r w:rsidRPr="0047585B">
        <w:rPr>
          <w:rFonts w:ascii="Aptos Light" w:eastAsia="system-ui" w:hAnsi="Aptos Light" w:cs="system-ui"/>
          <w:color w:val="1D2125"/>
          <w:sz w:val="22"/>
          <w:szCs w:val="22"/>
        </w:rPr>
        <w:t>My reflective account uses Gibbs reflective model, I have been using and exploring my decisions on how I will change my personal commitment to living more sustainably in my daily life</w:t>
      </w:r>
      <w:r w:rsidRPr="0047585B">
        <w:rPr>
          <w:rFonts w:ascii="Aptos Light" w:eastAsia="system-ui" w:hAnsi="Aptos Light" w:cs="system-ui"/>
          <w:color w:val="000000" w:themeColor="text1"/>
          <w:sz w:val="22"/>
          <w:szCs w:val="22"/>
        </w:rPr>
        <w:t>. (</w:t>
      </w:r>
      <w:proofErr w:type="spellStart"/>
      <w:r w:rsidRPr="0047585B">
        <w:rPr>
          <w:rFonts w:ascii="Aptos Light" w:eastAsia="system-ui" w:hAnsi="Aptos Light" w:cs="system-ui"/>
          <w:color w:val="000000" w:themeColor="text1"/>
          <w:sz w:val="22"/>
          <w:szCs w:val="22"/>
        </w:rPr>
        <w:t>Spaargaren</w:t>
      </w:r>
      <w:proofErr w:type="spellEnd"/>
      <w:r w:rsidRPr="0047585B">
        <w:rPr>
          <w:rFonts w:ascii="Aptos Light" w:eastAsia="system-ui" w:hAnsi="Aptos Light" w:cs="system-ui"/>
          <w:color w:val="000000" w:themeColor="text1"/>
          <w:sz w:val="22"/>
          <w:szCs w:val="22"/>
        </w:rPr>
        <w:t xml:space="preserve"> and Mol, 2008, as qtd in Barr 2011.21). I find it hard to stick to routines and rituals due to my neurodiverse conditions so to improve my awareness and overall personal impact on the </w:t>
      </w:r>
      <w:r w:rsidRPr="0047585B">
        <w:rPr>
          <w:rFonts w:ascii="Aptos Light" w:eastAsia="system-ui" w:hAnsi="Aptos Light" w:cs="system-ui"/>
          <w:color w:val="1D2125"/>
          <w:sz w:val="22"/>
          <w:szCs w:val="22"/>
        </w:rPr>
        <w:t>environment is important but ahead of time I am not confident in achieving a consistent practice. This reflection outlines my journey, including the challenges, learning experiences and light bulb moments and ultimately my decision on how I embed better practices into my everyday life.</w:t>
      </w:r>
    </w:p>
    <w:p w:rsidR="00327B65" w:rsidRPr="0047585B" w:rsidRDefault="00327B65" w:rsidP="00327B65">
      <w:pPr>
        <w:rPr>
          <w:rFonts w:ascii="Aptos Light" w:hAnsi="Aptos Light"/>
          <w:u w:val="single"/>
        </w:rPr>
      </w:pPr>
      <w:r w:rsidRPr="0047585B">
        <w:rPr>
          <w:rFonts w:ascii="Aptos Light" w:hAnsi="Aptos Light"/>
          <w:u w:val="single"/>
        </w:rPr>
        <w:t>Description</w:t>
      </w:r>
    </w:p>
    <w:p w:rsidR="00327B65" w:rsidRPr="0047585B" w:rsidRDefault="00327B65" w:rsidP="00327B65">
      <w:pPr>
        <w:rPr>
          <w:rFonts w:ascii="Aptos Light" w:eastAsia="system-ui" w:hAnsi="Aptos Light" w:cs="system-ui"/>
          <w:color w:val="FF0000"/>
          <w:sz w:val="22"/>
          <w:szCs w:val="22"/>
        </w:rPr>
      </w:pPr>
      <w:r w:rsidRPr="0047585B">
        <w:rPr>
          <w:rFonts w:ascii="Aptos Light" w:eastAsia="system-ui" w:hAnsi="Aptos Light" w:cs="system-ui"/>
          <w:color w:val="1D2125"/>
          <w:sz w:val="22"/>
          <w:szCs w:val="22"/>
        </w:rPr>
        <w:t xml:space="preserve">For the last few years , I have noticed a shift in my sense of accountability for the way I live my life, I waste a lot of food, I travel everywhere by car and I spend a lot of money </w:t>
      </w:r>
      <w:r>
        <w:rPr>
          <w:rFonts w:ascii="Aptos Light" w:eastAsia="system-ui" w:hAnsi="Aptos Light" w:cs="system-ui"/>
          <w:color w:val="1D2125"/>
          <w:sz w:val="22"/>
          <w:szCs w:val="22"/>
        </w:rPr>
        <w:t>on</w:t>
      </w:r>
      <w:r w:rsidRPr="0047585B">
        <w:rPr>
          <w:rFonts w:ascii="Aptos Light" w:eastAsia="system-ui" w:hAnsi="Aptos Light" w:cs="system-ui"/>
          <w:color w:val="1D2125"/>
          <w:sz w:val="22"/>
          <w:szCs w:val="22"/>
        </w:rPr>
        <w:t xml:space="preserve"> fast fashion.  Fast fashion a well-recognised business model in the industry (Kim, 2013).</w:t>
      </w:r>
      <w:r w:rsidRPr="0047585B">
        <w:rPr>
          <w:rFonts w:ascii="Aptos Light" w:eastAsia="system-ui" w:hAnsi="Aptos Light" w:cs="system-ui"/>
          <w:color w:val="FF0000"/>
          <w:sz w:val="22"/>
          <w:szCs w:val="22"/>
        </w:rPr>
        <w:t xml:space="preserve"> </w:t>
      </w:r>
      <w:r w:rsidRPr="0047585B">
        <w:rPr>
          <w:rFonts w:ascii="Aptos Light" w:eastAsia="system-ui" w:hAnsi="Aptos Light" w:cs="system-ui"/>
          <w:color w:val="1D2125"/>
          <w:sz w:val="22"/>
          <w:szCs w:val="22"/>
        </w:rPr>
        <w:t xml:space="preserve">I also use more than the average </w:t>
      </w:r>
      <w:r w:rsidRPr="0047585B">
        <w:rPr>
          <w:rFonts w:ascii="Aptos Light" w:eastAsia="system-ui" w:hAnsi="Aptos Light" w:cs="system-ui"/>
          <w:color w:val="000000" w:themeColor="text1"/>
          <w:sz w:val="22"/>
          <w:szCs w:val="22"/>
        </w:rPr>
        <w:t>energy consumption at home and generally waste a lot of money, my inconsistent behaviours, the challenge of doing good or boundary less (Jenks, </w:t>
      </w:r>
      <w:hyperlink r:id="rId42" w:anchor="ref-CR45" w:tooltip="Jenks, C. (2003). Transgression. Routledge." w:history="1">
        <w:r w:rsidRPr="0047585B">
          <w:rPr>
            <w:rStyle w:val="Hyperlink"/>
            <w:rFonts w:ascii="Aptos Light" w:eastAsia="system-ui" w:hAnsi="Aptos Light" w:cs="system-ui"/>
            <w:color w:val="000000" w:themeColor="text1"/>
            <w:sz w:val="22"/>
            <w:szCs w:val="22"/>
          </w:rPr>
          <w:t>2003</w:t>
        </w:r>
      </w:hyperlink>
      <w:r w:rsidRPr="0047585B">
        <w:rPr>
          <w:rFonts w:ascii="Aptos Light" w:eastAsia="system-ui" w:hAnsi="Aptos Light" w:cs="system-ui"/>
          <w:color w:val="000000" w:themeColor="text1"/>
          <w:sz w:val="22"/>
          <w:szCs w:val="22"/>
        </w:rPr>
        <w:t>). Festinger, argu</w:t>
      </w:r>
      <w:r>
        <w:rPr>
          <w:rFonts w:ascii="Aptos Light" w:eastAsia="system-ui" w:hAnsi="Aptos Light" w:cs="system-ui"/>
          <w:color w:val="000000" w:themeColor="text1"/>
          <w:sz w:val="22"/>
          <w:szCs w:val="22"/>
        </w:rPr>
        <w:t>es</w:t>
      </w:r>
      <w:r w:rsidRPr="0047585B">
        <w:rPr>
          <w:rFonts w:ascii="Aptos Light" w:eastAsia="system-ui" w:hAnsi="Aptos Light" w:cs="system-ui"/>
          <w:color w:val="000000" w:themeColor="text1"/>
          <w:sz w:val="22"/>
          <w:szCs w:val="22"/>
        </w:rPr>
        <w:t xml:space="preserve"> my current position of relating to ethical consumption, the psychological unease of my inconsistent behaviours and practice, the behavioural inconsistencies a pre-condition  for cognitive dissonance to occur, “a motivation to seek cognitive consonance in a variety of ways, theorised as cognitive dissonance” (Festinger, </w:t>
      </w:r>
      <w:hyperlink r:id="rId43" w:anchor="ref-CR22" w:tooltip="Festinger, L. (1957). A theory of cognitive dissonance. Stanford University Press." w:history="1">
        <w:r w:rsidRPr="0047585B">
          <w:rPr>
            <w:rStyle w:val="Hyperlink"/>
            <w:rFonts w:ascii="Aptos Light" w:eastAsia="system-ui" w:hAnsi="Aptos Light" w:cs="system-ui"/>
            <w:color w:val="000000" w:themeColor="text1"/>
            <w:sz w:val="22"/>
            <w:szCs w:val="22"/>
          </w:rPr>
          <w:t>1957</w:t>
        </w:r>
      </w:hyperlink>
      <w:r w:rsidRPr="0047585B">
        <w:rPr>
          <w:rFonts w:ascii="Aptos Light" w:eastAsia="system-ui" w:hAnsi="Aptos Light" w:cs="system-ui"/>
          <w:color w:val="000000" w:themeColor="text1"/>
          <w:sz w:val="22"/>
          <w:szCs w:val="22"/>
        </w:rPr>
        <w:t>, </w:t>
      </w:r>
      <w:hyperlink r:id="rId44" w:anchor="ref-CR21" w:tooltip="Festinger, L. (1962). Cognitive dissonance. Scientific American, 207(4), 93–106. &#10;                  http://www.jstor.org/stable/24936719&#10;                  &#10;                " w:history="1">
        <w:r w:rsidRPr="0047585B">
          <w:rPr>
            <w:rStyle w:val="Hyperlink"/>
            <w:rFonts w:ascii="Aptos Light" w:eastAsia="system-ui" w:hAnsi="Aptos Light" w:cs="system-ui"/>
            <w:color w:val="000000" w:themeColor="text1"/>
            <w:sz w:val="22"/>
            <w:szCs w:val="22"/>
          </w:rPr>
          <w:t>1962</w:t>
        </w:r>
      </w:hyperlink>
      <w:r w:rsidRPr="0047585B">
        <w:rPr>
          <w:rFonts w:ascii="Aptos Light" w:eastAsia="system-ui" w:hAnsi="Aptos Light" w:cs="system-ui"/>
          <w:color w:val="000000" w:themeColor="text1"/>
          <w:sz w:val="22"/>
          <w:szCs w:val="22"/>
        </w:rPr>
        <w:t xml:space="preserve"> as qtd. in Celik.2025).</w:t>
      </w:r>
    </w:p>
    <w:p w:rsidR="00327B65" w:rsidRPr="0047585B" w:rsidRDefault="00327B65" w:rsidP="00327B65">
      <w:pPr>
        <w:rPr>
          <w:rFonts w:ascii="Aptos Light" w:hAnsi="Aptos Light"/>
        </w:rPr>
      </w:pPr>
      <w:r w:rsidRPr="0047585B">
        <w:rPr>
          <w:rFonts w:ascii="Aptos Light" w:hAnsi="Aptos Light"/>
          <w:u w:val="single"/>
        </w:rPr>
        <w:t>Feelings</w:t>
      </w:r>
    </w:p>
    <w:p w:rsidR="00327B65" w:rsidRPr="0047585B" w:rsidRDefault="00327B65" w:rsidP="00327B65">
      <w:pPr>
        <w:rPr>
          <w:rFonts w:ascii="Aptos Light" w:hAnsi="Aptos Light"/>
          <w:color w:val="FF0000"/>
          <w:sz w:val="22"/>
          <w:szCs w:val="22"/>
        </w:rPr>
      </w:pPr>
      <w:r w:rsidRPr="0047585B">
        <w:rPr>
          <w:rFonts w:ascii="Aptos Light" w:hAnsi="Aptos Light"/>
          <w:sz w:val="22"/>
          <w:szCs w:val="22"/>
        </w:rPr>
        <w:t xml:space="preserve">My habits are so erratic and I go from extremes of recycling everything and repeatedly </w:t>
      </w:r>
      <w:r w:rsidRPr="0047585B">
        <w:rPr>
          <w:rFonts w:ascii="Aptos Light" w:hAnsi="Aptos Light"/>
          <w:color w:val="000000" w:themeColor="text1"/>
          <w:sz w:val="22"/>
          <w:szCs w:val="22"/>
        </w:rPr>
        <w:t xml:space="preserve">checking dates and condition of the food I have in the kitchen and then I can go weeks without doing any recycling, conscious energy saving or buying  high fashion clothing. So </w:t>
      </w:r>
      <w:r w:rsidRPr="0047585B">
        <w:rPr>
          <w:rFonts w:ascii="Aptos Light" w:hAnsi="Aptos Light"/>
          <w:sz w:val="22"/>
          <w:szCs w:val="22"/>
        </w:rPr>
        <w:t>this made me feel a sense of defeat before I embarked on the new practices I wanted to consider introducing. I was also curious on how others keep up with what I think takes a lot of time and cognitive ability.</w:t>
      </w:r>
      <w:r w:rsidRPr="0047585B">
        <w:rPr>
          <w:rFonts w:ascii="Aptos Light" w:hAnsi="Aptos Light"/>
          <w:color w:val="FF0000"/>
          <w:sz w:val="22"/>
          <w:szCs w:val="22"/>
        </w:rPr>
        <w:t xml:space="preserve"> </w:t>
      </w:r>
    </w:p>
    <w:p w:rsidR="00327B65" w:rsidRPr="0047585B" w:rsidRDefault="00327B65" w:rsidP="00327B65">
      <w:pPr>
        <w:rPr>
          <w:rFonts w:ascii="Aptos Light" w:eastAsia="system-ui" w:hAnsi="Aptos Light" w:cs="system-ui"/>
          <w:color w:val="FF0000"/>
          <w:sz w:val="22"/>
          <w:szCs w:val="22"/>
        </w:rPr>
      </w:pPr>
      <w:r w:rsidRPr="0047585B">
        <w:rPr>
          <w:rFonts w:ascii="Aptos Light" w:eastAsia="system-ui" w:hAnsi="Aptos Light" w:cs="system-ui"/>
          <w:color w:val="000000" w:themeColor="text1"/>
          <w:sz w:val="22"/>
          <w:szCs w:val="22"/>
        </w:rPr>
        <w:t>However</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 xml:space="preserve"> the ethical issues of how the goods are produced, consideration for  fair trade, child </w:t>
      </w:r>
      <w:proofErr w:type="spellStart"/>
      <w:r w:rsidRPr="0047585B">
        <w:rPr>
          <w:rFonts w:ascii="Aptos Light" w:eastAsia="system-ui" w:hAnsi="Aptos Light" w:cs="system-ui"/>
          <w:color w:val="000000" w:themeColor="text1"/>
          <w:sz w:val="22"/>
          <w:szCs w:val="22"/>
        </w:rPr>
        <w:t>labor</w:t>
      </w:r>
      <w:proofErr w:type="spellEnd"/>
      <w:r w:rsidRPr="0047585B">
        <w:rPr>
          <w:rFonts w:ascii="Aptos Light" w:eastAsia="system-ui" w:hAnsi="Aptos Light" w:cs="system-ui"/>
          <w:color w:val="000000" w:themeColor="text1"/>
          <w:sz w:val="22"/>
          <w:szCs w:val="22"/>
        </w:rPr>
        <w:t xml:space="preserve"> and unsatisfactory working conditions along with the environmental impact through global warming, pollution of our land water and air and many other increasing worrying patterns of us destroying our planet. </w:t>
      </w:r>
      <w:r>
        <w:rPr>
          <w:rFonts w:ascii="Aptos Light" w:eastAsia="system-ui" w:hAnsi="Aptos Light" w:cs="system-ui"/>
          <w:color w:val="000000" w:themeColor="text1"/>
          <w:sz w:val="22"/>
          <w:szCs w:val="22"/>
        </w:rPr>
        <w:t>These h</w:t>
      </w:r>
      <w:r w:rsidRPr="0047585B">
        <w:rPr>
          <w:rFonts w:ascii="Aptos Light" w:eastAsia="system-ui" w:hAnsi="Aptos Light" w:cs="system-ui"/>
          <w:color w:val="000000" w:themeColor="text1"/>
          <w:sz w:val="22"/>
          <w:szCs w:val="22"/>
        </w:rPr>
        <w:t>ave outweighed my materialistic needs, and my</w:t>
      </w:r>
      <w:r>
        <w:rPr>
          <w:rFonts w:ascii="Aptos Light" w:eastAsia="system-ui" w:hAnsi="Aptos Light" w:cs="system-ui"/>
          <w:color w:val="000000" w:themeColor="text1"/>
          <w:sz w:val="22"/>
          <w:szCs w:val="22"/>
        </w:rPr>
        <w:t xml:space="preserve"> </w:t>
      </w:r>
      <w:r w:rsidRPr="0047585B">
        <w:rPr>
          <w:rFonts w:ascii="Aptos Light" w:eastAsia="system-ui" w:hAnsi="Aptos Light" w:cs="system-ui"/>
          <w:color w:val="000000" w:themeColor="text1"/>
          <w:sz w:val="22"/>
          <w:szCs w:val="22"/>
        </w:rPr>
        <w:t>self</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serving way of living so I wanted to become more socially responsible and do my part through actively participating in my community. (</w:t>
      </w:r>
      <w:proofErr w:type="spellStart"/>
      <w:r w:rsidRPr="0047585B">
        <w:rPr>
          <w:rFonts w:ascii="Aptos Light" w:eastAsia="system-ui" w:hAnsi="Aptos Light" w:cs="system-ui"/>
          <w:color w:val="000000" w:themeColor="text1"/>
          <w:sz w:val="22"/>
          <w:szCs w:val="22"/>
        </w:rPr>
        <w:t>Zavestoski</w:t>
      </w:r>
      <w:proofErr w:type="spellEnd"/>
      <w:r w:rsidRPr="0047585B">
        <w:rPr>
          <w:rFonts w:ascii="Aptos Light" w:eastAsia="system-ui" w:hAnsi="Aptos Light" w:cs="system-ui"/>
          <w:color w:val="000000" w:themeColor="text1"/>
          <w:sz w:val="22"/>
          <w:szCs w:val="22"/>
        </w:rPr>
        <w:t xml:space="preserve"> 2002,as qtd in Kim 2013).</w:t>
      </w:r>
    </w:p>
    <w:p w:rsidR="00327B65" w:rsidRPr="0047585B" w:rsidRDefault="00327B65" w:rsidP="00327B65">
      <w:pPr>
        <w:rPr>
          <w:rFonts w:ascii="Aptos Light" w:hAnsi="Aptos Light"/>
          <w:sz w:val="22"/>
          <w:szCs w:val="22"/>
        </w:rPr>
      </w:pPr>
      <w:r w:rsidRPr="0047585B">
        <w:rPr>
          <w:rFonts w:ascii="Aptos Light" w:hAnsi="Aptos Light"/>
          <w:sz w:val="22"/>
          <w:szCs w:val="22"/>
        </w:rPr>
        <w:t xml:space="preserve">In my first week I noticed myself </w:t>
      </w:r>
      <w:r>
        <w:rPr>
          <w:rFonts w:ascii="Aptos Light" w:hAnsi="Aptos Light"/>
          <w:sz w:val="22"/>
          <w:szCs w:val="22"/>
        </w:rPr>
        <w:t xml:space="preserve">being </w:t>
      </w:r>
      <w:r w:rsidRPr="0047585B">
        <w:rPr>
          <w:rFonts w:ascii="Aptos Light" w:hAnsi="Aptos Light"/>
          <w:sz w:val="22"/>
          <w:szCs w:val="22"/>
        </w:rPr>
        <w:t>stressed and anxious about having to think about what I put in which bin</w:t>
      </w:r>
      <w:r>
        <w:rPr>
          <w:rFonts w:ascii="Aptos Light" w:hAnsi="Aptos Light"/>
          <w:sz w:val="22"/>
          <w:szCs w:val="22"/>
        </w:rPr>
        <w:t>.</w:t>
      </w:r>
      <w:r w:rsidRPr="0047585B">
        <w:rPr>
          <w:rFonts w:ascii="Aptos Light" w:hAnsi="Aptos Light"/>
          <w:sz w:val="22"/>
          <w:szCs w:val="22"/>
        </w:rPr>
        <w:t xml:space="preserve"> I found myself reading packaging and then finding packaging I thought could be recycled</w:t>
      </w:r>
      <w:r>
        <w:rPr>
          <w:rFonts w:ascii="Aptos Light" w:hAnsi="Aptos Light"/>
          <w:sz w:val="22"/>
          <w:szCs w:val="22"/>
        </w:rPr>
        <w:t>, tetra packs for example,</w:t>
      </w:r>
      <w:r w:rsidRPr="0047585B">
        <w:rPr>
          <w:rFonts w:ascii="Aptos Light" w:hAnsi="Aptos Light"/>
          <w:sz w:val="22"/>
          <w:szCs w:val="22"/>
        </w:rPr>
        <w:t xml:space="preserve"> had to be taken to recycling point</w:t>
      </w:r>
      <w:r>
        <w:rPr>
          <w:rFonts w:ascii="Aptos Light" w:hAnsi="Aptos Light"/>
          <w:sz w:val="22"/>
          <w:szCs w:val="22"/>
        </w:rPr>
        <w:t>s</w:t>
      </w:r>
      <w:r w:rsidRPr="0047585B">
        <w:rPr>
          <w:rFonts w:ascii="Aptos Light" w:hAnsi="Aptos Light"/>
          <w:sz w:val="22"/>
          <w:szCs w:val="22"/>
        </w:rPr>
        <w:t xml:space="preserve"> miles away from my house. I actual</w:t>
      </w:r>
      <w:r>
        <w:rPr>
          <w:rFonts w:ascii="Aptos Light" w:hAnsi="Aptos Light"/>
          <w:sz w:val="22"/>
          <w:szCs w:val="22"/>
        </w:rPr>
        <w:t xml:space="preserve">ly </w:t>
      </w:r>
      <w:r w:rsidRPr="0047585B">
        <w:rPr>
          <w:rFonts w:ascii="Aptos Light" w:hAnsi="Aptos Light"/>
          <w:sz w:val="22"/>
          <w:szCs w:val="22"/>
        </w:rPr>
        <w:t xml:space="preserve">contemplated giving up and on </w:t>
      </w:r>
      <w:r w:rsidRPr="0047585B">
        <w:rPr>
          <w:rFonts w:ascii="Aptos Light" w:hAnsi="Aptos Light"/>
          <w:color w:val="000000" w:themeColor="text1"/>
          <w:sz w:val="22"/>
          <w:szCs w:val="22"/>
        </w:rPr>
        <w:t>days left things then I would get frustrate</w:t>
      </w:r>
      <w:r>
        <w:rPr>
          <w:rFonts w:ascii="Aptos Light" w:hAnsi="Aptos Light"/>
          <w:color w:val="000000" w:themeColor="text1"/>
          <w:sz w:val="22"/>
          <w:szCs w:val="22"/>
        </w:rPr>
        <w:t>d. This lead to feelings of</w:t>
      </w:r>
      <w:r w:rsidRPr="0047585B">
        <w:rPr>
          <w:rFonts w:ascii="Aptos Light" w:hAnsi="Aptos Light"/>
          <w:color w:val="000000" w:themeColor="text1"/>
          <w:sz w:val="22"/>
          <w:szCs w:val="22"/>
        </w:rPr>
        <w:t xml:space="preserve"> guilt</w:t>
      </w:r>
      <w:r>
        <w:rPr>
          <w:rFonts w:ascii="Aptos Light" w:hAnsi="Aptos Light"/>
          <w:color w:val="000000" w:themeColor="text1"/>
          <w:sz w:val="22"/>
          <w:szCs w:val="22"/>
        </w:rPr>
        <w:t xml:space="preserve"> </w:t>
      </w:r>
      <w:r w:rsidRPr="0047585B">
        <w:rPr>
          <w:rFonts w:ascii="Aptos Light" w:hAnsi="Aptos Light"/>
          <w:color w:val="000000" w:themeColor="text1"/>
          <w:sz w:val="22"/>
          <w:szCs w:val="22"/>
        </w:rPr>
        <w:t>so I kicked</w:t>
      </w:r>
      <w:r>
        <w:rPr>
          <w:rFonts w:ascii="Aptos Light" w:hAnsi="Aptos Light"/>
          <w:color w:val="000000" w:themeColor="text1"/>
          <w:sz w:val="22"/>
          <w:szCs w:val="22"/>
        </w:rPr>
        <w:t xml:space="preserve"> back</w:t>
      </w:r>
      <w:r w:rsidRPr="0047585B">
        <w:rPr>
          <w:rFonts w:ascii="Aptos Light" w:hAnsi="Aptos Light"/>
          <w:color w:val="000000" w:themeColor="text1"/>
          <w:sz w:val="22"/>
          <w:szCs w:val="22"/>
        </w:rPr>
        <w:t xml:space="preserve"> into action</w:t>
      </w:r>
      <w:r>
        <w:rPr>
          <w:rFonts w:ascii="Aptos Light" w:hAnsi="Aptos Light"/>
          <w:color w:val="000000" w:themeColor="text1"/>
          <w:sz w:val="22"/>
          <w:szCs w:val="22"/>
        </w:rPr>
        <w:t>,</w:t>
      </w:r>
      <w:r w:rsidRPr="0047585B">
        <w:rPr>
          <w:rFonts w:ascii="Aptos Light" w:hAnsi="Aptos Light"/>
          <w:color w:val="000000" w:themeColor="text1"/>
          <w:sz w:val="22"/>
          <w:szCs w:val="22"/>
        </w:rPr>
        <w:t xml:space="preserve"> </w:t>
      </w:r>
      <w:r>
        <w:rPr>
          <w:rFonts w:ascii="Aptos Light" w:hAnsi="Aptos Light"/>
          <w:color w:val="000000" w:themeColor="text1"/>
          <w:sz w:val="22"/>
          <w:szCs w:val="22"/>
        </w:rPr>
        <w:t xml:space="preserve">washing </w:t>
      </w:r>
      <w:r w:rsidRPr="0047585B">
        <w:rPr>
          <w:rFonts w:ascii="Aptos Light" w:hAnsi="Aptos Light"/>
          <w:sz w:val="22"/>
          <w:szCs w:val="22"/>
        </w:rPr>
        <w:t>packaging and put</w:t>
      </w:r>
      <w:r>
        <w:rPr>
          <w:rFonts w:ascii="Aptos Light" w:hAnsi="Aptos Light"/>
          <w:sz w:val="22"/>
          <w:szCs w:val="22"/>
        </w:rPr>
        <w:t>ting</w:t>
      </w:r>
      <w:r w:rsidRPr="0047585B">
        <w:rPr>
          <w:rFonts w:ascii="Aptos Light" w:hAnsi="Aptos Light"/>
          <w:sz w:val="22"/>
          <w:szCs w:val="22"/>
        </w:rPr>
        <w:t xml:space="preserve"> everything in the correc</w:t>
      </w:r>
      <w:r>
        <w:rPr>
          <w:rFonts w:ascii="Aptos Light" w:hAnsi="Aptos Light"/>
          <w:sz w:val="22"/>
          <w:szCs w:val="22"/>
        </w:rPr>
        <w:t>t</w:t>
      </w:r>
      <w:r w:rsidRPr="0047585B">
        <w:rPr>
          <w:rFonts w:ascii="Aptos Light" w:hAnsi="Aptos Light"/>
          <w:sz w:val="22"/>
          <w:szCs w:val="22"/>
        </w:rPr>
        <w:t xml:space="preserve"> bins outside the house. On completion it felt good and as if it was no big deal.  </w:t>
      </w:r>
    </w:p>
    <w:p w:rsidR="00327B65" w:rsidRPr="0047585B" w:rsidRDefault="00327B65" w:rsidP="00327B65">
      <w:pPr>
        <w:rPr>
          <w:rFonts w:ascii="Aptos Light" w:eastAsia="system-ui" w:hAnsi="Aptos Light" w:cs="system-ui"/>
          <w:color w:val="1D2125"/>
          <w:sz w:val="22"/>
          <w:szCs w:val="22"/>
          <w:u w:val="single"/>
        </w:rPr>
      </w:pPr>
      <w:r w:rsidRPr="0047585B">
        <w:rPr>
          <w:rFonts w:ascii="Aptos Light" w:eastAsia="system-ui" w:hAnsi="Aptos Light" w:cs="system-ui"/>
          <w:color w:val="1D2125"/>
          <w:sz w:val="22"/>
          <w:szCs w:val="22"/>
          <w:u w:val="single"/>
        </w:rPr>
        <w:t xml:space="preserve">Evaluation </w:t>
      </w:r>
    </w:p>
    <w:p w:rsidR="00327B65" w:rsidRPr="0047585B" w:rsidRDefault="00327B65" w:rsidP="00327B65">
      <w:pPr>
        <w:rPr>
          <w:rFonts w:ascii="Aptos Light" w:eastAsia="system-ui" w:hAnsi="Aptos Light" w:cs="system-ui"/>
          <w:color w:val="FF0000"/>
          <w:sz w:val="22"/>
          <w:szCs w:val="22"/>
        </w:rPr>
      </w:pPr>
      <w:r w:rsidRPr="0047585B">
        <w:rPr>
          <w:rFonts w:ascii="Aptos Light" w:eastAsia="system-ui" w:hAnsi="Aptos Light" w:cs="system-ui"/>
          <w:color w:val="1D2125"/>
          <w:sz w:val="22"/>
          <w:szCs w:val="22"/>
        </w:rPr>
        <w:t>One of the positives when on this journey was how I worked out routines and efficient ways complete tasks</w:t>
      </w:r>
      <w:r>
        <w:rPr>
          <w:rFonts w:ascii="Aptos Light" w:eastAsia="system-ui" w:hAnsi="Aptos Light" w:cs="system-ui"/>
          <w:color w:val="1D2125"/>
          <w:sz w:val="22"/>
          <w:szCs w:val="22"/>
        </w:rPr>
        <w:t>. P</w:t>
      </w:r>
      <w:r w:rsidRPr="0047585B">
        <w:rPr>
          <w:rFonts w:ascii="Aptos Light" w:eastAsia="system-ui" w:hAnsi="Aptos Light" w:cs="system-ui"/>
          <w:color w:val="1D2125"/>
          <w:sz w:val="22"/>
          <w:szCs w:val="22"/>
        </w:rPr>
        <w:t xml:space="preserve">reviously </w:t>
      </w:r>
      <w:r>
        <w:rPr>
          <w:rFonts w:ascii="Aptos Light" w:eastAsia="system-ui" w:hAnsi="Aptos Light" w:cs="system-ui"/>
          <w:color w:val="1D2125"/>
          <w:sz w:val="22"/>
          <w:szCs w:val="22"/>
        </w:rPr>
        <w:t xml:space="preserve">these felt like </w:t>
      </w:r>
      <w:r w:rsidRPr="0047585B">
        <w:rPr>
          <w:rFonts w:ascii="Aptos Light" w:eastAsia="system-ui" w:hAnsi="Aptos Light" w:cs="system-ui"/>
          <w:color w:val="1D2125"/>
          <w:sz w:val="22"/>
          <w:szCs w:val="22"/>
        </w:rPr>
        <w:t>chores</w:t>
      </w:r>
      <w:r>
        <w:rPr>
          <w:rFonts w:ascii="Aptos Light" w:eastAsia="system-ui" w:hAnsi="Aptos Light" w:cs="system-ui"/>
          <w:color w:val="1D2125"/>
          <w:sz w:val="22"/>
          <w:szCs w:val="22"/>
        </w:rPr>
        <w:t xml:space="preserve"> and</w:t>
      </w:r>
      <w:r w:rsidRPr="0047585B">
        <w:rPr>
          <w:rFonts w:ascii="Aptos Light" w:eastAsia="system-ui" w:hAnsi="Aptos Light" w:cs="system-ui"/>
          <w:color w:val="1D2125"/>
          <w:sz w:val="22"/>
          <w:szCs w:val="22"/>
        </w:rPr>
        <w:t xml:space="preserve"> are now part of my routines</w:t>
      </w:r>
      <w:r>
        <w:rPr>
          <w:rFonts w:ascii="Aptos Light" w:eastAsia="system-ui" w:hAnsi="Aptos Light" w:cs="system-ui"/>
          <w:color w:val="1D2125"/>
          <w:sz w:val="22"/>
          <w:szCs w:val="22"/>
        </w:rPr>
        <w:t xml:space="preserve"> of the day.</w:t>
      </w:r>
      <w:r w:rsidRPr="0047585B">
        <w:rPr>
          <w:rFonts w:ascii="Aptos Light" w:eastAsia="system-ui" w:hAnsi="Aptos Light" w:cs="system-ui"/>
          <w:color w:val="000000" w:themeColor="text1"/>
          <w:sz w:val="22"/>
          <w:szCs w:val="22"/>
        </w:rPr>
        <w:t xml:space="preserve"> I was starting to connect with intrinsic value for being resourceful and caring about the planet and people</w:t>
      </w:r>
      <w:r w:rsidRPr="0047585B">
        <w:rPr>
          <w:rFonts w:ascii="Aptos Light" w:hAnsi="Aptos Light"/>
          <w:color w:val="000000" w:themeColor="text1"/>
          <w:sz w:val="22"/>
          <w:szCs w:val="22"/>
        </w:rPr>
        <w:t xml:space="preserve"> (</w:t>
      </w:r>
      <w:proofErr w:type="spellStart"/>
      <w:r w:rsidRPr="0047585B">
        <w:rPr>
          <w:rFonts w:ascii="Aptos Light" w:hAnsi="Aptos Light"/>
          <w:color w:val="000000" w:themeColor="text1"/>
          <w:sz w:val="22"/>
          <w:szCs w:val="22"/>
        </w:rPr>
        <w:t>Hards</w:t>
      </w:r>
      <w:proofErr w:type="spellEnd"/>
      <w:r w:rsidRPr="0047585B">
        <w:rPr>
          <w:rFonts w:ascii="Aptos Light" w:hAnsi="Aptos Light"/>
          <w:color w:val="000000" w:themeColor="text1"/>
          <w:sz w:val="22"/>
          <w:szCs w:val="22"/>
        </w:rPr>
        <w:t xml:space="preserve"> 2011)</w:t>
      </w:r>
      <w:r w:rsidRPr="0047585B">
        <w:rPr>
          <w:rFonts w:ascii="Aptos Light" w:eastAsia="system-ui" w:hAnsi="Aptos Light" w:cs="system-ui"/>
          <w:color w:val="000000" w:themeColor="text1"/>
          <w:sz w:val="22"/>
          <w:szCs w:val="22"/>
        </w:rPr>
        <w:t xml:space="preserve">. </w:t>
      </w:r>
      <w:r w:rsidRPr="0047585B">
        <w:rPr>
          <w:rFonts w:ascii="Aptos Light" w:hAnsi="Aptos Light"/>
          <w:color w:val="000000" w:themeColor="text1"/>
          <w:sz w:val="22"/>
          <w:szCs w:val="22"/>
        </w:rPr>
        <w:t>Benton (2008), suggests understanding intrinsic value  as ‘intrinsic to practice rather than intrinsic to non-human nature behaviours, the achievement of practice  leads the intrinsic values of self-affirming and respect for others’(Benton 2008)</w:t>
      </w:r>
    </w:p>
    <w:p w:rsidR="00327B65" w:rsidRPr="0047585B" w:rsidRDefault="00327B65" w:rsidP="00327B65">
      <w:pPr>
        <w:rPr>
          <w:rFonts w:ascii="Aptos Light" w:eastAsia="system-ui" w:hAnsi="Aptos Light" w:cs="system-ui"/>
          <w:color w:val="FF0000"/>
          <w:sz w:val="22"/>
          <w:szCs w:val="22"/>
        </w:rPr>
      </w:pPr>
      <w:r w:rsidRPr="0047585B">
        <w:rPr>
          <w:rFonts w:ascii="Aptos Light" w:eastAsia="system-ui" w:hAnsi="Aptos Light" w:cs="system-ui"/>
          <w:color w:val="000000" w:themeColor="text1"/>
          <w:sz w:val="22"/>
          <w:szCs w:val="22"/>
        </w:rPr>
        <w:t xml:space="preserve">Despite my efforts I </w:t>
      </w:r>
      <w:r>
        <w:rPr>
          <w:rFonts w:ascii="Aptos Light" w:eastAsia="system-ui" w:hAnsi="Aptos Light" w:cs="system-ui"/>
          <w:color w:val="000000" w:themeColor="text1"/>
          <w:sz w:val="22"/>
          <w:szCs w:val="22"/>
        </w:rPr>
        <w:t>still found</w:t>
      </w:r>
      <w:r w:rsidRPr="0047585B">
        <w:rPr>
          <w:rFonts w:ascii="Aptos Light" w:eastAsia="system-ui" w:hAnsi="Aptos Light" w:cs="system-ui"/>
          <w:color w:val="000000" w:themeColor="text1"/>
          <w:sz w:val="22"/>
          <w:szCs w:val="22"/>
        </w:rPr>
        <w:t xml:space="preserve"> </w:t>
      </w:r>
      <w:r>
        <w:rPr>
          <w:rFonts w:ascii="Aptos Light" w:eastAsia="system-ui" w:hAnsi="Aptos Light" w:cs="system-ui"/>
          <w:color w:val="000000" w:themeColor="text1"/>
          <w:sz w:val="22"/>
          <w:szCs w:val="22"/>
        </w:rPr>
        <w:t>there were</w:t>
      </w:r>
      <w:r w:rsidRPr="0047585B">
        <w:rPr>
          <w:rFonts w:ascii="Aptos Light" w:eastAsia="system-ui" w:hAnsi="Aptos Light" w:cs="system-ui"/>
          <w:color w:val="000000" w:themeColor="text1"/>
          <w:sz w:val="22"/>
          <w:szCs w:val="22"/>
        </w:rPr>
        <w:t xml:space="preserve"> times whe</w:t>
      </w:r>
      <w:r>
        <w:rPr>
          <w:rFonts w:ascii="Aptos Light" w:eastAsia="system-ui" w:hAnsi="Aptos Light" w:cs="system-ui"/>
          <w:color w:val="000000" w:themeColor="text1"/>
          <w:sz w:val="22"/>
          <w:szCs w:val="22"/>
        </w:rPr>
        <w:t>n</w:t>
      </w:r>
      <w:r w:rsidRPr="0047585B">
        <w:rPr>
          <w:rFonts w:ascii="Aptos Light" w:eastAsia="system-ui" w:hAnsi="Aptos Light" w:cs="system-ui"/>
          <w:color w:val="000000" w:themeColor="text1"/>
          <w:sz w:val="22"/>
          <w:szCs w:val="22"/>
        </w:rPr>
        <w:t xml:space="preserve"> I was le</w:t>
      </w:r>
      <w:r>
        <w:rPr>
          <w:rFonts w:ascii="Aptos Light" w:eastAsia="system-ui" w:hAnsi="Aptos Light" w:cs="system-ui"/>
          <w:color w:val="000000" w:themeColor="text1"/>
          <w:sz w:val="22"/>
          <w:szCs w:val="22"/>
        </w:rPr>
        <w:t xml:space="preserve">ss </w:t>
      </w:r>
      <w:r w:rsidRPr="0047585B">
        <w:rPr>
          <w:rFonts w:ascii="Aptos Light" w:eastAsia="system-ui" w:hAnsi="Aptos Light" w:cs="system-ui"/>
          <w:color w:val="000000" w:themeColor="text1"/>
          <w:sz w:val="22"/>
          <w:szCs w:val="22"/>
        </w:rPr>
        <w:t xml:space="preserve">aware and at times actively avoiding sustainable actions. I would </w:t>
      </w:r>
      <w:r>
        <w:rPr>
          <w:rFonts w:ascii="Aptos Light" w:eastAsia="system-ui" w:hAnsi="Aptos Light" w:cs="system-ui"/>
          <w:color w:val="000000" w:themeColor="text1"/>
          <w:sz w:val="22"/>
          <w:szCs w:val="22"/>
        </w:rPr>
        <w:t>ignore</w:t>
      </w:r>
      <w:r w:rsidRPr="0047585B">
        <w:rPr>
          <w:rFonts w:ascii="Aptos Light" w:eastAsia="system-ui" w:hAnsi="Aptos Light" w:cs="system-ui"/>
          <w:color w:val="000000" w:themeColor="text1"/>
          <w:sz w:val="22"/>
          <w:szCs w:val="22"/>
        </w:rPr>
        <w:t xml:space="preserve"> the temperature</w:t>
      </w:r>
      <w:r>
        <w:rPr>
          <w:rFonts w:ascii="Aptos Light" w:eastAsia="system-ui" w:hAnsi="Aptos Light" w:cs="system-ui"/>
          <w:color w:val="000000" w:themeColor="text1"/>
          <w:sz w:val="22"/>
          <w:szCs w:val="22"/>
        </w:rPr>
        <w:t xml:space="preserve"> on</w:t>
      </w:r>
      <w:r w:rsidRPr="0047585B">
        <w:rPr>
          <w:rFonts w:ascii="Aptos Light" w:eastAsia="system-ui" w:hAnsi="Aptos Light" w:cs="system-ui"/>
          <w:color w:val="000000" w:themeColor="text1"/>
          <w:sz w:val="22"/>
          <w:szCs w:val="22"/>
        </w:rPr>
        <w:t xml:space="preserve"> my thermostat</w:t>
      </w:r>
      <w:r>
        <w:rPr>
          <w:rFonts w:ascii="Aptos Light" w:eastAsia="system-ui" w:hAnsi="Aptos Light" w:cs="system-ui"/>
          <w:color w:val="000000" w:themeColor="text1"/>
          <w:sz w:val="22"/>
          <w:szCs w:val="22"/>
        </w:rPr>
        <w:t xml:space="preserve"> and</w:t>
      </w:r>
      <w:r w:rsidRPr="0047585B">
        <w:rPr>
          <w:rFonts w:ascii="Aptos Light" w:eastAsia="system-ui" w:hAnsi="Aptos Light" w:cs="system-ui"/>
          <w:color w:val="000000" w:themeColor="text1"/>
          <w:sz w:val="22"/>
          <w:szCs w:val="22"/>
        </w:rPr>
        <w:t xml:space="preserve"> I was wasting energy through leaving lights on and things plugged in. </w:t>
      </w:r>
      <w:r>
        <w:rPr>
          <w:rFonts w:ascii="Aptos Light" w:eastAsia="system-ui" w:hAnsi="Aptos Light" w:cs="system-ui"/>
          <w:color w:val="000000" w:themeColor="text1"/>
          <w:sz w:val="22"/>
          <w:szCs w:val="22"/>
        </w:rPr>
        <w:t>Sadly, on some occasions my</w:t>
      </w:r>
      <w:r w:rsidRPr="0047585B">
        <w:rPr>
          <w:rFonts w:ascii="Aptos Light" w:eastAsia="system-ui" w:hAnsi="Aptos Light" w:cs="system-ui"/>
          <w:color w:val="000000" w:themeColor="text1"/>
          <w:sz w:val="22"/>
          <w:szCs w:val="22"/>
        </w:rPr>
        <w:t xml:space="preserve"> motivation </w:t>
      </w:r>
      <w:r>
        <w:rPr>
          <w:rFonts w:ascii="Aptos Light" w:eastAsia="system-ui" w:hAnsi="Aptos Light" w:cs="system-ui"/>
          <w:color w:val="000000" w:themeColor="text1"/>
          <w:sz w:val="22"/>
          <w:szCs w:val="22"/>
        </w:rPr>
        <w:t xml:space="preserve">was greater </w:t>
      </w:r>
      <w:r w:rsidRPr="0047585B">
        <w:rPr>
          <w:rFonts w:ascii="Aptos Light" w:eastAsia="system-ui" w:hAnsi="Aptos Light" w:cs="system-ui"/>
          <w:color w:val="000000" w:themeColor="text1"/>
          <w:sz w:val="22"/>
          <w:szCs w:val="22"/>
        </w:rPr>
        <w:t>when I knew I had visitors</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 xml:space="preserve"> </w:t>
      </w:r>
      <w:r>
        <w:rPr>
          <w:rFonts w:ascii="Aptos Light" w:eastAsia="system-ui" w:hAnsi="Aptos Light" w:cs="system-ui"/>
          <w:color w:val="000000" w:themeColor="text1"/>
          <w:sz w:val="22"/>
          <w:szCs w:val="22"/>
        </w:rPr>
        <w:t>I</w:t>
      </w:r>
      <w:r w:rsidRPr="0047585B">
        <w:rPr>
          <w:rFonts w:ascii="Aptos Light" w:eastAsia="system-ui" w:hAnsi="Aptos Light" w:cs="system-ui"/>
          <w:color w:val="000000" w:themeColor="text1"/>
          <w:sz w:val="22"/>
          <w:szCs w:val="22"/>
        </w:rPr>
        <w:t xml:space="preserve"> wanted to </w:t>
      </w:r>
      <w:r>
        <w:rPr>
          <w:rFonts w:ascii="Aptos Light" w:eastAsia="system-ui" w:hAnsi="Aptos Light" w:cs="system-ui"/>
          <w:color w:val="000000" w:themeColor="text1"/>
          <w:sz w:val="22"/>
          <w:szCs w:val="22"/>
        </w:rPr>
        <w:t>demonstrate my</w:t>
      </w:r>
      <w:r w:rsidRPr="0047585B">
        <w:rPr>
          <w:rFonts w:ascii="Aptos Light" w:eastAsia="system-ui" w:hAnsi="Aptos Light" w:cs="system-ui"/>
          <w:color w:val="000000" w:themeColor="text1"/>
          <w:sz w:val="22"/>
          <w:szCs w:val="22"/>
        </w:rPr>
        <w:t xml:space="preserve"> control of sustainable practices</w:t>
      </w:r>
      <w:r>
        <w:rPr>
          <w:rFonts w:ascii="Aptos Light" w:eastAsia="system-ui" w:hAnsi="Aptos Light" w:cs="system-ui"/>
          <w:color w:val="000000" w:themeColor="text1"/>
          <w:sz w:val="22"/>
          <w:szCs w:val="22"/>
        </w:rPr>
        <w:t xml:space="preserve"> </w:t>
      </w:r>
      <w:r w:rsidRPr="0047585B">
        <w:rPr>
          <w:rFonts w:ascii="Aptos Light" w:eastAsia="system-ui" w:hAnsi="Aptos Light" w:cs="system-ui"/>
          <w:color w:val="000000" w:themeColor="text1"/>
          <w:sz w:val="22"/>
          <w:szCs w:val="22"/>
        </w:rPr>
        <w:t xml:space="preserve"> because they were so organised in their homes . The value- action gap is something that came up when I looked into my lack of motivation (Blake, 1999). The consistent misalignment of my behaviours and values and beliefs</w:t>
      </w:r>
      <w:r>
        <w:rPr>
          <w:rFonts w:ascii="Aptos Light" w:eastAsia="system-ui" w:hAnsi="Aptos Light" w:cs="system-ui"/>
          <w:color w:val="000000" w:themeColor="text1"/>
          <w:sz w:val="22"/>
          <w:szCs w:val="22"/>
        </w:rPr>
        <w:t>, e</w:t>
      </w:r>
      <w:r w:rsidRPr="0047585B">
        <w:rPr>
          <w:rFonts w:ascii="Aptos Light" w:eastAsia="system-ui" w:hAnsi="Aptos Light" w:cs="system-ui"/>
          <w:color w:val="000000" w:themeColor="text1"/>
          <w:sz w:val="22"/>
          <w:szCs w:val="22"/>
        </w:rPr>
        <w:t xml:space="preserve">ven though I initially felt a bit lost, ceasing routine </w:t>
      </w:r>
      <w:r w:rsidRPr="0047585B">
        <w:rPr>
          <w:rFonts w:ascii="Aptos Light" w:eastAsia="system-ui" w:hAnsi="Aptos Light" w:cs="system-ui"/>
          <w:color w:val="000000" w:themeColor="text1"/>
          <w:sz w:val="22"/>
          <w:szCs w:val="22"/>
        </w:rPr>
        <w:lastRenderedPageBreak/>
        <w:t xml:space="preserve">shopping at weekends has reduced my spending  </w:t>
      </w:r>
      <w:r w:rsidRPr="0047585B">
        <w:rPr>
          <w:rFonts w:ascii="Aptos Light" w:eastAsia="system-ui" w:hAnsi="Aptos Light" w:cs="system-ui"/>
          <w:color w:val="1D2125"/>
          <w:sz w:val="22"/>
          <w:szCs w:val="22"/>
        </w:rPr>
        <w:t>on cheaper fashionable items</w:t>
      </w:r>
      <w:r>
        <w:rPr>
          <w:rFonts w:ascii="Aptos Light" w:eastAsia="system-ui" w:hAnsi="Aptos Light" w:cs="system-ui"/>
          <w:color w:val="1D2125"/>
          <w:sz w:val="22"/>
          <w:szCs w:val="22"/>
        </w:rPr>
        <w:t>.</w:t>
      </w:r>
      <w:r w:rsidRPr="0047585B">
        <w:rPr>
          <w:rFonts w:ascii="Aptos Light" w:eastAsia="system-ui" w:hAnsi="Aptos Light" w:cs="system-ui"/>
          <w:color w:val="1D2125"/>
          <w:sz w:val="22"/>
          <w:szCs w:val="22"/>
        </w:rPr>
        <w:t xml:space="preserve"> </w:t>
      </w:r>
      <w:r>
        <w:rPr>
          <w:rFonts w:ascii="Aptos Light" w:eastAsia="system-ui" w:hAnsi="Aptos Light" w:cs="system-ui"/>
          <w:color w:val="1D2125"/>
          <w:sz w:val="22"/>
          <w:szCs w:val="22"/>
        </w:rPr>
        <w:t>F</w:t>
      </w:r>
      <w:r w:rsidRPr="0047585B">
        <w:rPr>
          <w:rFonts w:ascii="Aptos Light" w:eastAsia="system-ui" w:hAnsi="Aptos Light" w:cs="system-ui"/>
          <w:color w:val="1D2125"/>
          <w:sz w:val="22"/>
          <w:szCs w:val="22"/>
        </w:rPr>
        <w:t>ast fashion, which previously made me feel guilty although with lesser guilt than purchasing expensive clothes I didn’t need. Clark argues</w:t>
      </w:r>
      <w:r w:rsidRPr="0047585B">
        <w:rPr>
          <w:rFonts w:ascii="Aptos Light" w:eastAsia="system-ui" w:hAnsi="Aptos Light" w:cs="system-ui"/>
          <w:color w:val="000000" w:themeColor="text1"/>
          <w:sz w:val="22"/>
          <w:szCs w:val="22"/>
        </w:rPr>
        <w:t xml:space="preserve">, challenging the sustainability discourse issues including, exploitation of developing countries and, other ethical concerns continues to be a biggest driver for change regardless of the dominance of the global fast fashion trend, (Clark, 2008) </w:t>
      </w:r>
    </w:p>
    <w:p w:rsidR="00327B65" w:rsidRPr="0047585B" w:rsidRDefault="00327B65" w:rsidP="00327B65">
      <w:pPr>
        <w:rPr>
          <w:rFonts w:ascii="Aptos Light" w:hAnsi="Aptos Light"/>
          <w:u w:val="single"/>
        </w:rPr>
      </w:pPr>
      <w:r w:rsidRPr="0047585B">
        <w:rPr>
          <w:rFonts w:ascii="Aptos Light" w:hAnsi="Aptos Light"/>
          <w:u w:val="single"/>
        </w:rPr>
        <w:t>Analysis</w:t>
      </w:r>
    </w:p>
    <w:p w:rsidR="00327B65" w:rsidRPr="0047585B" w:rsidRDefault="00327B65" w:rsidP="00327B65">
      <w:pPr>
        <w:rPr>
          <w:rFonts w:ascii="Aptos Light" w:eastAsia="system-ui" w:hAnsi="Aptos Light" w:cs="system-ui"/>
          <w:color w:val="FF0000"/>
          <w:sz w:val="22"/>
          <w:szCs w:val="22"/>
        </w:rPr>
      </w:pPr>
      <w:r w:rsidRPr="0047585B">
        <w:rPr>
          <w:rFonts w:ascii="Aptos Light" w:hAnsi="Aptos Light"/>
          <w:sz w:val="22"/>
          <w:szCs w:val="22"/>
        </w:rPr>
        <w:t>Although I am dedicating time to practice</w:t>
      </w:r>
      <w:r>
        <w:rPr>
          <w:rFonts w:ascii="Aptos Light" w:hAnsi="Aptos Light"/>
          <w:sz w:val="22"/>
          <w:szCs w:val="22"/>
        </w:rPr>
        <w:t>s</w:t>
      </w:r>
      <w:r w:rsidRPr="0047585B">
        <w:rPr>
          <w:rFonts w:ascii="Aptos Light" w:hAnsi="Aptos Light"/>
          <w:sz w:val="22"/>
          <w:szCs w:val="22"/>
        </w:rPr>
        <w:t xml:space="preserve"> I have come to realise</w:t>
      </w:r>
      <w:r>
        <w:rPr>
          <w:rFonts w:ascii="Aptos Light" w:hAnsi="Aptos Light"/>
          <w:sz w:val="22"/>
          <w:szCs w:val="22"/>
        </w:rPr>
        <w:t xml:space="preserve"> that </w:t>
      </w:r>
      <w:r w:rsidRPr="0047585B">
        <w:rPr>
          <w:rFonts w:ascii="Aptos Light" w:hAnsi="Aptos Light"/>
          <w:sz w:val="22"/>
          <w:szCs w:val="22"/>
        </w:rPr>
        <w:t>my lack of discipline in living sustainably</w:t>
      </w:r>
      <w:r>
        <w:rPr>
          <w:rFonts w:ascii="Aptos Light" w:hAnsi="Aptos Light"/>
          <w:sz w:val="22"/>
          <w:szCs w:val="22"/>
        </w:rPr>
        <w:t xml:space="preserve"> is because</w:t>
      </w:r>
      <w:r w:rsidRPr="0047585B">
        <w:rPr>
          <w:rFonts w:ascii="Aptos Light" w:hAnsi="Aptos Light"/>
          <w:sz w:val="22"/>
          <w:szCs w:val="22"/>
        </w:rPr>
        <w:t xml:space="preserve"> I value convenience </w:t>
      </w:r>
      <w:r>
        <w:rPr>
          <w:rFonts w:ascii="Aptos Light" w:hAnsi="Aptos Light"/>
          <w:sz w:val="22"/>
          <w:szCs w:val="22"/>
        </w:rPr>
        <w:t>more</w:t>
      </w:r>
      <w:r w:rsidRPr="0047585B">
        <w:rPr>
          <w:rFonts w:ascii="Aptos Light" w:hAnsi="Aptos Light"/>
          <w:sz w:val="22"/>
          <w:szCs w:val="22"/>
        </w:rPr>
        <w:t xml:space="preserve">. </w:t>
      </w:r>
      <w:r w:rsidRPr="0047585B">
        <w:rPr>
          <w:rFonts w:ascii="Aptos Light" w:hAnsi="Aptos Light"/>
          <w:color w:val="000000" w:themeColor="text1"/>
          <w:sz w:val="22"/>
          <w:szCs w:val="22"/>
        </w:rPr>
        <w:t xml:space="preserve">My </w:t>
      </w:r>
      <w:r w:rsidRPr="0047585B">
        <w:rPr>
          <w:rFonts w:ascii="Aptos Light" w:eastAsia="system-ui" w:hAnsi="Aptos Light" w:cs="system-ui"/>
          <w:color w:val="000000" w:themeColor="text1"/>
          <w:sz w:val="22"/>
          <w:szCs w:val="22"/>
        </w:rPr>
        <w:t xml:space="preserve">intrinsic drivers for behaviour change are to stop the feelings of guilt when I consider what my generation is leaving behind for the next to deal with. </w:t>
      </w:r>
      <w:hyperlink r:id="rId45" w:history="1">
        <w:r w:rsidRPr="0047585B">
          <w:rPr>
            <w:rStyle w:val="Hyperlink"/>
            <w:rFonts w:ascii="Aptos Light" w:eastAsia="system-ui" w:hAnsi="Aptos Light" w:cs="system-ui"/>
            <w:sz w:val="22"/>
            <w:szCs w:val="22"/>
          </w:rPr>
          <w:t>The Great Thunberg speech to world leaders in 2017</w:t>
        </w:r>
      </w:hyperlink>
      <w:r w:rsidRPr="0047585B">
        <w:rPr>
          <w:rFonts w:ascii="Aptos Light" w:eastAsia="system-ui" w:hAnsi="Aptos Light" w:cs="system-ui"/>
          <w:color w:val="000000" w:themeColor="text1"/>
          <w:sz w:val="22"/>
          <w:szCs w:val="22"/>
        </w:rPr>
        <w:t xml:space="preserve">. Individual behaviour changes and societal values will require a vast amount of effort to shift.  Pezzey, argues the successful transition and sustainable communities require both as in individual behaviour and a  broad-scale shift in values. The argument develops to the urgency  that I sometime became overwhelmed by, explaining; </w:t>
      </w:r>
    </w:p>
    <w:p w:rsidR="00327B65" w:rsidRPr="0047585B" w:rsidRDefault="00327B65" w:rsidP="00327B65">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 xml:space="preserve">“Public understandings of nature, technology and lifestyles may need to be radically changed to minimise impacts on biodiversity and the climate. This is particularly urgent since the coming decades will be critical in determining climatic conditions for the next century” (Pezzey et al., 2008). </w:t>
      </w:r>
    </w:p>
    <w:p w:rsidR="00327B65" w:rsidRPr="0047585B" w:rsidRDefault="00327B65" w:rsidP="00327B65">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 xml:space="preserve">I also find the cognitive dissonance is evident when I think I deserve rewards. I become confused and conflicted between the need to improve my behaviours and practices and the pleasure of over consumption. (Festinger, 1957). A personal attitude I was aware of but didn’t realise how present it was in my life, </w:t>
      </w:r>
      <w:r>
        <w:rPr>
          <w:rFonts w:ascii="Aptos Light" w:eastAsia="system-ui" w:hAnsi="Aptos Light" w:cs="system-ui"/>
          <w:color w:val="000000" w:themeColor="text1"/>
          <w:sz w:val="22"/>
          <w:szCs w:val="22"/>
        </w:rPr>
        <w:t>was time factors. I</w:t>
      </w:r>
      <w:r w:rsidRPr="0047585B">
        <w:rPr>
          <w:rFonts w:ascii="Aptos Light" w:eastAsia="system-ui" w:hAnsi="Aptos Light" w:cs="system-ui"/>
          <w:color w:val="000000" w:themeColor="text1"/>
          <w:sz w:val="22"/>
          <w:szCs w:val="22"/>
        </w:rPr>
        <w:t xml:space="preserve">f I  feel like I don’t have enough time and that will compromise the standard of the output , I avoid it and leave the job undone. </w:t>
      </w:r>
      <w:r w:rsidRPr="0047585B">
        <w:rPr>
          <w:rFonts w:ascii="Aptos Light" w:eastAsia="system-ui" w:hAnsi="Aptos Light" w:cs="system-ui"/>
          <w:color w:val="1D2125"/>
          <w:sz w:val="22"/>
          <w:szCs w:val="22"/>
        </w:rPr>
        <w:t xml:space="preserve">The more I read the more I started to engage, the more packaging I started to remember, so through increasing my knowledge and the learning on this MA my adherence and awareness </w:t>
      </w:r>
      <w:r w:rsidRPr="0047585B">
        <w:rPr>
          <w:rFonts w:ascii="Aptos Light" w:eastAsia="system-ui" w:hAnsi="Aptos Light" w:cs="system-ui"/>
          <w:color w:val="000000" w:themeColor="text1"/>
          <w:sz w:val="22"/>
          <w:szCs w:val="22"/>
        </w:rPr>
        <w:t>increased. According to Bourdieu's (1986) concept of cultural capital, increased knowledge can shift your perspectives and actions, fostering greater engagement with sustainable practices.</w:t>
      </w:r>
      <w:r w:rsidRPr="0047585B">
        <w:t xml:space="preserve"> </w:t>
      </w:r>
      <w:r w:rsidRPr="0047585B">
        <w:rPr>
          <w:rFonts w:ascii="Aptos Light" w:eastAsia="system-ui" w:hAnsi="Aptos Light" w:cs="system-ui"/>
          <w:color w:val="000000" w:themeColor="text1"/>
          <w:sz w:val="22"/>
          <w:szCs w:val="22"/>
        </w:rPr>
        <w:t xml:space="preserve">Honneth, A. (1986). </w:t>
      </w:r>
    </w:p>
    <w:p w:rsidR="00327B65" w:rsidRPr="0047585B" w:rsidRDefault="00327B65" w:rsidP="00327B65">
      <w:pPr>
        <w:rPr>
          <w:rFonts w:ascii="Aptos Light" w:eastAsia="system-ui" w:hAnsi="Aptos Light" w:cs="system-ui"/>
          <w:color w:val="1D2125"/>
          <w:u w:val="single"/>
        </w:rPr>
      </w:pPr>
      <w:r w:rsidRPr="0047585B">
        <w:rPr>
          <w:rFonts w:ascii="Aptos Light" w:eastAsia="system-ui" w:hAnsi="Aptos Light" w:cs="system-ui"/>
          <w:color w:val="1D2125"/>
          <w:u w:val="single"/>
        </w:rPr>
        <w:t xml:space="preserve">Conclusion </w:t>
      </w:r>
    </w:p>
    <w:p w:rsidR="00327B65" w:rsidRPr="0047585B" w:rsidRDefault="00327B65" w:rsidP="00327B65">
      <w:pPr>
        <w:spacing w:line="276" w:lineRule="auto"/>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From this experience I have re-learned a lot about myself</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 xml:space="preserve"> I </w:t>
      </w:r>
      <w:r>
        <w:rPr>
          <w:rFonts w:ascii="Aptos Light" w:eastAsia="system-ui" w:hAnsi="Aptos Light" w:cs="system-ui"/>
          <w:color w:val="000000" w:themeColor="text1"/>
          <w:sz w:val="22"/>
          <w:szCs w:val="22"/>
        </w:rPr>
        <w:t xml:space="preserve">am mindful of </w:t>
      </w:r>
      <w:r w:rsidRPr="0047585B">
        <w:rPr>
          <w:rFonts w:ascii="Aptos Light" w:eastAsia="system-ui" w:hAnsi="Aptos Light" w:cs="system-ui"/>
          <w:color w:val="000000" w:themeColor="text1"/>
          <w:sz w:val="22"/>
          <w:szCs w:val="22"/>
        </w:rPr>
        <w:t xml:space="preserve"> avoid</w:t>
      </w:r>
      <w:r>
        <w:rPr>
          <w:rFonts w:ascii="Aptos Light" w:eastAsia="system-ui" w:hAnsi="Aptos Light" w:cs="system-ui"/>
          <w:color w:val="000000" w:themeColor="text1"/>
          <w:sz w:val="22"/>
          <w:szCs w:val="22"/>
        </w:rPr>
        <w:t>ing</w:t>
      </w:r>
      <w:r w:rsidRPr="0047585B">
        <w:rPr>
          <w:rFonts w:ascii="Aptos Light" w:eastAsia="system-ui" w:hAnsi="Aptos Light" w:cs="system-ui"/>
          <w:color w:val="000000" w:themeColor="text1"/>
          <w:sz w:val="22"/>
          <w:szCs w:val="22"/>
        </w:rPr>
        <w:t xml:space="preserve"> tasks if I don’t think I have adequate time to do them to a high standard. I am committed to my </w:t>
      </w:r>
      <w:r>
        <w:rPr>
          <w:rFonts w:ascii="Aptos Light" w:eastAsia="system-ui" w:hAnsi="Aptos Light" w:cs="system-ui"/>
          <w:color w:val="000000" w:themeColor="text1"/>
          <w:sz w:val="22"/>
          <w:szCs w:val="22"/>
        </w:rPr>
        <w:t xml:space="preserve">new </w:t>
      </w:r>
      <w:r w:rsidRPr="0047585B">
        <w:rPr>
          <w:rFonts w:ascii="Aptos Light" w:eastAsia="system-ui" w:hAnsi="Aptos Light" w:cs="system-ui"/>
          <w:color w:val="000000" w:themeColor="text1"/>
          <w:sz w:val="22"/>
          <w:szCs w:val="22"/>
        </w:rPr>
        <w:t xml:space="preserve">rule of walking or cycling to destinations under </w:t>
      </w:r>
      <w:r>
        <w:rPr>
          <w:rFonts w:ascii="Aptos Light" w:eastAsia="system-ui" w:hAnsi="Aptos Light" w:cs="system-ui"/>
          <w:color w:val="000000" w:themeColor="text1"/>
          <w:sz w:val="22"/>
          <w:szCs w:val="22"/>
        </w:rPr>
        <w:t>two</w:t>
      </w:r>
      <w:r w:rsidRPr="0047585B">
        <w:rPr>
          <w:rFonts w:ascii="Aptos Light" w:eastAsia="system-ui" w:hAnsi="Aptos Light" w:cs="system-ui"/>
          <w:color w:val="000000" w:themeColor="text1"/>
          <w:sz w:val="22"/>
          <w:szCs w:val="22"/>
        </w:rPr>
        <w:t xml:space="preserve"> miles away from home. This reflection has evidently had a big impact on my shopping habits which have enabled me to make some financial savings.</w:t>
      </w:r>
      <w:r w:rsidRPr="0047585B">
        <w:rPr>
          <w:rFonts w:ascii="Aptos Light" w:hAnsi="Aptos Light"/>
          <w:color w:val="000000" w:themeColor="text1"/>
        </w:rPr>
        <w:t xml:space="preserve"> </w:t>
      </w:r>
      <w:r w:rsidRPr="0047585B">
        <w:rPr>
          <w:rFonts w:ascii="Aptos Light" w:eastAsia="system-ui" w:hAnsi="Aptos Light" w:cs="system-ui"/>
          <w:color w:val="000000" w:themeColor="text1"/>
          <w:sz w:val="22"/>
          <w:szCs w:val="22"/>
        </w:rPr>
        <w:t>This made me aware of the importance of my contribution no matter how insufficient it seems</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 xml:space="preserve"> My views have</w:t>
      </w:r>
      <w:r>
        <w:rPr>
          <w:rFonts w:ascii="Aptos Light" w:eastAsia="system-ui" w:hAnsi="Aptos Light" w:cs="system-ui"/>
          <w:color w:val="000000" w:themeColor="text1"/>
          <w:sz w:val="22"/>
          <w:szCs w:val="22"/>
        </w:rPr>
        <w:t xml:space="preserve"> changed and I now</w:t>
      </w:r>
      <w:r w:rsidRPr="0047585B">
        <w:rPr>
          <w:rFonts w:ascii="Aptos Light" w:eastAsia="system-ui" w:hAnsi="Aptos Light" w:cs="system-ui"/>
          <w:color w:val="000000" w:themeColor="text1"/>
          <w:sz w:val="22"/>
          <w:szCs w:val="22"/>
        </w:rPr>
        <w:t xml:space="preserve"> understand the importance of big contribut</w:t>
      </w:r>
      <w:r>
        <w:rPr>
          <w:rFonts w:ascii="Aptos Light" w:eastAsia="system-ui" w:hAnsi="Aptos Light" w:cs="system-ui"/>
          <w:color w:val="000000" w:themeColor="text1"/>
          <w:sz w:val="22"/>
          <w:szCs w:val="22"/>
        </w:rPr>
        <w:t xml:space="preserve">ions, the </w:t>
      </w:r>
      <w:r w:rsidRPr="0047585B">
        <w:rPr>
          <w:rFonts w:ascii="Aptos Light" w:eastAsia="system-ui" w:hAnsi="Aptos Light" w:cs="system-ui"/>
          <w:color w:val="000000" w:themeColor="text1"/>
          <w:sz w:val="22"/>
          <w:szCs w:val="22"/>
        </w:rPr>
        <w:t>impacts on the environment and society</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 xml:space="preserve"> </w:t>
      </w:r>
      <w:r>
        <w:rPr>
          <w:rFonts w:ascii="Aptos Light" w:eastAsia="system-ui" w:hAnsi="Aptos Light" w:cs="system-ui"/>
          <w:color w:val="000000" w:themeColor="text1"/>
          <w:sz w:val="22"/>
          <w:szCs w:val="22"/>
        </w:rPr>
        <w:t>I</w:t>
      </w:r>
      <w:r w:rsidRPr="0047585B">
        <w:rPr>
          <w:rFonts w:ascii="Aptos Light" w:eastAsia="system-ui" w:hAnsi="Aptos Light" w:cs="system-ui"/>
          <w:color w:val="000000" w:themeColor="text1"/>
          <w:sz w:val="22"/>
          <w:szCs w:val="22"/>
        </w:rPr>
        <w:t xml:space="preserve"> acknowledg</w:t>
      </w:r>
      <w:r>
        <w:rPr>
          <w:rFonts w:ascii="Aptos Light" w:eastAsia="system-ui" w:hAnsi="Aptos Light" w:cs="system-ui"/>
          <w:color w:val="000000" w:themeColor="text1"/>
          <w:sz w:val="22"/>
          <w:szCs w:val="22"/>
        </w:rPr>
        <w:t>e</w:t>
      </w:r>
      <w:r w:rsidRPr="0047585B">
        <w:rPr>
          <w:rFonts w:ascii="Aptos Light" w:eastAsia="system-ui" w:hAnsi="Aptos Light" w:cs="system-ui"/>
          <w:color w:val="000000" w:themeColor="text1"/>
          <w:sz w:val="22"/>
          <w:szCs w:val="22"/>
        </w:rPr>
        <w:t xml:space="preserve"> my smaller daily practices also add up and I should be equally as responsible (Pezzey, 2008). </w:t>
      </w:r>
    </w:p>
    <w:p w:rsidR="00327B65" w:rsidRPr="0047585B" w:rsidRDefault="00327B65" w:rsidP="00327B65">
      <w:pPr>
        <w:rPr>
          <w:rFonts w:ascii="Aptos Light" w:eastAsia="system-ui" w:hAnsi="Aptos Light" w:cs="system-ui"/>
          <w:color w:val="1D2125"/>
          <w:u w:val="single"/>
        </w:rPr>
      </w:pPr>
      <w:r w:rsidRPr="0047585B">
        <w:rPr>
          <w:rFonts w:ascii="Aptos Light" w:eastAsia="system-ui" w:hAnsi="Aptos Light" w:cs="system-ui"/>
          <w:color w:val="1D2125"/>
          <w:u w:val="single"/>
        </w:rPr>
        <w:t>Action Plan</w:t>
      </w:r>
    </w:p>
    <w:p w:rsidR="00327B65" w:rsidRPr="0047585B" w:rsidRDefault="00327B65" w:rsidP="00327B65">
      <w:pPr>
        <w:rPr>
          <w:rFonts w:ascii="Aptos Light" w:eastAsia="system-ui" w:hAnsi="Aptos Light" w:cs="system-ui"/>
          <w:color w:val="1D2125"/>
          <w:sz w:val="22"/>
          <w:szCs w:val="22"/>
        </w:rPr>
      </w:pPr>
      <w:r w:rsidRPr="0047585B">
        <w:rPr>
          <w:rFonts w:ascii="Aptos Light" w:eastAsia="system-ui" w:hAnsi="Aptos Light" w:cs="system-ui"/>
          <w:color w:val="1D2125"/>
          <w:sz w:val="22"/>
          <w:szCs w:val="22"/>
        </w:rPr>
        <w:t xml:space="preserve">I have started to use </w:t>
      </w:r>
      <w:r>
        <w:rPr>
          <w:rFonts w:ascii="Aptos Light" w:eastAsia="system-ui" w:hAnsi="Aptos Light" w:cs="system-ui"/>
          <w:color w:val="1D2125"/>
          <w:sz w:val="22"/>
          <w:szCs w:val="22"/>
        </w:rPr>
        <w:t>the Surrey</w:t>
      </w:r>
      <w:r w:rsidRPr="0047585B">
        <w:rPr>
          <w:rFonts w:ascii="Aptos Light" w:eastAsia="system-ui" w:hAnsi="Aptos Light" w:cs="system-ui"/>
          <w:color w:val="1D2125"/>
          <w:sz w:val="22"/>
          <w:szCs w:val="22"/>
        </w:rPr>
        <w:t xml:space="preserve"> recyclab</w:t>
      </w:r>
      <w:r>
        <w:rPr>
          <w:rFonts w:ascii="Aptos Light" w:eastAsia="system-ui" w:hAnsi="Aptos Light" w:cs="system-ui"/>
          <w:color w:val="1D2125"/>
          <w:sz w:val="22"/>
          <w:szCs w:val="22"/>
        </w:rPr>
        <w:t>le app which advises what items can and can’t be recycled</w:t>
      </w:r>
      <w:r w:rsidRPr="0047585B">
        <w:rPr>
          <w:rFonts w:ascii="Aptos Light" w:eastAsia="system-ui" w:hAnsi="Aptos Light" w:cs="system-ui"/>
          <w:color w:val="1D2125"/>
          <w:sz w:val="22"/>
          <w:szCs w:val="22"/>
        </w:rPr>
        <w:t xml:space="preserve"> which has really cut down the amount of time I spend getting frustrated. </w:t>
      </w:r>
    </w:p>
    <w:p w:rsidR="00327B65" w:rsidRPr="0047585B" w:rsidRDefault="00327B65" w:rsidP="00327B65">
      <w:pPr>
        <w:rPr>
          <w:rFonts w:ascii="Aptos Light" w:eastAsia="system-ui" w:hAnsi="Aptos Light" w:cs="system-ui"/>
          <w:color w:val="FF0000"/>
          <w:sz w:val="22"/>
          <w:szCs w:val="22"/>
        </w:rPr>
      </w:pPr>
      <w:r w:rsidRPr="0047585B">
        <w:rPr>
          <w:rFonts w:ascii="Aptos Light" w:eastAsia="system-ui" w:hAnsi="Aptos Light" w:cs="system-ui"/>
          <w:color w:val="1D2125"/>
          <w:sz w:val="22"/>
          <w:szCs w:val="22"/>
        </w:rPr>
        <w:t>I track my driving miles per week</w:t>
      </w:r>
      <w:r>
        <w:rPr>
          <w:rFonts w:ascii="Aptos Light" w:eastAsia="system-ui" w:hAnsi="Aptos Light" w:cs="system-ui"/>
          <w:color w:val="1D2125"/>
          <w:sz w:val="22"/>
          <w:szCs w:val="22"/>
        </w:rPr>
        <w:t>, aiming to reduce from</w:t>
      </w:r>
      <w:r w:rsidRPr="0047585B">
        <w:rPr>
          <w:rFonts w:ascii="Aptos Light" w:eastAsia="system-ui" w:hAnsi="Aptos Light" w:cs="system-ui"/>
          <w:color w:val="1D2125"/>
          <w:sz w:val="22"/>
          <w:szCs w:val="22"/>
        </w:rPr>
        <w:t xml:space="preserve"> 11,000 to 8,000 per annum. Over</w:t>
      </w:r>
      <w:r>
        <w:rPr>
          <w:rFonts w:ascii="Aptos Light" w:eastAsia="system-ui" w:hAnsi="Aptos Light" w:cs="system-ui"/>
          <w:color w:val="1D2125"/>
          <w:sz w:val="22"/>
          <w:szCs w:val="22"/>
        </w:rPr>
        <w:t xml:space="preserve"> </w:t>
      </w:r>
      <w:r w:rsidRPr="0047585B">
        <w:rPr>
          <w:rFonts w:ascii="Aptos Light" w:eastAsia="system-ui" w:hAnsi="Aptos Light" w:cs="system-ui"/>
          <w:color w:val="1D2125"/>
          <w:sz w:val="22"/>
          <w:szCs w:val="22"/>
        </w:rPr>
        <w:t xml:space="preserve">time I continue to build small routines each week enhancing my practice </w:t>
      </w:r>
      <w:r>
        <w:rPr>
          <w:rFonts w:ascii="Aptos Light" w:eastAsia="system-ui" w:hAnsi="Aptos Light" w:cs="system-ui"/>
          <w:color w:val="1D2125"/>
          <w:sz w:val="22"/>
          <w:szCs w:val="22"/>
        </w:rPr>
        <w:t xml:space="preserve">by </w:t>
      </w:r>
      <w:r w:rsidRPr="0047585B">
        <w:rPr>
          <w:rFonts w:ascii="Aptos Light" w:eastAsia="system-ui" w:hAnsi="Aptos Light" w:cs="system-ui"/>
          <w:color w:val="1D2125"/>
          <w:sz w:val="22"/>
          <w:szCs w:val="22"/>
        </w:rPr>
        <w:t>stretching my goals whether it me the number of steps</w:t>
      </w:r>
      <w:r>
        <w:rPr>
          <w:rFonts w:ascii="Aptos Light" w:eastAsia="system-ui" w:hAnsi="Aptos Light" w:cs="system-ui"/>
          <w:color w:val="1D2125"/>
          <w:sz w:val="22"/>
          <w:szCs w:val="22"/>
        </w:rPr>
        <w:t xml:space="preserve"> or reduction in </w:t>
      </w:r>
      <w:r w:rsidRPr="0047585B">
        <w:rPr>
          <w:rFonts w:ascii="Aptos Light" w:eastAsia="system-ui" w:hAnsi="Aptos Light" w:cs="system-ui"/>
          <w:color w:val="1D2125"/>
          <w:sz w:val="22"/>
          <w:szCs w:val="22"/>
        </w:rPr>
        <w:t xml:space="preserve">spending </w:t>
      </w:r>
      <w:r>
        <w:rPr>
          <w:rFonts w:ascii="Aptos Light" w:eastAsia="system-ui" w:hAnsi="Aptos Light" w:cs="system-ui"/>
          <w:color w:val="1D2125"/>
          <w:sz w:val="22"/>
          <w:szCs w:val="22"/>
        </w:rPr>
        <w:t>habits</w:t>
      </w:r>
      <w:r w:rsidRPr="0047585B">
        <w:rPr>
          <w:rFonts w:ascii="Aptos Light" w:eastAsia="system-ui" w:hAnsi="Aptos Light" w:cs="system-ui"/>
          <w:color w:val="1D2125"/>
          <w:sz w:val="22"/>
          <w:szCs w:val="22"/>
        </w:rPr>
        <w:t>. I</w:t>
      </w:r>
      <w:r>
        <w:rPr>
          <w:rFonts w:ascii="Aptos Light" w:eastAsia="system-ui" w:hAnsi="Aptos Light" w:cs="system-ui"/>
          <w:color w:val="1D2125"/>
          <w:sz w:val="22"/>
          <w:szCs w:val="22"/>
        </w:rPr>
        <w:t xml:space="preserve"> will continue</w:t>
      </w:r>
      <w:r w:rsidRPr="0047585B">
        <w:rPr>
          <w:rFonts w:ascii="Aptos Light" w:eastAsia="system-ui" w:hAnsi="Aptos Light" w:cs="system-ui"/>
          <w:color w:val="1D2125"/>
          <w:sz w:val="22"/>
          <w:szCs w:val="22"/>
        </w:rPr>
        <w:t xml:space="preserve"> to work on </w:t>
      </w:r>
      <w:r>
        <w:rPr>
          <w:rFonts w:ascii="Aptos Light" w:eastAsia="system-ui" w:hAnsi="Aptos Light" w:cs="system-ui"/>
          <w:color w:val="1D2125"/>
          <w:sz w:val="22"/>
          <w:szCs w:val="22"/>
        </w:rPr>
        <w:t xml:space="preserve">my anxiousness </w:t>
      </w:r>
      <w:r w:rsidRPr="0047585B">
        <w:rPr>
          <w:rFonts w:ascii="Aptos Light" w:eastAsia="system-ui" w:hAnsi="Aptos Light" w:cs="system-ui"/>
          <w:color w:val="1D2125"/>
          <w:sz w:val="22"/>
          <w:szCs w:val="22"/>
        </w:rPr>
        <w:t>and lack of motivation by refram</w:t>
      </w:r>
      <w:r>
        <w:rPr>
          <w:rFonts w:ascii="Aptos Light" w:eastAsia="system-ui" w:hAnsi="Aptos Light" w:cs="system-ui"/>
          <w:color w:val="1D2125"/>
          <w:sz w:val="22"/>
          <w:szCs w:val="22"/>
        </w:rPr>
        <w:t>ing</w:t>
      </w:r>
      <w:r w:rsidRPr="0047585B">
        <w:rPr>
          <w:rFonts w:ascii="Aptos Light" w:eastAsia="system-ui" w:hAnsi="Aptos Light" w:cs="system-ui"/>
          <w:color w:val="1D2125"/>
          <w:sz w:val="22"/>
          <w:szCs w:val="22"/>
        </w:rPr>
        <w:t xml:space="preserve"> my thoughts</w:t>
      </w:r>
      <w:r>
        <w:rPr>
          <w:rFonts w:ascii="Aptos Light" w:eastAsia="system-ui" w:hAnsi="Aptos Light" w:cs="system-ui"/>
          <w:color w:val="1D2125"/>
          <w:sz w:val="22"/>
          <w:szCs w:val="22"/>
        </w:rPr>
        <w:t>, i</w:t>
      </w:r>
      <w:r w:rsidRPr="0047585B">
        <w:rPr>
          <w:rFonts w:ascii="Aptos Light" w:eastAsia="system-ui" w:hAnsi="Aptos Light" w:cs="system-ui"/>
          <w:color w:val="1D2125"/>
          <w:sz w:val="22"/>
          <w:szCs w:val="22"/>
        </w:rPr>
        <w:t xml:space="preserve">nstead of becoming overwhelmed at the visualisation of the task ahead.  </w:t>
      </w:r>
      <w:r>
        <w:rPr>
          <w:rFonts w:ascii="Aptos Light" w:eastAsia="system-ui" w:hAnsi="Aptos Light" w:cs="system-ui"/>
          <w:color w:val="1D2125"/>
          <w:sz w:val="22"/>
          <w:szCs w:val="22"/>
        </w:rPr>
        <w:t>Mindful meditation is helping</w:t>
      </w:r>
      <w:r w:rsidRPr="0047585B">
        <w:rPr>
          <w:rFonts w:ascii="Aptos Light" w:eastAsia="system-ui" w:hAnsi="Aptos Light" w:cs="system-ui"/>
          <w:color w:val="1D2125"/>
          <w:sz w:val="22"/>
          <w:szCs w:val="22"/>
        </w:rPr>
        <w:t xml:space="preserve"> </w:t>
      </w:r>
      <w:r w:rsidRPr="0047585B">
        <w:rPr>
          <w:rFonts w:ascii="Aptos Light" w:eastAsia="system-ui" w:hAnsi="Aptos Light" w:cs="system-ui"/>
          <w:color w:val="000000" w:themeColor="text1"/>
          <w:sz w:val="22"/>
          <w:szCs w:val="22"/>
        </w:rPr>
        <w:t xml:space="preserve">instead of allowing </w:t>
      </w:r>
      <w:r>
        <w:rPr>
          <w:rFonts w:ascii="Aptos Light" w:eastAsia="system-ui" w:hAnsi="Aptos Light" w:cs="system-ui"/>
          <w:color w:val="000000" w:themeColor="text1"/>
          <w:sz w:val="22"/>
          <w:szCs w:val="22"/>
        </w:rPr>
        <w:t>feelings of</w:t>
      </w:r>
      <w:r w:rsidRPr="0047585B">
        <w:rPr>
          <w:rFonts w:ascii="Aptos Light" w:eastAsia="system-ui" w:hAnsi="Aptos Light" w:cs="system-ui"/>
          <w:color w:val="000000" w:themeColor="text1"/>
          <w:sz w:val="22"/>
          <w:szCs w:val="22"/>
        </w:rPr>
        <w:t xml:space="preserve"> judgement “paying attention in a particular way: on purpose, in the present moment, and non-judgmentally.” This refram</w:t>
      </w:r>
      <w:r>
        <w:rPr>
          <w:rFonts w:ascii="Aptos Light" w:eastAsia="system-ui" w:hAnsi="Aptos Light" w:cs="system-ui"/>
          <w:color w:val="000000" w:themeColor="text1"/>
          <w:sz w:val="22"/>
          <w:szCs w:val="22"/>
        </w:rPr>
        <w:t>ing is</w:t>
      </w:r>
      <w:r w:rsidRPr="0047585B">
        <w:rPr>
          <w:rFonts w:ascii="Aptos Light" w:eastAsia="system-ui" w:hAnsi="Aptos Light" w:cs="system-ui"/>
          <w:color w:val="000000" w:themeColor="text1"/>
          <w:sz w:val="22"/>
          <w:szCs w:val="22"/>
        </w:rPr>
        <w:t xml:space="preserve"> help</w:t>
      </w:r>
      <w:r>
        <w:rPr>
          <w:rFonts w:ascii="Aptos Light" w:eastAsia="system-ui" w:hAnsi="Aptos Light" w:cs="system-ui"/>
          <w:color w:val="000000" w:themeColor="text1"/>
          <w:sz w:val="22"/>
          <w:szCs w:val="22"/>
        </w:rPr>
        <w:t>ing</w:t>
      </w:r>
      <w:r w:rsidRPr="0047585B">
        <w:rPr>
          <w:rFonts w:ascii="Aptos Light" w:eastAsia="system-ui" w:hAnsi="Aptos Light" w:cs="system-ui"/>
          <w:color w:val="000000" w:themeColor="text1"/>
          <w:sz w:val="22"/>
          <w:szCs w:val="22"/>
        </w:rPr>
        <w:t xml:space="preserve"> me let go of </w:t>
      </w:r>
      <w:r>
        <w:rPr>
          <w:rFonts w:ascii="Aptos Light" w:eastAsia="system-ui" w:hAnsi="Aptos Light" w:cs="system-ui"/>
          <w:color w:val="000000" w:themeColor="text1"/>
          <w:sz w:val="22"/>
          <w:szCs w:val="22"/>
        </w:rPr>
        <w:t xml:space="preserve">my </w:t>
      </w:r>
      <w:r w:rsidRPr="0047585B">
        <w:rPr>
          <w:rFonts w:ascii="Aptos Light" w:eastAsia="system-ui" w:hAnsi="Aptos Light" w:cs="system-ui"/>
          <w:color w:val="000000" w:themeColor="text1"/>
          <w:sz w:val="22"/>
          <w:szCs w:val="22"/>
        </w:rPr>
        <w:t>perfectionism and simply focus on showing up for the practice. (Kerrigan et al.2017)</w:t>
      </w:r>
    </w:p>
    <w:p w:rsidR="00327B65" w:rsidRPr="0047585B" w:rsidRDefault="00327B65" w:rsidP="00327B65">
      <w:pPr>
        <w:rPr>
          <w:rFonts w:ascii="Aptos Light" w:eastAsia="system-ui" w:hAnsi="Aptos Light" w:cs="system-ui"/>
          <w:color w:val="1D2125"/>
          <w:u w:val="single"/>
        </w:rPr>
      </w:pPr>
      <w:r w:rsidRPr="0047585B">
        <w:rPr>
          <w:rFonts w:ascii="Aptos Light" w:eastAsia="system-ui" w:hAnsi="Aptos Light" w:cs="system-ui"/>
          <w:color w:val="1D2125"/>
          <w:u w:val="single"/>
        </w:rPr>
        <w:t xml:space="preserve">Bibliography </w:t>
      </w:r>
    </w:p>
    <w:p w:rsidR="00327B65" w:rsidRPr="0047585B" w:rsidRDefault="00327B65" w:rsidP="00327B65">
      <w:pPr>
        <w:rPr>
          <w:rFonts w:ascii="Aptos Light" w:eastAsia="system-ui" w:hAnsi="Aptos Light" w:cs="system-ui"/>
          <w:color w:val="1D2125"/>
          <w:sz w:val="22"/>
          <w:szCs w:val="22"/>
        </w:rPr>
      </w:pPr>
      <w:proofErr w:type="spellStart"/>
      <w:r w:rsidRPr="0047585B">
        <w:rPr>
          <w:rFonts w:ascii="Aptos Light" w:eastAsia="system-ui" w:hAnsi="Aptos Light" w:cs="system-ui"/>
          <w:color w:val="1D2125"/>
          <w:sz w:val="22"/>
          <w:szCs w:val="22"/>
        </w:rPr>
        <w:lastRenderedPageBreak/>
        <w:t>Barr,S</w:t>
      </w:r>
      <w:proofErr w:type="spellEnd"/>
      <w:r w:rsidRPr="0047585B">
        <w:rPr>
          <w:rFonts w:ascii="Aptos Light" w:eastAsia="system-ui" w:hAnsi="Aptos Light" w:cs="system-ui"/>
          <w:color w:val="1D2125"/>
          <w:sz w:val="22"/>
          <w:szCs w:val="22"/>
        </w:rPr>
        <w:t xml:space="preserve">. </w:t>
      </w:r>
      <w:proofErr w:type="spellStart"/>
      <w:r w:rsidRPr="0047585B">
        <w:rPr>
          <w:rFonts w:ascii="Aptos Light" w:eastAsia="system-ui" w:hAnsi="Aptos Light" w:cs="system-ui"/>
          <w:color w:val="1D2125"/>
          <w:sz w:val="22"/>
          <w:szCs w:val="22"/>
        </w:rPr>
        <w:t>Gilg</w:t>
      </w:r>
      <w:proofErr w:type="spellEnd"/>
      <w:r w:rsidRPr="0047585B">
        <w:rPr>
          <w:rFonts w:ascii="Aptos Light" w:eastAsia="system-ui" w:hAnsi="Aptos Light" w:cs="system-ui"/>
          <w:color w:val="1D2125"/>
          <w:sz w:val="22"/>
          <w:szCs w:val="22"/>
        </w:rPr>
        <w:t>, A. Shaw, G. Citizens, (2011) consumers and sustainability: (Re)Framing environmental practice in an age of climate change.  Global Environmental Change, Volume 21, Issue 4,2011,Pages 1224-1233,ISSN 0959-3780,https://doi.org/10.1016/j.gloenvcha.2011.07.009.</w:t>
      </w:r>
    </w:p>
    <w:p w:rsidR="00327B65" w:rsidRPr="0047585B" w:rsidRDefault="00327B65" w:rsidP="00327B65">
      <w:pPr>
        <w:rPr>
          <w:rFonts w:ascii="Aptos Light" w:eastAsia="system-ui" w:hAnsi="Aptos Light" w:cs="system-ui"/>
          <w:color w:val="1D2125"/>
          <w:sz w:val="22"/>
          <w:szCs w:val="22"/>
        </w:rPr>
      </w:pPr>
      <w:hyperlink r:id="rId46" w:history="1">
        <w:r w:rsidRPr="0047585B">
          <w:rPr>
            <w:rStyle w:val="Hyperlink"/>
            <w:rFonts w:ascii="Aptos Light" w:eastAsia="system-ui" w:hAnsi="Aptos Light" w:cs="system-ui"/>
            <w:sz w:val="22"/>
            <w:szCs w:val="22"/>
          </w:rPr>
          <w:t>https://www.sciencedirect.com/science/article/pii/S0959378011001142</w:t>
        </w:r>
      </w:hyperlink>
      <w:r w:rsidRPr="0047585B">
        <w:rPr>
          <w:rFonts w:ascii="Aptos Light" w:eastAsia="system-ui" w:hAnsi="Aptos Light" w:cs="system-ui"/>
          <w:color w:val="1D2125"/>
          <w:sz w:val="22"/>
          <w:szCs w:val="22"/>
        </w:rPr>
        <w:t>. Accessed: 13/04/2025</w:t>
      </w:r>
    </w:p>
    <w:p w:rsidR="00327B65" w:rsidRPr="0047585B" w:rsidRDefault="00327B65" w:rsidP="00327B65">
      <w:pPr>
        <w:rPr>
          <w:rFonts w:ascii="Aptos Light" w:eastAsia="system-ui" w:hAnsi="Aptos Light" w:cs="system-ui"/>
          <w:color w:val="1D2125"/>
          <w:sz w:val="22"/>
          <w:szCs w:val="22"/>
        </w:rPr>
      </w:pPr>
    </w:p>
    <w:p w:rsidR="00327B65" w:rsidRPr="0047585B" w:rsidRDefault="00327B65" w:rsidP="00327B65">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Benton, T.(2008). Environmental Values and Human Purposes. Environmental Values, 17(2), 201-220. https://doi.org/10.3197/096327108X303855 (Original work published 2008)</w:t>
      </w:r>
      <w:r w:rsidRPr="0047585B">
        <w:rPr>
          <w:rFonts w:ascii="Aptos Light" w:hAnsi="Aptos Light"/>
          <w:sz w:val="22"/>
          <w:szCs w:val="22"/>
        </w:rPr>
        <w:t xml:space="preserve"> </w:t>
      </w:r>
      <w:hyperlink r:id="rId47" w:history="1">
        <w:r w:rsidRPr="0047585B">
          <w:rPr>
            <w:rStyle w:val="Hyperlink"/>
            <w:rFonts w:ascii="Aptos Light" w:eastAsia="system-ui" w:hAnsi="Aptos Light" w:cs="system-ui"/>
            <w:sz w:val="22"/>
            <w:szCs w:val="22"/>
          </w:rPr>
          <w:t>https://journals-sagepub-com.ezproxy.uwtsd.ac.uk/doi/epdf/10.3197/096327108X303855</w:t>
        </w:r>
      </w:hyperlink>
    </w:p>
    <w:p w:rsidR="00327B65" w:rsidRPr="0047585B" w:rsidRDefault="00327B65" w:rsidP="00327B65">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Clark, H.(Dec 2008): </w:t>
      </w:r>
      <w:r w:rsidRPr="009B167D">
        <w:rPr>
          <w:rFonts w:ascii="Aptos Light" w:eastAsia="system-ui" w:hAnsi="Aptos Light" w:cs="system-ui"/>
          <w:color w:val="000000" w:themeColor="text1"/>
          <w:sz w:val="22"/>
          <w:szCs w:val="22"/>
        </w:rPr>
        <w:t>SLOW + FASHION - an Oxymoron - or a Promise for the Future...?</w:t>
      </w:r>
      <w:r w:rsidRPr="0047585B">
        <w:rPr>
          <w:rFonts w:ascii="Aptos Light" w:eastAsia="system-ui" w:hAnsi="Aptos Light" w:cs="system-ui"/>
          <w:color w:val="000000" w:themeColor="text1"/>
          <w:sz w:val="22"/>
          <w:szCs w:val="22"/>
        </w:rPr>
        <w:t xml:space="preserve"> Fashion Theory Vol. 12, Iss. 4,  (Dec 2008): 427-446</w:t>
      </w:r>
      <w:r w:rsidRPr="0047585B">
        <w:rPr>
          <w:rFonts w:ascii="Aptos Light" w:eastAsia="system-ui" w:hAnsi="Aptos Light" w:cs="system-ui"/>
          <w:color w:val="FF0000"/>
          <w:sz w:val="22"/>
          <w:szCs w:val="22"/>
        </w:rPr>
        <w:t>.</w:t>
      </w:r>
      <w:r w:rsidRPr="0047585B">
        <w:rPr>
          <w:rFonts w:ascii="Aptos Light" w:hAnsi="Aptos Light"/>
          <w:sz w:val="22"/>
          <w:szCs w:val="22"/>
        </w:rPr>
        <w:t xml:space="preserve"> </w:t>
      </w:r>
      <w:hyperlink r:id="rId48" w:history="1">
        <w:r w:rsidRPr="0047585B">
          <w:rPr>
            <w:rStyle w:val="Hyperlink"/>
            <w:rFonts w:ascii="Aptos Light" w:eastAsia="system-ui" w:hAnsi="Aptos Light" w:cs="system-ui"/>
            <w:sz w:val="22"/>
            <w:szCs w:val="22"/>
          </w:rPr>
          <w:t>https://www-tandfonline-com.ezproxy.uwtsd.ac.uk/doi/abs/10.2752/175174108X346922</w:t>
        </w:r>
      </w:hyperlink>
    </w:p>
    <w:p w:rsidR="00327B65" w:rsidRPr="0047585B" w:rsidRDefault="00327B65" w:rsidP="00327B65">
      <w:pPr>
        <w:rPr>
          <w:rFonts w:ascii="Aptos Light" w:eastAsia="system-ui" w:hAnsi="Aptos Light" w:cs="system-ui"/>
          <w:color w:val="FF0000"/>
          <w:sz w:val="22"/>
          <w:szCs w:val="22"/>
        </w:rPr>
      </w:pPr>
      <w:r w:rsidRPr="0047585B">
        <w:rPr>
          <w:rFonts w:ascii="Aptos Light" w:eastAsia="system-ui" w:hAnsi="Aptos Light" w:cs="system-ui"/>
          <w:color w:val="000000" w:themeColor="text1"/>
          <w:sz w:val="22"/>
          <w:szCs w:val="22"/>
        </w:rPr>
        <w:t xml:space="preserve">Celik, H., </w:t>
      </w:r>
      <w:proofErr w:type="spellStart"/>
      <w:r w:rsidRPr="0047585B">
        <w:rPr>
          <w:rFonts w:ascii="Aptos Light" w:eastAsia="system-ui" w:hAnsi="Aptos Light" w:cs="system-ui"/>
          <w:color w:val="000000" w:themeColor="text1"/>
          <w:sz w:val="22"/>
          <w:szCs w:val="22"/>
        </w:rPr>
        <w:t>Ekici</w:t>
      </w:r>
      <w:proofErr w:type="spellEnd"/>
      <w:r w:rsidRPr="0047585B">
        <w:rPr>
          <w:rFonts w:ascii="Aptos Light" w:eastAsia="system-ui" w:hAnsi="Aptos Light" w:cs="system-ui"/>
          <w:color w:val="000000" w:themeColor="text1"/>
          <w:sz w:val="22"/>
          <w:szCs w:val="22"/>
        </w:rPr>
        <w:t xml:space="preserve">, A. </w:t>
      </w:r>
      <w:r>
        <w:rPr>
          <w:rFonts w:ascii="Aptos Light" w:eastAsia="system-ui" w:hAnsi="Aptos Light" w:cs="system-ui"/>
          <w:color w:val="000000" w:themeColor="text1"/>
          <w:sz w:val="22"/>
          <w:szCs w:val="22"/>
        </w:rPr>
        <w:t>( 2025)</w:t>
      </w:r>
      <w:r w:rsidRPr="0047585B">
        <w:rPr>
          <w:rFonts w:ascii="Aptos Light" w:eastAsia="system-ui" w:hAnsi="Aptos Light" w:cs="system-ui"/>
          <w:color w:val="000000" w:themeColor="text1"/>
          <w:sz w:val="22"/>
          <w:szCs w:val="22"/>
        </w:rPr>
        <w:t xml:space="preserve">“I Crossed My Own Line, But Here is What I do”: The Moral Transgressions of Sustainable Fashion Consumers and Their Use of Alternating Moral Practices as a Cognitive-Dissonance-Reducing Strategy. J Bus Ethics 196, 917–936 . </w:t>
      </w:r>
      <w:hyperlink r:id="rId49" w:history="1">
        <w:r w:rsidRPr="0047585B">
          <w:rPr>
            <w:rStyle w:val="Hyperlink"/>
            <w:rFonts w:ascii="Aptos Light" w:eastAsia="system-ui" w:hAnsi="Aptos Light" w:cs="system-ui"/>
            <w:sz w:val="22"/>
            <w:szCs w:val="22"/>
          </w:rPr>
          <w:t>https://doi.org/10.1007/s10551-024-05877-8</w:t>
        </w:r>
      </w:hyperlink>
      <w:r w:rsidRPr="0047585B">
        <w:rPr>
          <w:rStyle w:val="Hyperlink"/>
          <w:rFonts w:ascii="Aptos Light" w:eastAsia="system-ui" w:hAnsi="Aptos Light" w:cs="system-ui"/>
          <w:sz w:val="22"/>
          <w:szCs w:val="22"/>
        </w:rPr>
        <w:t xml:space="preserve"> Accessed: 23/03/2025</w:t>
      </w:r>
    </w:p>
    <w:p w:rsidR="00327B65" w:rsidRPr="0047585B" w:rsidRDefault="00327B65" w:rsidP="00327B65">
      <w:pPr>
        <w:rPr>
          <w:rFonts w:ascii="Aptos Light" w:eastAsia="system-ui" w:hAnsi="Aptos Light" w:cs="system-ui"/>
          <w:color w:val="FF0000"/>
          <w:sz w:val="22"/>
          <w:szCs w:val="22"/>
        </w:rPr>
      </w:pPr>
    </w:p>
    <w:p w:rsidR="00327B65" w:rsidRPr="0047585B" w:rsidRDefault="00327B65" w:rsidP="00327B65">
      <w:pPr>
        <w:rPr>
          <w:rFonts w:ascii="Aptos Light" w:hAnsi="Aptos Light"/>
          <w:color w:val="000000" w:themeColor="text1"/>
          <w:sz w:val="22"/>
          <w:szCs w:val="22"/>
        </w:rPr>
      </w:pPr>
      <w:r w:rsidRPr="0047585B">
        <w:rPr>
          <w:rFonts w:ascii="Aptos Light" w:hAnsi="Aptos Light"/>
          <w:color w:val="000000" w:themeColor="text1"/>
          <w:sz w:val="22"/>
          <w:szCs w:val="22"/>
        </w:rPr>
        <w:t xml:space="preserve">Evans, D. S., D. McMeekin, A., </w:t>
      </w:r>
      <w:proofErr w:type="spellStart"/>
      <w:r w:rsidRPr="0047585B">
        <w:rPr>
          <w:rFonts w:ascii="Aptos Light" w:hAnsi="Aptos Light"/>
          <w:color w:val="000000" w:themeColor="text1"/>
          <w:sz w:val="22"/>
          <w:szCs w:val="22"/>
        </w:rPr>
        <w:t>Warde</w:t>
      </w:r>
      <w:proofErr w:type="spellEnd"/>
      <w:r w:rsidRPr="0047585B">
        <w:rPr>
          <w:rFonts w:ascii="Aptos Light" w:hAnsi="Aptos Light"/>
          <w:color w:val="000000" w:themeColor="text1"/>
          <w:sz w:val="22"/>
          <w:szCs w:val="22"/>
        </w:rPr>
        <w:t xml:space="preserve">, A. (Ed.), &amp; </w:t>
      </w:r>
      <w:proofErr w:type="spellStart"/>
      <w:r w:rsidRPr="0047585B">
        <w:rPr>
          <w:rFonts w:ascii="Aptos Light" w:hAnsi="Aptos Light"/>
          <w:color w:val="000000" w:themeColor="text1"/>
          <w:sz w:val="22"/>
          <w:szCs w:val="22"/>
        </w:rPr>
        <w:t>Southerton</w:t>
      </w:r>
      <w:proofErr w:type="spellEnd"/>
      <w:r w:rsidRPr="0047585B">
        <w:rPr>
          <w:rFonts w:ascii="Aptos Light" w:hAnsi="Aptos Light"/>
          <w:color w:val="000000" w:themeColor="text1"/>
          <w:sz w:val="22"/>
          <w:szCs w:val="22"/>
        </w:rPr>
        <w:t>, D. (Ed.) (2012). Sustainable Consumption, Behaviour Change Policies and Theories of Practice. In The Habits of Consumption: Collegium: Studies across Disciplines in the Humanities and Social Sciences (Vol. 12, pp. 113-129). (Open Access Book Series of the Helsinki Collegium of Advanced Studies). University of Helsinki.</w:t>
      </w:r>
      <w:r w:rsidRPr="0047585B">
        <w:rPr>
          <w:rFonts w:ascii="Aptos Light" w:hAnsi="Aptos Light"/>
          <w:sz w:val="22"/>
          <w:szCs w:val="22"/>
        </w:rPr>
        <w:t xml:space="preserve"> </w:t>
      </w:r>
      <w:hyperlink r:id="rId50" w:history="1">
        <w:r w:rsidRPr="0047585B">
          <w:rPr>
            <w:rStyle w:val="Hyperlink"/>
            <w:rFonts w:ascii="Aptos Light" w:hAnsi="Aptos Light"/>
            <w:sz w:val="22"/>
            <w:szCs w:val="22"/>
          </w:rPr>
          <w:t>https://pure.manchester.ac.uk/ws/portalfiles/portal/33527618/FULL_TEXT.PDF</w:t>
        </w:r>
      </w:hyperlink>
    </w:p>
    <w:p w:rsidR="00327B65" w:rsidRPr="0047585B" w:rsidRDefault="00327B65" w:rsidP="00327B65">
      <w:pPr>
        <w:rPr>
          <w:rFonts w:ascii="Aptos Light" w:eastAsia="system-ui" w:hAnsi="Aptos Light" w:cs="system-ui"/>
          <w:color w:val="1D2125"/>
          <w:sz w:val="22"/>
          <w:szCs w:val="22"/>
        </w:rPr>
      </w:pPr>
    </w:p>
    <w:p w:rsidR="00327B65" w:rsidRDefault="00327B65" w:rsidP="00327B65">
      <w:pPr>
        <w:rPr>
          <w:rFonts w:ascii="Aptos Light" w:eastAsia="system-ui" w:hAnsi="Aptos Light" w:cs="system-ui"/>
          <w:color w:val="1D2125"/>
          <w:sz w:val="22"/>
          <w:szCs w:val="22"/>
        </w:rPr>
      </w:pPr>
      <w:r w:rsidRPr="0047585B">
        <w:rPr>
          <w:rFonts w:ascii="Aptos Light" w:eastAsia="system-ui" w:hAnsi="Aptos Light" w:cs="system-ui"/>
          <w:color w:val="1D2125"/>
          <w:sz w:val="22"/>
          <w:szCs w:val="22"/>
        </w:rPr>
        <w:t xml:space="preserve">Festinger, L., </w:t>
      </w:r>
      <w:r>
        <w:rPr>
          <w:rFonts w:ascii="Aptos Light" w:eastAsia="system-ui" w:hAnsi="Aptos Light" w:cs="system-ui"/>
          <w:color w:val="1D2125"/>
          <w:sz w:val="22"/>
          <w:szCs w:val="22"/>
        </w:rPr>
        <w:t>(</w:t>
      </w:r>
      <w:r w:rsidRPr="0047585B">
        <w:rPr>
          <w:rFonts w:ascii="Aptos Light" w:eastAsia="system-ui" w:hAnsi="Aptos Light" w:cs="system-ui"/>
          <w:color w:val="1D2125"/>
          <w:sz w:val="22"/>
          <w:szCs w:val="22"/>
        </w:rPr>
        <w:t>1957</w:t>
      </w:r>
      <w:r>
        <w:rPr>
          <w:rFonts w:ascii="Aptos Light" w:eastAsia="system-ui" w:hAnsi="Aptos Light" w:cs="system-ui"/>
          <w:color w:val="1D2125"/>
          <w:sz w:val="22"/>
          <w:szCs w:val="22"/>
        </w:rPr>
        <w:t>)</w:t>
      </w:r>
      <w:r w:rsidRPr="0047585B">
        <w:rPr>
          <w:rFonts w:ascii="Aptos Light" w:eastAsia="system-ui" w:hAnsi="Aptos Light" w:cs="system-ui"/>
          <w:color w:val="1D2125"/>
          <w:sz w:val="22"/>
          <w:szCs w:val="22"/>
        </w:rPr>
        <w:t>. A theory of cognitive dissonance. Redwood City. CA: Stanford University Press. doi,10, p.9781503620766.</w:t>
      </w:r>
    </w:p>
    <w:p w:rsidR="00327B65" w:rsidRDefault="00327B65" w:rsidP="00327B65">
      <w:pPr>
        <w:rPr>
          <w:rFonts w:ascii="Aptos Light" w:eastAsia="system-ui" w:hAnsi="Aptos Light" w:cs="system-ui"/>
          <w:color w:val="1D2125"/>
          <w:sz w:val="22"/>
          <w:szCs w:val="22"/>
        </w:rPr>
      </w:pPr>
    </w:p>
    <w:p w:rsidR="00327B65" w:rsidRDefault="00327B65" w:rsidP="00327B65">
      <w:pPr>
        <w:rPr>
          <w:rFonts w:ascii="Aptos Light" w:eastAsia="system-ui" w:hAnsi="Aptos Light" w:cs="system-ui"/>
          <w:color w:val="1D2125"/>
          <w:sz w:val="22"/>
          <w:szCs w:val="22"/>
        </w:rPr>
      </w:pPr>
      <w:proofErr w:type="spellStart"/>
      <w:r>
        <w:rPr>
          <w:rFonts w:ascii="Aptos Light" w:eastAsia="system-ui" w:hAnsi="Aptos Light" w:cs="system-ui"/>
          <w:color w:val="1D2125"/>
          <w:sz w:val="22"/>
          <w:szCs w:val="22"/>
        </w:rPr>
        <w:t>Hards,S</w:t>
      </w:r>
      <w:proofErr w:type="spellEnd"/>
      <w:r>
        <w:rPr>
          <w:rFonts w:ascii="Aptos Light" w:eastAsia="system-ui" w:hAnsi="Aptos Light" w:cs="system-ui"/>
          <w:color w:val="1D2125"/>
          <w:sz w:val="22"/>
          <w:szCs w:val="22"/>
        </w:rPr>
        <w:t>. (2011)</w:t>
      </w:r>
      <w:r w:rsidRPr="0047585B">
        <w:rPr>
          <w:rFonts w:ascii="Aptos Light" w:eastAsia="system-ui" w:hAnsi="Aptos Light" w:cs="system-ui"/>
          <w:color w:val="1D2125"/>
          <w:sz w:val="22"/>
          <w:szCs w:val="22"/>
        </w:rPr>
        <w:t>Social Practice and the Evolution of Personal Environmental Values Department of Social Policy and Social Wor</w:t>
      </w:r>
      <w:r>
        <w:rPr>
          <w:rFonts w:ascii="Aptos Light" w:eastAsia="system-ui" w:hAnsi="Aptos Light" w:cs="system-ui"/>
          <w:color w:val="1D2125"/>
          <w:sz w:val="22"/>
          <w:szCs w:val="22"/>
        </w:rPr>
        <w:t xml:space="preserve">k, University of York </w:t>
      </w:r>
      <w:hyperlink r:id="rId51" w:history="1">
        <w:r w:rsidRPr="00891313">
          <w:rPr>
            <w:rStyle w:val="Hyperlink"/>
            <w:rFonts w:ascii="Aptos Light" w:eastAsia="system-ui" w:hAnsi="Aptos Light" w:cs="system-ui"/>
            <w:sz w:val="22"/>
            <w:szCs w:val="22"/>
          </w:rPr>
          <w:t>file:///Users/raghvirdhaliwal/Library/Mobile%20Documents/com~apple~CloudDocs/A-UWTSD%20Inductio</w:t>
        </w:r>
      </w:hyperlink>
    </w:p>
    <w:p w:rsidR="00327B65" w:rsidRDefault="00327B65" w:rsidP="00327B65">
      <w:pPr>
        <w:rPr>
          <w:rFonts w:ascii="Aptos Light" w:eastAsia="system-ui" w:hAnsi="Aptos Light" w:cs="system-ui"/>
          <w:color w:val="1D2125"/>
          <w:sz w:val="22"/>
          <w:szCs w:val="22"/>
        </w:rPr>
      </w:pPr>
    </w:p>
    <w:p w:rsidR="00327B65" w:rsidRDefault="00327B65" w:rsidP="00327B65">
      <w:pPr>
        <w:rPr>
          <w:rFonts w:ascii="Aptos Light" w:eastAsia="system-ui" w:hAnsi="Aptos Light" w:cs="system-ui"/>
          <w:color w:val="1D2125"/>
          <w:sz w:val="22"/>
          <w:szCs w:val="22"/>
        </w:rPr>
      </w:pPr>
      <w:r w:rsidRPr="0047585B">
        <w:rPr>
          <w:rFonts w:ascii="Aptos Light" w:eastAsia="system-ui" w:hAnsi="Aptos Light" w:cs="system-ui"/>
          <w:color w:val="1D2125"/>
          <w:sz w:val="22"/>
          <w:szCs w:val="22"/>
        </w:rPr>
        <w:t xml:space="preserve">Honneth, A. (1986). The Fragmented World of Symbolic Forms: Reflections on Pierre Bourdieu’s Sociology of Culture. Theory, Culture &amp; Society, 3(3), 55-66. </w:t>
      </w:r>
      <w:hyperlink r:id="rId52" w:history="1">
        <w:r w:rsidRPr="00891313">
          <w:rPr>
            <w:rStyle w:val="Hyperlink"/>
            <w:rFonts w:ascii="Aptos Light" w:eastAsia="system-ui" w:hAnsi="Aptos Light" w:cs="system-ui"/>
            <w:sz w:val="22"/>
            <w:szCs w:val="22"/>
          </w:rPr>
          <w:t>https://doi.org/10.1177/026327686003003006</w:t>
        </w:r>
      </w:hyperlink>
      <w:r w:rsidRPr="0047585B">
        <w:rPr>
          <w:rFonts w:ascii="Aptos Light" w:eastAsia="system-ui" w:hAnsi="Aptos Light" w:cs="system-ui"/>
          <w:color w:val="1D2125"/>
          <w:sz w:val="22"/>
          <w:szCs w:val="22"/>
        </w:rPr>
        <w:t xml:space="preserve"> </w:t>
      </w:r>
      <w:r>
        <w:rPr>
          <w:rFonts w:ascii="Aptos Light" w:eastAsia="system-ui" w:hAnsi="Aptos Light" w:cs="system-ui"/>
          <w:color w:val="1D2125"/>
          <w:sz w:val="22"/>
          <w:szCs w:val="22"/>
        </w:rPr>
        <w:t>Accessed:18/03/2025</w:t>
      </w:r>
    </w:p>
    <w:p w:rsidR="00327B65" w:rsidRDefault="00327B65" w:rsidP="00327B65">
      <w:pPr>
        <w:rPr>
          <w:rFonts w:ascii="Aptos Light" w:eastAsia="system-ui" w:hAnsi="Aptos Light" w:cs="system-ui"/>
          <w:color w:val="1D2125"/>
          <w:sz w:val="22"/>
          <w:szCs w:val="22"/>
        </w:rPr>
      </w:pPr>
    </w:p>
    <w:p w:rsidR="00327B65" w:rsidRPr="0047585B" w:rsidRDefault="00327B65" w:rsidP="00327B65">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James Blake (1999) Overcoming the ‘value</w:t>
      </w:r>
      <w:r w:rsidRPr="0047585B">
        <w:rPr>
          <w:rFonts w:ascii="Cambria Math" w:eastAsia="system-ui" w:hAnsi="Cambria Math" w:cs="Cambria Math"/>
          <w:color w:val="000000" w:themeColor="text1"/>
          <w:sz w:val="22"/>
          <w:szCs w:val="22"/>
        </w:rPr>
        <w:t>‐</w:t>
      </w:r>
      <w:r w:rsidRPr="0047585B">
        <w:rPr>
          <w:rFonts w:ascii="Aptos Light" w:eastAsia="system-ui" w:hAnsi="Aptos Light" w:cs="system-ui"/>
          <w:color w:val="000000" w:themeColor="text1"/>
          <w:sz w:val="22"/>
          <w:szCs w:val="22"/>
        </w:rPr>
        <w:t>action gap’ in environmental policy: Tensions between national policy and local experience, Local Environment, 4:3, 257-278, DOI: 10.1080/13549839908725599https://www-</w:t>
      </w:r>
      <w:proofErr w:type="spellStart"/>
      <w:r w:rsidRPr="0047585B">
        <w:rPr>
          <w:rFonts w:ascii="Aptos Light" w:eastAsia="system-ui" w:hAnsi="Aptos Light" w:cs="system-ui"/>
          <w:color w:val="000000" w:themeColor="text1"/>
          <w:sz w:val="22"/>
          <w:szCs w:val="22"/>
        </w:rPr>
        <w:t>tandfonline</w:t>
      </w:r>
      <w:proofErr w:type="spellEnd"/>
      <w:r w:rsidRPr="0047585B">
        <w:rPr>
          <w:rFonts w:ascii="Aptos Light" w:eastAsia="system-ui" w:hAnsi="Aptos Light" w:cs="system-ui"/>
          <w:color w:val="000000" w:themeColor="text1"/>
          <w:sz w:val="22"/>
          <w:szCs w:val="22"/>
        </w:rPr>
        <w:t>-co</w:t>
      </w:r>
      <w:r w:rsidRPr="0047585B">
        <w:rPr>
          <w:rFonts w:ascii="Aptos Light" w:hAnsi="Aptos Light"/>
          <w:sz w:val="22"/>
          <w:szCs w:val="22"/>
        </w:rPr>
        <w:t xml:space="preserve"> </w:t>
      </w:r>
      <w:hyperlink r:id="rId53" w:history="1">
        <w:r w:rsidRPr="0047585B">
          <w:rPr>
            <w:rStyle w:val="Hyperlink"/>
            <w:rFonts w:ascii="Aptos Light" w:eastAsia="system-ui" w:hAnsi="Aptos Light" w:cs="system-ui"/>
            <w:sz w:val="22"/>
            <w:szCs w:val="22"/>
          </w:rPr>
          <w:t>https://www-tandfonline-com.ezproxy.uwtsd.ac.uk/doi/pdf/10.1080/13549839908725599?needAccess=true</w:t>
        </w:r>
      </w:hyperlink>
    </w:p>
    <w:p w:rsidR="00327B65" w:rsidRDefault="00327B65" w:rsidP="00327B65">
      <w:pPr>
        <w:rPr>
          <w:rFonts w:ascii="Aptos Light" w:hAnsi="Aptos Light"/>
          <w:color w:val="000000" w:themeColor="text1"/>
          <w:sz w:val="22"/>
          <w:szCs w:val="22"/>
        </w:rPr>
      </w:pPr>
    </w:p>
    <w:p w:rsidR="00327B65" w:rsidRDefault="00327B65" w:rsidP="00327B65">
      <w:pPr>
        <w:rPr>
          <w:rFonts w:ascii="Aptos Light" w:hAnsi="Aptos Light"/>
          <w:color w:val="000000" w:themeColor="text1"/>
          <w:sz w:val="22"/>
          <w:szCs w:val="22"/>
        </w:rPr>
      </w:pPr>
      <w:r w:rsidRPr="0047585B">
        <w:rPr>
          <w:rFonts w:ascii="Aptos Light" w:hAnsi="Aptos Light"/>
          <w:color w:val="000000" w:themeColor="text1"/>
          <w:sz w:val="22"/>
          <w:szCs w:val="22"/>
        </w:rPr>
        <w:t xml:space="preserve">Kerrigan D, Chau V, King M, Holman E, Joffe A, </w:t>
      </w:r>
      <w:proofErr w:type="spellStart"/>
      <w:r w:rsidRPr="0047585B">
        <w:rPr>
          <w:rFonts w:ascii="Aptos Light" w:hAnsi="Aptos Light"/>
          <w:color w:val="000000" w:themeColor="text1"/>
          <w:sz w:val="22"/>
          <w:szCs w:val="22"/>
        </w:rPr>
        <w:t>Sibinga</w:t>
      </w:r>
      <w:proofErr w:type="spellEnd"/>
      <w:r w:rsidRPr="0047585B">
        <w:rPr>
          <w:rFonts w:ascii="Aptos Light" w:hAnsi="Aptos Light"/>
          <w:color w:val="000000" w:themeColor="text1"/>
          <w:sz w:val="22"/>
          <w:szCs w:val="22"/>
        </w:rPr>
        <w:t xml:space="preserve"> E. (2017)</w:t>
      </w:r>
      <w:r>
        <w:rPr>
          <w:rFonts w:ascii="Aptos Light" w:hAnsi="Aptos Light"/>
          <w:color w:val="000000" w:themeColor="text1"/>
          <w:sz w:val="22"/>
          <w:szCs w:val="22"/>
        </w:rPr>
        <w:t>-</w:t>
      </w:r>
      <w:r w:rsidRPr="0047585B">
        <w:rPr>
          <w:rFonts w:ascii="Aptos Light" w:hAnsi="Aptos Light"/>
          <w:color w:val="000000" w:themeColor="text1"/>
          <w:sz w:val="22"/>
          <w:szCs w:val="22"/>
        </w:rPr>
        <w:t>There Is No Performance, There Is Just This Moment: The Role of Mindfulness Instruction in Promoting Health and Well-Being Among Students at a Highly-Ranked University in the United States. Journal of Evidence-Based Complementary &amp; Alternative Medicine. 2017;22(4):909-918. doi:</w:t>
      </w:r>
      <w:hyperlink r:id="rId54" w:history="1">
        <w:r w:rsidRPr="0047585B">
          <w:rPr>
            <w:rStyle w:val="Hyperlink"/>
            <w:rFonts w:ascii="Aptos Light" w:hAnsi="Aptos Light"/>
            <w:sz w:val="22"/>
            <w:szCs w:val="22"/>
          </w:rPr>
          <w:t>10.1177/2156587217719787</w:t>
        </w:r>
      </w:hyperlink>
      <w:r w:rsidRPr="0047585B">
        <w:rPr>
          <w:rFonts w:ascii="Aptos Light" w:hAnsi="Aptos Light"/>
          <w:color w:val="000000" w:themeColor="text1"/>
          <w:sz w:val="22"/>
          <w:szCs w:val="22"/>
        </w:rPr>
        <w:t xml:space="preserve">https://journals.sagepub.com/doi/full/10.1177/2156587217719787 </w:t>
      </w:r>
      <w:hyperlink r:id="rId55" w:history="1">
        <w:r w:rsidRPr="0047585B">
          <w:rPr>
            <w:rStyle w:val="Hyperlink"/>
            <w:rFonts w:ascii="Aptos Light" w:hAnsi="Aptos Light"/>
            <w:sz w:val="22"/>
            <w:szCs w:val="22"/>
          </w:rPr>
          <w:t>https://journals.sagepub.com/doi/full/10.1177/2156587217719787</w:t>
        </w:r>
      </w:hyperlink>
    </w:p>
    <w:p w:rsidR="00327B65" w:rsidRPr="0047585B" w:rsidRDefault="00327B65" w:rsidP="00327B65">
      <w:pPr>
        <w:rPr>
          <w:rFonts w:ascii="Aptos Light" w:hAnsi="Aptos Light"/>
          <w:color w:val="000000" w:themeColor="text1"/>
          <w:sz w:val="22"/>
          <w:szCs w:val="22"/>
        </w:rPr>
      </w:pPr>
    </w:p>
    <w:p w:rsidR="00327B65" w:rsidRPr="0047585B" w:rsidRDefault="00327B65" w:rsidP="00327B65">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Kim, H., Ho, J.C. and Yoon, N. 2013. The motivational drivers of fast fashion avoidance. Journal of Fashion Marketing and Management, 17(2), pp. 243-260.  (2013): 243-260. DOI:10.1108/JFMM-10-20110070</w:t>
      </w:r>
      <w:r>
        <w:rPr>
          <w:rFonts w:ascii="Aptos Light" w:eastAsia="system-ui" w:hAnsi="Aptos Light" w:cs="system-ui"/>
          <w:color w:val="000000" w:themeColor="text1"/>
          <w:sz w:val="22"/>
          <w:szCs w:val="22"/>
        </w:rPr>
        <w:t xml:space="preserve"> </w:t>
      </w:r>
      <w:hyperlink r:id="rId56" w:history="1">
        <w:r w:rsidRPr="00891313">
          <w:rPr>
            <w:rStyle w:val="Hyperlink"/>
            <w:rFonts w:ascii="Aptos Light" w:eastAsia="system-ui" w:hAnsi="Aptos Light" w:cs="system-ui"/>
          </w:rPr>
          <w:t>https://www.proquest.com/docview/1365843842?accountid=130472&amp;sourcetype=Scholarly%20Journals</w:t>
        </w:r>
      </w:hyperlink>
    </w:p>
    <w:p w:rsidR="00327B65" w:rsidRPr="0047585B" w:rsidRDefault="00327B65" w:rsidP="00327B65">
      <w:pPr>
        <w:rPr>
          <w:rFonts w:ascii="Aptos Light" w:eastAsia="system-ui" w:hAnsi="Aptos Light" w:cs="system-ui"/>
          <w:color w:val="000000" w:themeColor="text1"/>
          <w:sz w:val="22"/>
          <w:szCs w:val="22"/>
        </w:rPr>
      </w:pPr>
      <w:proofErr w:type="spellStart"/>
      <w:r w:rsidRPr="0047585B">
        <w:rPr>
          <w:rFonts w:ascii="Aptos Light" w:eastAsia="system-ui" w:hAnsi="Aptos Light" w:cs="system-ui"/>
          <w:color w:val="000000" w:themeColor="text1"/>
          <w:sz w:val="22"/>
          <w:szCs w:val="22"/>
        </w:rPr>
        <w:lastRenderedPageBreak/>
        <w:t>Macnaghten</w:t>
      </w:r>
      <w:proofErr w:type="spellEnd"/>
      <w:r w:rsidRPr="0047585B">
        <w:rPr>
          <w:rFonts w:ascii="Aptos Light" w:eastAsia="system-ui" w:hAnsi="Aptos Light" w:cs="system-ui"/>
          <w:color w:val="000000" w:themeColor="text1"/>
          <w:sz w:val="22"/>
          <w:szCs w:val="22"/>
        </w:rPr>
        <w:t xml:space="preserve">, P., </w:t>
      </w:r>
      <w:proofErr w:type="spellStart"/>
      <w:r w:rsidRPr="0047585B">
        <w:rPr>
          <w:rFonts w:ascii="Aptos Light" w:eastAsia="system-ui" w:hAnsi="Aptos Light" w:cs="system-ui"/>
          <w:color w:val="000000" w:themeColor="text1"/>
          <w:sz w:val="22"/>
          <w:szCs w:val="22"/>
        </w:rPr>
        <w:t>Urry</w:t>
      </w:r>
      <w:proofErr w:type="spellEnd"/>
      <w:r w:rsidRPr="0047585B">
        <w:rPr>
          <w:rFonts w:ascii="Aptos Light" w:eastAsia="system-ui" w:hAnsi="Aptos Light" w:cs="system-ui"/>
          <w:color w:val="000000" w:themeColor="text1"/>
          <w:sz w:val="22"/>
          <w:szCs w:val="22"/>
        </w:rPr>
        <w:t>, J., 1998. Contested Natures. Sage, London</w:t>
      </w:r>
    </w:p>
    <w:p w:rsidR="00327B65" w:rsidRPr="0047585B" w:rsidRDefault="00327B65" w:rsidP="00327B65">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 xml:space="preserve">Pezzey, J.C.V., F. </w:t>
      </w:r>
      <w:proofErr w:type="spellStart"/>
      <w:r w:rsidRPr="0047585B">
        <w:rPr>
          <w:rFonts w:ascii="Aptos Light" w:eastAsia="system-ui" w:hAnsi="Aptos Light" w:cs="system-ui"/>
          <w:color w:val="000000" w:themeColor="text1"/>
          <w:sz w:val="22"/>
          <w:szCs w:val="22"/>
        </w:rPr>
        <w:t>Jotzo</w:t>
      </w:r>
      <w:proofErr w:type="spellEnd"/>
      <w:r w:rsidRPr="0047585B">
        <w:rPr>
          <w:rFonts w:ascii="Aptos Light" w:eastAsia="system-ui" w:hAnsi="Aptos Light" w:cs="system-ui"/>
          <w:color w:val="000000" w:themeColor="text1"/>
          <w:sz w:val="22"/>
          <w:szCs w:val="22"/>
        </w:rPr>
        <w:t xml:space="preserve"> and J. Quiggin. 2008. ‘Fiddling while carbon burns: why climate policy needs pervasive emission pricing as well as technology promotion’. Australian Journal of Agricultural and Resource Economics 52: 97– </w:t>
      </w:r>
      <w:hyperlink r:id="rId57" w:history="1">
        <w:r w:rsidRPr="00891313">
          <w:rPr>
            <w:rStyle w:val="Hyperlink"/>
            <w:rFonts w:ascii="Aptos Light" w:eastAsia="system-ui" w:hAnsi="Aptos Light" w:cs="system-ui"/>
          </w:rPr>
          <w:t>https://onlinelibrary.wiley.com/doi/pdfdirect/10.1111/j.1467-8489.2008.00403.x</w:t>
        </w:r>
      </w:hyperlink>
      <w:r w:rsidRPr="0047585B">
        <w:rPr>
          <w:rFonts w:ascii="Aptos Light" w:eastAsia="system-ui" w:hAnsi="Aptos Light" w:cs="system-ui"/>
          <w:color w:val="000000" w:themeColor="text1"/>
          <w:sz w:val="22"/>
          <w:szCs w:val="22"/>
        </w:rPr>
        <w:t xml:space="preserve"> Accessed: 11/03/2025</w:t>
      </w:r>
    </w:p>
    <w:p w:rsidR="00327B65" w:rsidRPr="0047585B" w:rsidRDefault="00327B65" w:rsidP="00327B65">
      <w:pPr>
        <w:rPr>
          <w:rFonts w:ascii="Aptos Light" w:eastAsia="system-ui" w:hAnsi="Aptos Light" w:cs="system-ui"/>
          <w:color w:val="000000" w:themeColor="text1"/>
          <w:sz w:val="22"/>
          <w:szCs w:val="22"/>
        </w:rPr>
      </w:pPr>
      <w:proofErr w:type="spellStart"/>
      <w:r w:rsidRPr="0047585B">
        <w:rPr>
          <w:rFonts w:ascii="Aptos Light" w:eastAsia="system-ui" w:hAnsi="Aptos Light" w:cs="system-ui"/>
          <w:color w:val="000000" w:themeColor="text1"/>
          <w:sz w:val="22"/>
          <w:szCs w:val="22"/>
        </w:rPr>
        <w:t>Spaargaren</w:t>
      </w:r>
      <w:proofErr w:type="spellEnd"/>
      <w:r w:rsidRPr="0047585B">
        <w:rPr>
          <w:rFonts w:ascii="Aptos Light" w:eastAsia="system-ui" w:hAnsi="Aptos Light" w:cs="system-ui"/>
          <w:color w:val="000000" w:themeColor="text1"/>
          <w:sz w:val="22"/>
          <w:szCs w:val="22"/>
        </w:rPr>
        <w:t>, G., Mol, A.P.J., 2008. Greening global consumption: redefining politics and authority. Global Environmental Change 18, 350–359.</w:t>
      </w:r>
    </w:p>
    <w:p w:rsidR="00327B65" w:rsidRPr="0047585B" w:rsidRDefault="00327B65" w:rsidP="00327B65">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 xml:space="preserve">Thunberg, Greta, Full speech to world leaders at UN- Climate action summit 2019. </w:t>
      </w:r>
      <w:hyperlink r:id="rId58" w:history="1">
        <w:r w:rsidRPr="00891313">
          <w:rPr>
            <w:rStyle w:val="Hyperlink"/>
            <w:rFonts w:ascii="Aptos Light" w:eastAsia="system-ui" w:hAnsi="Aptos Light" w:cs="system-ui"/>
          </w:rPr>
          <w:t>https://www.google.com/search?q=greta+thunberg+speech+un+climate+action+summit&amp;oq=greta+thunberg+speech+&amp;aqs=chrome.1.69i57j35i39i512i650j0i512l8.8265j0j7&amp;sourceid=chrome&amp;ie=UTF-8</w:t>
        </w:r>
      </w:hyperlink>
      <w:r w:rsidRPr="0047585B">
        <w:rPr>
          <w:rFonts w:ascii="Aptos Light" w:eastAsia="system-ui" w:hAnsi="Aptos Light" w:cs="system-ui"/>
          <w:color w:val="000000" w:themeColor="text1"/>
          <w:sz w:val="22"/>
          <w:szCs w:val="22"/>
        </w:rPr>
        <w:t xml:space="preserve"> Accessed: 12/02/2025</w:t>
      </w:r>
    </w:p>
    <w:p w:rsidR="00327B65" w:rsidRDefault="00327B65" w:rsidP="00327B65">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Wenger, E. 2006. Communities of Practice: A Brief Introduction, http://www.ewenger. com/theory/communities_of_practice_intro.htm (Accessed 28 July 2010).</w:t>
      </w:r>
      <w:hyperlink r:id="rId59" w:history="1">
        <w:r w:rsidRPr="00891313">
          <w:rPr>
            <w:rStyle w:val="Hyperlink"/>
            <w:rFonts w:ascii="Aptos Light" w:eastAsia="system-ui" w:hAnsi="Aptos Light" w:cs="system-ui"/>
          </w:rPr>
          <w:t>https://scholarsbank.uoregon.edu/server/api/core/bitstreams/d1fddebc-8756-4647-9aef-80046f02df59/content</w:t>
        </w:r>
      </w:hyperlink>
    </w:p>
    <w:p w:rsidR="00327B65" w:rsidRPr="0047585B" w:rsidRDefault="00327B65" w:rsidP="00327B65">
      <w:pPr>
        <w:rPr>
          <w:rFonts w:ascii="Aptos Light" w:eastAsia="system-ui" w:hAnsi="Aptos Light" w:cs="system-ui"/>
          <w:color w:val="000000" w:themeColor="text1"/>
          <w:sz w:val="22"/>
          <w:szCs w:val="22"/>
        </w:rPr>
      </w:pPr>
    </w:p>
    <w:p w:rsidR="00327B65" w:rsidRPr="00352B24" w:rsidRDefault="00327B65" w:rsidP="00327B65">
      <w:pPr>
        <w:rPr>
          <w:rFonts w:eastAsia="system-ui" w:cs="system-ui"/>
          <w:color w:val="1D2125"/>
          <w:sz w:val="22"/>
          <w:szCs w:val="22"/>
        </w:rPr>
      </w:pPr>
    </w:p>
    <w:p w:rsidR="00327B65" w:rsidRDefault="00327B65"/>
    <w:p w:rsidR="00327B65" w:rsidRDefault="00327B65"/>
    <w:p w:rsidR="00327B65" w:rsidRDefault="00327B65"/>
    <w:p w:rsidR="00327B65" w:rsidRDefault="00327B65"/>
    <w:p w:rsidR="00327B65" w:rsidRDefault="00327B65"/>
    <w:p w:rsidR="00327B65" w:rsidRPr="008E653C" w:rsidRDefault="00327B65" w:rsidP="00327B65">
      <w:pPr>
        <w:shd w:val="clear" w:color="auto" w:fill="FFFFFF" w:themeFill="background1"/>
        <w:spacing w:after="240"/>
        <w:rPr>
          <w:rFonts w:ascii="Aptos" w:hAnsi="Aptos"/>
          <w:sz w:val="22"/>
          <w:szCs w:val="22"/>
          <w:u w:val="single"/>
        </w:rPr>
      </w:pPr>
      <w:r w:rsidRPr="008E653C">
        <w:rPr>
          <w:rFonts w:ascii="Aptos" w:eastAsia="system-ui" w:hAnsi="Aptos" w:cs="system-ui"/>
          <w:color w:val="1D2125"/>
          <w:sz w:val="22"/>
          <w:szCs w:val="22"/>
          <w:u w:val="single"/>
        </w:rPr>
        <w:t xml:space="preserve">Reflective model 4 </w:t>
      </w:r>
      <w:r>
        <w:rPr>
          <w:rFonts w:ascii="Aptos" w:eastAsia="system-ui" w:hAnsi="Aptos" w:cs="system-ui"/>
          <w:color w:val="000000" w:themeColor="text1"/>
          <w:sz w:val="22"/>
          <w:szCs w:val="22"/>
          <w:u w:val="single"/>
        </w:rPr>
        <w:t>Changing one aspect of p</w:t>
      </w:r>
      <w:r w:rsidRPr="008E653C">
        <w:rPr>
          <w:rFonts w:ascii="Aptos" w:eastAsia="system-ui" w:hAnsi="Aptos" w:cs="system-ui"/>
          <w:color w:val="000000" w:themeColor="text1"/>
          <w:sz w:val="22"/>
          <w:szCs w:val="22"/>
          <w:u w:val="single"/>
        </w:rPr>
        <w:t xml:space="preserve">rofessional </w:t>
      </w:r>
      <w:r>
        <w:rPr>
          <w:rFonts w:ascii="Aptos" w:eastAsia="system-ui" w:hAnsi="Aptos" w:cs="system-ui"/>
          <w:color w:val="000000" w:themeColor="text1"/>
          <w:sz w:val="22"/>
          <w:szCs w:val="22"/>
          <w:u w:val="single"/>
        </w:rPr>
        <w:t xml:space="preserve">practice </w:t>
      </w:r>
      <w:r w:rsidRPr="008E653C">
        <w:rPr>
          <w:rFonts w:ascii="Aptos" w:eastAsia="system-ui" w:hAnsi="Aptos" w:cs="system-ui"/>
          <w:color w:val="000000" w:themeColor="text1"/>
          <w:sz w:val="22"/>
          <w:szCs w:val="22"/>
          <w:u w:val="single"/>
        </w:rPr>
        <w:t>behaviour</w:t>
      </w:r>
    </w:p>
    <w:p w:rsidR="00327B65" w:rsidRPr="008E653C" w:rsidRDefault="00327B65" w:rsidP="00327B65">
      <w:pPr>
        <w:spacing w:line="276" w:lineRule="auto"/>
        <w:rPr>
          <w:rFonts w:ascii="Aptos" w:hAnsi="Aptos"/>
          <w:sz w:val="22"/>
          <w:szCs w:val="22"/>
          <w:u w:val="single"/>
        </w:rPr>
      </w:pPr>
    </w:p>
    <w:p w:rsidR="00327B65" w:rsidRPr="008E653C" w:rsidRDefault="00327B65" w:rsidP="00327B65">
      <w:pPr>
        <w:spacing w:line="276" w:lineRule="auto"/>
        <w:rPr>
          <w:rFonts w:ascii="Aptos" w:hAnsi="Aptos"/>
          <w:sz w:val="22"/>
          <w:szCs w:val="22"/>
          <w:u w:val="single"/>
        </w:rPr>
      </w:pPr>
      <w:r w:rsidRPr="008E653C">
        <w:rPr>
          <w:rFonts w:ascii="Aptos" w:hAnsi="Aptos"/>
          <w:sz w:val="22"/>
          <w:szCs w:val="22"/>
          <w:u w:val="single"/>
        </w:rPr>
        <w:t xml:space="preserve">Description </w:t>
      </w:r>
    </w:p>
    <w:p w:rsidR="00327B65" w:rsidRDefault="00327B65" w:rsidP="00327B65">
      <w:pPr>
        <w:spacing w:line="276" w:lineRule="auto"/>
        <w:rPr>
          <w:rFonts w:ascii="Aptos" w:hAnsi="Aptos"/>
          <w:sz w:val="22"/>
          <w:szCs w:val="22"/>
        </w:rPr>
      </w:pPr>
    </w:p>
    <w:p w:rsidR="00327B65" w:rsidRPr="008E653C" w:rsidRDefault="00327B65" w:rsidP="00327B65">
      <w:pPr>
        <w:spacing w:line="276" w:lineRule="auto"/>
        <w:rPr>
          <w:rFonts w:ascii="Aptos" w:hAnsi="Aptos"/>
          <w:sz w:val="22"/>
          <w:szCs w:val="22"/>
        </w:rPr>
      </w:pPr>
      <w:proofErr w:type="spellStart"/>
      <w:r w:rsidRPr="00F23A7A">
        <w:rPr>
          <w:rFonts w:ascii="Aptos" w:hAnsi="Aptos"/>
          <w:sz w:val="22"/>
          <w:szCs w:val="22"/>
        </w:rPr>
        <w:t>Schaltegger</w:t>
      </w:r>
      <w:proofErr w:type="spellEnd"/>
      <w:r w:rsidRPr="007B448B">
        <w:rPr>
          <w:rFonts w:ascii="Aptos" w:hAnsi="Aptos"/>
          <w:sz w:val="22"/>
          <w:szCs w:val="22"/>
        </w:rPr>
        <w:t xml:space="preserve"> and Wagner (2011) class big corporates and organisations stepping up to action as sustainability entrepreneurs. Threat increases from natural disasters and mankind degeneration urges an action-orientated approach balanced with economic business goals that impact communities evidences a need for greater contributions to combat critical world problems relating to social, environmental and economic challenges. (Greco,2017).</w:t>
      </w:r>
    </w:p>
    <w:p w:rsidR="00327B65" w:rsidRDefault="00327B65" w:rsidP="00327B65">
      <w:pPr>
        <w:spacing w:line="276" w:lineRule="auto"/>
        <w:rPr>
          <w:rFonts w:ascii="Aptos" w:hAnsi="Aptos"/>
          <w:sz w:val="22"/>
          <w:szCs w:val="22"/>
          <w:u w:val="single"/>
        </w:rPr>
      </w:pPr>
    </w:p>
    <w:p w:rsidR="00327B65" w:rsidRPr="008E653C" w:rsidRDefault="00327B65" w:rsidP="00327B65">
      <w:pPr>
        <w:spacing w:line="276" w:lineRule="auto"/>
        <w:rPr>
          <w:rFonts w:ascii="Aptos" w:hAnsi="Aptos"/>
          <w:sz w:val="22"/>
          <w:szCs w:val="22"/>
          <w:u w:val="single"/>
        </w:rPr>
      </w:pPr>
      <w:r w:rsidRPr="008E653C">
        <w:rPr>
          <w:rFonts w:ascii="Aptos" w:hAnsi="Aptos"/>
          <w:sz w:val="22"/>
          <w:szCs w:val="22"/>
          <w:u w:val="single"/>
        </w:rPr>
        <w:t xml:space="preserve">Feelings </w:t>
      </w:r>
    </w:p>
    <w:p w:rsidR="00327B65" w:rsidRDefault="00327B65" w:rsidP="00327B65">
      <w:pPr>
        <w:spacing w:line="276" w:lineRule="auto"/>
        <w:rPr>
          <w:rFonts w:ascii="Aptos" w:hAnsi="Aptos"/>
          <w:sz w:val="22"/>
          <w:szCs w:val="22"/>
        </w:rPr>
      </w:pPr>
    </w:p>
    <w:p w:rsidR="00327B65" w:rsidRPr="00D77572" w:rsidRDefault="00327B65" w:rsidP="00327B65">
      <w:pPr>
        <w:spacing w:line="276" w:lineRule="auto"/>
        <w:rPr>
          <w:rFonts w:ascii="Aptos" w:hAnsi="Aptos"/>
          <w:strike/>
          <w:sz w:val="22"/>
          <w:szCs w:val="22"/>
        </w:rPr>
      </w:pPr>
      <w:r>
        <w:rPr>
          <w:rFonts w:ascii="Aptos" w:hAnsi="Aptos"/>
          <w:sz w:val="22"/>
          <w:szCs w:val="22"/>
        </w:rPr>
        <w:t xml:space="preserve">Initially, I felt confident that entrepreneurs had the ability and integrity to tackle </w:t>
      </w:r>
      <w:r w:rsidRPr="008E653C">
        <w:rPr>
          <w:rFonts w:ascii="Aptos" w:hAnsi="Aptos"/>
          <w:sz w:val="22"/>
          <w:szCs w:val="22"/>
        </w:rPr>
        <w:t xml:space="preserve">issues of different intensity </w:t>
      </w:r>
      <w:r>
        <w:rPr>
          <w:rFonts w:ascii="Aptos" w:hAnsi="Aptos"/>
          <w:sz w:val="22"/>
          <w:szCs w:val="22"/>
        </w:rPr>
        <w:t xml:space="preserve">and </w:t>
      </w:r>
      <w:r w:rsidRPr="008E653C">
        <w:rPr>
          <w:rFonts w:ascii="Aptos" w:hAnsi="Aptos"/>
          <w:sz w:val="22"/>
          <w:szCs w:val="22"/>
        </w:rPr>
        <w:t xml:space="preserve">context </w:t>
      </w:r>
      <w:r>
        <w:rPr>
          <w:rFonts w:ascii="Aptos" w:hAnsi="Aptos"/>
          <w:sz w:val="22"/>
          <w:szCs w:val="22"/>
        </w:rPr>
        <w:t xml:space="preserve">magnifying the </w:t>
      </w:r>
      <w:r w:rsidRPr="008E653C">
        <w:rPr>
          <w:rFonts w:ascii="Aptos" w:hAnsi="Aptos"/>
          <w:sz w:val="22"/>
          <w:szCs w:val="22"/>
        </w:rPr>
        <w:t>need for sustainable entrepreneurship</w:t>
      </w:r>
      <w:r>
        <w:rPr>
          <w:rFonts w:ascii="Aptos" w:hAnsi="Aptos"/>
          <w:sz w:val="22"/>
          <w:szCs w:val="22"/>
        </w:rPr>
        <w:t xml:space="preserve"> </w:t>
      </w:r>
      <w:r w:rsidRPr="008E653C">
        <w:rPr>
          <w:rFonts w:ascii="Aptos" w:hAnsi="Aptos"/>
          <w:sz w:val="22"/>
          <w:szCs w:val="22"/>
        </w:rPr>
        <w:t>(Rosário,2022)</w:t>
      </w:r>
      <w:r>
        <w:rPr>
          <w:rFonts w:ascii="Aptos" w:hAnsi="Aptos"/>
          <w:sz w:val="22"/>
          <w:szCs w:val="22"/>
        </w:rPr>
        <w:t>. I was surprised on an</w:t>
      </w:r>
      <w:r w:rsidRPr="008E653C">
        <w:rPr>
          <w:rFonts w:ascii="Aptos" w:hAnsi="Aptos"/>
          <w:sz w:val="22"/>
          <w:szCs w:val="22"/>
        </w:rPr>
        <w:t xml:space="preserve"> initial </w:t>
      </w:r>
      <w:r>
        <w:rPr>
          <w:rFonts w:ascii="Aptos" w:hAnsi="Aptos"/>
          <w:sz w:val="22"/>
          <w:szCs w:val="22"/>
        </w:rPr>
        <w:t>review</w:t>
      </w:r>
      <w:r w:rsidRPr="008E653C">
        <w:rPr>
          <w:rFonts w:ascii="Aptos" w:hAnsi="Aptos"/>
          <w:sz w:val="22"/>
          <w:szCs w:val="22"/>
        </w:rPr>
        <w:t xml:space="preserve"> on </w:t>
      </w:r>
      <w:r>
        <w:rPr>
          <w:rFonts w:ascii="Aptos" w:hAnsi="Aptos"/>
          <w:sz w:val="22"/>
          <w:szCs w:val="22"/>
        </w:rPr>
        <w:t xml:space="preserve">such </w:t>
      </w:r>
      <w:r w:rsidRPr="008E653C">
        <w:rPr>
          <w:rFonts w:ascii="Aptos" w:hAnsi="Aptos"/>
          <w:sz w:val="22"/>
          <w:szCs w:val="22"/>
        </w:rPr>
        <w:t xml:space="preserve">organisations like  </w:t>
      </w:r>
      <w:hyperlink r:id="rId60" w:history="1">
        <w:r w:rsidRPr="005F2213">
          <w:rPr>
            <w:rStyle w:val="Hyperlink"/>
            <w:rFonts w:ascii="Aptos" w:hAnsi="Aptos"/>
            <w:sz w:val="22"/>
            <w:szCs w:val="22"/>
          </w:rPr>
          <w:t>McDonalds</w:t>
        </w:r>
      </w:hyperlink>
      <w:r w:rsidRPr="008E653C">
        <w:rPr>
          <w:rFonts w:ascii="Aptos" w:hAnsi="Aptos"/>
          <w:sz w:val="22"/>
          <w:szCs w:val="22"/>
        </w:rPr>
        <w:t xml:space="preserve"> and </w:t>
      </w:r>
      <w:hyperlink r:id="rId61" w:history="1">
        <w:r w:rsidRPr="00681802">
          <w:rPr>
            <w:rStyle w:val="Hyperlink"/>
            <w:rFonts w:ascii="Aptos" w:hAnsi="Aptos"/>
            <w:sz w:val="22"/>
            <w:szCs w:val="22"/>
          </w:rPr>
          <w:t>Unilever’s</w:t>
        </w:r>
      </w:hyperlink>
      <w:r>
        <w:rPr>
          <w:rFonts w:ascii="Aptos" w:hAnsi="Aptos"/>
          <w:sz w:val="22"/>
          <w:szCs w:val="22"/>
        </w:rPr>
        <w:t xml:space="preserve"> competitive sustainability visions and forward-thinking. CEO Paul Polman argues for, “</w:t>
      </w:r>
      <w:r w:rsidRPr="00CA7C5F">
        <w:rPr>
          <w:rFonts w:ascii="Aptos" w:hAnsi="Aptos"/>
          <w:i/>
          <w:iCs/>
          <w:sz w:val="22"/>
          <w:szCs w:val="22"/>
        </w:rPr>
        <w:t xml:space="preserve">responsible practices and contributing to </w:t>
      </w:r>
      <w:r w:rsidRPr="007B448B">
        <w:rPr>
          <w:rFonts w:ascii="Aptos" w:hAnsi="Aptos"/>
          <w:i/>
          <w:iCs/>
          <w:sz w:val="22"/>
          <w:szCs w:val="22"/>
        </w:rPr>
        <w:t>society as part of the business model for overall business success</w:t>
      </w:r>
      <w:r w:rsidRPr="007B448B">
        <w:rPr>
          <w:rFonts w:ascii="Aptos" w:hAnsi="Aptos"/>
          <w:sz w:val="22"/>
          <w:szCs w:val="22"/>
        </w:rPr>
        <w:t xml:space="preserve">” (Bartlett 2015). Both business gave me confidence that the embedded social- health sustainable practices, are considered and central in modern businesses. I had mixed feelings as </w:t>
      </w:r>
      <w:r w:rsidRPr="00FE08DE">
        <w:rPr>
          <w:rFonts w:ascii="Aptos" w:hAnsi="Aptos"/>
          <w:sz w:val="22"/>
          <w:szCs w:val="22"/>
        </w:rPr>
        <w:t xml:space="preserve">I </w:t>
      </w:r>
      <w:r>
        <w:rPr>
          <w:rFonts w:ascii="Aptos" w:hAnsi="Aptos"/>
          <w:sz w:val="22"/>
          <w:szCs w:val="22"/>
        </w:rPr>
        <w:t>read</w:t>
      </w:r>
      <w:r w:rsidRPr="007B448B">
        <w:rPr>
          <w:rFonts w:ascii="Aptos" w:hAnsi="Aptos"/>
          <w:sz w:val="22"/>
          <w:szCs w:val="22"/>
        </w:rPr>
        <w:t xml:space="preserve"> a lot of the literature as corporate PR, with Unilever pledging to improve wellbeing by 2020 for more than </w:t>
      </w:r>
      <w:r>
        <w:rPr>
          <w:rFonts w:ascii="Aptos" w:hAnsi="Aptos"/>
          <w:sz w:val="22"/>
          <w:szCs w:val="22"/>
        </w:rPr>
        <w:t>one</w:t>
      </w:r>
      <w:r w:rsidRPr="007B448B">
        <w:rPr>
          <w:rFonts w:ascii="Aptos" w:hAnsi="Aptos"/>
          <w:sz w:val="22"/>
          <w:szCs w:val="22"/>
        </w:rPr>
        <w:t xml:space="preserve"> billion, (Bartlett 2015 , p14) with clear evidence of environmental impact however at a slow pace and without full engagement from all stakeholders. </w:t>
      </w:r>
      <w:r w:rsidRPr="00FE08DE">
        <w:rPr>
          <w:rFonts w:ascii="Aptos" w:hAnsi="Aptos"/>
          <w:sz w:val="22"/>
          <w:szCs w:val="22"/>
        </w:rPr>
        <w:t xml:space="preserve">Government actions make me feel anxious as well as angry, they do not facilitate progress to achieve criteria towards progressing the UN goals, the progress report is due in 2030 </w:t>
      </w:r>
      <w:r w:rsidRPr="00FE08DE">
        <w:rPr>
          <w:rFonts w:ascii="Aptos" w:hAnsi="Aptos"/>
          <w:sz w:val="22"/>
          <w:szCs w:val="22"/>
        </w:rPr>
        <w:lastRenderedPageBreak/>
        <w:t>(UN-SDG’s report 2024).  The confidence and expectations placed on the stakeholders is absent at critical points, which if in place, would enforce accountability from the economic industries. (Dean, et al, 2007).</w:t>
      </w:r>
      <w:r w:rsidRPr="007B448B">
        <w:rPr>
          <w:rFonts w:ascii="Aptos" w:hAnsi="Aptos"/>
          <w:sz w:val="22"/>
          <w:szCs w:val="22"/>
        </w:rPr>
        <w:t xml:space="preserve"> In making sense of how meaningful organisations with sustainability could be beneficial for their employee community lives whether work, social or family community can be enhanced. I recognise the efforts of the Corporate think tanks, trying to accelerate innovation through  behaviours, design and problem-solving to increase productivity, efficiencies and profit. (Klewitz ,2017). The negatives I feel that go unnoticed of profit-dominated cultures lead to ecosystems that cannot cope and then cannot support the economy.</w:t>
      </w:r>
      <w:r w:rsidRPr="007B448B">
        <w:rPr>
          <w:rFonts w:ascii="Aptos" w:hAnsi="Aptos" w:cs="Arial"/>
          <w:color w:val="222222"/>
          <w:sz w:val="22"/>
          <w:szCs w:val="22"/>
          <w:shd w:val="clear" w:color="auto" w:fill="FFFFFF"/>
        </w:rPr>
        <w:t xml:space="preserve"> (</w:t>
      </w:r>
      <w:proofErr w:type="spellStart"/>
      <w:r w:rsidRPr="007B448B">
        <w:rPr>
          <w:rFonts w:ascii="Aptos" w:hAnsi="Aptos"/>
          <w:sz w:val="22"/>
          <w:szCs w:val="22"/>
        </w:rPr>
        <w:t>Amatucci</w:t>
      </w:r>
      <w:proofErr w:type="spellEnd"/>
      <w:r w:rsidRPr="007B448B">
        <w:rPr>
          <w:rFonts w:ascii="Aptos" w:hAnsi="Aptos"/>
          <w:sz w:val="22"/>
          <w:szCs w:val="22"/>
        </w:rPr>
        <w:t xml:space="preserve"> 2013). </w:t>
      </w:r>
    </w:p>
    <w:p w:rsidR="00327B65" w:rsidRDefault="00327B65" w:rsidP="00327B65">
      <w:pPr>
        <w:spacing w:line="276" w:lineRule="auto"/>
        <w:rPr>
          <w:rFonts w:ascii="Aptos" w:hAnsi="Aptos"/>
          <w:sz w:val="22"/>
          <w:szCs w:val="22"/>
          <w:u w:val="single"/>
        </w:rPr>
      </w:pPr>
    </w:p>
    <w:p w:rsidR="00327B65" w:rsidRPr="00D77572" w:rsidRDefault="00327B65" w:rsidP="00327B65">
      <w:pPr>
        <w:spacing w:line="276" w:lineRule="auto"/>
        <w:rPr>
          <w:rFonts w:ascii="Aptos" w:hAnsi="Aptos"/>
          <w:u w:val="single"/>
        </w:rPr>
      </w:pPr>
      <w:r w:rsidRPr="00D77572">
        <w:rPr>
          <w:rFonts w:ascii="Aptos" w:hAnsi="Aptos"/>
          <w:u w:val="single"/>
        </w:rPr>
        <w:t xml:space="preserve">Evaluation </w:t>
      </w:r>
    </w:p>
    <w:p w:rsidR="00327B65" w:rsidRDefault="00327B65" w:rsidP="00327B65">
      <w:pPr>
        <w:spacing w:line="276" w:lineRule="auto"/>
        <w:rPr>
          <w:rFonts w:ascii="Aptos" w:hAnsi="Aptos"/>
          <w:sz w:val="22"/>
          <w:szCs w:val="22"/>
        </w:rPr>
      </w:pPr>
    </w:p>
    <w:p w:rsidR="00327B65" w:rsidRPr="008E653C" w:rsidRDefault="00327B65" w:rsidP="00327B65">
      <w:pPr>
        <w:spacing w:line="276" w:lineRule="auto"/>
        <w:rPr>
          <w:rFonts w:ascii="Aptos" w:hAnsi="Aptos"/>
          <w:sz w:val="22"/>
          <w:szCs w:val="22"/>
        </w:rPr>
      </w:pPr>
      <w:r w:rsidRPr="008E653C">
        <w:rPr>
          <w:rFonts w:ascii="Aptos" w:hAnsi="Aptos"/>
          <w:sz w:val="22"/>
          <w:szCs w:val="22"/>
        </w:rPr>
        <w:t xml:space="preserve">My understanding </w:t>
      </w:r>
      <w:r>
        <w:rPr>
          <w:rFonts w:ascii="Aptos" w:hAnsi="Aptos"/>
          <w:sz w:val="22"/>
          <w:szCs w:val="22"/>
        </w:rPr>
        <w:t xml:space="preserve">developed and I acknowledged </w:t>
      </w:r>
      <w:r w:rsidRPr="008E653C">
        <w:rPr>
          <w:rFonts w:ascii="Aptos" w:hAnsi="Aptos"/>
          <w:sz w:val="22"/>
          <w:szCs w:val="22"/>
        </w:rPr>
        <w:t xml:space="preserve"> barriers </w:t>
      </w:r>
      <w:r>
        <w:rPr>
          <w:rFonts w:ascii="Aptos" w:hAnsi="Aptos"/>
          <w:sz w:val="22"/>
          <w:szCs w:val="22"/>
        </w:rPr>
        <w:t xml:space="preserve">faced by </w:t>
      </w:r>
      <w:r w:rsidRPr="008E653C">
        <w:rPr>
          <w:rFonts w:ascii="Aptos" w:hAnsi="Aptos"/>
          <w:sz w:val="22"/>
          <w:szCs w:val="22"/>
        </w:rPr>
        <w:t xml:space="preserve"> entrepreneurs</w:t>
      </w:r>
      <w:r>
        <w:rPr>
          <w:rFonts w:ascii="Aptos" w:hAnsi="Aptos"/>
          <w:sz w:val="22"/>
          <w:szCs w:val="22"/>
        </w:rPr>
        <w:t xml:space="preserve">. The biggest which came as a surprise to me was, they are all </w:t>
      </w:r>
      <w:proofErr w:type="spellStart"/>
      <w:r>
        <w:rPr>
          <w:rFonts w:ascii="Aptos" w:hAnsi="Aptos"/>
          <w:sz w:val="22"/>
          <w:szCs w:val="22"/>
        </w:rPr>
        <w:t>to</w:t>
      </w:r>
      <w:proofErr w:type="spellEnd"/>
      <w:r>
        <w:rPr>
          <w:rFonts w:ascii="Aptos" w:hAnsi="Aptos"/>
          <w:sz w:val="22"/>
          <w:szCs w:val="22"/>
        </w:rPr>
        <w:t xml:space="preserve"> often, </w:t>
      </w:r>
      <w:r w:rsidRPr="008E653C">
        <w:rPr>
          <w:rFonts w:ascii="Aptos" w:hAnsi="Aptos"/>
          <w:sz w:val="22"/>
          <w:szCs w:val="22"/>
        </w:rPr>
        <w:t xml:space="preserve">alarmed into thinking </w:t>
      </w:r>
      <w:r>
        <w:rPr>
          <w:rFonts w:ascii="Aptos" w:hAnsi="Aptos"/>
          <w:sz w:val="22"/>
          <w:szCs w:val="22"/>
        </w:rPr>
        <w:t xml:space="preserve">they will face </w:t>
      </w:r>
      <w:r w:rsidRPr="007B448B">
        <w:rPr>
          <w:rFonts w:ascii="Aptos" w:hAnsi="Aptos"/>
          <w:sz w:val="22"/>
          <w:szCs w:val="22"/>
        </w:rPr>
        <w:t>considerable risks, complex problems and unclear paths to achieving sustainability</w:t>
      </w:r>
      <w:r>
        <w:rPr>
          <w:rFonts w:ascii="Aptos" w:hAnsi="Aptos"/>
          <w:sz w:val="22"/>
          <w:szCs w:val="22"/>
        </w:rPr>
        <w:t xml:space="preserve"> </w:t>
      </w:r>
      <w:r w:rsidRPr="007B448B">
        <w:rPr>
          <w:rFonts w:ascii="Aptos" w:hAnsi="Aptos"/>
          <w:sz w:val="22"/>
          <w:szCs w:val="22"/>
        </w:rPr>
        <w:t>(</w:t>
      </w:r>
      <w:r w:rsidRPr="007B448B">
        <w:rPr>
          <w:rFonts w:ascii="Arial" w:hAnsi="Arial" w:cs="Arial"/>
          <w:color w:val="222222"/>
          <w:sz w:val="21"/>
          <w:szCs w:val="21"/>
        </w:rPr>
        <w:t>Niemann</w:t>
      </w:r>
      <w:r w:rsidRPr="007B448B">
        <w:rPr>
          <w:rFonts w:ascii="Aptos" w:hAnsi="Aptos"/>
          <w:sz w:val="22"/>
          <w:szCs w:val="22"/>
          <w:u w:val="single"/>
        </w:rPr>
        <w:t xml:space="preserve"> </w:t>
      </w:r>
      <w:r w:rsidRPr="007B448B">
        <w:rPr>
          <w:rFonts w:ascii="Aptos" w:hAnsi="Aptos"/>
          <w:sz w:val="22"/>
          <w:szCs w:val="22"/>
        </w:rPr>
        <w:t>2022). I also see the pressures of economic development and profits for shareholders still far outw</w:t>
      </w:r>
      <w:r>
        <w:rPr>
          <w:rFonts w:ascii="Aptos" w:hAnsi="Aptos"/>
          <w:sz w:val="22"/>
          <w:szCs w:val="22"/>
        </w:rPr>
        <w:t>eigh</w:t>
      </w:r>
      <w:r w:rsidRPr="007B448B">
        <w:rPr>
          <w:rFonts w:ascii="Aptos" w:hAnsi="Aptos"/>
          <w:sz w:val="22"/>
          <w:szCs w:val="22"/>
        </w:rPr>
        <w:t xml:space="preserve"> the ethical dilemmas, contradicting positive statements and values. Many business manage their image carefully but the demand for profit prevents forward thinking and the known traditional systems are favoured over investment and profits for projects that may take up to </w:t>
      </w:r>
      <w:r>
        <w:rPr>
          <w:rFonts w:ascii="Aptos" w:hAnsi="Aptos"/>
          <w:sz w:val="22"/>
          <w:szCs w:val="22"/>
        </w:rPr>
        <w:t xml:space="preserve">ten </w:t>
      </w:r>
      <w:r w:rsidRPr="007B448B">
        <w:rPr>
          <w:rFonts w:ascii="Aptos" w:hAnsi="Aptos"/>
          <w:sz w:val="22"/>
          <w:szCs w:val="22"/>
        </w:rPr>
        <w:t>years to show real value</w:t>
      </w:r>
      <w:r w:rsidRPr="007B448B">
        <w:rPr>
          <w:sz w:val="22"/>
          <w:szCs w:val="22"/>
        </w:rPr>
        <w:t xml:space="preserve"> (</w:t>
      </w:r>
      <w:r w:rsidRPr="00752620">
        <w:rPr>
          <w:sz w:val="22"/>
          <w:szCs w:val="22"/>
        </w:rPr>
        <w:t xml:space="preserve">Böckel, </w:t>
      </w:r>
      <w:r w:rsidRPr="007B448B">
        <w:rPr>
          <w:sz w:val="22"/>
          <w:szCs w:val="22"/>
        </w:rPr>
        <w:t>2021)</w:t>
      </w:r>
      <w:r w:rsidRPr="007B448B">
        <w:rPr>
          <w:rFonts w:ascii="Aptos" w:hAnsi="Aptos"/>
          <w:sz w:val="22"/>
          <w:szCs w:val="22"/>
        </w:rPr>
        <w:t>. What stood out for</w:t>
      </w:r>
      <w:r w:rsidRPr="00752620">
        <w:rPr>
          <w:rFonts w:ascii="Aptos" w:hAnsi="Aptos"/>
          <w:sz w:val="22"/>
          <w:szCs w:val="22"/>
        </w:rPr>
        <w:t xml:space="preserve"> me was the level</w:t>
      </w:r>
      <w:r>
        <w:rPr>
          <w:rFonts w:ascii="Aptos" w:hAnsi="Aptos"/>
          <w:sz w:val="22"/>
          <w:szCs w:val="22"/>
        </w:rPr>
        <w:t xml:space="preserve"> of </w:t>
      </w:r>
      <w:r w:rsidRPr="008E653C">
        <w:rPr>
          <w:rFonts w:ascii="Aptos" w:hAnsi="Aptos"/>
          <w:sz w:val="22"/>
          <w:szCs w:val="22"/>
        </w:rPr>
        <w:t xml:space="preserve">patience, constant change and complex </w:t>
      </w:r>
      <w:r>
        <w:rPr>
          <w:rFonts w:ascii="Aptos" w:hAnsi="Aptos"/>
          <w:sz w:val="22"/>
          <w:szCs w:val="22"/>
        </w:rPr>
        <w:t>problem-solving</w:t>
      </w:r>
      <w:r w:rsidRPr="008E653C">
        <w:rPr>
          <w:rFonts w:ascii="Aptos" w:hAnsi="Aptos"/>
          <w:sz w:val="22"/>
          <w:szCs w:val="22"/>
        </w:rPr>
        <w:t xml:space="preserve"> </w:t>
      </w:r>
      <w:r>
        <w:rPr>
          <w:rFonts w:ascii="Aptos" w:hAnsi="Aptos"/>
          <w:sz w:val="22"/>
          <w:szCs w:val="22"/>
        </w:rPr>
        <w:t>required may not even exist. This is the reason CEOs</w:t>
      </w:r>
      <w:r w:rsidRPr="008E653C">
        <w:rPr>
          <w:rFonts w:ascii="Aptos" w:hAnsi="Aptos"/>
          <w:sz w:val="22"/>
          <w:szCs w:val="22"/>
        </w:rPr>
        <w:t>, Government policymakers</w:t>
      </w:r>
      <w:r>
        <w:rPr>
          <w:rFonts w:ascii="Aptos" w:hAnsi="Aptos"/>
          <w:sz w:val="22"/>
          <w:szCs w:val="22"/>
        </w:rPr>
        <w:t>,</w:t>
      </w:r>
      <w:r w:rsidRPr="008E653C">
        <w:rPr>
          <w:rFonts w:ascii="Aptos" w:hAnsi="Aptos"/>
          <w:sz w:val="22"/>
          <w:szCs w:val="22"/>
        </w:rPr>
        <w:t xml:space="preserve"> ministers or even those big think tank leaders</w:t>
      </w:r>
      <w:r>
        <w:rPr>
          <w:rFonts w:ascii="Aptos" w:hAnsi="Aptos"/>
          <w:sz w:val="22"/>
          <w:szCs w:val="22"/>
        </w:rPr>
        <w:t>, don’t lose sleep over these issues</w:t>
      </w:r>
      <w:r w:rsidRPr="008E653C">
        <w:rPr>
          <w:rFonts w:ascii="Aptos" w:hAnsi="Aptos"/>
          <w:sz w:val="22"/>
          <w:szCs w:val="22"/>
        </w:rPr>
        <w:t>.</w:t>
      </w:r>
    </w:p>
    <w:p w:rsidR="00327B65" w:rsidRDefault="00327B65" w:rsidP="00327B65">
      <w:pPr>
        <w:spacing w:line="276" w:lineRule="auto"/>
        <w:rPr>
          <w:rFonts w:ascii="Aptos" w:hAnsi="Aptos"/>
          <w:sz w:val="22"/>
          <w:szCs w:val="22"/>
        </w:rPr>
      </w:pPr>
    </w:p>
    <w:p w:rsidR="00327B65" w:rsidRPr="00F23A7A" w:rsidRDefault="00327B65" w:rsidP="00327B65">
      <w:pPr>
        <w:spacing w:line="276" w:lineRule="auto"/>
        <w:rPr>
          <w:rFonts w:ascii="Aptos" w:hAnsi="Aptos"/>
          <w:sz w:val="22"/>
          <w:szCs w:val="22"/>
        </w:rPr>
      </w:pPr>
      <w:r>
        <w:rPr>
          <w:rFonts w:ascii="Aptos" w:hAnsi="Aptos"/>
          <w:sz w:val="22"/>
          <w:szCs w:val="22"/>
        </w:rPr>
        <w:t xml:space="preserve">Business have the opportunity to demonstrate </w:t>
      </w:r>
      <w:r w:rsidRPr="008E653C">
        <w:rPr>
          <w:rFonts w:ascii="Aptos" w:hAnsi="Aptos"/>
          <w:sz w:val="22"/>
          <w:szCs w:val="22"/>
        </w:rPr>
        <w:t>responsibilit</w:t>
      </w:r>
      <w:r>
        <w:rPr>
          <w:rFonts w:ascii="Aptos" w:hAnsi="Aptos"/>
          <w:sz w:val="22"/>
          <w:szCs w:val="22"/>
        </w:rPr>
        <w:t xml:space="preserve">y, I found an </w:t>
      </w:r>
      <w:r w:rsidRPr="008E653C">
        <w:rPr>
          <w:rFonts w:ascii="Aptos" w:hAnsi="Aptos"/>
          <w:sz w:val="22"/>
          <w:szCs w:val="22"/>
        </w:rPr>
        <w:t xml:space="preserve">absence of </w:t>
      </w:r>
      <w:r>
        <w:rPr>
          <w:rFonts w:ascii="Aptos" w:hAnsi="Aptos"/>
          <w:sz w:val="22"/>
          <w:szCs w:val="22"/>
        </w:rPr>
        <w:t xml:space="preserve">increasing awareness or </w:t>
      </w:r>
      <w:r w:rsidRPr="008E653C">
        <w:rPr>
          <w:rFonts w:ascii="Aptos" w:hAnsi="Aptos"/>
          <w:sz w:val="22"/>
          <w:szCs w:val="22"/>
        </w:rPr>
        <w:t xml:space="preserve">training for </w:t>
      </w:r>
      <w:r>
        <w:rPr>
          <w:rFonts w:ascii="Aptos" w:hAnsi="Aptos"/>
          <w:sz w:val="22"/>
          <w:szCs w:val="22"/>
        </w:rPr>
        <w:t>their people. Leaders</w:t>
      </w:r>
      <w:r w:rsidRPr="00FE08DE">
        <w:rPr>
          <w:rFonts w:ascii="Aptos" w:hAnsi="Aptos"/>
          <w:sz w:val="22"/>
          <w:szCs w:val="22"/>
        </w:rPr>
        <w:t xml:space="preserve"> and managers were loosely measured for influencing good citizenship behaviour however,  no measures or tracking in place.</w:t>
      </w:r>
      <w:r w:rsidRPr="007B448B">
        <w:rPr>
          <w:rFonts w:ascii="Aptos" w:hAnsi="Aptos"/>
          <w:sz w:val="22"/>
          <w:szCs w:val="22"/>
        </w:rPr>
        <w:t xml:space="preserve"> The negative points of seeing suitable practices as a distraction and fear for productivity and profits,</w:t>
      </w:r>
      <w:r w:rsidRPr="007B448B">
        <w:t xml:space="preserve"> (</w:t>
      </w:r>
      <w:r w:rsidRPr="007B448B">
        <w:rPr>
          <w:rFonts w:ascii="Aptos" w:hAnsi="Aptos"/>
          <w:sz w:val="22"/>
          <w:szCs w:val="22"/>
        </w:rPr>
        <w:t xml:space="preserve">Aragon-Correa et al. </w:t>
      </w:r>
      <w:r>
        <w:rPr>
          <w:rFonts w:ascii="Aptos" w:hAnsi="Aptos"/>
          <w:sz w:val="22"/>
          <w:szCs w:val="22"/>
        </w:rPr>
        <w:t xml:space="preserve">2008 p.98), </w:t>
      </w:r>
      <w:r w:rsidRPr="007B448B">
        <w:rPr>
          <w:rFonts w:ascii="Aptos" w:hAnsi="Aptos"/>
          <w:sz w:val="22"/>
          <w:szCs w:val="22"/>
        </w:rPr>
        <w:t>even though the evidence shows sustainable practices behaviours required to create innovative, problem solving’s, and increased profits through productivity. A prominent European Union survey of over 7,000 SMEs, suggests that larger SMEs engagement focuses on external</w:t>
      </w:r>
      <w:r w:rsidRPr="00A31B47">
        <w:rPr>
          <w:rFonts w:ascii="Aptos" w:hAnsi="Aptos"/>
          <w:sz w:val="22"/>
          <w:szCs w:val="22"/>
        </w:rPr>
        <w:t xml:space="preserve"> socially responsible </w:t>
      </w:r>
      <w:r w:rsidRPr="007B448B">
        <w:rPr>
          <w:rFonts w:ascii="Aptos" w:hAnsi="Aptos"/>
          <w:sz w:val="22"/>
          <w:szCs w:val="22"/>
        </w:rPr>
        <w:t>activities (</w:t>
      </w:r>
      <w:proofErr w:type="spellStart"/>
      <w:r w:rsidRPr="007B448B">
        <w:rPr>
          <w:rFonts w:ascii="Aptos" w:hAnsi="Aptos"/>
          <w:sz w:val="22"/>
          <w:szCs w:val="22"/>
        </w:rPr>
        <w:t>Luetkenhorst</w:t>
      </w:r>
      <w:proofErr w:type="spellEnd"/>
      <w:r w:rsidRPr="007B448B">
        <w:rPr>
          <w:rFonts w:ascii="Aptos" w:hAnsi="Aptos"/>
          <w:sz w:val="22"/>
          <w:szCs w:val="22"/>
        </w:rPr>
        <w:t>, 2004</w:t>
      </w:r>
      <w:r>
        <w:rPr>
          <w:rFonts w:ascii="Aptos" w:hAnsi="Aptos"/>
          <w:sz w:val="22"/>
          <w:szCs w:val="22"/>
        </w:rPr>
        <w:t xml:space="preserve"> in Loucks, 2010) </w:t>
      </w:r>
      <w:r w:rsidRPr="007B448B">
        <w:rPr>
          <w:rFonts w:ascii="Aptos" w:hAnsi="Aptos"/>
          <w:sz w:val="22"/>
          <w:szCs w:val="22"/>
        </w:rPr>
        <w:t>)</w:t>
      </w:r>
      <w:r>
        <w:rPr>
          <w:rFonts w:ascii="Aptos" w:hAnsi="Aptos"/>
          <w:sz w:val="22"/>
          <w:szCs w:val="22"/>
        </w:rPr>
        <w:t>, (</w:t>
      </w:r>
      <w:r w:rsidRPr="007B448B">
        <w:rPr>
          <w:rFonts w:ascii="Aptos" w:hAnsi="Aptos"/>
          <w:sz w:val="22"/>
          <w:szCs w:val="22"/>
        </w:rPr>
        <w:t>Aragon-Correa</w:t>
      </w:r>
      <w:r w:rsidRPr="00A31B47">
        <w:rPr>
          <w:rFonts w:ascii="Aptos" w:hAnsi="Aptos"/>
          <w:sz w:val="22"/>
          <w:szCs w:val="22"/>
        </w:rPr>
        <w:t xml:space="preserve"> et al. 2008)</w:t>
      </w:r>
      <w:r>
        <w:rPr>
          <w:rFonts w:ascii="Aptos" w:hAnsi="Aptos"/>
          <w:sz w:val="22"/>
          <w:szCs w:val="22"/>
        </w:rPr>
        <w:t>. L</w:t>
      </w:r>
      <w:r w:rsidRPr="008E653C">
        <w:rPr>
          <w:rFonts w:ascii="Aptos" w:hAnsi="Aptos"/>
          <w:sz w:val="22"/>
          <w:szCs w:val="22"/>
        </w:rPr>
        <w:t xml:space="preserve">imited funds </w:t>
      </w:r>
      <w:r>
        <w:rPr>
          <w:rFonts w:ascii="Aptos" w:hAnsi="Aptos"/>
          <w:sz w:val="22"/>
          <w:szCs w:val="22"/>
        </w:rPr>
        <w:t xml:space="preserve">available for smaller businesses, prevent engagement. </w:t>
      </w:r>
      <w:r w:rsidRPr="007B448B">
        <w:rPr>
          <w:rFonts w:ascii="Aptos" w:hAnsi="Aptos"/>
          <w:sz w:val="22"/>
          <w:szCs w:val="22"/>
        </w:rPr>
        <w:t>Although Fassin and Jenkins, argu</w:t>
      </w:r>
      <w:r>
        <w:rPr>
          <w:rFonts w:ascii="Aptos" w:hAnsi="Aptos"/>
          <w:sz w:val="22"/>
          <w:szCs w:val="22"/>
        </w:rPr>
        <w:t>e</w:t>
      </w:r>
      <w:r w:rsidRPr="007B448B">
        <w:rPr>
          <w:rFonts w:ascii="Aptos" w:hAnsi="Aptos"/>
          <w:sz w:val="22"/>
          <w:szCs w:val="22"/>
        </w:rPr>
        <w:t xml:space="preserve"> “smaller companies may also have a less formal business culture and structure”. (Fassin, 2008; Jenkins, 2004) p183 in </w:t>
      </w:r>
      <w:r w:rsidRPr="00F23A7A">
        <w:rPr>
          <w:rFonts w:ascii="Aptos" w:hAnsi="Aptos"/>
          <w:sz w:val="22"/>
          <w:szCs w:val="22"/>
        </w:rPr>
        <w:t>Loucks), to enable and embed good practices over profit</w:t>
      </w:r>
      <w:r w:rsidRPr="007B448B">
        <w:rPr>
          <w:rFonts w:ascii="Aptos" w:hAnsi="Aptos"/>
          <w:sz w:val="22"/>
          <w:szCs w:val="22"/>
        </w:rPr>
        <w:t>.</w:t>
      </w:r>
      <w:r>
        <w:rPr>
          <w:rFonts w:ascii="Aptos" w:hAnsi="Aptos"/>
          <w:sz w:val="22"/>
          <w:szCs w:val="22"/>
        </w:rPr>
        <w:t xml:space="preserve"> Overall I </w:t>
      </w:r>
      <w:r w:rsidRPr="007B448B">
        <w:rPr>
          <w:rFonts w:ascii="Aptos" w:hAnsi="Aptos"/>
          <w:sz w:val="22"/>
          <w:szCs w:val="22"/>
        </w:rPr>
        <w:t xml:space="preserve">felt negatively and </w:t>
      </w:r>
      <w:r>
        <w:rPr>
          <w:rFonts w:ascii="Aptos" w:hAnsi="Aptos"/>
          <w:sz w:val="22"/>
          <w:szCs w:val="22"/>
        </w:rPr>
        <w:t>was</w:t>
      </w:r>
      <w:r w:rsidRPr="007B448B">
        <w:rPr>
          <w:rFonts w:ascii="Aptos" w:hAnsi="Aptos"/>
          <w:sz w:val="22"/>
          <w:szCs w:val="22"/>
        </w:rPr>
        <w:t xml:space="preserve"> left thinking why more leaders are not holding themselves accountable</w:t>
      </w:r>
      <w:r w:rsidRPr="008E653C">
        <w:rPr>
          <w:rFonts w:ascii="Aptos" w:hAnsi="Aptos"/>
          <w:sz w:val="22"/>
          <w:szCs w:val="22"/>
        </w:rPr>
        <w:t xml:space="preserve"> by </w:t>
      </w:r>
      <w:r w:rsidRPr="007B448B">
        <w:rPr>
          <w:rFonts w:ascii="Aptos" w:hAnsi="Aptos"/>
          <w:sz w:val="22"/>
          <w:szCs w:val="22"/>
        </w:rPr>
        <w:t>helping to shape legislation and good practice as a mandatory requirement criteria to be in business. (</w:t>
      </w:r>
      <w:r w:rsidRPr="00752620">
        <w:rPr>
          <w:sz w:val="22"/>
          <w:szCs w:val="22"/>
        </w:rPr>
        <w:t>Abdelkafi</w:t>
      </w:r>
      <w:r w:rsidRPr="007B448B">
        <w:rPr>
          <w:sz w:val="22"/>
          <w:szCs w:val="22"/>
        </w:rPr>
        <w:t xml:space="preserve"> , et al, 2018 in Loucks, 2010)</w:t>
      </w:r>
      <w:r w:rsidRPr="007B448B">
        <w:rPr>
          <w:rFonts w:ascii="Aptos" w:hAnsi="Aptos"/>
          <w:sz w:val="22"/>
          <w:szCs w:val="22"/>
        </w:rPr>
        <w:t>.</w:t>
      </w:r>
    </w:p>
    <w:p w:rsidR="00327B65" w:rsidRDefault="00327B65" w:rsidP="00327B65">
      <w:pPr>
        <w:spacing w:line="276" w:lineRule="auto"/>
        <w:rPr>
          <w:rFonts w:ascii="Aptos" w:hAnsi="Aptos"/>
          <w:sz w:val="22"/>
          <w:szCs w:val="22"/>
          <w:u w:val="single"/>
        </w:rPr>
      </w:pPr>
    </w:p>
    <w:p w:rsidR="00327B65" w:rsidRPr="00D77572" w:rsidRDefault="00327B65" w:rsidP="00327B65">
      <w:pPr>
        <w:spacing w:line="276" w:lineRule="auto"/>
        <w:rPr>
          <w:rFonts w:ascii="Aptos" w:hAnsi="Aptos"/>
          <w:u w:val="single"/>
        </w:rPr>
      </w:pPr>
      <w:r w:rsidRPr="00D77572">
        <w:rPr>
          <w:rFonts w:ascii="Aptos" w:hAnsi="Aptos"/>
          <w:u w:val="single"/>
        </w:rPr>
        <w:t xml:space="preserve">Analysis </w:t>
      </w:r>
    </w:p>
    <w:p w:rsidR="00327B65" w:rsidRDefault="00327B65" w:rsidP="00327B65">
      <w:pPr>
        <w:spacing w:line="276" w:lineRule="auto"/>
        <w:rPr>
          <w:rFonts w:ascii="Aptos" w:hAnsi="Aptos"/>
          <w:sz w:val="22"/>
          <w:szCs w:val="22"/>
        </w:rPr>
      </w:pPr>
    </w:p>
    <w:p w:rsidR="00327B65" w:rsidRPr="007B448B" w:rsidRDefault="00327B65" w:rsidP="00327B65">
      <w:pPr>
        <w:spacing w:line="276" w:lineRule="auto"/>
        <w:rPr>
          <w:sz w:val="22"/>
          <w:szCs w:val="22"/>
        </w:rPr>
      </w:pPr>
      <w:r w:rsidRPr="007B448B">
        <w:rPr>
          <w:rFonts w:ascii="Aptos" w:hAnsi="Aptos"/>
          <w:sz w:val="22"/>
          <w:szCs w:val="22"/>
        </w:rPr>
        <w:t xml:space="preserve">I made sense of this situation through the hard data only 25% of CEOs reported concerns for sustainability (Unruh 2016), however, many businesses own feedback highlighted sustainability efforts as strengths. The number of organisations with sustainability strategies in 2013 was 68% </w:t>
      </w:r>
      <w:r w:rsidRPr="007B448B">
        <w:rPr>
          <w:rFonts w:ascii="Aptos" w:hAnsi="Aptos"/>
          <w:sz w:val="22"/>
          <w:szCs w:val="22"/>
        </w:rPr>
        <w:lastRenderedPageBreak/>
        <w:t>a</w:t>
      </w:r>
      <w:r>
        <w:rPr>
          <w:rFonts w:ascii="Aptos" w:hAnsi="Aptos"/>
          <w:sz w:val="22"/>
          <w:szCs w:val="22"/>
        </w:rPr>
        <w:t xml:space="preserve">nd </w:t>
      </w:r>
      <w:r w:rsidRPr="007B448B">
        <w:rPr>
          <w:rFonts w:ascii="Aptos" w:hAnsi="Aptos"/>
          <w:sz w:val="22"/>
          <w:szCs w:val="22"/>
        </w:rPr>
        <w:t>decline</w:t>
      </w:r>
      <w:r>
        <w:rPr>
          <w:rFonts w:ascii="Aptos" w:hAnsi="Aptos"/>
          <w:sz w:val="22"/>
          <w:szCs w:val="22"/>
        </w:rPr>
        <w:t>d</w:t>
      </w:r>
      <w:r w:rsidRPr="007B448B">
        <w:rPr>
          <w:rFonts w:ascii="Aptos" w:hAnsi="Aptos"/>
          <w:sz w:val="22"/>
          <w:szCs w:val="22"/>
        </w:rPr>
        <w:t xml:space="preserve"> to 60% in 2016 (Unruh et al, 2016 p15).  It became clear corporate commitments have been gaining momentum for </w:t>
      </w:r>
      <w:r>
        <w:rPr>
          <w:rFonts w:ascii="Aptos" w:hAnsi="Aptos"/>
          <w:sz w:val="22"/>
          <w:szCs w:val="22"/>
        </w:rPr>
        <w:t xml:space="preserve">thirty </w:t>
      </w:r>
      <w:r w:rsidRPr="007B448B">
        <w:rPr>
          <w:rFonts w:ascii="Aptos" w:hAnsi="Aptos"/>
          <w:sz w:val="22"/>
          <w:szCs w:val="22"/>
        </w:rPr>
        <w:t xml:space="preserve">years although the realisation of responsibility for the future state of our planet and their impact is not recognised. (Amatucci,2015), regardless of compelling sustainability activists like Thunberg’s (2019) “How dare you” UN Climate summit speech highlighting a lack of urgency. </w:t>
      </w:r>
      <w:hyperlink r:id="rId62" w:history="1">
        <w:r w:rsidRPr="007B448B">
          <w:rPr>
            <w:rStyle w:val="Hyperlink"/>
            <w:rFonts w:ascii="Aptos" w:hAnsi="Aptos"/>
            <w:sz w:val="22"/>
            <w:szCs w:val="22"/>
          </w:rPr>
          <w:t>COP24 Conference</w:t>
        </w:r>
      </w:hyperlink>
      <w:r w:rsidRPr="007B448B">
        <w:rPr>
          <w:rFonts w:ascii="Aptos" w:hAnsi="Aptos"/>
          <w:sz w:val="22"/>
          <w:szCs w:val="22"/>
        </w:rPr>
        <w:t xml:space="preserve">.  I truly began to understand the impact of the bloated global north described by Dasgupta, (1998). The positive standout point, sustainability seemed to have an uprise in focus corporately following the COVID-19 Pandemic and the need to remain in good financial health, it demonstrated the efforts in building trust and commitment through care for their workforces. </w:t>
      </w:r>
      <w:r w:rsidRPr="00752620">
        <w:rPr>
          <w:rFonts w:ascii="Arial" w:eastAsia="Times New Roman" w:hAnsi="Arial" w:cs="Arial"/>
          <w:color w:val="222222"/>
          <w:sz w:val="21"/>
          <w:szCs w:val="21"/>
          <w:lang w:eastAsia="en-GB"/>
        </w:rPr>
        <w:t>Anbarasan</w:t>
      </w:r>
      <w:r w:rsidRPr="007B448B">
        <w:rPr>
          <w:rFonts w:ascii="Aptos" w:hAnsi="Aptos"/>
          <w:sz w:val="22"/>
          <w:szCs w:val="22"/>
        </w:rPr>
        <w:t xml:space="preserve"> and </w:t>
      </w:r>
      <w:r w:rsidRPr="00752620">
        <w:rPr>
          <w:rFonts w:ascii="Arial" w:eastAsia="Times New Roman" w:hAnsi="Arial" w:cs="Arial"/>
          <w:color w:val="222222"/>
          <w:sz w:val="21"/>
          <w:szCs w:val="21"/>
          <w:lang w:eastAsia="en-GB"/>
        </w:rPr>
        <w:t xml:space="preserve">Sushil, </w:t>
      </w:r>
      <w:r w:rsidRPr="007B448B">
        <w:rPr>
          <w:rFonts w:ascii="Aptos" w:hAnsi="Aptos"/>
          <w:sz w:val="22"/>
          <w:szCs w:val="22"/>
        </w:rPr>
        <w:t>2018). What I found</w:t>
      </w:r>
      <w:r>
        <w:rPr>
          <w:rFonts w:ascii="Aptos" w:hAnsi="Aptos"/>
          <w:sz w:val="22"/>
          <w:szCs w:val="22"/>
        </w:rPr>
        <w:t xml:space="preserve"> confusing was the performative greenwashing in </w:t>
      </w:r>
      <w:r w:rsidRPr="008E653C">
        <w:rPr>
          <w:rFonts w:ascii="Aptos" w:hAnsi="Aptos"/>
          <w:sz w:val="22"/>
          <w:szCs w:val="22"/>
        </w:rPr>
        <w:t xml:space="preserve">annual reports and </w:t>
      </w:r>
      <w:r>
        <w:rPr>
          <w:rFonts w:ascii="Aptos" w:hAnsi="Aptos"/>
          <w:sz w:val="22"/>
          <w:szCs w:val="22"/>
        </w:rPr>
        <w:t>l</w:t>
      </w:r>
      <w:r w:rsidRPr="008E653C">
        <w:rPr>
          <w:rFonts w:ascii="Aptos" w:hAnsi="Aptos"/>
          <w:sz w:val="22"/>
          <w:szCs w:val="22"/>
        </w:rPr>
        <w:t xml:space="preserve">iterature relating to sustainable development </w:t>
      </w:r>
      <w:r>
        <w:rPr>
          <w:rFonts w:ascii="Aptos" w:hAnsi="Aptos"/>
          <w:sz w:val="22"/>
          <w:szCs w:val="22"/>
        </w:rPr>
        <w:t xml:space="preserve">, yet the social responsibility and disconnect between these and published corporate values presented a stalk difference. This made me question </w:t>
      </w:r>
      <w:r w:rsidRPr="007B448B">
        <w:rPr>
          <w:rFonts w:ascii="Aptos" w:hAnsi="Aptos"/>
          <w:sz w:val="22"/>
          <w:szCs w:val="22"/>
        </w:rPr>
        <w:t>emphasis of responsibility across the organisations and whether there was a real opportunity for employees to contribute and or was it just for shareholders, executives and sustainability professionals. (</w:t>
      </w:r>
      <w:proofErr w:type="spellStart"/>
      <w:r w:rsidRPr="007B448B">
        <w:rPr>
          <w:rFonts w:ascii="Aptos" w:hAnsi="Aptos"/>
          <w:sz w:val="22"/>
          <w:szCs w:val="22"/>
        </w:rPr>
        <w:t>Leendertse</w:t>
      </w:r>
      <w:proofErr w:type="spellEnd"/>
      <w:r w:rsidRPr="007B448B">
        <w:rPr>
          <w:rFonts w:ascii="Aptos" w:hAnsi="Aptos"/>
          <w:sz w:val="22"/>
          <w:szCs w:val="22"/>
        </w:rPr>
        <w:t>, et al. 2021).</w:t>
      </w:r>
      <w:r w:rsidRPr="007B448B">
        <w:rPr>
          <w:rFonts w:ascii="Aptos" w:hAnsi="Aptos"/>
          <w:sz w:val="22"/>
          <w:szCs w:val="22"/>
          <w:u w:val="single"/>
        </w:rPr>
        <w:t xml:space="preserve"> </w:t>
      </w:r>
    </w:p>
    <w:p w:rsidR="00327B65" w:rsidRPr="007B448B" w:rsidRDefault="00327B65" w:rsidP="00327B65">
      <w:pPr>
        <w:spacing w:line="276" w:lineRule="auto"/>
        <w:rPr>
          <w:rFonts w:ascii="Aptos" w:hAnsi="Aptos"/>
          <w:sz w:val="22"/>
          <w:szCs w:val="22"/>
        </w:rPr>
      </w:pPr>
    </w:p>
    <w:p w:rsidR="00327B65" w:rsidRDefault="00327B65" w:rsidP="00327B65">
      <w:pPr>
        <w:spacing w:line="276" w:lineRule="auto"/>
        <w:rPr>
          <w:rFonts w:ascii="Aptos" w:hAnsi="Aptos"/>
          <w:sz w:val="22"/>
          <w:szCs w:val="22"/>
        </w:rPr>
      </w:pPr>
      <w:r w:rsidRPr="007B448B">
        <w:rPr>
          <w:rFonts w:ascii="Aptos" w:hAnsi="Aptos"/>
          <w:sz w:val="22"/>
          <w:szCs w:val="22"/>
        </w:rPr>
        <w:t>Looking at this critically, I now understand the government investment in policy and criteria can help shape and influence businesses to</w:t>
      </w:r>
      <w:r>
        <w:rPr>
          <w:rFonts w:ascii="Aptos" w:hAnsi="Aptos"/>
          <w:sz w:val="22"/>
          <w:szCs w:val="22"/>
        </w:rPr>
        <w:t xml:space="preserve"> set</w:t>
      </w:r>
      <w:r w:rsidRPr="007B448B">
        <w:rPr>
          <w:rFonts w:ascii="Aptos" w:hAnsi="Aptos"/>
          <w:sz w:val="22"/>
          <w:szCs w:val="22"/>
        </w:rPr>
        <w:t xml:space="preserve"> hard sustainability targets. This would start raise awareness amongst consumers and also allow more transparency and trust to be  built with the public. It is refreshing to see many organisations in the UK refer to sustainability or use words in their values and mission statements, although this could be explained by conflicting interests, an obvious one,  gaining influence  (</w:t>
      </w:r>
      <w:proofErr w:type="spellStart"/>
      <w:r w:rsidRPr="007B448B">
        <w:rPr>
          <w:rFonts w:ascii="Aptos" w:hAnsi="Aptos"/>
          <w:sz w:val="22"/>
          <w:szCs w:val="22"/>
        </w:rPr>
        <w:t>Fietz</w:t>
      </w:r>
      <w:proofErr w:type="spellEnd"/>
      <w:r w:rsidRPr="007B448B">
        <w:rPr>
          <w:rFonts w:ascii="Aptos" w:hAnsi="Aptos"/>
          <w:sz w:val="22"/>
          <w:szCs w:val="22"/>
        </w:rPr>
        <w:t xml:space="preserve">, B. 2001). This reflection has made me realise profit driven businesses like Unilever have authentic cultures who can and do act responsibly because they have integrity embedded within their culture. (Bartlett 2016),  and. </w:t>
      </w:r>
      <w:proofErr w:type="spellStart"/>
      <w:r w:rsidRPr="007B448B">
        <w:rPr>
          <w:rFonts w:ascii="Aptos" w:hAnsi="Aptos"/>
          <w:sz w:val="22"/>
          <w:szCs w:val="22"/>
        </w:rPr>
        <w:t>Lüdeke</w:t>
      </w:r>
      <w:proofErr w:type="spellEnd"/>
      <w:r w:rsidRPr="007B448B">
        <w:rPr>
          <w:rFonts w:ascii="Aptos" w:hAnsi="Aptos"/>
          <w:sz w:val="22"/>
          <w:szCs w:val="22"/>
        </w:rPr>
        <w:t>-Freund, F. 2020)</w:t>
      </w:r>
      <w:r>
        <w:rPr>
          <w:rFonts w:ascii="Aptos" w:hAnsi="Aptos"/>
          <w:sz w:val="22"/>
          <w:szCs w:val="22"/>
        </w:rPr>
        <w:t>.</w:t>
      </w:r>
    </w:p>
    <w:p w:rsidR="00327B65" w:rsidRPr="00D77572" w:rsidRDefault="00327B65" w:rsidP="00327B65">
      <w:pPr>
        <w:spacing w:line="276" w:lineRule="auto"/>
        <w:rPr>
          <w:rFonts w:ascii="Aptos" w:hAnsi="Aptos"/>
          <w:sz w:val="22"/>
          <w:szCs w:val="22"/>
        </w:rPr>
      </w:pPr>
    </w:p>
    <w:p w:rsidR="00327B65" w:rsidRDefault="00327B65" w:rsidP="00327B65">
      <w:pPr>
        <w:spacing w:line="276" w:lineRule="auto"/>
        <w:rPr>
          <w:rFonts w:ascii="Aptos" w:hAnsi="Aptos"/>
          <w:sz w:val="22"/>
          <w:szCs w:val="22"/>
          <w:u w:val="single"/>
        </w:rPr>
      </w:pPr>
      <w:r w:rsidRPr="00F23A7A">
        <w:rPr>
          <w:rFonts w:ascii="Aptos" w:hAnsi="Aptos"/>
          <w:sz w:val="22"/>
          <w:szCs w:val="22"/>
          <w:u w:val="single"/>
        </w:rPr>
        <w:t>Conclusion</w:t>
      </w:r>
    </w:p>
    <w:p w:rsidR="00327B65" w:rsidRPr="00F23A7A" w:rsidRDefault="00327B65" w:rsidP="00327B65">
      <w:pPr>
        <w:spacing w:line="276" w:lineRule="auto"/>
        <w:rPr>
          <w:rFonts w:ascii="Aptos" w:hAnsi="Aptos"/>
          <w:sz w:val="22"/>
          <w:szCs w:val="22"/>
          <w:u w:val="single"/>
        </w:rPr>
      </w:pPr>
    </w:p>
    <w:p w:rsidR="00327B65" w:rsidRDefault="00327B65" w:rsidP="00327B65">
      <w:pPr>
        <w:spacing w:line="276" w:lineRule="auto"/>
        <w:rPr>
          <w:rFonts w:ascii="Aptos" w:hAnsi="Aptos"/>
          <w:sz w:val="22"/>
          <w:szCs w:val="22"/>
        </w:rPr>
      </w:pPr>
      <w:r w:rsidRPr="00FE08DE">
        <w:rPr>
          <w:rFonts w:ascii="Aptos" w:hAnsi="Aptos"/>
          <w:sz w:val="22"/>
          <w:szCs w:val="22"/>
        </w:rPr>
        <w:t>I have understood  Entrepreneurs must have their own intrinsic ethical beliefs and be personally committed to take the responsibility for this global risk. I sadly have to accept after my research profit making businesses do not truly hold sustainability at the centre its strategies.</w:t>
      </w:r>
      <w:r>
        <w:rPr>
          <w:rFonts w:ascii="Aptos" w:hAnsi="Aptos"/>
          <w:sz w:val="22"/>
          <w:szCs w:val="22"/>
        </w:rPr>
        <w:t xml:space="preserve"> Not only has this reflective piece make me see the importance of keeping this on the agenda with businesses I have realised how absent government voices are in this space. I think this is just seen as a moral idea that the Government are somewhat distancing themselves from instead of holding CEO’s accountable for ethical leadership. </w:t>
      </w:r>
    </w:p>
    <w:p w:rsidR="00327B65" w:rsidRPr="00310FFF" w:rsidRDefault="00327B65" w:rsidP="00327B65">
      <w:pPr>
        <w:spacing w:line="276" w:lineRule="auto"/>
        <w:rPr>
          <w:rFonts w:ascii="Aptos" w:hAnsi="Aptos"/>
          <w:sz w:val="22"/>
          <w:szCs w:val="22"/>
        </w:rPr>
      </w:pPr>
      <w:r>
        <w:rPr>
          <w:rFonts w:ascii="Aptos" w:hAnsi="Aptos"/>
          <w:sz w:val="22"/>
          <w:szCs w:val="22"/>
        </w:rPr>
        <w:t xml:space="preserve">This experience has highlighted gaps and silo’s for me, looking back I could have explored the interconnectedness of the various departments more. </w:t>
      </w:r>
      <w:r w:rsidRPr="008E653C">
        <w:rPr>
          <w:rFonts w:ascii="Aptos" w:hAnsi="Aptos"/>
          <w:sz w:val="22"/>
          <w:szCs w:val="22"/>
        </w:rPr>
        <w:t>According to the World Commission on</w:t>
      </w:r>
      <w:r w:rsidRPr="008E653C">
        <w:rPr>
          <w:rFonts w:ascii="Aptos" w:hAnsi="Aptos"/>
          <w:sz w:val="22"/>
          <w:szCs w:val="22"/>
          <w:u w:val="single"/>
        </w:rPr>
        <w:t xml:space="preserve"> </w:t>
      </w:r>
      <w:r w:rsidRPr="008E653C">
        <w:rPr>
          <w:rFonts w:ascii="Aptos" w:hAnsi="Aptos"/>
          <w:sz w:val="22"/>
          <w:szCs w:val="22"/>
        </w:rPr>
        <w:t>Environment and Development (WCED</w:t>
      </w:r>
      <w:r>
        <w:rPr>
          <w:rFonts w:ascii="Aptos" w:hAnsi="Aptos"/>
          <w:sz w:val="22"/>
          <w:szCs w:val="22"/>
        </w:rPr>
        <w:t>, 2007</w:t>
      </w:r>
      <w:r w:rsidRPr="008E653C">
        <w:rPr>
          <w:rFonts w:ascii="Aptos" w:hAnsi="Aptos"/>
          <w:sz w:val="22"/>
          <w:szCs w:val="22"/>
        </w:rPr>
        <w:t xml:space="preserve">), meeting the current needs should not compromise the future of coming generations. </w:t>
      </w:r>
      <w:r>
        <w:rPr>
          <w:rFonts w:ascii="Aptos" w:hAnsi="Aptos"/>
          <w:sz w:val="22"/>
          <w:szCs w:val="22"/>
        </w:rPr>
        <w:t xml:space="preserve">I will look deeper at the collaboration between  </w:t>
      </w:r>
      <w:r w:rsidRPr="008E653C">
        <w:rPr>
          <w:rFonts w:ascii="Aptos" w:hAnsi="Aptos"/>
          <w:sz w:val="22"/>
          <w:szCs w:val="22"/>
        </w:rPr>
        <w:t>government, educators</w:t>
      </w:r>
      <w:r>
        <w:rPr>
          <w:rFonts w:ascii="Aptos" w:hAnsi="Aptos"/>
          <w:sz w:val="22"/>
          <w:szCs w:val="22"/>
        </w:rPr>
        <w:t xml:space="preserve">, </w:t>
      </w:r>
      <w:r w:rsidRPr="008E653C">
        <w:rPr>
          <w:rFonts w:ascii="Aptos" w:hAnsi="Aptos"/>
          <w:sz w:val="22"/>
          <w:szCs w:val="22"/>
        </w:rPr>
        <w:t xml:space="preserve">health professionals </w:t>
      </w:r>
      <w:r>
        <w:rPr>
          <w:rFonts w:ascii="Aptos" w:hAnsi="Aptos"/>
          <w:sz w:val="22"/>
          <w:szCs w:val="22"/>
        </w:rPr>
        <w:t>and how</w:t>
      </w:r>
      <w:r w:rsidRPr="008E653C">
        <w:rPr>
          <w:rFonts w:ascii="Aptos" w:hAnsi="Aptos"/>
          <w:sz w:val="22"/>
          <w:szCs w:val="22"/>
        </w:rPr>
        <w:t xml:space="preserve"> long-term sustainable growth and development</w:t>
      </w:r>
      <w:r>
        <w:rPr>
          <w:rFonts w:ascii="Aptos" w:hAnsi="Aptos"/>
          <w:sz w:val="22"/>
          <w:szCs w:val="22"/>
        </w:rPr>
        <w:t xml:space="preserve"> are discussed decided on for groups within communities</w:t>
      </w:r>
      <w:r w:rsidRPr="008E653C">
        <w:rPr>
          <w:rFonts w:ascii="Aptos" w:hAnsi="Aptos"/>
          <w:sz w:val="22"/>
          <w:szCs w:val="22"/>
        </w:rPr>
        <w:t>.</w:t>
      </w:r>
    </w:p>
    <w:p w:rsidR="00327B65" w:rsidRPr="008E653C" w:rsidRDefault="00327B65" w:rsidP="00327B65">
      <w:pPr>
        <w:spacing w:line="276" w:lineRule="auto"/>
        <w:rPr>
          <w:rFonts w:ascii="Aptos" w:hAnsi="Aptos"/>
          <w:sz w:val="22"/>
          <w:szCs w:val="22"/>
        </w:rPr>
      </w:pPr>
      <w:r>
        <w:rPr>
          <w:rFonts w:ascii="Aptos" w:hAnsi="Aptos"/>
          <w:sz w:val="22"/>
          <w:szCs w:val="22"/>
        </w:rPr>
        <w:t>It also made me question and understand what the future aims will be for policymakers.</w:t>
      </w:r>
      <w:r w:rsidRPr="008E653C">
        <w:rPr>
          <w:rFonts w:ascii="Aptos" w:hAnsi="Aptos"/>
          <w:sz w:val="22"/>
          <w:szCs w:val="22"/>
        </w:rPr>
        <w:t xml:space="preserve"> </w:t>
      </w:r>
      <w:r>
        <w:rPr>
          <w:rFonts w:ascii="Aptos" w:hAnsi="Aptos"/>
          <w:sz w:val="22"/>
          <w:szCs w:val="22"/>
        </w:rPr>
        <w:t>T</w:t>
      </w:r>
      <w:r w:rsidRPr="008E653C">
        <w:rPr>
          <w:rFonts w:ascii="Aptos" w:hAnsi="Aptos"/>
          <w:sz w:val="22"/>
          <w:szCs w:val="22"/>
        </w:rPr>
        <w:t xml:space="preserve">o shift the responsibility onto industry, and </w:t>
      </w:r>
      <w:r>
        <w:rPr>
          <w:rFonts w:ascii="Aptos" w:hAnsi="Aptos"/>
          <w:sz w:val="22"/>
          <w:szCs w:val="22"/>
        </w:rPr>
        <w:t xml:space="preserve">the potential of a </w:t>
      </w:r>
      <w:r w:rsidRPr="008E653C">
        <w:rPr>
          <w:rFonts w:ascii="Aptos" w:hAnsi="Aptos"/>
          <w:sz w:val="22"/>
          <w:szCs w:val="22"/>
        </w:rPr>
        <w:t xml:space="preserve">sustainability </w:t>
      </w:r>
      <w:r>
        <w:rPr>
          <w:rFonts w:ascii="Aptos" w:hAnsi="Aptos"/>
          <w:sz w:val="22"/>
          <w:szCs w:val="22"/>
        </w:rPr>
        <w:t xml:space="preserve">- </w:t>
      </w:r>
      <w:r w:rsidRPr="008E653C">
        <w:rPr>
          <w:rFonts w:ascii="Aptos" w:hAnsi="Aptos"/>
          <w:sz w:val="22"/>
          <w:szCs w:val="22"/>
        </w:rPr>
        <w:t>social revolution</w:t>
      </w:r>
      <w:r>
        <w:rPr>
          <w:rFonts w:ascii="Aptos" w:hAnsi="Aptos"/>
          <w:sz w:val="22"/>
          <w:szCs w:val="22"/>
        </w:rPr>
        <w:t>.</w:t>
      </w:r>
    </w:p>
    <w:p w:rsidR="00327B65" w:rsidRPr="00D77572" w:rsidRDefault="00327B65" w:rsidP="00327B65">
      <w:pPr>
        <w:spacing w:line="276" w:lineRule="auto"/>
        <w:rPr>
          <w:rFonts w:ascii="Aptos" w:hAnsi="Aptos"/>
          <w:u w:val="single"/>
        </w:rPr>
      </w:pPr>
      <w:r w:rsidRPr="00D77572">
        <w:rPr>
          <w:rFonts w:ascii="Aptos" w:hAnsi="Aptos"/>
          <w:u w:val="single"/>
        </w:rPr>
        <w:t xml:space="preserve">Action plan </w:t>
      </w:r>
    </w:p>
    <w:p w:rsidR="00327B65" w:rsidRPr="008E653C" w:rsidRDefault="00327B65" w:rsidP="00327B65">
      <w:pPr>
        <w:spacing w:line="276" w:lineRule="auto"/>
        <w:rPr>
          <w:rFonts w:ascii="Aptos" w:hAnsi="Aptos"/>
          <w:sz w:val="22"/>
          <w:szCs w:val="22"/>
        </w:rPr>
      </w:pPr>
      <w:r w:rsidRPr="00FE08DE">
        <w:rPr>
          <w:rFonts w:ascii="Aptos" w:hAnsi="Aptos"/>
          <w:sz w:val="22"/>
          <w:szCs w:val="22"/>
        </w:rPr>
        <w:lastRenderedPageBreak/>
        <w:t xml:space="preserve">I am interested in exploring options to contribute to a Green Impact Project organisational-wide, to increase awareness through toolkits.  </w:t>
      </w:r>
      <w:r>
        <w:rPr>
          <w:rFonts w:ascii="Aptos" w:hAnsi="Aptos"/>
          <w:sz w:val="22"/>
          <w:szCs w:val="22"/>
        </w:rPr>
        <w:t>I will encourage</w:t>
      </w:r>
      <w:r w:rsidRPr="00FE08DE">
        <w:rPr>
          <w:rFonts w:ascii="Aptos" w:hAnsi="Aptos"/>
          <w:sz w:val="22"/>
          <w:szCs w:val="22"/>
        </w:rPr>
        <w:t xml:space="preserve"> my work community to better understand how they can make positive and sustainable change in work and personal lives. One of the primary principles to help  shape and change behaviours, by linking in our current practices and values</w:t>
      </w:r>
      <w:r w:rsidRPr="008E653C">
        <w:rPr>
          <w:rFonts w:ascii="Aptos" w:hAnsi="Aptos"/>
          <w:sz w:val="22"/>
          <w:szCs w:val="22"/>
        </w:rPr>
        <w:t>.</w:t>
      </w:r>
      <w:r w:rsidRPr="00310FFF">
        <w:rPr>
          <w:rFonts w:ascii="Aptos" w:hAnsi="Aptos"/>
          <w:sz w:val="22"/>
          <w:szCs w:val="22"/>
        </w:rPr>
        <w:t xml:space="preserve"> </w:t>
      </w:r>
      <w:r>
        <w:rPr>
          <w:rFonts w:ascii="Aptos" w:hAnsi="Aptos"/>
          <w:sz w:val="22"/>
          <w:szCs w:val="22"/>
        </w:rPr>
        <w:t xml:space="preserve">I am </w:t>
      </w:r>
      <w:r w:rsidRPr="008E653C">
        <w:rPr>
          <w:rFonts w:ascii="Aptos" w:hAnsi="Aptos"/>
          <w:sz w:val="22"/>
          <w:szCs w:val="22"/>
        </w:rPr>
        <w:t>encourage</w:t>
      </w:r>
      <w:r>
        <w:rPr>
          <w:rFonts w:ascii="Aptos" w:hAnsi="Aptos"/>
          <w:sz w:val="22"/>
          <w:szCs w:val="22"/>
        </w:rPr>
        <w:t>d</w:t>
      </w:r>
      <w:r w:rsidRPr="008E653C">
        <w:rPr>
          <w:rFonts w:ascii="Aptos" w:hAnsi="Aptos"/>
          <w:sz w:val="22"/>
          <w:szCs w:val="22"/>
        </w:rPr>
        <w:t xml:space="preserve"> </w:t>
      </w:r>
      <w:r>
        <w:rPr>
          <w:rFonts w:ascii="Aptos" w:hAnsi="Aptos"/>
          <w:sz w:val="22"/>
          <w:szCs w:val="22"/>
        </w:rPr>
        <w:t xml:space="preserve">by my own organisations </w:t>
      </w:r>
      <w:r w:rsidRPr="008E653C">
        <w:rPr>
          <w:rFonts w:ascii="Aptos" w:hAnsi="Aptos"/>
          <w:sz w:val="22"/>
          <w:szCs w:val="22"/>
        </w:rPr>
        <w:t xml:space="preserve">target for cost savings target of £7000 just by reducing our CO2 emissions by 32,000 kg. </w:t>
      </w:r>
    </w:p>
    <w:p w:rsidR="00327B65" w:rsidRPr="00D77572" w:rsidRDefault="00327B65" w:rsidP="00327B65">
      <w:pPr>
        <w:spacing w:line="276" w:lineRule="auto"/>
        <w:rPr>
          <w:rFonts w:ascii="Aptos" w:hAnsi="Aptos"/>
          <w:sz w:val="22"/>
          <w:szCs w:val="22"/>
        </w:rPr>
      </w:pPr>
      <w:r w:rsidRPr="008E653C">
        <w:rPr>
          <w:rFonts w:ascii="Aptos" w:hAnsi="Aptos"/>
          <w:sz w:val="22"/>
          <w:szCs w:val="22"/>
        </w:rPr>
        <w:t>I w</w:t>
      </w:r>
      <w:r>
        <w:rPr>
          <w:rFonts w:ascii="Aptos" w:hAnsi="Aptos"/>
          <w:sz w:val="22"/>
          <w:szCs w:val="22"/>
        </w:rPr>
        <w:t>ill</w:t>
      </w:r>
      <w:r w:rsidRPr="008E653C">
        <w:rPr>
          <w:rFonts w:ascii="Aptos" w:hAnsi="Aptos"/>
          <w:sz w:val="22"/>
          <w:szCs w:val="22"/>
        </w:rPr>
        <w:t xml:space="preserve"> </w:t>
      </w:r>
      <w:r>
        <w:rPr>
          <w:rFonts w:ascii="Aptos" w:hAnsi="Aptos"/>
          <w:sz w:val="22"/>
          <w:szCs w:val="22"/>
        </w:rPr>
        <w:t>continue reading about business and government working together in this space. I will explore whether there is collaboration or opposition deeper down and what is delaying faster progress in sustainability targets becoming mandatory.</w:t>
      </w:r>
    </w:p>
    <w:p w:rsidR="00327B65" w:rsidRDefault="00327B65" w:rsidP="00327B65">
      <w:pPr>
        <w:rPr>
          <w:u w:val="single"/>
        </w:rPr>
      </w:pPr>
      <w:r w:rsidRPr="00AA6F0B">
        <w:rPr>
          <w:u w:val="single"/>
        </w:rPr>
        <w:t xml:space="preserve">Bibliography </w:t>
      </w:r>
    </w:p>
    <w:p w:rsidR="00327B65" w:rsidRDefault="00327B65" w:rsidP="00327B65">
      <w:pPr>
        <w:rPr>
          <w:u w:val="single"/>
        </w:rPr>
      </w:pPr>
    </w:p>
    <w:p w:rsidR="00327B65" w:rsidRPr="00D77572" w:rsidRDefault="00327B65" w:rsidP="00327B65">
      <w:pPr>
        <w:rPr>
          <w:rFonts w:cs="Times New Roman (Body CS)"/>
          <w:sz w:val="22"/>
          <w:szCs w:val="22"/>
        </w:rPr>
      </w:pPr>
      <w:r w:rsidRPr="00D77572">
        <w:rPr>
          <w:sz w:val="22"/>
          <w:szCs w:val="22"/>
        </w:rPr>
        <w:t>Abdelkafi, N.; Hansen, E.G. (2018). Ecopreneurs’ creation of user business models for green tech: An exploratory study in e-mobility. </w:t>
      </w:r>
      <w:r w:rsidRPr="00D77572">
        <w:rPr>
          <w:i/>
          <w:iCs/>
          <w:sz w:val="22"/>
          <w:szCs w:val="22"/>
        </w:rPr>
        <w:t xml:space="preserve">Int. J. </w:t>
      </w:r>
      <w:proofErr w:type="spellStart"/>
      <w:r w:rsidRPr="00D77572">
        <w:rPr>
          <w:i/>
          <w:iCs/>
          <w:sz w:val="22"/>
          <w:szCs w:val="22"/>
        </w:rPr>
        <w:t>Entrep</w:t>
      </w:r>
      <w:proofErr w:type="spellEnd"/>
      <w:r w:rsidRPr="00D77572">
        <w:rPr>
          <w:i/>
          <w:iCs/>
          <w:sz w:val="22"/>
          <w:szCs w:val="22"/>
        </w:rPr>
        <w:t xml:space="preserve">. </w:t>
      </w:r>
      <w:proofErr w:type="spellStart"/>
      <w:r w:rsidRPr="00D77572">
        <w:rPr>
          <w:rFonts w:cs="Times New Roman (Body CS)"/>
          <w:iCs/>
          <w:sz w:val="22"/>
          <w:szCs w:val="22"/>
        </w:rPr>
        <w:t>Ventur</w:t>
      </w:r>
      <w:proofErr w:type="spellEnd"/>
      <w:r w:rsidRPr="00D77572">
        <w:rPr>
          <w:rFonts w:cs="Times New Roman (Body CS)"/>
          <w:iCs/>
          <w:sz w:val="22"/>
          <w:szCs w:val="22"/>
        </w:rPr>
        <w:t>.</w:t>
      </w:r>
      <w:r w:rsidRPr="00D77572">
        <w:rPr>
          <w:rFonts w:cs="Times New Roman (Body CS)"/>
          <w:sz w:val="22"/>
          <w:szCs w:val="22"/>
        </w:rPr>
        <w:t xml:space="preserve"> pp 32 – 55. Available at : </w:t>
      </w:r>
      <w:hyperlink r:id="rId63" w:history="1">
        <w:r w:rsidRPr="00D77572">
          <w:rPr>
            <w:rStyle w:val="Hyperlink"/>
            <w:sz w:val="22"/>
            <w:szCs w:val="22"/>
          </w:rPr>
          <w:t>https://doi.org/10.1504/IJEV.2018.090978</w:t>
        </w:r>
      </w:hyperlink>
      <w:r w:rsidRPr="00D77572">
        <w:rPr>
          <w:sz w:val="22"/>
          <w:szCs w:val="22"/>
        </w:rPr>
        <w:t>. Accessed 24/02/2025.</w:t>
      </w:r>
    </w:p>
    <w:p w:rsidR="00327B65" w:rsidRPr="00D77572" w:rsidRDefault="00327B65" w:rsidP="00327B65">
      <w:pPr>
        <w:rPr>
          <w:sz w:val="22"/>
          <w:szCs w:val="22"/>
        </w:rPr>
      </w:pPr>
    </w:p>
    <w:p w:rsidR="00327B65" w:rsidRPr="00D77572" w:rsidRDefault="00327B65" w:rsidP="00327B65">
      <w:pPr>
        <w:rPr>
          <w:sz w:val="22"/>
          <w:szCs w:val="22"/>
        </w:rPr>
      </w:pPr>
      <w:proofErr w:type="spellStart"/>
      <w:r w:rsidRPr="00D77572">
        <w:rPr>
          <w:sz w:val="22"/>
          <w:szCs w:val="22"/>
        </w:rPr>
        <w:t>Amatucci</w:t>
      </w:r>
      <w:proofErr w:type="spellEnd"/>
      <w:r w:rsidRPr="00D77572">
        <w:rPr>
          <w:sz w:val="22"/>
          <w:szCs w:val="22"/>
        </w:rPr>
        <w:t xml:space="preserve">, F.M.; Pascale, A.M.; </w:t>
      </w:r>
      <w:proofErr w:type="spellStart"/>
      <w:r w:rsidRPr="00D77572">
        <w:rPr>
          <w:sz w:val="22"/>
          <w:szCs w:val="22"/>
        </w:rPr>
        <w:t>Serluca</w:t>
      </w:r>
      <w:proofErr w:type="spellEnd"/>
      <w:r w:rsidRPr="00D77572">
        <w:rPr>
          <w:sz w:val="22"/>
          <w:szCs w:val="22"/>
        </w:rPr>
        <w:t>, M.C. (2015).Green economy and social responsibility in the Italian Agri-food sector: The focus on the wine sector. </w:t>
      </w:r>
      <w:r w:rsidRPr="00D77572">
        <w:rPr>
          <w:i/>
          <w:iCs/>
          <w:sz w:val="22"/>
          <w:szCs w:val="22"/>
        </w:rPr>
        <w:t>Int. J. Glob. Small Bus.</w:t>
      </w:r>
      <w:r w:rsidRPr="00D77572">
        <w:rPr>
          <w:sz w:val="22"/>
          <w:szCs w:val="22"/>
        </w:rPr>
        <w:t> </w:t>
      </w:r>
      <w:r w:rsidRPr="00D77572">
        <w:rPr>
          <w:i/>
          <w:iCs/>
          <w:sz w:val="22"/>
          <w:szCs w:val="22"/>
        </w:rPr>
        <w:t>7</w:t>
      </w:r>
      <w:r w:rsidRPr="00D77572">
        <w:rPr>
          <w:sz w:val="22"/>
          <w:szCs w:val="22"/>
        </w:rPr>
        <w:t xml:space="preserve">, pp 234–246. </w:t>
      </w:r>
      <w:hyperlink r:id="rId64" w:history="1">
        <w:r w:rsidRPr="00D77572">
          <w:rPr>
            <w:rStyle w:val="Hyperlink"/>
            <w:sz w:val="22"/>
            <w:szCs w:val="22"/>
          </w:rPr>
          <w:t>https://www.inderscience.com/offers.php?id=72691-</w:t>
        </w:r>
      </w:hyperlink>
      <w:r w:rsidRPr="00D77572">
        <w:rPr>
          <w:sz w:val="22"/>
          <w:szCs w:val="22"/>
        </w:rPr>
        <w:t xml:space="preserve"> </w:t>
      </w:r>
      <w:hyperlink r:id="rId65" w:history="1">
        <w:r w:rsidRPr="00D77572">
          <w:rPr>
            <w:rStyle w:val="Hyperlink"/>
            <w:b/>
            <w:bCs/>
            <w:sz w:val="22"/>
            <w:szCs w:val="22"/>
          </w:rPr>
          <w:t>Green economy and social responsibility in the Italian agri-food sector: the focus on the wine sector</w:t>
        </w:r>
      </w:hyperlink>
      <w:r w:rsidRPr="00D77572">
        <w:rPr>
          <w:sz w:val="22"/>
          <w:szCs w:val="22"/>
        </w:rPr>
        <w:t>. Accessed 3/03/2025.</w:t>
      </w:r>
    </w:p>
    <w:p w:rsidR="00327B65" w:rsidRPr="00D77572" w:rsidRDefault="00327B65" w:rsidP="00327B65">
      <w:pPr>
        <w:rPr>
          <w:sz w:val="22"/>
          <w:szCs w:val="22"/>
        </w:rPr>
      </w:pPr>
    </w:p>
    <w:p w:rsidR="00327B65" w:rsidRPr="00D77572" w:rsidRDefault="00327B65" w:rsidP="00327B65">
      <w:pPr>
        <w:shd w:val="clear" w:color="auto" w:fill="FFFFFF"/>
        <w:jc w:val="both"/>
        <w:rPr>
          <w:rFonts w:eastAsia="Times New Roman" w:cs="Arial"/>
          <w:color w:val="222222"/>
          <w:sz w:val="22"/>
          <w:szCs w:val="22"/>
          <w:lang w:eastAsia="en-GB"/>
        </w:rPr>
      </w:pPr>
      <w:r w:rsidRPr="00D77572">
        <w:rPr>
          <w:rFonts w:eastAsia="Times New Roman" w:cs="Arial"/>
          <w:color w:val="222222"/>
          <w:sz w:val="22"/>
          <w:szCs w:val="22"/>
          <w:lang w:eastAsia="en-GB"/>
        </w:rPr>
        <w:t>Anbarasan, P. Sushil, P. (2018) Stakeholder engagement in sustainable enterprise: Evolving a conceptual framework, and a case study of ITC. </w:t>
      </w:r>
      <w:r w:rsidRPr="00D77572">
        <w:rPr>
          <w:rFonts w:eastAsia="Times New Roman" w:cs="Arial"/>
          <w:i/>
          <w:iCs/>
          <w:color w:val="222222"/>
          <w:sz w:val="22"/>
          <w:szCs w:val="22"/>
          <w:lang w:eastAsia="en-GB"/>
        </w:rPr>
        <w:t>Bus. Strategy Environ.</w:t>
      </w:r>
      <w:r w:rsidRPr="00D77572">
        <w:rPr>
          <w:rFonts w:eastAsia="Times New Roman" w:cs="Arial"/>
          <w:color w:val="222222"/>
          <w:sz w:val="22"/>
          <w:szCs w:val="22"/>
          <w:lang w:eastAsia="en-GB"/>
        </w:rPr>
        <w:t> </w:t>
      </w:r>
      <w:r w:rsidRPr="00D77572">
        <w:rPr>
          <w:rFonts w:eastAsia="Times New Roman" w:cs="Arial"/>
          <w:i/>
          <w:iCs/>
          <w:color w:val="222222"/>
          <w:sz w:val="22"/>
          <w:szCs w:val="22"/>
          <w:lang w:eastAsia="en-GB"/>
        </w:rPr>
        <w:t>27</w:t>
      </w:r>
      <w:r w:rsidRPr="00D77572">
        <w:rPr>
          <w:rFonts w:eastAsia="Times New Roman" w:cs="Arial"/>
          <w:color w:val="222222"/>
          <w:sz w:val="22"/>
          <w:szCs w:val="22"/>
          <w:lang w:eastAsia="en-GB"/>
        </w:rPr>
        <w:t xml:space="preserve">, pp. 282–299. Available at </w:t>
      </w:r>
      <w:hyperlink r:id="rId66" w:history="1">
        <w:r w:rsidRPr="00D77572">
          <w:rPr>
            <w:rStyle w:val="Hyperlink"/>
            <w:rFonts w:eastAsia="Times New Roman" w:cs="Arial"/>
            <w:sz w:val="22"/>
            <w:szCs w:val="22"/>
            <w:lang w:eastAsia="en-GB"/>
          </w:rPr>
          <w:t>https://doi.org/10.1002/bse.1999</w:t>
        </w:r>
      </w:hyperlink>
      <w:r w:rsidRPr="00D77572">
        <w:rPr>
          <w:rFonts w:eastAsia="Times New Roman" w:cs="Arial"/>
          <w:color w:val="222222"/>
          <w:sz w:val="22"/>
          <w:szCs w:val="22"/>
          <w:lang w:eastAsia="en-GB"/>
        </w:rPr>
        <w:t>. Accessed 18/03/2025.</w:t>
      </w:r>
    </w:p>
    <w:p w:rsidR="00327B65" w:rsidRPr="00D77572" w:rsidRDefault="00327B65" w:rsidP="00327B65">
      <w:pPr>
        <w:rPr>
          <w:sz w:val="22"/>
          <w:szCs w:val="22"/>
        </w:rPr>
      </w:pPr>
    </w:p>
    <w:p w:rsidR="00327B65" w:rsidRPr="00D77572" w:rsidRDefault="00327B65" w:rsidP="00327B65">
      <w:pPr>
        <w:rPr>
          <w:sz w:val="22"/>
          <w:szCs w:val="22"/>
        </w:rPr>
      </w:pPr>
      <w:r w:rsidRPr="00D77572">
        <w:rPr>
          <w:sz w:val="22"/>
          <w:szCs w:val="22"/>
        </w:rPr>
        <w:t xml:space="preserve">Aragon-Correa, J.A., Hurtado-Torres, N., Sharma, S. and Garcia-Morales, V.J. (2008), "Environmental strategy and performance in small firms: a resource-based perspective", Journal of Environmental Management, Vol. 86, pp. 88-103. </w:t>
      </w:r>
      <w:hyperlink r:id="rId67" w:history="1">
        <w:r w:rsidRPr="00D77572">
          <w:rPr>
            <w:rStyle w:val="Hyperlink"/>
            <w:sz w:val="22"/>
            <w:szCs w:val="22"/>
          </w:rPr>
          <w:t>https://doi.org/10.1016/j.lrp.2022.102183.Accessed</w:t>
        </w:r>
      </w:hyperlink>
      <w:r w:rsidRPr="00D77572">
        <w:rPr>
          <w:sz w:val="22"/>
          <w:szCs w:val="22"/>
        </w:rPr>
        <w:t xml:space="preserve"> at: </w:t>
      </w:r>
      <w:hyperlink r:id="rId68" w:history="1">
        <w:r w:rsidRPr="00D77572">
          <w:rPr>
            <w:rStyle w:val="Hyperlink"/>
            <w:sz w:val="22"/>
            <w:szCs w:val="22"/>
          </w:rPr>
          <w:t>https://www.sciencedirect.com/science/article/pii/S0024630122000024</w:t>
        </w:r>
      </w:hyperlink>
    </w:p>
    <w:p w:rsidR="00327B65" w:rsidRPr="00D77572" w:rsidRDefault="00327B65" w:rsidP="00327B65">
      <w:pPr>
        <w:rPr>
          <w:sz w:val="22"/>
          <w:szCs w:val="22"/>
          <w:highlight w:val="yellow"/>
        </w:rPr>
      </w:pPr>
    </w:p>
    <w:p w:rsidR="00327B65" w:rsidRPr="00D77572" w:rsidRDefault="00327B65" w:rsidP="00327B65">
      <w:pPr>
        <w:rPr>
          <w:sz w:val="22"/>
          <w:szCs w:val="22"/>
          <w:u w:val="single"/>
        </w:rPr>
      </w:pPr>
      <w:hyperlink r:id="rId69" w:history="1">
        <w:r w:rsidRPr="00D77572">
          <w:rPr>
            <w:rStyle w:val="Hyperlink"/>
            <w:sz w:val="22"/>
            <w:szCs w:val="22"/>
          </w:rPr>
          <w:t>Bartlett, C.A., 2015. </w:t>
        </w:r>
        <w:r w:rsidRPr="00D77572">
          <w:rPr>
            <w:rStyle w:val="Hyperlink"/>
            <w:i/>
            <w:iCs/>
            <w:sz w:val="22"/>
            <w:szCs w:val="22"/>
          </w:rPr>
          <w:t>Unilever's new global strategy: Competing through sustainability</w:t>
        </w:r>
        <w:r w:rsidRPr="00D77572">
          <w:rPr>
            <w:rStyle w:val="Hyperlink"/>
            <w:sz w:val="22"/>
            <w:szCs w:val="22"/>
          </w:rPr>
          <w:t>. Harvard Business Review Press (China Case Studies).</w:t>
        </w:r>
      </w:hyperlink>
    </w:p>
    <w:p w:rsidR="00327B65" w:rsidRPr="00D77572" w:rsidRDefault="00327B65" w:rsidP="00327B65">
      <w:pPr>
        <w:rPr>
          <w:sz w:val="22"/>
          <w:szCs w:val="22"/>
        </w:rPr>
      </w:pPr>
      <w:r w:rsidRPr="00D77572">
        <w:rPr>
          <w:sz w:val="22"/>
          <w:szCs w:val="22"/>
        </w:rPr>
        <w:t xml:space="preserve">Böckel, A.; </w:t>
      </w:r>
      <w:proofErr w:type="spellStart"/>
      <w:r w:rsidRPr="00D77572">
        <w:rPr>
          <w:sz w:val="22"/>
          <w:szCs w:val="22"/>
        </w:rPr>
        <w:t>Hörisch</w:t>
      </w:r>
      <w:proofErr w:type="spellEnd"/>
      <w:r w:rsidRPr="00D77572">
        <w:rPr>
          <w:sz w:val="22"/>
          <w:szCs w:val="22"/>
        </w:rPr>
        <w:t>, J.; Tenner, I. (2021)A systematic literature review of crowdfunding and sustainability: Highlighting what really matters. </w:t>
      </w:r>
      <w:r w:rsidRPr="00D77572">
        <w:rPr>
          <w:i/>
          <w:iCs/>
          <w:sz w:val="22"/>
          <w:szCs w:val="22"/>
        </w:rPr>
        <w:t>Management Review. Q.</w:t>
      </w:r>
      <w:r w:rsidRPr="00D77572">
        <w:rPr>
          <w:sz w:val="22"/>
          <w:szCs w:val="22"/>
        </w:rPr>
        <w:t> </w:t>
      </w:r>
      <w:r w:rsidRPr="00D77572">
        <w:rPr>
          <w:i/>
          <w:iCs/>
          <w:sz w:val="22"/>
          <w:szCs w:val="22"/>
        </w:rPr>
        <w:t>71</w:t>
      </w:r>
      <w:r w:rsidRPr="00D77572">
        <w:rPr>
          <w:sz w:val="22"/>
          <w:szCs w:val="22"/>
        </w:rPr>
        <w:t>, 433–453.  Available at:</w:t>
      </w:r>
      <w:r w:rsidRPr="00D77572">
        <w:rPr>
          <w:sz w:val="22"/>
          <w:szCs w:val="22"/>
        </w:rPr>
        <w:br/>
      </w:r>
      <w:hyperlink r:id="rId70" w:history="1">
        <w:r w:rsidRPr="00D77572">
          <w:rPr>
            <w:rStyle w:val="Hyperlink"/>
            <w:sz w:val="22"/>
            <w:szCs w:val="22"/>
          </w:rPr>
          <w:t>https://doi.org/10.1007/s11301-020-00189-3</w:t>
        </w:r>
      </w:hyperlink>
      <w:r w:rsidRPr="00D77572">
        <w:rPr>
          <w:sz w:val="22"/>
          <w:szCs w:val="22"/>
        </w:rPr>
        <w:t>. Accessed 18/03/2025.</w:t>
      </w:r>
    </w:p>
    <w:p w:rsidR="00327B65" w:rsidRPr="00D77572" w:rsidRDefault="00327B65" w:rsidP="00327B65">
      <w:pPr>
        <w:rPr>
          <w:sz w:val="22"/>
          <w:szCs w:val="22"/>
          <w:u w:val="single"/>
        </w:rPr>
      </w:pPr>
    </w:p>
    <w:p w:rsidR="00327B65" w:rsidRPr="00D77572" w:rsidRDefault="00327B65" w:rsidP="00327B65">
      <w:pPr>
        <w:rPr>
          <w:sz w:val="22"/>
          <w:szCs w:val="22"/>
        </w:rPr>
      </w:pPr>
      <w:r w:rsidRPr="00D77572">
        <w:rPr>
          <w:sz w:val="22"/>
          <w:szCs w:val="22"/>
        </w:rPr>
        <w:t xml:space="preserve">Dean, T.J. and McMullen, J.S. (2007) ‘Toward a theory of sustainable entrepreneurship: Reducing environmental degradation through entrepreneurial action’, </w:t>
      </w:r>
      <w:r w:rsidRPr="00D77572">
        <w:rPr>
          <w:i/>
          <w:iCs/>
          <w:sz w:val="22"/>
          <w:szCs w:val="22"/>
        </w:rPr>
        <w:t>Journal of Business Venturing</w:t>
      </w:r>
      <w:r w:rsidRPr="00D77572">
        <w:rPr>
          <w:sz w:val="22"/>
          <w:szCs w:val="22"/>
        </w:rPr>
        <w:t xml:space="preserve">, 22(1), pp. 50–76. </w:t>
      </w:r>
      <w:proofErr w:type="spellStart"/>
      <w:r w:rsidRPr="00D77572">
        <w:rPr>
          <w:sz w:val="22"/>
          <w:szCs w:val="22"/>
        </w:rPr>
        <w:t>doi</w:t>
      </w:r>
      <w:proofErr w:type="spellEnd"/>
      <w:r w:rsidRPr="00D77572">
        <w:rPr>
          <w:sz w:val="22"/>
          <w:szCs w:val="22"/>
        </w:rPr>
        <w:t>:</w:t>
      </w:r>
      <w:r w:rsidRPr="00D77572">
        <w:rPr>
          <w:sz w:val="22"/>
          <w:szCs w:val="22"/>
          <w:u w:val="single"/>
        </w:rPr>
        <w:t xml:space="preserve"> Available at: </w:t>
      </w:r>
      <w:r w:rsidRPr="00D77572">
        <w:rPr>
          <w:sz w:val="22"/>
          <w:szCs w:val="22"/>
        </w:rPr>
        <w:t xml:space="preserve"> </w:t>
      </w:r>
      <w:hyperlink r:id="rId71" w:history="1">
        <w:r w:rsidRPr="00D77572">
          <w:rPr>
            <w:rStyle w:val="Hyperlink"/>
            <w:sz w:val="22"/>
            <w:szCs w:val="22"/>
          </w:rPr>
          <w:t>https://doi.org/doi.org/10.1016/j.jbusvent.2005.09.003</w:t>
        </w:r>
      </w:hyperlink>
      <w:r w:rsidRPr="00D77572">
        <w:rPr>
          <w:sz w:val="22"/>
          <w:szCs w:val="22"/>
          <w:u w:val="single"/>
        </w:rPr>
        <w:t>.</w:t>
      </w:r>
      <w:r w:rsidRPr="00D77572">
        <w:rPr>
          <w:sz w:val="22"/>
          <w:szCs w:val="22"/>
        </w:rPr>
        <w:t xml:space="preserve"> Accessed 25/01/2025.</w:t>
      </w:r>
    </w:p>
    <w:p w:rsidR="00327B65" w:rsidRPr="00D77572" w:rsidRDefault="00327B65" w:rsidP="00327B65">
      <w:pPr>
        <w:rPr>
          <w:sz w:val="22"/>
          <w:szCs w:val="22"/>
        </w:rPr>
      </w:pPr>
    </w:p>
    <w:p w:rsidR="00327B65" w:rsidRPr="00D77572" w:rsidRDefault="00327B65" w:rsidP="00327B65">
      <w:pPr>
        <w:rPr>
          <w:sz w:val="22"/>
          <w:szCs w:val="22"/>
          <w:u w:val="single"/>
        </w:rPr>
      </w:pPr>
      <w:r w:rsidRPr="00D77572">
        <w:rPr>
          <w:sz w:val="22"/>
          <w:szCs w:val="22"/>
        </w:rPr>
        <w:t>Dasgupta, P. (1998) ‘Population, consumption and resources: Ethical issues’, Ecological economics, 24(2-3), pp. 139–152. Available at:</w:t>
      </w:r>
      <w:r w:rsidRPr="00D77572">
        <w:rPr>
          <w:sz w:val="22"/>
          <w:szCs w:val="22"/>
          <w:u w:val="single"/>
        </w:rPr>
        <w:t xml:space="preserve"> </w:t>
      </w:r>
      <w:hyperlink r:id="rId72" w:history="1">
        <w:r w:rsidRPr="00D77572">
          <w:rPr>
            <w:rStyle w:val="Hyperlink"/>
            <w:sz w:val="22"/>
            <w:szCs w:val="22"/>
          </w:rPr>
          <w:t>Population, consumption and resources: Ethical issues - ScienceDirect</w:t>
        </w:r>
      </w:hyperlink>
      <w:r w:rsidRPr="00D77572">
        <w:rPr>
          <w:sz w:val="22"/>
          <w:szCs w:val="22"/>
          <w:u w:val="single"/>
        </w:rPr>
        <w:t xml:space="preserve">  </w:t>
      </w:r>
      <w:r w:rsidRPr="00D77572">
        <w:rPr>
          <w:sz w:val="22"/>
          <w:szCs w:val="22"/>
        </w:rPr>
        <w:t xml:space="preserve">Accessed 25/01/2025 </w:t>
      </w:r>
    </w:p>
    <w:p w:rsidR="00327B65" w:rsidRPr="00D77572" w:rsidRDefault="00327B65" w:rsidP="00327B65">
      <w:pPr>
        <w:rPr>
          <w:sz w:val="22"/>
          <w:szCs w:val="22"/>
        </w:rPr>
      </w:pPr>
      <w:proofErr w:type="spellStart"/>
      <w:r w:rsidRPr="00D77572">
        <w:rPr>
          <w:sz w:val="22"/>
          <w:szCs w:val="22"/>
        </w:rPr>
        <w:t>Fietz</w:t>
      </w:r>
      <w:proofErr w:type="spellEnd"/>
      <w:r w:rsidRPr="00D77572">
        <w:rPr>
          <w:sz w:val="22"/>
          <w:szCs w:val="22"/>
        </w:rPr>
        <w:t>, B. and Günther, E. (2021) ‘Changing Organizational Culture to Establish Sustainability’. Controlling &amp; Management Review, 65(1), pp. 32–40.</w:t>
      </w:r>
    </w:p>
    <w:p w:rsidR="00327B65" w:rsidRPr="00D77572" w:rsidRDefault="00327B65" w:rsidP="00327B65">
      <w:pPr>
        <w:rPr>
          <w:sz w:val="22"/>
          <w:szCs w:val="22"/>
        </w:rPr>
      </w:pPr>
      <w:hyperlink r:id="rId73" w:history="1">
        <w:r w:rsidRPr="00D77572">
          <w:rPr>
            <w:rStyle w:val="Hyperlink"/>
            <w:sz w:val="22"/>
            <w:szCs w:val="22"/>
          </w:rPr>
          <w:t>https://link.springer.com/article/10.1007/s12176-021-0379-4</w:t>
        </w:r>
      </w:hyperlink>
      <w:r w:rsidRPr="00D77572">
        <w:rPr>
          <w:sz w:val="22"/>
          <w:szCs w:val="22"/>
        </w:rPr>
        <w:t xml:space="preserve"> </w:t>
      </w:r>
      <w:r>
        <w:rPr>
          <w:sz w:val="22"/>
          <w:szCs w:val="22"/>
        </w:rPr>
        <w:t>.</w:t>
      </w:r>
      <w:r w:rsidRPr="00D77572">
        <w:rPr>
          <w:sz w:val="22"/>
          <w:szCs w:val="22"/>
        </w:rPr>
        <w:t>Accessed 25/01/2025</w:t>
      </w:r>
    </w:p>
    <w:p w:rsidR="00327B65" w:rsidRPr="00D77572" w:rsidRDefault="00327B65" w:rsidP="00327B65">
      <w:pPr>
        <w:rPr>
          <w:sz w:val="22"/>
          <w:szCs w:val="22"/>
        </w:rPr>
      </w:pPr>
      <w:r w:rsidRPr="00D77572">
        <w:rPr>
          <w:sz w:val="22"/>
          <w:szCs w:val="22"/>
        </w:rPr>
        <w:t xml:space="preserve"> </w:t>
      </w:r>
    </w:p>
    <w:p w:rsidR="00327B65" w:rsidRPr="00D77572" w:rsidRDefault="00327B65" w:rsidP="00327B65">
      <w:pPr>
        <w:rPr>
          <w:sz w:val="22"/>
          <w:szCs w:val="22"/>
        </w:rPr>
      </w:pPr>
      <w:r w:rsidRPr="00D77572">
        <w:rPr>
          <w:sz w:val="22"/>
          <w:szCs w:val="22"/>
        </w:rPr>
        <w:t xml:space="preserve">Greco, A. and de Jong, G. (2017) </w:t>
      </w:r>
      <w:r w:rsidRPr="00D77572">
        <w:rPr>
          <w:i/>
          <w:iCs/>
          <w:sz w:val="22"/>
          <w:szCs w:val="22"/>
        </w:rPr>
        <w:t>Sustainable Entrepreneurship: Definitions, Themes and Research Gaps</w:t>
      </w:r>
      <w:r w:rsidRPr="00D77572">
        <w:rPr>
          <w:sz w:val="22"/>
          <w:szCs w:val="22"/>
        </w:rPr>
        <w:t>. Working Paper Series. University of Groningen: Groningen, The Netherlands.</w:t>
      </w:r>
    </w:p>
    <w:p w:rsidR="00327B65" w:rsidRPr="00D77572" w:rsidRDefault="00327B65" w:rsidP="00327B65">
      <w:pPr>
        <w:rPr>
          <w:sz w:val="22"/>
          <w:szCs w:val="22"/>
        </w:rPr>
      </w:pPr>
      <w:r w:rsidRPr="00D77572">
        <w:rPr>
          <w:sz w:val="22"/>
          <w:szCs w:val="22"/>
        </w:rPr>
        <w:lastRenderedPageBreak/>
        <w:t xml:space="preserve">Klewitz, J. and Grazing [in] </w:t>
      </w:r>
      <w:proofErr w:type="spellStart"/>
      <w:r w:rsidRPr="00D77572">
        <w:rPr>
          <w:sz w:val="22"/>
          <w:szCs w:val="22"/>
        </w:rPr>
        <w:t>Rosário</w:t>
      </w:r>
      <w:proofErr w:type="spellEnd"/>
      <w:r w:rsidRPr="00D77572">
        <w:rPr>
          <w:sz w:val="22"/>
          <w:szCs w:val="22"/>
        </w:rPr>
        <w:t xml:space="preserve">, A.T., Raimundo, R.J. and Cruz, S.P. (2022) ‘Sustainable entrepreneurship: A literature review’, </w:t>
      </w:r>
      <w:r w:rsidRPr="00D77572">
        <w:rPr>
          <w:i/>
          <w:iCs/>
          <w:sz w:val="22"/>
          <w:szCs w:val="22"/>
        </w:rPr>
        <w:t>Sustainability</w:t>
      </w:r>
      <w:r w:rsidRPr="00D77572">
        <w:rPr>
          <w:sz w:val="22"/>
          <w:szCs w:val="22"/>
        </w:rPr>
        <w:t>, 14, pp. 5556.</w:t>
      </w:r>
    </w:p>
    <w:p w:rsidR="00327B65" w:rsidRPr="00D77572" w:rsidRDefault="00327B65" w:rsidP="00327B65">
      <w:pPr>
        <w:rPr>
          <w:sz w:val="22"/>
          <w:szCs w:val="22"/>
        </w:rPr>
      </w:pPr>
    </w:p>
    <w:p w:rsidR="00327B65" w:rsidRPr="00D77572" w:rsidRDefault="00327B65" w:rsidP="00327B65">
      <w:pPr>
        <w:rPr>
          <w:sz w:val="22"/>
          <w:szCs w:val="22"/>
        </w:rPr>
      </w:pPr>
      <w:proofErr w:type="spellStart"/>
      <w:r w:rsidRPr="00D77572">
        <w:rPr>
          <w:sz w:val="22"/>
          <w:szCs w:val="22"/>
        </w:rPr>
        <w:t>Rosário</w:t>
      </w:r>
      <w:proofErr w:type="spellEnd"/>
      <w:r w:rsidRPr="00D77572">
        <w:rPr>
          <w:sz w:val="22"/>
          <w:szCs w:val="22"/>
        </w:rPr>
        <w:t xml:space="preserve">, A.T., Raimundo, R.J. and Cruz, S.P. (2022) ‘Sustainable entrepreneurship: A literature review’, </w:t>
      </w:r>
      <w:r w:rsidRPr="00D77572">
        <w:rPr>
          <w:i/>
          <w:iCs/>
          <w:sz w:val="22"/>
          <w:szCs w:val="22"/>
        </w:rPr>
        <w:t>Sustainability</w:t>
      </w:r>
      <w:r w:rsidRPr="00D77572">
        <w:rPr>
          <w:sz w:val="22"/>
          <w:szCs w:val="22"/>
        </w:rPr>
        <w:t xml:space="preserve">, 14(5556). </w:t>
      </w:r>
      <w:proofErr w:type="spellStart"/>
      <w:r w:rsidRPr="00D77572">
        <w:rPr>
          <w:sz w:val="22"/>
          <w:szCs w:val="22"/>
        </w:rPr>
        <w:t>doi</w:t>
      </w:r>
      <w:proofErr w:type="spellEnd"/>
      <w:r w:rsidRPr="00D77572">
        <w:rPr>
          <w:sz w:val="22"/>
          <w:szCs w:val="22"/>
        </w:rPr>
        <w:t xml:space="preserve">: </w:t>
      </w:r>
      <w:hyperlink r:id="rId74" w:tgtFrame="_new" w:history="1">
        <w:r w:rsidRPr="00D77572">
          <w:rPr>
            <w:rStyle w:val="Hyperlink"/>
            <w:sz w:val="22"/>
            <w:szCs w:val="22"/>
          </w:rPr>
          <w:t>10.3390/su14095556</w:t>
        </w:r>
      </w:hyperlink>
      <w:r w:rsidRPr="00D77572">
        <w:rPr>
          <w:rStyle w:val="Hyperlink"/>
          <w:sz w:val="22"/>
          <w:szCs w:val="22"/>
        </w:rPr>
        <w:t xml:space="preserve"> </w:t>
      </w:r>
      <w:r>
        <w:rPr>
          <w:rStyle w:val="Hyperlink"/>
          <w:sz w:val="22"/>
          <w:szCs w:val="22"/>
        </w:rPr>
        <w:t xml:space="preserve"> </w:t>
      </w:r>
      <w:r w:rsidRPr="00D77572">
        <w:rPr>
          <w:rStyle w:val="Hyperlink"/>
          <w:sz w:val="22"/>
          <w:szCs w:val="22"/>
        </w:rPr>
        <w:t>Accessed: 15/02/2025</w:t>
      </w:r>
    </w:p>
    <w:p w:rsidR="00327B65" w:rsidRPr="00D77572" w:rsidRDefault="00327B65" w:rsidP="00327B65">
      <w:pPr>
        <w:rPr>
          <w:sz w:val="22"/>
          <w:szCs w:val="22"/>
        </w:rPr>
      </w:pPr>
    </w:p>
    <w:p w:rsidR="00327B65" w:rsidRPr="00D77572" w:rsidRDefault="00327B65" w:rsidP="00327B65">
      <w:pPr>
        <w:rPr>
          <w:sz w:val="22"/>
          <w:szCs w:val="22"/>
        </w:rPr>
      </w:pPr>
      <w:r w:rsidRPr="00D77572">
        <w:rPr>
          <w:sz w:val="22"/>
          <w:szCs w:val="22"/>
        </w:rPr>
        <w:t xml:space="preserve">Unruh, G., Kiron, D., </w:t>
      </w:r>
      <w:proofErr w:type="spellStart"/>
      <w:r w:rsidRPr="00D77572">
        <w:rPr>
          <w:sz w:val="22"/>
          <w:szCs w:val="22"/>
        </w:rPr>
        <w:t>Kruschwitz</w:t>
      </w:r>
      <w:proofErr w:type="spellEnd"/>
      <w:r w:rsidRPr="00D77572">
        <w:rPr>
          <w:sz w:val="22"/>
          <w:szCs w:val="22"/>
        </w:rPr>
        <w:t xml:space="preserve">, N., Reeves, M., Rubel, H. and Meyer </w:t>
      </w:r>
      <w:proofErr w:type="spellStart"/>
      <w:r w:rsidRPr="00D77572">
        <w:rPr>
          <w:sz w:val="22"/>
          <w:szCs w:val="22"/>
        </w:rPr>
        <w:t>zum</w:t>
      </w:r>
      <w:proofErr w:type="spellEnd"/>
      <w:r w:rsidRPr="00D77572">
        <w:rPr>
          <w:sz w:val="22"/>
          <w:szCs w:val="22"/>
        </w:rPr>
        <w:t xml:space="preserve"> </w:t>
      </w:r>
      <w:proofErr w:type="spellStart"/>
      <w:r w:rsidRPr="00D77572">
        <w:rPr>
          <w:sz w:val="22"/>
          <w:szCs w:val="22"/>
        </w:rPr>
        <w:t>Felde</w:t>
      </w:r>
      <w:proofErr w:type="spellEnd"/>
      <w:r w:rsidRPr="00D77572">
        <w:rPr>
          <w:sz w:val="22"/>
          <w:szCs w:val="22"/>
        </w:rPr>
        <w:t xml:space="preserve">, A. (2016) </w:t>
      </w:r>
      <w:r w:rsidRPr="00D77572">
        <w:rPr>
          <w:i/>
          <w:iCs/>
          <w:sz w:val="22"/>
          <w:szCs w:val="22"/>
        </w:rPr>
        <w:t>Investing for a Sustainable Future</w:t>
      </w:r>
      <w:r w:rsidRPr="00D77572">
        <w:rPr>
          <w:sz w:val="22"/>
          <w:szCs w:val="22"/>
        </w:rPr>
        <w:t xml:space="preserve">. </w:t>
      </w:r>
      <w:r w:rsidRPr="00D77572">
        <w:rPr>
          <w:i/>
          <w:iCs/>
          <w:sz w:val="22"/>
          <w:szCs w:val="22"/>
        </w:rPr>
        <w:t>MIT Sloan Management Review</w:t>
      </w:r>
      <w:r w:rsidRPr="00D77572">
        <w:rPr>
          <w:sz w:val="22"/>
          <w:szCs w:val="22"/>
        </w:rPr>
        <w:t>, Research Report, p.15.</w:t>
      </w:r>
    </w:p>
    <w:p w:rsidR="00327B65" w:rsidRPr="00D77572" w:rsidRDefault="00327B65" w:rsidP="00327B65">
      <w:pPr>
        <w:rPr>
          <w:sz w:val="22"/>
          <w:szCs w:val="22"/>
        </w:rPr>
      </w:pPr>
    </w:p>
    <w:p w:rsidR="00327B65" w:rsidRDefault="00327B65" w:rsidP="00327B65">
      <w:pPr>
        <w:rPr>
          <w:sz w:val="22"/>
          <w:szCs w:val="22"/>
        </w:rPr>
      </w:pPr>
      <w:r w:rsidRPr="00D77572">
        <w:rPr>
          <w:sz w:val="22"/>
          <w:szCs w:val="22"/>
        </w:rPr>
        <w:t>Loucks Stubblefield, E., Martens, M.L. and Cho, C.H. (2010) ‘Engaging small- and medium-sized businesses in sustainability’, ", </w:t>
      </w:r>
      <w:hyperlink r:id="rId75" w:history="1">
        <w:r w:rsidRPr="00D77572">
          <w:rPr>
            <w:rStyle w:val="Hyperlink"/>
            <w:i/>
            <w:iCs/>
            <w:sz w:val="22"/>
            <w:szCs w:val="22"/>
          </w:rPr>
          <w:t>Sustainability Accounting, Management and Policy Journal</w:t>
        </w:r>
      </w:hyperlink>
      <w:r w:rsidRPr="00D77572">
        <w:rPr>
          <w:sz w:val="22"/>
          <w:szCs w:val="22"/>
        </w:rPr>
        <w:t xml:space="preserve">, Vol. 1 No. 2,pp. 178–200. </w:t>
      </w:r>
      <w:proofErr w:type="spellStart"/>
      <w:r w:rsidRPr="00D77572">
        <w:rPr>
          <w:sz w:val="22"/>
          <w:szCs w:val="22"/>
        </w:rPr>
        <w:t>doi</w:t>
      </w:r>
      <w:proofErr w:type="spellEnd"/>
      <w:r w:rsidRPr="00D77572">
        <w:rPr>
          <w:sz w:val="22"/>
          <w:szCs w:val="22"/>
        </w:rPr>
        <w:t xml:space="preserve">: </w:t>
      </w:r>
      <w:r w:rsidRPr="00D77572">
        <w:rPr>
          <w:sz w:val="22"/>
          <w:szCs w:val="22"/>
          <w:u w:val="single"/>
        </w:rPr>
        <w:t xml:space="preserve">Available at: </w:t>
      </w:r>
      <w:hyperlink r:id="rId76" w:history="1">
        <w:r w:rsidRPr="00D77572">
          <w:rPr>
            <w:rStyle w:val="Hyperlink"/>
            <w:sz w:val="22"/>
            <w:szCs w:val="22"/>
          </w:rPr>
          <w:t>https://doi.org/10.1108/20408021011089239</w:t>
        </w:r>
      </w:hyperlink>
      <w:r w:rsidRPr="00D77572">
        <w:rPr>
          <w:sz w:val="22"/>
          <w:szCs w:val="22"/>
          <w:u w:val="single"/>
        </w:rPr>
        <w:t xml:space="preserve">. </w:t>
      </w:r>
      <w:r w:rsidRPr="00D77572">
        <w:rPr>
          <w:sz w:val="22"/>
          <w:szCs w:val="22"/>
        </w:rPr>
        <w:t>Accessed: 21/01/2025</w:t>
      </w:r>
    </w:p>
    <w:p w:rsidR="00327B65" w:rsidRPr="00D77572" w:rsidRDefault="00327B65" w:rsidP="00327B65">
      <w:pPr>
        <w:rPr>
          <w:sz w:val="22"/>
          <w:szCs w:val="22"/>
        </w:rPr>
      </w:pPr>
    </w:p>
    <w:p w:rsidR="00327B65" w:rsidRPr="00D77572" w:rsidRDefault="00327B65" w:rsidP="00327B65">
      <w:pPr>
        <w:rPr>
          <w:sz w:val="22"/>
          <w:szCs w:val="22"/>
        </w:rPr>
      </w:pPr>
      <w:proofErr w:type="spellStart"/>
      <w:r w:rsidRPr="00D77572">
        <w:rPr>
          <w:sz w:val="22"/>
          <w:szCs w:val="22"/>
        </w:rPr>
        <w:t>Leendertse</w:t>
      </w:r>
      <w:proofErr w:type="spellEnd"/>
      <w:r w:rsidRPr="00D77572">
        <w:rPr>
          <w:sz w:val="22"/>
          <w:szCs w:val="22"/>
        </w:rPr>
        <w:t xml:space="preserve">, J. Van </w:t>
      </w:r>
      <w:proofErr w:type="spellStart"/>
      <w:r w:rsidRPr="00D77572">
        <w:rPr>
          <w:sz w:val="22"/>
          <w:szCs w:val="22"/>
        </w:rPr>
        <w:t>Rijnsoever</w:t>
      </w:r>
      <w:proofErr w:type="spellEnd"/>
      <w:r w:rsidRPr="00D77572">
        <w:rPr>
          <w:sz w:val="22"/>
          <w:szCs w:val="22"/>
        </w:rPr>
        <w:t xml:space="preserve">, F.J. and </w:t>
      </w:r>
      <w:proofErr w:type="spellStart"/>
      <w:r w:rsidRPr="00D77572">
        <w:rPr>
          <w:sz w:val="22"/>
          <w:szCs w:val="22"/>
        </w:rPr>
        <w:t>Eveleens</w:t>
      </w:r>
      <w:proofErr w:type="spellEnd"/>
      <w:r w:rsidRPr="00D77572">
        <w:rPr>
          <w:sz w:val="22"/>
          <w:szCs w:val="22"/>
        </w:rPr>
        <w:t xml:space="preserve">, C.P. (2021) ‘The sustainable start-up paradox: Predicting the business and climate performance of start-ups’, </w:t>
      </w:r>
      <w:r w:rsidRPr="00D77572">
        <w:rPr>
          <w:i/>
          <w:iCs/>
          <w:sz w:val="22"/>
          <w:szCs w:val="22"/>
        </w:rPr>
        <w:t>Business Strategy and the Environment</w:t>
      </w:r>
      <w:r w:rsidRPr="00D77572">
        <w:rPr>
          <w:sz w:val="22"/>
          <w:szCs w:val="22"/>
        </w:rPr>
        <w:t xml:space="preserve">, 30(3), pp. 1019–1036. Available at </w:t>
      </w:r>
      <w:hyperlink r:id="rId77" w:history="1">
        <w:r w:rsidRPr="00D77572">
          <w:rPr>
            <w:rStyle w:val="Hyperlink"/>
            <w:b/>
            <w:bCs/>
            <w:sz w:val="22"/>
            <w:szCs w:val="22"/>
          </w:rPr>
          <w:t>https://doi.org/10.1002/bse.2667</w:t>
        </w:r>
      </w:hyperlink>
      <w:r w:rsidRPr="00D77572">
        <w:rPr>
          <w:sz w:val="22"/>
          <w:szCs w:val="22"/>
        </w:rPr>
        <w:t>. Accessed</w:t>
      </w:r>
      <w:r>
        <w:rPr>
          <w:sz w:val="22"/>
          <w:szCs w:val="22"/>
        </w:rPr>
        <w:t>:</w:t>
      </w:r>
      <w:r w:rsidRPr="00D77572">
        <w:rPr>
          <w:sz w:val="22"/>
          <w:szCs w:val="22"/>
        </w:rPr>
        <w:t xml:space="preserve"> 13/03/2025.</w:t>
      </w:r>
    </w:p>
    <w:p w:rsidR="00327B65" w:rsidRPr="00D77572" w:rsidRDefault="00327B65" w:rsidP="00327B65">
      <w:pPr>
        <w:rPr>
          <w:sz w:val="22"/>
          <w:szCs w:val="22"/>
        </w:rPr>
      </w:pPr>
    </w:p>
    <w:p w:rsidR="00327B65" w:rsidRPr="00D77572" w:rsidRDefault="00327B65" w:rsidP="00327B65">
      <w:pPr>
        <w:rPr>
          <w:sz w:val="22"/>
          <w:szCs w:val="22"/>
        </w:rPr>
      </w:pPr>
      <w:proofErr w:type="spellStart"/>
      <w:r w:rsidRPr="00D77572">
        <w:rPr>
          <w:sz w:val="22"/>
          <w:szCs w:val="22"/>
        </w:rPr>
        <w:t>Lüdeke</w:t>
      </w:r>
      <w:proofErr w:type="spellEnd"/>
      <w:r w:rsidRPr="00D77572">
        <w:rPr>
          <w:sz w:val="22"/>
          <w:szCs w:val="22"/>
        </w:rPr>
        <w:t xml:space="preserve">-Freund, F. (2020) ‘Sustainable entrepreneurship, innovation, and business models: Integrative framework and propositions for future research’, </w:t>
      </w:r>
      <w:r w:rsidRPr="00D77572">
        <w:rPr>
          <w:i/>
          <w:iCs/>
          <w:sz w:val="22"/>
          <w:szCs w:val="22"/>
        </w:rPr>
        <w:t>Business Strategy and the Environment</w:t>
      </w:r>
      <w:r w:rsidRPr="00D77572">
        <w:rPr>
          <w:sz w:val="22"/>
          <w:szCs w:val="22"/>
        </w:rPr>
        <w:t xml:space="preserve">, 29(2), pp. 665–681. Available at: </w:t>
      </w:r>
      <w:hyperlink r:id="rId78" w:history="1">
        <w:r w:rsidRPr="00D77572">
          <w:rPr>
            <w:rStyle w:val="Hyperlink"/>
            <w:b/>
            <w:bCs/>
            <w:sz w:val="22"/>
            <w:szCs w:val="22"/>
          </w:rPr>
          <w:t>https://doi.org/10.1002/bse.2396</w:t>
        </w:r>
      </w:hyperlink>
      <w:r w:rsidRPr="00D77572">
        <w:rPr>
          <w:b/>
          <w:bCs/>
          <w:sz w:val="22"/>
          <w:szCs w:val="22"/>
        </w:rPr>
        <w:t xml:space="preserve"> </w:t>
      </w:r>
      <w:r w:rsidRPr="00D77572">
        <w:rPr>
          <w:sz w:val="22"/>
          <w:szCs w:val="22"/>
        </w:rPr>
        <w:t>Accessed</w:t>
      </w:r>
      <w:r>
        <w:rPr>
          <w:sz w:val="22"/>
          <w:szCs w:val="22"/>
        </w:rPr>
        <w:t>:</w:t>
      </w:r>
      <w:r w:rsidRPr="00D77572">
        <w:rPr>
          <w:sz w:val="22"/>
          <w:szCs w:val="22"/>
        </w:rPr>
        <w:t xml:space="preserve"> 16/03/2025.</w:t>
      </w:r>
    </w:p>
    <w:p w:rsidR="00327B65" w:rsidRPr="00D77572" w:rsidRDefault="00327B65" w:rsidP="00327B65">
      <w:pPr>
        <w:rPr>
          <w:sz w:val="22"/>
          <w:szCs w:val="22"/>
        </w:rPr>
      </w:pPr>
    </w:p>
    <w:p w:rsidR="00327B65" w:rsidRPr="00D77572" w:rsidRDefault="00327B65" w:rsidP="00327B65">
      <w:pPr>
        <w:rPr>
          <w:color w:val="000000" w:themeColor="text1"/>
          <w:sz w:val="22"/>
          <w:szCs w:val="22"/>
        </w:rPr>
      </w:pPr>
      <w:r w:rsidRPr="00D77572">
        <w:rPr>
          <w:sz w:val="22"/>
          <w:szCs w:val="22"/>
        </w:rPr>
        <w:t xml:space="preserve">McDonald’s Corporation (n.d.) </w:t>
      </w:r>
      <w:r w:rsidRPr="00D77572">
        <w:rPr>
          <w:i/>
          <w:iCs/>
          <w:sz w:val="22"/>
          <w:szCs w:val="22"/>
        </w:rPr>
        <w:t>Our Planet – Our Purpose and Impact</w:t>
      </w:r>
      <w:r w:rsidRPr="00D77572">
        <w:rPr>
          <w:sz w:val="22"/>
          <w:szCs w:val="22"/>
        </w:rPr>
        <w:t xml:space="preserve">. Available at: </w:t>
      </w:r>
      <w:hyperlink r:id="rId79" w:tgtFrame="_new" w:history="1">
        <w:r w:rsidRPr="00D77572">
          <w:rPr>
            <w:rStyle w:val="Hyperlink"/>
            <w:sz w:val="22"/>
            <w:szCs w:val="22"/>
          </w:rPr>
          <w:t>https://corporate.mcdonalds.com/corpmcd/our-purpose-and-impact/our-planet.html</w:t>
        </w:r>
      </w:hyperlink>
      <w:r w:rsidRPr="00D77572">
        <w:rPr>
          <w:rStyle w:val="Hyperlink"/>
          <w:sz w:val="22"/>
          <w:szCs w:val="22"/>
        </w:rPr>
        <w:t xml:space="preserve">  </w:t>
      </w:r>
      <w:r w:rsidRPr="00D77572">
        <w:rPr>
          <w:rStyle w:val="Hyperlink"/>
          <w:color w:val="000000" w:themeColor="text1"/>
          <w:sz w:val="22"/>
          <w:szCs w:val="22"/>
        </w:rPr>
        <w:t>Accessed: 06//03/2025</w:t>
      </w:r>
    </w:p>
    <w:p w:rsidR="00327B65" w:rsidRPr="00D77572" w:rsidRDefault="00327B65" w:rsidP="00327B65">
      <w:pPr>
        <w:rPr>
          <w:sz w:val="22"/>
          <w:szCs w:val="22"/>
        </w:rPr>
      </w:pPr>
    </w:p>
    <w:p w:rsidR="00327B65" w:rsidRPr="00D77572" w:rsidRDefault="00327B65" w:rsidP="00327B65">
      <w:pPr>
        <w:rPr>
          <w:sz w:val="22"/>
          <w:szCs w:val="22"/>
        </w:rPr>
      </w:pPr>
      <w:r w:rsidRPr="00D77572">
        <w:rPr>
          <w:sz w:val="22"/>
          <w:szCs w:val="22"/>
        </w:rPr>
        <w:t xml:space="preserve">Muñoz, P. and Cohen, B. (2018)  Sustainable entrepreneurship research: Taking stock and looking ahead. Bus. Strategy Environ. 2018, 27, pp. 300–322. Available at: </w:t>
      </w:r>
    </w:p>
    <w:p w:rsidR="00327B65" w:rsidRPr="00D77572" w:rsidRDefault="00327B65" w:rsidP="00327B65">
      <w:pPr>
        <w:rPr>
          <w:sz w:val="22"/>
          <w:szCs w:val="22"/>
        </w:rPr>
      </w:pPr>
      <w:hyperlink r:id="rId80" w:history="1">
        <w:r w:rsidRPr="00D77572">
          <w:rPr>
            <w:rStyle w:val="Hyperlink"/>
            <w:b/>
            <w:bCs/>
            <w:sz w:val="22"/>
            <w:szCs w:val="22"/>
          </w:rPr>
          <w:t>https://doi.org/10.1002/bse.2000</w:t>
        </w:r>
      </w:hyperlink>
      <w:r w:rsidRPr="00D77572">
        <w:rPr>
          <w:rStyle w:val="Hyperlink"/>
          <w:b/>
          <w:bCs/>
          <w:sz w:val="22"/>
          <w:szCs w:val="22"/>
        </w:rPr>
        <w:t xml:space="preserve">  .</w:t>
      </w:r>
      <w:r w:rsidRPr="00D77572">
        <w:rPr>
          <w:sz w:val="22"/>
          <w:szCs w:val="22"/>
        </w:rPr>
        <w:t>Accessed: 6/03/2025</w:t>
      </w:r>
    </w:p>
    <w:p w:rsidR="00327B65" w:rsidRPr="00D77572" w:rsidRDefault="00327B65" w:rsidP="00327B65">
      <w:pPr>
        <w:rPr>
          <w:rStyle w:val="Hyperlink"/>
          <w:b/>
          <w:bCs/>
          <w:sz w:val="22"/>
          <w:szCs w:val="22"/>
        </w:rPr>
      </w:pPr>
    </w:p>
    <w:p w:rsidR="00327B65" w:rsidRPr="00D77572" w:rsidRDefault="00327B65" w:rsidP="00327B65">
      <w:pPr>
        <w:rPr>
          <w:sz w:val="22"/>
          <w:szCs w:val="22"/>
        </w:rPr>
      </w:pPr>
    </w:p>
    <w:p w:rsidR="00327B65" w:rsidRPr="00D77572" w:rsidRDefault="00327B65" w:rsidP="00327B65">
      <w:pPr>
        <w:pStyle w:val="html-xx"/>
        <w:shd w:val="clear" w:color="auto" w:fill="FFFFFF"/>
        <w:spacing w:before="0" w:beforeAutospacing="0" w:after="0" w:afterAutospacing="0"/>
        <w:jc w:val="both"/>
        <w:rPr>
          <w:rFonts w:asciiTheme="minorHAnsi" w:hAnsiTheme="minorHAnsi" w:cs="Arial"/>
          <w:color w:val="222222"/>
          <w:sz w:val="22"/>
          <w:szCs w:val="22"/>
        </w:rPr>
      </w:pPr>
      <w:r w:rsidRPr="00D77572">
        <w:rPr>
          <w:rFonts w:asciiTheme="minorHAnsi" w:hAnsiTheme="minorHAnsi" w:cs="Arial"/>
          <w:color w:val="222222"/>
          <w:sz w:val="22"/>
          <w:szCs w:val="22"/>
        </w:rPr>
        <w:t>Niemann,</w:t>
      </w:r>
      <w:r>
        <w:rPr>
          <w:rFonts w:asciiTheme="minorHAnsi" w:hAnsiTheme="minorHAnsi" w:cs="Arial"/>
          <w:color w:val="222222"/>
          <w:sz w:val="22"/>
          <w:szCs w:val="22"/>
        </w:rPr>
        <w:t xml:space="preserve"> </w:t>
      </w:r>
      <w:r w:rsidRPr="00D77572">
        <w:rPr>
          <w:rFonts w:asciiTheme="minorHAnsi" w:hAnsiTheme="minorHAnsi" w:cs="Arial"/>
          <w:color w:val="222222"/>
          <w:sz w:val="22"/>
          <w:szCs w:val="22"/>
        </w:rPr>
        <w:t>C.C.;</w:t>
      </w:r>
      <w:r>
        <w:rPr>
          <w:rFonts w:asciiTheme="minorHAnsi" w:hAnsiTheme="minorHAnsi" w:cs="Arial"/>
          <w:color w:val="222222"/>
          <w:sz w:val="22"/>
          <w:szCs w:val="22"/>
        </w:rPr>
        <w:t xml:space="preserve"> </w:t>
      </w:r>
      <w:r w:rsidRPr="00D77572">
        <w:rPr>
          <w:rFonts w:asciiTheme="minorHAnsi" w:hAnsiTheme="minorHAnsi" w:cs="Arial"/>
          <w:color w:val="222222"/>
          <w:sz w:val="22"/>
          <w:szCs w:val="22"/>
        </w:rPr>
        <w:t>Dickel,P.;</w:t>
      </w:r>
      <w:proofErr w:type="spellStart"/>
      <w:r w:rsidRPr="00D77572">
        <w:rPr>
          <w:rFonts w:asciiTheme="minorHAnsi" w:hAnsiTheme="minorHAnsi" w:cs="Arial"/>
          <w:color w:val="222222"/>
          <w:sz w:val="22"/>
          <w:szCs w:val="22"/>
        </w:rPr>
        <w:t>Eckardt</w:t>
      </w:r>
      <w:proofErr w:type="spellEnd"/>
      <w:r w:rsidRPr="00D77572">
        <w:rPr>
          <w:rFonts w:asciiTheme="minorHAnsi" w:hAnsiTheme="minorHAnsi" w:cs="Arial"/>
          <w:color w:val="222222"/>
          <w:sz w:val="22"/>
          <w:szCs w:val="22"/>
        </w:rPr>
        <w:t>,</w:t>
      </w:r>
      <w:r>
        <w:rPr>
          <w:rFonts w:asciiTheme="minorHAnsi" w:hAnsiTheme="minorHAnsi" w:cs="Arial"/>
          <w:color w:val="222222"/>
          <w:sz w:val="22"/>
          <w:szCs w:val="22"/>
        </w:rPr>
        <w:t>(2020)</w:t>
      </w:r>
      <w:r w:rsidRPr="00D77572">
        <w:rPr>
          <w:rFonts w:asciiTheme="minorHAnsi" w:hAnsiTheme="minorHAnsi" w:cs="Arial"/>
          <w:color w:val="222222"/>
          <w:sz w:val="22"/>
          <w:szCs w:val="22"/>
        </w:rPr>
        <w:t xml:space="preserve"> G. The interplay of corporate entrepreneurship, environmental orientation, and performance in clean-tech firms—A double-edged sword. </w:t>
      </w:r>
      <w:r w:rsidRPr="00D77572">
        <w:rPr>
          <w:rStyle w:val="html-italic"/>
          <w:rFonts w:asciiTheme="minorHAnsi" w:eastAsiaTheme="majorEastAsia" w:hAnsiTheme="minorHAnsi" w:cs="Arial"/>
          <w:color w:val="222222"/>
          <w:sz w:val="22"/>
          <w:szCs w:val="22"/>
        </w:rPr>
        <w:t>Bus. Strategy Environ.29</w:t>
      </w:r>
      <w:r w:rsidRPr="00D77572">
        <w:rPr>
          <w:rFonts w:asciiTheme="minorHAnsi" w:hAnsiTheme="minorHAnsi" w:cs="Arial"/>
          <w:color w:val="222222"/>
          <w:sz w:val="22"/>
          <w:szCs w:val="22"/>
        </w:rPr>
        <w:t>, 180–196.</w:t>
      </w:r>
    </w:p>
    <w:p w:rsidR="00327B65" w:rsidRPr="00D77572" w:rsidRDefault="00327B65" w:rsidP="00327B65">
      <w:pPr>
        <w:rPr>
          <w:rStyle w:val="Hyperlink"/>
          <w:b/>
          <w:bCs/>
          <w:sz w:val="22"/>
          <w:szCs w:val="22"/>
        </w:rPr>
      </w:pPr>
    </w:p>
    <w:p w:rsidR="00327B65" w:rsidRPr="00D77572" w:rsidRDefault="00327B65" w:rsidP="00327B65">
      <w:pPr>
        <w:rPr>
          <w:sz w:val="22"/>
          <w:szCs w:val="22"/>
        </w:rPr>
      </w:pPr>
      <w:proofErr w:type="spellStart"/>
      <w:r w:rsidRPr="00D77572">
        <w:rPr>
          <w:sz w:val="22"/>
          <w:szCs w:val="22"/>
        </w:rPr>
        <w:t>Schaltegger</w:t>
      </w:r>
      <w:proofErr w:type="spellEnd"/>
      <w:r w:rsidRPr="00D77572">
        <w:rPr>
          <w:sz w:val="22"/>
          <w:szCs w:val="22"/>
        </w:rPr>
        <w:t xml:space="preserve">, S. and Wagner, M. (2011) ‘Sustainable entrepreneurship and sustainability innovation: Categories and interactions’, </w:t>
      </w:r>
      <w:r w:rsidRPr="00D77572">
        <w:rPr>
          <w:i/>
          <w:iCs/>
          <w:sz w:val="22"/>
          <w:szCs w:val="22"/>
        </w:rPr>
        <w:t>Business Strategy and the Environment</w:t>
      </w:r>
      <w:r w:rsidRPr="00D77572">
        <w:rPr>
          <w:sz w:val="22"/>
          <w:szCs w:val="22"/>
        </w:rPr>
        <w:t xml:space="preserve">, 20(4), pp. 222–237. </w:t>
      </w:r>
      <w:proofErr w:type="spellStart"/>
      <w:r w:rsidRPr="00D77572">
        <w:rPr>
          <w:sz w:val="22"/>
          <w:szCs w:val="22"/>
        </w:rPr>
        <w:t>doi</w:t>
      </w:r>
      <w:proofErr w:type="spellEnd"/>
      <w:r w:rsidRPr="00D77572">
        <w:rPr>
          <w:sz w:val="22"/>
          <w:szCs w:val="22"/>
        </w:rPr>
        <w:t xml:space="preserve">: </w:t>
      </w:r>
      <w:hyperlink r:id="rId81" w:tgtFrame="_new" w:history="1">
        <w:r w:rsidRPr="00D77572">
          <w:rPr>
            <w:rStyle w:val="Hyperlink"/>
            <w:sz w:val="22"/>
            <w:szCs w:val="22"/>
          </w:rPr>
          <w:t>10.1002/bse.682</w:t>
        </w:r>
      </w:hyperlink>
      <w:hyperlink r:id="rId82" w:history="1">
        <w:r w:rsidRPr="00D77572">
          <w:rPr>
            <w:rStyle w:val="Hyperlink"/>
            <w:b/>
            <w:bCs/>
            <w:sz w:val="22"/>
            <w:szCs w:val="22"/>
          </w:rPr>
          <w:t>https://doi.org/10.1002/bse.682</w:t>
        </w:r>
      </w:hyperlink>
      <w:r w:rsidRPr="00D77572">
        <w:rPr>
          <w:rStyle w:val="Hyperlink"/>
          <w:b/>
          <w:bCs/>
          <w:sz w:val="22"/>
          <w:szCs w:val="22"/>
        </w:rPr>
        <w:t xml:space="preserve"> </w:t>
      </w:r>
      <w:r w:rsidRPr="00D77572">
        <w:rPr>
          <w:rStyle w:val="Hyperlink"/>
          <w:color w:val="000000" w:themeColor="text1"/>
          <w:sz w:val="22"/>
          <w:szCs w:val="22"/>
        </w:rPr>
        <w:t>Accessed: 12/03/2025</w:t>
      </w:r>
    </w:p>
    <w:p w:rsidR="00327B65" w:rsidRPr="00AA6F0B" w:rsidRDefault="00327B65" w:rsidP="00327B65">
      <w:pPr>
        <w:rPr>
          <w:sz w:val="22"/>
          <w:szCs w:val="22"/>
        </w:rPr>
      </w:pPr>
    </w:p>
    <w:p w:rsidR="00327B65" w:rsidRPr="00A368E0" w:rsidRDefault="00327B65" w:rsidP="00327B65">
      <w:pPr>
        <w:spacing w:line="276" w:lineRule="auto"/>
        <w:rPr>
          <w:rFonts w:ascii="Aptos" w:hAnsi="Aptos"/>
          <w:sz w:val="22"/>
          <w:szCs w:val="22"/>
        </w:rPr>
      </w:pPr>
    </w:p>
    <w:p w:rsidR="00327B65" w:rsidRDefault="00327B65" w:rsidP="00327B65"/>
    <w:p w:rsidR="00327B65" w:rsidRPr="00752620" w:rsidRDefault="00327B65" w:rsidP="00327B65"/>
    <w:p w:rsidR="00327B65" w:rsidRDefault="00327B65" w:rsidP="00327B65"/>
    <w:p w:rsidR="00327B65" w:rsidRPr="0090446E" w:rsidRDefault="00327B65" w:rsidP="00327B65">
      <w:pPr>
        <w:rPr>
          <w:u w:val="single"/>
        </w:rPr>
      </w:pPr>
      <w:r w:rsidRPr="0090446E">
        <w:rPr>
          <w:u w:val="single"/>
        </w:rPr>
        <w:t>Reflecting on a Grassroots Response: The Incredible Edible Movement</w:t>
      </w:r>
    </w:p>
    <w:p w:rsidR="00327B65" w:rsidRPr="0090446E" w:rsidRDefault="00327B65" w:rsidP="00327B65">
      <w:r w:rsidRPr="0090446E">
        <w:rPr>
          <w:u w:val="single"/>
        </w:rPr>
        <w:t xml:space="preserve">Description </w:t>
      </w:r>
    </w:p>
    <w:p w:rsidR="00327B65" w:rsidRPr="0090446E" w:rsidRDefault="00327B65" w:rsidP="00327B65">
      <w:pPr>
        <w:rPr>
          <w:sz w:val="22"/>
          <w:szCs w:val="22"/>
        </w:rPr>
      </w:pPr>
      <w:r w:rsidRPr="0090446E">
        <w:rPr>
          <w:sz w:val="22"/>
          <w:szCs w:val="22"/>
        </w:rPr>
        <w:t>To critically analyse the Incredible Edible movement, I will employ Gibbs' Reflective Cycle. </w:t>
      </w:r>
    </w:p>
    <w:p w:rsidR="00327B65" w:rsidRPr="0090446E" w:rsidRDefault="00327B65" w:rsidP="00327B65">
      <w:pPr>
        <w:rPr>
          <w:sz w:val="22"/>
          <w:szCs w:val="22"/>
        </w:rPr>
      </w:pPr>
      <w:r w:rsidRPr="0090446E">
        <w:rPr>
          <w:sz w:val="22"/>
          <w:szCs w:val="22"/>
        </w:rPr>
        <w:t xml:space="preserve">Pamela Warhurst started The Incredible Edible project in 2008 in </w:t>
      </w:r>
      <w:hyperlink r:id="rId83" w:history="1">
        <w:r w:rsidRPr="0090446E">
          <w:rPr>
            <w:rStyle w:val="Hyperlink"/>
            <w:sz w:val="22"/>
            <w:szCs w:val="22"/>
          </w:rPr>
          <w:t>Todmorden</w:t>
        </w:r>
      </w:hyperlink>
      <w:r w:rsidRPr="0090446E">
        <w:rPr>
          <w:sz w:val="22"/>
          <w:szCs w:val="22"/>
        </w:rPr>
        <w:t>, West Yorkshire, UK. The initiative is known as Urban agriculture, cultivating, processing, and distributing </w:t>
      </w:r>
      <w:hyperlink r:id="rId84" w:history="1">
        <w:r w:rsidRPr="0090446E">
          <w:rPr>
            <w:rStyle w:val="Hyperlink"/>
            <w:sz w:val="22"/>
            <w:szCs w:val="22"/>
          </w:rPr>
          <w:t>food</w:t>
        </w:r>
      </w:hyperlink>
      <w:r w:rsidRPr="0090446E">
        <w:rPr>
          <w:sz w:val="22"/>
          <w:szCs w:val="22"/>
        </w:rPr>
        <w:t> in </w:t>
      </w:r>
      <w:hyperlink r:id="rId85" w:history="1">
        <w:r w:rsidRPr="0090446E">
          <w:rPr>
            <w:rStyle w:val="Hyperlink"/>
            <w:sz w:val="22"/>
            <w:szCs w:val="22"/>
          </w:rPr>
          <w:t>urban areas</w:t>
        </w:r>
      </w:hyperlink>
      <w:r w:rsidRPr="0090446E">
        <w:rPr>
          <w:sz w:val="22"/>
          <w:szCs w:val="22"/>
        </w:rPr>
        <w:t xml:space="preserve"> (Bailkey, et al 2000). The project works </w:t>
      </w:r>
      <w:r>
        <w:rPr>
          <w:sz w:val="22"/>
          <w:szCs w:val="22"/>
        </w:rPr>
        <w:t xml:space="preserve">to </w:t>
      </w:r>
      <w:r w:rsidRPr="0090446E">
        <w:rPr>
          <w:sz w:val="22"/>
          <w:szCs w:val="22"/>
        </w:rPr>
        <w:t>creat</w:t>
      </w:r>
      <w:r>
        <w:rPr>
          <w:sz w:val="22"/>
          <w:szCs w:val="22"/>
        </w:rPr>
        <w:t>e</w:t>
      </w:r>
      <w:r w:rsidRPr="0090446E">
        <w:rPr>
          <w:sz w:val="22"/>
          <w:szCs w:val="22"/>
        </w:rPr>
        <w:t xml:space="preserve"> allotments, edible gardens and encouraging wildlife and aquatic life sustainability, repurposing public spaces, parks, fields, local spaces and land </w:t>
      </w:r>
      <w:r w:rsidRPr="0090446E">
        <w:rPr>
          <w:sz w:val="22"/>
          <w:szCs w:val="22"/>
        </w:rPr>
        <w:lastRenderedPageBreak/>
        <w:t>available to grow on -  roadside, land around doctors surgeries and many others are  innovative examples (Incredible Edible, 2021). These urban communities aim to eat locally produced food which is environmentally considerate and self-sufficient (Paull, John. 2011).</w:t>
      </w:r>
    </w:p>
    <w:p w:rsidR="00327B65" w:rsidRPr="00AC1534" w:rsidRDefault="00327B65" w:rsidP="00327B65">
      <w:pPr>
        <w:rPr>
          <w:color w:val="000000" w:themeColor="text1"/>
          <w:u w:val="single"/>
        </w:rPr>
      </w:pPr>
      <w:r w:rsidRPr="0090446E">
        <w:rPr>
          <w:u w:val="single"/>
        </w:rPr>
        <w:t>Fe</w:t>
      </w:r>
      <w:r w:rsidRPr="00AC1534">
        <w:rPr>
          <w:color w:val="000000" w:themeColor="text1"/>
          <w:u w:val="single"/>
        </w:rPr>
        <w:t>elings</w:t>
      </w:r>
    </w:p>
    <w:p w:rsidR="00327B65" w:rsidRPr="0090446E" w:rsidRDefault="00327B65" w:rsidP="00327B65">
      <w:pPr>
        <w:rPr>
          <w:sz w:val="22"/>
          <w:szCs w:val="22"/>
        </w:rPr>
      </w:pPr>
      <w:r w:rsidRPr="00AC1534">
        <w:rPr>
          <w:color w:val="000000" w:themeColor="text1"/>
          <w:sz w:val="22"/>
          <w:szCs w:val="22"/>
        </w:rPr>
        <w:t>Initially, I wasn’t sure how I felt about urban grassroots projects, agricultural, also referred to as “guerilla gardening</w:t>
      </w:r>
      <w:r>
        <w:rPr>
          <w:color w:val="000000" w:themeColor="text1"/>
          <w:sz w:val="22"/>
          <w:szCs w:val="22"/>
        </w:rPr>
        <w:t>”.</w:t>
      </w:r>
      <w:r w:rsidRPr="00AC1534">
        <w:rPr>
          <w:color w:val="000000" w:themeColor="text1"/>
          <w:sz w:val="22"/>
          <w:szCs w:val="22"/>
        </w:rPr>
        <w:t xml:space="preserve"> I felt they </w:t>
      </w:r>
      <w:r>
        <w:rPr>
          <w:color w:val="000000" w:themeColor="text1"/>
          <w:sz w:val="22"/>
          <w:szCs w:val="22"/>
        </w:rPr>
        <w:t>might</w:t>
      </w:r>
      <w:r w:rsidRPr="00AC1534">
        <w:rPr>
          <w:color w:val="000000" w:themeColor="text1"/>
          <w:sz w:val="22"/>
          <w:szCs w:val="22"/>
        </w:rPr>
        <w:t xml:space="preserve"> be a bit of a fad and the</w:t>
      </w:r>
      <w:r>
        <w:rPr>
          <w:color w:val="000000" w:themeColor="text1"/>
          <w:sz w:val="22"/>
          <w:szCs w:val="22"/>
        </w:rPr>
        <w:t>ir</w:t>
      </w:r>
      <w:r w:rsidRPr="00AC1534">
        <w:rPr>
          <w:color w:val="000000" w:themeColor="text1"/>
          <w:sz w:val="22"/>
          <w:szCs w:val="22"/>
        </w:rPr>
        <w:t xml:space="preserve"> hard work</w:t>
      </w:r>
      <w:r>
        <w:rPr>
          <w:color w:val="000000" w:themeColor="text1"/>
          <w:sz w:val="22"/>
          <w:szCs w:val="22"/>
        </w:rPr>
        <w:t xml:space="preserve"> only had</w:t>
      </w:r>
      <w:r w:rsidRPr="00AC1534">
        <w:rPr>
          <w:color w:val="000000" w:themeColor="text1"/>
          <w:sz w:val="22"/>
          <w:szCs w:val="22"/>
        </w:rPr>
        <w:t xml:space="preserve"> arm’s length support from local councils</w:t>
      </w:r>
      <w:r>
        <w:rPr>
          <w:color w:val="000000" w:themeColor="text1"/>
          <w:sz w:val="22"/>
          <w:szCs w:val="22"/>
        </w:rPr>
        <w:t xml:space="preserve"> and</w:t>
      </w:r>
      <w:r w:rsidRPr="00AC1534">
        <w:rPr>
          <w:color w:val="000000" w:themeColor="text1"/>
          <w:sz w:val="22"/>
          <w:szCs w:val="22"/>
        </w:rPr>
        <w:t xml:space="preserve"> government. I viewed these as unrealistic assumptions of voluntarism with only paltry funding, with no consideration of market price, mandatory measures or criteria (Pezzey,2008). Although I remained hopeful that neglected spaces could be transformed. Initial reading of the incredible edible </w:t>
      </w:r>
      <w:r>
        <w:rPr>
          <w:sz w:val="22"/>
          <w:szCs w:val="22"/>
        </w:rPr>
        <w:t>clarified this</w:t>
      </w:r>
      <w:r w:rsidRPr="0090446E">
        <w:rPr>
          <w:sz w:val="22"/>
          <w:szCs w:val="22"/>
        </w:rPr>
        <w:t xml:space="preserve"> is a well-resourced and thought out project. Irvine argues</w:t>
      </w:r>
      <w:r>
        <w:rPr>
          <w:sz w:val="22"/>
          <w:szCs w:val="22"/>
        </w:rPr>
        <w:t>,</w:t>
      </w:r>
      <w:r w:rsidRPr="0090446E">
        <w:rPr>
          <w:sz w:val="22"/>
          <w:szCs w:val="22"/>
        </w:rPr>
        <w:t xml:space="preserve"> </w:t>
      </w:r>
      <w:r>
        <w:rPr>
          <w:sz w:val="22"/>
          <w:szCs w:val="22"/>
        </w:rPr>
        <w:t xml:space="preserve">for communities to embed </w:t>
      </w:r>
      <w:r w:rsidRPr="0090446E">
        <w:rPr>
          <w:sz w:val="22"/>
          <w:szCs w:val="22"/>
        </w:rPr>
        <w:t>beneficial change</w:t>
      </w:r>
      <w:r>
        <w:rPr>
          <w:sz w:val="22"/>
          <w:szCs w:val="22"/>
        </w:rPr>
        <w:t xml:space="preserve"> ,</w:t>
      </w:r>
      <w:r w:rsidRPr="0090446E">
        <w:rPr>
          <w:sz w:val="22"/>
          <w:szCs w:val="22"/>
        </w:rPr>
        <w:t xml:space="preserve">support </w:t>
      </w:r>
      <w:r>
        <w:rPr>
          <w:sz w:val="22"/>
          <w:szCs w:val="22"/>
        </w:rPr>
        <w:t>with</w:t>
      </w:r>
      <w:r w:rsidRPr="0090446E">
        <w:rPr>
          <w:sz w:val="22"/>
          <w:szCs w:val="22"/>
        </w:rPr>
        <w:t xml:space="preserve"> barriers</w:t>
      </w:r>
      <w:r>
        <w:rPr>
          <w:sz w:val="22"/>
          <w:szCs w:val="22"/>
        </w:rPr>
        <w:t>, limitations</w:t>
      </w:r>
      <w:r w:rsidRPr="0090446E">
        <w:rPr>
          <w:sz w:val="22"/>
          <w:szCs w:val="22"/>
        </w:rPr>
        <w:t xml:space="preserve"> which </w:t>
      </w:r>
      <w:r>
        <w:rPr>
          <w:sz w:val="22"/>
          <w:szCs w:val="22"/>
        </w:rPr>
        <w:t>are not easily</w:t>
      </w:r>
      <w:r w:rsidRPr="0090446E">
        <w:rPr>
          <w:sz w:val="22"/>
          <w:szCs w:val="22"/>
        </w:rPr>
        <w:t xml:space="preserve"> navigate</w:t>
      </w:r>
      <w:r>
        <w:rPr>
          <w:sz w:val="22"/>
          <w:szCs w:val="22"/>
        </w:rPr>
        <w:t xml:space="preserve">d by </w:t>
      </w:r>
      <w:r w:rsidRPr="0090446E">
        <w:rPr>
          <w:sz w:val="22"/>
          <w:szCs w:val="22"/>
        </w:rPr>
        <w:t>the grassroots movement (Irvine et al 2007). </w:t>
      </w:r>
    </w:p>
    <w:p w:rsidR="00327B65" w:rsidRPr="0090446E" w:rsidRDefault="00327B65" w:rsidP="00327B65">
      <w:pPr>
        <w:rPr>
          <w:sz w:val="22"/>
          <w:szCs w:val="22"/>
        </w:rPr>
      </w:pPr>
      <w:r w:rsidRPr="0090446E">
        <w:rPr>
          <w:sz w:val="22"/>
          <w:szCs w:val="22"/>
        </w:rPr>
        <w:t xml:space="preserve">I was also keen to find out more about the evidence of community cohesion and improved collaboration and </w:t>
      </w:r>
      <w:r>
        <w:rPr>
          <w:sz w:val="22"/>
          <w:szCs w:val="22"/>
        </w:rPr>
        <w:t>evidence of</w:t>
      </w:r>
      <w:r w:rsidRPr="0090446E">
        <w:rPr>
          <w:sz w:val="22"/>
          <w:szCs w:val="22"/>
        </w:rPr>
        <w:t xml:space="preserve"> empowerm</w:t>
      </w:r>
      <w:r>
        <w:rPr>
          <w:sz w:val="22"/>
          <w:szCs w:val="22"/>
        </w:rPr>
        <w:t>ent.</w:t>
      </w:r>
      <w:r w:rsidRPr="0090446E">
        <w:rPr>
          <w:sz w:val="22"/>
          <w:szCs w:val="22"/>
        </w:rPr>
        <w:t xml:space="preserve"> I was sceptical </w:t>
      </w:r>
      <w:r>
        <w:rPr>
          <w:sz w:val="22"/>
          <w:szCs w:val="22"/>
        </w:rPr>
        <w:t xml:space="preserve">of </w:t>
      </w:r>
      <w:r w:rsidRPr="0090446E">
        <w:rPr>
          <w:sz w:val="22"/>
          <w:szCs w:val="22"/>
        </w:rPr>
        <w:t>one woman’s vision</w:t>
      </w:r>
      <w:r>
        <w:rPr>
          <w:sz w:val="22"/>
          <w:szCs w:val="22"/>
        </w:rPr>
        <w:t>, questioning</w:t>
      </w:r>
      <w:r w:rsidRPr="0090446E">
        <w:rPr>
          <w:sz w:val="22"/>
          <w:szCs w:val="22"/>
        </w:rPr>
        <w:t xml:space="preserve"> </w:t>
      </w:r>
      <w:r>
        <w:rPr>
          <w:sz w:val="22"/>
          <w:szCs w:val="22"/>
        </w:rPr>
        <w:t>the sustainability and longevity, without an army of able, capable and committed communities.</w:t>
      </w:r>
    </w:p>
    <w:p w:rsidR="00327B65" w:rsidRPr="0090446E" w:rsidRDefault="00327B65" w:rsidP="00327B65">
      <w:pPr>
        <w:rPr>
          <w:sz w:val="22"/>
          <w:szCs w:val="22"/>
        </w:rPr>
      </w:pPr>
      <w:r w:rsidRPr="0090446E">
        <w:rPr>
          <w:sz w:val="22"/>
          <w:szCs w:val="22"/>
        </w:rPr>
        <w:t xml:space="preserve">The scalability and upscaling of this initiative is also </w:t>
      </w:r>
      <w:r>
        <w:rPr>
          <w:sz w:val="22"/>
          <w:szCs w:val="22"/>
        </w:rPr>
        <w:t>a debatable point</w:t>
      </w:r>
      <w:r w:rsidRPr="0090446E">
        <w:rPr>
          <w:sz w:val="22"/>
          <w:szCs w:val="22"/>
        </w:rPr>
        <w:t>, especially when I viewed this through the lens of communities classed as having higher degrees of poverty</w:t>
      </w:r>
      <w:r>
        <w:rPr>
          <w:sz w:val="22"/>
          <w:szCs w:val="22"/>
        </w:rPr>
        <w:t xml:space="preserve"> across commodities</w:t>
      </w:r>
      <w:r w:rsidRPr="0090446E">
        <w:rPr>
          <w:sz w:val="22"/>
          <w:szCs w:val="22"/>
        </w:rPr>
        <w:t xml:space="preserve">. I drew comparisons to inner London and cities in the UK </w:t>
      </w:r>
      <w:r>
        <w:rPr>
          <w:sz w:val="22"/>
          <w:szCs w:val="22"/>
        </w:rPr>
        <w:t>with</w:t>
      </w:r>
      <w:r w:rsidRPr="0090446E">
        <w:rPr>
          <w:sz w:val="22"/>
          <w:szCs w:val="22"/>
        </w:rPr>
        <w:t xml:space="preserve"> socioeconomic disparities </w:t>
      </w:r>
      <w:r>
        <w:rPr>
          <w:sz w:val="22"/>
          <w:szCs w:val="22"/>
        </w:rPr>
        <w:t>and varied</w:t>
      </w:r>
      <w:r w:rsidRPr="0090446E">
        <w:rPr>
          <w:sz w:val="22"/>
          <w:szCs w:val="22"/>
        </w:rPr>
        <w:t xml:space="preserve"> community dynamics (Holland, 2004). I was hesitant </w:t>
      </w:r>
      <w:r>
        <w:rPr>
          <w:sz w:val="22"/>
          <w:szCs w:val="22"/>
        </w:rPr>
        <w:t xml:space="preserve">about the positive use of space which could provide affordable housing. </w:t>
      </w:r>
      <w:r w:rsidRPr="0090446E">
        <w:rPr>
          <w:sz w:val="22"/>
          <w:szCs w:val="22"/>
        </w:rPr>
        <w:t xml:space="preserve"> </w:t>
      </w:r>
    </w:p>
    <w:p w:rsidR="00327B65" w:rsidRPr="0090446E" w:rsidRDefault="00327B65" w:rsidP="00327B65">
      <w:pPr>
        <w:rPr>
          <w:u w:val="single"/>
        </w:rPr>
      </w:pPr>
      <w:r w:rsidRPr="0090446E">
        <w:rPr>
          <w:u w:val="single"/>
        </w:rPr>
        <w:t xml:space="preserve">Evaluation </w:t>
      </w:r>
    </w:p>
    <w:p w:rsidR="00327B65" w:rsidRDefault="00327B65" w:rsidP="00327B65">
      <w:pPr>
        <w:rPr>
          <w:sz w:val="22"/>
          <w:szCs w:val="22"/>
        </w:rPr>
      </w:pPr>
      <w:r w:rsidRPr="0090446E">
        <w:rPr>
          <w:sz w:val="22"/>
          <w:szCs w:val="22"/>
        </w:rPr>
        <w:t xml:space="preserve">One positive aspect was the </w:t>
      </w:r>
      <w:r>
        <w:rPr>
          <w:sz w:val="22"/>
          <w:szCs w:val="22"/>
        </w:rPr>
        <w:t xml:space="preserve">inclusion and </w:t>
      </w:r>
      <w:r w:rsidRPr="0090446E">
        <w:rPr>
          <w:sz w:val="22"/>
          <w:szCs w:val="22"/>
        </w:rPr>
        <w:t>clear alignment,</w:t>
      </w:r>
      <w:r w:rsidRPr="00BB017A">
        <w:rPr>
          <w:sz w:val="22"/>
          <w:szCs w:val="22"/>
        </w:rPr>
        <w:t xml:space="preserve"> </w:t>
      </w:r>
      <w:r w:rsidRPr="0090446E">
        <w:rPr>
          <w:sz w:val="22"/>
          <w:szCs w:val="22"/>
        </w:rPr>
        <w:t>to participation</w:t>
      </w:r>
      <w:r>
        <w:rPr>
          <w:sz w:val="22"/>
          <w:szCs w:val="22"/>
        </w:rPr>
        <w:t xml:space="preserve">, </w:t>
      </w:r>
      <w:r w:rsidRPr="0090446E">
        <w:rPr>
          <w:sz w:val="22"/>
          <w:szCs w:val="22"/>
        </w:rPr>
        <w:t>equal right</w:t>
      </w:r>
      <w:r>
        <w:rPr>
          <w:sz w:val="22"/>
          <w:szCs w:val="22"/>
        </w:rPr>
        <w:t xml:space="preserve">s for </w:t>
      </w:r>
      <w:r w:rsidRPr="0090446E">
        <w:rPr>
          <w:sz w:val="22"/>
          <w:szCs w:val="22"/>
        </w:rPr>
        <w:t>all of the community. Wilson argues that</w:t>
      </w:r>
      <w:r>
        <w:rPr>
          <w:sz w:val="22"/>
          <w:szCs w:val="22"/>
        </w:rPr>
        <w:t>,</w:t>
      </w:r>
      <w:r w:rsidRPr="0090446E">
        <w:rPr>
          <w:sz w:val="22"/>
          <w:szCs w:val="22"/>
        </w:rPr>
        <w:t xml:space="preserve"> </w:t>
      </w:r>
    </w:p>
    <w:p w:rsidR="00327B65" w:rsidRDefault="00327B65" w:rsidP="00327B65">
      <w:pPr>
        <w:ind w:left="720"/>
        <w:rPr>
          <w:sz w:val="22"/>
          <w:szCs w:val="22"/>
        </w:rPr>
      </w:pPr>
      <w:r w:rsidRPr="0090446E">
        <w:rPr>
          <w:sz w:val="22"/>
          <w:szCs w:val="22"/>
        </w:rPr>
        <w:t>"</w:t>
      </w:r>
      <w:r>
        <w:rPr>
          <w:sz w:val="22"/>
          <w:szCs w:val="22"/>
        </w:rPr>
        <w:t>building</w:t>
      </w:r>
      <w:r w:rsidRPr="0090446E">
        <w:rPr>
          <w:sz w:val="22"/>
          <w:szCs w:val="22"/>
        </w:rPr>
        <w:t xml:space="preserve"> landscapes that heal and empower, that make intelligible our relations with each other and the natural world". (Wilson,1991)</w:t>
      </w:r>
      <w:r>
        <w:rPr>
          <w:sz w:val="22"/>
          <w:szCs w:val="22"/>
        </w:rPr>
        <w:t xml:space="preserve">. </w:t>
      </w:r>
    </w:p>
    <w:p w:rsidR="00327B65" w:rsidRPr="0090446E" w:rsidRDefault="00327B65" w:rsidP="00327B65">
      <w:pPr>
        <w:rPr>
          <w:sz w:val="22"/>
          <w:szCs w:val="22"/>
        </w:rPr>
      </w:pPr>
      <w:r>
        <w:rPr>
          <w:sz w:val="22"/>
          <w:szCs w:val="22"/>
        </w:rPr>
        <w:t xml:space="preserve">Irvine et al, suggests the </w:t>
      </w:r>
      <w:r w:rsidRPr="0090446E">
        <w:rPr>
          <w:sz w:val="22"/>
          <w:szCs w:val="22"/>
        </w:rPr>
        <w:t>strength is “its</w:t>
      </w:r>
      <w:r>
        <w:rPr>
          <w:sz w:val="22"/>
          <w:szCs w:val="22"/>
        </w:rPr>
        <w:t xml:space="preserve"> </w:t>
      </w:r>
      <w:r w:rsidRPr="0090446E">
        <w:rPr>
          <w:sz w:val="22"/>
          <w:szCs w:val="22"/>
        </w:rPr>
        <w:t>ability to engage diverse community members and promote food security” (Irvine et al. 1999). Hough</w:t>
      </w:r>
      <w:r w:rsidRPr="00BB017A">
        <w:rPr>
          <w:sz w:val="22"/>
          <w:szCs w:val="22"/>
        </w:rPr>
        <w:t xml:space="preserve"> </w:t>
      </w:r>
      <w:r w:rsidRPr="0090446E">
        <w:rPr>
          <w:sz w:val="22"/>
          <w:szCs w:val="22"/>
        </w:rPr>
        <w:t>1984</w:t>
      </w:r>
      <w:r w:rsidRPr="00BB017A">
        <w:rPr>
          <w:sz w:val="22"/>
          <w:szCs w:val="22"/>
        </w:rPr>
        <w:t>,</w:t>
      </w:r>
      <w:r>
        <w:rPr>
          <w:sz w:val="22"/>
          <w:szCs w:val="22"/>
        </w:rPr>
        <w:t xml:space="preserve"> </w:t>
      </w:r>
      <w:r w:rsidRPr="0090446E">
        <w:rPr>
          <w:sz w:val="22"/>
          <w:szCs w:val="22"/>
        </w:rPr>
        <w:t xml:space="preserve">argues that urban agriculture has the potential to take over for large scale production for export. </w:t>
      </w:r>
      <w:r w:rsidRPr="00BB017A">
        <w:rPr>
          <w:sz w:val="22"/>
          <w:szCs w:val="22"/>
        </w:rPr>
        <w:t>(</w:t>
      </w:r>
      <w:r w:rsidRPr="0090446E">
        <w:rPr>
          <w:sz w:val="22"/>
          <w:szCs w:val="22"/>
        </w:rPr>
        <w:t>Hough</w:t>
      </w:r>
      <w:r w:rsidRPr="00BB017A">
        <w:rPr>
          <w:sz w:val="22"/>
          <w:szCs w:val="22"/>
        </w:rPr>
        <w:t xml:space="preserve"> </w:t>
      </w:r>
      <w:r w:rsidRPr="0090446E">
        <w:rPr>
          <w:sz w:val="22"/>
          <w:szCs w:val="22"/>
        </w:rPr>
        <w:t>1984</w:t>
      </w:r>
      <w:r w:rsidRPr="00BB017A">
        <w:rPr>
          <w:sz w:val="22"/>
          <w:szCs w:val="22"/>
        </w:rPr>
        <w:t>, in</w:t>
      </w:r>
      <w:r w:rsidRPr="0090446E">
        <w:rPr>
          <w:sz w:val="22"/>
          <w:szCs w:val="22"/>
        </w:rPr>
        <w:t xml:space="preserve"> Irvine</w:t>
      </w:r>
      <w:r w:rsidRPr="00BB017A">
        <w:rPr>
          <w:sz w:val="22"/>
          <w:szCs w:val="22"/>
        </w:rPr>
        <w:t xml:space="preserve"> 1999, 30</w:t>
      </w:r>
      <w:r w:rsidRPr="0090446E">
        <w:rPr>
          <w:sz w:val="22"/>
          <w:szCs w:val="22"/>
        </w:rPr>
        <w:t>)</w:t>
      </w:r>
      <w:r>
        <w:rPr>
          <w:sz w:val="22"/>
          <w:szCs w:val="22"/>
        </w:rPr>
        <w:t xml:space="preserve">. </w:t>
      </w:r>
      <w:r w:rsidRPr="0090446E">
        <w:rPr>
          <w:sz w:val="22"/>
          <w:szCs w:val="22"/>
        </w:rPr>
        <w:t>I perceived this as a negative</w:t>
      </w:r>
      <w:r>
        <w:rPr>
          <w:sz w:val="22"/>
          <w:szCs w:val="22"/>
        </w:rPr>
        <w:t xml:space="preserve">, </w:t>
      </w:r>
      <w:r w:rsidRPr="0090446E">
        <w:rPr>
          <w:sz w:val="22"/>
          <w:szCs w:val="22"/>
        </w:rPr>
        <w:t>the concept of local and low food miles, along with a self-sufficient healthy food production community</w:t>
      </w:r>
      <w:r>
        <w:rPr>
          <w:sz w:val="22"/>
          <w:szCs w:val="22"/>
        </w:rPr>
        <w:t xml:space="preserve">, I would regard as a success story. </w:t>
      </w:r>
    </w:p>
    <w:p w:rsidR="00327B65" w:rsidRPr="0090446E" w:rsidRDefault="00327B65" w:rsidP="00327B65">
      <w:pPr>
        <w:rPr>
          <w:sz w:val="22"/>
          <w:szCs w:val="22"/>
        </w:rPr>
      </w:pPr>
      <w:r>
        <w:rPr>
          <w:sz w:val="22"/>
          <w:szCs w:val="22"/>
        </w:rPr>
        <w:t xml:space="preserve">The facts relating to </w:t>
      </w:r>
      <w:r w:rsidRPr="0090446E">
        <w:rPr>
          <w:sz w:val="22"/>
          <w:szCs w:val="22"/>
        </w:rPr>
        <w:t>community gardens</w:t>
      </w:r>
      <w:r>
        <w:rPr>
          <w:sz w:val="22"/>
          <w:szCs w:val="22"/>
        </w:rPr>
        <w:t xml:space="preserve"> were uplifting for me</w:t>
      </w:r>
      <w:r w:rsidRPr="0090446E">
        <w:rPr>
          <w:sz w:val="22"/>
          <w:szCs w:val="22"/>
        </w:rPr>
        <w:t>, the Alex Wilson Community project, Toronto, in 1993</w:t>
      </w:r>
      <w:r>
        <w:rPr>
          <w:sz w:val="22"/>
          <w:szCs w:val="22"/>
        </w:rPr>
        <w:t>,</w:t>
      </w:r>
      <w:r w:rsidRPr="0090446E">
        <w:rPr>
          <w:sz w:val="22"/>
          <w:szCs w:val="22"/>
        </w:rPr>
        <w:t xml:space="preserve"> w</w:t>
      </w:r>
      <w:r>
        <w:rPr>
          <w:sz w:val="22"/>
          <w:szCs w:val="22"/>
        </w:rPr>
        <w:t>h</w:t>
      </w:r>
      <w:r w:rsidRPr="0090446E">
        <w:rPr>
          <w:sz w:val="22"/>
          <w:szCs w:val="22"/>
        </w:rPr>
        <w:t>ere</w:t>
      </w:r>
      <w:r>
        <w:rPr>
          <w:sz w:val="22"/>
          <w:szCs w:val="22"/>
        </w:rPr>
        <w:t xml:space="preserve">by, </w:t>
      </w:r>
      <w:r w:rsidRPr="0090446E">
        <w:rPr>
          <w:sz w:val="22"/>
          <w:szCs w:val="22"/>
        </w:rPr>
        <w:t xml:space="preserve">41 </w:t>
      </w:r>
      <w:r>
        <w:rPr>
          <w:sz w:val="22"/>
          <w:szCs w:val="22"/>
        </w:rPr>
        <w:t xml:space="preserve">gardens </w:t>
      </w:r>
      <w:r w:rsidRPr="0090446E">
        <w:rPr>
          <w:sz w:val="22"/>
          <w:szCs w:val="22"/>
        </w:rPr>
        <w:t>with approximately 2000 gardeners</w:t>
      </w:r>
      <w:r>
        <w:rPr>
          <w:sz w:val="22"/>
          <w:szCs w:val="22"/>
        </w:rPr>
        <w:t xml:space="preserve"> developed from one initial garden.</w:t>
      </w:r>
      <w:r w:rsidRPr="0090446E">
        <w:rPr>
          <w:sz w:val="22"/>
          <w:szCs w:val="22"/>
        </w:rPr>
        <w:t xml:space="preserve"> (Johnson &amp; Muirhead</w:t>
      </w:r>
      <w:r w:rsidRPr="00BB017A">
        <w:rPr>
          <w:sz w:val="22"/>
          <w:szCs w:val="22"/>
        </w:rPr>
        <w:t xml:space="preserve"> </w:t>
      </w:r>
      <w:r w:rsidRPr="0090446E">
        <w:rPr>
          <w:sz w:val="22"/>
          <w:szCs w:val="22"/>
        </w:rPr>
        <w:t>1995</w:t>
      </w:r>
      <w:r w:rsidRPr="00BB017A">
        <w:rPr>
          <w:sz w:val="22"/>
          <w:szCs w:val="22"/>
        </w:rPr>
        <w:t xml:space="preserve">. in </w:t>
      </w:r>
      <w:r w:rsidRPr="0090446E">
        <w:rPr>
          <w:sz w:val="22"/>
          <w:szCs w:val="22"/>
        </w:rPr>
        <w:t>Irvine</w:t>
      </w:r>
      <w:r w:rsidRPr="00BB017A">
        <w:rPr>
          <w:sz w:val="22"/>
          <w:szCs w:val="22"/>
        </w:rPr>
        <w:t xml:space="preserve"> 1999,39</w:t>
      </w:r>
      <w:r w:rsidRPr="0090446E">
        <w:rPr>
          <w:sz w:val="22"/>
          <w:szCs w:val="22"/>
        </w:rPr>
        <w:t>). I found arguments from Glover,</w:t>
      </w:r>
      <w:r>
        <w:rPr>
          <w:sz w:val="22"/>
          <w:szCs w:val="22"/>
        </w:rPr>
        <w:t xml:space="preserve"> in which </w:t>
      </w:r>
      <w:r w:rsidRPr="0090446E">
        <w:rPr>
          <w:sz w:val="22"/>
          <w:szCs w:val="22"/>
        </w:rPr>
        <w:t xml:space="preserve">he recognises </w:t>
      </w:r>
      <w:r>
        <w:rPr>
          <w:sz w:val="22"/>
          <w:szCs w:val="22"/>
        </w:rPr>
        <w:t>the projects gain participation momentum</w:t>
      </w:r>
      <w:r w:rsidRPr="0090446E">
        <w:rPr>
          <w:sz w:val="22"/>
          <w:szCs w:val="22"/>
        </w:rPr>
        <w:t>, “in terms of sustainability; for example, the long-term care and maintenance of these gardens often depend on volunteers, which can fluctuate over time” (Glover, 2003). </w:t>
      </w:r>
    </w:p>
    <w:p w:rsidR="00327B65" w:rsidRPr="0090446E" w:rsidRDefault="00327B65" w:rsidP="00327B65">
      <w:pPr>
        <w:rPr>
          <w:sz w:val="22"/>
          <w:szCs w:val="22"/>
        </w:rPr>
      </w:pPr>
      <w:r w:rsidRPr="0090446E">
        <w:rPr>
          <w:sz w:val="22"/>
          <w:szCs w:val="22"/>
        </w:rPr>
        <w:t xml:space="preserve">I </w:t>
      </w:r>
      <w:r>
        <w:rPr>
          <w:sz w:val="22"/>
          <w:szCs w:val="22"/>
        </w:rPr>
        <w:t xml:space="preserve">learnt the Incredible Edible has a </w:t>
      </w:r>
      <w:r w:rsidRPr="0090446E">
        <w:rPr>
          <w:sz w:val="22"/>
          <w:szCs w:val="22"/>
        </w:rPr>
        <w:t xml:space="preserve"> concept </w:t>
      </w:r>
      <w:r>
        <w:rPr>
          <w:sz w:val="22"/>
          <w:szCs w:val="22"/>
        </w:rPr>
        <w:t>referred</w:t>
      </w:r>
      <w:r w:rsidRPr="0090446E">
        <w:rPr>
          <w:sz w:val="22"/>
          <w:szCs w:val="22"/>
        </w:rPr>
        <w:t xml:space="preserve"> to as three “spinning plates.” The first relates to growing food in non-traditional spaces</w:t>
      </w:r>
      <w:r>
        <w:rPr>
          <w:sz w:val="22"/>
          <w:szCs w:val="22"/>
        </w:rPr>
        <w:t xml:space="preserve">, </w:t>
      </w:r>
      <w:r w:rsidRPr="0090446E">
        <w:rPr>
          <w:sz w:val="22"/>
          <w:szCs w:val="22"/>
        </w:rPr>
        <w:t>to share, improv</w:t>
      </w:r>
      <w:r>
        <w:rPr>
          <w:sz w:val="22"/>
          <w:szCs w:val="22"/>
        </w:rPr>
        <w:t>ed</w:t>
      </w:r>
      <w:r w:rsidRPr="0090446E">
        <w:rPr>
          <w:sz w:val="22"/>
          <w:szCs w:val="22"/>
        </w:rPr>
        <w:t xml:space="preserve"> wellbeing and communication </w:t>
      </w:r>
      <w:r>
        <w:rPr>
          <w:sz w:val="22"/>
          <w:szCs w:val="22"/>
        </w:rPr>
        <w:t xml:space="preserve">by </w:t>
      </w:r>
      <w:r w:rsidRPr="0090446E">
        <w:rPr>
          <w:sz w:val="22"/>
          <w:szCs w:val="22"/>
        </w:rPr>
        <w:t>cultivati</w:t>
      </w:r>
      <w:r>
        <w:rPr>
          <w:sz w:val="22"/>
          <w:szCs w:val="22"/>
        </w:rPr>
        <w:t>ng land and growing food. This, in turn grows</w:t>
      </w:r>
      <w:r w:rsidRPr="0090446E">
        <w:rPr>
          <w:sz w:val="22"/>
          <w:szCs w:val="22"/>
        </w:rPr>
        <w:t xml:space="preserve"> relationships </w:t>
      </w:r>
      <w:r>
        <w:rPr>
          <w:sz w:val="22"/>
          <w:szCs w:val="22"/>
        </w:rPr>
        <w:t xml:space="preserve">and answers a </w:t>
      </w:r>
      <w:r w:rsidRPr="0090446E">
        <w:rPr>
          <w:sz w:val="22"/>
          <w:szCs w:val="22"/>
        </w:rPr>
        <w:t xml:space="preserve">necessary </w:t>
      </w:r>
      <w:r>
        <w:rPr>
          <w:sz w:val="22"/>
          <w:szCs w:val="22"/>
        </w:rPr>
        <w:t>need in the contemporary world</w:t>
      </w:r>
      <w:r w:rsidRPr="0090446E">
        <w:rPr>
          <w:sz w:val="22"/>
          <w:szCs w:val="22"/>
        </w:rPr>
        <w:t>. The second plate</w:t>
      </w:r>
      <w:r>
        <w:rPr>
          <w:sz w:val="22"/>
          <w:szCs w:val="22"/>
        </w:rPr>
        <w:t>,</w:t>
      </w:r>
      <w:r w:rsidRPr="0090446E">
        <w:rPr>
          <w:sz w:val="22"/>
          <w:szCs w:val="22"/>
        </w:rPr>
        <w:t xml:space="preserve"> </w:t>
      </w:r>
      <w:r>
        <w:rPr>
          <w:sz w:val="22"/>
          <w:szCs w:val="22"/>
        </w:rPr>
        <w:t xml:space="preserve">assists </w:t>
      </w:r>
      <w:r w:rsidRPr="0090446E">
        <w:rPr>
          <w:sz w:val="22"/>
          <w:szCs w:val="22"/>
        </w:rPr>
        <w:t xml:space="preserve">communities to </w:t>
      </w:r>
      <w:r>
        <w:rPr>
          <w:sz w:val="22"/>
          <w:szCs w:val="22"/>
        </w:rPr>
        <w:t>supplement and generate incomes by</w:t>
      </w:r>
      <w:r w:rsidRPr="0090446E">
        <w:rPr>
          <w:sz w:val="22"/>
          <w:szCs w:val="22"/>
        </w:rPr>
        <w:t xml:space="preserve"> selling produce and buying locally. The third spinning plate </w:t>
      </w:r>
      <w:r>
        <w:rPr>
          <w:sz w:val="22"/>
          <w:szCs w:val="22"/>
        </w:rPr>
        <w:t xml:space="preserve">combines </w:t>
      </w:r>
      <w:r w:rsidRPr="0090446E">
        <w:rPr>
          <w:sz w:val="22"/>
          <w:szCs w:val="22"/>
        </w:rPr>
        <w:t>the previous two plates through networking and connecti</w:t>
      </w:r>
      <w:r>
        <w:rPr>
          <w:sz w:val="22"/>
          <w:szCs w:val="22"/>
        </w:rPr>
        <w:t>on, with</w:t>
      </w:r>
      <w:r w:rsidRPr="0090446E">
        <w:rPr>
          <w:sz w:val="22"/>
          <w:szCs w:val="22"/>
        </w:rPr>
        <w:t xml:space="preserve"> teaching and learning experiences</w:t>
      </w:r>
      <w:r>
        <w:rPr>
          <w:sz w:val="22"/>
          <w:szCs w:val="22"/>
        </w:rPr>
        <w:t xml:space="preserve"> at the heart</w:t>
      </w:r>
      <w:r w:rsidRPr="0090446E">
        <w:rPr>
          <w:sz w:val="22"/>
          <w:szCs w:val="22"/>
        </w:rPr>
        <w:t>. Interest groups, educators, the younger and older populations, community services, healthcare and businesses are all encouraged to participate and share the entire lifecycle (Morley, 2017). The project demonstrates a strong sense of belonging, wellbeing and supplementing and satisfying local food and income (Aguiar &amp; Farias, 1986).</w:t>
      </w:r>
    </w:p>
    <w:p w:rsidR="00327B65" w:rsidRPr="0090446E" w:rsidRDefault="00327B65" w:rsidP="00327B65">
      <w:pPr>
        <w:rPr>
          <w:u w:val="single"/>
        </w:rPr>
      </w:pPr>
      <w:r w:rsidRPr="0090446E">
        <w:rPr>
          <w:u w:val="single"/>
        </w:rPr>
        <w:t xml:space="preserve">Analysis </w:t>
      </w:r>
    </w:p>
    <w:p w:rsidR="00327B65" w:rsidRPr="0090446E" w:rsidRDefault="00327B65" w:rsidP="00327B65">
      <w:pPr>
        <w:rPr>
          <w:sz w:val="22"/>
          <w:szCs w:val="22"/>
        </w:rPr>
      </w:pPr>
      <w:r w:rsidRPr="0090446E">
        <w:rPr>
          <w:sz w:val="22"/>
          <w:szCs w:val="22"/>
        </w:rPr>
        <w:t xml:space="preserve">Researching this grass roots project helped me realise </w:t>
      </w:r>
      <w:r>
        <w:rPr>
          <w:sz w:val="22"/>
          <w:szCs w:val="22"/>
        </w:rPr>
        <w:t xml:space="preserve">the potential for scalability, </w:t>
      </w:r>
      <w:r w:rsidRPr="0090446E">
        <w:rPr>
          <w:sz w:val="22"/>
          <w:szCs w:val="22"/>
        </w:rPr>
        <w:t xml:space="preserve">there are now similar initiatives worldwide. Incredible Edible has over 120 official groups UK and over 700 worldwide. I also better understand </w:t>
      </w:r>
      <w:r>
        <w:rPr>
          <w:sz w:val="22"/>
          <w:szCs w:val="22"/>
        </w:rPr>
        <w:t>the expenditure on</w:t>
      </w:r>
      <w:r w:rsidRPr="0090446E">
        <w:rPr>
          <w:sz w:val="22"/>
          <w:szCs w:val="22"/>
        </w:rPr>
        <w:t xml:space="preserve"> resources lobbying and directly influenc</w:t>
      </w:r>
      <w:r>
        <w:rPr>
          <w:sz w:val="22"/>
          <w:szCs w:val="22"/>
        </w:rPr>
        <w:t>ing</w:t>
      </w:r>
      <w:r w:rsidRPr="0090446E">
        <w:rPr>
          <w:sz w:val="22"/>
          <w:szCs w:val="22"/>
        </w:rPr>
        <w:t xml:space="preserve"> policy makers and politicians. </w:t>
      </w:r>
      <w:r>
        <w:rPr>
          <w:sz w:val="22"/>
          <w:szCs w:val="22"/>
        </w:rPr>
        <w:t xml:space="preserve">I now believe </w:t>
      </w:r>
      <w:r w:rsidRPr="0090446E">
        <w:rPr>
          <w:sz w:val="22"/>
          <w:szCs w:val="22"/>
        </w:rPr>
        <w:t xml:space="preserve">urban gardening can significantly enhance community </w:t>
      </w:r>
      <w:r w:rsidRPr="0090446E">
        <w:rPr>
          <w:sz w:val="22"/>
          <w:szCs w:val="22"/>
        </w:rPr>
        <w:lastRenderedPageBreak/>
        <w:t>cohesion and well-being</w:t>
      </w:r>
      <w:r>
        <w:rPr>
          <w:sz w:val="22"/>
          <w:szCs w:val="22"/>
        </w:rPr>
        <w:t>,</w:t>
      </w:r>
      <w:r w:rsidRPr="0090446E">
        <w:rPr>
          <w:sz w:val="22"/>
          <w:szCs w:val="22"/>
        </w:rPr>
        <w:t xml:space="preserve"> (O’Brien, 2011; Wakefield et al., 2007. (Silk, 1985),</w:t>
      </w:r>
      <w:r w:rsidRPr="00BB017A">
        <w:rPr>
          <w:sz w:val="22"/>
          <w:szCs w:val="22"/>
        </w:rPr>
        <w:t>suggested</w:t>
      </w:r>
      <w:r>
        <w:rPr>
          <w:sz w:val="22"/>
          <w:szCs w:val="22"/>
        </w:rPr>
        <w:t xml:space="preserve">, </w:t>
      </w:r>
      <w:r w:rsidRPr="0090446E">
        <w:rPr>
          <w:sz w:val="22"/>
          <w:szCs w:val="22"/>
        </w:rPr>
        <w:t xml:space="preserve"> ’that connections are formed in significant places: the political economy of food production and the environmental impact of urbanisation.’ The importance of community gardening in developing countries indicates that families can feed themselves and produce stable crops within small spaces (Silk 1985).  </w:t>
      </w:r>
      <w:r>
        <w:rPr>
          <w:sz w:val="22"/>
          <w:szCs w:val="22"/>
        </w:rPr>
        <w:t xml:space="preserve">Referred to as </w:t>
      </w:r>
      <w:r w:rsidRPr="0090446E">
        <w:rPr>
          <w:sz w:val="22"/>
          <w:szCs w:val="22"/>
        </w:rPr>
        <w:t xml:space="preserve"> 'living food stalls' (Silk, 1986).  I was </w:t>
      </w:r>
      <w:r>
        <w:rPr>
          <w:sz w:val="22"/>
          <w:szCs w:val="22"/>
        </w:rPr>
        <w:t>excited to</w:t>
      </w:r>
      <w:r w:rsidRPr="0090446E">
        <w:rPr>
          <w:sz w:val="22"/>
          <w:szCs w:val="22"/>
        </w:rPr>
        <w:t xml:space="preserve"> learn</w:t>
      </w:r>
      <w:r>
        <w:rPr>
          <w:sz w:val="22"/>
          <w:szCs w:val="22"/>
        </w:rPr>
        <w:t xml:space="preserve"> about</w:t>
      </w:r>
      <w:r w:rsidRPr="0090446E">
        <w:rPr>
          <w:sz w:val="22"/>
          <w:szCs w:val="22"/>
        </w:rPr>
        <w:t xml:space="preserve"> the medicinal and culinary herbs, and even wood for fuel, answering a range of economic needs (Silk 1986). </w:t>
      </w:r>
    </w:p>
    <w:p w:rsidR="00327B65" w:rsidRPr="0090446E" w:rsidRDefault="00327B65" w:rsidP="00327B65">
      <w:pPr>
        <w:rPr>
          <w:sz w:val="22"/>
          <w:szCs w:val="22"/>
        </w:rPr>
      </w:pPr>
      <w:r w:rsidRPr="0090446E">
        <w:rPr>
          <w:sz w:val="22"/>
          <w:szCs w:val="22"/>
        </w:rPr>
        <w:t>I did question the spaces used and whether detailed assessments of the land were carried out. What I found difficult to understand was the disconnect or lack of assessment for contamination of the soil for potential health risks (Mason &amp; Relf, 2005). To prevent the impact of an outbreak that affects the entire community should b</w:t>
      </w:r>
      <w:r>
        <w:rPr>
          <w:sz w:val="22"/>
          <w:szCs w:val="22"/>
        </w:rPr>
        <w:t>e</w:t>
      </w:r>
      <w:r w:rsidRPr="0090446E">
        <w:rPr>
          <w:sz w:val="22"/>
          <w:szCs w:val="22"/>
        </w:rPr>
        <w:t xml:space="preserve"> at the forefront</w:t>
      </w:r>
      <w:r>
        <w:rPr>
          <w:sz w:val="22"/>
          <w:szCs w:val="22"/>
        </w:rPr>
        <w:t>, especially following the Covid pandemic</w:t>
      </w:r>
      <w:r w:rsidRPr="0090446E">
        <w:rPr>
          <w:sz w:val="22"/>
          <w:szCs w:val="22"/>
        </w:rPr>
        <w:t>. The need for raising awareness of safe and sustainable practices should be front and centre of considerations (Glover, 20</w:t>
      </w:r>
      <w:r>
        <w:rPr>
          <w:sz w:val="22"/>
          <w:szCs w:val="22"/>
        </w:rPr>
        <w:t>21</w:t>
      </w:r>
      <w:r w:rsidRPr="0090446E">
        <w:rPr>
          <w:sz w:val="22"/>
          <w:szCs w:val="22"/>
        </w:rPr>
        <w:t xml:space="preserve">). However, I also found evidence which challenged my views </w:t>
      </w:r>
      <w:r>
        <w:rPr>
          <w:sz w:val="22"/>
          <w:szCs w:val="22"/>
        </w:rPr>
        <w:t xml:space="preserve">, </w:t>
      </w:r>
      <w:r w:rsidRPr="0090446E">
        <w:rPr>
          <w:sz w:val="22"/>
          <w:szCs w:val="22"/>
        </w:rPr>
        <w:t xml:space="preserve">many gardens are surveyed </w:t>
      </w:r>
      <w:r>
        <w:rPr>
          <w:sz w:val="22"/>
          <w:szCs w:val="22"/>
        </w:rPr>
        <w:t xml:space="preserve">, </w:t>
      </w:r>
      <w:r w:rsidRPr="0090446E">
        <w:rPr>
          <w:sz w:val="22"/>
          <w:szCs w:val="22"/>
        </w:rPr>
        <w:t xml:space="preserve">criteria </w:t>
      </w:r>
      <w:r>
        <w:rPr>
          <w:sz w:val="22"/>
          <w:szCs w:val="22"/>
        </w:rPr>
        <w:t>for</w:t>
      </w:r>
      <w:r w:rsidRPr="0090446E">
        <w:rPr>
          <w:sz w:val="22"/>
          <w:szCs w:val="22"/>
        </w:rPr>
        <w:t xml:space="preserve"> organic practices </w:t>
      </w:r>
      <w:r>
        <w:rPr>
          <w:sz w:val="22"/>
          <w:szCs w:val="22"/>
        </w:rPr>
        <w:t>and zero waste an</w:t>
      </w:r>
      <w:r w:rsidRPr="0090446E">
        <w:rPr>
          <w:sz w:val="22"/>
          <w:szCs w:val="22"/>
        </w:rPr>
        <w:t>d</w:t>
      </w:r>
      <w:r>
        <w:rPr>
          <w:sz w:val="22"/>
          <w:szCs w:val="22"/>
        </w:rPr>
        <w:t xml:space="preserve"> </w:t>
      </w:r>
      <w:r w:rsidRPr="0090446E">
        <w:rPr>
          <w:sz w:val="22"/>
          <w:szCs w:val="22"/>
        </w:rPr>
        <w:t>composting (Hayes, 1997). There were also clear cases showing the conflicting interests of community groups and the council services responsible for health, safety, waste and environmental services, who do not have the funding to support community based projects within their budgets. </w:t>
      </w:r>
      <w:r>
        <w:rPr>
          <w:sz w:val="22"/>
          <w:szCs w:val="22"/>
        </w:rPr>
        <w:t>My observations are,</w:t>
      </w:r>
      <w:r w:rsidRPr="0090446E">
        <w:rPr>
          <w:sz w:val="22"/>
          <w:szCs w:val="22"/>
        </w:rPr>
        <w:t xml:space="preserve"> that local councils, government and other decision makers are disconnected and use these valuable, much needed, projects as public relations and reputation enhancement activities</w:t>
      </w:r>
      <w:r>
        <w:rPr>
          <w:sz w:val="22"/>
          <w:szCs w:val="22"/>
        </w:rPr>
        <w:t>.</w:t>
      </w:r>
      <w:r w:rsidRPr="0090446E">
        <w:rPr>
          <w:sz w:val="22"/>
          <w:szCs w:val="22"/>
        </w:rPr>
        <w:t xml:space="preserve"> </w:t>
      </w:r>
      <w:r>
        <w:rPr>
          <w:sz w:val="22"/>
          <w:szCs w:val="22"/>
        </w:rPr>
        <w:t xml:space="preserve">That they </w:t>
      </w:r>
      <w:r w:rsidRPr="0090446E">
        <w:rPr>
          <w:sz w:val="22"/>
          <w:szCs w:val="22"/>
        </w:rPr>
        <w:t>are not genuinely committed to this ethical, environmental, nutritional, viable, and increased health and wellbeing concept for the community.  </w:t>
      </w:r>
    </w:p>
    <w:p w:rsidR="00327B65" w:rsidRPr="0090446E" w:rsidRDefault="00327B65" w:rsidP="00327B65">
      <w:pPr>
        <w:rPr>
          <w:u w:val="single"/>
        </w:rPr>
      </w:pPr>
      <w:r w:rsidRPr="0090446E">
        <w:rPr>
          <w:u w:val="single"/>
        </w:rPr>
        <w:t>Conclusion</w:t>
      </w:r>
    </w:p>
    <w:p w:rsidR="00327B65" w:rsidRPr="0090446E" w:rsidRDefault="00327B65" w:rsidP="00327B65">
      <w:pPr>
        <w:rPr>
          <w:sz w:val="22"/>
          <w:szCs w:val="22"/>
        </w:rPr>
      </w:pPr>
      <w:r w:rsidRPr="0090446E">
        <w:rPr>
          <w:sz w:val="22"/>
          <w:szCs w:val="22"/>
        </w:rPr>
        <w:t>This reflection has shown me the importance of the Incredible Edible movement; it is an exemplar model for environmental and sustainable practices that reduce food shortages, climate change, enhanc</w:t>
      </w:r>
      <w:r>
        <w:rPr>
          <w:sz w:val="22"/>
          <w:szCs w:val="22"/>
        </w:rPr>
        <w:t>ing</w:t>
      </w:r>
      <w:r w:rsidRPr="0090446E">
        <w:rPr>
          <w:sz w:val="22"/>
          <w:szCs w:val="22"/>
        </w:rPr>
        <w:t xml:space="preserve"> community collaboration, and urban biodiversity. The culture and self-sufficient, resourceful values and behaviours change the prospects for all its members’ quality of life. The project also educates and develops individuals and equips them with new skills. The number of untapped benefits of local involvement has opened up my views and I am thinking far more critically about the challenges and alternative views of food production and consumption (Boulton &amp; Park, 2016).</w:t>
      </w:r>
    </w:p>
    <w:p w:rsidR="00327B65" w:rsidRPr="0090446E" w:rsidRDefault="00327B65" w:rsidP="00327B65">
      <w:pPr>
        <w:rPr>
          <w:sz w:val="22"/>
          <w:szCs w:val="22"/>
        </w:rPr>
      </w:pPr>
      <w:r w:rsidRPr="0090446E">
        <w:rPr>
          <w:sz w:val="22"/>
          <w:szCs w:val="22"/>
        </w:rPr>
        <w:t>I think there is a need for more robust policy and recognition through funding for start-up community projects</w:t>
      </w:r>
      <w:r>
        <w:rPr>
          <w:sz w:val="22"/>
          <w:szCs w:val="22"/>
        </w:rPr>
        <w:t>.</w:t>
      </w:r>
      <w:r w:rsidRPr="0090446E">
        <w:rPr>
          <w:sz w:val="22"/>
          <w:szCs w:val="22"/>
        </w:rPr>
        <w:t xml:space="preserve"> </w:t>
      </w:r>
      <w:r>
        <w:rPr>
          <w:sz w:val="22"/>
          <w:szCs w:val="22"/>
        </w:rPr>
        <w:t>T</w:t>
      </w:r>
      <w:r w:rsidRPr="0090446E">
        <w:rPr>
          <w:sz w:val="22"/>
          <w:szCs w:val="22"/>
        </w:rPr>
        <w:t xml:space="preserve">hey could be another central hub of the community like the doctors’ surgery or local community centres, which are not as prominent as they used to be.  Although involvement from people in power is critical, the overall priorities need to remain better lives for the local people through financial enhancements, improved environment, employment opportunities and social cohesion and support networks. The reflection highlighted gaps in a multi-purpose solution. The long-term benefits of ownership and belonging and the prevention of conflict has not been recognised by institutions like the </w:t>
      </w:r>
      <w:r>
        <w:rPr>
          <w:sz w:val="22"/>
          <w:szCs w:val="22"/>
        </w:rPr>
        <w:t>P</w:t>
      </w:r>
      <w:r w:rsidRPr="0090446E">
        <w:rPr>
          <w:sz w:val="22"/>
          <w:szCs w:val="22"/>
        </w:rPr>
        <w:t>olice and healthcare professionals. I believe the local authorities and support services are not present or taking accountability for understanding the issues or benefits. </w:t>
      </w:r>
    </w:p>
    <w:p w:rsidR="00327B65" w:rsidRPr="0090446E" w:rsidRDefault="00327B65" w:rsidP="00327B65">
      <w:pPr>
        <w:rPr>
          <w:u w:val="single"/>
        </w:rPr>
      </w:pPr>
      <w:r w:rsidRPr="0090446E">
        <w:rPr>
          <w:u w:val="single"/>
        </w:rPr>
        <w:t>Action plan</w:t>
      </w:r>
    </w:p>
    <w:p w:rsidR="00327B65" w:rsidRPr="00F45F1B" w:rsidRDefault="00327B65" w:rsidP="00327B65">
      <w:pPr>
        <w:rPr>
          <w:sz w:val="22"/>
          <w:szCs w:val="22"/>
        </w:rPr>
      </w:pPr>
      <w:r w:rsidRPr="0090446E">
        <w:rPr>
          <w:sz w:val="22"/>
          <w:szCs w:val="22"/>
        </w:rPr>
        <w:t xml:space="preserve">In the near future, although not immediately I will explore the potential </w:t>
      </w:r>
      <w:r>
        <w:rPr>
          <w:sz w:val="22"/>
          <w:szCs w:val="22"/>
        </w:rPr>
        <w:t xml:space="preserve">for </w:t>
      </w:r>
      <w:r w:rsidRPr="0090446E">
        <w:rPr>
          <w:sz w:val="22"/>
          <w:szCs w:val="22"/>
        </w:rPr>
        <w:t xml:space="preserve">more meaningful partnerships with my local council. </w:t>
      </w:r>
      <w:r>
        <w:rPr>
          <w:sz w:val="22"/>
          <w:szCs w:val="22"/>
        </w:rPr>
        <w:t xml:space="preserve">An area for potential </w:t>
      </w:r>
      <w:r w:rsidRPr="0090446E">
        <w:rPr>
          <w:sz w:val="22"/>
          <w:szCs w:val="22"/>
        </w:rPr>
        <w:t xml:space="preserve">growth </w:t>
      </w:r>
      <w:r>
        <w:rPr>
          <w:sz w:val="22"/>
          <w:szCs w:val="22"/>
        </w:rPr>
        <w:t xml:space="preserve">could </w:t>
      </w:r>
      <w:r w:rsidRPr="0090446E">
        <w:rPr>
          <w:sz w:val="22"/>
          <w:szCs w:val="22"/>
        </w:rPr>
        <w:t>be food education</w:t>
      </w:r>
      <w:r>
        <w:rPr>
          <w:sz w:val="22"/>
          <w:szCs w:val="22"/>
        </w:rPr>
        <w:t>,</w:t>
      </w:r>
      <w:r w:rsidRPr="0090446E">
        <w:rPr>
          <w:sz w:val="22"/>
          <w:szCs w:val="22"/>
        </w:rPr>
        <w:t xml:space="preserve"> workshops, cookery </w:t>
      </w:r>
      <w:r>
        <w:rPr>
          <w:sz w:val="22"/>
          <w:szCs w:val="22"/>
        </w:rPr>
        <w:t xml:space="preserve">knowledge and </w:t>
      </w:r>
      <w:r w:rsidRPr="0090446E">
        <w:rPr>
          <w:sz w:val="22"/>
          <w:szCs w:val="22"/>
        </w:rPr>
        <w:t xml:space="preserve">skills. My real desire is to learn how to preserve food </w:t>
      </w:r>
      <w:r>
        <w:rPr>
          <w:sz w:val="22"/>
          <w:szCs w:val="22"/>
        </w:rPr>
        <w:t>more efficiently</w:t>
      </w:r>
      <w:r w:rsidRPr="0090446E">
        <w:rPr>
          <w:sz w:val="22"/>
          <w:szCs w:val="22"/>
        </w:rPr>
        <w:t xml:space="preserve">. I waste </w:t>
      </w:r>
      <w:r>
        <w:rPr>
          <w:sz w:val="22"/>
          <w:szCs w:val="22"/>
        </w:rPr>
        <w:t>a lot of food because I miss</w:t>
      </w:r>
      <w:r w:rsidRPr="0090446E">
        <w:rPr>
          <w:sz w:val="22"/>
          <w:szCs w:val="22"/>
        </w:rPr>
        <w:t xml:space="preserve"> expiry dates </w:t>
      </w:r>
      <w:r>
        <w:rPr>
          <w:sz w:val="22"/>
          <w:szCs w:val="22"/>
        </w:rPr>
        <w:t>or don’t know what to do when expiry</w:t>
      </w:r>
      <w:r w:rsidRPr="0090446E">
        <w:rPr>
          <w:sz w:val="22"/>
          <w:szCs w:val="22"/>
        </w:rPr>
        <w:t xml:space="preserve"> dates are</w:t>
      </w:r>
      <w:r>
        <w:rPr>
          <w:sz w:val="22"/>
          <w:szCs w:val="22"/>
        </w:rPr>
        <w:t xml:space="preserve"> approaching</w:t>
      </w:r>
      <w:r w:rsidRPr="0090446E">
        <w:rPr>
          <w:sz w:val="22"/>
          <w:szCs w:val="22"/>
        </w:rPr>
        <w:t xml:space="preserve">. </w:t>
      </w:r>
      <w:r>
        <w:rPr>
          <w:sz w:val="22"/>
          <w:szCs w:val="22"/>
        </w:rPr>
        <w:t>M</w:t>
      </w:r>
      <w:r w:rsidRPr="0090446E">
        <w:rPr>
          <w:sz w:val="22"/>
          <w:szCs w:val="22"/>
        </w:rPr>
        <w:t>y food consumption and</w:t>
      </w:r>
      <w:r>
        <w:rPr>
          <w:sz w:val="22"/>
          <w:szCs w:val="22"/>
        </w:rPr>
        <w:t xml:space="preserve"> spend makes me feel guilty and I am creating food recycling because I am not mindful</w:t>
      </w:r>
      <w:r w:rsidRPr="0090446E">
        <w:rPr>
          <w:sz w:val="22"/>
          <w:szCs w:val="22"/>
        </w:rPr>
        <w:t>.(Peters &amp; Ewert, 2020).</w:t>
      </w:r>
    </w:p>
    <w:p w:rsidR="00327B65" w:rsidRPr="0090446E" w:rsidRDefault="00327B65" w:rsidP="00327B65">
      <w:r w:rsidRPr="0090446E">
        <w:rPr>
          <w:u w:val="single"/>
        </w:rPr>
        <w:t>Bibliography </w:t>
      </w:r>
    </w:p>
    <w:p w:rsidR="00327B65" w:rsidRPr="0090446E" w:rsidRDefault="00327B65" w:rsidP="00327B65">
      <w:pPr>
        <w:rPr>
          <w:sz w:val="22"/>
          <w:szCs w:val="22"/>
        </w:rPr>
      </w:pPr>
      <w:r w:rsidRPr="0090446E">
        <w:rPr>
          <w:sz w:val="22"/>
          <w:szCs w:val="22"/>
        </w:rPr>
        <w:t>Aguiar, S. &amp; Farias, J. (1986) Food and energy from industrial wastes, United Nations University Works in Progress, 10(7), p. 3.</w:t>
      </w:r>
    </w:p>
    <w:p w:rsidR="00327B65" w:rsidRPr="0090446E" w:rsidRDefault="00327B65" w:rsidP="00327B65">
      <w:pPr>
        <w:rPr>
          <w:sz w:val="22"/>
          <w:szCs w:val="22"/>
        </w:rPr>
      </w:pPr>
      <w:r w:rsidRPr="0090446E">
        <w:rPr>
          <w:sz w:val="22"/>
          <w:szCs w:val="22"/>
        </w:rPr>
        <w:t>Bailkey, M. and Nasr, J.(2000) ‘From Brownfields to Greenfields: Producing Food in North American Cities’, Community Food Security News.</w:t>
      </w:r>
    </w:p>
    <w:p w:rsidR="00327B65" w:rsidRPr="0090446E" w:rsidRDefault="00327B65" w:rsidP="00327B65">
      <w:pPr>
        <w:rPr>
          <w:sz w:val="22"/>
          <w:szCs w:val="22"/>
        </w:rPr>
      </w:pPr>
      <w:r w:rsidRPr="0090446E">
        <w:rPr>
          <w:sz w:val="22"/>
          <w:szCs w:val="22"/>
        </w:rPr>
        <w:lastRenderedPageBreak/>
        <w:t>Glover, T. (2003). "The Role of Community Gardens in Creating Healthy Communities." </w:t>
      </w:r>
      <w:r w:rsidRPr="0090446E">
        <w:rPr>
          <w:i/>
          <w:iCs/>
          <w:sz w:val="22"/>
          <w:szCs w:val="22"/>
        </w:rPr>
        <w:t>International Journal of Community Research and Engagement</w:t>
      </w:r>
      <w:r w:rsidRPr="0090446E">
        <w:rPr>
          <w:sz w:val="22"/>
          <w:szCs w:val="22"/>
        </w:rPr>
        <w:t>, 1(1), 72-83.</w:t>
      </w:r>
    </w:p>
    <w:p w:rsidR="00327B65" w:rsidRPr="0090446E" w:rsidRDefault="00327B65" w:rsidP="00327B65">
      <w:pPr>
        <w:rPr>
          <w:sz w:val="22"/>
          <w:szCs w:val="22"/>
        </w:rPr>
      </w:pPr>
      <w:r w:rsidRPr="00BB017A">
        <w:rPr>
          <w:sz w:val="22"/>
          <w:szCs w:val="22"/>
        </w:rPr>
        <w:t>Glover, T.D., 2021. Healthy garden plots? Harvesting stories of social connectedness from community gardens. </w:t>
      </w:r>
      <w:r w:rsidRPr="00BB017A">
        <w:rPr>
          <w:i/>
          <w:iCs/>
          <w:sz w:val="22"/>
          <w:szCs w:val="22"/>
        </w:rPr>
        <w:t>International Journal of Environmental Research and Public Health</w:t>
      </w:r>
      <w:r w:rsidRPr="00BB017A">
        <w:rPr>
          <w:sz w:val="22"/>
          <w:szCs w:val="22"/>
        </w:rPr>
        <w:t>, </w:t>
      </w:r>
      <w:r w:rsidRPr="00BB017A">
        <w:rPr>
          <w:i/>
          <w:iCs/>
          <w:sz w:val="22"/>
          <w:szCs w:val="22"/>
        </w:rPr>
        <w:t>18</w:t>
      </w:r>
      <w:r w:rsidRPr="00BB017A">
        <w:rPr>
          <w:sz w:val="22"/>
          <w:szCs w:val="22"/>
        </w:rPr>
        <w:t>(11), p.5747.</w:t>
      </w:r>
    </w:p>
    <w:p w:rsidR="00327B65" w:rsidRPr="0090446E" w:rsidRDefault="00327B65" w:rsidP="00327B65">
      <w:pPr>
        <w:rPr>
          <w:sz w:val="22"/>
          <w:szCs w:val="22"/>
        </w:rPr>
      </w:pPr>
      <w:r w:rsidRPr="0090446E">
        <w:rPr>
          <w:sz w:val="22"/>
          <w:szCs w:val="22"/>
        </w:rPr>
        <w:t xml:space="preserve">Hayes, J. (1997) Community Garden Data: metro Toronto 1997 (Toronto, Food Share). </w:t>
      </w:r>
    </w:p>
    <w:p w:rsidR="00327B65" w:rsidRPr="0090446E" w:rsidRDefault="00327B65" w:rsidP="00327B65">
      <w:pPr>
        <w:rPr>
          <w:sz w:val="22"/>
          <w:szCs w:val="22"/>
        </w:rPr>
      </w:pPr>
      <w:r w:rsidRPr="0090446E">
        <w:rPr>
          <w:sz w:val="22"/>
          <w:szCs w:val="22"/>
        </w:rPr>
        <w:t>Holland, L. (2004) ‘Diversity and connections in community gardens: a contribution to local sustainability’, </w:t>
      </w:r>
      <w:r w:rsidRPr="0090446E">
        <w:rPr>
          <w:i/>
          <w:iCs/>
          <w:sz w:val="22"/>
          <w:szCs w:val="22"/>
        </w:rPr>
        <w:t>Local Environment</w:t>
      </w:r>
      <w:r w:rsidRPr="0090446E">
        <w:rPr>
          <w:sz w:val="22"/>
          <w:szCs w:val="22"/>
        </w:rPr>
        <w:t xml:space="preserve">, 9(3), pp. 285–305. </w:t>
      </w:r>
      <w:proofErr w:type="spellStart"/>
      <w:r w:rsidRPr="0090446E">
        <w:rPr>
          <w:sz w:val="22"/>
          <w:szCs w:val="22"/>
        </w:rPr>
        <w:t>doi</w:t>
      </w:r>
      <w:proofErr w:type="spellEnd"/>
      <w:r w:rsidRPr="0090446E">
        <w:rPr>
          <w:sz w:val="22"/>
          <w:szCs w:val="22"/>
        </w:rPr>
        <w:t xml:space="preserve">: </w:t>
      </w:r>
      <w:hyperlink r:id="rId86" w:history="1">
        <w:r w:rsidRPr="0090446E">
          <w:rPr>
            <w:rStyle w:val="Hyperlink"/>
            <w:sz w:val="22"/>
            <w:szCs w:val="22"/>
          </w:rPr>
          <w:t>https://www.tandfonline.com/doi/abs/10.1080/1354983042000219388</w:t>
        </w:r>
      </w:hyperlink>
      <w:r w:rsidRPr="0090446E">
        <w:rPr>
          <w:sz w:val="22"/>
          <w:szCs w:val="22"/>
        </w:rPr>
        <w:t xml:space="preserve"> Accessed: 23/02/2025</w:t>
      </w:r>
    </w:p>
    <w:p w:rsidR="00327B65" w:rsidRPr="0090446E" w:rsidRDefault="00327B65" w:rsidP="00327B65">
      <w:pPr>
        <w:rPr>
          <w:sz w:val="22"/>
          <w:szCs w:val="22"/>
        </w:rPr>
      </w:pPr>
      <w:r w:rsidRPr="00BB017A">
        <w:rPr>
          <w:sz w:val="22"/>
          <w:szCs w:val="22"/>
        </w:rPr>
        <w:t>Hough, M. (1984) City Form and Natural Process (New York, Van Nostrand Reinhold).</w:t>
      </w:r>
    </w:p>
    <w:p w:rsidR="00327B65" w:rsidRPr="0090446E" w:rsidRDefault="00327B65" w:rsidP="00327B65">
      <w:pPr>
        <w:rPr>
          <w:sz w:val="22"/>
          <w:szCs w:val="22"/>
        </w:rPr>
      </w:pPr>
      <w:r w:rsidRPr="0090446E">
        <w:rPr>
          <w:sz w:val="22"/>
          <w:szCs w:val="22"/>
        </w:rPr>
        <w:t>Incredible Edible. (2021). "Our Story." Retrieved from </w:t>
      </w:r>
      <w:hyperlink r:id="rId87" w:history="1">
        <w:r w:rsidRPr="0090446E">
          <w:rPr>
            <w:rStyle w:val="Hyperlink"/>
            <w:sz w:val="22"/>
            <w:szCs w:val="22"/>
          </w:rPr>
          <w:t>Incredible Edible</w:t>
        </w:r>
      </w:hyperlink>
      <w:r w:rsidRPr="0090446E">
        <w:rPr>
          <w:sz w:val="22"/>
          <w:szCs w:val="22"/>
        </w:rPr>
        <w:t>.</w:t>
      </w:r>
      <w:r>
        <w:rPr>
          <w:sz w:val="22"/>
          <w:szCs w:val="22"/>
        </w:rPr>
        <w:t xml:space="preserve"> Accessed: 23/02/2025</w:t>
      </w:r>
    </w:p>
    <w:p w:rsidR="00327B65" w:rsidRPr="0090446E" w:rsidRDefault="00327B65" w:rsidP="00327B65">
      <w:pPr>
        <w:rPr>
          <w:sz w:val="22"/>
          <w:szCs w:val="22"/>
        </w:rPr>
      </w:pPr>
      <w:r w:rsidRPr="0090446E">
        <w:rPr>
          <w:sz w:val="22"/>
          <w:szCs w:val="22"/>
        </w:rPr>
        <w:t>Irvine, S., Johnson, L., &amp; Peters, K. (1999). Community gardens and sustainable land use planning: A case</w:t>
      </w:r>
      <w:r w:rsidRPr="0090446E">
        <w:rPr>
          <w:rFonts w:ascii="Cambria Math" w:hAnsi="Cambria Math" w:cs="Cambria Math"/>
          <w:sz w:val="22"/>
          <w:szCs w:val="22"/>
        </w:rPr>
        <w:t>‐</w:t>
      </w:r>
      <w:r w:rsidRPr="0090446E">
        <w:rPr>
          <w:sz w:val="22"/>
          <w:szCs w:val="22"/>
        </w:rPr>
        <w:t>study of the Alex Wilson community garden. Local Environment, </w:t>
      </w:r>
      <w:r w:rsidRPr="0090446E">
        <w:rPr>
          <w:i/>
          <w:iCs/>
          <w:sz w:val="22"/>
          <w:szCs w:val="22"/>
        </w:rPr>
        <w:t>4</w:t>
      </w:r>
      <w:r w:rsidRPr="0090446E">
        <w:rPr>
          <w:sz w:val="22"/>
          <w:szCs w:val="22"/>
        </w:rPr>
        <w:t xml:space="preserve">(1), 33–46. </w:t>
      </w:r>
      <w:hyperlink r:id="rId88" w:history="1">
        <w:r w:rsidRPr="0090446E">
          <w:rPr>
            <w:rStyle w:val="Hyperlink"/>
            <w:sz w:val="22"/>
            <w:szCs w:val="22"/>
          </w:rPr>
          <w:t>https://doi.org/10.1080/13549839908725579</w:t>
        </w:r>
      </w:hyperlink>
      <w:r>
        <w:rPr>
          <w:sz w:val="22"/>
          <w:szCs w:val="22"/>
        </w:rPr>
        <w:t>. Accessed 12/02/2025</w:t>
      </w:r>
    </w:p>
    <w:p w:rsidR="00327B65" w:rsidRPr="0090446E" w:rsidRDefault="00327B65" w:rsidP="00327B65">
      <w:pPr>
        <w:rPr>
          <w:sz w:val="22"/>
          <w:szCs w:val="22"/>
        </w:rPr>
      </w:pPr>
      <w:r w:rsidRPr="0090446E">
        <w:rPr>
          <w:sz w:val="22"/>
          <w:szCs w:val="22"/>
        </w:rPr>
        <w:t xml:space="preserve">Johnson, L. &amp; Muirhead, B. (1995) Metro Toronto Community Garden Report (Toronto, Healthy City Office) </w:t>
      </w:r>
    </w:p>
    <w:p w:rsidR="00327B65" w:rsidRPr="0090446E" w:rsidRDefault="00327B65" w:rsidP="00327B65">
      <w:pPr>
        <w:rPr>
          <w:sz w:val="22"/>
          <w:szCs w:val="22"/>
        </w:rPr>
      </w:pPr>
      <w:r w:rsidRPr="0090446E">
        <w:rPr>
          <w:sz w:val="22"/>
          <w:szCs w:val="22"/>
        </w:rPr>
        <w:t xml:space="preserve">Mason, M. G., &amp; Relf, D. (2005). "Gardening's Role in Health Promotion." American Horticultural Therapy Association, 24(1), 11-15. </w:t>
      </w:r>
    </w:p>
    <w:p w:rsidR="00327B65" w:rsidRPr="0090446E" w:rsidRDefault="00327B65" w:rsidP="00327B65">
      <w:pPr>
        <w:rPr>
          <w:sz w:val="22"/>
          <w:szCs w:val="22"/>
        </w:rPr>
      </w:pPr>
      <w:r w:rsidRPr="0090446E">
        <w:rPr>
          <w:sz w:val="22"/>
          <w:szCs w:val="22"/>
        </w:rPr>
        <w:t>Morley, Dr. Adrian, “Propagating Success? The Incredible Edible Model Final Report”, </w:t>
      </w:r>
      <w:r w:rsidRPr="0090446E">
        <w:rPr>
          <w:i/>
          <w:iCs/>
          <w:sz w:val="22"/>
          <w:szCs w:val="22"/>
        </w:rPr>
        <w:t>SusFood NW</w:t>
      </w:r>
      <w:r w:rsidRPr="0090446E">
        <w:rPr>
          <w:sz w:val="22"/>
          <w:szCs w:val="22"/>
        </w:rPr>
        <w:t xml:space="preserve">, July 2017, </w:t>
      </w:r>
      <w:hyperlink r:id="rId89" w:anchor="google_vignette" w:history="1">
        <w:r w:rsidRPr="0090446E">
          <w:rPr>
            <w:rStyle w:val="Hyperlink"/>
            <w:sz w:val="22"/>
            <w:szCs w:val="22"/>
          </w:rPr>
          <w:t>https://www.wikiwand.com/en/articles/Incredible_Edible#google_vignette</w:t>
        </w:r>
      </w:hyperlink>
      <w:r w:rsidRPr="0090446E">
        <w:rPr>
          <w:sz w:val="22"/>
          <w:szCs w:val="22"/>
        </w:rPr>
        <w:t>. Accessed: 15/03/2025</w:t>
      </w:r>
    </w:p>
    <w:p w:rsidR="00327B65" w:rsidRPr="0090446E" w:rsidRDefault="00327B65" w:rsidP="00327B65">
      <w:pPr>
        <w:rPr>
          <w:sz w:val="22"/>
          <w:szCs w:val="22"/>
        </w:rPr>
      </w:pPr>
      <w:r w:rsidRPr="0090446E">
        <w:rPr>
          <w:sz w:val="22"/>
          <w:szCs w:val="22"/>
        </w:rPr>
        <w:t>O'Brien, L. (2011). "The Role of Urban Gardening in Promoting Social Cohesion and Food Security." </w:t>
      </w:r>
      <w:r w:rsidRPr="0090446E">
        <w:rPr>
          <w:i/>
          <w:iCs/>
          <w:sz w:val="22"/>
          <w:szCs w:val="22"/>
        </w:rPr>
        <w:t>Journal of Urban Affairs</w:t>
      </w:r>
      <w:r w:rsidRPr="0090446E">
        <w:rPr>
          <w:sz w:val="22"/>
          <w:szCs w:val="22"/>
        </w:rPr>
        <w:t>, 33(1), 1-17.</w:t>
      </w:r>
    </w:p>
    <w:p w:rsidR="00327B65" w:rsidRPr="0090446E" w:rsidRDefault="00327B65" w:rsidP="00327B65">
      <w:pPr>
        <w:rPr>
          <w:sz w:val="22"/>
          <w:szCs w:val="22"/>
        </w:rPr>
      </w:pPr>
      <w:r w:rsidRPr="0090446E">
        <w:rPr>
          <w:sz w:val="22"/>
          <w:szCs w:val="22"/>
        </w:rPr>
        <w:t>Paull, V. John. (2011) </w:t>
      </w:r>
      <w:hyperlink r:id="rId90" w:history="1">
        <w:r w:rsidRPr="0090446E">
          <w:rPr>
            <w:rStyle w:val="Hyperlink"/>
            <w:sz w:val="22"/>
            <w:szCs w:val="22"/>
          </w:rPr>
          <w:t>"Incredible Edible Todmorden: Eating the Street"</w:t>
        </w:r>
      </w:hyperlink>
      <w:r w:rsidRPr="0090446E">
        <w:rPr>
          <w:sz w:val="22"/>
          <w:szCs w:val="22"/>
        </w:rPr>
        <w:t>, Farming Matters. Accessed: 2/2/2025</w:t>
      </w:r>
    </w:p>
    <w:p w:rsidR="00327B65" w:rsidRDefault="00327B65" w:rsidP="00327B65">
      <w:pPr>
        <w:rPr>
          <w:sz w:val="22"/>
          <w:szCs w:val="22"/>
        </w:rPr>
      </w:pPr>
      <w:r w:rsidRPr="0090446E">
        <w:rPr>
          <w:sz w:val="22"/>
          <w:szCs w:val="22"/>
        </w:rPr>
        <w:t>Paull, John. (2013) </w:t>
      </w:r>
      <w:hyperlink r:id="rId91" w:history="1">
        <w:r w:rsidRPr="0090446E">
          <w:rPr>
            <w:rStyle w:val="Hyperlink"/>
            <w:sz w:val="22"/>
            <w:szCs w:val="22"/>
          </w:rPr>
          <w:t>"Please Pick Me" – How Incredible Edible Todmorden is repurposing the commons for open source food and agricultural biodiversity</w:t>
        </w:r>
      </w:hyperlink>
      <w:r w:rsidRPr="0090446E">
        <w:rPr>
          <w:sz w:val="22"/>
          <w:szCs w:val="22"/>
        </w:rPr>
        <w:t xml:space="preserve">, In J. Franzo, D. Hunter, T. Borelli &amp; F. Mattei (Eds.). Diversifying Foods and Diets: Using Agricultural Biodiversity to Improve Nutrition and Health. Oxford: </w:t>
      </w:r>
      <w:hyperlink r:id="rId92" w:history="1">
        <w:r w:rsidRPr="0090446E">
          <w:rPr>
            <w:rStyle w:val="Hyperlink"/>
            <w:sz w:val="22"/>
            <w:szCs w:val="22"/>
          </w:rPr>
          <w:t>https://orgprints.org/id/eprint/24956/28/24956.pdf</w:t>
        </w:r>
      </w:hyperlink>
      <w:r w:rsidRPr="0090446E">
        <w:rPr>
          <w:sz w:val="22"/>
          <w:szCs w:val="22"/>
        </w:rPr>
        <w:t>. Accessed: 13/2/2025</w:t>
      </w:r>
    </w:p>
    <w:p w:rsidR="00327B65" w:rsidRDefault="00327B65" w:rsidP="00327B65">
      <w:pPr>
        <w:rPr>
          <w:color w:val="000000" w:themeColor="text1"/>
        </w:rPr>
      </w:pPr>
      <w:r w:rsidRPr="009B167D">
        <w:rPr>
          <w:color w:val="000000" w:themeColor="text1"/>
        </w:rPr>
        <w:t xml:space="preserve">Pezzey, J.C.V., F. </w:t>
      </w:r>
      <w:proofErr w:type="spellStart"/>
      <w:r w:rsidRPr="009B167D">
        <w:rPr>
          <w:color w:val="000000" w:themeColor="text1"/>
        </w:rPr>
        <w:t>Jotzo</w:t>
      </w:r>
      <w:proofErr w:type="spellEnd"/>
      <w:r w:rsidRPr="009B167D">
        <w:rPr>
          <w:color w:val="000000" w:themeColor="text1"/>
        </w:rPr>
        <w:t xml:space="preserve"> and J. Quiggin. 2008. ‘Fiddling while carbon burns: why climate policy needs pervasive emission pricing as well as technology promotion’. Australian Journal of Agricultural and Resource Economics 52: 97–</w:t>
      </w:r>
      <w:r w:rsidRPr="009B167D">
        <w:t xml:space="preserve"> </w:t>
      </w:r>
      <w:hyperlink r:id="rId93" w:history="1">
        <w:r w:rsidRPr="00891313">
          <w:rPr>
            <w:rStyle w:val="Hyperlink"/>
          </w:rPr>
          <w:t>https://onlinelibrary.wiley.com/doi/pdfdirect/10.1111/j.1467-8489.2008.00403.x</w:t>
        </w:r>
      </w:hyperlink>
      <w:r>
        <w:rPr>
          <w:color w:val="000000" w:themeColor="text1"/>
        </w:rPr>
        <w:t xml:space="preserve"> Accessed: 11/03/2025</w:t>
      </w:r>
    </w:p>
    <w:p w:rsidR="00327B65" w:rsidRPr="0090446E" w:rsidRDefault="00327B65" w:rsidP="00327B65">
      <w:pPr>
        <w:rPr>
          <w:sz w:val="22"/>
          <w:szCs w:val="22"/>
        </w:rPr>
      </w:pPr>
    </w:p>
    <w:p w:rsidR="00327B65" w:rsidRPr="0090446E" w:rsidRDefault="00327B65" w:rsidP="00327B65">
      <w:pPr>
        <w:rPr>
          <w:sz w:val="22"/>
          <w:szCs w:val="22"/>
        </w:rPr>
      </w:pPr>
      <w:r w:rsidRPr="0090446E">
        <w:rPr>
          <w:sz w:val="22"/>
          <w:szCs w:val="22"/>
        </w:rPr>
        <w:t>Peters, K</w:t>
      </w:r>
      <w:r>
        <w:rPr>
          <w:sz w:val="22"/>
          <w:szCs w:val="22"/>
        </w:rPr>
        <w:t>.</w:t>
      </w:r>
      <w:r w:rsidRPr="0090446E">
        <w:rPr>
          <w:sz w:val="22"/>
          <w:szCs w:val="22"/>
        </w:rPr>
        <w:t xml:space="preserve"> Ewert, A. (2020). "Community Gardens: A Model for Sustainable Urban Development." </w:t>
      </w:r>
      <w:r w:rsidRPr="0090446E">
        <w:rPr>
          <w:i/>
          <w:iCs/>
          <w:sz w:val="22"/>
          <w:szCs w:val="22"/>
        </w:rPr>
        <w:t>Sustainable Cities and Society</w:t>
      </w:r>
      <w:r w:rsidRPr="0090446E">
        <w:rPr>
          <w:sz w:val="22"/>
          <w:szCs w:val="22"/>
        </w:rPr>
        <w:t>, 55, 102026.</w:t>
      </w:r>
    </w:p>
    <w:p w:rsidR="00327B65" w:rsidRPr="0090446E" w:rsidRDefault="00327B65" w:rsidP="00327B65">
      <w:pPr>
        <w:rPr>
          <w:sz w:val="22"/>
          <w:szCs w:val="22"/>
        </w:rPr>
      </w:pPr>
      <w:r w:rsidRPr="0090446E">
        <w:rPr>
          <w:sz w:val="22"/>
          <w:szCs w:val="22"/>
        </w:rPr>
        <w:t>Irvine, S. Johnson, L. and Peters, K. (1999) ‘Community gardens and sustainable land use planning: A case</w:t>
      </w:r>
      <w:r w:rsidRPr="0090446E">
        <w:rPr>
          <w:rFonts w:ascii="Cambria Math" w:hAnsi="Cambria Math" w:cs="Cambria Math"/>
          <w:sz w:val="22"/>
          <w:szCs w:val="22"/>
        </w:rPr>
        <w:t>‐</w:t>
      </w:r>
      <w:r w:rsidRPr="0090446E">
        <w:rPr>
          <w:sz w:val="22"/>
          <w:szCs w:val="22"/>
        </w:rPr>
        <w:t>study of the Alex Wilson community garden’, </w:t>
      </w:r>
      <w:r w:rsidRPr="0090446E">
        <w:rPr>
          <w:i/>
          <w:iCs/>
          <w:sz w:val="22"/>
          <w:szCs w:val="22"/>
        </w:rPr>
        <w:t>Local Environment</w:t>
      </w:r>
      <w:r w:rsidRPr="0090446E">
        <w:rPr>
          <w:sz w:val="22"/>
          <w:szCs w:val="22"/>
        </w:rPr>
        <w:t xml:space="preserve">, 4(1), pp. 33–46. </w:t>
      </w:r>
      <w:hyperlink r:id="rId94" w:history="1">
        <w:r w:rsidRPr="0090446E">
          <w:rPr>
            <w:rStyle w:val="Hyperlink"/>
            <w:sz w:val="22"/>
            <w:szCs w:val="22"/>
          </w:rPr>
          <w:t>https://www.tandfonline.com/doi/abs/10.1080/13549839908725579</w:t>
        </w:r>
      </w:hyperlink>
      <w:r w:rsidRPr="0090446E">
        <w:rPr>
          <w:sz w:val="22"/>
          <w:szCs w:val="22"/>
        </w:rPr>
        <w:t xml:space="preserve"> Accessed: 16/03/2025</w:t>
      </w:r>
    </w:p>
    <w:p w:rsidR="00327B65" w:rsidRDefault="00327B65" w:rsidP="00327B65">
      <w:pPr>
        <w:rPr>
          <w:sz w:val="22"/>
          <w:szCs w:val="22"/>
        </w:rPr>
      </w:pPr>
      <w:r w:rsidRPr="0090446E">
        <w:rPr>
          <w:sz w:val="22"/>
          <w:szCs w:val="22"/>
        </w:rPr>
        <w:t xml:space="preserve">Silk, D. (1985) Urban agriculture, paper submitted to the World Commission on Environment and Development. </w:t>
      </w:r>
    </w:p>
    <w:p w:rsidR="00327B65" w:rsidRPr="0090446E" w:rsidRDefault="00327B65" w:rsidP="00327B65">
      <w:pPr>
        <w:rPr>
          <w:sz w:val="22"/>
          <w:szCs w:val="22"/>
        </w:rPr>
      </w:pPr>
      <w:r w:rsidRPr="0090446E">
        <w:rPr>
          <w:sz w:val="22"/>
          <w:szCs w:val="22"/>
        </w:rPr>
        <w:t xml:space="preserve">Silk, D. (1986) Growing vegetables—and hope, United Nations University Works in Progress, 10(7), p. 6. In ( is this right ) Rachel J Slater (2001) Urban agriculture, gender and empowerment: An alternative view, Development Southern Africa. </w:t>
      </w:r>
      <w:hyperlink r:id="rId95" w:history="1">
        <w:r w:rsidRPr="0090446E">
          <w:rPr>
            <w:rStyle w:val="Hyperlink"/>
            <w:sz w:val="22"/>
            <w:szCs w:val="22"/>
          </w:rPr>
          <w:t>https://doi.org/10.1080/03768350120097478</w:t>
        </w:r>
      </w:hyperlink>
      <w:r w:rsidRPr="0090446E">
        <w:rPr>
          <w:sz w:val="22"/>
          <w:szCs w:val="22"/>
        </w:rPr>
        <w:t xml:space="preserve"> Accessed: 18/03/2025</w:t>
      </w:r>
    </w:p>
    <w:p w:rsidR="00327B65" w:rsidRPr="0090446E" w:rsidRDefault="00327B65" w:rsidP="00327B65">
      <w:pPr>
        <w:rPr>
          <w:sz w:val="22"/>
          <w:szCs w:val="22"/>
        </w:rPr>
      </w:pPr>
      <w:r w:rsidRPr="0090446E">
        <w:rPr>
          <w:sz w:val="22"/>
          <w:szCs w:val="22"/>
        </w:rPr>
        <w:t>Wilson, A. (1991) The Culture of Nature: North American landscape from Disney to the Exxon Valdez (Toronto, Between the Lines).</w:t>
      </w:r>
    </w:p>
    <w:p w:rsidR="00327B65" w:rsidRPr="0090446E" w:rsidRDefault="00327B65" w:rsidP="00327B65">
      <w:pPr>
        <w:rPr>
          <w:sz w:val="22"/>
          <w:szCs w:val="22"/>
        </w:rPr>
      </w:pPr>
      <w:r w:rsidRPr="0090446E">
        <w:rPr>
          <w:sz w:val="22"/>
          <w:szCs w:val="22"/>
        </w:rPr>
        <w:t>WCED (1987) Our Common futures report : Bru</w:t>
      </w:r>
      <w:r>
        <w:rPr>
          <w:sz w:val="22"/>
          <w:szCs w:val="22"/>
        </w:rPr>
        <w:t>n</w:t>
      </w:r>
      <w:r w:rsidRPr="0090446E">
        <w:rPr>
          <w:sz w:val="22"/>
          <w:szCs w:val="22"/>
        </w:rPr>
        <w:t xml:space="preserve">dtland Report </w:t>
      </w:r>
      <w:hyperlink r:id="rId96" w:history="1">
        <w:r w:rsidRPr="0090446E">
          <w:rPr>
            <w:rStyle w:val="Hyperlink"/>
            <w:sz w:val="22"/>
            <w:szCs w:val="22"/>
          </w:rPr>
          <w:t>https://www.are.admin.ch/are/en/home/media/publications/sustainable-development/brundtland-</w:t>
        </w:r>
      </w:hyperlink>
      <w:r w:rsidRPr="0090446E">
        <w:rPr>
          <w:sz w:val="22"/>
          <w:szCs w:val="22"/>
        </w:rPr>
        <w:t xml:space="preserve"> Accessed: 13/1/2025 </w:t>
      </w:r>
    </w:p>
    <w:p w:rsidR="00327B65" w:rsidRPr="0090446E" w:rsidRDefault="00327B65" w:rsidP="00327B65">
      <w:pPr>
        <w:rPr>
          <w:sz w:val="22"/>
          <w:szCs w:val="22"/>
        </w:rPr>
      </w:pPr>
      <w:r w:rsidRPr="0090446E">
        <w:rPr>
          <w:sz w:val="22"/>
          <w:szCs w:val="22"/>
        </w:rPr>
        <w:lastRenderedPageBreak/>
        <w:br/>
      </w:r>
      <w:r w:rsidRPr="0090446E">
        <w:rPr>
          <w:sz w:val="22"/>
          <w:szCs w:val="22"/>
        </w:rPr>
        <w:br/>
      </w:r>
      <w:r w:rsidRPr="0090446E">
        <w:rPr>
          <w:sz w:val="22"/>
          <w:szCs w:val="22"/>
        </w:rPr>
        <w:br/>
      </w:r>
    </w:p>
    <w:p w:rsidR="00327B65" w:rsidRPr="0090446E" w:rsidRDefault="00327B65" w:rsidP="00327B65">
      <w:pPr>
        <w:rPr>
          <w:sz w:val="22"/>
          <w:szCs w:val="22"/>
        </w:rPr>
      </w:pPr>
    </w:p>
    <w:p w:rsidR="00327B65" w:rsidRPr="0090446E" w:rsidRDefault="00327B65" w:rsidP="00327B65"/>
    <w:p w:rsidR="00327B65" w:rsidRDefault="00327B65"/>
    <w:sectPr w:rsidR="00327B65" w:rsidSect="00B706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system-ui">
    <w:altName w:val="Cambria"/>
    <w:panose1 w:val="020B0604020202020204"/>
    <w:charset w:val="00"/>
    <w:family w:val="auto"/>
    <w:pitch w:val="default"/>
  </w:font>
  <w:font w:name="Aptos Light">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B65"/>
    <w:rsid w:val="00327B65"/>
    <w:rsid w:val="003D391D"/>
    <w:rsid w:val="00591752"/>
    <w:rsid w:val="00630DAE"/>
    <w:rsid w:val="00B70658"/>
    <w:rsid w:val="00C3559F"/>
    <w:rsid w:val="00E339CB"/>
    <w:rsid w:val="00ED1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C203B9"/>
  <w15:chartTrackingRefBased/>
  <w15:docId w15:val="{C93E58C4-D061-CF4D-82C8-1747901A5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B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7B65"/>
    <w:rPr>
      <w:color w:val="0563C1" w:themeColor="hyperlink"/>
      <w:u w:val="single"/>
    </w:rPr>
  </w:style>
  <w:style w:type="paragraph" w:customStyle="1" w:styleId="html-xx">
    <w:name w:val="html-xx"/>
    <w:basedOn w:val="Normal"/>
    <w:rsid w:val="00327B6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tml-italic">
    <w:name w:val="html-italic"/>
    <w:basedOn w:val="DefaultParagraphFont"/>
    <w:rsid w:val="00327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1/j.0016-7398.2004.00117.x" TargetMode="External"/><Relationship Id="rId21" Type="http://schemas.openxmlformats.org/officeDocument/2006/relationships/hyperlink" Target="https://sustainabledevelopment.un.org/content/documents/5987our-common-future.pdf" TargetMode="External"/><Relationship Id="rId42" Type="http://schemas.openxmlformats.org/officeDocument/2006/relationships/hyperlink" Target="https://link.springer.com/article/10.1007/s10551-024-05877-8" TargetMode="External"/><Relationship Id="rId47" Type="http://schemas.openxmlformats.org/officeDocument/2006/relationships/hyperlink" Target="https://journals-sagepub-com.ezproxy.uwtsd.ac.uk/doi/epdf/10.3197/096327108X303855" TargetMode="External"/><Relationship Id="rId63" Type="http://schemas.openxmlformats.org/officeDocument/2006/relationships/hyperlink" Target="https://doi.org/10.1504/IJEV.2018.090978" TargetMode="External"/><Relationship Id="rId68" Type="http://schemas.openxmlformats.org/officeDocument/2006/relationships/hyperlink" Target="https://www.sciencedirect.com/science/article/pii/S0024630122000024" TargetMode="External"/><Relationship Id="rId84" Type="http://schemas.openxmlformats.org/officeDocument/2006/relationships/hyperlink" Target="https://en.wikipedia.org/wiki/Food" TargetMode="External"/><Relationship Id="rId89" Type="http://schemas.openxmlformats.org/officeDocument/2006/relationships/hyperlink" Target="https://www.wikiwand.com/en/articles/Incredible_Edible" TargetMode="External"/><Relationship Id="rId16" Type="http://schemas.openxmlformats.org/officeDocument/2006/relationships/hyperlink" Target="https://www.hillingdon.gov.uk/search?q=annual+report" TargetMode="External"/><Relationship Id="rId11" Type="http://schemas.openxmlformats.org/officeDocument/2006/relationships/hyperlink" Target="https://www.ecologyandsociety.org/vol15/iss4/art20/" TargetMode="External"/><Relationship Id="rId32" Type="http://schemas.openxmlformats.org/officeDocument/2006/relationships/hyperlink" Target="https://modgov.hillingdon.gov.uk/documents/s49491/Committee%20Review%20Report%20-%20Littering%20and%20Fly-Tipping%20in%20Hillingdon.pdf" TargetMode="External"/><Relationship Id="rId37" Type="http://schemas.openxmlformats.org/officeDocument/2006/relationships/hyperlink" Target="https://www.oneplanetcouncil.org.uk/about-the-one-planet-council/" TargetMode="External"/><Relationship Id="rId53" Type="http://schemas.openxmlformats.org/officeDocument/2006/relationships/hyperlink" Target="https://www-tandfonline-com.ezproxy.uwtsd.ac.uk/doi/pdf/10.1080/13549839908725599?needAccess=true" TargetMode="External"/><Relationship Id="rId58" Type="http://schemas.openxmlformats.org/officeDocument/2006/relationships/hyperlink" Target="https://www.google.com/search?q=greta+thunberg+speech+un+climate+action+summit&amp;oq=greta+thunberg+speech+&amp;aqs=chrome.1.69i57j35i39i512i650j0i512l8.8265j0j7&amp;sourceid=chrome&amp;ie=UTF-8" TargetMode="External"/><Relationship Id="rId74" Type="http://schemas.openxmlformats.org/officeDocument/2006/relationships/hyperlink" Target="https://doi.org/10.3390/su14095556" TargetMode="External"/><Relationship Id="rId79" Type="http://schemas.openxmlformats.org/officeDocument/2006/relationships/hyperlink" Target="https://corporate.mcdonalds.com/corpmcd/our-purpose-and-impact/our-planet.html" TargetMode="External"/><Relationship Id="rId5" Type="http://schemas.openxmlformats.org/officeDocument/2006/relationships/hyperlink" Target="https://modgov.hillingdon.gov.uk/documents/s49491/Committee%20Review%20Report%20-%20Littering%20and%20Fly-Tipping%20in%20Hillingdon.pdf" TargetMode="External"/><Relationship Id="rId90" Type="http://schemas.openxmlformats.org/officeDocument/2006/relationships/hyperlink" Target="http://orgprints.org/19523/1/Paull2011TodmordenFM.pdf" TargetMode="External"/><Relationship Id="rId95" Type="http://schemas.openxmlformats.org/officeDocument/2006/relationships/hyperlink" Target="https://doi.org/10.1080/03768350120097478" TargetMode="External"/><Relationship Id="rId22" Type="http://schemas.openxmlformats.org/officeDocument/2006/relationships/hyperlink" Target="https://research-ebsco-com.ezproxy.uwtsd.ac.uk/c/onvpsy/viewer/pdf/5str67bs45?route=details" TargetMode="External"/><Relationship Id="rId27" Type="http://schemas.openxmlformats.org/officeDocument/2006/relationships/hyperlink" Target="https://doi.org/10.1111/j.0016-7398.2004.00117.x" TargetMode="External"/><Relationship Id="rId43" Type="http://schemas.openxmlformats.org/officeDocument/2006/relationships/hyperlink" Target="https://link.springer.com/article/10.1007/s10551-024-05877-8" TargetMode="External"/><Relationship Id="rId48" Type="http://schemas.openxmlformats.org/officeDocument/2006/relationships/hyperlink" Target="https://www-tandfonline-com.ezproxy.uwtsd.ac.uk/doi/abs/10.2752/175174108X346922" TargetMode="External"/><Relationship Id="rId64" Type="http://schemas.openxmlformats.org/officeDocument/2006/relationships/hyperlink" Target="https://www.inderscience.com/offers.php?id=72691-" TargetMode="External"/><Relationship Id="rId69" Type="http://schemas.openxmlformats.org/officeDocument/2006/relationships/hyperlink" Target="file:////Users/raghvirdhaliwal/Library/Containers/com.apple.mail/Data/Library/Mail%20Downloads/ABD3226F-4E45-422F-8B0B-BACC585E0437/One%20positive%20aspect%20of%20the%20experience%20was...%22%20&#8594;%20%22One%20positive%20aspect%20of%20the%20business&#8217;s%20action%20was%20its%20clear%20alignment%20with%20ethical%20values%20and%20transparency.%22%20%20%22A%20key%20strength%20of%20this%20practice%20was...%22%20&#8594;%20%22A%20key%20strength%20of%20this%20practice%20was%20the%20organisation&#8217;s%20willingness%20to%20prioritise%20people%20over%20profit.%22%20%20%22What%20stood%20out%20as%20a%20success%20was...%22%20&#8594;%20%22What%20stood%20out%20as%20a%20success%20was%20how%20the%20business%20took%20accountability%20and%20acted%20in%20the%20public%20interest.%22%20%20%22This%20demonstrated%20a%20strong%20sense%20of%20integrity%20because...%22%20&#8594;%20%22This%20demonstrated%20a%20strong%20sense%20of%20integrity%20because%20the%20company%20chose%20to%20uphold%20environmental%20standards%20despite%20potential%20financial%20loss.%22%20%20%22However,%20a%20negative%20aspect%20of%20the%20experience%20was...%22%20&#8594;%20%22However,%20a%20negative%20aspect%20of%20the%20experience%20was%20the%20lack%20of%20transparency%20in%20the%20company&#8217;s%20reporting.%22%20%20%22The%20business%20failed%20to%20act%20ethically%20when...%22%20&#8594;%20%22The%20business%20failed%20to%20act%20ethically%20when%20it%20ignored%20the%20impact%20on%20local%20communities.%22%20%20%22This%20action%20contradicted%20their%20stated%20values%20of...%22%20&#8594;%20%22This%20action%20contradicted%20their%20stated%20values%20of%20sustainability%20and%20corporate%20responsibility.%22%20%20%22Although%20the%20outcome%20appeared%20positive,%20it%20masked%20deeper%20issues%20such%20as...%22%20&#8594;%20%22Although%20the%20outcome%20appeared%20positive,%20it%20masked%20deeper%20issues%20such%20as%20greenwashing%20or%20lack%20of%20long-term%20commitment.%22%20%20%22This%20raised%20concerns%20about...%22%20&#8594;%20%22This%20raised%20concerns%20about%20whether%20the%20company%20genuinely%20prioritised%20doing%20the%20right%20thing%20or%20was%252" TargetMode="External"/><Relationship Id="rId80" Type="http://schemas.openxmlformats.org/officeDocument/2006/relationships/hyperlink" Target="https://doi.org/10.1002/bse.2000" TargetMode="External"/><Relationship Id="rId85" Type="http://schemas.openxmlformats.org/officeDocument/2006/relationships/hyperlink" Target="https://en.wikipedia.org/wiki/Urban_areas" TargetMode="External"/><Relationship Id="rId3" Type="http://schemas.openxmlformats.org/officeDocument/2006/relationships/webSettings" Target="webSettings.xml"/><Relationship Id="rId12" Type="http://schemas.openxmlformats.org/officeDocument/2006/relationships/hyperlink" Target="https://doi.org/10.1002/sd.199" TargetMode="External"/><Relationship Id="rId17" Type="http://schemas.openxmlformats.org/officeDocument/2006/relationships/hyperlink" Target="https://doi.org/10.1002/sd.199" TargetMode="External"/><Relationship Id="rId25" Type="http://schemas.openxmlformats.org/officeDocument/2006/relationships/hyperlink" Target="https://www.oneplanetcouncil.org.uk/about-the-one-planet-council/" TargetMode="External"/><Relationship Id="rId33" Type="http://schemas.openxmlformats.org/officeDocument/2006/relationships/hyperlink" Target="https://doi.org/10.1177/0013916591232004" TargetMode="External"/><Relationship Id="rId38" Type="http://schemas.openxmlformats.org/officeDocument/2006/relationships/hyperlink" Target="https://sustainabledevelopment.un.org/content/documents/6569122-Pelenc-Weak%20Sustainability%20versus%20Strong%20Sustainability.pdf" TargetMode="External"/><Relationship Id="rId46" Type="http://schemas.openxmlformats.org/officeDocument/2006/relationships/hyperlink" Target="https://www.sciencedirect.com/science/article/pii/S0959378011001142" TargetMode="External"/><Relationship Id="rId59" Type="http://schemas.openxmlformats.org/officeDocument/2006/relationships/hyperlink" Target="https://scholarsbank.uoregon.edu/server/api/core/bitstreams/d1fddebc-8756-4647-9aef-80046f02df59/content" TargetMode="External"/><Relationship Id="rId67" Type="http://schemas.openxmlformats.org/officeDocument/2006/relationships/hyperlink" Target="https://doi.org/10.1016/j.lrp.2022.102183.Accessed" TargetMode="External"/><Relationship Id="rId20" Type="http://schemas.openxmlformats.org/officeDocument/2006/relationships/hyperlink" Target="https://www-jstor-org.ezproxy.uwtsd.ac.uk/stable/4378423?sid=primo" TargetMode="External"/><Relationship Id="rId41" Type="http://schemas.openxmlformats.org/officeDocument/2006/relationships/hyperlink" Target="https://research-ebsco-com.ezproxy.uwtsd.ac.uk/c/onvpsy/viewer/pdf/5str67bs45?route=details" TargetMode="External"/><Relationship Id="rId54" Type="http://schemas.openxmlformats.org/officeDocument/2006/relationships/hyperlink" Target="https://doi.org/10.1177/2156587217719787" TargetMode="External"/><Relationship Id="rId62" Type="http://schemas.openxmlformats.org/officeDocument/2006/relationships/hyperlink" Target="https://www.youtube.com/watch?v=VFkQSGyeCWg" TargetMode="External"/><Relationship Id="rId70" Type="http://schemas.openxmlformats.org/officeDocument/2006/relationships/hyperlink" Target="https://doi.org/10.1007/s11301-020-00189-3" TargetMode="External"/><Relationship Id="rId75" Type="http://schemas.openxmlformats.org/officeDocument/2006/relationships/hyperlink" Target="https://www.emerald.com/insight/publication/issn/2040-8021" TargetMode="External"/><Relationship Id="rId83" Type="http://schemas.openxmlformats.org/officeDocument/2006/relationships/hyperlink" Target="https://en.wikipedia.org/wiki/Todmorden" TargetMode="External"/><Relationship Id="rId88" Type="http://schemas.openxmlformats.org/officeDocument/2006/relationships/hyperlink" Target="https://doi.org/10.1080/13549839908725579" TargetMode="External"/><Relationship Id="rId91" Type="http://schemas.openxmlformats.org/officeDocument/2006/relationships/hyperlink" Target="http://orgprints.org/24956/28/24956.pdf" TargetMode="External"/><Relationship Id="rId96" Type="http://schemas.openxmlformats.org/officeDocument/2006/relationships/hyperlink" Target="https://www.are.admin.ch/are/en/home/media/publications/sustainable-development/brundtland-" TargetMode="External"/><Relationship Id="rId1" Type="http://schemas.openxmlformats.org/officeDocument/2006/relationships/styles" Target="styles.xml"/><Relationship Id="rId6" Type="http://schemas.openxmlformats.org/officeDocument/2006/relationships/hyperlink" Target="https://www.oneplanetcouncil.org.uk/about-the-one-planet-council/" TargetMode="External"/><Relationship Id="rId15" Type="http://schemas.openxmlformats.org/officeDocument/2006/relationships/hyperlink" Target="https://sustain.org/about/what-is-a-sustainable-community/" TargetMode="External"/><Relationship Id="rId23" Type="http://schemas.openxmlformats.org/officeDocument/2006/relationships/hyperlink" Target="https://modgov.hillingdon.gov.uk/documents/s49491/Committee%20Review%20Report%20-%20Littering%20and%20Fly-Tipping%20in%20Hillingdon.pdf" TargetMode="External"/><Relationship Id="rId28" Type="http://schemas.openxmlformats.org/officeDocument/2006/relationships/hyperlink" Target="https://doi.org/10.1111/j.0016-7398.2004.00117.x" TargetMode="External"/><Relationship Id="rId36" Type="http://schemas.openxmlformats.org/officeDocument/2006/relationships/hyperlink" Target="https://doi.org/10.1002/sd.199" TargetMode="External"/><Relationship Id="rId49" Type="http://schemas.openxmlformats.org/officeDocument/2006/relationships/hyperlink" Target="https://doi.org/10.1007/s10551-024-05877-8" TargetMode="External"/><Relationship Id="rId57" Type="http://schemas.openxmlformats.org/officeDocument/2006/relationships/hyperlink" Target="https://onlinelibrary.wiley.com/doi/pdfdirect/10.1111/j.1467-8489.2008.00403.x" TargetMode="External"/><Relationship Id="rId10" Type="http://schemas.openxmlformats.org/officeDocument/2006/relationships/hyperlink" Target="https://research-ebsco-com.ezproxy.uwtsd.ac.uk/c/onvpsy/viewer/pdf/sd2ihgx52b?route=details" TargetMode="External"/><Relationship Id="rId31" Type="http://schemas.openxmlformats.org/officeDocument/2006/relationships/hyperlink" Target="https://doi.org/10.1002/sd.199" TargetMode="External"/><Relationship Id="rId44" Type="http://schemas.openxmlformats.org/officeDocument/2006/relationships/hyperlink" Target="https://link.springer.com/article/10.1007/s10551-024-05877-8" TargetMode="External"/><Relationship Id="rId52" Type="http://schemas.openxmlformats.org/officeDocument/2006/relationships/hyperlink" Target="https://doi.org/10.1177/026327686003003006" TargetMode="External"/><Relationship Id="rId60" Type="http://schemas.openxmlformats.org/officeDocument/2006/relationships/hyperlink" Target="https://corporate.mcdonalds.com/corpmcd/our-purpose-and-impact/our-planet.html" TargetMode="External"/><Relationship Id="rId65" Type="http://schemas.openxmlformats.org/officeDocument/2006/relationships/hyperlink" Target="https://www.inderscience.com/info/inarticle.php?artid=72691" TargetMode="External"/><Relationship Id="rId73" Type="http://schemas.openxmlformats.org/officeDocument/2006/relationships/hyperlink" Target="https://link.springer.com/article/10.1007/s12176-021-0379-4" TargetMode="External"/><Relationship Id="rId78" Type="http://schemas.openxmlformats.org/officeDocument/2006/relationships/hyperlink" Target="https://doi.org/10.1002/bse.2396" TargetMode="External"/><Relationship Id="rId81" Type="http://schemas.openxmlformats.org/officeDocument/2006/relationships/hyperlink" Target="https://doi.org/10.1002/bse.682" TargetMode="External"/><Relationship Id="rId86" Type="http://schemas.openxmlformats.org/officeDocument/2006/relationships/hyperlink" Target="https://www.tandfonline.com/doi/abs/10.1080/1354983042000219388" TargetMode="External"/><Relationship Id="rId94" Type="http://schemas.openxmlformats.org/officeDocument/2006/relationships/hyperlink" Target="https://www.tandfonline.com/doi/abs/10.1080/13549839908725579" TargetMode="External"/><Relationship Id="rId4" Type="http://schemas.openxmlformats.org/officeDocument/2006/relationships/hyperlink" Target="https://modgov.hillingdon.gov.uk/documents/s49491/Committee%20Review%20Report%20-%20Littering%20and%20Fly-Tipping%20in%20Hillingdon.pdf" TargetMode="External"/><Relationship Id="rId9" Type="http://schemas.openxmlformats.org/officeDocument/2006/relationships/hyperlink" Target="https://doi.org/10.1111/j.0016-7398.2004.00117.x" TargetMode="External"/><Relationship Id="rId13" Type="http://schemas.openxmlformats.org/officeDocument/2006/relationships/hyperlink" Target="https://modgov.hillingdon.gov.uk/documents/s49491/Committee%20Review%20Report%20-%20Littering%20and%20Fly-Tipping%20in%20Hillingdon.pdf" TargetMode="External"/><Relationship Id="rId18" Type="http://schemas.openxmlformats.org/officeDocument/2006/relationships/hyperlink" Target="https://www.oneplanetcouncil.org.uk/about-the-one-planet-council/" TargetMode="External"/><Relationship Id="rId39" Type="http://schemas.openxmlformats.org/officeDocument/2006/relationships/hyperlink" Target="https://www-jstor-org.ezproxy.uwtsd.ac.uk/stable/4378423?sid=primo" TargetMode="External"/><Relationship Id="rId34" Type="http://schemas.openxmlformats.org/officeDocument/2006/relationships/hyperlink" Target="https://sustain.org/about/what-is-a-sustainable-community/" TargetMode="External"/><Relationship Id="rId50" Type="http://schemas.openxmlformats.org/officeDocument/2006/relationships/hyperlink" Target="https://pure.manchester.ac.uk/ws/portalfiles/portal/33527618/FULL_TEXT.PDF" TargetMode="External"/><Relationship Id="rId55" Type="http://schemas.openxmlformats.org/officeDocument/2006/relationships/hyperlink" Target="https://journals.sagepub.com/doi/full/10.1177/2156587217719787" TargetMode="External"/><Relationship Id="rId76" Type="http://schemas.openxmlformats.org/officeDocument/2006/relationships/hyperlink" Target="https://doi.org/10.1108/20408021011089239" TargetMode="External"/><Relationship Id="rId97" Type="http://schemas.openxmlformats.org/officeDocument/2006/relationships/fontTable" Target="fontTable.xml"/><Relationship Id="rId7" Type="http://schemas.openxmlformats.org/officeDocument/2006/relationships/hyperlink" Target="https://doi.org/10.1111/j.0016-7398.2004.00117.x" TargetMode="External"/><Relationship Id="rId71" Type="http://schemas.openxmlformats.org/officeDocument/2006/relationships/hyperlink" Target="https://doi.org/doi.org/10.1016/j.jbusvent.2005.09.003" TargetMode="External"/><Relationship Id="rId92" Type="http://schemas.openxmlformats.org/officeDocument/2006/relationships/hyperlink" Target="https://orgprints.org/id/eprint/24956/28/24956.pdf" TargetMode="External"/><Relationship Id="rId2" Type="http://schemas.openxmlformats.org/officeDocument/2006/relationships/settings" Target="settings.xml"/><Relationship Id="rId29" Type="http://schemas.openxmlformats.org/officeDocument/2006/relationships/hyperlink" Target="https://research-ebsco-com.ezproxy.uwtsd.ac.uk/c/onvpsy/viewer/pdf/sd2ihgx52b?route=details" TargetMode="External"/><Relationship Id="rId24" Type="http://schemas.openxmlformats.org/officeDocument/2006/relationships/hyperlink" Target="https://modgov.hillingdon.gov.uk/documents/s49491/Committee%20Review%20Report%20-%20Littering%20and%20Fly-Tipping%20in%20Hillingdon.pdf" TargetMode="External"/><Relationship Id="rId40" Type="http://schemas.openxmlformats.org/officeDocument/2006/relationships/hyperlink" Target="https://sustainabledevelopment.un.org/content/documents/5987our-common-future.pdf" TargetMode="External"/><Relationship Id="rId45" Type="http://schemas.openxmlformats.org/officeDocument/2006/relationships/hyperlink" Target="https://www.youtube.com/watch?v=KAJsdgTPJpU" TargetMode="External"/><Relationship Id="rId66" Type="http://schemas.openxmlformats.org/officeDocument/2006/relationships/hyperlink" Target="https://doi.org/10.1002/bse.1999" TargetMode="External"/><Relationship Id="rId87" Type="http://schemas.openxmlformats.org/officeDocument/2006/relationships/hyperlink" Target="http://www.incredible-edible-todmorden.co.uk/" TargetMode="External"/><Relationship Id="rId61" Type="http://schemas.openxmlformats.org/officeDocument/2006/relationships/hyperlink" Target="file:////Users/raghvirdhaliwal/Library/Containers/com.apple.mail/Data/Library/Mail%20Downloads/ABD3226F-4E45-422F-8B0B-BACC585E0437/One%20positive%20aspect%20of%20the%20experience%20was...%22%20&#8594;%20%22One%20positive%20aspect%20of%20the%20business&#8217;s%20action%20was%20its%20clear%20alignment%20with%20ethical%20values%20and%20transparency.%22%20%20%22A%20key%20strength%20of%20this%20practice%20was...%22%20&#8594;%20%22A%20key%20strength%20of%20this%20practice%20was%20the%20organisation&#8217;s%20willingness%20to%20prioritise%20people%20over%20profit.%22%20%20%22What%20stood%20out%20as%20a%20success%20was...%22%20&#8594;%20%22What%20stood%20out%20as%20a%20success%20was%20how%20the%20business%20took%20accountability%20and%20acted%20in%20the%20public%20interest.%22%20%20%22This%20demonstrated%20a%20strong%20sense%20of%20integrity%20because...%22%20&#8594;%20%22This%20demonstrated%20a%20strong%20sense%20of%20integrity%20because%20the%20company%20chose%20to%20uphold%20environmental%20standards%20despite%20potential%20financial%20loss.%22%20%20%22However,%20a%20negative%20aspect%20of%20the%20experience%20was...%22%20&#8594;%20%22However,%20a%20negative%20aspect%20of%20the%20experience%20was%20the%20lack%20of%20transparency%20in%20the%20company&#8217;s%20reporting.%22%20%20%22The%20business%20failed%20to%20act%20ethically%20when...%22%20&#8594;%20%22The%20business%20failed%20to%20act%20ethically%20when%20it%20ignored%20the%20impact%20on%20local%20communities.%22%20%20%22This%20action%20contradicted%20their%20stated%20values%20of...%22%20&#8594;%20%22This%20action%20contradicted%20their%20stated%20values%20of%20sustainability%20and%20corporate%20responsibility.%22%20%20%22Although%20the%20outcome%20appeared%20positive,%20it%20masked%20deeper%20issues%20such%20as...%22%20&#8594;%20%22Although%20the%20outcome%20appeared%20positive,%20it%20masked%20deeper%20issues%20such%20as%20greenwashing%20or%20lack%20of%20long-term%20commitment.%22%20%20%22This%20raised%20concerns%20about...%22%20&#8594;%20%22This%20raised%20concerns%20about%20whether%20the%20company%20genuinely%20prioritised%20doing%20the%20right%20thing%20or%20was%252" TargetMode="External"/><Relationship Id="rId82" Type="http://schemas.openxmlformats.org/officeDocument/2006/relationships/hyperlink" Target="https://doi.org/10.1002/bse.682" TargetMode="External"/><Relationship Id="rId19" Type="http://schemas.openxmlformats.org/officeDocument/2006/relationships/hyperlink" Target="https://sustainabledevelopment.un.org/content/documents/6569122-Pelenc-Weak%20Sustainability%20versus%20Strong%20Sustainability.pdf" TargetMode="External"/><Relationship Id="rId14" Type="http://schemas.openxmlformats.org/officeDocument/2006/relationships/hyperlink" Target="https://doi.org/10.1177/0013916591232004" TargetMode="External"/><Relationship Id="rId30" Type="http://schemas.openxmlformats.org/officeDocument/2006/relationships/hyperlink" Target="https://www.ecologyandsociety.org/vol15/iss4/art20/" TargetMode="External"/><Relationship Id="rId35" Type="http://schemas.openxmlformats.org/officeDocument/2006/relationships/hyperlink" Target="https://www.hillingdon.gov.uk/search?q=annual+report" TargetMode="External"/><Relationship Id="rId56" Type="http://schemas.openxmlformats.org/officeDocument/2006/relationships/hyperlink" Target="https://www.proquest.com/docview/1365843842?accountid=130472&amp;sourcetype=Scholarly%20Journals" TargetMode="External"/><Relationship Id="rId77" Type="http://schemas.openxmlformats.org/officeDocument/2006/relationships/hyperlink" Target="https://doi.org/10.1002/bse.2667" TargetMode="External"/><Relationship Id="rId8" Type="http://schemas.openxmlformats.org/officeDocument/2006/relationships/hyperlink" Target="https://doi.org/10.1111/j.0016-7398.2004.00117.x" TargetMode="External"/><Relationship Id="rId51" Type="http://schemas.openxmlformats.org/officeDocument/2006/relationships/hyperlink" Target="file:///Users/raghvirdhaliwal/Library/Mobile%20Documents/com~apple~CloudDocs/A-UWTSD%20Inductio" TargetMode="External"/><Relationship Id="rId72" Type="http://schemas.openxmlformats.org/officeDocument/2006/relationships/hyperlink" Target="https://www-sciencedirect-com.ezproxy.uwtsd.ac.uk/science/article/pii/S0921800997001389" TargetMode="External"/><Relationship Id="rId93" Type="http://schemas.openxmlformats.org/officeDocument/2006/relationships/hyperlink" Target="https://onlinelibrary.wiley.com/doi/pdfdirect/10.1111/j.1467-8489.2008.00403.x"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11124</Words>
  <Characters>67304</Characters>
  <Application>Microsoft Office Word</Application>
  <DocSecurity>0</DocSecurity>
  <Lines>1068</Lines>
  <Paragraphs>251</Paragraphs>
  <ScaleCrop>false</ScaleCrop>
  <Company/>
  <LinksUpToDate>false</LinksUpToDate>
  <CharactersWithSpaces>78177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Dhaliwal</dc:creator>
  <cp:keywords/>
  <dc:description/>
  <cp:lastModifiedBy>R Dhaliwal</cp:lastModifiedBy>
  <cp:revision>1</cp:revision>
  <dcterms:created xsi:type="dcterms:W3CDTF">2025-04-07T17:17:00Z</dcterms:created>
  <dcterms:modified xsi:type="dcterms:W3CDTF">2025-04-07T17:21:00Z</dcterms:modified>
</cp:coreProperties>
</file>