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589DBF" w14:textId="77777777" w:rsidR="0087739D" w:rsidRDefault="0087739D">
      <w:pPr>
        <w:spacing w:line="360" w:lineRule="auto"/>
        <w:rPr>
          <w:rFonts w:ascii="Arial" w:hAnsi="Arial" w:cs="Arial"/>
          <w:sz w:val="24"/>
          <w:szCs w:val="24"/>
        </w:rPr>
      </w:pPr>
      <w:r>
        <w:rPr>
          <w:rFonts w:ascii="Arial" w:hAnsi="Arial" w:cs="Arial"/>
          <w:sz w:val="24"/>
          <w:szCs w:val="24"/>
        </w:rPr>
        <w:t>This essay critically analyses the implementation of play based early years curricula, referring to evaluative research evidence and reports. It will consider the concept of the ‘unique child’ while critically evaluating methods of assessments with play-based curricula and the importance of outdoor play and the how it supports children’s development and their learning of sustainability.</w:t>
      </w:r>
    </w:p>
    <w:p w14:paraId="48A874AA" w14:textId="77777777" w:rsidR="0087739D" w:rsidRDefault="0087739D">
      <w:pPr>
        <w:spacing w:line="360" w:lineRule="auto"/>
        <w:rPr>
          <w:rFonts w:ascii="Arial" w:hAnsi="Arial" w:cs="Arial"/>
          <w:sz w:val="24"/>
          <w:szCs w:val="24"/>
        </w:rPr>
      </w:pPr>
    </w:p>
    <w:p w14:paraId="01907427" w14:textId="77777777" w:rsidR="0087739D" w:rsidRDefault="0087739D">
      <w:pPr>
        <w:spacing w:line="360" w:lineRule="auto"/>
        <w:rPr>
          <w:rFonts w:ascii="Arial" w:hAnsi="Arial" w:cs="Arial"/>
          <w:sz w:val="24"/>
          <w:szCs w:val="24"/>
          <w:u w:val="single"/>
        </w:rPr>
      </w:pPr>
      <w:r>
        <w:rPr>
          <w:rFonts w:ascii="Arial" w:hAnsi="Arial" w:cs="Arial"/>
          <w:sz w:val="24"/>
          <w:szCs w:val="24"/>
          <w:u w:val="single"/>
        </w:rPr>
        <w:t xml:space="preserve">Critical analysis of the implementation of play based early years curricula </w:t>
      </w:r>
    </w:p>
    <w:p w14:paraId="1DC4C035" w14:textId="77777777" w:rsidR="0087739D" w:rsidRDefault="0087739D">
      <w:pPr>
        <w:spacing w:line="360" w:lineRule="auto"/>
        <w:rPr>
          <w:rFonts w:ascii="Arial" w:hAnsi="Arial" w:cs="Arial"/>
          <w:color w:val="FF0000"/>
          <w:sz w:val="24"/>
          <w:szCs w:val="24"/>
        </w:rPr>
      </w:pPr>
    </w:p>
    <w:p w14:paraId="200E6209" w14:textId="77777777" w:rsidR="0087739D" w:rsidRDefault="0087739D">
      <w:pPr>
        <w:spacing w:line="360" w:lineRule="auto"/>
        <w:rPr>
          <w:rFonts w:ascii="Arial" w:hAnsi="Arial" w:cs="Arial"/>
          <w:color w:val="000000" w:themeColor="text1"/>
          <w:sz w:val="24"/>
          <w:szCs w:val="24"/>
        </w:rPr>
      </w:pPr>
      <w:r>
        <w:rPr>
          <w:rFonts w:ascii="Arial" w:hAnsi="Arial" w:cs="Arial"/>
          <w:color w:val="000000" w:themeColor="text1"/>
          <w:sz w:val="24"/>
          <w:szCs w:val="24"/>
        </w:rPr>
        <w:t>The foundation Phase Wales, set out in September 2010 encouraged children to be imaginative and creative and aimed for a more enjoyable and effective education (Welsh Government, 2015).  According to the Welsh Assembly Government (2008), the foundation phase puts children’s self-image and feelings of self worth at the core.  It was understood that children learn through play and develop may other skills through this. The foundation phase identifies seven areas of learning, these include personal and social development, language, literacy and communication skills, mathematical development, welsh language development, knowledge and understanding of the world, physical development and creative development (Wales, J. 2016)</w:t>
      </w:r>
    </w:p>
    <w:p w14:paraId="62D3BBC3" w14:textId="77777777" w:rsidR="0087739D" w:rsidRDefault="0087739D">
      <w:pPr>
        <w:spacing w:line="360" w:lineRule="auto"/>
        <w:rPr>
          <w:rFonts w:ascii="Arial" w:hAnsi="Arial" w:cs="Arial"/>
          <w:color w:val="000000" w:themeColor="text1"/>
          <w:sz w:val="24"/>
          <w:szCs w:val="24"/>
        </w:rPr>
      </w:pPr>
      <w:r>
        <w:rPr>
          <w:rFonts w:ascii="Arial" w:hAnsi="Arial" w:cs="Arial"/>
          <w:color w:val="000000" w:themeColor="text1"/>
          <w:sz w:val="24"/>
          <w:szCs w:val="24"/>
        </w:rPr>
        <w:t>Department of Education (2021) states the two main aims of the Early Years foundation phase is to improve the outcome for children by the age of five, focusing on early language skills, and minimise the work of teachers so more time is spent supporting children’s learning and development</w:t>
      </w:r>
    </w:p>
    <w:p w14:paraId="6FD70AC8" w14:textId="77777777" w:rsidR="0087739D" w:rsidRDefault="0087739D">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The changes made to the curriculum for Wales aims to prepare young peoples literacy and numeracy skills at a higher level, ensuring they are confident working digitally and bilingually. At the rate society is changing, it is important to prepare children and young people to be confident and competent citizens, with confidence working with technology. (Welsh Government, 2022).  </w:t>
      </w:r>
    </w:p>
    <w:p w14:paraId="27C58235" w14:textId="77777777" w:rsidR="0087739D" w:rsidRDefault="0087739D">
      <w:pPr>
        <w:spacing w:line="360" w:lineRule="auto"/>
        <w:rPr>
          <w:rFonts w:ascii="Arial" w:hAnsi="Arial" w:cs="Arial"/>
          <w:color w:val="000000" w:themeColor="text1"/>
          <w:sz w:val="24"/>
          <w:szCs w:val="24"/>
        </w:rPr>
      </w:pPr>
      <w:r>
        <w:rPr>
          <w:rFonts w:ascii="Arial" w:hAnsi="Arial" w:cs="Arial"/>
          <w:color w:val="000000" w:themeColor="text1"/>
          <w:sz w:val="24"/>
          <w:szCs w:val="24"/>
        </w:rPr>
        <w:t>The aim to increase theoretical and practical understanding of play based learning within settings and schools will encourage practitioners to implement this through the understanding that their role is crucial. The implementation of the foundation phase into the new curriculum can offer steady transitions for children in and out of the early years and aims to learn from past mistakes of the curriculum and foundation phase (Walters, J. 2016).</w:t>
      </w:r>
    </w:p>
    <w:p w14:paraId="5F21064A" w14:textId="77777777" w:rsidR="0087739D" w:rsidRDefault="0087739D">
      <w:pPr>
        <w:spacing w:line="360" w:lineRule="auto"/>
        <w:rPr>
          <w:rFonts w:ascii="Arial" w:hAnsi="Arial" w:cs="Arial"/>
          <w:color w:val="000000" w:themeColor="text1"/>
          <w:sz w:val="24"/>
          <w:szCs w:val="24"/>
        </w:rPr>
      </w:pPr>
      <w:proofErr w:type="spellStart"/>
      <w:r>
        <w:rPr>
          <w:rFonts w:ascii="Arial" w:hAnsi="Arial" w:cs="Arial"/>
          <w:color w:val="000000" w:themeColor="text1"/>
          <w:sz w:val="24"/>
          <w:szCs w:val="24"/>
        </w:rPr>
        <w:lastRenderedPageBreak/>
        <w:t>Siraj</w:t>
      </w:r>
      <w:proofErr w:type="spellEnd"/>
      <w:r>
        <w:rPr>
          <w:rFonts w:ascii="Arial" w:hAnsi="Arial" w:cs="Arial"/>
          <w:color w:val="000000" w:themeColor="text1"/>
          <w:sz w:val="24"/>
          <w:szCs w:val="24"/>
        </w:rPr>
        <w:t xml:space="preserve">, I. (2014) explains that nursery schools across wales have many distinctive features that may support the implementation of the foundation phase.  Nursery schools often have high quality staff, work with families and communities and have a specialist nature.  Information gathered from reports stays that 42 nursery schools have decreased to only 17. It is thought that at the stat of the foundation phase implementation, there was speculation regarding if the foundation phase was to continue, due to miscommunication issues. These concerns then lead to concerns regarding funding for support staffing  and continued development.   These issues have since been regarded, by Hopkins, D. (2013) who  says the overall system will be improved.  The focal point of the stocktake is the implementation of the foundation phase , possibly informing future policies aspects such as how individuals leaning, families and communities are supported, as well as leadership, qualifications, training, standards and transitions. </w:t>
      </w:r>
    </w:p>
    <w:p w14:paraId="10FB3953" w14:textId="77777777" w:rsidR="0087739D" w:rsidRDefault="0087739D">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Welsh Government (2015) present their findings in the evaluation of the foundation phase.  These evaluations found that children had higher levels of involvement and better well-being in settings that carry out the foundation phase, these children are more likely to achieve level four or above In key stage two English.  There is a thorough implementation of  free school meals, while not yet observing a great impact reducing inequalities and Schools had Improved attendance. </w:t>
      </w:r>
    </w:p>
    <w:p w14:paraId="10D2E2F9" w14:textId="77777777" w:rsidR="0087739D" w:rsidRDefault="0087739D">
      <w:pPr>
        <w:spacing w:line="360" w:lineRule="auto"/>
        <w:rPr>
          <w:rFonts w:ascii="Arial" w:hAnsi="Arial" w:cs="Arial"/>
          <w:color w:val="000000" w:themeColor="text1"/>
          <w:sz w:val="24"/>
          <w:szCs w:val="24"/>
        </w:rPr>
      </w:pPr>
      <w:r>
        <w:rPr>
          <w:rFonts w:ascii="Arial" w:hAnsi="Arial" w:cs="Arial"/>
          <w:color w:val="FF0000"/>
          <w:sz w:val="24"/>
          <w:szCs w:val="24"/>
        </w:rPr>
        <w:t xml:space="preserve"> </w:t>
      </w:r>
      <w:r>
        <w:rPr>
          <w:rFonts w:ascii="Arial" w:hAnsi="Arial" w:cs="Arial"/>
          <w:color w:val="000000" w:themeColor="text1"/>
          <w:sz w:val="24"/>
          <w:szCs w:val="24"/>
        </w:rPr>
        <w:t>The Curriculum for wales aims to offer a starting point for every child and young person in wales.  The curriculum will not only support schools, but also non-maintained nursery settings, pupil referral units and any other educational provision outside of school.  The new curriculum aims to ensure all schools cover the same core learning across wales, help schools develop their curricula and offer assessments to encourage learner progression. The vision for every school is more education, whilst offering experiences, knowledge and skills to set learners up for future life.  The new curriculum has four main purposes, these purposes set Hugh expectations for each pupil, promote individuality, well-being, and encourage engagement (Welsh Government 2022).</w:t>
      </w:r>
    </w:p>
    <w:p w14:paraId="055A1851" w14:textId="77777777" w:rsidR="0087739D" w:rsidRDefault="0087739D">
      <w:pPr>
        <w:spacing w:line="360" w:lineRule="auto"/>
        <w:rPr>
          <w:rFonts w:ascii="Arial" w:hAnsi="Arial" w:cs="Arial"/>
          <w:color w:val="000000" w:themeColor="text1"/>
          <w:sz w:val="24"/>
          <w:szCs w:val="24"/>
        </w:rPr>
      </w:pPr>
      <w:r>
        <w:rPr>
          <w:rFonts w:ascii="Arial" w:hAnsi="Arial" w:cs="Arial"/>
          <w:color w:val="000000" w:themeColor="text1"/>
          <w:sz w:val="24"/>
          <w:szCs w:val="24"/>
        </w:rPr>
        <w:t>The Curriculum for funded non-maintained nursery settings has been progressed by practitioners from their own viewpoints. The early years curriculum seeks to encourage a sense of belonging and pride and also celebrating diverse culture of modern wales (Welsh Government, 2022).</w:t>
      </w:r>
    </w:p>
    <w:p w14:paraId="6C639531" w14:textId="77777777" w:rsidR="0087739D" w:rsidRDefault="0087739D">
      <w:pPr>
        <w:spacing w:line="360" w:lineRule="auto"/>
        <w:rPr>
          <w:rFonts w:ascii="Arial" w:hAnsi="Arial" w:cs="Arial"/>
          <w:color w:val="FF0000"/>
          <w:sz w:val="24"/>
          <w:szCs w:val="24"/>
        </w:rPr>
      </w:pPr>
      <w:r>
        <w:rPr>
          <w:rFonts w:ascii="Arial" w:hAnsi="Arial" w:cs="Arial"/>
          <w:color w:val="000000" w:themeColor="text1"/>
          <w:sz w:val="24"/>
          <w:szCs w:val="24"/>
        </w:rPr>
        <w:lastRenderedPageBreak/>
        <w:t xml:space="preserve">power, S., Taylor, C. And Newton, N.,( 2020) explains that there are certain risks when introducing any new system, and also expand the risk of the new curriculum being a student-centred curricula.  These risks may relate to resources- supplying resources to carry out experiential approaches to a quality standard may become a difficulty. Flexibility may also be a challenge, though sounding appealing to practitioners, it could be difficult implementing.  External accountability may also be a risk factor.  </w:t>
      </w:r>
    </w:p>
    <w:p w14:paraId="435F7ABA" w14:textId="77777777" w:rsidR="0087739D" w:rsidRDefault="0087739D">
      <w:pPr>
        <w:spacing w:line="360" w:lineRule="auto"/>
        <w:rPr>
          <w:rFonts w:ascii="Arial" w:hAnsi="Arial" w:cs="Arial"/>
          <w:color w:val="000000" w:themeColor="text1"/>
          <w:sz w:val="24"/>
          <w:szCs w:val="24"/>
        </w:rPr>
      </w:pPr>
      <w:r>
        <w:rPr>
          <w:rFonts w:ascii="Arial" w:hAnsi="Arial" w:cs="Arial"/>
          <w:color w:val="000000" w:themeColor="text1"/>
          <w:sz w:val="24"/>
          <w:szCs w:val="24"/>
        </w:rPr>
        <w:t>The new curriculum in wales have set out four purposes.  These purposes aspire for children to be-  ambitious, capable learners who are able to set high standards, problem solve, interpret data, confident using digital technology and are confident in both welsh and English. The second aspiration is for children to be enterprising, creative and contributing learners who are able to think creatively, grasp opportunities and confident leaders and team workers.  The third is healthy, confident learners who will be appreciated members of society and are able to establish values, and ethical beliefs, well being and are able to overcome challenges and be independent throughout their lives.  The final purpose is ethical and informed citizens, who can engage in and overcome issues, respect needs of others, are enthusiastic about increasing the planets sustainability and consider the affect their actions have on others and the planet.  These new goals will also mean new assessments in the educational fields will be underpinned.  Digital literacy will be taught to set children up for their future of a likely digital world,  literacy and numeracy will be taught through digital learning.  There will also be six parts to learning in the new curriculum, these include expressive arts, health and well-being, humanity, languages, literacy and communication, mathematics and numeracy and science and technology. Each of these learning areas add purposes to new experiences and opportunities for children and all benefit the future of individuals (Education Wales, 2022)</w:t>
      </w:r>
    </w:p>
    <w:p w14:paraId="40F40A36" w14:textId="77777777" w:rsidR="0087739D" w:rsidRDefault="0087739D">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Another example of a play-based curriculum is the Te </w:t>
      </w:r>
      <w:proofErr w:type="spellStart"/>
      <w:r>
        <w:rPr>
          <w:rFonts w:ascii="Arial" w:hAnsi="Arial" w:cs="Arial"/>
          <w:color w:val="000000" w:themeColor="text1"/>
          <w:sz w:val="24"/>
          <w:szCs w:val="24"/>
        </w:rPr>
        <w:t>Whariki</w:t>
      </w:r>
      <w:proofErr w:type="spellEnd"/>
      <w:r>
        <w:rPr>
          <w:rFonts w:ascii="Arial" w:hAnsi="Arial" w:cs="Arial"/>
          <w:color w:val="000000" w:themeColor="text1"/>
          <w:sz w:val="24"/>
          <w:szCs w:val="24"/>
        </w:rPr>
        <w:t xml:space="preserve"> curriculum.  This curriculum is used in New Zealand though early childhood education.  The aims of this curriculum is for their learners to be accomplished, confident individuals, who are healthy in mind, body and spirit.  These individuals should feel a sense of belonging  and value and be considered great contributors to society. Te </w:t>
      </w:r>
      <w:proofErr w:type="spellStart"/>
      <w:r>
        <w:rPr>
          <w:rFonts w:ascii="Arial" w:hAnsi="Arial" w:cs="Arial"/>
          <w:color w:val="000000" w:themeColor="text1"/>
          <w:sz w:val="24"/>
          <w:szCs w:val="24"/>
        </w:rPr>
        <w:t>Whariki</w:t>
      </w:r>
      <w:proofErr w:type="spellEnd"/>
      <w:r>
        <w:rPr>
          <w:rFonts w:ascii="Arial" w:hAnsi="Arial" w:cs="Arial"/>
          <w:color w:val="000000" w:themeColor="text1"/>
          <w:sz w:val="24"/>
          <w:szCs w:val="24"/>
        </w:rPr>
        <w:t xml:space="preserve"> supports inclusion within their curriculum, celebrating gender, ethnicity, diversity of ability and </w:t>
      </w:r>
      <w:r>
        <w:rPr>
          <w:rFonts w:ascii="Arial" w:hAnsi="Arial" w:cs="Arial"/>
          <w:color w:val="000000" w:themeColor="text1"/>
          <w:sz w:val="24"/>
          <w:szCs w:val="24"/>
        </w:rPr>
        <w:lastRenderedPageBreak/>
        <w:t xml:space="preserve">learning needs and socio-economic statuses and religion. It is stated that through play, children are able to learn by doing, asking questions, interacting with others, problem solving, making purposeful resources and exploring.  These skills will influence their learning throughout their lives (Ministry of Education 2017).  Similarly, The new Curriculum in Wales believes that play is fundamental for children’s development and learning, encouraging the development of their physical, intellectual, and creative skills (Welsh Government 2022).  </w:t>
      </w:r>
      <w:proofErr w:type="spellStart"/>
      <w:r>
        <w:rPr>
          <w:rFonts w:ascii="Arial" w:hAnsi="Arial" w:cs="Arial"/>
          <w:color w:val="000000" w:themeColor="text1"/>
          <w:sz w:val="24"/>
          <w:szCs w:val="24"/>
        </w:rPr>
        <w:t>McNerney</w:t>
      </w:r>
      <w:proofErr w:type="spellEnd"/>
      <w:r>
        <w:rPr>
          <w:rFonts w:ascii="Arial" w:hAnsi="Arial" w:cs="Arial"/>
          <w:color w:val="000000" w:themeColor="text1"/>
          <w:sz w:val="24"/>
          <w:szCs w:val="24"/>
        </w:rPr>
        <w:t xml:space="preserve">, K. (2012) explains that both the Te </w:t>
      </w:r>
      <w:proofErr w:type="spellStart"/>
      <w:r>
        <w:rPr>
          <w:rFonts w:ascii="Arial" w:hAnsi="Arial" w:cs="Arial"/>
          <w:color w:val="000000" w:themeColor="text1"/>
          <w:sz w:val="24"/>
          <w:szCs w:val="24"/>
        </w:rPr>
        <w:t>Whariki</w:t>
      </w:r>
      <w:proofErr w:type="spellEnd"/>
      <w:r>
        <w:rPr>
          <w:rFonts w:ascii="Arial" w:hAnsi="Arial" w:cs="Arial"/>
          <w:color w:val="000000" w:themeColor="text1"/>
          <w:sz w:val="24"/>
          <w:szCs w:val="24"/>
        </w:rPr>
        <w:t xml:space="preserve"> approach and the Early Years Foundation Stage are based on sociocultural theory. This theory is developed by Lev </w:t>
      </w:r>
      <w:proofErr w:type="spellStart"/>
      <w:r>
        <w:rPr>
          <w:rFonts w:ascii="Arial" w:hAnsi="Arial" w:cs="Arial"/>
          <w:color w:val="000000" w:themeColor="text1"/>
          <w:sz w:val="24"/>
          <w:szCs w:val="24"/>
        </w:rPr>
        <w:t>Vygotsky</w:t>
      </w:r>
      <w:proofErr w:type="spellEnd"/>
      <w:r>
        <w:rPr>
          <w:rFonts w:ascii="Arial" w:hAnsi="Arial" w:cs="Arial"/>
          <w:color w:val="000000" w:themeColor="text1"/>
          <w:sz w:val="24"/>
          <w:szCs w:val="24"/>
        </w:rPr>
        <w:t xml:space="preserve"> (1978; 1986).  </w:t>
      </w:r>
      <w:proofErr w:type="spellStart"/>
      <w:r>
        <w:rPr>
          <w:rFonts w:ascii="Arial" w:hAnsi="Arial" w:cs="Arial"/>
          <w:color w:val="000000" w:themeColor="text1"/>
          <w:sz w:val="24"/>
          <w:szCs w:val="24"/>
        </w:rPr>
        <w:t>Vygotsky’s</w:t>
      </w:r>
      <w:proofErr w:type="spellEnd"/>
      <w:r>
        <w:rPr>
          <w:rFonts w:ascii="Arial" w:hAnsi="Arial" w:cs="Arial"/>
          <w:color w:val="000000" w:themeColor="text1"/>
          <w:sz w:val="24"/>
          <w:szCs w:val="24"/>
        </w:rPr>
        <w:t xml:space="preserve"> sociocultural theory explains the belief that children learn from collaboration with others and learning with more knowledgeable others.  Through this, he believes children will acquire cultural values, beliefs, and problem solving skills (McLeod, S. 2022).  He believes that learning is a social process which occurs during social interactions and cultures and languages impact a child’s development. </w:t>
      </w:r>
    </w:p>
    <w:p w14:paraId="6D388EE2" w14:textId="77777777" w:rsidR="0087739D" w:rsidRDefault="0087739D">
      <w:pPr>
        <w:spacing w:line="360" w:lineRule="auto"/>
        <w:rPr>
          <w:rFonts w:ascii="Arial" w:hAnsi="Arial" w:cs="Arial"/>
          <w:color w:val="FF0000"/>
          <w:sz w:val="24"/>
          <w:szCs w:val="24"/>
        </w:rPr>
      </w:pPr>
      <w:r>
        <w:rPr>
          <w:rFonts w:ascii="Arial" w:hAnsi="Arial" w:cs="Arial"/>
          <w:color w:val="000000" w:themeColor="text1"/>
          <w:sz w:val="24"/>
          <w:szCs w:val="24"/>
        </w:rPr>
        <w:t xml:space="preserve">Welsh Government (2022) explains the importance of play for the development  of children.  Children have a natural curiosity for play, where they learn through experimentation, and discover their emotions and the world they live in.  During play, children are required to concentrate, pay attention to details, and collaborate with others- mirroring </w:t>
      </w:r>
      <w:proofErr w:type="spellStart"/>
      <w:r>
        <w:rPr>
          <w:rFonts w:ascii="Arial" w:hAnsi="Arial" w:cs="Arial"/>
          <w:color w:val="000000" w:themeColor="text1"/>
          <w:sz w:val="24"/>
          <w:szCs w:val="24"/>
        </w:rPr>
        <w:t>Vigotsky’s</w:t>
      </w:r>
      <w:proofErr w:type="spellEnd"/>
      <w:r>
        <w:rPr>
          <w:rFonts w:ascii="Arial" w:hAnsi="Arial" w:cs="Arial"/>
          <w:color w:val="000000" w:themeColor="text1"/>
          <w:sz w:val="24"/>
          <w:szCs w:val="24"/>
        </w:rPr>
        <w:t xml:space="preserve"> sociocultural theory.</w:t>
      </w:r>
    </w:p>
    <w:p w14:paraId="2DCE6911" w14:textId="77777777" w:rsidR="0087739D" w:rsidRDefault="0087739D">
      <w:pPr>
        <w:spacing w:line="360" w:lineRule="auto"/>
        <w:rPr>
          <w:rFonts w:ascii="Arial" w:hAnsi="Arial" w:cs="Arial"/>
          <w:sz w:val="24"/>
          <w:szCs w:val="24"/>
        </w:rPr>
      </w:pPr>
      <w:r>
        <w:rPr>
          <w:rFonts w:ascii="Arial" w:hAnsi="Arial" w:cs="Arial"/>
          <w:sz w:val="24"/>
          <w:szCs w:val="24"/>
        </w:rPr>
        <w:t xml:space="preserve">Chapman, S. (2020) argues that whilst the process of the new curriculum in Wales is providing many opportunities for schools to implement changes within their practice,  geographically, minimal attention has been paid in implementing this.  Schools in rural areas experience difficulties unique to their location,  that are unseen by the wider educational establishment.  Some challenges and concerns that are faced while implementing the new curriculum include staffing, access and funding to professional learning and development and  learners access to the extra curricular learning.  The struggles faced In rural areas are denoted in their independent  actions to make changes to the curriculum. </w:t>
      </w:r>
    </w:p>
    <w:p w14:paraId="62A1797B" w14:textId="77777777" w:rsidR="0087739D" w:rsidRDefault="0087739D">
      <w:pPr>
        <w:spacing w:line="360" w:lineRule="auto"/>
        <w:rPr>
          <w:rFonts w:ascii="Arial" w:hAnsi="Arial" w:cs="Arial"/>
          <w:sz w:val="24"/>
          <w:szCs w:val="24"/>
        </w:rPr>
      </w:pPr>
      <w:r>
        <w:rPr>
          <w:rFonts w:ascii="Arial" w:hAnsi="Arial" w:cs="Arial"/>
          <w:sz w:val="24"/>
          <w:szCs w:val="24"/>
        </w:rPr>
        <w:t xml:space="preserve">It is concluded that rural schools have addressed restrictions of the previous curriculum, producing a more suited curriculum for their learners needs.  </w:t>
      </w:r>
      <w:proofErr w:type="spellStart"/>
      <w:r>
        <w:rPr>
          <w:rFonts w:ascii="Arial" w:hAnsi="Arial" w:cs="Arial"/>
          <w:sz w:val="24"/>
          <w:szCs w:val="24"/>
        </w:rPr>
        <w:t>Gatley</w:t>
      </w:r>
      <w:proofErr w:type="spellEnd"/>
      <w:r>
        <w:rPr>
          <w:rFonts w:ascii="Arial" w:hAnsi="Arial" w:cs="Arial"/>
          <w:sz w:val="24"/>
          <w:szCs w:val="24"/>
        </w:rPr>
        <w:t xml:space="preserve">, J. (2020) explains that the four purpose of the new welsh curriculum ensures its clear aims and sets itself apart from  previous curriculums.  The new curriculum considers six areas of learning and experience, whilst maintaining an inclusive and balanced </w:t>
      </w:r>
      <w:r>
        <w:rPr>
          <w:rFonts w:ascii="Arial" w:hAnsi="Arial" w:cs="Arial"/>
          <w:sz w:val="24"/>
          <w:szCs w:val="24"/>
        </w:rPr>
        <w:lastRenderedPageBreak/>
        <w:t xml:space="preserve">educational, including radiation al school subjects. </w:t>
      </w:r>
      <w:proofErr w:type="spellStart"/>
      <w:r>
        <w:rPr>
          <w:rFonts w:ascii="Arial" w:hAnsi="Arial" w:cs="Arial"/>
          <w:sz w:val="24"/>
          <w:szCs w:val="24"/>
        </w:rPr>
        <w:t>Gatley</w:t>
      </w:r>
      <w:proofErr w:type="spellEnd"/>
      <w:r>
        <w:rPr>
          <w:rFonts w:ascii="Arial" w:hAnsi="Arial" w:cs="Arial"/>
          <w:sz w:val="24"/>
          <w:szCs w:val="24"/>
        </w:rPr>
        <w:t>, J. (2020) however, questions whether the four purposes, and the six areas of learning can cooperate in a curriculum. His reason for his argument is due to the the question of how traditional school subjects are to be continued if the focus of the curriculum is driven by the four purposes.</w:t>
      </w:r>
    </w:p>
    <w:p w14:paraId="67BE4863" w14:textId="77777777" w:rsidR="0087739D" w:rsidRDefault="0087739D">
      <w:pPr>
        <w:spacing w:line="360" w:lineRule="auto"/>
        <w:rPr>
          <w:rFonts w:ascii="Arial" w:hAnsi="Arial" w:cs="Arial"/>
          <w:sz w:val="24"/>
          <w:szCs w:val="24"/>
        </w:rPr>
      </w:pPr>
      <w:r>
        <w:rPr>
          <w:rFonts w:ascii="Arial" w:hAnsi="Arial" w:cs="Arial"/>
          <w:sz w:val="24"/>
          <w:szCs w:val="24"/>
        </w:rPr>
        <w:t xml:space="preserve">Though the new curriculum has  Controversial opinions, it’s aims are clear and the majority support these.  </w:t>
      </w:r>
    </w:p>
    <w:p w14:paraId="09EBDC9A" w14:textId="77777777" w:rsidR="0087739D" w:rsidRDefault="0087739D">
      <w:pPr>
        <w:spacing w:line="360" w:lineRule="auto"/>
        <w:rPr>
          <w:rFonts w:ascii="Arial" w:hAnsi="Arial" w:cs="Arial"/>
          <w:color w:val="FF0000"/>
          <w:sz w:val="24"/>
          <w:szCs w:val="24"/>
        </w:rPr>
      </w:pPr>
    </w:p>
    <w:p w14:paraId="387AC33B" w14:textId="77777777" w:rsidR="0087739D" w:rsidRDefault="0087739D">
      <w:pPr>
        <w:spacing w:line="360" w:lineRule="auto"/>
        <w:rPr>
          <w:rFonts w:ascii="Arial" w:hAnsi="Arial" w:cs="Arial"/>
          <w:color w:val="000000" w:themeColor="text1"/>
          <w:sz w:val="24"/>
          <w:szCs w:val="24"/>
        </w:rPr>
      </w:pPr>
      <w:r>
        <w:rPr>
          <w:rFonts w:ascii="Arial" w:hAnsi="Arial" w:cs="Arial"/>
          <w:color w:val="000000" w:themeColor="text1"/>
          <w:sz w:val="24"/>
          <w:szCs w:val="24"/>
          <w:u w:val="single"/>
        </w:rPr>
        <w:t xml:space="preserve">The ‘Unique Child’- do assessments support this? </w:t>
      </w:r>
    </w:p>
    <w:p w14:paraId="58A08C9E" w14:textId="77777777" w:rsidR="0087739D" w:rsidRDefault="0087739D">
      <w:pPr>
        <w:spacing w:line="360" w:lineRule="auto"/>
        <w:rPr>
          <w:rFonts w:ascii="Arial" w:hAnsi="Arial" w:cs="Arial"/>
          <w:color w:val="FF0000"/>
          <w:sz w:val="24"/>
          <w:szCs w:val="24"/>
        </w:rPr>
      </w:pPr>
    </w:p>
    <w:p w14:paraId="223F6F9A" w14:textId="77777777" w:rsidR="0087739D" w:rsidRDefault="0087739D">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The Foundation Phase (2015:4) emphasise that children’s progressions happen at different, unique paces.  They should be given the opportunity to progress skills in different situations and environments.  Their work should be respected, valued and encouraged.  And children should be encouraged for their originality and honesty.  </w:t>
      </w:r>
      <w:r>
        <w:rPr>
          <w:rFonts w:ascii="Arial" w:eastAsia="Times New Roman" w:hAnsi="Arial" w:cs="Arial"/>
          <w:color w:val="222222"/>
          <w:sz w:val="24"/>
          <w:szCs w:val="24"/>
          <w:shd w:val="clear" w:color="auto" w:fill="FFFFFF"/>
        </w:rPr>
        <w:t xml:space="preserve">van </w:t>
      </w:r>
      <w:proofErr w:type="spellStart"/>
      <w:r>
        <w:rPr>
          <w:rFonts w:ascii="Arial" w:eastAsia="Times New Roman" w:hAnsi="Arial" w:cs="Arial"/>
          <w:color w:val="222222"/>
          <w:sz w:val="24"/>
          <w:szCs w:val="24"/>
          <w:shd w:val="clear" w:color="auto" w:fill="FFFFFF"/>
        </w:rPr>
        <w:t>Gaalen</w:t>
      </w:r>
      <w:proofErr w:type="spellEnd"/>
      <w:r>
        <w:rPr>
          <w:rFonts w:ascii="Arial" w:eastAsia="Times New Roman" w:hAnsi="Arial" w:cs="Arial"/>
          <w:color w:val="222222"/>
          <w:sz w:val="24"/>
          <w:szCs w:val="24"/>
          <w:shd w:val="clear" w:color="auto" w:fill="FFFFFF"/>
        </w:rPr>
        <w:t>, S. (2011</w:t>
      </w:r>
      <w:r>
        <w:t>)</w:t>
      </w:r>
      <w:r>
        <w:rPr>
          <w:rFonts w:ascii="Arial" w:hAnsi="Arial" w:cs="Arial"/>
          <w:color w:val="000000" w:themeColor="text1"/>
          <w:sz w:val="24"/>
          <w:szCs w:val="24"/>
        </w:rPr>
        <w:t xml:space="preserve"> explains that practitioners should make every child feel welcome, like they belong, are accepted and understood.  The Welsh Government aim to build an individual picture for each child, to understand their unique skills  and knowledge.  Practitioners should constantly be observing children’s individuality, to support assessments.  Each child should experience inclusive practice, where diversity is valued and promoted, ensuring each child equitable treatment, opportunities and respect. As children are influenceable by the people and environment around them, adults have a responsibility to positively impact these factors by ensuring they have an inclusive environment, and are treated with equity (Welsh Government, 2022). </w:t>
      </w:r>
    </w:p>
    <w:p w14:paraId="76A9377D" w14:textId="77777777" w:rsidR="0087739D" w:rsidRDefault="0087739D">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Assessments are used in educational settings to support the progression and development of individuals at a suitable pace.  Assessments aim to ensure that individuals are being supported, their progression is reflected on </w:t>
      </w:r>
      <w:r>
        <w:rPr>
          <w:rFonts w:ascii="Arial" w:hAnsi="Arial" w:cs="Arial"/>
          <w:color w:val="FF0000"/>
          <w:sz w:val="24"/>
          <w:szCs w:val="24"/>
        </w:rPr>
        <w:t xml:space="preserve"> </w:t>
      </w:r>
      <w:r>
        <w:rPr>
          <w:rFonts w:ascii="Arial" w:hAnsi="Arial" w:cs="Arial"/>
          <w:color w:val="000000" w:themeColor="text1"/>
          <w:sz w:val="24"/>
          <w:szCs w:val="24"/>
        </w:rPr>
        <w:t xml:space="preserve">and group progression Is practiced and understood.  Ensuring learners development is the main aim for assessments, any aspects which did not fit the curriculum for wales have been adapted and improved to support the unique child. For funded non-maintained nursery education settings, a suitable curriculum and assessment is  designed for them and implemented in 2022. The new curriculum for wales framework offers schools and settings the opportunities to design their own </w:t>
      </w:r>
      <w:r>
        <w:rPr>
          <w:rFonts w:ascii="Arial" w:hAnsi="Arial" w:cs="Arial"/>
          <w:color w:val="000000" w:themeColor="text1"/>
          <w:sz w:val="24"/>
          <w:szCs w:val="24"/>
        </w:rPr>
        <w:lastRenderedPageBreak/>
        <w:t xml:space="preserve">curriculum and assessments so it best suits them and their learners.  The foundation phase believe Assessments should be taken through analysis of observations, ensuring they are supported and challenged appropriately. Through these observations, practitioners will gain a knowledge on the child’s emotional, social, cognitive and physical development, identifying individuals who require extra support.  Through the new curriculum,  it was said that assessment methods have moved away from tick lists and one-off events and should be a continuous process which is purposeful for children’s developments (Welsh Government 2022).  However, the foundation phase use  baseline assessments to assess pupils in their language communication, literacy and mathematical skills, this assessment method has varying opinions.  Results from short practical tests are recorded digitally. These assessments take place in the first six weeks of reception class and can be used to create progression measures from reception until the end of key stage two (UK Government, 2022).  Though the foundation phase believe these assessments are beneficial for progression of pupils, there are some other conflicting opinions.  The British Association for Early Childhood Education (2021) express concerns that the baseline assessments are not reliable or valid as children are not yet of statutory school age.  It is stated that in the time these assessments are being taken, children would benefit from being settled Into their new class and beginning of school year, and teachers and practitioners may be influenced into believing that young children should be labelled and assessed, creating a possibly damaging and belittling environment for children. </w:t>
      </w:r>
    </w:p>
    <w:p w14:paraId="54C2C0BA" w14:textId="77777777" w:rsidR="0087739D" w:rsidRDefault="0087739D">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Bradbury, A. And Roberts-Holmes, G. (No Date) explain  that the early years sector are pushing for more data of children’s progression to be shown,  such as the newly introduced Baseline Assessments. They express that practitioners and adults Working with them everyday, can tell a lot more about a child’s development  than completing a tick list.  They suggest a better and more equitable way of assessing, is on-going observational assessment, used in the Early Years Foundation Stage.  This way of assessing, takes into consideration children’s interests during play and social activities, through doing this, observers can see what children can naturally do and accept diverse potential. </w:t>
      </w:r>
    </w:p>
    <w:p w14:paraId="4E688566" w14:textId="77777777" w:rsidR="0087739D" w:rsidRDefault="0087739D">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Te </w:t>
      </w:r>
      <w:proofErr w:type="spellStart"/>
      <w:r>
        <w:rPr>
          <w:rFonts w:ascii="Arial" w:hAnsi="Arial" w:cs="Arial"/>
          <w:color w:val="000000" w:themeColor="text1"/>
          <w:sz w:val="24"/>
          <w:szCs w:val="24"/>
        </w:rPr>
        <w:t>Whariki</w:t>
      </w:r>
      <w:proofErr w:type="spellEnd"/>
      <w:r>
        <w:rPr>
          <w:rFonts w:ascii="Arial" w:hAnsi="Arial" w:cs="Arial"/>
          <w:color w:val="000000" w:themeColor="text1"/>
          <w:sz w:val="24"/>
          <w:szCs w:val="24"/>
        </w:rPr>
        <w:t xml:space="preserve"> have revised their curriculum and assessment plans.  The Ministry of education (1996) says that assessments are a useful way of adults gathering </w:t>
      </w:r>
      <w:r>
        <w:rPr>
          <w:rFonts w:ascii="Arial" w:hAnsi="Arial" w:cs="Arial"/>
          <w:color w:val="000000" w:themeColor="text1"/>
          <w:sz w:val="24"/>
          <w:szCs w:val="24"/>
        </w:rPr>
        <w:lastRenderedPageBreak/>
        <w:t xml:space="preserve">information of the child’s development. Enabling adults should use observational assessments by listening, watching and interacting with a child or a group of children.  Adults then gain a knowledge on the child and know how best to meet their needs for future assessments and learning.  </w:t>
      </w:r>
    </w:p>
    <w:p w14:paraId="1AD26E20" w14:textId="77777777" w:rsidR="0087739D" w:rsidRDefault="0087739D">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 Comparisons between children and generalisations from assessments are discouraged. Although most are pleased with this way of assessing, and moving past the checklists, there are however, some issues regarding this assessments method.  Concerns have been made about not understanding types of observational assessments to be used, and when.  Through research, its shown that other ways of observations are used through one-to-one interactions doing puzzles and games, to observe oral language, and literacy and mathematics skills.   As they begin to develop, their progression can be added to learning goals and stories.</w:t>
      </w:r>
    </w:p>
    <w:p w14:paraId="15D793D3" w14:textId="77777777" w:rsidR="0087739D" w:rsidRDefault="0087739D">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Learning stories are now used as the primary tool for assessments in the Te </w:t>
      </w:r>
      <w:proofErr w:type="spellStart"/>
      <w:r>
        <w:rPr>
          <w:rFonts w:ascii="Arial" w:hAnsi="Arial" w:cs="Arial"/>
          <w:color w:val="000000" w:themeColor="text1"/>
          <w:sz w:val="24"/>
          <w:szCs w:val="24"/>
        </w:rPr>
        <w:t>Whariki</w:t>
      </w:r>
      <w:proofErr w:type="spellEnd"/>
      <w:r>
        <w:rPr>
          <w:rFonts w:ascii="Arial" w:hAnsi="Arial" w:cs="Arial"/>
          <w:color w:val="000000" w:themeColor="text1"/>
          <w:sz w:val="24"/>
          <w:szCs w:val="24"/>
        </w:rPr>
        <w:t xml:space="preserve"> approach.  This emphasises that assessments should focus on what children know, are able to do and their understanding. This includes planning, documenting and evaluating.  Learning stories have both summarise and formative elements of assessments through them, and are focuses on the child and their learning journey (</w:t>
      </w:r>
      <w:proofErr w:type="spellStart"/>
      <w:r>
        <w:rPr>
          <w:rFonts w:ascii="Arial" w:hAnsi="Arial" w:cs="Arial"/>
          <w:color w:val="000000" w:themeColor="text1"/>
          <w:sz w:val="24"/>
          <w:szCs w:val="24"/>
        </w:rPr>
        <w:t>McLachan</w:t>
      </w:r>
      <w:proofErr w:type="spellEnd"/>
      <w:r>
        <w:rPr>
          <w:rFonts w:ascii="Arial" w:hAnsi="Arial" w:cs="Arial"/>
          <w:color w:val="000000" w:themeColor="text1"/>
          <w:sz w:val="24"/>
          <w:szCs w:val="24"/>
        </w:rPr>
        <w:t>, c. 2018).</w:t>
      </w:r>
    </w:p>
    <w:p w14:paraId="0A4EC319" w14:textId="77777777" w:rsidR="0087739D" w:rsidRDefault="0087739D">
      <w:pPr>
        <w:spacing w:line="360" w:lineRule="auto"/>
        <w:rPr>
          <w:rFonts w:ascii="Arial" w:hAnsi="Arial" w:cs="Arial"/>
          <w:color w:val="000000" w:themeColor="text1"/>
          <w:sz w:val="24"/>
          <w:szCs w:val="24"/>
        </w:rPr>
      </w:pPr>
      <w:r>
        <w:rPr>
          <w:rFonts w:ascii="Arial" w:hAnsi="Arial" w:cs="Arial"/>
          <w:color w:val="000000" w:themeColor="text1"/>
          <w:sz w:val="24"/>
          <w:szCs w:val="24"/>
        </w:rPr>
        <w:t>However, there is still questioning on weather these  assessment approaches work for everybody.</w:t>
      </w:r>
    </w:p>
    <w:p w14:paraId="0A9F4777" w14:textId="77777777" w:rsidR="0087739D" w:rsidRDefault="0087739D">
      <w:pPr>
        <w:spacing w:line="360" w:lineRule="auto"/>
        <w:rPr>
          <w:rFonts w:ascii="Arial" w:hAnsi="Arial" w:cs="Arial"/>
          <w:color w:val="000000" w:themeColor="text1"/>
          <w:sz w:val="24"/>
          <w:szCs w:val="24"/>
        </w:rPr>
      </w:pPr>
      <w:r>
        <w:rPr>
          <w:rFonts w:ascii="Arial" w:hAnsi="Arial" w:cs="Arial"/>
          <w:color w:val="000000" w:themeColor="text1"/>
          <w:sz w:val="24"/>
          <w:szCs w:val="24"/>
        </w:rPr>
        <w:t>There are conflicting perspectives on fairness during educational assessments.  It is believed that an opinion on what is fair varies depending on the position, role and context.  More communication is thought to be needed to encourage fairness during classroom assessments (Tierney, R. 2013).</w:t>
      </w:r>
    </w:p>
    <w:p w14:paraId="1B85483F" w14:textId="77777777" w:rsidR="0087739D" w:rsidRDefault="0087739D">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When completing assessments on young children such as baseline, there are many factors that may be against them.  Children may be unfamiliar and uncomfortable in a new environment and with new people, and as a result, may not be able to show their full potential.  Children may also be tired or hungry, affecting their concentration and willingness to take part.   A child could also struggle completing these assessments, if they have another home language, leaving them at a disadvantage.  Other clear disadvantages children experience with assessments are by gender, ethnicity, and having English as an additional language, and assessment methods such as baseline can cause low expectations for children’s education (Bradbury, A. </w:t>
      </w:r>
      <w:r>
        <w:rPr>
          <w:rFonts w:ascii="Arial" w:hAnsi="Arial" w:cs="Arial"/>
          <w:color w:val="000000" w:themeColor="text1"/>
          <w:sz w:val="24"/>
          <w:szCs w:val="24"/>
        </w:rPr>
        <w:lastRenderedPageBreak/>
        <w:t>And Roberts-Holmes, G. No Date).  Typically, children of another culture  are at a disadvantage  as they are challenged with navigating different people, cultures and languages. The teachers then have a responsibility of guiding pupils through these difficult experiences and encouraging the towards a successful future (</w:t>
      </w:r>
      <w:proofErr w:type="spellStart"/>
      <w:r>
        <w:rPr>
          <w:rFonts w:ascii="Arial" w:hAnsi="Arial" w:cs="Arial"/>
          <w:color w:val="000000" w:themeColor="text1"/>
          <w:sz w:val="24"/>
          <w:szCs w:val="24"/>
        </w:rPr>
        <w:t>Alsubaie</w:t>
      </w:r>
      <w:proofErr w:type="spellEnd"/>
      <w:r>
        <w:rPr>
          <w:rFonts w:ascii="Arial" w:hAnsi="Arial" w:cs="Arial"/>
          <w:color w:val="000000" w:themeColor="text1"/>
          <w:sz w:val="24"/>
          <w:szCs w:val="24"/>
        </w:rPr>
        <w:t xml:space="preserve">, A., M. 2015).  </w:t>
      </w:r>
    </w:p>
    <w:p w14:paraId="63314C36" w14:textId="77777777" w:rsidR="0087739D" w:rsidRDefault="0087739D">
      <w:pPr>
        <w:spacing w:line="360" w:lineRule="auto"/>
        <w:rPr>
          <w:rFonts w:ascii="Arial" w:hAnsi="Arial" w:cs="Arial"/>
          <w:color w:val="000000" w:themeColor="text1"/>
          <w:sz w:val="24"/>
          <w:szCs w:val="24"/>
        </w:rPr>
      </w:pPr>
      <w:r>
        <w:rPr>
          <w:rFonts w:ascii="Arial" w:hAnsi="Arial" w:cs="Arial"/>
          <w:color w:val="000000" w:themeColor="text1"/>
          <w:sz w:val="24"/>
          <w:szCs w:val="24"/>
        </w:rPr>
        <w:t>Practitioners may not have confident understanding on cultures.  Schools and settings may display and teach festivals and celebrations, however do not have a lot of understanding for the backgrounds and beliefs for these (</w:t>
      </w:r>
      <w:proofErr w:type="spellStart"/>
      <w:r>
        <w:rPr>
          <w:rFonts w:ascii="Arial" w:hAnsi="Arial" w:cs="Arial"/>
          <w:color w:val="000000" w:themeColor="text1"/>
          <w:sz w:val="24"/>
          <w:szCs w:val="24"/>
        </w:rPr>
        <w:t>Deverakonda</w:t>
      </w:r>
      <w:proofErr w:type="spellEnd"/>
      <w:r>
        <w:rPr>
          <w:rFonts w:ascii="Arial" w:hAnsi="Arial" w:cs="Arial"/>
          <w:color w:val="000000" w:themeColor="text1"/>
          <w:sz w:val="24"/>
          <w:szCs w:val="24"/>
        </w:rPr>
        <w:t>, C. 2013).</w:t>
      </w:r>
    </w:p>
    <w:p w14:paraId="75459DB6" w14:textId="77777777" w:rsidR="0087739D" w:rsidRDefault="0087739D">
      <w:pPr>
        <w:spacing w:line="360" w:lineRule="auto"/>
        <w:rPr>
          <w:rFonts w:ascii="Arial" w:hAnsi="Arial" w:cs="Arial"/>
          <w:color w:val="000000" w:themeColor="text1"/>
          <w:sz w:val="24"/>
          <w:szCs w:val="24"/>
        </w:rPr>
      </w:pPr>
      <w:r>
        <w:rPr>
          <w:rFonts w:ascii="Arial" w:hAnsi="Arial" w:cs="Arial"/>
          <w:color w:val="000000" w:themeColor="text1"/>
          <w:sz w:val="24"/>
          <w:szCs w:val="24"/>
        </w:rPr>
        <w:t>Edward T. Hall (1914-2009) was a cross cultural researcher who developed the cultural iceberg model, where he related a society’s culture to an iceberg, in which some aspects are visible above the water and a large amount hidden under water.  He labelled these two parts as surface culture and hidden culture.  The idea of this theory is that when one engages with a different culture, only a part of it is visible, these characteristics include  behaviours ad practices.  There is however, more to observe such as perceptions , attitudes, beliefs and values.  These are known as the ‘hidden culture’, hidden beneath the surface (</w:t>
      </w:r>
      <w:proofErr w:type="spellStart"/>
      <w:r>
        <w:rPr>
          <w:rFonts w:ascii="Arial" w:hAnsi="Arial" w:cs="Arial"/>
          <w:color w:val="000000" w:themeColor="text1"/>
          <w:sz w:val="24"/>
          <w:szCs w:val="24"/>
        </w:rPr>
        <w:t>Paron</w:t>
      </w:r>
      <w:proofErr w:type="spellEnd"/>
      <w:r>
        <w:rPr>
          <w:rFonts w:ascii="Arial" w:hAnsi="Arial" w:cs="Arial"/>
          <w:color w:val="000000" w:themeColor="text1"/>
          <w:sz w:val="24"/>
          <w:szCs w:val="24"/>
        </w:rPr>
        <w:t xml:space="preserve">, J. 2021).   Practitioners working with children from different cultures can aim to support them, by educating themselves around diversity, then begin asking questions of topics they may be unsure of.  By taking interest an interest in other cultures, it encourages families and children to do the same.  By taking the time to get to know and Learn from families the practitioners will be working with, with the aim to be respectful, they will often feel comfortable answering and helping others learn (UK Government, no date).  </w:t>
      </w:r>
      <w:proofErr w:type="spellStart"/>
      <w:r>
        <w:rPr>
          <w:rFonts w:ascii="Arial" w:hAnsi="Arial" w:cs="Arial"/>
          <w:color w:val="000000" w:themeColor="text1"/>
          <w:sz w:val="24"/>
          <w:szCs w:val="24"/>
        </w:rPr>
        <w:t>Nortvedt</w:t>
      </w:r>
      <w:proofErr w:type="spellEnd"/>
      <w:r>
        <w:rPr>
          <w:rFonts w:ascii="Arial" w:hAnsi="Arial" w:cs="Arial"/>
          <w:color w:val="000000" w:themeColor="text1"/>
          <w:sz w:val="24"/>
          <w:szCs w:val="24"/>
        </w:rPr>
        <w:t xml:space="preserve">, A., G. et al., (2020) discuses ways to support children of other cultures during assessments, as migrant students typically score below other students.  By identifying the challenges children face with English as an additional language, changes can be made and adapted to suit  these individuals more. </w:t>
      </w:r>
    </w:p>
    <w:p w14:paraId="0AC0571E" w14:textId="77777777" w:rsidR="0087739D" w:rsidRDefault="0087739D">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Te </w:t>
      </w:r>
      <w:proofErr w:type="spellStart"/>
      <w:r>
        <w:rPr>
          <w:rFonts w:ascii="Arial" w:hAnsi="Arial" w:cs="Arial"/>
          <w:color w:val="000000" w:themeColor="text1"/>
          <w:sz w:val="24"/>
          <w:szCs w:val="24"/>
        </w:rPr>
        <w:t>Whariki</w:t>
      </w:r>
      <w:proofErr w:type="spellEnd"/>
      <w:r>
        <w:rPr>
          <w:rFonts w:ascii="Arial" w:hAnsi="Arial" w:cs="Arial"/>
          <w:color w:val="000000" w:themeColor="text1"/>
          <w:sz w:val="24"/>
          <w:szCs w:val="24"/>
        </w:rPr>
        <w:t xml:space="preserve"> aims for bicultural practice to be normalised and encouraged.  To do so, it is suggested that teachers and practitioners should incorporate traditional symbols and patterns through early years, include literature explaining them. Teachers who are using these techniques to encourage bicultural practice, also need to be educated on the literature no meanings of what they are teaching (</w:t>
      </w:r>
      <w:proofErr w:type="spellStart"/>
      <w:r>
        <w:rPr>
          <w:rFonts w:ascii="Arial" w:hAnsi="Arial" w:cs="Arial"/>
          <w:color w:val="000000" w:themeColor="text1"/>
          <w:sz w:val="24"/>
          <w:szCs w:val="24"/>
        </w:rPr>
        <w:t>Ongley</w:t>
      </w:r>
      <w:proofErr w:type="spellEnd"/>
      <w:r>
        <w:rPr>
          <w:rFonts w:ascii="Arial" w:hAnsi="Arial" w:cs="Arial"/>
          <w:color w:val="000000" w:themeColor="text1"/>
          <w:sz w:val="24"/>
          <w:szCs w:val="24"/>
        </w:rPr>
        <w:t xml:space="preserve">, I. 2007).  </w:t>
      </w:r>
    </w:p>
    <w:p w14:paraId="0FDAC117" w14:textId="77777777" w:rsidR="0087739D" w:rsidRDefault="0087739D">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In summary, teachers and practitioners should support the children in their care to the best of their ability, assisting them through difficulties and to do well in their </w:t>
      </w:r>
      <w:r>
        <w:rPr>
          <w:rFonts w:ascii="Arial" w:hAnsi="Arial" w:cs="Arial"/>
          <w:color w:val="000000" w:themeColor="text1"/>
          <w:sz w:val="24"/>
          <w:szCs w:val="24"/>
        </w:rPr>
        <w:lastRenderedPageBreak/>
        <w:t>education and development.  Practitioners should offer extra support to children of other cultures or who have English as an additional language, as they are at a disadvantage to those who are native.</w:t>
      </w:r>
    </w:p>
    <w:p w14:paraId="562E42C1" w14:textId="77777777" w:rsidR="0087739D" w:rsidRDefault="0087739D">
      <w:pPr>
        <w:spacing w:line="360" w:lineRule="auto"/>
        <w:rPr>
          <w:rFonts w:ascii="Arial" w:hAnsi="Arial" w:cs="Arial"/>
          <w:color w:val="000000" w:themeColor="text1"/>
          <w:sz w:val="24"/>
          <w:szCs w:val="24"/>
        </w:rPr>
      </w:pPr>
    </w:p>
    <w:p w14:paraId="47C3D72E" w14:textId="77777777" w:rsidR="0087739D" w:rsidRDefault="0087739D">
      <w:pPr>
        <w:spacing w:line="360" w:lineRule="auto"/>
        <w:rPr>
          <w:rFonts w:ascii="Arial" w:hAnsi="Arial" w:cs="Arial"/>
          <w:color w:val="000000" w:themeColor="text1"/>
          <w:sz w:val="24"/>
          <w:szCs w:val="24"/>
          <w:u w:val="single"/>
        </w:rPr>
      </w:pPr>
      <w:r>
        <w:rPr>
          <w:rFonts w:ascii="Arial" w:hAnsi="Arial" w:cs="Arial"/>
          <w:color w:val="000000" w:themeColor="text1"/>
          <w:sz w:val="24"/>
          <w:szCs w:val="24"/>
          <w:u w:val="single"/>
        </w:rPr>
        <w:t xml:space="preserve">The importance of outdoor play and how it supports children’s development and their learning of sustainability. </w:t>
      </w:r>
    </w:p>
    <w:p w14:paraId="3F22DD39" w14:textId="77777777" w:rsidR="0087739D" w:rsidRDefault="0087739D">
      <w:pPr>
        <w:spacing w:line="360" w:lineRule="auto"/>
        <w:rPr>
          <w:rFonts w:ascii="Arial" w:hAnsi="Arial" w:cs="Arial"/>
          <w:color w:val="000000" w:themeColor="text1"/>
          <w:sz w:val="24"/>
          <w:szCs w:val="24"/>
          <w:u w:val="single"/>
        </w:rPr>
      </w:pPr>
    </w:p>
    <w:p w14:paraId="378DA18F" w14:textId="77777777" w:rsidR="0087739D" w:rsidRDefault="0087739D">
      <w:pPr>
        <w:spacing w:line="360" w:lineRule="auto"/>
        <w:rPr>
          <w:rFonts w:ascii="Arial" w:hAnsi="Arial" w:cs="Arial"/>
          <w:color w:val="000000" w:themeColor="text1"/>
          <w:sz w:val="24"/>
          <w:szCs w:val="24"/>
        </w:rPr>
      </w:pPr>
      <w:r>
        <w:rPr>
          <w:rFonts w:ascii="Arial" w:hAnsi="Arial" w:cs="Arial"/>
          <w:color w:val="000000" w:themeColor="text1"/>
          <w:sz w:val="24"/>
          <w:szCs w:val="24"/>
        </w:rPr>
        <w:t>There are many areas to think about when implementing a play-based curriculum.  This blog will focus on the importance of outdoor play for a child’s development, and their learning of sustainability.</w:t>
      </w:r>
    </w:p>
    <w:p w14:paraId="4F7BBA39" w14:textId="77777777" w:rsidR="0087739D" w:rsidRDefault="0087739D">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Outdoor learning holds many opportunities for the development of Early Years Children. </w:t>
      </w:r>
      <w:r>
        <w:rPr>
          <w:rFonts w:ascii="Arial" w:eastAsia="Times New Roman" w:hAnsi="Arial" w:cs="Arial"/>
          <w:color w:val="222222"/>
          <w:sz w:val="24"/>
          <w:szCs w:val="24"/>
          <w:shd w:val="clear" w:color="auto" w:fill="FFFFFF"/>
        </w:rPr>
        <w:t xml:space="preserve">Bento, G. and Dias, G., (2017) </w:t>
      </w:r>
      <w:r>
        <w:rPr>
          <w:rFonts w:ascii="Arial" w:hAnsi="Arial" w:cs="Arial"/>
          <w:color w:val="000000" w:themeColor="text1"/>
          <w:sz w:val="24"/>
          <w:szCs w:val="24"/>
        </w:rPr>
        <w:t xml:space="preserve">confirms that play helps develop cognitive, physical, social and emotional well-being.  Maude (2010) expresses that the play environment, resources and playmates encourage and build children’s abilities to play, which is key to their development. The foundation phase strongly emphasises the importance of outdoor learning for a child’s development.  They are aiming to use the outdoor environments as a facility of education,  advancing discovery and independence. The outdoors is a perfect space for children to experiment, where they can be noisy, messy, creative and take risks.  Children are able to enhance their social, physical, creative, cultural and personal developments if given the opportunity of these outdoor learning environments,  these skills are extremely beneficial in children’s later lives, as it increases their ability to retain their learning.  The experience of different weathers, sounds, smells and textures can also stimulate development and elevate their learning environment. </w:t>
      </w:r>
    </w:p>
    <w:p w14:paraId="58A3FD4A" w14:textId="77777777" w:rsidR="0087739D" w:rsidRDefault="0087739D">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There are many benefits too outdoor play and learning. These can be health benefits, from the physical skills that are not used indoors,  first hand experiences of nature,  problem solving and a knowledge of observation and sustainability. </w:t>
      </w:r>
    </w:p>
    <w:p w14:paraId="2638DEE5" w14:textId="77777777" w:rsidR="0087739D" w:rsidRDefault="0087739D">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The Team Leader for Health, Education and Natural Resources, Williams, S. (2022) explains the benefits the natural environment has on children and how it has been implemented during the new curriculum for wales.  It has been ensured that sustainable management of natural resources, climate and nature can be taught through the new curriculum in a meaningful and authentic way.  The role outdoor play can have on physical activity and mental well-being is being appreciated and </w:t>
      </w:r>
      <w:r>
        <w:rPr>
          <w:rFonts w:ascii="Arial" w:hAnsi="Arial" w:cs="Arial"/>
          <w:color w:val="000000" w:themeColor="text1"/>
          <w:sz w:val="24"/>
          <w:szCs w:val="24"/>
        </w:rPr>
        <w:lastRenderedPageBreak/>
        <w:t xml:space="preserve">implemented more throughout settings.  Wales had an outdoor learning week to motivate enabling adults.  The children’s rights approach-  United Nations Convention on the Rights of the child, also ensures that this outdoor learning process is continued. The outdoors gives a sense of awe and wonder to children where they are encouraged to be themselves in an open environment.  </w:t>
      </w:r>
    </w:p>
    <w:p w14:paraId="6ECBB6F4" w14:textId="77777777" w:rsidR="0087739D" w:rsidRDefault="0087739D">
      <w:pPr>
        <w:spacing w:line="360" w:lineRule="auto"/>
        <w:rPr>
          <w:rFonts w:ascii="Arial" w:hAnsi="Arial" w:cs="Arial"/>
          <w:color w:val="000000" w:themeColor="text1"/>
          <w:sz w:val="24"/>
          <w:szCs w:val="24"/>
        </w:rPr>
      </w:pPr>
      <w:r>
        <w:rPr>
          <w:rFonts w:ascii="Arial" w:hAnsi="Arial" w:cs="Arial"/>
          <w:color w:val="000000" w:themeColor="text1"/>
          <w:sz w:val="24"/>
          <w:szCs w:val="24"/>
        </w:rPr>
        <w:t>Being in an outdoor environment, there may be many different risks that are not usually experienced with indoor learning.  A benefit of children having outdoor space as a learning environment is that they are able to use their independence and problem solving skills to take their own risk,  these however, have to be fully assessed beforehand by a practitioner or adult.  Only appropriate risks should be taken after they have been considered and evaluated. However, if a risk is too challenging for a child’s mobility skills or understanding, this is then a hazard.  Practitioners or adults should assess risks for individual children, as some may be more able than others.</w:t>
      </w:r>
    </w:p>
    <w:p w14:paraId="18369E96" w14:textId="77777777" w:rsidR="0087739D" w:rsidRDefault="0087739D">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A subject to the new curriculum for wales is the protection of the future of Wales.  The curriculum aims to inspire children and young people to be ethical and knowledgeable citizens.  Climate change, recycling, waste and pollution can create opportunities for lessons within schools, beginning the education of sustainability (Jones, M. 2021).  However, during the early years, where play is a main focus in children’s development and education, they can develop a sense of appreciation and curiosity of the world around them during outdoor play and learning.  This can lead to inspiring children to explore the world around them (Welsh Government 2022).  Through encouraging the education of the world children live in, children begin to develop an enthusiasm for nature and their relationship with it.  Later becoming an interest of sustainability.   Learning goals for young children is for them to understand the world they live in. This can be done through play and outdoor learning where children are given the opportunities to explore, and observe the environment.  They gain a knowledge on the difference of the natural world and contrasting environments.  As children’s skills develop, they can begin making assumptions when in an outdoor environment.  For example, ‘what will happen’.  Children can experiment and make pre predictions (Boyd, D., et al., 2021).  The Montessori approach teaches children lots about sustainability and the importance of looking after the planet.  It is believed and taught that humans should live in peace </w:t>
      </w:r>
      <w:r>
        <w:rPr>
          <w:rFonts w:ascii="Arial" w:hAnsi="Arial" w:cs="Arial"/>
          <w:color w:val="000000" w:themeColor="text1"/>
          <w:sz w:val="24"/>
          <w:szCs w:val="24"/>
        </w:rPr>
        <w:lastRenderedPageBreak/>
        <w:t xml:space="preserve">with the earth, and are part of nature. The Montessori approach is chid centred and follows the chid In their education (Sutton, A. 2009).  Montessori created the idea of “bringing the inside out and the outside in”, this idea was to encourage children’s natural curiosity’s and connection to nature, and to create learning opportunities of plants, animals and nature (Isaacs, B. No date.). Outdoor play provision has been implemented to arise the issues of sustainability as children are given their own opportunities to make decisions impacting on nature (Learning through Landscapes 2023).  According to Somerville, M., and Williams C., (2015) there is an absence of the education of sustainability in the early years. This was due to a lack of understanding and targeted research.   It was suggested to make research projects more suitable for the early years classes.  </w:t>
      </w:r>
    </w:p>
    <w:p w14:paraId="026EA25C" w14:textId="77777777" w:rsidR="0087739D" w:rsidRDefault="0087739D">
      <w:pPr>
        <w:spacing w:line="360" w:lineRule="auto"/>
        <w:rPr>
          <w:rFonts w:ascii="Arial" w:hAnsi="Arial" w:cs="Arial"/>
          <w:color w:val="000000" w:themeColor="text1"/>
          <w:sz w:val="24"/>
          <w:szCs w:val="24"/>
        </w:rPr>
      </w:pPr>
      <w:r>
        <w:rPr>
          <w:rFonts w:ascii="Arial" w:hAnsi="Arial" w:cs="Arial"/>
          <w:color w:val="000000" w:themeColor="text1"/>
          <w:sz w:val="24"/>
          <w:szCs w:val="24"/>
        </w:rPr>
        <w:t>To conclude</w:t>
      </w:r>
      <w:r>
        <w:rPr>
          <w:rFonts w:ascii="Arial" w:hAnsi="Arial" w:cs="Arial"/>
          <w:b/>
          <w:bCs/>
          <w:color w:val="000000" w:themeColor="text1"/>
          <w:sz w:val="24"/>
          <w:szCs w:val="24"/>
        </w:rPr>
        <w:t xml:space="preserve">, </w:t>
      </w:r>
      <w:r>
        <w:rPr>
          <w:rFonts w:ascii="Arial" w:hAnsi="Arial" w:cs="Arial"/>
          <w:color w:val="000000" w:themeColor="text1"/>
          <w:sz w:val="24"/>
          <w:szCs w:val="24"/>
        </w:rPr>
        <w:t xml:space="preserve">outdoor play is vital for the development of children, and the new curriculum and foundation phase supports this.  Outdoor learning also greatly impacts children’s interests for sustainability and the planet, as they first handedly experience and learn through nature. </w:t>
      </w:r>
    </w:p>
    <w:p w14:paraId="695749EF" w14:textId="77777777" w:rsidR="0087739D" w:rsidRDefault="0087739D">
      <w:pPr>
        <w:spacing w:line="360" w:lineRule="auto"/>
        <w:rPr>
          <w:rFonts w:ascii="Arial" w:hAnsi="Arial" w:cs="Arial"/>
          <w:color w:val="000000" w:themeColor="text1"/>
          <w:sz w:val="24"/>
          <w:szCs w:val="24"/>
        </w:rPr>
      </w:pPr>
    </w:p>
    <w:p w14:paraId="54BC3D9A" w14:textId="77777777" w:rsidR="0087739D" w:rsidRDefault="0087739D">
      <w:pPr>
        <w:spacing w:line="360" w:lineRule="auto"/>
        <w:rPr>
          <w:rFonts w:ascii="Arial" w:hAnsi="Arial" w:cs="Arial"/>
          <w:color w:val="000000" w:themeColor="text1"/>
          <w:sz w:val="24"/>
          <w:szCs w:val="24"/>
          <w:u w:val="single"/>
        </w:rPr>
      </w:pPr>
    </w:p>
    <w:p w14:paraId="54941D61" w14:textId="77777777" w:rsidR="0087739D" w:rsidRDefault="0087739D">
      <w:pPr>
        <w:spacing w:line="360" w:lineRule="auto"/>
        <w:rPr>
          <w:rFonts w:ascii="Arial" w:hAnsi="Arial" w:cs="Arial"/>
          <w:color w:val="000000" w:themeColor="text1"/>
          <w:sz w:val="24"/>
          <w:szCs w:val="24"/>
        </w:rPr>
      </w:pPr>
    </w:p>
    <w:p w14:paraId="5137E34F" w14:textId="77777777" w:rsidR="0087739D" w:rsidRDefault="0087739D">
      <w:pPr>
        <w:spacing w:line="360" w:lineRule="auto"/>
        <w:rPr>
          <w:rFonts w:ascii="Arial" w:hAnsi="Arial" w:cs="Arial"/>
          <w:color w:val="FF0000"/>
          <w:sz w:val="24"/>
          <w:szCs w:val="24"/>
        </w:rPr>
      </w:pPr>
    </w:p>
    <w:p w14:paraId="68183C11" w14:textId="77777777" w:rsidR="0087739D" w:rsidRDefault="0087739D">
      <w:pPr>
        <w:spacing w:line="360" w:lineRule="auto"/>
        <w:rPr>
          <w:rFonts w:ascii="Arial" w:hAnsi="Arial" w:cs="Arial"/>
          <w:color w:val="FF0000"/>
          <w:sz w:val="24"/>
          <w:szCs w:val="24"/>
        </w:rPr>
      </w:pPr>
    </w:p>
    <w:p w14:paraId="04C54760" w14:textId="77777777" w:rsidR="0087739D" w:rsidRDefault="0087739D">
      <w:pPr>
        <w:spacing w:line="360" w:lineRule="auto"/>
        <w:rPr>
          <w:rFonts w:ascii="Arial" w:hAnsi="Arial" w:cs="Arial"/>
          <w:color w:val="000000" w:themeColor="text1"/>
          <w:sz w:val="24"/>
          <w:szCs w:val="24"/>
        </w:rPr>
      </w:pPr>
    </w:p>
    <w:p w14:paraId="1F4FD045" w14:textId="77777777" w:rsidR="0087739D" w:rsidRDefault="0087739D">
      <w:pPr>
        <w:spacing w:line="360" w:lineRule="auto"/>
        <w:rPr>
          <w:rFonts w:ascii="Arial" w:hAnsi="Arial" w:cs="Arial"/>
          <w:color w:val="FF0000"/>
          <w:sz w:val="24"/>
          <w:szCs w:val="24"/>
        </w:rPr>
      </w:pPr>
    </w:p>
    <w:p w14:paraId="53F5A8DA" w14:textId="77777777" w:rsidR="0087739D" w:rsidRDefault="0087739D">
      <w:pPr>
        <w:spacing w:line="360" w:lineRule="auto"/>
        <w:rPr>
          <w:rFonts w:ascii="Arial" w:hAnsi="Arial" w:cs="Arial"/>
          <w:color w:val="FF0000"/>
          <w:sz w:val="24"/>
          <w:szCs w:val="24"/>
        </w:rPr>
      </w:pPr>
    </w:p>
    <w:p w14:paraId="125B9F78" w14:textId="77777777" w:rsidR="0087739D" w:rsidRDefault="0087739D">
      <w:pPr>
        <w:spacing w:line="360" w:lineRule="auto"/>
        <w:rPr>
          <w:rFonts w:ascii="Arial" w:hAnsi="Arial" w:cs="Arial"/>
          <w:color w:val="FF0000"/>
          <w:sz w:val="24"/>
          <w:szCs w:val="24"/>
        </w:rPr>
      </w:pPr>
    </w:p>
    <w:p w14:paraId="60018420" w14:textId="77777777" w:rsidR="0087739D" w:rsidRDefault="0087739D">
      <w:pPr>
        <w:spacing w:line="360" w:lineRule="auto"/>
        <w:rPr>
          <w:rFonts w:ascii="Arial" w:hAnsi="Arial" w:cs="Arial"/>
          <w:color w:val="FF0000"/>
          <w:sz w:val="24"/>
          <w:szCs w:val="24"/>
        </w:rPr>
      </w:pPr>
    </w:p>
    <w:p w14:paraId="3536AF0B" w14:textId="77777777" w:rsidR="0087739D" w:rsidRDefault="0087739D">
      <w:pPr>
        <w:spacing w:line="360" w:lineRule="auto"/>
        <w:rPr>
          <w:rFonts w:ascii="Arial" w:hAnsi="Arial" w:cs="Arial"/>
          <w:color w:val="FF0000"/>
          <w:sz w:val="24"/>
          <w:szCs w:val="24"/>
        </w:rPr>
      </w:pPr>
    </w:p>
    <w:p w14:paraId="0DE616A9" w14:textId="77777777" w:rsidR="0087739D" w:rsidRDefault="0087739D">
      <w:pPr>
        <w:spacing w:line="360" w:lineRule="auto"/>
        <w:rPr>
          <w:rFonts w:ascii="Arial" w:hAnsi="Arial" w:cs="Arial"/>
          <w:color w:val="FF0000"/>
          <w:sz w:val="24"/>
          <w:szCs w:val="24"/>
        </w:rPr>
      </w:pPr>
    </w:p>
    <w:p w14:paraId="4F0006D1" w14:textId="77777777" w:rsidR="0087739D" w:rsidRDefault="0087739D">
      <w:pPr>
        <w:spacing w:line="360" w:lineRule="auto"/>
        <w:rPr>
          <w:rFonts w:ascii="Arial" w:hAnsi="Arial" w:cs="Arial"/>
          <w:color w:val="FF0000"/>
          <w:sz w:val="24"/>
          <w:szCs w:val="24"/>
        </w:rPr>
      </w:pPr>
    </w:p>
    <w:p w14:paraId="4F126D52" w14:textId="77777777" w:rsidR="0087739D" w:rsidRDefault="0087739D">
      <w:pPr>
        <w:spacing w:line="360" w:lineRule="auto"/>
        <w:rPr>
          <w:rFonts w:ascii="Arial" w:hAnsi="Arial" w:cs="Arial"/>
          <w:color w:val="FF0000"/>
          <w:sz w:val="24"/>
          <w:szCs w:val="24"/>
        </w:rPr>
      </w:pPr>
    </w:p>
    <w:p w14:paraId="10F8C420" w14:textId="77777777" w:rsidR="0087739D" w:rsidRDefault="0087739D">
      <w:pPr>
        <w:spacing w:line="360" w:lineRule="auto"/>
        <w:rPr>
          <w:rFonts w:ascii="Arial" w:hAnsi="Arial" w:cs="Arial"/>
          <w:color w:val="FF0000"/>
          <w:sz w:val="24"/>
          <w:szCs w:val="24"/>
        </w:rPr>
      </w:pPr>
    </w:p>
    <w:p w14:paraId="3288B13B" w14:textId="77777777" w:rsidR="0087739D" w:rsidRDefault="0087739D">
      <w:pPr>
        <w:spacing w:line="360" w:lineRule="auto"/>
        <w:rPr>
          <w:rFonts w:ascii="Arial" w:hAnsi="Arial" w:cs="Arial"/>
          <w:color w:val="000000" w:themeColor="text1"/>
          <w:sz w:val="24"/>
          <w:szCs w:val="24"/>
          <w:u w:val="single"/>
        </w:rPr>
      </w:pPr>
      <w:r>
        <w:rPr>
          <w:rFonts w:ascii="Arial" w:hAnsi="Arial" w:cs="Arial"/>
          <w:color w:val="000000" w:themeColor="text1"/>
          <w:sz w:val="24"/>
          <w:szCs w:val="24"/>
          <w:u w:val="single"/>
        </w:rPr>
        <w:t>Reference list</w:t>
      </w:r>
    </w:p>
    <w:p w14:paraId="4103E15A" w14:textId="77777777" w:rsidR="0087739D" w:rsidRDefault="0087739D">
      <w:pPr>
        <w:spacing w:line="360" w:lineRule="auto"/>
        <w:rPr>
          <w:rFonts w:ascii="Arial" w:eastAsia="Times New Roman" w:hAnsi="Arial" w:cs="Arial"/>
          <w:color w:val="222222"/>
          <w:sz w:val="24"/>
          <w:szCs w:val="24"/>
          <w:shd w:val="clear" w:color="auto" w:fill="FFFFFF"/>
        </w:rPr>
      </w:pPr>
      <w:proofErr w:type="spellStart"/>
      <w:r>
        <w:rPr>
          <w:rFonts w:ascii="Arial" w:eastAsia="Times New Roman" w:hAnsi="Arial" w:cs="Arial"/>
          <w:color w:val="222222"/>
          <w:sz w:val="24"/>
          <w:szCs w:val="24"/>
          <w:shd w:val="clear" w:color="auto" w:fill="FFFFFF"/>
        </w:rPr>
        <w:t>Alsubaie</w:t>
      </w:r>
      <w:proofErr w:type="spellEnd"/>
      <w:r>
        <w:rPr>
          <w:rFonts w:ascii="Arial" w:eastAsia="Times New Roman" w:hAnsi="Arial" w:cs="Arial"/>
          <w:color w:val="222222"/>
          <w:sz w:val="24"/>
          <w:szCs w:val="24"/>
          <w:shd w:val="clear" w:color="auto" w:fill="FFFFFF"/>
        </w:rPr>
        <w:t xml:space="preserve">, M., A. (2015) Examples of Current Issues in the Multicultural Classroom. </w:t>
      </w:r>
      <w:r>
        <w:rPr>
          <w:rFonts w:ascii="Arial" w:eastAsia="Times New Roman" w:hAnsi="Arial" w:cs="Arial"/>
          <w:i/>
          <w:iCs/>
          <w:color w:val="222222"/>
          <w:sz w:val="24"/>
          <w:szCs w:val="24"/>
          <w:shd w:val="clear" w:color="auto" w:fill="FFFFFF"/>
        </w:rPr>
        <w:t xml:space="preserve">Journal of Education and Practice. </w:t>
      </w:r>
      <w:r>
        <w:rPr>
          <w:rFonts w:ascii="Arial" w:eastAsia="Times New Roman" w:hAnsi="Arial" w:cs="Arial"/>
          <w:color w:val="222222"/>
          <w:sz w:val="24"/>
          <w:szCs w:val="24"/>
          <w:shd w:val="clear" w:color="auto" w:fill="FFFFFF"/>
        </w:rPr>
        <w:t>Pp.86-89.</w:t>
      </w:r>
    </w:p>
    <w:p w14:paraId="4CE90705" w14:textId="77777777" w:rsidR="0087739D" w:rsidRDefault="0087739D">
      <w:pPr>
        <w:spacing w:line="360" w:lineRule="auto"/>
        <w:rPr>
          <w:rFonts w:ascii="Arial" w:eastAsia="Times New Roman" w:hAnsi="Arial" w:cs="Arial"/>
          <w:color w:val="222222"/>
          <w:sz w:val="24"/>
          <w:szCs w:val="24"/>
          <w:shd w:val="clear" w:color="auto" w:fill="FFFFFF"/>
        </w:rPr>
      </w:pPr>
    </w:p>
    <w:p w14:paraId="22BF360A" w14:textId="77777777" w:rsidR="0087739D" w:rsidRDefault="0087739D">
      <w:pPr>
        <w:spacing w:line="360" w:lineRule="auto"/>
        <w:rPr>
          <w:rFonts w:ascii="Arial" w:eastAsia="Times New Roman" w:hAnsi="Arial" w:cs="Arial"/>
          <w:color w:val="222222"/>
          <w:sz w:val="24"/>
          <w:szCs w:val="24"/>
          <w:shd w:val="clear" w:color="auto" w:fill="FFFFFF"/>
        </w:rPr>
      </w:pPr>
      <w:r>
        <w:rPr>
          <w:rFonts w:ascii="Arial" w:eastAsia="Times New Roman" w:hAnsi="Arial" w:cs="Arial"/>
          <w:color w:val="222222"/>
          <w:sz w:val="24"/>
          <w:szCs w:val="24"/>
          <w:shd w:val="clear" w:color="auto" w:fill="FFFFFF"/>
        </w:rPr>
        <w:t xml:space="preserve">Bradbury, A. And Roberts-Holmes, G. (No Date) </w:t>
      </w:r>
      <w:r>
        <w:rPr>
          <w:rFonts w:ascii="Arial" w:eastAsia="Times New Roman" w:hAnsi="Arial" w:cs="Arial"/>
          <w:i/>
          <w:iCs/>
          <w:color w:val="222222"/>
          <w:sz w:val="24"/>
          <w:szCs w:val="24"/>
          <w:shd w:val="clear" w:color="auto" w:fill="FFFFFF"/>
        </w:rPr>
        <w:t xml:space="preserve">Data in the early years and the problems of assessing young children. </w:t>
      </w:r>
      <w:r>
        <w:rPr>
          <w:rFonts w:ascii="Arial" w:eastAsia="Times New Roman" w:hAnsi="Arial" w:cs="Arial"/>
          <w:color w:val="222222"/>
          <w:sz w:val="24"/>
          <w:szCs w:val="24"/>
          <w:shd w:val="clear" w:color="auto" w:fill="FFFFFF"/>
        </w:rPr>
        <w:t xml:space="preserve">Available at: </w:t>
      </w:r>
      <w:hyperlink r:id="rId6" w:history="1">
        <w:r>
          <w:rPr>
            <w:rStyle w:val="Hyperlink"/>
            <w:rFonts w:ascii="Arial" w:eastAsia="Times New Roman" w:hAnsi="Arial" w:cs="Arial"/>
            <w:sz w:val="24"/>
            <w:szCs w:val="24"/>
            <w:shd w:val="clear" w:color="auto" w:fill="FFFFFF"/>
          </w:rPr>
          <w:t>https://discovery.ucl.ac.uk/id/eprint/10041320/1/Roberts-Holmes_Nursery%20World-%20Datafication%20article%20Nov.pdf</w:t>
        </w:r>
      </w:hyperlink>
      <w:r>
        <w:rPr>
          <w:rFonts w:ascii="Arial" w:eastAsia="Times New Roman" w:hAnsi="Arial" w:cs="Arial"/>
          <w:color w:val="222222"/>
          <w:sz w:val="24"/>
          <w:szCs w:val="24"/>
          <w:shd w:val="clear" w:color="auto" w:fill="FFFFFF"/>
        </w:rPr>
        <w:t xml:space="preserve"> (Accessed: 21.01.23)</w:t>
      </w:r>
    </w:p>
    <w:p w14:paraId="1C88F4B4" w14:textId="77777777" w:rsidR="0087739D" w:rsidRDefault="0087739D">
      <w:pPr>
        <w:spacing w:line="360" w:lineRule="auto"/>
        <w:rPr>
          <w:rFonts w:ascii="Arial" w:eastAsia="Times New Roman" w:hAnsi="Arial" w:cs="Arial"/>
          <w:color w:val="222222"/>
          <w:sz w:val="24"/>
          <w:szCs w:val="24"/>
          <w:shd w:val="clear" w:color="auto" w:fill="FFFFFF"/>
        </w:rPr>
      </w:pPr>
    </w:p>
    <w:p w14:paraId="4D20536A" w14:textId="77777777" w:rsidR="0087739D" w:rsidRDefault="0087739D">
      <w:pPr>
        <w:spacing w:line="360" w:lineRule="auto"/>
        <w:rPr>
          <w:rFonts w:ascii="Arial" w:eastAsia="Times New Roman" w:hAnsi="Arial" w:cs="Arial"/>
          <w:color w:val="222222"/>
          <w:sz w:val="24"/>
          <w:szCs w:val="24"/>
          <w:shd w:val="clear" w:color="auto" w:fill="FFFFFF"/>
        </w:rPr>
      </w:pPr>
      <w:r>
        <w:rPr>
          <w:rFonts w:ascii="Arial" w:eastAsia="Times New Roman" w:hAnsi="Arial" w:cs="Arial"/>
          <w:color w:val="222222"/>
          <w:sz w:val="24"/>
          <w:szCs w:val="24"/>
          <w:shd w:val="clear" w:color="auto" w:fill="FFFFFF"/>
        </w:rPr>
        <w:t>Bento, G. and Dias, G., 2017. The importance of outdoor play for young children's healthy development.</w:t>
      </w:r>
      <w:r>
        <w:rPr>
          <w:rStyle w:val="apple-converted-space"/>
          <w:rFonts w:ascii="Arial" w:eastAsia="Times New Roman" w:hAnsi="Arial" w:cs="Arial"/>
          <w:color w:val="222222"/>
          <w:sz w:val="24"/>
          <w:szCs w:val="24"/>
          <w:shd w:val="clear" w:color="auto" w:fill="FFFFFF"/>
        </w:rPr>
        <w:t> </w:t>
      </w:r>
      <w:r>
        <w:rPr>
          <w:rFonts w:ascii="Arial" w:eastAsia="Times New Roman" w:hAnsi="Arial" w:cs="Arial"/>
          <w:i/>
          <w:iCs/>
          <w:color w:val="222222"/>
          <w:sz w:val="24"/>
          <w:szCs w:val="24"/>
        </w:rPr>
        <w:t>Porto biomedical journal</w:t>
      </w:r>
      <w:r>
        <w:rPr>
          <w:rFonts w:ascii="Arial" w:eastAsia="Times New Roman" w:hAnsi="Arial" w:cs="Arial"/>
          <w:i/>
          <w:iCs/>
          <w:color w:val="222222"/>
          <w:sz w:val="24"/>
          <w:szCs w:val="24"/>
          <w:shd w:val="clear" w:color="auto" w:fill="FFFFFF"/>
        </w:rPr>
        <w:t>,</w:t>
      </w:r>
      <w:r>
        <w:rPr>
          <w:rStyle w:val="apple-converted-space"/>
          <w:rFonts w:ascii="Arial" w:eastAsia="Times New Roman" w:hAnsi="Arial" w:cs="Arial"/>
          <w:color w:val="222222"/>
          <w:sz w:val="24"/>
          <w:szCs w:val="24"/>
          <w:shd w:val="clear" w:color="auto" w:fill="FFFFFF"/>
        </w:rPr>
        <w:t> </w:t>
      </w:r>
      <w:r>
        <w:rPr>
          <w:rFonts w:ascii="Arial" w:eastAsia="Times New Roman" w:hAnsi="Arial" w:cs="Arial"/>
          <w:color w:val="222222"/>
          <w:sz w:val="24"/>
          <w:szCs w:val="24"/>
        </w:rPr>
        <w:t>2</w:t>
      </w:r>
      <w:r>
        <w:rPr>
          <w:rFonts w:ascii="Arial" w:eastAsia="Times New Roman" w:hAnsi="Arial" w:cs="Arial"/>
          <w:color w:val="222222"/>
          <w:sz w:val="24"/>
          <w:szCs w:val="24"/>
          <w:shd w:val="clear" w:color="auto" w:fill="FFFFFF"/>
        </w:rPr>
        <w:t>(5), pp.157-160.</w:t>
      </w:r>
    </w:p>
    <w:p w14:paraId="6C2CE1EC" w14:textId="77777777" w:rsidR="0087739D" w:rsidRDefault="0087739D">
      <w:pPr>
        <w:spacing w:line="360" w:lineRule="auto"/>
        <w:rPr>
          <w:rFonts w:ascii="Arial" w:hAnsi="Arial" w:cs="Arial"/>
          <w:color w:val="FF0000"/>
          <w:sz w:val="24"/>
          <w:szCs w:val="24"/>
        </w:rPr>
      </w:pPr>
    </w:p>
    <w:p w14:paraId="10E40177" w14:textId="77777777" w:rsidR="0087739D" w:rsidRDefault="0087739D">
      <w:pPr>
        <w:spacing w:line="360" w:lineRule="auto"/>
        <w:rPr>
          <w:rFonts w:ascii="Arial" w:eastAsia="Times New Roman" w:hAnsi="Arial" w:cs="Arial"/>
          <w:color w:val="222222"/>
          <w:sz w:val="24"/>
          <w:szCs w:val="24"/>
          <w:shd w:val="clear" w:color="auto" w:fill="FFFFFF"/>
        </w:rPr>
      </w:pPr>
      <w:r>
        <w:rPr>
          <w:rFonts w:ascii="Arial" w:eastAsia="Times New Roman" w:hAnsi="Arial" w:cs="Arial"/>
          <w:color w:val="222222"/>
          <w:sz w:val="24"/>
          <w:szCs w:val="24"/>
          <w:shd w:val="clear" w:color="auto" w:fill="FFFFFF"/>
        </w:rPr>
        <w:t xml:space="preserve">Boyd, D., King, J., Mann, S., </w:t>
      </w:r>
      <w:proofErr w:type="spellStart"/>
      <w:r>
        <w:rPr>
          <w:rFonts w:ascii="Arial" w:eastAsia="Times New Roman" w:hAnsi="Arial" w:cs="Arial"/>
          <w:color w:val="222222"/>
          <w:sz w:val="24"/>
          <w:szCs w:val="24"/>
          <w:shd w:val="clear" w:color="auto" w:fill="FFFFFF"/>
        </w:rPr>
        <w:t>Neame</w:t>
      </w:r>
      <w:proofErr w:type="spellEnd"/>
      <w:r>
        <w:rPr>
          <w:rFonts w:ascii="Arial" w:eastAsia="Times New Roman" w:hAnsi="Arial" w:cs="Arial"/>
          <w:color w:val="222222"/>
          <w:sz w:val="24"/>
          <w:szCs w:val="24"/>
          <w:shd w:val="clear" w:color="auto" w:fill="FFFFFF"/>
        </w:rPr>
        <w:t xml:space="preserve">, J., Scotland, A. And McLeod. (2021) </w:t>
      </w:r>
      <w:r>
        <w:rPr>
          <w:rFonts w:ascii="Arial" w:eastAsia="Times New Roman" w:hAnsi="Arial" w:cs="Arial"/>
          <w:i/>
          <w:iCs/>
          <w:color w:val="222222"/>
          <w:sz w:val="24"/>
          <w:szCs w:val="24"/>
          <w:shd w:val="clear" w:color="auto" w:fill="FFFFFF"/>
        </w:rPr>
        <w:t xml:space="preserve">An Early Childhood Education for Sustainability resource that embeds the Sustainable Development Goals and STEM into pedagogical practice. </w:t>
      </w:r>
      <w:r>
        <w:rPr>
          <w:rFonts w:ascii="Arial" w:eastAsia="Times New Roman" w:hAnsi="Arial" w:cs="Arial"/>
          <w:color w:val="222222"/>
          <w:sz w:val="24"/>
          <w:szCs w:val="24"/>
          <w:shd w:val="clear" w:color="auto" w:fill="FFFFFF"/>
        </w:rPr>
        <w:t xml:space="preserve">Available at: </w:t>
      </w:r>
      <w:hyperlink r:id="rId7" w:history="1">
        <w:r>
          <w:rPr>
            <w:rStyle w:val="Hyperlink"/>
            <w:rFonts w:ascii="Arial" w:eastAsia="Times New Roman" w:hAnsi="Arial" w:cs="Arial"/>
            <w:sz w:val="24"/>
            <w:szCs w:val="24"/>
            <w:shd w:val="clear" w:color="auto" w:fill="FFFFFF"/>
          </w:rPr>
          <w:t>https://www.ncfe.org.uk/media/xbcbjrfj/early-years-sustainability-resource.pdf</w:t>
        </w:r>
      </w:hyperlink>
      <w:r>
        <w:rPr>
          <w:rFonts w:ascii="Arial" w:eastAsia="Times New Roman" w:hAnsi="Arial" w:cs="Arial"/>
          <w:color w:val="222222"/>
          <w:sz w:val="24"/>
          <w:szCs w:val="24"/>
          <w:shd w:val="clear" w:color="auto" w:fill="FFFFFF"/>
        </w:rPr>
        <w:t xml:space="preserve"> (Accessed: 18.01.23)</w:t>
      </w:r>
    </w:p>
    <w:p w14:paraId="1618E6E8" w14:textId="77777777" w:rsidR="0087739D" w:rsidRDefault="0087739D">
      <w:pPr>
        <w:spacing w:line="360" w:lineRule="auto"/>
        <w:rPr>
          <w:rFonts w:ascii="Arial" w:eastAsia="Times New Roman" w:hAnsi="Arial" w:cs="Arial"/>
          <w:color w:val="222222"/>
          <w:sz w:val="24"/>
          <w:szCs w:val="24"/>
          <w:shd w:val="clear" w:color="auto" w:fill="FFFFFF"/>
        </w:rPr>
      </w:pPr>
    </w:p>
    <w:p w14:paraId="545F205B" w14:textId="77777777" w:rsidR="0087739D" w:rsidRDefault="0087739D">
      <w:pPr>
        <w:spacing w:line="360" w:lineRule="auto"/>
        <w:rPr>
          <w:rFonts w:ascii="Arial" w:hAnsi="Arial" w:cs="Arial"/>
          <w:sz w:val="24"/>
          <w:szCs w:val="24"/>
        </w:rPr>
      </w:pPr>
      <w:r>
        <w:rPr>
          <w:rFonts w:ascii="Arial" w:hAnsi="Arial" w:cs="Arial"/>
          <w:sz w:val="24"/>
          <w:szCs w:val="24"/>
        </w:rPr>
        <w:t xml:space="preserve">Chapman, S. (2020) ‘The Significance of contact: autonomy and curriculum reform in rural schools’ </w:t>
      </w:r>
      <w:r>
        <w:rPr>
          <w:rFonts w:ascii="Arial" w:hAnsi="Arial" w:cs="Arial"/>
          <w:i/>
          <w:iCs/>
          <w:sz w:val="24"/>
          <w:szCs w:val="24"/>
        </w:rPr>
        <w:t>The Curriculum Journal</w:t>
      </w:r>
      <w:r>
        <w:rPr>
          <w:rFonts w:ascii="Arial" w:hAnsi="Arial" w:cs="Arial"/>
          <w:sz w:val="24"/>
          <w:szCs w:val="24"/>
        </w:rPr>
        <w:t xml:space="preserve">. Vol. 31, No. 2. Pp. 231-243. </w:t>
      </w:r>
    </w:p>
    <w:p w14:paraId="6069273C" w14:textId="77777777" w:rsidR="0087739D" w:rsidRDefault="0087739D">
      <w:pPr>
        <w:spacing w:line="360" w:lineRule="auto"/>
        <w:rPr>
          <w:rFonts w:ascii="Arial" w:hAnsi="Arial" w:cs="Arial"/>
          <w:sz w:val="24"/>
          <w:szCs w:val="24"/>
        </w:rPr>
      </w:pPr>
    </w:p>
    <w:p w14:paraId="3D132361" w14:textId="77777777" w:rsidR="0087739D" w:rsidRDefault="0087739D">
      <w:pPr>
        <w:spacing w:line="360" w:lineRule="auto"/>
        <w:rPr>
          <w:rFonts w:ascii="Arial" w:hAnsi="Arial" w:cs="Arial"/>
          <w:sz w:val="24"/>
          <w:szCs w:val="24"/>
        </w:rPr>
      </w:pPr>
      <w:r>
        <w:rPr>
          <w:rFonts w:ascii="Arial" w:hAnsi="Arial" w:cs="Arial"/>
          <w:sz w:val="24"/>
          <w:szCs w:val="24"/>
        </w:rPr>
        <w:t xml:space="preserve">Department of Education (2015) </w:t>
      </w:r>
      <w:r>
        <w:rPr>
          <w:rFonts w:ascii="Arial" w:hAnsi="Arial" w:cs="Arial"/>
          <w:i/>
          <w:iCs/>
          <w:sz w:val="24"/>
          <w:szCs w:val="24"/>
        </w:rPr>
        <w:t>Chapter 1- Curriculum and the EYFS profile under the new EYFS. (</w:t>
      </w:r>
      <w:r>
        <w:rPr>
          <w:rFonts w:ascii="Arial" w:hAnsi="Arial" w:cs="Arial"/>
          <w:sz w:val="24"/>
          <w:szCs w:val="24"/>
        </w:rPr>
        <w:t>Video) Available at: foundation stage in new curriculum (Accessed: 17.01.23)</w:t>
      </w:r>
    </w:p>
    <w:p w14:paraId="22412060" w14:textId="77777777" w:rsidR="0087739D" w:rsidRDefault="0087739D">
      <w:pPr>
        <w:spacing w:line="360" w:lineRule="auto"/>
        <w:rPr>
          <w:rFonts w:ascii="Arial" w:hAnsi="Arial" w:cs="Arial"/>
          <w:color w:val="FF0000"/>
          <w:sz w:val="24"/>
          <w:szCs w:val="24"/>
        </w:rPr>
      </w:pPr>
    </w:p>
    <w:p w14:paraId="3783B813" w14:textId="77777777" w:rsidR="0087739D" w:rsidRDefault="0087739D">
      <w:pPr>
        <w:spacing w:line="360" w:lineRule="auto"/>
        <w:rPr>
          <w:rFonts w:ascii="Arial" w:hAnsi="Arial" w:cs="Arial"/>
          <w:sz w:val="24"/>
          <w:szCs w:val="24"/>
        </w:rPr>
      </w:pPr>
      <w:proofErr w:type="spellStart"/>
      <w:r>
        <w:rPr>
          <w:rFonts w:ascii="Arial" w:hAnsi="Arial" w:cs="Arial"/>
          <w:sz w:val="24"/>
          <w:szCs w:val="24"/>
        </w:rPr>
        <w:t>Deverakonda</w:t>
      </w:r>
      <w:proofErr w:type="spellEnd"/>
      <w:r>
        <w:rPr>
          <w:rFonts w:ascii="Arial" w:hAnsi="Arial" w:cs="Arial"/>
          <w:sz w:val="24"/>
          <w:szCs w:val="24"/>
        </w:rPr>
        <w:t xml:space="preserve">, C (2012) </w:t>
      </w:r>
      <w:r>
        <w:rPr>
          <w:rFonts w:ascii="Arial" w:hAnsi="Arial" w:cs="Arial"/>
          <w:i/>
          <w:iCs/>
          <w:sz w:val="24"/>
          <w:szCs w:val="24"/>
        </w:rPr>
        <w:t xml:space="preserve">Diversity &amp; Inclusion in Early Childhood: An Introduction. </w:t>
      </w:r>
      <w:r>
        <w:rPr>
          <w:rFonts w:ascii="Arial" w:hAnsi="Arial" w:cs="Arial"/>
          <w:sz w:val="24"/>
          <w:szCs w:val="24"/>
        </w:rPr>
        <w:t xml:space="preserve">London: Sage Publications Ltd. </w:t>
      </w:r>
    </w:p>
    <w:p w14:paraId="53398964" w14:textId="77777777" w:rsidR="0087739D" w:rsidRDefault="0087739D">
      <w:pPr>
        <w:spacing w:line="360" w:lineRule="auto"/>
        <w:rPr>
          <w:rFonts w:ascii="Arial" w:hAnsi="Arial" w:cs="Arial"/>
          <w:sz w:val="24"/>
          <w:szCs w:val="24"/>
        </w:rPr>
      </w:pPr>
    </w:p>
    <w:p w14:paraId="6158AF05" w14:textId="77777777" w:rsidR="0087739D" w:rsidRDefault="0087739D">
      <w:pPr>
        <w:spacing w:line="360" w:lineRule="auto"/>
        <w:rPr>
          <w:rFonts w:ascii="Arial" w:hAnsi="Arial" w:cs="Arial"/>
          <w:sz w:val="24"/>
          <w:szCs w:val="24"/>
        </w:rPr>
      </w:pPr>
      <w:r>
        <w:rPr>
          <w:rFonts w:ascii="Arial" w:hAnsi="Arial" w:cs="Arial"/>
          <w:sz w:val="24"/>
          <w:szCs w:val="24"/>
        </w:rPr>
        <w:t xml:space="preserve">Early Years Foundation Stage. </w:t>
      </w:r>
      <w:r>
        <w:rPr>
          <w:rFonts w:ascii="Arial" w:hAnsi="Arial" w:cs="Arial"/>
          <w:i/>
          <w:iCs/>
          <w:sz w:val="24"/>
          <w:szCs w:val="24"/>
        </w:rPr>
        <w:t>International Journal of Early years Education.</w:t>
      </w:r>
    </w:p>
    <w:p w14:paraId="223F5006" w14:textId="77777777" w:rsidR="0087739D" w:rsidRDefault="0087739D">
      <w:pPr>
        <w:spacing w:line="360" w:lineRule="auto"/>
        <w:rPr>
          <w:rFonts w:ascii="Arial" w:eastAsia="Times New Roman" w:hAnsi="Arial" w:cs="Arial"/>
          <w:color w:val="222222"/>
          <w:sz w:val="24"/>
          <w:szCs w:val="24"/>
          <w:shd w:val="clear" w:color="auto" w:fill="FFFFFF"/>
        </w:rPr>
      </w:pPr>
      <w:r>
        <w:rPr>
          <w:rFonts w:ascii="Arial" w:eastAsia="Times New Roman" w:hAnsi="Arial" w:cs="Arial"/>
          <w:color w:val="222222"/>
          <w:sz w:val="24"/>
          <w:szCs w:val="24"/>
          <w:shd w:val="clear" w:color="auto" w:fill="FFFFFF"/>
        </w:rPr>
        <w:t xml:space="preserve">Education Wales (2022) </w:t>
      </w:r>
      <w:r>
        <w:rPr>
          <w:rFonts w:ascii="Arial" w:eastAsia="Times New Roman" w:hAnsi="Arial" w:cs="Arial"/>
          <w:i/>
          <w:iCs/>
          <w:color w:val="222222"/>
          <w:sz w:val="24"/>
          <w:szCs w:val="24"/>
          <w:shd w:val="clear" w:color="auto" w:fill="FFFFFF"/>
        </w:rPr>
        <w:t>2022- A New Curriculum for Wales has arrived.</w:t>
      </w:r>
      <w:r>
        <w:rPr>
          <w:rFonts w:ascii="Arial" w:eastAsia="Times New Roman" w:hAnsi="Arial" w:cs="Arial"/>
          <w:color w:val="222222"/>
          <w:sz w:val="24"/>
          <w:szCs w:val="24"/>
          <w:shd w:val="clear" w:color="auto" w:fill="FFFFFF"/>
        </w:rPr>
        <w:t xml:space="preserve"> (Video) Available at: </w:t>
      </w:r>
    </w:p>
    <w:p w14:paraId="71EDBDA9" w14:textId="77777777" w:rsidR="0087739D" w:rsidRDefault="0087739D">
      <w:pPr>
        <w:spacing w:line="360" w:lineRule="auto"/>
        <w:rPr>
          <w:rFonts w:ascii="Arial" w:hAnsi="Arial" w:cs="Arial"/>
          <w:sz w:val="24"/>
          <w:szCs w:val="24"/>
        </w:rPr>
      </w:pPr>
      <w:hyperlink r:id="rId8" w:history="1">
        <w:r>
          <w:rPr>
            <w:rStyle w:val="Hyperlink"/>
            <w:rFonts w:ascii="Arial" w:hAnsi="Arial" w:cs="Arial"/>
            <w:sz w:val="24"/>
            <w:szCs w:val="24"/>
          </w:rPr>
          <w:t>https://www.gov.wales/education-changing</w:t>
        </w:r>
      </w:hyperlink>
      <w:r>
        <w:rPr>
          <w:rFonts w:ascii="Arial" w:hAnsi="Arial" w:cs="Arial"/>
          <w:sz w:val="24"/>
          <w:szCs w:val="24"/>
        </w:rPr>
        <w:t xml:space="preserve"> (Accessed: 16.01.23)</w:t>
      </w:r>
    </w:p>
    <w:p w14:paraId="4891E12C" w14:textId="77777777" w:rsidR="0087739D" w:rsidRDefault="0087739D">
      <w:pPr>
        <w:spacing w:line="360" w:lineRule="auto"/>
        <w:rPr>
          <w:rFonts w:ascii="Arial" w:hAnsi="Arial" w:cs="Arial"/>
          <w:sz w:val="24"/>
          <w:szCs w:val="24"/>
        </w:rPr>
      </w:pPr>
    </w:p>
    <w:p w14:paraId="1F783AAA" w14:textId="77777777" w:rsidR="0087739D" w:rsidRDefault="0087739D">
      <w:pPr>
        <w:spacing w:line="360" w:lineRule="auto"/>
        <w:rPr>
          <w:rFonts w:ascii="Arial" w:hAnsi="Arial" w:cs="Arial"/>
          <w:sz w:val="24"/>
          <w:szCs w:val="24"/>
        </w:rPr>
      </w:pPr>
    </w:p>
    <w:p w14:paraId="626F51E4" w14:textId="77777777" w:rsidR="0087739D" w:rsidRDefault="0087739D">
      <w:pPr>
        <w:spacing w:line="360" w:lineRule="auto"/>
        <w:rPr>
          <w:rFonts w:ascii="Arial" w:hAnsi="Arial" w:cs="Arial"/>
          <w:sz w:val="24"/>
          <w:szCs w:val="24"/>
        </w:rPr>
      </w:pPr>
      <w:proofErr w:type="spellStart"/>
      <w:r>
        <w:rPr>
          <w:rFonts w:ascii="Arial" w:hAnsi="Arial" w:cs="Arial"/>
          <w:sz w:val="24"/>
          <w:szCs w:val="24"/>
        </w:rPr>
        <w:t>Gatley</w:t>
      </w:r>
      <w:proofErr w:type="spellEnd"/>
      <w:r>
        <w:rPr>
          <w:rFonts w:ascii="Arial" w:hAnsi="Arial" w:cs="Arial"/>
          <w:sz w:val="24"/>
          <w:szCs w:val="24"/>
        </w:rPr>
        <w:t xml:space="preserve">, J. (2020) ‘Can the New Welsh Curriculum achieve it’s purposes?’ </w:t>
      </w:r>
      <w:r>
        <w:rPr>
          <w:rFonts w:ascii="Arial" w:hAnsi="Arial" w:cs="Arial"/>
          <w:i/>
          <w:iCs/>
          <w:sz w:val="24"/>
          <w:szCs w:val="24"/>
        </w:rPr>
        <w:t>The Curriculum Journal.</w:t>
      </w:r>
      <w:r>
        <w:rPr>
          <w:rFonts w:ascii="Arial" w:hAnsi="Arial" w:cs="Arial"/>
          <w:sz w:val="24"/>
          <w:szCs w:val="24"/>
        </w:rPr>
        <w:t xml:space="preserve"> Vol. 31, No. 2. Pp. 202-214.</w:t>
      </w:r>
    </w:p>
    <w:p w14:paraId="63A57244" w14:textId="77777777" w:rsidR="0087739D" w:rsidRDefault="0087739D">
      <w:pPr>
        <w:spacing w:line="360" w:lineRule="auto"/>
        <w:rPr>
          <w:rFonts w:ascii="Arial" w:hAnsi="Arial" w:cs="Arial"/>
          <w:sz w:val="24"/>
          <w:szCs w:val="24"/>
        </w:rPr>
      </w:pPr>
    </w:p>
    <w:p w14:paraId="5D1D7DC2" w14:textId="77777777" w:rsidR="0087739D" w:rsidRDefault="0087739D">
      <w:pPr>
        <w:spacing w:line="360" w:lineRule="auto"/>
        <w:rPr>
          <w:rFonts w:ascii="Arial" w:eastAsia="Times New Roman" w:hAnsi="Arial" w:cs="Arial"/>
          <w:color w:val="222222"/>
          <w:sz w:val="24"/>
          <w:szCs w:val="24"/>
          <w:shd w:val="clear" w:color="auto" w:fill="FFFFFF"/>
        </w:rPr>
      </w:pPr>
      <w:r>
        <w:rPr>
          <w:rFonts w:ascii="Arial" w:hAnsi="Arial" w:cs="Arial"/>
          <w:sz w:val="24"/>
          <w:szCs w:val="24"/>
        </w:rPr>
        <w:t xml:space="preserve">Hopkins, D. (2013) Exploring the myths of school reform. </w:t>
      </w:r>
      <w:r>
        <w:rPr>
          <w:rFonts w:ascii="Arial" w:hAnsi="Arial" w:cs="Arial"/>
          <w:i/>
          <w:iCs/>
          <w:sz w:val="24"/>
          <w:szCs w:val="24"/>
        </w:rPr>
        <w:t>School leadership and management:</w:t>
      </w:r>
      <w:r>
        <w:rPr>
          <w:rFonts w:ascii="Arial" w:hAnsi="Arial" w:cs="Arial"/>
          <w:sz w:val="24"/>
          <w:szCs w:val="24"/>
        </w:rPr>
        <w:t xml:space="preserve"> . 33:4 pp 304-321.</w:t>
      </w:r>
      <w:r>
        <w:rPr>
          <w:rFonts w:ascii="Arial" w:eastAsia="Times New Roman" w:hAnsi="Arial" w:cs="Arial"/>
          <w:color w:val="222222"/>
          <w:sz w:val="24"/>
          <w:szCs w:val="24"/>
          <w:shd w:val="clear" w:color="auto" w:fill="FFFFFF"/>
        </w:rPr>
        <w:t xml:space="preserve"> </w:t>
      </w:r>
    </w:p>
    <w:p w14:paraId="4F6E5A43" w14:textId="77777777" w:rsidR="0087739D" w:rsidRDefault="0087739D">
      <w:pPr>
        <w:spacing w:line="360" w:lineRule="auto"/>
        <w:rPr>
          <w:rFonts w:ascii="Arial" w:eastAsia="Times New Roman" w:hAnsi="Arial" w:cs="Arial"/>
          <w:color w:val="222222"/>
          <w:sz w:val="24"/>
          <w:szCs w:val="24"/>
          <w:shd w:val="clear" w:color="auto" w:fill="FFFFFF"/>
        </w:rPr>
      </w:pPr>
    </w:p>
    <w:p w14:paraId="57898D90" w14:textId="77777777" w:rsidR="0087739D" w:rsidRDefault="0087739D">
      <w:pPr>
        <w:spacing w:line="360" w:lineRule="auto"/>
        <w:rPr>
          <w:rFonts w:ascii="Arial" w:eastAsia="Times New Roman" w:hAnsi="Arial" w:cs="Arial"/>
          <w:color w:val="222222"/>
          <w:sz w:val="24"/>
          <w:szCs w:val="24"/>
          <w:shd w:val="clear" w:color="auto" w:fill="FFFFFF"/>
        </w:rPr>
      </w:pPr>
      <w:r>
        <w:rPr>
          <w:rFonts w:ascii="Arial" w:eastAsia="Times New Roman" w:hAnsi="Arial" w:cs="Arial"/>
          <w:color w:val="222222"/>
          <w:sz w:val="24"/>
          <w:szCs w:val="24"/>
          <w:shd w:val="clear" w:color="auto" w:fill="FFFFFF"/>
        </w:rPr>
        <w:t xml:space="preserve">Isaacs, B. (No date) </w:t>
      </w:r>
      <w:r>
        <w:rPr>
          <w:rFonts w:ascii="Arial" w:eastAsia="Times New Roman" w:hAnsi="Arial" w:cs="Arial"/>
          <w:i/>
          <w:iCs/>
          <w:color w:val="222222"/>
          <w:sz w:val="24"/>
          <w:szCs w:val="24"/>
          <w:shd w:val="clear" w:color="auto" w:fill="FFFFFF"/>
        </w:rPr>
        <w:t xml:space="preserve">Outdoor </w:t>
      </w:r>
      <w:proofErr w:type="spellStart"/>
      <w:r>
        <w:rPr>
          <w:rFonts w:ascii="Arial" w:eastAsia="Times New Roman" w:hAnsi="Arial" w:cs="Arial"/>
          <w:i/>
          <w:iCs/>
          <w:color w:val="222222"/>
          <w:sz w:val="24"/>
          <w:szCs w:val="24"/>
          <w:shd w:val="clear" w:color="auto" w:fill="FFFFFF"/>
        </w:rPr>
        <w:t>Learniing</w:t>
      </w:r>
      <w:proofErr w:type="spellEnd"/>
      <w:r>
        <w:rPr>
          <w:rFonts w:ascii="Arial" w:eastAsia="Times New Roman" w:hAnsi="Arial" w:cs="Arial"/>
          <w:i/>
          <w:iCs/>
          <w:color w:val="222222"/>
          <w:sz w:val="24"/>
          <w:szCs w:val="24"/>
          <w:shd w:val="clear" w:color="auto" w:fill="FFFFFF"/>
        </w:rPr>
        <w:t xml:space="preserve"> in Montessori Education</w:t>
      </w:r>
      <w:r>
        <w:rPr>
          <w:rFonts w:ascii="Arial" w:eastAsia="Times New Roman" w:hAnsi="Arial" w:cs="Arial"/>
          <w:color w:val="222222"/>
          <w:sz w:val="24"/>
          <w:szCs w:val="24"/>
          <w:shd w:val="clear" w:color="auto" w:fill="FFFFFF"/>
        </w:rPr>
        <w:t xml:space="preserve">. Available at: </w:t>
      </w:r>
      <w:hyperlink r:id="rId9" w:history="1">
        <w:r>
          <w:rPr>
            <w:rStyle w:val="Hyperlink"/>
            <w:rFonts w:ascii="Arial" w:eastAsia="Times New Roman" w:hAnsi="Arial" w:cs="Arial"/>
            <w:sz w:val="24"/>
            <w:szCs w:val="24"/>
            <w:shd w:val="clear" w:color="auto" w:fill="FFFFFF"/>
          </w:rPr>
          <w:t>https://www.teachearlyyears.com/enabling-environments/view/outdoor-experiences</w:t>
        </w:r>
      </w:hyperlink>
      <w:r>
        <w:rPr>
          <w:rFonts w:ascii="Arial" w:eastAsia="Times New Roman" w:hAnsi="Arial" w:cs="Arial"/>
          <w:color w:val="222222"/>
          <w:sz w:val="24"/>
          <w:szCs w:val="24"/>
          <w:shd w:val="clear" w:color="auto" w:fill="FFFFFF"/>
        </w:rPr>
        <w:t xml:space="preserve"> (Accessed: 19.01.23)</w:t>
      </w:r>
    </w:p>
    <w:p w14:paraId="5308A341" w14:textId="77777777" w:rsidR="0087739D" w:rsidRDefault="0087739D">
      <w:pPr>
        <w:spacing w:line="360" w:lineRule="auto"/>
        <w:rPr>
          <w:rFonts w:ascii="Arial" w:eastAsia="Times New Roman" w:hAnsi="Arial" w:cs="Arial"/>
          <w:color w:val="222222"/>
          <w:sz w:val="24"/>
          <w:szCs w:val="24"/>
          <w:shd w:val="clear" w:color="auto" w:fill="FFFFFF"/>
        </w:rPr>
      </w:pPr>
    </w:p>
    <w:p w14:paraId="0D6BDB91" w14:textId="77777777" w:rsidR="0087739D" w:rsidRDefault="0087739D">
      <w:pPr>
        <w:spacing w:line="360" w:lineRule="auto"/>
        <w:rPr>
          <w:rFonts w:ascii="Arial" w:eastAsia="Times New Roman" w:hAnsi="Arial" w:cs="Arial"/>
          <w:color w:val="222222"/>
          <w:sz w:val="24"/>
          <w:szCs w:val="24"/>
          <w:shd w:val="clear" w:color="auto" w:fill="FFFFFF"/>
        </w:rPr>
      </w:pPr>
      <w:r>
        <w:rPr>
          <w:rFonts w:ascii="Arial" w:eastAsia="Times New Roman" w:hAnsi="Arial" w:cs="Arial"/>
          <w:color w:val="222222"/>
          <w:sz w:val="24"/>
          <w:szCs w:val="24"/>
          <w:shd w:val="clear" w:color="auto" w:fill="FFFFFF"/>
        </w:rPr>
        <w:t xml:space="preserve">Jone, M. (2021) </w:t>
      </w:r>
      <w:r>
        <w:rPr>
          <w:rFonts w:ascii="Arial" w:eastAsia="Times New Roman" w:hAnsi="Arial" w:cs="Arial"/>
          <w:i/>
          <w:iCs/>
          <w:color w:val="222222"/>
          <w:sz w:val="24"/>
          <w:szCs w:val="24"/>
          <w:shd w:val="clear" w:color="auto" w:fill="FFFFFF"/>
        </w:rPr>
        <w:t>Developing a sustainable wales &amp; beyond.</w:t>
      </w:r>
      <w:r>
        <w:rPr>
          <w:rFonts w:ascii="Arial" w:eastAsia="Times New Roman" w:hAnsi="Arial" w:cs="Arial"/>
          <w:color w:val="222222"/>
          <w:sz w:val="24"/>
          <w:szCs w:val="24"/>
          <w:shd w:val="clear" w:color="auto" w:fill="FFFFFF"/>
        </w:rPr>
        <w:t xml:space="preserve"> British Educational Research Association.  Available at: </w:t>
      </w:r>
      <w:hyperlink r:id="rId10" w:history="1">
        <w:r>
          <w:rPr>
            <w:rStyle w:val="Hyperlink"/>
            <w:rFonts w:ascii="Arial" w:eastAsia="Times New Roman" w:hAnsi="Arial" w:cs="Arial"/>
            <w:sz w:val="24"/>
            <w:szCs w:val="24"/>
            <w:shd w:val="clear" w:color="auto" w:fill="FFFFFF"/>
          </w:rPr>
          <w:t>https://www.bera.ac.uk/blog/developing-a-sustainable-wales-and-beyond</w:t>
        </w:r>
      </w:hyperlink>
      <w:r>
        <w:rPr>
          <w:rFonts w:ascii="Arial" w:eastAsia="Times New Roman" w:hAnsi="Arial" w:cs="Arial"/>
          <w:color w:val="222222"/>
          <w:sz w:val="24"/>
          <w:szCs w:val="24"/>
          <w:shd w:val="clear" w:color="auto" w:fill="FFFFFF"/>
        </w:rPr>
        <w:t xml:space="preserve"> (Accessed: 18.01.23)</w:t>
      </w:r>
    </w:p>
    <w:p w14:paraId="7DD3132D" w14:textId="77777777" w:rsidR="0087739D" w:rsidRDefault="0087739D">
      <w:pPr>
        <w:spacing w:line="360" w:lineRule="auto"/>
        <w:rPr>
          <w:rFonts w:ascii="Arial" w:hAnsi="Arial" w:cs="Arial"/>
          <w:sz w:val="24"/>
          <w:szCs w:val="24"/>
        </w:rPr>
      </w:pPr>
    </w:p>
    <w:p w14:paraId="2593ACD2" w14:textId="77777777" w:rsidR="0087739D" w:rsidRDefault="0087739D">
      <w:pPr>
        <w:spacing w:line="360" w:lineRule="auto"/>
        <w:rPr>
          <w:rFonts w:ascii="Arial" w:eastAsia="Times New Roman" w:hAnsi="Arial" w:cs="Arial"/>
          <w:color w:val="222222"/>
          <w:sz w:val="24"/>
          <w:szCs w:val="24"/>
          <w:shd w:val="clear" w:color="auto" w:fill="FFFFFF"/>
        </w:rPr>
      </w:pPr>
      <w:r>
        <w:rPr>
          <w:rFonts w:ascii="Arial" w:eastAsia="Times New Roman" w:hAnsi="Arial" w:cs="Arial"/>
          <w:color w:val="222222"/>
          <w:sz w:val="24"/>
          <w:szCs w:val="24"/>
          <w:shd w:val="clear" w:color="auto" w:fill="FFFFFF"/>
        </w:rPr>
        <w:t xml:space="preserve">Learning through Landscapes (2023) </w:t>
      </w:r>
      <w:r>
        <w:rPr>
          <w:rFonts w:ascii="Arial" w:eastAsia="Times New Roman" w:hAnsi="Arial" w:cs="Arial"/>
          <w:i/>
          <w:iCs/>
          <w:color w:val="222222"/>
          <w:sz w:val="24"/>
          <w:szCs w:val="24"/>
          <w:shd w:val="clear" w:color="auto" w:fill="FFFFFF"/>
        </w:rPr>
        <w:t xml:space="preserve">Dedicated to providing quality lessons for pupils. </w:t>
      </w:r>
      <w:r>
        <w:rPr>
          <w:rFonts w:ascii="Arial" w:eastAsia="Times New Roman" w:hAnsi="Arial" w:cs="Arial"/>
          <w:color w:val="222222"/>
          <w:sz w:val="24"/>
          <w:szCs w:val="24"/>
          <w:shd w:val="clear" w:color="auto" w:fill="FFFFFF"/>
        </w:rPr>
        <w:t>Available at</w:t>
      </w:r>
    </w:p>
    <w:p w14:paraId="2D59B75A" w14:textId="77777777" w:rsidR="0087739D" w:rsidRDefault="0087739D">
      <w:pPr>
        <w:spacing w:line="360" w:lineRule="auto"/>
        <w:rPr>
          <w:rFonts w:ascii="Arial" w:eastAsia="Times New Roman" w:hAnsi="Arial" w:cs="Arial"/>
          <w:color w:val="222222"/>
          <w:sz w:val="24"/>
          <w:szCs w:val="24"/>
          <w:shd w:val="clear" w:color="auto" w:fill="FFFFFF"/>
        </w:rPr>
      </w:pPr>
      <w:r>
        <w:rPr>
          <w:rFonts w:ascii="Arial" w:eastAsia="Times New Roman" w:hAnsi="Arial" w:cs="Arial"/>
          <w:color w:val="222222"/>
          <w:sz w:val="24"/>
          <w:szCs w:val="24"/>
          <w:shd w:val="clear" w:color="auto" w:fill="FFFFFF"/>
        </w:rPr>
        <w:t xml:space="preserve">: </w:t>
      </w:r>
      <w:hyperlink r:id="rId11" w:history="1">
        <w:r>
          <w:rPr>
            <w:rStyle w:val="Hyperlink"/>
            <w:rFonts w:ascii="Arial" w:eastAsia="Times New Roman" w:hAnsi="Arial" w:cs="Arial"/>
            <w:sz w:val="24"/>
            <w:szCs w:val="24"/>
            <w:shd w:val="clear" w:color="auto" w:fill="FFFFFF"/>
          </w:rPr>
          <w:t>https://ltl.org.uk/our-global-goals/</w:t>
        </w:r>
      </w:hyperlink>
      <w:r>
        <w:rPr>
          <w:rFonts w:ascii="Arial" w:eastAsia="Times New Roman" w:hAnsi="Arial" w:cs="Arial"/>
          <w:color w:val="222222"/>
          <w:sz w:val="24"/>
          <w:szCs w:val="24"/>
          <w:shd w:val="clear" w:color="auto" w:fill="FFFFFF"/>
        </w:rPr>
        <w:t xml:space="preserve"> (Accessed: 19.01.23)</w:t>
      </w:r>
    </w:p>
    <w:p w14:paraId="65DBC0F9" w14:textId="77777777" w:rsidR="0087739D" w:rsidRDefault="0087739D">
      <w:pPr>
        <w:spacing w:line="360" w:lineRule="auto"/>
        <w:rPr>
          <w:rFonts w:ascii="Arial" w:eastAsia="Times New Roman" w:hAnsi="Arial" w:cs="Arial"/>
          <w:color w:val="222222"/>
          <w:sz w:val="24"/>
          <w:szCs w:val="24"/>
          <w:shd w:val="clear" w:color="auto" w:fill="FFFFFF"/>
        </w:rPr>
      </w:pPr>
    </w:p>
    <w:p w14:paraId="3A870306" w14:textId="77777777" w:rsidR="0087739D" w:rsidRDefault="0087739D">
      <w:pPr>
        <w:spacing w:line="360" w:lineRule="auto"/>
        <w:rPr>
          <w:rFonts w:ascii="Arial" w:eastAsia="Times New Roman" w:hAnsi="Arial" w:cs="Arial"/>
          <w:color w:val="222222"/>
          <w:sz w:val="24"/>
          <w:szCs w:val="24"/>
          <w:shd w:val="clear" w:color="auto" w:fill="FFFFFF"/>
        </w:rPr>
      </w:pPr>
      <w:r>
        <w:rPr>
          <w:rFonts w:ascii="Arial" w:eastAsia="Times New Roman" w:hAnsi="Arial" w:cs="Arial"/>
          <w:color w:val="222222"/>
          <w:sz w:val="24"/>
          <w:szCs w:val="24"/>
          <w:shd w:val="clear" w:color="auto" w:fill="FFFFFF"/>
        </w:rPr>
        <w:t xml:space="preserve">Maude, P. (2010) physical Literacy and the Young Child. </w:t>
      </w:r>
      <w:r>
        <w:rPr>
          <w:rFonts w:ascii="Arial" w:eastAsia="Times New Roman" w:hAnsi="Arial" w:cs="Arial"/>
          <w:i/>
          <w:iCs/>
          <w:color w:val="222222"/>
          <w:sz w:val="24"/>
          <w:szCs w:val="24"/>
          <w:shd w:val="clear" w:color="auto" w:fill="FFFFFF"/>
        </w:rPr>
        <w:t>Physical Literacy throughout the life course.</w:t>
      </w:r>
      <w:r>
        <w:rPr>
          <w:rFonts w:ascii="Arial" w:eastAsia="Times New Roman" w:hAnsi="Arial" w:cs="Arial"/>
          <w:color w:val="222222"/>
          <w:sz w:val="24"/>
          <w:szCs w:val="24"/>
          <w:shd w:val="clear" w:color="auto" w:fill="FFFFFF"/>
        </w:rPr>
        <w:t xml:space="preserve"> 100–113. London: </w:t>
      </w:r>
      <w:proofErr w:type="spellStart"/>
      <w:r>
        <w:rPr>
          <w:rFonts w:ascii="Arial" w:eastAsia="Times New Roman" w:hAnsi="Arial" w:cs="Arial"/>
          <w:color w:val="222222"/>
          <w:sz w:val="24"/>
          <w:szCs w:val="24"/>
          <w:shd w:val="clear" w:color="auto" w:fill="FFFFFF"/>
        </w:rPr>
        <w:t>Routledge</w:t>
      </w:r>
      <w:proofErr w:type="spellEnd"/>
      <w:r>
        <w:rPr>
          <w:rFonts w:ascii="Arial" w:eastAsia="Times New Roman" w:hAnsi="Arial" w:cs="Arial"/>
          <w:color w:val="222222"/>
          <w:sz w:val="24"/>
          <w:szCs w:val="24"/>
          <w:shd w:val="clear" w:color="auto" w:fill="FFFFFF"/>
        </w:rPr>
        <w:t xml:space="preserve">. </w:t>
      </w:r>
    </w:p>
    <w:p w14:paraId="688BCC9A" w14:textId="77777777" w:rsidR="0087739D" w:rsidRDefault="0087739D">
      <w:pPr>
        <w:spacing w:line="360" w:lineRule="auto"/>
        <w:rPr>
          <w:rFonts w:ascii="Arial" w:eastAsia="Times New Roman" w:hAnsi="Arial" w:cs="Arial"/>
          <w:color w:val="222222"/>
          <w:sz w:val="24"/>
          <w:szCs w:val="24"/>
          <w:shd w:val="clear" w:color="auto" w:fill="FFFFFF"/>
        </w:rPr>
      </w:pPr>
    </w:p>
    <w:p w14:paraId="56351E77" w14:textId="77777777" w:rsidR="0087739D" w:rsidRDefault="0087739D">
      <w:pPr>
        <w:spacing w:line="360" w:lineRule="auto"/>
        <w:rPr>
          <w:rFonts w:ascii="Arial" w:hAnsi="Arial" w:cs="Arial"/>
          <w:sz w:val="24"/>
          <w:szCs w:val="24"/>
        </w:rPr>
      </w:pPr>
      <w:r>
        <w:rPr>
          <w:rFonts w:ascii="Arial" w:hAnsi="Arial" w:cs="Arial"/>
          <w:sz w:val="24"/>
          <w:szCs w:val="24"/>
        </w:rPr>
        <w:t xml:space="preserve">McLeod, S. (2022) </w:t>
      </w:r>
      <w:proofErr w:type="spellStart"/>
      <w:r>
        <w:rPr>
          <w:rFonts w:ascii="Arial" w:hAnsi="Arial" w:cs="Arial"/>
          <w:sz w:val="24"/>
          <w:szCs w:val="24"/>
        </w:rPr>
        <w:t>Cygotsky’s</w:t>
      </w:r>
      <w:proofErr w:type="spellEnd"/>
      <w:r>
        <w:rPr>
          <w:rFonts w:ascii="Arial" w:hAnsi="Arial" w:cs="Arial"/>
          <w:sz w:val="24"/>
          <w:szCs w:val="24"/>
        </w:rPr>
        <w:t xml:space="preserve"> Sociocultural Theory of Cognitive Development. Available at: </w:t>
      </w:r>
    </w:p>
    <w:p w14:paraId="4EDE91FF" w14:textId="77777777" w:rsidR="0087739D" w:rsidRDefault="0087739D">
      <w:pPr>
        <w:spacing w:line="360" w:lineRule="auto"/>
        <w:rPr>
          <w:rFonts w:ascii="Arial" w:hAnsi="Arial" w:cs="Arial"/>
          <w:sz w:val="24"/>
          <w:szCs w:val="24"/>
        </w:rPr>
      </w:pPr>
      <w:hyperlink r:id="rId12" w:history="1">
        <w:r>
          <w:rPr>
            <w:rStyle w:val="Hyperlink"/>
            <w:rFonts w:ascii="Arial" w:hAnsi="Arial" w:cs="Arial"/>
            <w:sz w:val="24"/>
            <w:szCs w:val="24"/>
          </w:rPr>
          <w:t>https://www.simplypsychology.org/vygotsky.html?ezoic_amp=1&amp;fb_comment_id=500779888714_15217241</w:t>
        </w:r>
      </w:hyperlink>
      <w:r>
        <w:rPr>
          <w:rFonts w:ascii="Arial" w:hAnsi="Arial" w:cs="Arial"/>
          <w:sz w:val="24"/>
          <w:szCs w:val="24"/>
        </w:rPr>
        <w:t xml:space="preserve"> (Accessed: 17.01.23)</w:t>
      </w:r>
    </w:p>
    <w:p w14:paraId="4B93CA83" w14:textId="77777777" w:rsidR="0087739D" w:rsidRDefault="0087739D">
      <w:pPr>
        <w:spacing w:line="360" w:lineRule="auto"/>
        <w:rPr>
          <w:rFonts w:ascii="Arial" w:eastAsia="Times New Roman" w:hAnsi="Arial" w:cs="Arial"/>
          <w:color w:val="222222"/>
          <w:sz w:val="24"/>
          <w:szCs w:val="24"/>
          <w:shd w:val="clear" w:color="auto" w:fill="FFFFFF"/>
        </w:rPr>
      </w:pPr>
    </w:p>
    <w:p w14:paraId="7FCCEC7C" w14:textId="77777777" w:rsidR="0087739D" w:rsidRDefault="0087739D">
      <w:pPr>
        <w:spacing w:line="360" w:lineRule="auto"/>
        <w:rPr>
          <w:rFonts w:ascii="Arial" w:hAnsi="Arial" w:cs="Arial"/>
          <w:sz w:val="24"/>
          <w:szCs w:val="24"/>
        </w:rPr>
      </w:pPr>
      <w:proofErr w:type="spellStart"/>
      <w:r>
        <w:rPr>
          <w:rFonts w:ascii="Arial" w:hAnsi="Arial" w:cs="Arial"/>
          <w:sz w:val="24"/>
          <w:szCs w:val="24"/>
        </w:rPr>
        <w:t>McNerney</w:t>
      </w:r>
      <w:proofErr w:type="spellEnd"/>
      <w:r>
        <w:rPr>
          <w:rFonts w:ascii="Arial" w:hAnsi="Arial" w:cs="Arial"/>
          <w:sz w:val="24"/>
          <w:szCs w:val="24"/>
        </w:rPr>
        <w:t>, K. (2012) Lessons from the field: what can we learn from early childhood education practices of settings in New Zealand and Wales.</w:t>
      </w:r>
      <w:r>
        <w:rPr>
          <w:rFonts w:ascii="Arial" w:hAnsi="Arial" w:cs="Arial"/>
          <w:i/>
          <w:iCs/>
          <w:sz w:val="24"/>
          <w:szCs w:val="24"/>
        </w:rPr>
        <w:t xml:space="preserve">Kingston University London. </w:t>
      </w:r>
      <w:r>
        <w:rPr>
          <w:rFonts w:ascii="Arial" w:hAnsi="Arial" w:cs="Arial"/>
          <w:sz w:val="24"/>
          <w:szCs w:val="24"/>
        </w:rPr>
        <w:t xml:space="preserve"> Available at: </w:t>
      </w:r>
      <w:hyperlink r:id="rId13" w:history="1">
        <w:r>
          <w:rPr>
            <w:rStyle w:val="Hyperlink"/>
            <w:rFonts w:ascii="Arial" w:hAnsi="Arial" w:cs="Arial"/>
            <w:sz w:val="24"/>
            <w:szCs w:val="24"/>
          </w:rPr>
          <w:t>https://ethos.bl.uk/OrderDetails.do?uin=uk.bl.ethos.566365</w:t>
        </w:r>
      </w:hyperlink>
      <w:r>
        <w:rPr>
          <w:rFonts w:ascii="Arial" w:hAnsi="Arial" w:cs="Arial"/>
          <w:sz w:val="24"/>
          <w:szCs w:val="24"/>
        </w:rPr>
        <w:t xml:space="preserve"> (Accessed: 17.01.23)</w:t>
      </w:r>
    </w:p>
    <w:p w14:paraId="73995CA3" w14:textId="77777777" w:rsidR="0087739D" w:rsidRDefault="0087739D">
      <w:pPr>
        <w:spacing w:line="360" w:lineRule="auto"/>
        <w:rPr>
          <w:rFonts w:ascii="Arial" w:eastAsia="Times New Roman" w:hAnsi="Arial" w:cs="Arial"/>
          <w:color w:val="222222"/>
          <w:sz w:val="24"/>
          <w:szCs w:val="24"/>
          <w:shd w:val="clear" w:color="auto" w:fill="FFFFFF"/>
        </w:rPr>
      </w:pPr>
    </w:p>
    <w:p w14:paraId="5D83C256" w14:textId="77777777" w:rsidR="0087739D" w:rsidRDefault="0087739D">
      <w:pPr>
        <w:spacing w:before="100" w:beforeAutospacing="1" w:after="100" w:afterAutospacing="1" w:line="360" w:lineRule="auto"/>
        <w:rPr>
          <w:rFonts w:ascii="Arial" w:eastAsia="Times New Roman" w:hAnsi="Arial" w:cs="Arial"/>
          <w:i/>
          <w:iCs/>
          <w:color w:val="000000" w:themeColor="text1"/>
          <w:sz w:val="24"/>
          <w:szCs w:val="24"/>
        </w:rPr>
      </w:pPr>
      <w:r>
        <w:rPr>
          <w:rFonts w:ascii="Arial" w:eastAsia="Times New Roman" w:hAnsi="Arial" w:cs="Arial"/>
          <w:color w:val="000000" w:themeColor="text1"/>
          <w:sz w:val="24"/>
          <w:szCs w:val="24"/>
        </w:rPr>
        <w:t xml:space="preserve">McLachlan, C. (2018) </w:t>
      </w:r>
      <w:r>
        <w:rPr>
          <w:rFonts w:ascii="Arial" w:eastAsia="Times New Roman" w:hAnsi="Arial" w:cs="Arial"/>
          <w:i/>
          <w:iCs/>
          <w:color w:val="000000" w:themeColor="text1"/>
          <w:sz w:val="24"/>
          <w:szCs w:val="24"/>
        </w:rPr>
        <w:t xml:space="preserve">Te </w:t>
      </w:r>
      <w:proofErr w:type="spellStart"/>
      <w:r>
        <w:rPr>
          <w:rFonts w:ascii="Arial" w:eastAsia="Times New Roman" w:hAnsi="Arial" w:cs="Arial"/>
          <w:i/>
          <w:iCs/>
          <w:color w:val="000000" w:themeColor="text1"/>
          <w:sz w:val="24"/>
          <w:szCs w:val="24"/>
        </w:rPr>
        <w:t>Whariki</w:t>
      </w:r>
      <w:proofErr w:type="spellEnd"/>
      <w:r>
        <w:rPr>
          <w:rFonts w:ascii="Arial" w:eastAsia="Times New Roman" w:hAnsi="Arial" w:cs="Arial"/>
          <w:i/>
          <w:iCs/>
          <w:color w:val="000000" w:themeColor="text1"/>
          <w:sz w:val="24"/>
          <w:szCs w:val="24"/>
        </w:rPr>
        <w:t xml:space="preserve"> revisited: How approaches to assessment can make valued learning visible. </w:t>
      </w:r>
    </w:p>
    <w:p w14:paraId="22C35774" w14:textId="77777777" w:rsidR="0087739D" w:rsidRDefault="0087739D">
      <w:pPr>
        <w:spacing w:line="360" w:lineRule="auto"/>
        <w:rPr>
          <w:rFonts w:ascii="Arial" w:hAnsi="Arial" w:cs="Arial"/>
          <w:sz w:val="24"/>
          <w:szCs w:val="24"/>
        </w:rPr>
      </w:pPr>
      <w:r>
        <w:rPr>
          <w:rFonts w:ascii="Arial" w:hAnsi="Arial" w:cs="Arial"/>
          <w:sz w:val="24"/>
          <w:szCs w:val="24"/>
        </w:rPr>
        <w:lastRenderedPageBreak/>
        <w:t xml:space="preserve">Ministry of Education (2017) </w:t>
      </w:r>
      <w:r>
        <w:rPr>
          <w:rFonts w:ascii="Arial" w:hAnsi="Arial" w:cs="Arial"/>
          <w:i/>
          <w:iCs/>
          <w:sz w:val="24"/>
          <w:szCs w:val="24"/>
        </w:rPr>
        <w:t xml:space="preserve">Te </w:t>
      </w:r>
      <w:proofErr w:type="spellStart"/>
      <w:r>
        <w:rPr>
          <w:rFonts w:ascii="Arial" w:hAnsi="Arial" w:cs="Arial"/>
          <w:i/>
          <w:iCs/>
          <w:sz w:val="24"/>
          <w:szCs w:val="24"/>
        </w:rPr>
        <w:t>Whariki</w:t>
      </w:r>
      <w:proofErr w:type="spellEnd"/>
      <w:r>
        <w:rPr>
          <w:rFonts w:ascii="Arial" w:hAnsi="Arial" w:cs="Arial"/>
          <w:i/>
          <w:iCs/>
          <w:sz w:val="24"/>
          <w:szCs w:val="24"/>
        </w:rPr>
        <w:t xml:space="preserve">, Early Childhood Curriculum. </w:t>
      </w:r>
      <w:r>
        <w:rPr>
          <w:rFonts w:ascii="Arial" w:hAnsi="Arial" w:cs="Arial"/>
          <w:sz w:val="24"/>
          <w:szCs w:val="24"/>
        </w:rPr>
        <w:t xml:space="preserve"> Available at: </w:t>
      </w:r>
      <w:hyperlink r:id="rId14" w:history="1">
        <w:r>
          <w:rPr>
            <w:rStyle w:val="Hyperlink"/>
            <w:rFonts w:ascii="Arial" w:hAnsi="Arial" w:cs="Arial"/>
            <w:sz w:val="24"/>
            <w:szCs w:val="24"/>
          </w:rPr>
          <w:t>https://www.education.govt.nz/assets/Documents/Early-Childhood/ELS-Te-Whariki-Early-Childhood-Curriculum-ENG-Web.pdf</w:t>
        </w:r>
      </w:hyperlink>
      <w:r>
        <w:rPr>
          <w:rFonts w:ascii="Arial" w:hAnsi="Arial" w:cs="Arial"/>
          <w:sz w:val="24"/>
          <w:szCs w:val="24"/>
        </w:rPr>
        <w:t xml:space="preserve"> (Accessed: 17.01.23).</w:t>
      </w:r>
    </w:p>
    <w:p w14:paraId="3AFEBA6F" w14:textId="77777777" w:rsidR="0087739D" w:rsidRDefault="0087739D">
      <w:pPr>
        <w:spacing w:line="360" w:lineRule="auto"/>
        <w:rPr>
          <w:rFonts w:ascii="Arial" w:hAnsi="Arial" w:cs="Arial"/>
          <w:sz w:val="24"/>
          <w:szCs w:val="24"/>
        </w:rPr>
      </w:pPr>
    </w:p>
    <w:p w14:paraId="5942FE21" w14:textId="77777777" w:rsidR="0087739D" w:rsidRDefault="0087739D">
      <w:pPr>
        <w:spacing w:line="360" w:lineRule="auto"/>
        <w:rPr>
          <w:rFonts w:ascii="Arial" w:eastAsia="Times New Roman" w:hAnsi="Arial" w:cs="Arial"/>
          <w:color w:val="222222"/>
          <w:sz w:val="24"/>
          <w:szCs w:val="24"/>
          <w:shd w:val="clear" w:color="auto" w:fill="FFFFFF"/>
        </w:rPr>
      </w:pPr>
      <w:r>
        <w:rPr>
          <w:rFonts w:ascii="Arial" w:eastAsia="Times New Roman" w:hAnsi="Arial" w:cs="Arial"/>
          <w:color w:val="222222"/>
          <w:sz w:val="24"/>
          <w:szCs w:val="24"/>
          <w:shd w:val="clear" w:color="auto" w:fill="FFFFFF"/>
        </w:rPr>
        <w:t xml:space="preserve">Ministry of Education. (1996).  </w:t>
      </w:r>
      <w:r>
        <w:rPr>
          <w:rFonts w:ascii="Arial" w:eastAsia="Times New Roman" w:hAnsi="Arial" w:cs="Arial"/>
          <w:i/>
          <w:iCs/>
          <w:color w:val="222222"/>
          <w:sz w:val="24"/>
          <w:szCs w:val="24"/>
          <w:shd w:val="clear" w:color="auto" w:fill="FFFFFF"/>
        </w:rPr>
        <w:t xml:space="preserve">Te </w:t>
      </w:r>
      <w:proofErr w:type="spellStart"/>
      <w:r>
        <w:rPr>
          <w:rFonts w:ascii="Arial" w:eastAsia="Times New Roman" w:hAnsi="Arial" w:cs="Arial"/>
          <w:i/>
          <w:iCs/>
          <w:color w:val="222222"/>
          <w:sz w:val="24"/>
          <w:szCs w:val="24"/>
          <w:shd w:val="clear" w:color="auto" w:fill="FFFFFF"/>
        </w:rPr>
        <w:t>Whariki</w:t>
      </w:r>
      <w:proofErr w:type="spellEnd"/>
      <w:r>
        <w:rPr>
          <w:rFonts w:ascii="Arial" w:eastAsia="Times New Roman" w:hAnsi="Arial" w:cs="Arial"/>
          <w:i/>
          <w:iCs/>
          <w:color w:val="222222"/>
          <w:sz w:val="24"/>
          <w:szCs w:val="24"/>
          <w:shd w:val="clear" w:color="auto" w:fill="FFFFFF"/>
        </w:rPr>
        <w:t xml:space="preserve"> He </w:t>
      </w:r>
      <w:proofErr w:type="spellStart"/>
      <w:r>
        <w:rPr>
          <w:rFonts w:ascii="Arial" w:eastAsia="Times New Roman" w:hAnsi="Arial" w:cs="Arial"/>
          <w:i/>
          <w:iCs/>
          <w:color w:val="222222"/>
          <w:sz w:val="24"/>
          <w:szCs w:val="24"/>
          <w:shd w:val="clear" w:color="auto" w:fill="FFFFFF"/>
        </w:rPr>
        <w:t>Whariki</w:t>
      </w:r>
      <w:proofErr w:type="spellEnd"/>
      <w:r>
        <w:rPr>
          <w:rFonts w:ascii="Arial" w:eastAsia="Times New Roman" w:hAnsi="Arial" w:cs="Arial"/>
          <w:i/>
          <w:iCs/>
          <w:color w:val="222222"/>
          <w:sz w:val="24"/>
          <w:szCs w:val="24"/>
          <w:shd w:val="clear" w:color="auto" w:fill="FFFFFF"/>
        </w:rPr>
        <w:t xml:space="preserve"> </w:t>
      </w:r>
      <w:proofErr w:type="spellStart"/>
      <w:r>
        <w:rPr>
          <w:rFonts w:ascii="Arial" w:eastAsia="Times New Roman" w:hAnsi="Arial" w:cs="Arial"/>
          <w:i/>
          <w:iCs/>
          <w:color w:val="222222"/>
          <w:sz w:val="24"/>
          <w:szCs w:val="24"/>
          <w:shd w:val="clear" w:color="auto" w:fill="FFFFFF"/>
        </w:rPr>
        <w:t>matauranga</w:t>
      </w:r>
      <w:proofErr w:type="spellEnd"/>
      <w:r>
        <w:rPr>
          <w:rFonts w:ascii="Arial" w:eastAsia="Times New Roman" w:hAnsi="Arial" w:cs="Arial"/>
          <w:i/>
          <w:iCs/>
          <w:color w:val="222222"/>
          <w:sz w:val="24"/>
          <w:szCs w:val="24"/>
          <w:shd w:val="clear" w:color="auto" w:fill="FFFFFF"/>
        </w:rPr>
        <w:t xml:space="preserve"> mo </w:t>
      </w:r>
      <w:proofErr w:type="spellStart"/>
      <w:r>
        <w:rPr>
          <w:rFonts w:ascii="Arial" w:eastAsia="Times New Roman" w:hAnsi="Arial" w:cs="Arial"/>
          <w:i/>
          <w:iCs/>
          <w:color w:val="222222"/>
          <w:sz w:val="24"/>
          <w:szCs w:val="24"/>
          <w:shd w:val="clear" w:color="auto" w:fill="FFFFFF"/>
        </w:rPr>
        <w:t>nga</w:t>
      </w:r>
      <w:proofErr w:type="spellEnd"/>
      <w:r>
        <w:rPr>
          <w:rFonts w:ascii="Arial" w:eastAsia="Times New Roman" w:hAnsi="Arial" w:cs="Arial"/>
          <w:i/>
          <w:iCs/>
          <w:color w:val="222222"/>
          <w:sz w:val="24"/>
          <w:szCs w:val="24"/>
          <w:shd w:val="clear" w:color="auto" w:fill="FFFFFF"/>
        </w:rPr>
        <w:t xml:space="preserve"> </w:t>
      </w:r>
      <w:proofErr w:type="spellStart"/>
      <w:r>
        <w:rPr>
          <w:rFonts w:ascii="Arial" w:eastAsia="Times New Roman" w:hAnsi="Arial" w:cs="Arial"/>
          <w:i/>
          <w:iCs/>
          <w:color w:val="222222"/>
          <w:sz w:val="24"/>
          <w:szCs w:val="24"/>
          <w:shd w:val="clear" w:color="auto" w:fill="FFFFFF"/>
        </w:rPr>
        <w:t>mokopuna</w:t>
      </w:r>
      <w:proofErr w:type="spellEnd"/>
      <w:r>
        <w:rPr>
          <w:rFonts w:ascii="Arial" w:eastAsia="Times New Roman" w:hAnsi="Arial" w:cs="Arial"/>
          <w:i/>
          <w:iCs/>
          <w:color w:val="222222"/>
          <w:sz w:val="24"/>
          <w:szCs w:val="24"/>
          <w:shd w:val="clear" w:color="auto" w:fill="FFFFFF"/>
        </w:rPr>
        <w:t xml:space="preserve"> o </w:t>
      </w:r>
      <w:proofErr w:type="spellStart"/>
      <w:r>
        <w:rPr>
          <w:rFonts w:ascii="Arial" w:eastAsia="Times New Roman" w:hAnsi="Arial" w:cs="Arial"/>
          <w:i/>
          <w:iCs/>
          <w:color w:val="222222"/>
          <w:sz w:val="24"/>
          <w:szCs w:val="24"/>
          <w:shd w:val="clear" w:color="auto" w:fill="FFFFFF"/>
        </w:rPr>
        <w:t>Aotearoa</w:t>
      </w:r>
      <w:proofErr w:type="spellEnd"/>
      <w:r>
        <w:rPr>
          <w:rFonts w:ascii="Arial" w:eastAsia="Times New Roman" w:hAnsi="Arial" w:cs="Arial"/>
          <w:i/>
          <w:iCs/>
          <w:color w:val="222222"/>
          <w:sz w:val="24"/>
          <w:szCs w:val="24"/>
          <w:shd w:val="clear" w:color="auto" w:fill="FFFFFF"/>
        </w:rPr>
        <w:t xml:space="preserve">: Early Childhood curriculum. </w:t>
      </w:r>
      <w:r>
        <w:rPr>
          <w:rFonts w:ascii="Arial" w:eastAsia="Times New Roman" w:hAnsi="Arial" w:cs="Arial"/>
          <w:color w:val="222222"/>
          <w:sz w:val="24"/>
          <w:szCs w:val="24"/>
          <w:shd w:val="clear" w:color="auto" w:fill="FFFFFF"/>
        </w:rPr>
        <w:t xml:space="preserve">Wellington: Author. </w:t>
      </w:r>
    </w:p>
    <w:p w14:paraId="7A1C0E9A" w14:textId="77777777" w:rsidR="0087739D" w:rsidRDefault="0087739D">
      <w:pPr>
        <w:spacing w:line="360" w:lineRule="auto"/>
        <w:rPr>
          <w:rFonts w:ascii="Arial" w:eastAsia="Times New Roman" w:hAnsi="Arial" w:cs="Arial"/>
          <w:color w:val="222222"/>
          <w:sz w:val="24"/>
          <w:szCs w:val="24"/>
          <w:shd w:val="clear" w:color="auto" w:fill="FFFFFF"/>
        </w:rPr>
      </w:pPr>
    </w:p>
    <w:p w14:paraId="21692940" w14:textId="77777777" w:rsidR="0087739D" w:rsidRDefault="0087739D">
      <w:pPr>
        <w:spacing w:line="360" w:lineRule="auto"/>
        <w:rPr>
          <w:rFonts w:ascii="Arial" w:eastAsia="Times New Roman" w:hAnsi="Arial" w:cs="Arial"/>
          <w:color w:val="222222"/>
          <w:sz w:val="24"/>
          <w:szCs w:val="24"/>
          <w:shd w:val="clear" w:color="auto" w:fill="FFFFFF"/>
        </w:rPr>
      </w:pPr>
      <w:proofErr w:type="spellStart"/>
      <w:r>
        <w:rPr>
          <w:rFonts w:ascii="Arial" w:eastAsia="Times New Roman" w:hAnsi="Arial" w:cs="Arial"/>
          <w:color w:val="222222"/>
          <w:sz w:val="24"/>
          <w:szCs w:val="24"/>
          <w:shd w:val="clear" w:color="auto" w:fill="FFFFFF"/>
        </w:rPr>
        <w:t>Nortvedt</w:t>
      </w:r>
      <w:proofErr w:type="spellEnd"/>
      <w:r>
        <w:rPr>
          <w:rFonts w:ascii="Arial" w:eastAsia="Times New Roman" w:hAnsi="Arial" w:cs="Arial"/>
          <w:color w:val="222222"/>
          <w:sz w:val="24"/>
          <w:szCs w:val="24"/>
          <w:shd w:val="clear" w:color="auto" w:fill="FFFFFF"/>
        </w:rPr>
        <w:t xml:space="preserve">, G.A., </w:t>
      </w:r>
      <w:proofErr w:type="spellStart"/>
      <w:r>
        <w:rPr>
          <w:rFonts w:ascii="Arial" w:eastAsia="Times New Roman" w:hAnsi="Arial" w:cs="Arial"/>
          <w:color w:val="222222"/>
          <w:sz w:val="24"/>
          <w:szCs w:val="24"/>
          <w:shd w:val="clear" w:color="auto" w:fill="FFFFFF"/>
        </w:rPr>
        <w:t>Wiese</w:t>
      </w:r>
      <w:proofErr w:type="spellEnd"/>
      <w:r>
        <w:rPr>
          <w:rFonts w:ascii="Arial" w:eastAsia="Times New Roman" w:hAnsi="Arial" w:cs="Arial"/>
          <w:color w:val="222222"/>
          <w:sz w:val="24"/>
          <w:szCs w:val="24"/>
          <w:shd w:val="clear" w:color="auto" w:fill="FFFFFF"/>
        </w:rPr>
        <w:t xml:space="preserve">, E., Brown, M., Burns, D., McNamara, G., O’Hara, J., </w:t>
      </w:r>
      <w:proofErr w:type="spellStart"/>
      <w:r>
        <w:rPr>
          <w:rFonts w:ascii="Arial" w:eastAsia="Times New Roman" w:hAnsi="Arial" w:cs="Arial"/>
          <w:color w:val="222222"/>
          <w:sz w:val="24"/>
          <w:szCs w:val="24"/>
          <w:shd w:val="clear" w:color="auto" w:fill="FFFFFF"/>
        </w:rPr>
        <w:t>Altrichter</w:t>
      </w:r>
      <w:proofErr w:type="spellEnd"/>
      <w:r>
        <w:rPr>
          <w:rFonts w:ascii="Arial" w:eastAsia="Times New Roman" w:hAnsi="Arial" w:cs="Arial"/>
          <w:color w:val="222222"/>
          <w:sz w:val="24"/>
          <w:szCs w:val="24"/>
          <w:shd w:val="clear" w:color="auto" w:fill="FFFFFF"/>
        </w:rPr>
        <w:t xml:space="preserve">, H., </w:t>
      </w:r>
      <w:proofErr w:type="spellStart"/>
      <w:r>
        <w:rPr>
          <w:rFonts w:ascii="Arial" w:eastAsia="Times New Roman" w:hAnsi="Arial" w:cs="Arial"/>
          <w:color w:val="222222"/>
          <w:sz w:val="24"/>
          <w:szCs w:val="24"/>
          <w:shd w:val="clear" w:color="auto" w:fill="FFFFFF"/>
        </w:rPr>
        <w:t>Fellner</w:t>
      </w:r>
      <w:proofErr w:type="spellEnd"/>
      <w:r>
        <w:rPr>
          <w:rFonts w:ascii="Arial" w:eastAsia="Times New Roman" w:hAnsi="Arial" w:cs="Arial"/>
          <w:color w:val="222222"/>
          <w:sz w:val="24"/>
          <w:szCs w:val="24"/>
          <w:shd w:val="clear" w:color="auto" w:fill="FFFFFF"/>
        </w:rPr>
        <w:t xml:space="preserve">, M., </w:t>
      </w:r>
      <w:proofErr w:type="spellStart"/>
      <w:r>
        <w:rPr>
          <w:rFonts w:ascii="Arial" w:eastAsia="Times New Roman" w:hAnsi="Arial" w:cs="Arial"/>
          <w:color w:val="222222"/>
          <w:sz w:val="24"/>
          <w:szCs w:val="24"/>
          <w:shd w:val="clear" w:color="auto" w:fill="FFFFFF"/>
        </w:rPr>
        <w:t>Herzog-Punzenberger</w:t>
      </w:r>
      <w:proofErr w:type="spellEnd"/>
      <w:r>
        <w:rPr>
          <w:rFonts w:ascii="Arial" w:eastAsia="Times New Roman" w:hAnsi="Arial" w:cs="Arial"/>
          <w:color w:val="222222"/>
          <w:sz w:val="24"/>
          <w:szCs w:val="24"/>
          <w:shd w:val="clear" w:color="auto" w:fill="FFFFFF"/>
        </w:rPr>
        <w:t xml:space="preserve">, B., </w:t>
      </w:r>
      <w:proofErr w:type="spellStart"/>
      <w:r>
        <w:rPr>
          <w:rFonts w:ascii="Arial" w:eastAsia="Times New Roman" w:hAnsi="Arial" w:cs="Arial"/>
          <w:color w:val="222222"/>
          <w:sz w:val="24"/>
          <w:szCs w:val="24"/>
          <w:shd w:val="clear" w:color="auto" w:fill="FFFFFF"/>
        </w:rPr>
        <w:t>Nayir</w:t>
      </w:r>
      <w:proofErr w:type="spellEnd"/>
      <w:r>
        <w:rPr>
          <w:rFonts w:ascii="Arial" w:eastAsia="Times New Roman" w:hAnsi="Arial" w:cs="Arial"/>
          <w:color w:val="222222"/>
          <w:sz w:val="24"/>
          <w:szCs w:val="24"/>
          <w:shd w:val="clear" w:color="auto" w:fill="FFFFFF"/>
        </w:rPr>
        <w:t xml:space="preserve">, F. and </w:t>
      </w:r>
      <w:proofErr w:type="spellStart"/>
      <w:r>
        <w:rPr>
          <w:rFonts w:ascii="Arial" w:eastAsia="Times New Roman" w:hAnsi="Arial" w:cs="Arial"/>
          <w:color w:val="222222"/>
          <w:sz w:val="24"/>
          <w:szCs w:val="24"/>
          <w:shd w:val="clear" w:color="auto" w:fill="FFFFFF"/>
        </w:rPr>
        <w:t>Taneri</w:t>
      </w:r>
      <w:proofErr w:type="spellEnd"/>
      <w:r>
        <w:rPr>
          <w:rFonts w:ascii="Arial" w:eastAsia="Times New Roman" w:hAnsi="Arial" w:cs="Arial"/>
          <w:color w:val="222222"/>
          <w:sz w:val="24"/>
          <w:szCs w:val="24"/>
          <w:shd w:val="clear" w:color="auto" w:fill="FFFFFF"/>
        </w:rPr>
        <w:t>, P.O., (2020). Aiding culturally responsive assessment in schools in a globalising world.</w:t>
      </w:r>
      <w:r>
        <w:rPr>
          <w:rStyle w:val="apple-converted-space"/>
          <w:rFonts w:ascii="Arial" w:eastAsia="Times New Roman" w:hAnsi="Arial" w:cs="Arial"/>
          <w:color w:val="222222"/>
          <w:sz w:val="24"/>
          <w:szCs w:val="24"/>
          <w:shd w:val="clear" w:color="auto" w:fill="FFFFFF"/>
        </w:rPr>
        <w:t> </w:t>
      </w:r>
      <w:r>
        <w:rPr>
          <w:rFonts w:ascii="Arial" w:eastAsia="Times New Roman" w:hAnsi="Arial" w:cs="Arial"/>
          <w:i/>
          <w:iCs/>
          <w:color w:val="222222"/>
          <w:sz w:val="24"/>
          <w:szCs w:val="24"/>
        </w:rPr>
        <w:t>Educational Assessment, Evaluation and Accountability</w:t>
      </w:r>
      <w:r>
        <w:rPr>
          <w:rFonts w:ascii="Arial" w:eastAsia="Times New Roman" w:hAnsi="Arial" w:cs="Arial"/>
          <w:color w:val="222222"/>
          <w:sz w:val="24"/>
          <w:szCs w:val="24"/>
          <w:shd w:val="clear" w:color="auto" w:fill="FFFFFF"/>
        </w:rPr>
        <w:t>,</w:t>
      </w:r>
      <w:r>
        <w:rPr>
          <w:rStyle w:val="apple-converted-space"/>
          <w:rFonts w:ascii="Arial" w:eastAsia="Times New Roman" w:hAnsi="Arial" w:cs="Arial"/>
          <w:i/>
          <w:iCs/>
          <w:color w:val="222222"/>
          <w:sz w:val="24"/>
          <w:szCs w:val="24"/>
          <w:shd w:val="clear" w:color="auto" w:fill="FFFFFF"/>
        </w:rPr>
        <w:t> </w:t>
      </w:r>
      <w:r>
        <w:rPr>
          <w:rFonts w:ascii="Arial" w:eastAsia="Times New Roman" w:hAnsi="Arial" w:cs="Arial"/>
          <w:color w:val="222222"/>
          <w:sz w:val="24"/>
          <w:szCs w:val="24"/>
        </w:rPr>
        <w:t>32</w:t>
      </w:r>
      <w:r>
        <w:rPr>
          <w:rFonts w:ascii="Arial" w:eastAsia="Times New Roman" w:hAnsi="Arial" w:cs="Arial"/>
          <w:color w:val="222222"/>
          <w:sz w:val="24"/>
          <w:szCs w:val="24"/>
          <w:shd w:val="clear" w:color="auto" w:fill="FFFFFF"/>
        </w:rPr>
        <w:t>(1), pp.5-27.</w:t>
      </w:r>
    </w:p>
    <w:p w14:paraId="5A60471A" w14:textId="77777777" w:rsidR="0087739D" w:rsidRDefault="0087739D">
      <w:pPr>
        <w:spacing w:line="360" w:lineRule="auto"/>
        <w:rPr>
          <w:rFonts w:ascii="Arial" w:eastAsia="Times New Roman" w:hAnsi="Arial" w:cs="Arial"/>
          <w:color w:val="222222"/>
          <w:sz w:val="24"/>
          <w:szCs w:val="24"/>
          <w:shd w:val="clear" w:color="auto" w:fill="FFFFFF"/>
        </w:rPr>
      </w:pPr>
    </w:p>
    <w:p w14:paraId="3A949BE5" w14:textId="77777777" w:rsidR="0087739D" w:rsidRDefault="0087739D">
      <w:pPr>
        <w:spacing w:line="360" w:lineRule="auto"/>
        <w:rPr>
          <w:rFonts w:ascii="Arial" w:eastAsia="Times New Roman" w:hAnsi="Arial" w:cs="Arial"/>
          <w:i/>
          <w:iCs/>
          <w:color w:val="222222"/>
          <w:sz w:val="24"/>
          <w:szCs w:val="24"/>
          <w:shd w:val="clear" w:color="auto" w:fill="FFFFFF"/>
        </w:rPr>
      </w:pPr>
      <w:proofErr w:type="spellStart"/>
      <w:r>
        <w:rPr>
          <w:rFonts w:ascii="Arial" w:eastAsia="Times New Roman" w:hAnsi="Arial" w:cs="Arial"/>
          <w:color w:val="222222"/>
          <w:sz w:val="24"/>
          <w:szCs w:val="24"/>
          <w:shd w:val="clear" w:color="auto" w:fill="FFFFFF"/>
        </w:rPr>
        <w:t>Ongley</w:t>
      </w:r>
      <w:proofErr w:type="spellEnd"/>
      <w:r>
        <w:rPr>
          <w:rFonts w:ascii="Arial" w:eastAsia="Times New Roman" w:hAnsi="Arial" w:cs="Arial"/>
          <w:color w:val="222222"/>
          <w:sz w:val="24"/>
          <w:szCs w:val="24"/>
          <w:shd w:val="clear" w:color="auto" w:fill="FFFFFF"/>
        </w:rPr>
        <w:t>, I. (2007) A Bicultural curriculum for toddlers: living it every day.</w:t>
      </w:r>
      <w:r>
        <w:rPr>
          <w:rFonts w:ascii="Arial" w:eastAsia="Times New Roman" w:hAnsi="Arial" w:cs="Arial"/>
          <w:i/>
          <w:iCs/>
          <w:color w:val="222222"/>
          <w:sz w:val="24"/>
          <w:szCs w:val="24"/>
          <w:shd w:val="clear" w:color="auto" w:fill="FFFFFF"/>
        </w:rPr>
        <w:t xml:space="preserve"> Ministry of Education.</w:t>
      </w:r>
    </w:p>
    <w:p w14:paraId="722D65CC" w14:textId="77777777" w:rsidR="0087739D" w:rsidRDefault="0087739D">
      <w:pPr>
        <w:spacing w:line="360" w:lineRule="auto"/>
        <w:rPr>
          <w:rFonts w:ascii="Arial" w:eastAsia="Times New Roman" w:hAnsi="Arial" w:cs="Arial"/>
          <w:i/>
          <w:iCs/>
          <w:color w:val="222222"/>
          <w:sz w:val="24"/>
          <w:szCs w:val="24"/>
          <w:shd w:val="clear" w:color="auto" w:fill="FFFFFF"/>
        </w:rPr>
      </w:pPr>
    </w:p>
    <w:p w14:paraId="52A7397F" w14:textId="77777777" w:rsidR="0087739D" w:rsidRDefault="0087739D">
      <w:pPr>
        <w:spacing w:line="360" w:lineRule="auto"/>
        <w:rPr>
          <w:rFonts w:ascii="Arial" w:eastAsia="Times New Roman" w:hAnsi="Arial" w:cs="Arial"/>
          <w:color w:val="222222"/>
          <w:sz w:val="24"/>
          <w:szCs w:val="24"/>
          <w:shd w:val="clear" w:color="auto" w:fill="FFFFFF"/>
        </w:rPr>
      </w:pPr>
      <w:r>
        <w:rPr>
          <w:rFonts w:ascii="Arial" w:eastAsia="Times New Roman" w:hAnsi="Arial" w:cs="Arial"/>
          <w:color w:val="222222"/>
          <w:sz w:val="24"/>
          <w:szCs w:val="24"/>
          <w:shd w:val="clear" w:color="auto" w:fill="FFFFFF"/>
        </w:rPr>
        <w:t>Pardon, J. (2021)</w:t>
      </w:r>
      <w:r>
        <w:rPr>
          <w:rFonts w:ascii="Arial" w:eastAsia="Times New Roman" w:hAnsi="Arial" w:cs="Arial"/>
          <w:i/>
          <w:iCs/>
          <w:color w:val="222222"/>
          <w:sz w:val="24"/>
          <w:szCs w:val="24"/>
          <w:shd w:val="clear" w:color="auto" w:fill="FFFFFF"/>
        </w:rPr>
        <w:t xml:space="preserve"> Cultural Iceberg Model. </w:t>
      </w:r>
      <w:r>
        <w:rPr>
          <w:rFonts w:ascii="Arial" w:eastAsia="Times New Roman" w:hAnsi="Arial" w:cs="Arial"/>
          <w:color w:val="222222"/>
          <w:sz w:val="24"/>
          <w:szCs w:val="24"/>
          <w:shd w:val="clear" w:color="auto" w:fill="FFFFFF"/>
        </w:rPr>
        <w:t xml:space="preserve">Available at: </w:t>
      </w:r>
      <w:hyperlink r:id="rId15" w:history="1">
        <w:r>
          <w:rPr>
            <w:rStyle w:val="Hyperlink"/>
            <w:rFonts w:ascii="Arial" w:eastAsia="Times New Roman" w:hAnsi="Arial" w:cs="Arial"/>
            <w:sz w:val="24"/>
            <w:szCs w:val="24"/>
            <w:shd w:val="clear" w:color="auto" w:fill="FFFFFF"/>
          </w:rPr>
          <w:t>https://specs12.wordpress.com/tag/cultural-iceberg/</w:t>
        </w:r>
      </w:hyperlink>
      <w:r>
        <w:rPr>
          <w:rFonts w:ascii="Arial" w:eastAsia="Times New Roman" w:hAnsi="Arial" w:cs="Arial"/>
          <w:color w:val="222222"/>
          <w:sz w:val="24"/>
          <w:szCs w:val="24"/>
          <w:shd w:val="clear" w:color="auto" w:fill="FFFFFF"/>
        </w:rPr>
        <w:t xml:space="preserve"> (Accessed: 18.01.23)</w:t>
      </w:r>
    </w:p>
    <w:p w14:paraId="745596AC" w14:textId="77777777" w:rsidR="0087739D" w:rsidRDefault="0087739D">
      <w:pPr>
        <w:spacing w:line="360" w:lineRule="auto"/>
        <w:rPr>
          <w:rFonts w:ascii="Arial" w:eastAsia="Times New Roman" w:hAnsi="Arial" w:cs="Arial"/>
          <w:color w:val="222222"/>
          <w:sz w:val="24"/>
          <w:szCs w:val="24"/>
          <w:shd w:val="clear" w:color="auto" w:fill="FFFFFF"/>
        </w:rPr>
      </w:pPr>
    </w:p>
    <w:p w14:paraId="12824703" w14:textId="77777777" w:rsidR="0087739D" w:rsidRDefault="0087739D">
      <w:pPr>
        <w:spacing w:line="360" w:lineRule="auto"/>
        <w:rPr>
          <w:rFonts w:ascii="Arial" w:eastAsia="Times New Roman" w:hAnsi="Arial" w:cs="Arial"/>
          <w:color w:val="222222"/>
          <w:sz w:val="24"/>
          <w:szCs w:val="24"/>
          <w:shd w:val="clear" w:color="auto" w:fill="FFFFFF"/>
        </w:rPr>
      </w:pPr>
      <w:r>
        <w:rPr>
          <w:rFonts w:ascii="Arial" w:eastAsia="Times New Roman" w:hAnsi="Arial" w:cs="Arial"/>
          <w:color w:val="222222"/>
          <w:sz w:val="24"/>
          <w:szCs w:val="24"/>
          <w:shd w:val="clear" w:color="auto" w:fill="FFFFFF"/>
        </w:rPr>
        <w:t xml:space="preserve">Power, S., Taylor, C., and Newton, N., (2020) </w:t>
      </w:r>
      <w:r>
        <w:rPr>
          <w:rFonts w:ascii="Arial" w:eastAsia="Times New Roman" w:hAnsi="Arial" w:cs="Arial"/>
          <w:i/>
          <w:iCs/>
          <w:color w:val="222222"/>
          <w:sz w:val="24"/>
          <w:szCs w:val="24"/>
          <w:shd w:val="clear" w:color="auto" w:fill="FFFFFF"/>
        </w:rPr>
        <w:t xml:space="preserve">Curriculum reform and inequality: The challenges facing Wales. </w:t>
      </w:r>
      <w:r>
        <w:rPr>
          <w:rFonts w:ascii="Arial" w:eastAsia="Times New Roman" w:hAnsi="Arial" w:cs="Arial"/>
          <w:color w:val="222222"/>
          <w:sz w:val="24"/>
          <w:szCs w:val="24"/>
          <w:shd w:val="clear" w:color="auto" w:fill="FFFFFF"/>
        </w:rPr>
        <w:t xml:space="preserve">Available at: </w:t>
      </w:r>
      <w:hyperlink r:id="rId16" w:history="1">
        <w:r>
          <w:rPr>
            <w:rStyle w:val="Hyperlink"/>
            <w:rFonts w:ascii="Arial" w:eastAsia="Times New Roman" w:hAnsi="Arial" w:cs="Arial"/>
            <w:sz w:val="24"/>
            <w:szCs w:val="24"/>
            <w:shd w:val="clear" w:color="auto" w:fill="FFFFFF"/>
          </w:rPr>
          <w:t>https://www.bera.ac.uk/blog/curriculum-reform-and-inequality-the-challenges-facing-wales</w:t>
        </w:r>
      </w:hyperlink>
      <w:r>
        <w:rPr>
          <w:rFonts w:ascii="Arial" w:eastAsia="Times New Roman" w:hAnsi="Arial" w:cs="Arial"/>
          <w:color w:val="222222"/>
          <w:sz w:val="24"/>
          <w:szCs w:val="24"/>
          <w:shd w:val="clear" w:color="auto" w:fill="FFFFFF"/>
        </w:rPr>
        <w:t xml:space="preserve"> (Accessed: 16.01.23)</w:t>
      </w:r>
    </w:p>
    <w:p w14:paraId="2AEB01C0" w14:textId="77777777" w:rsidR="0087739D" w:rsidRDefault="0087739D">
      <w:pPr>
        <w:spacing w:line="360" w:lineRule="auto"/>
        <w:rPr>
          <w:rFonts w:ascii="Arial" w:eastAsia="Times New Roman" w:hAnsi="Arial" w:cs="Arial"/>
          <w:color w:val="222222"/>
          <w:sz w:val="24"/>
          <w:szCs w:val="24"/>
          <w:shd w:val="clear" w:color="auto" w:fill="FFFFFF"/>
        </w:rPr>
      </w:pPr>
    </w:p>
    <w:p w14:paraId="14AEFD6B" w14:textId="77777777" w:rsidR="0087739D" w:rsidRDefault="0087739D">
      <w:pPr>
        <w:spacing w:line="360" w:lineRule="auto"/>
        <w:rPr>
          <w:rFonts w:ascii="Arial" w:hAnsi="Arial" w:cs="Arial"/>
          <w:i/>
          <w:iCs/>
          <w:sz w:val="24"/>
          <w:szCs w:val="24"/>
        </w:rPr>
      </w:pPr>
      <w:proofErr w:type="spellStart"/>
      <w:r>
        <w:rPr>
          <w:rFonts w:ascii="Arial" w:hAnsi="Arial" w:cs="Arial"/>
          <w:sz w:val="24"/>
          <w:szCs w:val="24"/>
        </w:rPr>
        <w:t>Siraj</w:t>
      </w:r>
      <w:proofErr w:type="spellEnd"/>
      <w:r>
        <w:rPr>
          <w:rFonts w:ascii="Arial" w:hAnsi="Arial" w:cs="Arial"/>
          <w:sz w:val="24"/>
          <w:szCs w:val="24"/>
        </w:rPr>
        <w:t xml:space="preserve">, I., and Kingston, D., (2014) An Independent Stocktake of the Foundation Phase in Wales .  </w:t>
      </w:r>
      <w:r>
        <w:rPr>
          <w:rFonts w:ascii="Arial" w:hAnsi="Arial" w:cs="Arial"/>
          <w:i/>
          <w:iCs/>
          <w:sz w:val="24"/>
          <w:szCs w:val="24"/>
        </w:rPr>
        <w:t>Welsh Government. Final Report.</w:t>
      </w:r>
    </w:p>
    <w:p w14:paraId="183C9D1C" w14:textId="77777777" w:rsidR="0087739D" w:rsidRDefault="0087739D">
      <w:pPr>
        <w:spacing w:line="360" w:lineRule="auto"/>
        <w:rPr>
          <w:rFonts w:ascii="Arial" w:hAnsi="Arial" w:cs="Arial"/>
          <w:sz w:val="24"/>
          <w:szCs w:val="24"/>
        </w:rPr>
      </w:pPr>
    </w:p>
    <w:p w14:paraId="6863E73A" w14:textId="77777777" w:rsidR="0087739D" w:rsidRDefault="0087739D">
      <w:pPr>
        <w:spacing w:line="360" w:lineRule="auto"/>
        <w:rPr>
          <w:rFonts w:ascii="Arial" w:eastAsia="Times New Roman" w:hAnsi="Arial" w:cs="Arial"/>
          <w:color w:val="222222"/>
          <w:sz w:val="24"/>
          <w:szCs w:val="24"/>
          <w:shd w:val="clear" w:color="auto" w:fill="FFFFFF"/>
        </w:rPr>
      </w:pPr>
    </w:p>
    <w:p w14:paraId="5BAA94C7" w14:textId="77777777" w:rsidR="0087739D" w:rsidRDefault="0087739D">
      <w:pPr>
        <w:spacing w:line="360" w:lineRule="auto"/>
        <w:rPr>
          <w:rFonts w:ascii="Arial" w:eastAsia="Times New Roman" w:hAnsi="Arial" w:cs="Arial"/>
          <w:color w:val="222222"/>
          <w:sz w:val="24"/>
          <w:szCs w:val="24"/>
          <w:shd w:val="clear" w:color="auto" w:fill="FFFFFF"/>
        </w:rPr>
      </w:pPr>
      <w:r>
        <w:rPr>
          <w:rFonts w:ascii="Arial" w:eastAsia="Times New Roman" w:hAnsi="Arial" w:cs="Arial"/>
          <w:color w:val="222222"/>
          <w:sz w:val="24"/>
          <w:szCs w:val="24"/>
          <w:shd w:val="clear" w:color="auto" w:fill="FFFFFF"/>
        </w:rPr>
        <w:t xml:space="preserve">Somerville, M., and Williams, C. (2015) Sustainability education in early childhood: An update review of research in the field. Contemporary Issues in Early childhood. </w:t>
      </w:r>
      <w:r>
        <w:rPr>
          <w:rFonts w:ascii="Arial" w:eastAsia="Times New Roman" w:hAnsi="Arial" w:cs="Arial"/>
          <w:i/>
          <w:iCs/>
          <w:color w:val="222222"/>
          <w:sz w:val="24"/>
          <w:szCs w:val="24"/>
          <w:shd w:val="clear" w:color="auto" w:fill="FFFFFF"/>
        </w:rPr>
        <w:t>SAGE Publications</w:t>
      </w:r>
      <w:r>
        <w:rPr>
          <w:rFonts w:ascii="Arial" w:eastAsia="Times New Roman" w:hAnsi="Arial" w:cs="Arial"/>
          <w:color w:val="222222"/>
          <w:sz w:val="24"/>
          <w:szCs w:val="24"/>
          <w:shd w:val="clear" w:color="auto" w:fill="FFFFFF"/>
        </w:rPr>
        <w:t xml:space="preserve">.   Available at: </w:t>
      </w:r>
      <w:hyperlink r:id="rId17" w:history="1">
        <w:r>
          <w:rPr>
            <w:rStyle w:val="Hyperlink"/>
            <w:rFonts w:ascii="Arial" w:eastAsia="Times New Roman" w:hAnsi="Arial" w:cs="Arial"/>
            <w:sz w:val="24"/>
            <w:szCs w:val="24"/>
            <w:shd w:val="clear" w:color="auto" w:fill="FFFFFF"/>
          </w:rPr>
          <w:t>https://journals.sagepub.com/doi/pdf/10.1177/1463949115585658</w:t>
        </w:r>
      </w:hyperlink>
      <w:r>
        <w:rPr>
          <w:rFonts w:ascii="Arial" w:eastAsia="Times New Roman" w:hAnsi="Arial" w:cs="Arial"/>
          <w:color w:val="222222"/>
          <w:sz w:val="24"/>
          <w:szCs w:val="24"/>
          <w:shd w:val="clear" w:color="auto" w:fill="FFFFFF"/>
        </w:rPr>
        <w:t xml:space="preserve"> (Accessed: 21.1.23) </w:t>
      </w:r>
    </w:p>
    <w:p w14:paraId="3A1A8809" w14:textId="77777777" w:rsidR="0087739D" w:rsidRDefault="0087739D">
      <w:pPr>
        <w:spacing w:line="360" w:lineRule="auto"/>
        <w:rPr>
          <w:rFonts w:ascii="Arial" w:eastAsia="Times New Roman" w:hAnsi="Arial" w:cs="Arial"/>
          <w:color w:val="222222"/>
          <w:sz w:val="24"/>
          <w:szCs w:val="24"/>
          <w:shd w:val="clear" w:color="auto" w:fill="FFFFFF"/>
        </w:rPr>
      </w:pPr>
      <w:r>
        <w:rPr>
          <w:rFonts w:ascii="Arial" w:eastAsia="Times New Roman" w:hAnsi="Arial" w:cs="Arial"/>
          <w:color w:val="222222"/>
          <w:sz w:val="24"/>
          <w:szCs w:val="24"/>
          <w:shd w:val="clear" w:color="auto" w:fill="FFFFFF"/>
        </w:rPr>
        <w:t xml:space="preserve">Sutton, A. (2009) </w:t>
      </w:r>
      <w:r>
        <w:rPr>
          <w:rFonts w:ascii="Arial" w:eastAsia="Times New Roman" w:hAnsi="Arial" w:cs="Arial"/>
          <w:i/>
          <w:iCs/>
          <w:color w:val="222222"/>
          <w:sz w:val="24"/>
          <w:szCs w:val="24"/>
          <w:shd w:val="clear" w:color="auto" w:fill="FFFFFF"/>
        </w:rPr>
        <w:t xml:space="preserve">Educating for Ecological Sustainability: Montessori Education Leads the Way. </w:t>
      </w:r>
      <w:r>
        <w:rPr>
          <w:rFonts w:ascii="Arial" w:eastAsia="Times New Roman" w:hAnsi="Arial" w:cs="Arial"/>
          <w:color w:val="222222"/>
          <w:sz w:val="24"/>
          <w:szCs w:val="24"/>
          <w:shd w:val="clear" w:color="auto" w:fill="FFFFFF"/>
        </w:rPr>
        <w:t xml:space="preserve">Available at:  </w:t>
      </w:r>
      <w:hyperlink r:id="rId18" w:history="1">
        <w:r>
          <w:rPr>
            <w:rStyle w:val="Hyperlink"/>
            <w:rFonts w:ascii="Arial" w:eastAsia="Times New Roman" w:hAnsi="Arial" w:cs="Arial"/>
            <w:sz w:val="24"/>
            <w:szCs w:val="24"/>
            <w:shd w:val="clear" w:color="auto" w:fill="FFFFFF"/>
          </w:rPr>
          <w:t>https://d1wqtxts1xzle7.cloudfront.net/37838342/Sutton_Sustainability___Montessori_ML_p18-25_1_-libre.pdf?1433523773=&amp;response-content-disposition=inline%3B+filename%3DEducating_for_Ecological_Sustainability.pdf&amp;Expires=1674149454&amp;Signature=XWW~TsbFxcm2f~ZWUd6WMA5g1v-Rj8po~nxs8h18NWlj5iWpIiCGTNPXnUFPafw7ddh4Tz2iTsIZR4ZMm3pH9x-~CddpTFm4mA~G8Jq0tKB-wzafvMEXnDOd-VP8KIinm4gBqJ7Z0NPLRUElFi6fd8ZE9g4khvL4gp3WHHYlZkBwBQGIDejH3kTHYAZ90mjQFlxvppWIGF-QM7Wn-eg1D4QqOL72BASiZNYgoFODvBFSXYJnHjxZkMbbfh0mdHynHg3dvPUdOaerCTUUwTiGoXMd4HsiKl~WEIKtDn4936A4-r6jTvJvjAWFkuEMBxtsi-iIkSK2rwPcWI2DDLK70A__&amp;Key-Pair-Id=APKAJLOHF5GGSLRBV4ZA</w:t>
        </w:r>
      </w:hyperlink>
      <w:r>
        <w:rPr>
          <w:rFonts w:ascii="Arial" w:eastAsia="Times New Roman" w:hAnsi="Arial" w:cs="Arial"/>
          <w:color w:val="222222"/>
          <w:sz w:val="24"/>
          <w:szCs w:val="24"/>
          <w:shd w:val="clear" w:color="auto" w:fill="FFFFFF"/>
        </w:rPr>
        <w:t>(Accessed: 19.01.23)</w:t>
      </w:r>
    </w:p>
    <w:p w14:paraId="26E190C5" w14:textId="77777777" w:rsidR="0087739D" w:rsidRDefault="0087739D">
      <w:pPr>
        <w:spacing w:line="360" w:lineRule="auto"/>
        <w:rPr>
          <w:rFonts w:ascii="Arial" w:eastAsia="Times New Roman" w:hAnsi="Arial" w:cs="Arial"/>
          <w:color w:val="222222"/>
          <w:sz w:val="24"/>
          <w:szCs w:val="24"/>
          <w:shd w:val="clear" w:color="auto" w:fill="FFFFFF"/>
        </w:rPr>
      </w:pPr>
    </w:p>
    <w:p w14:paraId="367BA4B1" w14:textId="77777777" w:rsidR="0087739D" w:rsidRDefault="0087739D">
      <w:pPr>
        <w:spacing w:line="360" w:lineRule="auto"/>
        <w:rPr>
          <w:rFonts w:ascii="Arial" w:eastAsia="Times New Roman" w:hAnsi="Arial" w:cs="Arial"/>
          <w:color w:val="222222"/>
          <w:sz w:val="24"/>
          <w:szCs w:val="24"/>
          <w:shd w:val="clear" w:color="auto" w:fill="FFFFFF"/>
        </w:rPr>
      </w:pPr>
      <w:r>
        <w:rPr>
          <w:rFonts w:ascii="Arial" w:eastAsia="Times New Roman" w:hAnsi="Arial" w:cs="Arial"/>
          <w:color w:val="222222"/>
          <w:sz w:val="24"/>
          <w:szCs w:val="24"/>
          <w:shd w:val="clear" w:color="auto" w:fill="FFFFFF"/>
        </w:rPr>
        <w:t xml:space="preserve">The British Association for Early Childhood Education, (2021) </w:t>
      </w:r>
      <w:r>
        <w:rPr>
          <w:rFonts w:ascii="Arial" w:eastAsia="Times New Roman" w:hAnsi="Arial" w:cs="Arial"/>
          <w:i/>
          <w:iCs/>
          <w:color w:val="222222"/>
          <w:sz w:val="24"/>
          <w:szCs w:val="24"/>
          <w:shd w:val="clear" w:color="auto" w:fill="FFFFFF"/>
        </w:rPr>
        <w:t xml:space="preserve">Scrap the Reception Baseline Assessment. </w:t>
      </w:r>
      <w:r>
        <w:rPr>
          <w:rFonts w:ascii="Arial" w:eastAsia="Times New Roman" w:hAnsi="Arial" w:cs="Arial"/>
          <w:color w:val="222222"/>
          <w:sz w:val="24"/>
          <w:szCs w:val="24"/>
          <w:shd w:val="clear" w:color="auto" w:fill="FFFFFF"/>
        </w:rPr>
        <w:t xml:space="preserve">Available at: </w:t>
      </w:r>
      <w:hyperlink r:id="rId19" w:history="1">
        <w:r>
          <w:rPr>
            <w:rStyle w:val="Hyperlink"/>
            <w:rFonts w:ascii="Arial" w:eastAsia="Times New Roman" w:hAnsi="Arial" w:cs="Arial"/>
            <w:sz w:val="24"/>
            <w:szCs w:val="24"/>
            <w:shd w:val="clear" w:color="auto" w:fill="FFFFFF"/>
          </w:rPr>
          <w:t>https://early-education.org.uk/campaigns/no-to-baseline-assessment/</w:t>
        </w:r>
      </w:hyperlink>
      <w:r>
        <w:rPr>
          <w:rFonts w:ascii="Arial" w:eastAsia="Times New Roman" w:hAnsi="Arial" w:cs="Arial"/>
          <w:color w:val="222222"/>
          <w:sz w:val="24"/>
          <w:szCs w:val="24"/>
          <w:shd w:val="clear" w:color="auto" w:fill="FFFFFF"/>
        </w:rPr>
        <w:t xml:space="preserve"> (Accessed: 20.01.23)</w:t>
      </w:r>
    </w:p>
    <w:p w14:paraId="4069ECF2" w14:textId="77777777" w:rsidR="0087739D" w:rsidRDefault="0087739D">
      <w:pPr>
        <w:spacing w:line="360" w:lineRule="auto"/>
        <w:rPr>
          <w:rFonts w:ascii="Arial" w:eastAsia="Times New Roman" w:hAnsi="Arial" w:cs="Arial"/>
          <w:color w:val="222222"/>
          <w:sz w:val="24"/>
          <w:szCs w:val="24"/>
          <w:shd w:val="clear" w:color="auto" w:fill="FFFFFF"/>
        </w:rPr>
      </w:pPr>
    </w:p>
    <w:p w14:paraId="3AB3E72A" w14:textId="77777777" w:rsidR="0087739D" w:rsidRDefault="0087739D">
      <w:pPr>
        <w:spacing w:line="360" w:lineRule="auto"/>
        <w:rPr>
          <w:rFonts w:ascii="Arial" w:hAnsi="Arial" w:cs="Arial"/>
          <w:sz w:val="24"/>
          <w:szCs w:val="24"/>
        </w:rPr>
      </w:pPr>
      <w:r>
        <w:rPr>
          <w:rFonts w:ascii="Arial" w:hAnsi="Arial" w:cs="Arial"/>
          <w:sz w:val="24"/>
          <w:szCs w:val="24"/>
        </w:rPr>
        <w:t xml:space="preserve">Tierney, R. (2013) Fairness in classroom assessment. In J.H. McMillan (Ed.) SAGE </w:t>
      </w:r>
      <w:r>
        <w:rPr>
          <w:rFonts w:ascii="Arial" w:hAnsi="Arial" w:cs="Arial"/>
          <w:i/>
          <w:iCs/>
          <w:sz w:val="24"/>
          <w:szCs w:val="24"/>
        </w:rPr>
        <w:t>Handbook of research on classroom Assessment.</w:t>
      </w:r>
      <w:r>
        <w:rPr>
          <w:rFonts w:ascii="Arial" w:hAnsi="Arial" w:cs="Arial"/>
          <w:sz w:val="24"/>
          <w:szCs w:val="24"/>
        </w:rPr>
        <w:t xml:space="preserve"> Thousand Oaks, CA: Sage Publications. </w:t>
      </w:r>
    </w:p>
    <w:p w14:paraId="22B81BA3" w14:textId="77777777" w:rsidR="0087739D" w:rsidRDefault="0087739D">
      <w:pPr>
        <w:spacing w:line="360" w:lineRule="auto"/>
        <w:rPr>
          <w:rFonts w:ascii="Arial" w:hAnsi="Arial" w:cs="Arial"/>
          <w:sz w:val="24"/>
          <w:szCs w:val="24"/>
        </w:rPr>
      </w:pPr>
    </w:p>
    <w:p w14:paraId="0C090CD7" w14:textId="77777777" w:rsidR="0087739D" w:rsidRDefault="0087739D">
      <w:pPr>
        <w:spacing w:line="360" w:lineRule="auto"/>
        <w:rPr>
          <w:rFonts w:ascii="Arial" w:eastAsia="Times New Roman" w:hAnsi="Arial" w:cs="Arial"/>
          <w:color w:val="222222"/>
          <w:sz w:val="24"/>
          <w:szCs w:val="24"/>
          <w:shd w:val="clear" w:color="auto" w:fill="FFFFFF"/>
        </w:rPr>
      </w:pPr>
      <w:r>
        <w:rPr>
          <w:rFonts w:ascii="Arial" w:eastAsia="Times New Roman" w:hAnsi="Arial" w:cs="Arial"/>
          <w:color w:val="222222"/>
          <w:sz w:val="24"/>
          <w:szCs w:val="24"/>
          <w:shd w:val="clear" w:color="auto" w:fill="FFFFFF"/>
        </w:rPr>
        <w:t xml:space="preserve">UK Government, (2022) </w:t>
      </w:r>
      <w:r>
        <w:rPr>
          <w:rFonts w:ascii="Arial" w:eastAsia="Times New Roman" w:hAnsi="Arial" w:cs="Arial"/>
          <w:i/>
          <w:iCs/>
          <w:color w:val="222222"/>
          <w:sz w:val="24"/>
          <w:szCs w:val="24"/>
          <w:shd w:val="clear" w:color="auto" w:fill="FFFFFF"/>
        </w:rPr>
        <w:t>Reception baseline assessment.</w:t>
      </w:r>
      <w:r>
        <w:rPr>
          <w:rFonts w:ascii="Arial" w:eastAsia="Times New Roman" w:hAnsi="Arial" w:cs="Arial"/>
          <w:color w:val="222222"/>
          <w:sz w:val="24"/>
          <w:szCs w:val="24"/>
          <w:shd w:val="clear" w:color="auto" w:fill="FFFFFF"/>
        </w:rPr>
        <w:t xml:space="preserve"> Available at: </w:t>
      </w:r>
      <w:hyperlink r:id="rId20" w:history="1">
        <w:r>
          <w:rPr>
            <w:rStyle w:val="Hyperlink"/>
            <w:rFonts w:ascii="Arial" w:eastAsia="Times New Roman" w:hAnsi="Arial" w:cs="Arial"/>
            <w:sz w:val="24"/>
            <w:szCs w:val="24"/>
            <w:shd w:val="clear" w:color="auto" w:fill="FFFFFF"/>
          </w:rPr>
          <w:t>https://www.gov.uk/guidance/reception-baseline-assessment</w:t>
        </w:r>
      </w:hyperlink>
      <w:r>
        <w:rPr>
          <w:rFonts w:ascii="Arial" w:eastAsia="Times New Roman" w:hAnsi="Arial" w:cs="Arial"/>
          <w:color w:val="222222"/>
          <w:sz w:val="24"/>
          <w:szCs w:val="24"/>
          <w:shd w:val="clear" w:color="auto" w:fill="FFFFFF"/>
        </w:rPr>
        <w:t xml:space="preserve"> (Accessed: 20.01.23)</w:t>
      </w:r>
    </w:p>
    <w:p w14:paraId="523E58AA" w14:textId="77777777" w:rsidR="0087739D" w:rsidRDefault="0087739D">
      <w:pPr>
        <w:spacing w:line="360" w:lineRule="auto"/>
        <w:rPr>
          <w:rFonts w:ascii="Arial" w:eastAsia="Times New Roman" w:hAnsi="Arial" w:cs="Arial"/>
          <w:color w:val="222222"/>
          <w:sz w:val="24"/>
          <w:szCs w:val="24"/>
          <w:shd w:val="clear" w:color="auto" w:fill="FFFFFF"/>
        </w:rPr>
      </w:pPr>
    </w:p>
    <w:p w14:paraId="3CDC5351" w14:textId="77777777" w:rsidR="0087739D" w:rsidRDefault="0087739D">
      <w:pPr>
        <w:spacing w:line="360" w:lineRule="auto"/>
        <w:rPr>
          <w:rFonts w:ascii="Arial" w:hAnsi="Arial" w:cs="Arial"/>
          <w:sz w:val="24"/>
          <w:szCs w:val="24"/>
        </w:rPr>
      </w:pPr>
      <w:r>
        <w:rPr>
          <w:rFonts w:ascii="Arial" w:hAnsi="Arial" w:cs="Arial"/>
          <w:sz w:val="24"/>
          <w:szCs w:val="24"/>
        </w:rPr>
        <w:t xml:space="preserve">UK Government, (no date) </w:t>
      </w:r>
      <w:r>
        <w:rPr>
          <w:rFonts w:ascii="Arial" w:hAnsi="Arial" w:cs="Arial"/>
          <w:i/>
          <w:iCs/>
          <w:sz w:val="24"/>
          <w:szCs w:val="24"/>
        </w:rPr>
        <w:t>Understanding the Diverse World.</w:t>
      </w:r>
      <w:r>
        <w:rPr>
          <w:rFonts w:ascii="Arial" w:hAnsi="Arial" w:cs="Arial"/>
          <w:sz w:val="24"/>
          <w:szCs w:val="24"/>
        </w:rPr>
        <w:t xml:space="preserve"> Available at: </w:t>
      </w:r>
      <w:hyperlink r:id="rId21" w:history="1">
        <w:r>
          <w:rPr>
            <w:rStyle w:val="Hyperlink"/>
            <w:rFonts w:ascii="Arial" w:hAnsi="Arial" w:cs="Arial"/>
            <w:sz w:val="24"/>
            <w:szCs w:val="24"/>
          </w:rPr>
          <w:t>https://help-for-early-years-providers.education.gov.uk/understanding-the-world/diverse-world</w:t>
        </w:r>
      </w:hyperlink>
      <w:r>
        <w:rPr>
          <w:rFonts w:ascii="Arial" w:hAnsi="Arial" w:cs="Arial"/>
          <w:sz w:val="24"/>
          <w:szCs w:val="24"/>
        </w:rPr>
        <w:t xml:space="preserve"> (Accessed- 21.01.23)</w:t>
      </w:r>
    </w:p>
    <w:p w14:paraId="6B7510EE" w14:textId="77777777" w:rsidR="0087739D" w:rsidRDefault="0087739D">
      <w:pPr>
        <w:spacing w:line="360" w:lineRule="auto"/>
        <w:rPr>
          <w:rFonts w:ascii="Arial" w:hAnsi="Arial" w:cs="Arial"/>
          <w:sz w:val="24"/>
          <w:szCs w:val="24"/>
        </w:rPr>
      </w:pPr>
    </w:p>
    <w:p w14:paraId="051777BF" w14:textId="77777777" w:rsidR="0087739D" w:rsidRDefault="0087739D">
      <w:pPr>
        <w:spacing w:line="360" w:lineRule="auto"/>
        <w:rPr>
          <w:rFonts w:ascii="Arial" w:eastAsia="Times New Roman" w:hAnsi="Arial" w:cs="Arial"/>
          <w:color w:val="222222"/>
          <w:sz w:val="24"/>
          <w:szCs w:val="24"/>
        </w:rPr>
      </w:pPr>
      <w:r>
        <w:rPr>
          <w:rFonts w:ascii="Arial" w:eastAsia="Times New Roman" w:hAnsi="Arial" w:cs="Arial"/>
          <w:color w:val="222222"/>
          <w:sz w:val="24"/>
          <w:szCs w:val="24"/>
          <w:shd w:val="clear" w:color="auto" w:fill="FFFFFF"/>
        </w:rPr>
        <w:t xml:space="preserve">van </w:t>
      </w:r>
      <w:proofErr w:type="spellStart"/>
      <w:r>
        <w:rPr>
          <w:rFonts w:ascii="Arial" w:eastAsia="Times New Roman" w:hAnsi="Arial" w:cs="Arial"/>
          <w:color w:val="222222"/>
          <w:sz w:val="24"/>
          <w:szCs w:val="24"/>
          <w:shd w:val="clear" w:color="auto" w:fill="FFFFFF"/>
        </w:rPr>
        <w:t>Gaalen</w:t>
      </w:r>
      <w:proofErr w:type="spellEnd"/>
      <w:r>
        <w:rPr>
          <w:rFonts w:ascii="Arial" w:eastAsia="Times New Roman" w:hAnsi="Arial" w:cs="Arial"/>
          <w:color w:val="222222"/>
          <w:sz w:val="24"/>
          <w:szCs w:val="24"/>
          <w:shd w:val="clear" w:color="auto" w:fill="FFFFFF"/>
        </w:rPr>
        <w:t>, S., (2011). 4 A unique child.</w:t>
      </w:r>
      <w:r>
        <w:rPr>
          <w:rStyle w:val="apple-converted-space"/>
          <w:rFonts w:ascii="Arial" w:eastAsia="Times New Roman" w:hAnsi="Arial" w:cs="Arial"/>
          <w:color w:val="222222"/>
          <w:sz w:val="24"/>
          <w:szCs w:val="24"/>
          <w:shd w:val="clear" w:color="auto" w:fill="FFFFFF"/>
        </w:rPr>
        <w:t> </w:t>
      </w:r>
      <w:r>
        <w:rPr>
          <w:rFonts w:ascii="Arial" w:eastAsia="Times New Roman" w:hAnsi="Arial" w:cs="Arial"/>
          <w:i/>
          <w:iCs/>
          <w:color w:val="222222"/>
          <w:sz w:val="24"/>
          <w:szCs w:val="24"/>
        </w:rPr>
        <w:t>Successful Placements in Early Years Settings</w:t>
      </w:r>
      <w:r>
        <w:rPr>
          <w:rFonts w:ascii="Arial" w:eastAsia="Times New Roman" w:hAnsi="Arial" w:cs="Arial"/>
          <w:i/>
          <w:iCs/>
          <w:color w:val="222222"/>
          <w:sz w:val="24"/>
          <w:szCs w:val="24"/>
          <w:shd w:val="clear" w:color="auto" w:fill="FFFFFF"/>
        </w:rPr>
        <w:t>,</w:t>
      </w:r>
      <w:r>
        <w:rPr>
          <w:rFonts w:ascii="Arial" w:eastAsia="Times New Roman" w:hAnsi="Arial" w:cs="Arial"/>
          <w:color w:val="222222"/>
          <w:sz w:val="24"/>
          <w:szCs w:val="24"/>
          <w:shd w:val="clear" w:color="auto" w:fill="FFFFFF"/>
        </w:rPr>
        <w:t xml:space="preserve"> p.47.</w:t>
      </w:r>
    </w:p>
    <w:p w14:paraId="70598279" w14:textId="77777777" w:rsidR="0087739D" w:rsidRDefault="0087739D">
      <w:pPr>
        <w:spacing w:line="360" w:lineRule="auto"/>
        <w:rPr>
          <w:rFonts w:ascii="Arial" w:eastAsia="Times New Roman" w:hAnsi="Arial" w:cs="Arial"/>
          <w:color w:val="222222"/>
          <w:sz w:val="24"/>
          <w:szCs w:val="24"/>
          <w:shd w:val="clear" w:color="auto" w:fill="FFFFFF"/>
        </w:rPr>
      </w:pPr>
    </w:p>
    <w:p w14:paraId="34EF3C9E" w14:textId="77777777" w:rsidR="0087739D" w:rsidRDefault="0087739D">
      <w:pPr>
        <w:spacing w:line="360" w:lineRule="auto"/>
        <w:rPr>
          <w:rFonts w:ascii="Arial" w:hAnsi="Arial" w:cs="Arial"/>
          <w:sz w:val="24"/>
          <w:szCs w:val="24"/>
        </w:rPr>
      </w:pPr>
      <w:r>
        <w:rPr>
          <w:rFonts w:ascii="Arial" w:hAnsi="Arial" w:cs="Arial"/>
          <w:sz w:val="24"/>
          <w:szCs w:val="24"/>
        </w:rPr>
        <w:t xml:space="preserve">Walters, J. (2016) The foundation Phase in Wales- Time to Grow Up? </w:t>
      </w:r>
      <w:r>
        <w:rPr>
          <w:rFonts w:ascii="Arial" w:hAnsi="Arial" w:cs="Arial"/>
          <w:i/>
          <w:iCs/>
          <w:sz w:val="24"/>
          <w:szCs w:val="24"/>
        </w:rPr>
        <w:t xml:space="preserve">Wales Journal of Education, </w:t>
      </w:r>
      <w:r>
        <w:rPr>
          <w:rFonts w:ascii="Arial" w:hAnsi="Arial" w:cs="Arial"/>
          <w:sz w:val="24"/>
          <w:szCs w:val="24"/>
        </w:rPr>
        <w:t>18 (1), 179-98.</w:t>
      </w:r>
    </w:p>
    <w:p w14:paraId="58F53929" w14:textId="77777777" w:rsidR="0087739D" w:rsidRDefault="0087739D">
      <w:pPr>
        <w:spacing w:line="360" w:lineRule="auto"/>
        <w:rPr>
          <w:rFonts w:ascii="Arial" w:hAnsi="Arial" w:cs="Arial"/>
          <w:sz w:val="24"/>
          <w:szCs w:val="24"/>
        </w:rPr>
      </w:pPr>
    </w:p>
    <w:p w14:paraId="529EC9D6" w14:textId="77777777" w:rsidR="0087739D" w:rsidRDefault="0087739D">
      <w:pPr>
        <w:spacing w:line="360" w:lineRule="auto"/>
        <w:rPr>
          <w:rFonts w:ascii="Arial" w:hAnsi="Arial" w:cs="Arial"/>
          <w:sz w:val="24"/>
          <w:szCs w:val="24"/>
        </w:rPr>
      </w:pPr>
      <w:r>
        <w:rPr>
          <w:rFonts w:ascii="Arial" w:hAnsi="Arial" w:cs="Arial"/>
          <w:sz w:val="24"/>
          <w:szCs w:val="24"/>
        </w:rPr>
        <w:t xml:space="preserve">Welsh Assembly Government (2008c) </w:t>
      </w:r>
      <w:r>
        <w:rPr>
          <w:rFonts w:ascii="Arial" w:hAnsi="Arial" w:cs="Arial"/>
          <w:i/>
          <w:iCs/>
          <w:sz w:val="24"/>
          <w:szCs w:val="24"/>
        </w:rPr>
        <w:t>Play/ active learning:  overview for 3-7 years olds.</w:t>
      </w:r>
      <w:r>
        <w:rPr>
          <w:rFonts w:ascii="Arial" w:hAnsi="Arial" w:cs="Arial"/>
          <w:sz w:val="24"/>
          <w:szCs w:val="24"/>
        </w:rPr>
        <w:t xml:space="preserve"> Cardiff: Welsh Assembly Government.</w:t>
      </w:r>
    </w:p>
    <w:p w14:paraId="30B1FED2" w14:textId="77777777" w:rsidR="0087739D" w:rsidRDefault="0087739D">
      <w:pPr>
        <w:spacing w:line="360" w:lineRule="auto"/>
        <w:rPr>
          <w:rFonts w:ascii="Arial" w:hAnsi="Arial" w:cs="Arial"/>
          <w:sz w:val="24"/>
          <w:szCs w:val="24"/>
        </w:rPr>
      </w:pPr>
    </w:p>
    <w:p w14:paraId="37897D3B" w14:textId="77777777" w:rsidR="0087739D" w:rsidRDefault="0087739D">
      <w:pPr>
        <w:spacing w:line="360" w:lineRule="auto"/>
        <w:rPr>
          <w:rFonts w:ascii="Arial" w:eastAsia="Times New Roman" w:hAnsi="Arial" w:cs="Arial"/>
          <w:color w:val="222222"/>
          <w:sz w:val="24"/>
          <w:szCs w:val="24"/>
          <w:shd w:val="clear" w:color="auto" w:fill="FFFFFF"/>
        </w:rPr>
      </w:pPr>
      <w:r>
        <w:rPr>
          <w:rFonts w:ascii="Arial" w:eastAsia="Times New Roman" w:hAnsi="Arial" w:cs="Arial"/>
          <w:color w:val="222222"/>
          <w:sz w:val="24"/>
          <w:szCs w:val="24"/>
          <w:shd w:val="clear" w:color="auto" w:fill="FFFFFF"/>
        </w:rPr>
        <w:t>Welsh Government (2022)</w:t>
      </w:r>
      <w:r>
        <w:rPr>
          <w:rFonts w:ascii="Arial" w:eastAsia="Times New Roman" w:hAnsi="Arial" w:cs="Arial"/>
          <w:i/>
          <w:iCs/>
          <w:color w:val="222222"/>
          <w:sz w:val="24"/>
          <w:szCs w:val="24"/>
          <w:shd w:val="clear" w:color="auto" w:fill="FFFFFF"/>
        </w:rPr>
        <w:t xml:space="preserve"> A Curriculum for funded non-maintained nursery settings. </w:t>
      </w:r>
      <w:r>
        <w:rPr>
          <w:rFonts w:ascii="Arial" w:eastAsia="Times New Roman" w:hAnsi="Arial" w:cs="Arial"/>
          <w:color w:val="222222"/>
          <w:sz w:val="24"/>
          <w:szCs w:val="24"/>
          <w:shd w:val="clear" w:color="auto" w:fill="FFFFFF"/>
        </w:rPr>
        <w:t xml:space="preserve">Available at: </w:t>
      </w:r>
      <w:hyperlink r:id="rId22" w:history="1">
        <w:r>
          <w:rPr>
            <w:rStyle w:val="Hyperlink"/>
            <w:rFonts w:ascii="Arial" w:eastAsia="Times New Roman" w:hAnsi="Arial" w:cs="Arial"/>
            <w:sz w:val="24"/>
            <w:szCs w:val="24"/>
            <w:shd w:val="clear" w:color="auto" w:fill="FFFFFF"/>
          </w:rPr>
          <w:t>https://hwb.gov.wales/api/storage/b1801d78-38c3-4320-9818-d9996c21aef8/220914-a-curriculum-for-funded-non-maintained-nursery-settings.pdf</w:t>
        </w:r>
      </w:hyperlink>
      <w:r>
        <w:rPr>
          <w:rFonts w:ascii="Arial" w:eastAsia="Times New Roman" w:hAnsi="Arial" w:cs="Arial"/>
          <w:color w:val="222222"/>
          <w:sz w:val="24"/>
          <w:szCs w:val="24"/>
          <w:shd w:val="clear" w:color="auto" w:fill="FFFFFF"/>
        </w:rPr>
        <w:t xml:space="preserve"> (Accessed: 16.1.23)</w:t>
      </w:r>
    </w:p>
    <w:p w14:paraId="30960A17" w14:textId="77777777" w:rsidR="0087739D" w:rsidRDefault="0087739D">
      <w:pPr>
        <w:spacing w:line="360" w:lineRule="auto"/>
        <w:rPr>
          <w:rFonts w:ascii="Arial" w:hAnsi="Arial" w:cs="Arial"/>
          <w:sz w:val="24"/>
          <w:szCs w:val="24"/>
        </w:rPr>
      </w:pPr>
    </w:p>
    <w:p w14:paraId="070DDD0A" w14:textId="77777777" w:rsidR="0087739D" w:rsidRDefault="0087739D">
      <w:pPr>
        <w:spacing w:line="360" w:lineRule="auto"/>
        <w:rPr>
          <w:rFonts w:ascii="Arial" w:hAnsi="Arial" w:cs="Arial"/>
          <w:sz w:val="24"/>
          <w:szCs w:val="24"/>
        </w:rPr>
      </w:pPr>
      <w:r>
        <w:rPr>
          <w:rFonts w:ascii="Arial" w:hAnsi="Arial" w:cs="Arial"/>
          <w:sz w:val="24"/>
          <w:szCs w:val="24"/>
        </w:rPr>
        <w:t xml:space="preserve">Welsh Government (2015) </w:t>
      </w:r>
      <w:r>
        <w:rPr>
          <w:rFonts w:ascii="Arial" w:hAnsi="Arial" w:cs="Arial"/>
          <w:i/>
          <w:iCs/>
          <w:sz w:val="24"/>
          <w:szCs w:val="24"/>
        </w:rPr>
        <w:t xml:space="preserve">Curriculum for Wales, Foundation Phase Framework. </w:t>
      </w:r>
      <w:r>
        <w:rPr>
          <w:rFonts w:ascii="Arial" w:hAnsi="Arial" w:cs="Arial"/>
          <w:sz w:val="24"/>
          <w:szCs w:val="24"/>
        </w:rPr>
        <w:t xml:space="preserve">Available at: </w:t>
      </w:r>
      <w:hyperlink r:id="rId23" w:history="1">
        <w:r>
          <w:rPr>
            <w:rStyle w:val="Hyperlink"/>
            <w:rFonts w:ascii="Arial" w:hAnsi="Arial" w:cs="Arial"/>
            <w:sz w:val="24"/>
            <w:szCs w:val="24"/>
          </w:rPr>
          <w:t>https://hwb.gov.wales/storage/d5d8e39c-b534-40cb-a3f5-7e2e126d8077/foundation-phase-framework.pdf</w:t>
        </w:r>
      </w:hyperlink>
      <w:r>
        <w:rPr>
          <w:rFonts w:ascii="Arial" w:hAnsi="Arial" w:cs="Arial"/>
          <w:sz w:val="24"/>
          <w:szCs w:val="24"/>
        </w:rPr>
        <w:t xml:space="preserve"> (accessed: 11.1.23)</w:t>
      </w:r>
    </w:p>
    <w:p w14:paraId="39E58374" w14:textId="77777777" w:rsidR="0087739D" w:rsidRDefault="0087739D">
      <w:pPr>
        <w:spacing w:line="360" w:lineRule="auto"/>
        <w:rPr>
          <w:rFonts w:ascii="Arial" w:hAnsi="Arial" w:cs="Arial"/>
          <w:sz w:val="24"/>
          <w:szCs w:val="24"/>
        </w:rPr>
      </w:pPr>
    </w:p>
    <w:p w14:paraId="34F0C32C" w14:textId="77777777" w:rsidR="0087739D" w:rsidRDefault="0087739D">
      <w:pPr>
        <w:spacing w:line="360" w:lineRule="auto"/>
        <w:rPr>
          <w:rFonts w:ascii="Arial" w:hAnsi="Arial" w:cs="Arial"/>
          <w:sz w:val="24"/>
          <w:szCs w:val="24"/>
        </w:rPr>
      </w:pPr>
      <w:r>
        <w:rPr>
          <w:rFonts w:ascii="Arial" w:hAnsi="Arial" w:cs="Arial"/>
          <w:sz w:val="24"/>
          <w:szCs w:val="24"/>
        </w:rPr>
        <w:t xml:space="preserve">Welsh Government (2022) </w:t>
      </w:r>
      <w:r>
        <w:rPr>
          <w:rFonts w:ascii="Arial" w:hAnsi="Arial" w:cs="Arial"/>
          <w:i/>
          <w:iCs/>
          <w:sz w:val="24"/>
          <w:szCs w:val="24"/>
        </w:rPr>
        <w:t>Education Is changing</w:t>
      </w:r>
      <w:r>
        <w:rPr>
          <w:rFonts w:ascii="Arial" w:hAnsi="Arial" w:cs="Arial"/>
          <w:sz w:val="24"/>
          <w:szCs w:val="24"/>
        </w:rPr>
        <w:t xml:space="preserve">. Available at: </w:t>
      </w:r>
      <w:hyperlink r:id="rId24" w:history="1">
        <w:r>
          <w:rPr>
            <w:rStyle w:val="Hyperlink"/>
            <w:rFonts w:ascii="Arial" w:hAnsi="Arial" w:cs="Arial"/>
            <w:sz w:val="24"/>
            <w:szCs w:val="24"/>
          </w:rPr>
          <w:t>https://www.gov.wales/education-changing</w:t>
        </w:r>
      </w:hyperlink>
      <w:r>
        <w:rPr>
          <w:rFonts w:ascii="Arial" w:hAnsi="Arial" w:cs="Arial"/>
          <w:sz w:val="24"/>
          <w:szCs w:val="24"/>
        </w:rPr>
        <w:t xml:space="preserve"> (accessed 11.1.23)</w:t>
      </w:r>
    </w:p>
    <w:p w14:paraId="137C3425" w14:textId="77777777" w:rsidR="0087739D" w:rsidRDefault="0087739D">
      <w:pPr>
        <w:spacing w:line="360" w:lineRule="auto"/>
        <w:rPr>
          <w:rFonts w:ascii="Arial" w:hAnsi="Arial" w:cs="Arial"/>
          <w:sz w:val="24"/>
          <w:szCs w:val="24"/>
        </w:rPr>
      </w:pPr>
    </w:p>
    <w:p w14:paraId="1EE93C05" w14:textId="77777777" w:rsidR="0087739D" w:rsidRDefault="0087739D">
      <w:pPr>
        <w:spacing w:line="360" w:lineRule="auto"/>
        <w:rPr>
          <w:rFonts w:ascii="Arial" w:hAnsi="Arial" w:cs="Arial"/>
          <w:i/>
          <w:iCs/>
          <w:sz w:val="24"/>
          <w:szCs w:val="24"/>
        </w:rPr>
      </w:pPr>
      <w:r>
        <w:rPr>
          <w:rFonts w:ascii="Arial" w:hAnsi="Arial" w:cs="Arial"/>
          <w:sz w:val="24"/>
          <w:szCs w:val="24"/>
        </w:rPr>
        <w:t xml:space="preserve">Welsh Government ( 2015) </w:t>
      </w:r>
      <w:r>
        <w:rPr>
          <w:rFonts w:ascii="Arial" w:hAnsi="Arial" w:cs="Arial"/>
          <w:i/>
          <w:iCs/>
          <w:sz w:val="24"/>
          <w:szCs w:val="24"/>
        </w:rPr>
        <w:t xml:space="preserve">Evaluating the Foundation Phase Final Report. </w:t>
      </w:r>
    </w:p>
    <w:p w14:paraId="74B057B7" w14:textId="77777777" w:rsidR="0087739D" w:rsidRDefault="0087739D">
      <w:pPr>
        <w:spacing w:line="360" w:lineRule="auto"/>
        <w:rPr>
          <w:rFonts w:ascii="Arial" w:hAnsi="Arial" w:cs="Arial"/>
          <w:sz w:val="24"/>
          <w:szCs w:val="24"/>
        </w:rPr>
      </w:pPr>
    </w:p>
    <w:p w14:paraId="2C2207C2" w14:textId="77777777" w:rsidR="0087739D" w:rsidRDefault="0087739D">
      <w:pPr>
        <w:spacing w:line="360" w:lineRule="auto"/>
        <w:rPr>
          <w:rFonts w:ascii="Arial" w:eastAsia="Times New Roman" w:hAnsi="Arial" w:cs="Arial"/>
          <w:color w:val="222222"/>
          <w:sz w:val="24"/>
          <w:szCs w:val="24"/>
          <w:shd w:val="clear" w:color="auto" w:fill="FFFFFF"/>
        </w:rPr>
      </w:pPr>
      <w:r>
        <w:rPr>
          <w:rFonts w:ascii="Arial" w:eastAsia="Times New Roman" w:hAnsi="Arial" w:cs="Arial"/>
          <w:color w:val="222222"/>
          <w:sz w:val="24"/>
          <w:szCs w:val="24"/>
          <w:shd w:val="clear" w:color="auto" w:fill="FFFFFF"/>
        </w:rPr>
        <w:t>Williams, S. (2022) I</w:t>
      </w:r>
      <w:r>
        <w:rPr>
          <w:rFonts w:ascii="Arial" w:eastAsia="Times New Roman" w:hAnsi="Arial" w:cs="Arial"/>
          <w:i/>
          <w:iCs/>
          <w:color w:val="222222"/>
          <w:sz w:val="24"/>
          <w:szCs w:val="24"/>
          <w:shd w:val="clear" w:color="auto" w:fill="FFFFFF"/>
        </w:rPr>
        <w:t xml:space="preserve">ncreased role for outdoor learning and natural environment in the new school curriculum. </w:t>
      </w:r>
      <w:r>
        <w:rPr>
          <w:rFonts w:ascii="Arial" w:eastAsia="Times New Roman" w:hAnsi="Arial" w:cs="Arial"/>
          <w:color w:val="222222"/>
          <w:sz w:val="24"/>
          <w:szCs w:val="24"/>
          <w:shd w:val="clear" w:color="auto" w:fill="FFFFFF"/>
        </w:rPr>
        <w:t xml:space="preserve">Available at: </w:t>
      </w:r>
      <w:hyperlink r:id="rId25" w:history="1">
        <w:r>
          <w:rPr>
            <w:rStyle w:val="Hyperlink"/>
            <w:rFonts w:ascii="Arial" w:eastAsia="Times New Roman" w:hAnsi="Arial" w:cs="Arial"/>
            <w:sz w:val="24"/>
            <w:szCs w:val="24"/>
            <w:shd w:val="clear" w:color="auto" w:fill="FFFFFF"/>
          </w:rPr>
          <w:t>https://naturalresources.wales/about-us/news/blog/increased-role-for-outdoor-learning-and-natural-environment-in-new-school-curriculum/?lang=en</w:t>
        </w:r>
      </w:hyperlink>
      <w:r>
        <w:rPr>
          <w:rFonts w:ascii="Arial" w:eastAsia="Times New Roman" w:hAnsi="Arial" w:cs="Arial"/>
          <w:color w:val="222222"/>
          <w:sz w:val="24"/>
          <w:szCs w:val="24"/>
          <w:shd w:val="clear" w:color="auto" w:fill="FFFFFF"/>
        </w:rPr>
        <w:t xml:space="preserve"> (Accessed: 17.01.23)</w:t>
      </w:r>
    </w:p>
    <w:p w14:paraId="3090761E" w14:textId="77777777" w:rsidR="0087739D" w:rsidRDefault="0087739D">
      <w:pPr>
        <w:spacing w:line="360" w:lineRule="auto"/>
        <w:rPr>
          <w:rFonts w:ascii="Arial" w:eastAsia="Times New Roman" w:hAnsi="Arial" w:cs="Arial"/>
          <w:color w:val="222222"/>
          <w:sz w:val="24"/>
          <w:szCs w:val="24"/>
          <w:shd w:val="clear" w:color="auto" w:fill="FFFFFF"/>
        </w:rPr>
      </w:pPr>
    </w:p>
    <w:p w14:paraId="3110322B" w14:textId="77777777" w:rsidR="0087739D" w:rsidRDefault="0087739D">
      <w:pPr>
        <w:spacing w:line="360" w:lineRule="auto"/>
        <w:rPr>
          <w:rFonts w:ascii="Arial" w:eastAsia="Times New Roman" w:hAnsi="Arial" w:cs="Arial"/>
          <w:color w:val="222222"/>
          <w:sz w:val="24"/>
          <w:szCs w:val="24"/>
          <w:shd w:val="clear" w:color="auto" w:fill="FFFFFF"/>
        </w:rPr>
      </w:pPr>
      <w:r>
        <w:rPr>
          <w:rFonts w:ascii="Arial" w:eastAsia="Times New Roman" w:hAnsi="Arial" w:cs="Arial"/>
          <w:color w:val="222222"/>
          <w:sz w:val="24"/>
          <w:szCs w:val="24"/>
          <w:shd w:val="clear" w:color="auto" w:fill="FFFFFF"/>
        </w:rPr>
        <w:t xml:space="preserve">Welsh Government (2021) </w:t>
      </w:r>
      <w:r>
        <w:rPr>
          <w:rFonts w:ascii="Arial" w:eastAsia="Times New Roman" w:hAnsi="Arial" w:cs="Arial"/>
          <w:i/>
          <w:iCs/>
          <w:color w:val="222222"/>
          <w:sz w:val="24"/>
          <w:szCs w:val="24"/>
          <w:shd w:val="clear" w:color="auto" w:fill="FFFFFF"/>
        </w:rPr>
        <w:t>Introduction to Curriculum for Wales guidance</w:t>
      </w:r>
      <w:r>
        <w:rPr>
          <w:rFonts w:ascii="Arial" w:eastAsia="Times New Roman" w:hAnsi="Arial" w:cs="Arial"/>
          <w:color w:val="222222"/>
          <w:sz w:val="24"/>
          <w:szCs w:val="24"/>
          <w:shd w:val="clear" w:color="auto" w:fill="FFFFFF"/>
        </w:rPr>
        <w:t xml:space="preserve">. Available at: </w:t>
      </w:r>
      <w:hyperlink r:id="rId26" w:history="1">
        <w:r>
          <w:rPr>
            <w:rStyle w:val="Hyperlink"/>
            <w:rFonts w:ascii="Arial" w:eastAsia="Times New Roman" w:hAnsi="Arial" w:cs="Arial"/>
            <w:sz w:val="24"/>
            <w:szCs w:val="24"/>
            <w:shd w:val="clear" w:color="auto" w:fill="FFFFFF"/>
          </w:rPr>
          <w:t>https://hwb.gov.wales/curriculum-for-wales/introduction/</w:t>
        </w:r>
      </w:hyperlink>
      <w:r>
        <w:rPr>
          <w:rFonts w:ascii="Arial" w:eastAsia="Times New Roman" w:hAnsi="Arial" w:cs="Arial"/>
          <w:color w:val="222222"/>
          <w:sz w:val="24"/>
          <w:szCs w:val="24"/>
          <w:shd w:val="clear" w:color="auto" w:fill="FFFFFF"/>
        </w:rPr>
        <w:t xml:space="preserve"> (accessed : 16.01.23)</w:t>
      </w:r>
    </w:p>
    <w:p w14:paraId="55616A38" w14:textId="77777777" w:rsidR="0087739D" w:rsidRDefault="0087739D">
      <w:pPr>
        <w:spacing w:line="360" w:lineRule="auto"/>
        <w:rPr>
          <w:rFonts w:ascii="Arial" w:eastAsia="Times New Roman" w:hAnsi="Arial" w:cs="Arial"/>
          <w:color w:val="222222"/>
          <w:sz w:val="24"/>
          <w:szCs w:val="24"/>
          <w:shd w:val="clear" w:color="auto" w:fill="FFFFFF"/>
        </w:rPr>
      </w:pPr>
    </w:p>
    <w:p w14:paraId="1534D4F1" w14:textId="77777777" w:rsidR="0087739D" w:rsidRDefault="0087739D">
      <w:pPr>
        <w:spacing w:line="360" w:lineRule="auto"/>
        <w:rPr>
          <w:rFonts w:ascii="Arial" w:hAnsi="Arial" w:cs="Arial"/>
          <w:sz w:val="24"/>
          <w:szCs w:val="24"/>
        </w:rPr>
      </w:pPr>
      <w:r>
        <w:rPr>
          <w:rFonts w:ascii="Arial" w:hAnsi="Arial" w:cs="Arial"/>
          <w:sz w:val="24"/>
          <w:szCs w:val="24"/>
        </w:rPr>
        <w:t xml:space="preserve">Welsh Government (2022) </w:t>
      </w:r>
      <w:r>
        <w:rPr>
          <w:rFonts w:ascii="Arial" w:hAnsi="Arial" w:cs="Arial"/>
          <w:i/>
          <w:iCs/>
          <w:sz w:val="24"/>
          <w:szCs w:val="24"/>
        </w:rPr>
        <w:t>What’s Changing in assessment?</w:t>
      </w:r>
      <w:r>
        <w:rPr>
          <w:rFonts w:ascii="Arial" w:hAnsi="Arial" w:cs="Arial"/>
          <w:sz w:val="24"/>
          <w:szCs w:val="24"/>
        </w:rPr>
        <w:t xml:space="preserve">. Available at: </w:t>
      </w:r>
    </w:p>
    <w:p w14:paraId="26D9D8ED" w14:textId="77777777" w:rsidR="0087739D" w:rsidRDefault="0087739D">
      <w:pPr>
        <w:spacing w:line="360" w:lineRule="auto"/>
        <w:rPr>
          <w:rFonts w:ascii="Arial" w:hAnsi="Arial" w:cs="Arial"/>
          <w:sz w:val="24"/>
          <w:szCs w:val="24"/>
        </w:rPr>
      </w:pPr>
      <w:hyperlink r:id="rId27" w:history="1">
        <w:r>
          <w:rPr>
            <w:rStyle w:val="Hyperlink"/>
            <w:rFonts w:ascii="Arial" w:hAnsi="Arial" w:cs="Arial"/>
            <w:sz w:val="24"/>
            <w:szCs w:val="24"/>
          </w:rPr>
          <w:t>https://hwb.gov.wales/curriculum-for-wales/assessment-arrangements/what-s-changing-in-assessment/</w:t>
        </w:r>
      </w:hyperlink>
      <w:r>
        <w:rPr>
          <w:rFonts w:ascii="Arial" w:hAnsi="Arial" w:cs="Arial"/>
          <w:sz w:val="24"/>
          <w:szCs w:val="24"/>
        </w:rPr>
        <w:t xml:space="preserve"> (Accessed: 17.01.23)</w:t>
      </w:r>
    </w:p>
    <w:p w14:paraId="0E63B87E" w14:textId="77777777" w:rsidR="0087739D" w:rsidRDefault="0087739D">
      <w:pPr>
        <w:spacing w:line="360" w:lineRule="auto"/>
        <w:rPr>
          <w:rFonts w:ascii="Arial" w:eastAsia="Times New Roman" w:hAnsi="Arial" w:cs="Arial"/>
          <w:color w:val="222222"/>
          <w:sz w:val="24"/>
          <w:szCs w:val="24"/>
          <w:shd w:val="clear" w:color="auto" w:fill="FFFFFF"/>
        </w:rPr>
      </w:pPr>
    </w:p>
    <w:p w14:paraId="22A97CB0" w14:textId="77777777" w:rsidR="0087739D" w:rsidRDefault="0087739D">
      <w:pPr>
        <w:spacing w:line="360" w:lineRule="auto"/>
        <w:rPr>
          <w:rFonts w:ascii="Arial" w:eastAsia="Times New Roman" w:hAnsi="Arial" w:cs="Arial"/>
          <w:color w:val="222222"/>
          <w:sz w:val="24"/>
          <w:szCs w:val="24"/>
          <w:shd w:val="clear" w:color="auto" w:fill="FFFFFF"/>
        </w:rPr>
      </w:pPr>
    </w:p>
    <w:p w14:paraId="13D90108" w14:textId="77777777" w:rsidR="0087739D" w:rsidRDefault="0087739D"/>
    <w:sectPr w:rsidR="0087739D">
      <w:head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654642" w14:textId="77777777" w:rsidR="0087739D" w:rsidRDefault="0087739D" w:rsidP="0087739D">
      <w:r>
        <w:separator/>
      </w:r>
    </w:p>
  </w:endnote>
  <w:endnote w:type="continuationSeparator" w:id="0">
    <w:p w14:paraId="28FFBBB7" w14:textId="77777777" w:rsidR="0087739D" w:rsidRDefault="0087739D" w:rsidP="008773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3AEFFC" w14:textId="77777777" w:rsidR="0087739D" w:rsidRDefault="0087739D" w:rsidP="0087739D">
      <w:r>
        <w:separator/>
      </w:r>
    </w:p>
  </w:footnote>
  <w:footnote w:type="continuationSeparator" w:id="0">
    <w:p w14:paraId="705536DC" w14:textId="77777777" w:rsidR="0087739D" w:rsidRDefault="0087739D" w:rsidP="0087739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ED2519" w14:textId="1FA93C3D" w:rsidR="0087739D" w:rsidRDefault="0087739D">
    <w:pPr>
      <w:pStyle w:val="Header"/>
    </w:pPr>
    <w:r>
      <w:t>Student number- 2107</w:t>
    </w:r>
    <w:r w:rsidR="007F1615">
      <w:t>710</w:t>
    </w:r>
  </w:p>
  <w:p w14:paraId="3A78BE16" w14:textId="6EE4B650" w:rsidR="007F1615" w:rsidRDefault="007F1615">
    <w:pPr>
      <w:pStyle w:val="Header"/>
    </w:pPr>
    <w:r>
      <w:t xml:space="preserve">Module Code- </w:t>
    </w:r>
    <w:r w:rsidR="00D10854">
      <w:t>ECEY6010/C</w:t>
    </w:r>
  </w:p>
  <w:p w14:paraId="573306F5" w14:textId="635468A6" w:rsidR="00D10854" w:rsidRDefault="008C6677">
    <w:pPr>
      <w:pStyle w:val="Header"/>
    </w:pPr>
    <w:r>
      <w:t xml:space="preserve">Word Count- </w:t>
    </w:r>
    <w:r w:rsidR="00F705A6">
      <w:t>3918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7"/>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739D"/>
    <w:rsid w:val="007F1615"/>
    <w:rsid w:val="0087739D"/>
    <w:rsid w:val="008C6677"/>
    <w:rsid w:val="00D10854"/>
    <w:rsid w:val="00F705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953D950"/>
  <w15:chartTrackingRefBased/>
  <w15:docId w15:val="{BBBA24F9-A135-6447-A6F3-28EDD56FD9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87739D"/>
    <w:rPr>
      <w:color w:val="0563C1" w:themeColor="hyperlink"/>
      <w:u w:val="single"/>
    </w:rPr>
  </w:style>
  <w:style w:type="character" w:customStyle="1" w:styleId="apple-converted-space">
    <w:name w:val="apple-converted-space"/>
    <w:basedOn w:val="DefaultParagraphFont"/>
    <w:rsid w:val="0087739D"/>
  </w:style>
  <w:style w:type="paragraph" w:styleId="Header">
    <w:name w:val="header"/>
    <w:basedOn w:val="Normal"/>
    <w:link w:val="HeaderChar"/>
    <w:uiPriority w:val="99"/>
    <w:unhideWhenUsed/>
    <w:rsid w:val="0087739D"/>
    <w:pPr>
      <w:tabs>
        <w:tab w:val="center" w:pos="4513"/>
        <w:tab w:val="right" w:pos="9026"/>
      </w:tabs>
    </w:pPr>
  </w:style>
  <w:style w:type="character" w:customStyle="1" w:styleId="HeaderChar">
    <w:name w:val="Header Char"/>
    <w:basedOn w:val="DefaultParagraphFont"/>
    <w:link w:val="Header"/>
    <w:uiPriority w:val="99"/>
    <w:rsid w:val="0087739D"/>
  </w:style>
  <w:style w:type="paragraph" w:styleId="Footer">
    <w:name w:val="footer"/>
    <w:basedOn w:val="Normal"/>
    <w:link w:val="FooterChar"/>
    <w:uiPriority w:val="99"/>
    <w:unhideWhenUsed/>
    <w:rsid w:val="0087739D"/>
    <w:pPr>
      <w:tabs>
        <w:tab w:val="center" w:pos="4513"/>
        <w:tab w:val="right" w:pos="9026"/>
      </w:tabs>
    </w:pPr>
  </w:style>
  <w:style w:type="character" w:customStyle="1" w:styleId="FooterChar">
    <w:name w:val="Footer Char"/>
    <w:basedOn w:val="DefaultParagraphFont"/>
    <w:link w:val="Footer"/>
    <w:uiPriority w:val="99"/>
    <w:rsid w:val="008773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wales/education-changing" TargetMode="External"/><Relationship Id="rId13" Type="http://schemas.openxmlformats.org/officeDocument/2006/relationships/hyperlink" Target="https://ethos.bl.uk/OrderDetails.do?uin=uk.bl.ethos.566365" TargetMode="External"/><Relationship Id="rId18" Type="http://schemas.openxmlformats.org/officeDocument/2006/relationships/hyperlink" Target="https://d1wqtxts1xzle7.cloudfront.net/37838342/Sutton_Sustainability___Montessori_ML_p18-25_1_-libre.pdf?1433523773=&amp;response-content-disposition=inline%3B+filename%3DEducating_for_Ecological_Sustainability.pdf&amp;Expires=1674149454&amp;Signature=XWW~TsbFxcm2f~ZWUd6WMA5g1v-Rj8po~nxs8h18NWlj5iWpIiCGTNPXnUFPafw7ddh4Tz2iTsIZR4ZMm3pH9x-~CddpTFm4mA~G8Jq0tKB-wzafvMEXnDOd-VP8KIinm4gBqJ7Z0NPLRUElFi6fd8ZE9g4khvL4gp3WHHYlZkBwBQGIDejH3kTHYAZ90mjQFlxvppWIGF-QM7Wn-eg1D4QqOL72BASiZNYgoFODvBFSXYJnHjxZkMbbfh0mdHynHg3dvPUdOaerCTUUwTiGoXMd4HsiKl~WEIKtDn4936A4-r6jTvJvjAWFkuEMBxtsi-iIkSK2rwPcWI2DDLK70A__&amp;Key-Pair-Id=APKAJLOHF5GGSLRBV4ZA" TargetMode="External"/><Relationship Id="rId26" Type="http://schemas.openxmlformats.org/officeDocument/2006/relationships/hyperlink" Target="https://hwb.gov.wales/curriculum-for-wales/introduction/" TargetMode="External"/><Relationship Id="rId3" Type="http://schemas.openxmlformats.org/officeDocument/2006/relationships/webSettings" Target="webSettings.xml"/><Relationship Id="rId21" Type="http://schemas.openxmlformats.org/officeDocument/2006/relationships/hyperlink" Target="https://help-for-early-years-providers.education.gov.uk/understanding-the-world/diverse-world" TargetMode="External"/><Relationship Id="rId7" Type="http://schemas.openxmlformats.org/officeDocument/2006/relationships/hyperlink" Target="https://www.ncfe.org.uk/media/xbcbjrfj/early-years-sustainability-resource.pdf" TargetMode="External"/><Relationship Id="rId12" Type="http://schemas.openxmlformats.org/officeDocument/2006/relationships/hyperlink" Target="https://www.simplypsychology.org/vygotsky.html?ezoic_amp=1&amp;fb_comment_id=500779888714_15217241" TargetMode="External"/><Relationship Id="rId17" Type="http://schemas.openxmlformats.org/officeDocument/2006/relationships/hyperlink" Target="https://journals.sagepub.com/doi/pdf/10.1177/1463949115585658" TargetMode="External"/><Relationship Id="rId25" Type="http://schemas.openxmlformats.org/officeDocument/2006/relationships/hyperlink" Target="https://naturalresources.wales/about-us/news/blog/increased-role-for-outdoor-learning-and-natural-environment-in-new-school-curriculum/?lang=en" TargetMode="External"/><Relationship Id="rId2" Type="http://schemas.openxmlformats.org/officeDocument/2006/relationships/settings" Target="settings.xml"/><Relationship Id="rId16" Type="http://schemas.openxmlformats.org/officeDocument/2006/relationships/hyperlink" Target="https://www.bera.ac.uk/blog/curriculum-reform-and-inequality-the-challenges-facing-wales" TargetMode="External"/><Relationship Id="rId20" Type="http://schemas.openxmlformats.org/officeDocument/2006/relationships/hyperlink" Target="https://www.gov.uk/guidance/reception-baseline-assessment" TargetMode="External"/><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discovery.ucl.ac.uk/id/eprint/10041320/1/Roberts-Holmes_Nursery%20World-%20Datafication%20article%20Nov.pdf" TargetMode="External"/><Relationship Id="rId11" Type="http://schemas.openxmlformats.org/officeDocument/2006/relationships/hyperlink" Target="https://ltl.org.uk/our-global-goals/" TargetMode="External"/><Relationship Id="rId24" Type="http://schemas.openxmlformats.org/officeDocument/2006/relationships/hyperlink" Target="https://www.gov.wales/education-changing" TargetMode="External"/><Relationship Id="rId5" Type="http://schemas.openxmlformats.org/officeDocument/2006/relationships/endnotes" Target="endnotes.xml"/><Relationship Id="rId15" Type="http://schemas.openxmlformats.org/officeDocument/2006/relationships/hyperlink" Target="https://specs12.wordpress.com/tag/cultural-iceberg/" TargetMode="External"/><Relationship Id="rId23" Type="http://schemas.openxmlformats.org/officeDocument/2006/relationships/hyperlink" Target="https://hwb.gov.wales/storage/d5d8e39c-b534-40cb-a3f5-7e2e126d8077/foundation-phase-framework.pdf" TargetMode="External"/><Relationship Id="rId28" Type="http://schemas.openxmlformats.org/officeDocument/2006/relationships/header" Target="header1.xml"/><Relationship Id="rId10" Type="http://schemas.openxmlformats.org/officeDocument/2006/relationships/hyperlink" Target="https://www.bera.ac.uk/blog/developing-a-sustainable-wales-and-beyond" TargetMode="External"/><Relationship Id="rId19" Type="http://schemas.openxmlformats.org/officeDocument/2006/relationships/hyperlink" Target="https://early-education.org.uk/campaigns/no-to-baseline-assessment/" TargetMode="External"/><Relationship Id="rId4" Type="http://schemas.openxmlformats.org/officeDocument/2006/relationships/footnotes" Target="footnotes.xml"/><Relationship Id="rId9" Type="http://schemas.openxmlformats.org/officeDocument/2006/relationships/hyperlink" Target="https://www.teachearlyyears.com/enabling-environments/view/outdoor-experiences" TargetMode="External"/><Relationship Id="rId14" Type="http://schemas.openxmlformats.org/officeDocument/2006/relationships/hyperlink" Target="https://www.education.govt.nz/assets/Documents/Early-Childhood/ELS-Te-Whariki-Early-Childhood-Curriculum-ENG-Web.pdf" TargetMode="External"/><Relationship Id="rId22" Type="http://schemas.openxmlformats.org/officeDocument/2006/relationships/hyperlink" Target="https://hwb.gov.wales/api/storage/b1801d78-38c3-4320-9818-d9996c21aef8/220914-a-curriculum-for-funded-non-maintained-nursery-settings.pdf" TargetMode="External"/><Relationship Id="rId27" Type="http://schemas.openxmlformats.org/officeDocument/2006/relationships/hyperlink" Target="https://hwb.gov.wales/curriculum-for-wales/assessment-arrangements/what-s-changing-in-assessment/"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5462</Words>
  <Characters>31135</Characters>
  <Application>Microsoft Office Word</Application>
  <DocSecurity>0</DocSecurity>
  <Lines>259</Lines>
  <Paragraphs>73</Paragraphs>
  <ScaleCrop>false</ScaleCrop>
  <Company/>
  <LinksUpToDate>false</LinksUpToDate>
  <CharactersWithSpaces>36524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Palmer (2107710)</dc:creator>
  <cp:keywords/>
  <dc:description/>
  <cp:lastModifiedBy>Laura Palmer (2107710)</cp:lastModifiedBy>
  <cp:revision>2</cp:revision>
  <dcterms:created xsi:type="dcterms:W3CDTF">2023-01-22T11:22:00Z</dcterms:created>
  <dcterms:modified xsi:type="dcterms:W3CDTF">2023-01-22T11:22:00Z</dcterms:modified>
</cp:coreProperties>
</file>