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4368B" w14:textId="77777777" w:rsidR="007E07B7" w:rsidRDefault="007E07B7">
      <w:pPr>
        <w:rPr>
          <w:rFonts w:eastAsia="Times New Roman" w:cs="Times New Roman"/>
          <w:szCs w:val="24"/>
        </w:rPr>
      </w:pPr>
    </w:p>
    <w:p w14:paraId="3CF451E7" w14:textId="77777777" w:rsidR="005738F0" w:rsidRDefault="005738F0" w:rsidP="00CC2709">
      <w:pPr>
        <w:jc w:val="center"/>
        <w:rPr>
          <w:rFonts w:eastAsia="Times New Roman" w:cs="Times New Roman"/>
          <w:sz w:val="28"/>
          <w:szCs w:val="28"/>
        </w:rPr>
      </w:pPr>
    </w:p>
    <w:p w14:paraId="3308C8C2" w14:textId="77777777" w:rsidR="005738F0" w:rsidRDefault="005738F0" w:rsidP="00CC2709">
      <w:pPr>
        <w:jc w:val="center"/>
        <w:rPr>
          <w:rFonts w:eastAsia="Times New Roman" w:cs="Times New Roman"/>
          <w:sz w:val="28"/>
          <w:szCs w:val="28"/>
        </w:rPr>
      </w:pPr>
    </w:p>
    <w:p w14:paraId="53E2E41C" w14:textId="3E6975DF" w:rsidR="007E07B7" w:rsidRPr="00CC2709" w:rsidRDefault="00A3396A" w:rsidP="00CC2709">
      <w:pPr>
        <w:jc w:val="center"/>
        <w:rPr>
          <w:rFonts w:eastAsia="Times New Roman" w:cs="Times New Roman"/>
          <w:sz w:val="28"/>
          <w:szCs w:val="28"/>
        </w:rPr>
      </w:pPr>
      <w:r w:rsidRPr="00CC2709">
        <w:rPr>
          <w:rFonts w:eastAsia="Times New Roman" w:cs="Times New Roman"/>
          <w:sz w:val="28"/>
          <w:szCs w:val="28"/>
        </w:rPr>
        <w:t>Project Management</w:t>
      </w:r>
      <w:r w:rsidR="00BF7C5A">
        <w:rPr>
          <w:rFonts w:eastAsia="Times New Roman" w:cs="Times New Roman"/>
          <w:sz w:val="28"/>
          <w:szCs w:val="28"/>
        </w:rPr>
        <w:t xml:space="preserve"> A2</w:t>
      </w:r>
    </w:p>
    <w:p w14:paraId="69458D7F" w14:textId="3103D877" w:rsidR="007E07B7" w:rsidRDefault="00A3396A">
      <w:pPr>
        <w:jc w:val="center"/>
        <w:rPr>
          <w:rFonts w:eastAsia="Times New Roman" w:cs="Times New Roman"/>
          <w:sz w:val="28"/>
          <w:szCs w:val="28"/>
        </w:rPr>
      </w:pPr>
      <w:r w:rsidRPr="00CC2709">
        <w:rPr>
          <w:rFonts w:eastAsia="Times New Roman" w:cs="Times New Roman"/>
          <w:sz w:val="28"/>
          <w:szCs w:val="28"/>
        </w:rPr>
        <w:t>Module code: LCBB5005</w:t>
      </w:r>
    </w:p>
    <w:p w14:paraId="7B940F2A" w14:textId="7E61A98B" w:rsidR="00CC2709" w:rsidRPr="00CC2709" w:rsidRDefault="00CC2709">
      <w:pPr>
        <w:jc w:val="center"/>
        <w:rPr>
          <w:rFonts w:eastAsia="Times New Roman" w:cs="Times New Roman"/>
          <w:b/>
          <w:bCs/>
          <w:sz w:val="28"/>
          <w:szCs w:val="28"/>
        </w:rPr>
      </w:pPr>
      <w:r w:rsidRPr="00CC2709">
        <w:rPr>
          <w:rFonts w:eastAsia="Times New Roman" w:cs="Times New Roman"/>
          <w:b/>
          <w:bCs/>
          <w:sz w:val="28"/>
          <w:szCs w:val="28"/>
        </w:rPr>
        <w:t>Students Name:</w:t>
      </w:r>
      <w:r w:rsidR="006D790A">
        <w:rPr>
          <w:rFonts w:eastAsia="Times New Roman" w:cs="Times New Roman"/>
          <w:b/>
          <w:bCs/>
          <w:sz w:val="28"/>
          <w:szCs w:val="28"/>
        </w:rPr>
        <w:t>Kaloyan Nenkov</w:t>
      </w:r>
    </w:p>
    <w:p w14:paraId="5D2AEA70" w14:textId="6DF77C66" w:rsidR="00CC2709" w:rsidRDefault="00CC2709">
      <w:pPr>
        <w:jc w:val="center"/>
        <w:rPr>
          <w:rFonts w:eastAsia="Times New Roman" w:cs="Times New Roman"/>
          <w:b/>
          <w:bCs/>
          <w:sz w:val="28"/>
          <w:szCs w:val="28"/>
        </w:rPr>
      </w:pPr>
      <w:r w:rsidRPr="00CC2709">
        <w:rPr>
          <w:rFonts w:eastAsia="Times New Roman" w:cs="Times New Roman"/>
          <w:b/>
          <w:bCs/>
          <w:sz w:val="28"/>
          <w:szCs w:val="28"/>
        </w:rPr>
        <w:t xml:space="preserve">Students ID: </w:t>
      </w:r>
      <w:r w:rsidR="006D790A">
        <w:rPr>
          <w:rFonts w:eastAsia="Times New Roman" w:cs="Times New Roman"/>
          <w:b/>
          <w:bCs/>
          <w:sz w:val="28"/>
          <w:szCs w:val="28"/>
        </w:rPr>
        <w:t>2024059</w:t>
      </w:r>
    </w:p>
    <w:p w14:paraId="4A6C5688" w14:textId="77777777" w:rsidR="006D790A" w:rsidRPr="00CC2709" w:rsidRDefault="006D790A">
      <w:pPr>
        <w:jc w:val="center"/>
        <w:rPr>
          <w:rFonts w:eastAsia="Times New Roman" w:cs="Times New Roman"/>
          <w:b/>
          <w:bCs/>
          <w:sz w:val="28"/>
          <w:szCs w:val="28"/>
        </w:rPr>
      </w:pPr>
    </w:p>
    <w:p w14:paraId="2C523ECB" w14:textId="77777777" w:rsidR="007E07B7" w:rsidRDefault="007E07B7">
      <w:pPr>
        <w:jc w:val="center"/>
        <w:rPr>
          <w:rFonts w:eastAsia="Times New Roman" w:cs="Times New Roman"/>
          <w:sz w:val="40"/>
          <w:szCs w:val="40"/>
        </w:rPr>
      </w:pPr>
    </w:p>
    <w:p w14:paraId="6A3FBCAC" w14:textId="77777777" w:rsidR="007E07B7" w:rsidRDefault="007E07B7">
      <w:pPr>
        <w:rPr>
          <w:rFonts w:eastAsia="Times New Roman" w:cs="Times New Roman"/>
          <w:szCs w:val="24"/>
        </w:rPr>
      </w:pPr>
    </w:p>
    <w:p w14:paraId="2A3604E7" w14:textId="77777777" w:rsidR="007E07B7" w:rsidRDefault="007E07B7">
      <w:pPr>
        <w:rPr>
          <w:rFonts w:eastAsia="Times New Roman" w:cs="Times New Roman"/>
          <w:szCs w:val="24"/>
        </w:rPr>
      </w:pPr>
    </w:p>
    <w:p w14:paraId="7566D367" w14:textId="77777777" w:rsidR="007E07B7" w:rsidRDefault="007E07B7">
      <w:pPr>
        <w:rPr>
          <w:rFonts w:eastAsia="Times New Roman" w:cs="Times New Roman"/>
          <w:szCs w:val="24"/>
        </w:rPr>
      </w:pPr>
    </w:p>
    <w:p w14:paraId="04C90D2F" w14:textId="77777777" w:rsidR="007E07B7" w:rsidRDefault="007E07B7">
      <w:pPr>
        <w:rPr>
          <w:rFonts w:eastAsia="Times New Roman" w:cs="Times New Roman"/>
          <w:szCs w:val="24"/>
        </w:rPr>
      </w:pPr>
    </w:p>
    <w:p w14:paraId="300B73CE" w14:textId="77777777" w:rsidR="007E07B7" w:rsidRDefault="007E07B7">
      <w:pPr>
        <w:rPr>
          <w:rFonts w:eastAsia="Times New Roman" w:cs="Times New Roman"/>
          <w:szCs w:val="24"/>
        </w:rPr>
      </w:pPr>
    </w:p>
    <w:p w14:paraId="4266745C" w14:textId="77777777" w:rsidR="007E07B7" w:rsidRDefault="007E07B7">
      <w:pPr>
        <w:rPr>
          <w:rFonts w:eastAsia="Times New Roman" w:cs="Times New Roman"/>
          <w:szCs w:val="24"/>
        </w:rPr>
      </w:pPr>
    </w:p>
    <w:p w14:paraId="6F8AD50C" w14:textId="77777777" w:rsidR="007E07B7" w:rsidRDefault="007E07B7">
      <w:pPr>
        <w:rPr>
          <w:rFonts w:eastAsia="Times New Roman" w:cs="Times New Roman"/>
          <w:szCs w:val="24"/>
        </w:rPr>
      </w:pPr>
    </w:p>
    <w:p w14:paraId="3C1C0F37" w14:textId="77777777" w:rsidR="007E07B7" w:rsidRDefault="007E07B7">
      <w:pPr>
        <w:rPr>
          <w:rFonts w:eastAsia="Times New Roman" w:cs="Times New Roman"/>
          <w:szCs w:val="24"/>
        </w:rPr>
      </w:pPr>
    </w:p>
    <w:p w14:paraId="1B809384" w14:textId="77777777" w:rsidR="007E07B7" w:rsidRDefault="007E07B7">
      <w:pPr>
        <w:rPr>
          <w:rFonts w:eastAsia="Times New Roman" w:cs="Times New Roman"/>
          <w:szCs w:val="24"/>
        </w:rPr>
      </w:pPr>
    </w:p>
    <w:p w14:paraId="2EA7DCF6" w14:textId="77777777" w:rsidR="007E07B7" w:rsidRDefault="007E07B7">
      <w:pPr>
        <w:rPr>
          <w:rFonts w:eastAsia="Times New Roman" w:cs="Times New Roman"/>
          <w:szCs w:val="24"/>
        </w:rPr>
      </w:pPr>
    </w:p>
    <w:p w14:paraId="78D49112" w14:textId="77777777" w:rsidR="007E07B7" w:rsidRDefault="007E07B7">
      <w:pPr>
        <w:rPr>
          <w:rFonts w:eastAsia="Times New Roman" w:cs="Times New Roman"/>
          <w:szCs w:val="24"/>
        </w:rPr>
      </w:pPr>
    </w:p>
    <w:p w14:paraId="0DCE593A" w14:textId="77777777" w:rsidR="007E07B7" w:rsidRDefault="007E07B7">
      <w:pPr>
        <w:rPr>
          <w:rFonts w:eastAsia="Times New Roman" w:cs="Times New Roman"/>
          <w:szCs w:val="24"/>
        </w:rPr>
      </w:pPr>
    </w:p>
    <w:p w14:paraId="4041B8F2" w14:textId="77777777" w:rsidR="007E07B7" w:rsidRDefault="00A3396A">
      <w:pPr>
        <w:rPr>
          <w:rFonts w:eastAsia="Times New Roman" w:cs="Times New Roman"/>
          <w:szCs w:val="24"/>
        </w:rPr>
      </w:pPr>
      <w:r>
        <w:br w:type="page"/>
      </w:r>
    </w:p>
    <w:sdt>
      <w:sdtPr>
        <w:rPr>
          <w:rFonts w:ascii="Times New Roman" w:eastAsia="Arial" w:hAnsi="Times New Roman" w:cs="Arial"/>
          <w:color w:val="auto"/>
          <w:sz w:val="24"/>
          <w:szCs w:val="22"/>
          <w:lang w:val="en-GB" w:eastAsia="ko-KR" w:bidi="bn-IN"/>
        </w:rPr>
        <w:id w:val="1307664354"/>
        <w:docPartObj>
          <w:docPartGallery w:val="Table of Contents"/>
          <w:docPartUnique/>
        </w:docPartObj>
      </w:sdtPr>
      <w:sdtEndPr>
        <w:rPr>
          <w:b/>
          <w:bCs/>
          <w:noProof/>
        </w:rPr>
      </w:sdtEndPr>
      <w:sdtContent>
        <w:p w14:paraId="292FB967" w14:textId="38EA66F3" w:rsidR="005738F0" w:rsidRPr="005738F0" w:rsidRDefault="005738F0" w:rsidP="005738F0">
          <w:pPr>
            <w:pStyle w:val="TOCHeading"/>
            <w:jc w:val="center"/>
            <w:rPr>
              <w:rFonts w:ascii="Times New Roman" w:hAnsi="Times New Roman" w:cs="Times New Roman"/>
              <w:b/>
              <w:bCs/>
              <w:color w:val="auto"/>
            </w:rPr>
          </w:pPr>
          <w:r w:rsidRPr="005738F0">
            <w:rPr>
              <w:rFonts w:ascii="Times New Roman" w:hAnsi="Times New Roman" w:cs="Times New Roman"/>
              <w:b/>
              <w:bCs/>
              <w:color w:val="auto"/>
            </w:rPr>
            <w:t>Table of Contents</w:t>
          </w:r>
        </w:p>
        <w:p w14:paraId="3C21301C" w14:textId="4685572E" w:rsidR="004A1AD0" w:rsidRDefault="005738F0">
          <w:pPr>
            <w:pStyle w:val="TOC1"/>
            <w:tabs>
              <w:tab w:val="right" w:leader="dot" w:pos="9350"/>
            </w:tabs>
            <w:rPr>
              <w:rFonts w:asciiTheme="minorHAnsi" w:eastAsiaTheme="minorEastAsia" w:hAnsiTheme="minorHAnsi" w:cstheme="minorBidi"/>
              <w:noProof/>
              <w:sz w:val="22"/>
              <w:lang w:eastAsia="en-GB" w:bidi="ar-SA"/>
            </w:rPr>
          </w:pPr>
          <w:r>
            <w:fldChar w:fldCharType="begin"/>
          </w:r>
          <w:r>
            <w:instrText xml:space="preserve"> TOC \o "1-3" \h \z \u </w:instrText>
          </w:r>
          <w:r>
            <w:fldChar w:fldCharType="separate"/>
          </w:r>
          <w:hyperlink w:anchor="_Toc122897610" w:history="1">
            <w:r w:rsidR="004A1AD0" w:rsidRPr="009F663C">
              <w:rPr>
                <w:rStyle w:val="Hyperlink"/>
                <w:noProof/>
              </w:rPr>
              <w:t>Introduction</w:t>
            </w:r>
            <w:r w:rsidR="004A1AD0">
              <w:rPr>
                <w:noProof/>
                <w:webHidden/>
              </w:rPr>
              <w:tab/>
            </w:r>
            <w:r w:rsidR="004A1AD0">
              <w:rPr>
                <w:noProof/>
                <w:webHidden/>
              </w:rPr>
              <w:fldChar w:fldCharType="begin"/>
            </w:r>
            <w:r w:rsidR="004A1AD0">
              <w:rPr>
                <w:noProof/>
                <w:webHidden/>
              </w:rPr>
              <w:instrText xml:space="preserve"> PAGEREF _Toc122897610 \h </w:instrText>
            </w:r>
            <w:r w:rsidR="004A1AD0">
              <w:rPr>
                <w:noProof/>
                <w:webHidden/>
              </w:rPr>
            </w:r>
            <w:r w:rsidR="004A1AD0">
              <w:rPr>
                <w:noProof/>
                <w:webHidden/>
              </w:rPr>
              <w:fldChar w:fldCharType="separate"/>
            </w:r>
            <w:r w:rsidR="004A1AD0">
              <w:rPr>
                <w:noProof/>
                <w:webHidden/>
              </w:rPr>
              <w:t>3</w:t>
            </w:r>
            <w:r w:rsidR="004A1AD0">
              <w:rPr>
                <w:noProof/>
                <w:webHidden/>
              </w:rPr>
              <w:fldChar w:fldCharType="end"/>
            </w:r>
          </w:hyperlink>
        </w:p>
        <w:p w14:paraId="603F7D48" w14:textId="3A61CBB4" w:rsidR="004A1AD0" w:rsidRDefault="00000000">
          <w:pPr>
            <w:pStyle w:val="TOC1"/>
            <w:tabs>
              <w:tab w:val="right" w:leader="dot" w:pos="9350"/>
            </w:tabs>
            <w:rPr>
              <w:rFonts w:asciiTheme="minorHAnsi" w:eastAsiaTheme="minorEastAsia" w:hAnsiTheme="minorHAnsi" w:cstheme="minorBidi"/>
              <w:noProof/>
              <w:sz w:val="22"/>
              <w:lang w:eastAsia="en-GB" w:bidi="ar-SA"/>
            </w:rPr>
          </w:pPr>
          <w:hyperlink w:anchor="_Toc122897611" w:history="1">
            <w:r w:rsidR="004A1AD0" w:rsidRPr="009F663C">
              <w:rPr>
                <w:rStyle w:val="Hyperlink"/>
                <w:noProof/>
              </w:rPr>
              <w:t>Success or failure based on key evaluation questions</w:t>
            </w:r>
            <w:r w:rsidR="004A1AD0">
              <w:rPr>
                <w:noProof/>
                <w:webHidden/>
              </w:rPr>
              <w:tab/>
            </w:r>
            <w:r w:rsidR="004A1AD0">
              <w:rPr>
                <w:noProof/>
                <w:webHidden/>
              </w:rPr>
              <w:fldChar w:fldCharType="begin"/>
            </w:r>
            <w:r w:rsidR="004A1AD0">
              <w:rPr>
                <w:noProof/>
                <w:webHidden/>
              </w:rPr>
              <w:instrText xml:space="preserve"> PAGEREF _Toc122897611 \h </w:instrText>
            </w:r>
            <w:r w:rsidR="004A1AD0">
              <w:rPr>
                <w:noProof/>
                <w:webHidden/>
              </w:rPr>
            </w:r>
            <w:r w:rsidR="004A1AD0">
              <w:rPr>
                <w:noProof/>
                <w:webHidden/>
              </w:rPr>
              <w:fldChar w:fldCharType="separate"/>
            </w:r>
            <w:r w:rsidR="004A1AD0">
              <w:rPr>
                <w:noProof/>
                <w:webHidden/>
              </w:rPr>
              <w:t>4</w:t>
            </w:r>
            <w:r w:rsidR="004A1AD0">
              <w:rPr>
                <w:noProof/>
                <w:webHidden/>
              </w:rPr>
              <w:fldChar w:fldCharType="end"/>
            </w:r>
          </w:hyperlink>
        </w:p>
        <w:p w14:paraId="7EB62E8F" w14:textId="55BFC5C7" w:rsidR="004A1AD0" w:rsidRDefault="00000000">
          <w:pPr>
            <w:pStyle w:val="TOC2"/>
            <w:tabs>
              <w:tab w:val="right" w:leader="dot" w:pos="9350"/>
            </w:tabs>
            <w:rPr>
              <w:rFonts w:asciiTheme="minorHAnsi" w:eastAsiaTheme="minorEastAsia" w:hAnsiTheme="minorHAnsi" w:cstheme="minorBidi"/>
              <w:noProof/>
              <w:sz w:val="22"/>
              <w:lang w:eastAsia="en-GB" w:bidi="ar-SA"/>
            </w:rPr>
          </w:pPr>
          <w:hyperlink w:anchor="_Toc122897612" w:history="1">
            <w:r w:rsidR="004A1AD0" w:rsidRPr="009F663C">
              <w:rPr>
                <w:rStyle w:val="Hyperlink"/>
                <w:noProof/>
              </w:rPr>
              <w:t>Purpose Evaluation</w:t>
            </w:r>
            <w:r w:rsidR="004A1AD0">
              <w:rPr>
                <w:noProof/>
                <w:webHidden/>
              </w:rPr>
              <w:tab/>
            </w:r>
            <w:r w:rsidR="004A1AD0">
              <w:rPr>
                <w:noProof/>
                <w:webHidden/>
              </w:rPr>
              <w:fldChar w:fldCharType="begin"/>
            </w:r>
            <w:r w:rsidR="004A1AD0">
              <w:rPr>
                <w:noProof/>
                <w:webHidden/>
              </w:rPr>
              <w:instrText xml:space="preserve"> PAGEREF _Toc122897612 \h </w:instrText>
            </w:r>
            <w:r w:rsidR="004A1AD0">
              <w:rPr>
                <w:noProof/>
                <w:webHidden/>
              </w:rPr>
            </w:r>
            <w:r w:rsidR="004A1AD0">
              <w:rPr>
                <w:noProof/>
                <w:webHidden/>
              </w:rPr>
              <w:fldChar w:fldCharType="separate"/>
            </w:r>
            <w:r w:rsidR="004A1AD0">
              <w:rPr>
                <w:noProof/>
                <w:webHidden/>
              </w:rPr>
              <w:t>4</w:t>
            </w:r>
            <w:r w:rsidR="004A1AD0">
              <w:rPr>
                <w:noProof/>
                <w:webHidden/>
              </w:rPr>
              <w:fldChar w:fldCharType="end"/>
            </w:r>
          </w:hyperlink>
        </w:p>
        <w:p w14:paraId="2E252A5F" w14:textId="33B2C96C" w:rsidR="004A1AD0" w:rsidRDefault="00000000">
          <w:pPr>
            <w:pStyle w:val="TOC2"/>
            <w:tabs>
              <w:tab w:val="right" w:leader="dot" w:pos="9350"/>
            </w:tabs>
            <w:rPr>
              <w:rFonts w:asciiTheme="minorHAnsi" w:eastAsiaTheme="minorEastAsia" w:hAnsiTheme="minorHAnsi" w:cstheme="minorBidi"/>
              <w:noProof/>
              <w:sz w:val="22"/>
              <w:lang w:eastAsia="en-GB" w:bidi="ar-SA"/>
            </w:rPr>
          </w:pPr>
          <w:hyperlink w:anchor="_Toc122897613" w:history="1">
            <w:r w:rsidR="004A1AD0" w:rsidRPr="009F663C">
              <w:rPr>
                <w:rStyle w:val="Hyperlink"/>
                <w:noProof/>
              </w:rPr>
              <w:t>Context of Project</w:t>
            </w:r>
            <w:r w:rsidR="004A1AD0">
              <w:rPr>
                <w:noProof/>
                <w:webHidden/>
              </w:rPr>
              <w:tab/>
            </w:r>
            <w:r w:rsidR="004A1AD0">
              <w:rPr>
                <w:noProof/>
                <w:webHidden/>
              </w:rPr>
              <w:fldChar w:fldCharType="begin"/>
            </w:r>
            <w:r w:rsidR="004A1AD0">
              <w:rPr>
                <w:noProof/>
                <w:webHidden/>
              </w:rPr>
              <w:instrText xml:space="preserve"> PAGEREF _Toc122897613 \h </w:instrText>
            </w:r>
            <w:r w:rsidR="004A1AD0">
              <w:rPr>
                <w:noProof/>
                <w:webHidden/>
              </w:rPr>
            </w:r>
            <w:r w:rsidR="004A1AD0">
              <w:rPr>
                <w:noProof/>
                <w:webHidden/>
              </w:rPr>
              <w:fldChar w:fldCharType="separate"/>
            </w:r>
            <w:r w:rsidR="004A1AD0">
              <w:rPr>
                <w:noProof/>
                <w:webHidden/>
              </w:rPr>
              <w:t>4</w:t>
            </w:r>
            <w:r w:rsidR="004A1AD0">
              <w:rPr>
                <w:noProof/>
                <w:webHidden/>
              </w:rPr>
              <w:fldChar w:fldCharType="end"/>
            </w:r>
          </w:hyperlink>
        </w:p>
        <w:p w14:paraId="62D75341" w14:textId="100CA20A" w:rsidR="004A1AD0" w:rsidRDefault="00000000">
          <w:pPr>
            <w:pStyle w:val="TOC2"/>
            <w:tabs>
              <w:tab w:val="right" w:leader="dot" w:pos="9350"/>
            </w:tabs>
            <w:rPr>
              <w:rFonts w:asciiTheme="minorHAnsi" w:eastAsiaTheme="minorEastAsia" w:hAnsiTheme="minorHAnsi" w:cstheme="minorBidi"/>
              <w:noProof/>
              <w:sz w:val="22"/>
              <w:lang w:eastAsia="en-GB" w:bidi="ar-SA"/>
            </w:rPr>
          </w:pPr>
          <w:hyperlink w:anchor="_Toc122897614" w:history="1">
            <w:r w:rsidR="004A1AD0" w:rsidRPr="009F663C">
              <w:rPr>
                <w:rStyle w:val="Hyperlink"/>
                <w:noProof/>
              </w:rPr>
              <w:t>Compatibility of project with strategic goals</w:t>
            </w:r>
            <w:r w:rsidR="004A1AD0">
              <w:rPr>
                <w:noProof/>
                <w:webHidden/>
              </w:rPr>
              <w:tab/>
            </w:r>
            <w:r w:rsidR="004A1AD0">
              <w:rPr>
                <w:noProof/>
                <w:webHidden/>
              </w:rPr>
              <w:fldChar w:fldCharType="begin"/>
            </w:r>
            <w:r w:rsidR="004A1AD0">
              <w:rPr>
                <w:noProof/>
                <w:webHidden/>
              </w:rPr>
              <w:instrText xml:space="preserve"> PAGEREF _Toc122897614 \h </w:instrText>
            </w:r>
            <w:r w:rsidR="004A1AD0">
              <w:rPr>
                <w:noProof/>
                <w:webHidden/>
              </w:rPr>
            </w:r>
            <w:r w:rsidR="004A1AD0">
              <w:rPr>
                <w:noProof/>
                <w:webHidden/>
              </w:rPr>
              <w:fldChar w:fldCharType="separate"/>
            </w:r>
            <w:r w:rsidR="004A1AD0">
              <w:rPr>
                <w:noProof/>
                <w:webHidden/>
              </w:rPr>
              <w:t>4</w:t>
            </w:r>
            <w:r w:rsidR="004A1AD0">
              <w:rPr>
                <w:noProof/>
                <w:webHidden/>
              </w:rPr>
              <w:fldChar w:fldCharType="end"/>
            </w:r>
          </w:hyperlink>
        </w:p>
        <w:p w14:paraId="79A1CF28" w14:textId="544DAC82" w:rsidR="004A1AD0" w:rsidRDefault="00000000">
          <w:pPr>
            <w:pStyle w:val="TOC2"/>
            <w:tabs>
              <w:tab w:val="right" w:leader="dot" w:pos="9350"/>
            </w:tabs>
            <w:rPr>
              <w:rFonts w:asciiTheme="minorHAnsi" w:eastAsiaTheme="minorEastAsia" w:hAnsiTheme="minorHAnsi" w:cstheme="minorBidi"/>
              <w:noProof/>
              <w:sz w:val="22"/>
              <w:lang w:eastAsia="en-GB" w:bidi="ar-SA"/>
            </w:rPr>
          </w:pPr>
          <w:hyperlink w:anchor="_Toc122897615" w:history="1">
            <w:r w:rsidR="004A1AD0" w:rsidRPr="009F663C">
              <w:rPr>
                <w:rStyle w:val="Hyperlink"/>
                <w:noProof/>
              </w:rPr>
              <w:t>Effectiveness and progress of the project</w:t>
            </w:r>
            <w:r w:rsidR="004A1AD0">
              <w:rPr>
                <w:noProof/>
                <w:webHidden/>
              </w:rPr>
              <w:tab/>
            </w:r>
            <w:r w:rsidR="004A1AD0">
              <w:rPr>
                <w:noProof/>
                <w:webHidden/>
              </w:rPr>
              <w:fldChar w:fldCharType="begin"/>
            </w:r>
            <w:r w:rsidR="004A1AD0">
              <w:rPr>
                <w:noProof/>
                <w:webHidden/>
              </w:rPr>
              <w:instrText xml:space="preserve"> PAGEREF _Toc122897615 \h </w:instrText>
            </w:r>
            <w:r w:rsidR="004A1AD0">
              <w:rPr>
                <w:noProof/>
                <w:webHidden/>
              </w:rPr>
            </w:r>
            <w:r w:rsidR="004A1AD0">
              <w:rPr>
                <w:noProof/>
                <w:webHidden/>
              </w:rPr>
              <w:fldChar w:fldCharType="separate"/>
            </w:r>
            <w:r w:rsidR="004A1AD0">
              <w:rPr>
                <w:noProof/>
                <w:webHidden/>
              </w:rPr>
              <w:t>5</w:t>
            </w:r>
            <w:r w:rsidR="004A1AD0">
              <w:rPr>
                <w:noProof/>
                <w:webHidden/>
              </w:rPr>
              <w:fldChar w:fldCharType="end"/>
            </w:r>
          </w:hyperlink>
        </w:p>
        <w:p w14:paraId="4F953CF9" w14:textId="70C35E63" w:rsidR="004A1AD0" w:rsidRDefault="00000000">
          <w:pPr>
            <w:pStyle w:val="TOC2"/>
            <w:tabs>
              <w:tab w:val="right" w:leader="dot" w:pos="9350"/>
            </w:tabs>
            <w:rPr>
              <w:rFonts w:asciiTheme="minorHAnsi" w:eastAsiaTheme="minorEastAsia" w:hAnsiTheme="minorHAnsi" w:cstheme="minorBidi"/>
              <w:noProof/>
              <w:sz w:val="22"/>
              <w:lang w:eastAsia="en-GB" w:bidi="ar-SA"/>
            </w:rPr>
          </w:pPr>
          <w:hyperlink w:anchor="_Toc122897616" w:history="1">
            <w:r w:rsidR="004A1AD0" w:rsidRPr="009F663C">
              <w:rPr>
                <w:rStyle w:val="Hyperlink"/>
                <w:noProof/>
              </w:rPr>
              <w:t>Utilisation of resources</w:t>
            </w:r>
            <w:r w:rsidR="004A1AD0">
              <w:rPr>
                <w:noProof/>
                <w:webHidden/>
              </w:rPr>
              <w:tab/>
            </w:r>
            <w:r w:rsidR="004A1AD0">
              <w:rPr>
                <w:noProof/>
                <w:webHidden/>
              </w:rPr>
              <w:fldChar w:fldCharType="begin"/>
            </w:r>
            <w:r w:rsidR="004A1AD0">
              <w:rPr>
                <w:noProof/>
                <w:webHidden/>
              </w:rPr>
              <w:instrText xml:space="preserve"> PAGEREF _Toc122897616 \h </w:instrText>
            </w:r>
            <w:r w:rsidR="004A1AD0">
              <w:rPr>
                <w:noProof/>
                <w:webHidden/>
              </w:rPr>
            </w:r>
            <w:r w:rsidR="004A1AD0">
              <w:rPr>
                <w:noProof/>
                <w:webHidden/>
              </w:rPr>
              <w:fldChar w:fldCharType="separate"/>
            </w:r>
            <w:r w:rsidR="004A1AD0">
              <w:rPr>
                <w:noProof/>
                <w:webHidden/>
              </w:rPr>
              <w:t>6</w:t>
            </w:r>
            <w:r w:rsidR="004A1AD0">
              <w:rPr>
                <w:noProof/>
                <w:webHidden/>
              </w:rPr>
              <w:fldChar w:fldCharType="end"/>
            </w:r>
          </w:hyperlink>
        </w:p>
        <w:p w14:paraId="2B50F7A5" w14:textId="68E32B1C" w:rsidR="004A1AD0" w:rsidRDefault="00000000">
          <w:pPr>
            <w:pStyle w:val="TOC2"/>
            <w:tabs>
              <w:tab w:val="right" w:leader="dot" w:pos="9350"/>
            </w:tabs>
            <w:rPr>
              <w:rFonts w:asciiTheme="minorHAnsi" w:eastAsiaTheme="minorEastAsia" w:hAnsiTheme="minorHAnsi" w:cstheme="minorBidi"/>
              <w:noProof/>
              <w:sz w:val="22"/>
              <w:lang w:eastAsia="en-GB" w:bidi="ar-SA"/>
            </w:rPr>
          </w:pPr>
          <w:hyperlink w:anchor="_Toc122897617" w:history="1">
            <w:r w:rsidR="004A1AD0" w:rsidRPr="009F663C">
              <w:rPr>
                <w:rStyle w:val="Hyperlink"/>
                <w:noProof/>
              </w:rPr>
              <w:t>The efficiency of management procedures</w:t>
            </w:r>
            <w:r w:rsidR="004A1AD0">
              <w:rPr>
                <w:noProof/>
                <w:webHidden/>
              </w:rPr>
              <w:tab/>
            </w:r>
            <w:r w:rsidR="004A1AD0">
              <w:rPr>
                <w:noProof/>
                <w:webHidden/>
              </w:rPr>
              <w:fldChar w:fldCharType="begin"/>
            </w:r>
            <w:r w:rsidR="004A1AD0">
              <w:rPr>
                <w:noProof/>
                <w:webHidden/>
              </w:rPr>
              <w:instrText xml:space="preserve"> PAGEREF _Toc122897617 \h </w:instrText>
            </w:r>
            <w:r w:rsidR="004A1AD0">
              <w:rPr>
                <w:noProof/>
                <w:webHidden/>
              </w:rPr>
            </w:r>
            <w:r w:rsidR="004A1AD0">
              <w:rPr>
                <w:noProof/>
                <w:webHidden/>
              </w:rPr>
              <w:fldChar w:fldCharType="separate"/>
            </w:r>
            <w:r w:rsidR="004A1AD0">
              <w:rPr>
                <w:noProof/>
                <w:webHidden/>
              </w:rPr>
              <w:t>6</w:t>
            </w:r>
            <w:r w:rsidR="004A1AD0">
              <w:rPr>
                <w:noProof/>
                <w:webHidden/>
              </w:rPr>
              <w:fldChar w:fldCharType="end"/>
            </w:r>
          </w:hyperlink>
        </w:p>
        <w:p w14:paraId="5C3950F4" w14:textId="6A79B0D5" w:rsidR="004A1AD0" w:rsidRDefault="00000000">
          <w:pPr>
            <w:pStyle w:val="TOC2"/>
            <w:tabs>
              <w:tab w:val="right" w:leader="dot" w:pos="9350"/>
            </w:tabs>
            <w:rPr>
              <w:rFonts w:asciiTheme="minorHAnsi" w:eastAsiaTheme="minorEastAsia" w:hAnsiTheme="minorHAnsi" w:cstheme="minorBidi"/>
              <w:noProof/>
              <w:sz w:val="22"/>
              <w:lang w:eastAsia="en-GB" w:bidi="ar-SA"/>
            </w:rPr>
          </w:pPr>
          <w:hyperlink w:anchor="_Toc122897618" w:history="1">
            <w:r w:rsidR="004A1AD0" w:rsidRPr="009F663C">
              <w:rPr>
                <w:rStyle w:val="Hyperlink"/>
                <w:noProof/>
              </w:rPr>
              <w:t>Appropriateness of methods</w:t>
            </w:r>
            <w:r w:rsidR="004A1AD0">
              <w:rPr>
                <w:noProof/>
                <w:webHidden/>
              </w:rPr>
              <w:tab/>
            </w:r>
            <w:r w:rsidR="004A1AD0">
              <w:rPr>
                <w:noProof/>
                <w:webHidden/>
              </w:rPr>
              <w:fldChar w:fldCharType="begin"/>
            </w:r>
            <w:r w:rsidR="004A1AD0">
              <w:rPr>
                <w:noProof/>
                <w:webHidden/>
              </w:rPr>
              <w:instrText xml:space="preserve"> PAGEREF _Toc122897618 \h </w:instrText>
            </w:r>
            <w:r w:rsidR="004A1AD0">
              <w:rPr>
                <w:noProof/>
                <w:webHidden/>
              </w:rPr>
            </w:r>
            <w:r w:rsidR="004A1AD0">
              <w:rPr>
                <w:noProof/>
                <w:webHidden/>
              </w:rPr>
              <w:fldChar w:fldCharType="separate"/>
            </w:r>
            <w:r w:rsidR="004A1AD0">
              <w:rPr>
                <w:noProof/>
                <w:webHidden/>
              </w:rPr>
              <w:t>7</w:t>
            </w:r>
            <w:r w:rsidR="004A1AD0">
              <w:rPr>
                <w:noProof/>
                <w:webHidden/>
              </w:rPr>
              <w:fldChar w:fldCharType="end"/>
            </w:r>
          </w:hyperlink>
        </w:p>
        <w:p w14:paraId="1DE37C94" w14:textId="1E1425A6" w:rsidR="004A1AD0" w:rsidRDefault="00000000">
          <w:pPr>
            <w:pStyle w:val="TOC1"/>
            <w:tabs>
              <w:tab w:val="right" w:leader="dot" w:pos="9350"/>
            </w:tabs>
            <w:rPr>
              <w:rFonts w:asciiTheme="minorHAnsi" w:eastAsiaTheme="minorEastAsia" w:hAnsiTheme="minorHAnsi" w:cstheme="minorBidi"/>
              <w:noProof/>
              <w:sz w:val="22"/>
              <w:lang w:eastAsia="en-GB" w:bidi="ar-SA"/>
            </w:rPr>
          </w:pPr>
          <w:hyperlink w:anchor="_Toc122897619" w:history="1">
            <w:r w:rsidR="004A1AD0" w:rsidRPr="009F663C">
              <w:rPr>
                <w:rStyle w:val="Hyperlink"/>
                <w:noProof/>
              </w:rPr>
              <w:t>Findings of the project</w:t>
            </w:r>
            <w:r w:rsidR="004A1AD0">
              <w:rPr>
                <w:noProof/>
                <w:webHidden/>
              </w:rPr>
              <w:tab/>
            </w:r>
            <w:r w:rsidR="004A1AD0">
              <w:rPr>
                <w:noProof/>
                <w:webHidden/>
              </w:rPr>
              <w:fldChar w:fldCharType="begin"/>
            </w:r>
            <w:r w:rsidR="004A1AD0">
              <w:rPr>
                <w:noProof/>
                <w:webHidden/>
              </w:rPr>
              <w:instrText xml:space="preserve"> PAGEREF _Toc122897619 \h </w:instrText>
            </w:r>
            <w:r w:rsidR="004A1AD0">
              <w:rPr>
                <w:noProof/>
                <w:webHidden/>
              </w:rPr>
            </w:r>
            <w:r w:rsidR="004A1AD0">
              <w:rPr>
                <w:noProof/>
                <w:webHidden/>
              </w:rPr>
              <w:fldChar w:fldCharType="separate"/>
            </w:r>
            <w:r w:rsidR="004A1AD0">
              <w:rPr>
                <w:noProof/>
                <w:webHidden/>
              </w:rPr>
              <w:t>7</w:t>
            </w:r>
            <w:r w:rsidR="004A1AD0">
              <w:rPr>
                <w:noProof/>
                <w:webHidden/>
              </w:rPr>
              <w:fldChar w:fldCharType="end"/>
            </w:r>
          </w:hyperlink>
        </w:p>
        <w:p w14:paraId="3B2F0EBC" w14:textId="48ACE7DB" w:rsidR="004A1AD0" w:rsidRDefault="00000000">
          <w:pPr>
            <w:pStyle w:val="TOC1"/>
            <w:tabs>
              <w:tab w:val="right" w:leader="dot" w:pos="9350"/>
            </w:tabs>
            <w:rPr>
              <w:rFonts w:asciiTheme="minorHAnsi" w:eastAsiaTheme="minorEastAsia" w:hAnsiTheme="minorHAnsi" w:cstheme="minorBidi"/>
              <w:noProof/>
              <w:sz w:val="22"/>
              <w:lang w:eastAsia="en-GB" w:bidi="ar-SA"/>
            </w:rPr>
          </w:pPr>
          <w:hyperlink w:anchor="_Toc122897620" w:history="1">
            <w:r w:rsidR="004A1AD0" w:rsidRPr="009F663C">
              <w:rPr>
                <w:rStyle w:val="Hyperlink"/>
                <w:noProof/>
              </w:rPr>
              <w:t>Suggestions or recommendations</w:t>
            </w:r>
            <w:r w:rsidR="004A1AD0">
              <w:rPr>
                <w:noProof/>
                <w:webHidden/>
              </w:rPr>
              <w:tab/>
            </w:r>
            <w:r w:rsidR="004A1AD0">
              <w:rPr>
                <w:noProof/>
                <w:webHidden/>
              </w:rPr>
              <w:fldChar w:fldCharType="begin"/>
            </w:r>
            <w:r w:rsidR="004A1AD0">
              <w:rPr>
                <w:noProof/>
                <w:webHidden/>
              </w:rPr>
              <w:instrText xml:space="preserve"> PAGEREF _Toc122897620 \h </w:instrText>
            </w:r>
            <w:r w:rsidR="004A1AD0">
              <w:rPr>
                <w:noProof/>
                <w:webHidden/>
              </w:rPr>
            </w:r>
            <w:r w:rsidR="004A1AD0">
              <w:rPr>
                <w:noProof/>
                <w:webHidden/>
              </w:rPr>
              <w:fldChar w:fldCharType="separate"/>
            </w:r>
            <w:r w:rsidR="004A1AD0">
              <w:rPr>
                <w:noProof/>
                <w:webHidden/>
              </w:rPr>
              <w:t>8</w:t>
            </w:r>
            <w:r w:rsidR="004A1AD0">
              <w:rPr>
                <w:noProof/>
                <w:webHidden/>
              </w:rPr>
              <w:fldChar w:fldCharType="end"/>
            </w:r>
          </w:hyperlink>
        </w:p>
        <w:p w14:paraId="17551B64" w14:textId="43A7359A" w:rsidR="004A1AD0" w:rsidRDefault="00000000">
          <w:pPr>
            <w:pStyle w:val="TOC1"/>
            <w:tabs>
              <w:tab w:val="right" w:leader="dot" w:pos="9350"/>
            </w:tabs>
            <w:rPr>
              <w:rFonts w:asciiTheme="minorHAnsi" w:eastAsiaTheme="minorEastAsia" w:hAnsiTheme="minorHAnsi" w:cstheme="minorBidi"/>
              <w:noProof/>
              <w:sz w:val="22"/>
              <w:lang w:eastAsia="en-GB" w:bidi="ar-SA"/>
            </w:rPr>
          </w:pPr>
          <w:hyperlink w:anchor="_Toc122897621" w:history="1">
            <w:r w:rsidR="004A1AD0" w:rsidRPr="009F663C">
              <w:rPr>
                <w:rStyle w:val="Hyperlink"/>
                <w:noProof/>
              </w:rPr>
              <w:t>Conclusion</w:t>
            </w:r>
            <w:r w:rsidR="004A1AD0">
              <w:rPr>
                <w:noProof/>
                <w:webHidden/>
              </w:rPr>
              <w:tab/>
            </w:r>
            <w:r w:rsidR="004A1AD0">
              <w:rPr>
                <w:noProof/>
                <w:webHidden/>
              </w:rPr>
              <w:fldChar w:fldCharType="begin"/>
            </w:r>
            <w:r w:rsidR="004A1AD0">
              <w:rPr>
                <w:noProof/>
                <w:webHidden/>
              </w:rPr>
              <w:instrText xml:space="preserve"> PAGEREF _Toc122897621 \h </w:instrText>
            </w:r>
            <w:r w:rsidR="004A1AD0">
              <w:rPr>
                <w:noProof/>
                <w:webHidden/>
              </w:rPr>
            </w:r>
            <w:r w:rsidR="004A1AD0">
              <w:rPr>
                <w:noProof/>
                <w:webHidden/>
              </w:rPr>
              <w:fldChar w:fldCharType="separate"/>
            </w:r>
            <w:r w:rsidR="004A1AD0">
              <w:rPr>
                <w:noProof/>
                <w:webHidden/>
              </w:rPr>
              <w:t>10</w:t>
            </w:r>
            <w:r w:rsidR="004A1AD0">
              <w:rPr>
                <w:noProof/>
                <w:webHidden/>
              </w:rPr>
              <w:fldChar w:fldCharType="end"/>
            </w:r>
          </w:hyperlink>
        </w:p>
        <w:p w14:paraId="37087DAE" w14:textId="68FBE7D9" w:rsidR="004A1AD0" w:rsidRDefault="00000000">
          <w:pPr>
            <w:pStyle w:val="TOC1"/>
            <w:tabs>
              <w:tab w:val="right" w:leader="dot" w:pos="9350"/>
            </w:tabs>
            <w:rPr>
              <w:rFonts w:asciiTheme="minorHAnsi" w:eastAsiaTheme="minorEastAsia" w:hAnsiTheme="minorHAnsi" w:cstheme="minorBidi"/>
              <w:noProof/>
              <w:sz w:val="22"/>
              <w:lang w:eastAsia="en-GB" w:bidi="ar-SA"/>
            </w:rPr>
          </w:pPr>
          <w:hyperlink w:anchor="_Toc122897622" w:history="1">
            <w:r w:rsidR="004A1AD0" w:rsidRPr="009F663C">
              <w:rPr>
                <w:rStyle w:val="Hyperlink"/>
                <w:noProof/>
              </w:rPr>
              <w:t>References</w:t>
            </w:r>
            <w:r w:rsidR="004A1AD0">
              <w:rPr>
                <w:noProof/>
                <w:webHidden/>
              </w:rPr>
              <w:tab/>
            </w:r>
            <w:r w:rsidR="004A1AD0">
              <w:rPr>
                <w:noProof/>
                <w:webHidden/>
              </w:rPr>
              <w:fldChar w:fldCharType="begin"/>
            </w:r>
            <w:r w:rsidR="004A1AD0">
              <w:rPr>
                <w:noProof/>
                <w:webHidden/>
              </w:rPr>
              <w:instrText xml:space="preserve"> PAGEREF _Toc122897622 \h </w:instrText>
            </w:r>
            <w:r w:rsidR="004A1AD0">
              <w:rPr>
                <w:noProof/>
                <w:webHidden/>
              </w:rPr>
            </w:r>
            <w:r w:rsidR="004A1AD0">
              <w:rPr>
                <w:noProof/>
                <w:webHidden/>
              </w:rPr>
              <w:fldChar w:fldCharType="separate"/>
            </w:r>
            <w:r w:rsidR="004A1AD0">
              <w:rPr>
                <w:noProof/>
                <w:webHidden/>
              </w:rPr>
              <w:t>11</w:t>
            </w:r>
            <w:r w:rsidR="004A1AD0">
              <w:rPr>
                <w:noProof/>
                <w:webHidden/>
              </w:rPr>
              <w:fldChar w:fldCharType="end"/>
            </w:r>
          </w:hyperlink>
        </w:p>
        <w:p w14:paraId="26E85F9D" w14:textId="5BCA5872" w:rsidR="005738F0" w:rsidRDefault="005738F0">
          <w:r>
            <w:rPr>
              <w:b/>
              <w:bCs/>
              <w:noProof/>
            </w:rPr>
            <w:fldChar w:fldCharType="end"/>
          </w:r>
        </w:p>
      </w:sdtContent>
    </w:sdt>
    <w:p w14:paraId="380B75E6" w14:textId="77777777" w:rsidR="005738F0" w:rsidRDefault="005738F0">
      <w:pPr>
        <w:spacing w:line="276" w:lineRule="auto"/>
        <w:jc w:val="left"/>
        <w:rPr>
          <w:lang w:bidi="ar-SA"/>
        </w:rPr>
      </w:pPr>
    </w:p>
    <w:p w14:paraId="43AF32FC" w14:textId="77777777" w:rsidR="005738F0" w:rsidRDefault="005738F0">
      <w:pPr>
        <w:spacing w:line="276" w:lineRule="auto"/>
        <w:jc w:val="left"/>
        <w:rPr>
          <w:lang w:bidi="ar-SA"/>
        </w:rPr>
      </w:pPr>
    </w:p>
    <w:p w14:paraId="4798D16B" w14:textId="77777777" w:rsidR="005738F0" w:rsidRDefault="005738F0">
      <w:pPr>
        <w:spacing w:line="276" w:lineRule="auto"/>
        <w:jc w:val="left"/>
        <w:rPr>
          <w:lang w:bidi="ar-SA"/>
        </w:rPr>
      </w:pPr>
    </w:p>
    <w:p w14:paraId="33EBE847" w14:textId="77777777" w:rsidR="005738F0" w:rsidRDefault="005738F0">
      <w:pPr>
        <w:spacing w:line="276" w:lineRule="auto"/>
        <w:jc w:val="left"/>
        <w:rPr>
          <w:lang w:bidi="ar-SA"/>
        </w:rPr>
      </w:pPr>
    </w:p>
    <w:p w14:paraId="0E4FA859" w14:textId="4CA6BEA0" w:rsidR="005738F0" w:rsidRDefault="005738F0">
      <w:pPr>
        <w:spacing w:line="276" w:lineRule="auto"/>
        <w:jc w:val="left"/>
        <w:rPr>
          <w:rFonts w:eastAsia="Times New Roman" w:cs="Times New Roman"/>
          <w:b/>
          <w:sz w:val="32"/>
          <w:szCs w:val="24"/>
          <w:lang w:bidi="ar-SA"/>
        </w:rPr>
      </w:pPr>
      <w:r>
        <w:rPr>
          <w:lang w:bidi="ar-SA"/>
        </w:rPr>
        <w:br w:type="page"/>
      </w:r>
    </w:p>
    <w:p w14:paraId="69F0235B" w14:textId="7EAB57AE" w:rsidR="005B0D22" w:rsidRDefault="005B0D22" w:rsidP="005B0D22">
      <w:pPr>
        <w:pStyle w:val="Heading1"/>
        <w:rPr>
          <w:lang w:bidi="ar-SA"/>
        </w:rPr>
      </w:pPr>
      <w:bookmarkStart w:id="0" w:name="_Toc122897610"/>
      <w:r>
        <w:rPr>
          <w:lang w:bidi="ar-SA"/>
        </w:rPr>
        <w:lastRenderedPageBreak/>
        <w:t>Introduction</w:t>
      </w:r>
      <w:bookmarkEnd w:id="0"/>
      <w:r>
        <w:rPr>
          <w:lang w:bidi="ar-SA"/>
        </w:rPr>
        <w:t xml:space="preserve"> </w:t>
      </w:r>
    </w:p>
    <w:p w14:paraId="40F6290A" w14:textId="5335641E" w:rsidR="00EE2C66" w:rsidRDefault="005B0D22" w:rsidP="00F71B54">
      <w:pPr>
        <w:rPr>
          <w:lang w:bidi="ar-SA"/>
        </w:rPr>
      </w:pPr>
      <w:r w:rsidRPr="005B0D22">
        <w:rPr>
          <w:lang w:bidi="ar-SA"/>
        </w:rPr>
        <w:t xml:space="preserve">Constructing a new railway track to better connect London and the South East of the United Kingdom is the goal of the Crossrail project, an ambitious infrastructure initiative now underway in the UK. The line's western origins can be found in Reading and Heathrow, and its eastern terminus is found in Shan </w:t>
      </w:r>
      <w:r>
        <w:rPr>
          <w:lang w:bidi="ar-SA"/>
        </w:rPr>
        <w:t>S</w:t>
      </w:r>
      <w:r w:rsidRPr="005B0D22">
        <w:rPr>
          <w:lang w:bidi="ar-SA"/>
        </w:rPr>
        <w:t>han and Abbey Wood via a 42-kilometer tunnel beneath the city of London</w:t>
      </w:r>
      <w:r>
        <w:rPr>
          <w:lang w:bidi="ar-SA"/>
        </w:rPr>
        <w:t xml:space="preserve"> </w:t>
      </w:r>
      <w:r>
        <w:t>(</w:t>
      </w:r>
      <w:r w:rsidRPr="00263391">
        <w:t>Davies</w:t>
      </w:r>
      <w:r>
        <w:t xml:space="preserve"> et al., 2016)</w:t>
      </w:r>
      <w:r w:rsidRPr="005B0D22">
        <w:rPr>
          <w:lang w:bidi="ar-SA"/>
        </w:rPr>
        <w:t>.</w:t>
      </w:r>
      <w:r>
        <w:rPr>
          <w:lang w:bidi="ar-SA"/>
        </w:rPr>
        <w:t xml:space="preserve"> In this report, one of the biggest projects of the world, the Crossrail Project has been evaluated. Some relevant critical factors are being described and analyzed. This analysis will provide insights on whether the project is moving towards the success or to the failure. Cost, budget, duration, quantity, quality, stakeholder’s risk etc. are the key factors to be analyzed to evaluate the project</w:t>
      </w:r>
      <w:r w:rsidR="005738F0">
        <w:rPr>
          <w:lang w:bidi="ar-SA"/>
        </w:rPr>
        <w:t xml:space="preserve"> </w:t>
      </w:r>
      <w:r w:rsidR="005738F0">
        <w:t>(</w:t>
      </w:r>
      <w:r w:rsidR="005738F0" w:rsidRPr="00CC2709">
        <w:t>Tucker,</w:t>
      </w:r>
      <w:r w:rsidR="005738F0">
        <w:t xml:space="preserve"> </w:t>
      </w:r>
      <w:r w:rsidR="005738F0" w:rsidRPr="00CC2709">
        <w:t>2017)</w:t>
      </w:r>
      <w:r>
        <w:rPr>
          <w:lang w:bidi="ar-SA"/>
        </w:rPr>
        <w:t>. To complete the evaluation and analysis process properly these basic elements have to be kept in consideration. This report will focus on providing insight on the judgement of the findings from the project. Some advises or prior recommendations are also being added in this report to discuss what should be the further activities to mitigate limitations on the project. There are some major theme and concepts used in evaluation of projects. They are the context, strategies, management, methods, interface etc. This report will evaluate the progress and performance of the Crossrail project based on the above perspectives.</w:t>
      </w:r>
      <w:r w:rsidR="00EE2C66">
        <w:rPr>
          <w:lang w:bidi="ar-SA"/>
        </w:rPr>
        <w:br w:type="page"/>
      </w:r>
    </w:p>
    <w:p w14:paraId="1181B1D8" w14:textId="56952E2F" w:rsidR="00D94717" w:rsidRPr="00C7124E" w:rsidRDefault="007162E5" w:rsidP="00F10371">
      <w:pPr>
        <w:pStyle w:val="Heading1"/>
      </w:pPr>
      <w:bookmarkStart w:id="1" w:name="_Toc122897611"/>
      <w:r w:rsidRPr="00C7124E">
        <w:lastRenderedPageBreak/>
        <w:t>Success or</w:t>
      </w:r>
      <w:r w:rsidR="00DB20D0" w:rsidRPr="00C7124E">
        <w:t xml:space="preserve"> failure </w:t>
      </w:r>
      <w:r w:rsidR="00B3230D">
        <w:t>b</w:t>
      </w:r>
      <w:r w:rsidR="00D94717" w:rsidRPr="00C7124E">
        <w:t>ased on key evaluation questions</w:t>
      </w:r>
      <w:bookmarkEnd w:id="1"/>
      <w:r w:rsidR="00D94717" w:rsidRPr="00C7124E">
        <w:t xml:space="preserve"> </w:t>
      </w:r>
    </w:p>
    <w:p w14:paraId="17834A15" w14:textId="1B00F3FE" w:rsidR="00A3396A" w:rsidRDefault="0083514E" w:rsidP="00EE2C66">
      <w:pPr>
        <w:rPr>
          <w:lang w:bidi="ar-SA"/>
        </w:rPr>
      </w:pPr>
      <w:r w:rsidRPr="0083514E">
        <w:rPr>
          <w:rFonts w:eastAsia="Times New Roman" w:cs="Times New Roman"/>
          <w:szCs w:val="24"/>
        </w:rPr>
        <w:t>When all of the project's goals have been accomplished and all of the project's stakeholders are pleased with the results of the project, we will know that we have entered the successful phase of the project. It shows the degree to which the project's ultimate aims were accomplished. The final objective of a project must be carefully considered in light of its constraints, which may include its scope, money, and timeline. Only when the project manager is able to effectively achieve the project's stated objectives will clients see improved outcomes from using the project manager's services. This indicates that lowering the potential for failure and increasing the likelihood of success are both essential to the accomplishment of a project's goals, dependent on the premise that the end product will be provided to its clients within the specified parameters</w:t>
      </w:r>
      <w:r>
        <w:rPr>
          <w:rFonts w:eastAsia="Times New Roman" w:cs="Times New Roman"/>
          <w:szCs w:val="24"/>
        </w:rPr>
        <w:t xml:space="preserve"> </w:t>
      </w:r>
      <w:r w:rsidR="008B6E2E" w:rsidRPr="000E01E3">
        <w:rPr>
          <w:shd w:val="clear" w:color="auto" w:fill="FFFFFF"/>
        </w:rPr>
        <w:t>(Williams and Black, 2018)</w:t>
      </w:r>
      <w:r w:rsidR="00A3396A">
        <w:rPr>
          <w:rFonts w:eastAsia="Times New Roman" w:cs="Times New Roman"/>
          <w:sz w:val="20"/>
          <w:szCs w:val="20"/>
          <w:highlight w:val="white"/>
        </w:rPr>
        <w:t>.</w:t>
      </w:r>
      <w:r w:rsidR="00A3396A" w:rsidRPr="00A3396A">
        <w:rPr>
          <w:lang w:bidi="ar-SA"/>
        </w:rPr>
        <w:t xml:space="preserve"> </w:t>
      </w:r>
    </w:p>
    <w:p w14:paraId="48F4A8F5" w14:textId="4D5499B7" w:rsidR="00A3396A" w:rsidRPr="00EE2C66" w:rsidRDefault="00904874" w:rsidP="00EE2C66">
      <w:pPr>
        <w:pStyle w:val="Heading2"/>
      </w:pPr>
      <w:bookmarkStart w:id="2" w:name="_Toc122897612"/>
      <w:r w:rsidRPr="00EE2C66">
        <w:t>Purpose Evaluation</w:t>
      </w:r>
      <w:bookmarkEnd w:id="2"/>
    </w:p>
    <w:p w14:paraId="4199EA01" w14:textId="3930BC55" w:rsidR="00904874" w:rsidRDefault="0083514E" w:rsidP="00EE2C66">
      <w:pPr>
        <w:rPr>
          <w:rFonts w:eastAsia="Times New Roman" w:cs="Times New Roman"/>
          <w:szCs w:val="24"/>
        </w:rPr>
      </w:pPr>
      <w:r w:rsidRPr="0083514E">
        <w:rPr>
          <w:rFonts w:eastAsia="Times New Roman" w:cs="Times New Roman"/>
          <w:szCs w:val="24"/>
        </w:rPr>
        <w:t>The construction of a rail line that is longer than 100 kilometres (km) and will serve 40 stations across Europe is another one of the goals of the Crossrail project. Other goals of the project include alleviating crowding in public transportation and providing individuals and businesses with the resources they need to be more successful (Buck, 2017). This initiative was started with the intention of educating people about the fantastic frequency of the computer-hybrid rail and rapid transit system so that more people would use them</w:t>
      </w:r>
      <w:r>
        <w:rPr>
          <w:rFonts w:eastAsia="Times New Roman" w:cs="Times New Roman"/>
          <w:szCs w:val="24"/>
        </w:rPr>
        <w:t>.</w:t>
      </w:r>
    </w:p>
    <w:p w14:paraId="328AB015" w14:textId="3729A0E4" w:rsidR="0086271E" w:rsidRDefault="007162E5" w:rsidP="00EE2C66">
      <w:pPr>
        <w:pStyle w:val="Heading2"/>
        <w:rPr>
          <w:lang w:bidi="ar-SA"/>
        </w:rPr>
      </w:pPr>
      <w:bookmarkStart w:id="3" w:name="_Toc122897613"/>
      <w:r w:rsidRPr="00C7124E">
        <w:rPr>
          <w:lang w:bidi="ar-SA"/>
        </w:rPr>
        <w:t>C</w:t>
      </w:r>
      <w:r w:rsidR="0086271E" w:rsidRPr="00C7124E">
        <w:rPr>
          <w:lang w:bidi="ar-SA"/>
        </w:rPr>
        <w:t>ontext of Project</w:t>
      </w:r>
      <w:bookmarkEnd w:id="3"/>
    </w:p>
    <w:p w14:paraId="0D91E0C9" w14:textId="31729D53" w:rsidR="0086271E" w:rsidRPr="00025A37" w:rsidRDefault="0083514E" w:rsidP="00EE2C66">
      <w:pPr>
        <w:rPr>
          <w:lang w:bidi="ar-SA"/>
        </w:rPr>
      </w:pPr>
      <w:r w:rsidRPr="0083514E">
        <w:rPr>
          <w:lang w:bidi="ar-SA"/>
        </w:rPr>
        <w:t xml:space="preserve">The project's governing structure and the environment in which it operates make up the two most important aspects of the project's background. Governance comprises the cultural and procedural factors, such as laws and regulations, that are necessary for the successful completion of a project. These factors are required for effective governance. The environmental factors that have an effect on a project from the beginning all the way through to the end of the endeavour are referred to as the project's context. The success that Crossrail has had so far is largely attributable to the government of the United Kingdom. They were the principal funders of the project, and they did it via the Department for Transportation (DfT) and Transportation for London (TfL). Crossrail Limited is a wholly-owned subsidiary of the project's financiers and was founded in order to </w:t>
      </w:r>
      <w:r w:rsidRPr="0083514E">
        <w:rPr>
          <w:lang w:bidi="ar-SA"/>
        </w:rPr>
        <w:lastRenderedPageBreak/>
        <w:t>supervise the building of the train line (Davies et al., 2016). The Crossrail Act was finally signed into law in 2008, marking the beginning of formal construction on the project</w:t>
      </w:r>
      <w:r w:rsidR="00C7124E" w:rsidRPr="00C7124E">
        <w:rPr>
          <w:lang w:bidi="ar-SA"/>
        </w:rPr>
        <w:t>.</w:t>
      </w:r>
    </w:p>
    <w:p w14:paraId="37905D26" w14:textId="006BD795" w:rsidR="00D94717" w:rsidRPr="00025A37" w:rsidRDefault="005738F0" w:rsidP="00EE2C66">
      <w:pPr>
        <w:pStyle w:val="Heading2"/>
      </w:pPr>
      <w:bookmarkStart w:id="4" w:name="_Toc122897614"/>
      <w:r w:rsidRPr="005738F0">
        <w:t>Compatibility of project with strategic goals</w:t>
      </w:r>
      <w:bookmarkEnd w:id="4"/>
    </w:p>
    <w:p w14:paraId="43605CD7" w14:textId="08A2EF55" w:rsidR="002F796F" w:rsidRPr="0001448A" w:rsidRDefault="0083514E" w:rsidP="00EE2C66">
      <w:r w:rsidRPr="0083514E">
        <w:t>It is useful to look at the first technique of procurement used for Crossrail. There was a lack of a strong enough central authority to analyse and manage the broader consequences of such adjustments, and more than thirty significant contractors were granted some wiggle room to make changes to their plans. However, this wiggle room was not adequate. The institution draws the conclusion that the option was the wrong one based on its years of expertise. The approach used for the Crossrail project was quite unlike to the one taken for the Tideway venture (Muruganandan et al., 2022). Tideway established more stringent change control processes in over 20 different places throughout 14 different boroughs of London. This was done so that the joint-venture partners would not be able to drastically alter the plan. Although the core civil works and tunnelling for Crossrail were completed according to schedule, there was still a substantial challenge with the integration of the systems. The previous team responsible for designing Crossrail did not give the complexity of the project adequate attention (Buck, 2017). The process of transforming a railroad line from a computer programme into a real, functioning system is a large and exceedingly difficult undertaking. The completion of the many different integration procedures might take a significant amount of time</w:t>
      </w:r>
      <w:r w:rsidR="00C7124E" w:rsidRPr="00C7124E">
        <w:t>.</w:t>
      </w:r>
    </w:p>
    <w:p w14:paraId="7B723794" w14:textId="7EA8F856" w:rsidR="00757862" w:rsidRPr="00BC588B" w:rsidRDefault="005738F0" w:rsidP="00EE2C66">
      <w:pPr>
        <w:pStyle w:val="Heading2"/>
      </w:pPr>
      <w:bookmarkStart w:id="5" w:name="_Toc122897615"/>
      <w:r w:rsidRPr="005738F0">
        <w:t>Effectiveness and progress of the project</w:t>
      </w:r>
      <w:bookmarkEnd w:id="5"/>
    </w:p>
    <w:p w14:paraId="26740910" w14:textId="2DE62716" w:rsidR="002A49BA" w:rsidRPr="002A49BA" w:rsidRDefault="002A49BA" w:rsidP="00EE2C66">
      <w:pPr>
        <w:rPr>
          <w:rFonts w:eastAsia="Times New Roman" w:cs="Times New Roman"/>
          <w:szCs w:val="24"/>
        </w:rPr>
      </w:pPr>
      <w:r w:rsidRPr="002A49BA">
        <w:rPr>
          <w:rFonts w:eastAsia="Times New Roman" w:cs="Times New Roman"/>
          <w:szCs w:val="24"/>
        </w:rPr>
        <w:t>Critical milestones are points in a project's lifecycle at which the project's progress and performance against its goals are evaluated.   Some major achievements in the Crossrail project up till 2016 included the first train trial in Derby. The project was completed on time and delivered within the authorized budget. In 2016, a permanent track was laid down through the Crossline tunnel</w:t>
      </w:r>
      <w:r w:rsidR="008B6E2E">
        <w:rPr>
          <w:rFonts w:eastAsia="Times New Roman" w:cs="Times New Roman"/>
          <w:szCs w:val="24"/>
        </w:rPr>
        <w:t xml:space="preserve"> </w:t>
      </w:r>
      <w:r w:rsidR="008B6E2E">
        <w:t>(Worsnop et al., 2016)</w:t>
      </w:r>
      <w:r w:rsidRPr="002A49BA">
        <w:rPr>
          <w:rFonts w:eastAsia="Times New Roman" w:cs="Times New Roman"/>
          <w:szCs w:val="24"/>
        </w:rPr>
        <w:t>.</w:t>
      </w:r>
    </w:p>
    <w:p w14:paraId="4E6146BE" w14:textId="17064153" w:rsidR="00757862" w:rsidRDefault="002A49BA" w:rsidP="00EE2C66">
      <w:pPr>
        <w:rPr>
          <w:rFonts w:eastAsia="Times New Roman" w:cs="Times New Roman"/>
          <w:szCs w:val="24"/>
        </w:rPr>
      </w:pPr>
      <w:r w:rsidRPr="002A49BA">
        <w:rPr>
          <w:rFonts w:eastAsia="Times New Roman" w:cs="Times New Roman"/>
          <w:szCs w:val="24"/>
        </w:rPr>
        <w:t xml:space="preserve">Crossrail has quadrupled the </w:t>
      </w:r>
      <w:r w:rsidR="00F71B54">
        <w:rPr>
          <w:rFonts w:eastAsia="Times New Roman" w:cs="Times New Roman"/>
          <w:szCs w:val="24"/>
        </w:rPr>
        <w:t>number</w:t>
      </w:r>
      <w:r w:rsidRPr="002A49BA">
        <w:rPr>
          <w:rFonts w:eastAsia="Times New Roman" w:cs="Times New Roman"/>
          <w:szCs w:val="24"/>
        </w:rPr>
        <w:t xml:space="preserve"> of test trains it uses to guarantee progress since </w:t>
      </w:r>
      <w:r w:rsidR="00F71B54">
        <w:rPr>
          <w:rFonts w:eastAsia="Times New Roman" w:cs="Times New Roman"/>
          <w:szCs w:val="24"/>
        </w:rPr>
        <w:t>December 2020</w:t>
      </w:r>
      <w:r w:rsidRPr="002A49BA">
        <w:rPr>
          <w:rFonts w:eastAsia="Times New Roman" w:cs="Times New Roman"/>
          <w:szCs w:val="24"/>
        </w:rPr>
        <w:t xml:space="preserve">. It was at that time when the Schedule Service System was announced. In the same year that the estimated cost of Crossrail rose to £18 billion, the government allocated </w:t>
      </w:r>
      <w:r w:rsidR="00F71B54">
        <w:rPr>
          <w:rFonts w:eastAsia="Times New Roman" w:cs="Times New Roman"/>
          <w:szCs w:val="24"/>
        </w:rPr>
        <w:t xml:space="preserve">an </w:t>
      </w:r>
      <w:r w:rsidRPr="002A49BA">
        <w:rPr>
          <w:rFonts w:eastAsia="Times New Roman" w:cs="Times New Roman"/>
          <w:szCs w:val="24"/>
        </w:rPr>
        <w:t>additional £825 million to the project. Furthermore, the line wasn't predicted to launch until sometime during the second quarter of 2022. The project's grand opening was held on Tuesday, May 24, 2022.</w:t>
      </w:r>
      <w:r w:rsidRPr="002A49BA">
        <w:rPr>
          <w:rFonts w:eastAsia="Times New Roman" w:cs="Times New Roman"/>
          <w:sz w:val="20"/>
          <w:szCs w:val="24"/>
          <w:highlight w:val="white"/>
        </w:rPr>
        <w:t xml:space="preserve"> </w:t>
      </w:r>
      <w:r w:rsidR="008B6E2E">
        <w:t>(Tucker, 2017)</w:t>
      </w:r>
      <w:r w:rsidR="00757862" w:rsidRPr="002A49BA">
        <w:t>.</w:t>
      </w:r>
    </w:p>
    <w:p w14:paraId="351B36CF" w14:textId="77777777" w:rsidR="00346BA0" w:rsidRDefault="00100312" w:rsidP="00CC2709">
      <w:pPr>
        <w:jc w:val="center"/>
        <w:rPr>
          <w:rFonts w:eastAsia="Times New Roman" w:cs="Times New Roman"/>
          <w:b/>
          <w:szCs w:val="24"/>
        </w:rPr>
      </w:pPr>
      <w:r>
        <w:rPr>
          <w:rFonts w:eastAsia="Times New Roman" w:cs="Times New Roman"/>
          <w:noProof/>
          <w:szCs w:val="24"/>
        </w:rPr>
        <w:lastRenderedPageBreak/>
        <w:drawing>
          <wp:inline distT="0" distB="0" distL="0" distR="0" wp14:anchorId="60D61857" wp14:editId="331B6EC5">
            <wp:extent cx="5419725" cy="261063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440399" cy="2620593"/>
                    </a:xfrm>
                    <a:prstGeom prst="rect">
                      <a:avLst/>
                    </a:prstGeom>
                    <a:ln>
                      <a:noFill/>
                    </a:ln>
                    <a:extLst>
                      <a:ext uri="{53640926-AAD7-44D8-BBD7-CCE9431645EC}">
                        <a14:shadowObscured xmlns:a14="http://schemas.microsoft.com/office/drawing/2010/main"/>
                      </a:ext>
                    </a:extLst>
                  </pic:spPr>
                </pic:pic>
              </a:graphicData>
            </a:graphic>
          </wp:inline>
        </w:drawing>
      </w:r>
    </w:p>
    <w:p w14:paraId="01BC02C7" w14:textId="1268A143" w:rsidR="00757862" w:rsidRPr="00CC2709" w:rsidRDefault="00757862" w:rsidP="00CC2709">
      <w:pPr>
        <w:jc w:val="center"/>
        <w:rPr>
          <w:rFonts w:eastAsia="Times New Roman" w:cs="Times New Roman"/>
          <w:szCs w:val="24"/>
        </w:rPr>
      </w:pPr>
      <w:r>
        <w:rPr>
          <w:rFonts w:eastAsia="Times New Roman" w:cs="Times New Roman"/>
          <w:b/>
          <w:szCs w:val="24"/>
        </w:rPr>
        <w:t>Figure</w:t>
      </w:r>
      <w:r w:rsidR="00F71B54">
        <w:rPr>
          <w:rFonts w:eastAsia="Times New Roman" w:cs="Times New Roman"/>
          <w:b/>
          <w:szCs w:val="24"/>
        </w:rPr>
        <w:t xml:space="preserve"> 01</w:t>
      </w:r>
      <w:r>
        <w:rPr>
          <w:rFonts w:eastAsia="Times New Roman" w:cs="Times New Roman"/>
          <w:b/>
          <w:szCs w:val="24"/>
        </w:rPr>
        <w:t xml:space="preserve">: Services </w:t>
      </w:r>
      <w:r w:rsidR="002A49BA">
        <w:rPr>
          <w:rFonts w:eastAsia="Times New Roman" w:cs="Times New Roman"/>
          <w:b/>
          <w:szCs w:val="24"/>
        </w:rPr>
        <w:t>of</w:t>
      </w:r>
      <w:r>
        <w:rPr>
          <w:rFonts w:eastAsia="Times New Roman" w:cs="Times New Roman"/>
          <w:b/>
          <w:szCs w:val="24"/>
        </w:rPr>
        <w:t xml:space="preserve"> Elizabeth Line</w:t>
      </w:r>
    </w:p>
    <w:p w14:paraId="727D8E36" w14:textId="016368E2" w:rsidR="00757862" w:rsidRDefault="002A49BA" w:rsidP="00E80379">
      <w:pPr>
        <w:rPr>
          <w:rFonts w:eastAsia="Times New Roman" w:cs="Times New Roman"/>
          <w:szCs w:val="24"/>
        </w:rPr>
      </w:pPr>
      <w:r w:rsidRPr="002A49BA">
        <w:rPr>
          <w:rFonts w:eastAsia="Times New Roman" w:cs="Times New Roman"/>
          <w:szCs w:val="24"/>
        </w:rPr>
        <w:t>Crossrail now connects Paddington and Abbey Wood. Within its 1st couple of months of operation, the railway saw an inflow of millions of users. Transport for London (TFL) and the Department of Transport unveiled the Elizabeth line benefits model on July 26, 2022</w:t>
      </w:r>
      <w:r w:rsidR="00757862">
        <w:rPr>
          <w:rFonts w:eastAsia="Times New Roman" w:cs="Times New Roman"/>
          <w:sz w:val="20"/>
          <w:szCs w:val="20"/>
          <w:highlight w:val="white"/>
        </w:rPr>
        <w:t xml:space="preserve"> </w:t>
      </w:r>
      <w:bookmarkStart w:id="6" w:name="_Hlk122874135"/>
      <w:r w:rsidR="008B6E2E">
        <w:t>(Worsnop et al., 2016)</w:t>
      </w:r>
      <w:bookmarkEnd w:id="6"/>
      <w:r w:rsidR="00757862" w:rsidRPr="002A49BA">
        <w:t>.</w:t>
      </w:r>
      <w:r w:rsidR="00757862">
        <w:rPr>
          <w:rFonts w:eastAsia="Times New Roman" w:cs="Times New Roman"/>
          <w:szCs w:val="24"/>
        </w:rPr>
        <w:t xml:space="preserve"> </w:t>
      </w:r>
    </w:p>
    <w:p w14:paraId="27635680" w14:textId="163B5D1F" w:rsidR="00E11DB0" w:rsidRPr="00ED36BE" w:rsidRDefault="005738F0" w:rsidP="00CB6760">
      <w:pPr>
        <w:pStyle w:val="Heading2"/>
      </w:pPr>
      <w:bookmarkStart w:id="7" w:name="_Toc122897616"/>
      <w:r w:rsidRPr="005738F0">
        <w:t>Utilisation of resources</w:t>
      </w:r>
      <w:bookmarkEnd w:id="7"/>
    </w:p>
    <w:p w14:paraId="17687970" w14:textId="2A5E1F2D" w:rsidR="00ED36BE" w:rsidRDefault="00904874" w:rsidP="00CB6760">
      <w:pPr>
        <w:rPr>
          <w:rFonts w:eastAsia="Times New Roman" w:cs="Times New Roman"/>
          <w:szCs w:val="24"/>
        </w:rPr>
      </w:pPr>
      <w:r w:rsidRPr="00904874">
        <w:rPr>
          <w:rFonts w:eastAsia="Times New Roman" w:cs="Times New Roman"/>
          <w:szCs w:val="24"/>
        </w:rPr>
        <w:t xml:space="preserve">One significant change for Crossrail was the handoff of resources from the construction workers to the operational management staff. The foundations of a project's design, quality, feasibility and cost of assets are all strengthened by competent project management. The primary features, processes, and tasks that must be completed for the project to be considered successful. These specifications define the limits </w:t>
      </w:r>
      <w:r w:rsidR="00F71B54">
        <w:rPr>
          <w:rFonts w:eastAsia="Times New Roman" w:cs="Times New Roman"/>
          <w:szCs w:val="24"/>
        </w:rPr>
        <w:t>to a certain task’s completion</w:t>
      </w:r>
      <w:r w:rsidRPr="00904874">
        <w:rPr>
          <w:rFonts w:eastAsia="Times New Roman" w:cs="Times New Roman"/>
          <w:szCs w:val="24"/>
        </w:rPr>
        <w:t xml:space="preserve">. </w:t>
      </w:r>
      <w:r w:rsidR="008B6E2E" w:rsidRPr="008B6E2E">
        <w:t>(Demirkesen and Ozorhon, 2017)</w:t>
      </w:r>
      <w:r w:rsidR="00ED36BE">
        <w:rPr>
          <w:rFonts w:eastAsia="Times New Roman" w:cs="Times New Roman"/>
          <w:szCs w:val="24"/>
        </w:rPr>
        <w:t xml:space="preserve">. </w:t>
      </w:r>
    </w:p>
    <w:p w14:paraId="7B90FF69" w14:textId="1785B70A" w:rsidR="00D94717" w:rsidRPr="005D5C48" w:rsidRDefault="005738F0" w:rsidP="00CB6760">
      <w:pPr>
        <w:pStyle w:val="Heading2"/>
      </w:pPr>
      <w:bookmarkStart w:id="8" w:name="_Toc122897617"/>
      <w:r>
        <w:t>T</w:t>
      </w:r>
      <w:r w:rsidRPr="005738F0">
        <w:t>he efficiency of management procedures</w:t>
      </w:r>
      <w:bookmarkEnd w:id="8"/>
    </w:p>
    <w:p w14:paraId="1BD0D876" w14:textId="77DEDBDC" w:rsidR="00E11DB0" w:rsidRDefault="00364FB4" w:rsidP="00E80379">
      <w:pPr>
        <w:rPr>
          <w:rFonts w:eastAsia="Times New Roman" w:cs="Times New Roman"/>
          <w:szCs w:val="24"/>
        </w:rPr>
      </w:pPr>
      <w:r w:rsidRPr="00364FB4">
        <w:rPr>
          <w:rFonts w:eastAsia="Times New Roman" w:cs="Times New Roman"/>
          <w:szCs w:val="24"/>
        </w:rPr>
        <w:t>The project management plan's performance measurement baseline is used to evaluate the project's success. The management plan is the official document of the authorized team's activities</w:t>
      </w:r>
      <w:r w:rsidR="00100312">
        <w:rPr>
          <w:rFonts w:eastAsia="Times New Roman" w:cs="Times New Roman"/>
          <w:szCs w:val="24"/>
        </w:rPr>
        <w:t xml:space="preserve"> </w:t>
      </w:r>
      <w:bookmarkStart w:id="9" w:name="_Hlk122874443"/>
      <w:r w:rsidR="00100312">
        <w:t>(</w:t>
      </w:r>
      <w:r w:rsidR="00100312" w:rsidRPr="00263391">
        <w:t>White and Fortune</w:t>
      </w:r>
      <w:r w:rsidR="00100312">
        <w:t>, 2022)</w:t>
      </w:r>
      <w:bookmarkEnd w:id="9"/>
      <w:r w:rsidRPr="00364FB4">
        <w:rPr>
          <w:rFonts w:eastAsia="Times New Roman" w:cs="Times New Roman"/>
          <w:szCs w:val="24"/>
        </w:rPr>
        <w:t xml:space="preserve">. It reveals the means by which the project will be tracked, carried out, and managed. The official document for Crossrail- Elizabeth Line describes the goals and objective targets and layout of the timeframe, duration, volume, total budget, and capacity of the project. Developing an effective strategy for managing this project is crucial to its success. The UK </w:t>
      </w:r>
      <w:r w:rsidRPr="00364FB4">
        <w:rPr>
          <w:rFonts w:eastAsia="Times New Roman" w:cs="Times New Roman"/>
          <w:szCs w:val="24"/>
        </w:rPr>
        <w:lastRenderedPageBreak/>
        <w:t>department had predicted that the project would be operational by 2018, allowing for high-frequency rail transportation services for up to 72000 people per hour during peak season. Keeping the Crossrail project on pace requires careful planning to ensure its tremendous success and the delivery of the most precise transportation services possible</w:t>
      </w:r>
      <w:r>
        <w:rPr>
          <w:rFonts w:eastAsia="Times New Roman" w:cs="Times New Roman"/>
          <w:szCs w:val="24"/>
        </w:rPr>
        <w:t xml:space="preserve"> </w:t>
      </w:r>
      <w:r w:rsidR="008B6E2E">
        <w:rPr>
          <w:rFonts w:eastAsia="Times New Roman" w:cs="Times New Roman"/>
          <w:szCs w:val="24"/>
        </w:rPr>
        <w:t>(</w:t>
      </w:r>
      <w:r w:rsidR="008B6E2E">
        <w:t>Chan et al., 2016)</w:t>
      </w:r>
      <w:r w:rsidR="00E11DB0" w:rsidRPr="00364FB4">
        <w:t>.</w:t>
      </w:r>
    </w:p>
    <w:p w14:paraId="360CEB81" w14:textId="228550B4" w:rsidR="00E11DB0" w:rsidRDefault="00156E7D" w:rsidP="00E80379">
      <w:pPr>
        <w:rPr>
          <w:rFonts w:eastAsia="Times New Roman" w:cs="Times New Roman"/>
          <w:szCs w:val="24"/>
        </w:rPr>
      </w:pPr>
      <w:r>
        <w:rPr>
          <w:noProof/>
        </w:rPr>
        <w:drawing>
          <wp:inline distT="0" distB="0" distL="0" distR="0" wp14:anchorId="77F27447" wp14:editId="2C1C3CCB">
            <wp:extent cx="5715000" cy="3019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019425"/>
                    </a:xfrm>
                    <a:prstGeom prst="rect">
                      <a:avLst/>
                    </a:prstGeom>
                    <a:noFill/>
                    <a:ln>
                      <a:noFill/>
                    </a:ln>
                  </pic:spPr>
                </pic:pic>
              </a:graphicData>
            </a:graphic>
          </wp:inline>
        </w:drawing>
      </w:r>
    </w:p>
    <w:p w14:paraId="09777AFB" w14:textId="74FFAE2E" w:rsidR="00364FB4" w:rsidRDefault="00E11DB0" w:rsidP="00CC2709">
      <w:pPr>
        <w:jc w:val="center"/>
        <w:rPr>
          <w:rFonts w:eastAsia="Times New Roman" w:cs="Times New Roman"/>
          <w:szCs w:val="24"/>
        </w:rPr>
      </w:pPr>
      <w:r w:rsidRPr="00F71B54">
        <w:rPr>
          <w:rFonts w:eastAsia="Times New Roman" w:cs="Times New Roman"/>
          <w:b/>
          <w:bCs/>
          <w:szCs w:val="24"/>
        </w:rPr>
        <w:t xml:space="preserve">Figure </w:t>
      </w:r>
      <w:r w:rsidR="00F71B54" w:rsidRPr="00F71B54">
        <w:rPr>
          <w:rFonts w:eastAsia="Times New Roman" w:cs="Times New Roman"/>
          <w:b/>
          <w:bCs/>
          <w:szCs w:val="24"/>
        </w:rPr>
        <w:t>02</w:t>
      </w:r>
      <w:r w:rsidRPr="00F71B54">
        <w:rPr>
          <w:rFonts w:eastAsia="Times New Roman" w:cs="Times New Roman"/>
          <w:b/>
          <w:bCs/>
          <w:szCs w:val="24"/>
        </w:rPr>
        <w:t>:</w:t>
      </w:r>
      <w:r>
        <w:rPr>
          <w:rFonts w:eastAsia="Times New Roman" w:cs="Times New Roman"/>
          <w:szCs w:val="24"/>
        </w:rPr>
        <w:t xml:space="preserve"> Design of lanes in Crossrail Project</w:t>
      </w:r>
      <w:r w:rsidR="00CC2709">
        <w:rPr>
          <w:rFonts w:eastAsia="Times New Roman" w:cs="Times New Roman"/>
          <w:szCs w:val="24"/>
        </w:rPr>
        <w:t xml:space="preserve"> - </w:t>
      </w:r>
      <w:r>
        <w:rPr>
          <w:rFonts w:eastAsia="Times New Roman" w:cs="Times New Roman"/>
          <w:szCs w:val="24"/>
        </w:rPr>
        <w:t>Elizabeth Line</w:t>
      </w:r>
    </w:p>
    <w:p w14:paraId="1694DF83" w14:textId="39C78BAF" w:rsidR="00364FB4" w:rsidRDefault="00364FB4" w:rsidP="00364FB4">
      <w:pPr>
        <w:pStyle w:val="ListParagraph"/>
        <w:numPr>
          <w:ilvl w:val="0"/>
          <w:numId w:val="2"/>
        </w:numPr>
      </w:pPr>
      <w:bookmarkStart w:id="10" w:name="_952bgsiuelb6" w:colFirst="0" w:colLast="0"/>
      <w:bookmarkEnd w:id="10"/>
      <w:r>
        <w:t>Focus on having an impact and being sustainable;</w:t>
      </w:r>
    </w:p>
    <w:p w14:paraId="27473F4F" w14:textId="4823DC70" w:rsidR="00364FB4" w:rsidRPr="004116D3" w:rsidRDefault="00364FB4" w:rsidP="00364FB4">
      <w:pPr>
        <w:pStyle w:val="ListParagraph"/>
        <w:numPr>
          <w:ilvl w:val="0"/>
          <w:numId w:val="2"/>
        </w:numPr>
        <w:rPr>
          <w:rFonts w:eastAsia="Times New Roman" w:cs="Times New Roman"/>
          <w:szCs w:val="24"/>
        </w:rPr>
      </w:pPr>
      <w:r>
        <w:t>Special considerations on any relevant issues.</w:t>
      </w:r>
      <w:bookmarkStart w:id="11" w:name="_re7onokadnzk" w:colFirst="0" w:colLast="0"/>
      <w:bookmarkStart w:id="12" w:name="_ac3a2cr1zd3n" w:colFirst="0" w:colLast="0"/>
      <w:bookmarkStart w:id="13" w:name="_l55a19o5eyyg" w:colFirst="0" w:colLast="0"/>
      <w:bookmarkStart w:id="14" w:name="_xas4morwf7gw" w:colFirst="0" w:colLast="0"/>
      <w:bookmarkEnd w:id="11"/>
      <w:bookmarkEnd w:id="12"/>
      <w:bookmarkEnd w:id="13"/>
      <w:bookmarkEnd w:id="14"/>
    </w:p>
    <w:p w14:paraId="7CA71475" w14:textId="67AE0B9C" w:rsidR="004116D3" w:rsidRPr="004116D3" w:rsidRDefault="005738F0" w:rsidP="00EE2C66">
      <w:pPr>
        <w:pStyle w:val="Heading2"/>
      </w:pPr>
      <w:bookmarkStart w:id="15" w:name="_Toc122897618"/>
      <w:r w:rsidRPr="005738F0">
        <w:t>Appropriateness of methods</w:t>
      </w:r>
      <w:bookmarkEnd w:id="15"/>
    </w:p>
    <w:p w14:paraId="7F3AD9D1" w14:textId="476B4CCC" w:rsidR="004116D3" w:rsidRPr="004116D3" w:rsidRDefault="004116D3" w:rsidP="004116D3">
      <w:pPr>
        <w:rPr>
          <w:rFonts w:eastAsia="Times New Roman" w:cs="Times New Roman"/>
          <w:szCs w:val="24"/>
        </w:rPr>
      </w:pPr>
      <w:r w:rsidRPr="004116D3">
        <w:rPr>
          <w:rFonts w:eastAsia="Times New Roman" w:cs="Times New Roman"/>
          <w:szCs w:val="24"/>
        </w:rPr>
        <w:t>Crossrail's team moved methodically toward their goal. Crossrail has gradually unveiled Elizabeth Line components as opposed to a complete rollout. Testing on the cloud is a breeze for developers that use an agile method to developing software. Production efficiency of a project is a good way to cut expenses. Crossrail's use of agile methods helped kept the project adaptable, while the advancement of artificial intelligence and technology has boosted output in many other industries</w:t>
      </w:r>
      <w:r w:rsidR="008B6E2E">
        <w:rPr>
          <w:rFonts w:eastAsia="Times New Roman" w:cs="Times New Roman"/>
          <w:szCs w:val="24"/>
        </w:rPr>
        <w:t xml:space="preserve"> </w:t>
      </w:r>
      <w:r w:rsidR="008B6E2E">
        <w:t>(Poh et al., 2021).</w:t>
      </w:r>
    </w:p>
    <w:p w14:paraId="2089F7DC" w14:textId="77777777" w:rsidR="00364FB4" w:rsidRDefault="00364FB4" w:rsidP="00F10371">
      <w:pPr>
        <w:pStyle w:val="Heading1"/>
      </w:pPr>
      <w:bookmarkStart w:id="16" w:name="_Toc122897619"/>
      <w:r>
        <w:t>Findings of the project</w:t>
      </w:r>
      <w:bookmarkEnd w:id="16"/>
      <w:r>
        <w:t xml:space="preserve"> </w:t>
      </w:r>
    </w:p>
    <w:p w14:paraId="67F665A5" w14:textId="483CB9F2" w:rsidR="00364FB4" w:rsidRDefault="003B1195" w:rsidP="00364FB4">
      <w:r w:rsidRPr="003B1195">
        <w:t>Lessons can be learned from both the success and failure of implementing large-scale government programs. After finishing a job or carrying out a task, one can gain new insights, or findings.</w:t>
      </w:r>
    </w:p>
    <w:p w14:paraId="712B6839" w14:textId="4F06B53C" w:rsidR="00364FB4" w:rsidRPr="003B1195" w:rsidRDefault="00364FB4" w:rsidP="004116D3">
      <w:pPr>
        <w:ind w:firstLine="720"/>
        <w:rPr>
          <w:b/>
          <w:bCs/>
        </w:rPr>
      </w:pPr>
      <w:r w:rsidRPr="00364FB4">
        <w:rPr>
          <w:b/>
          <w:bCs/>
        </w:rPr>
        <w:lastRenderedPageBreak/>
        <w:t>Insights</w:t>
      </w:r>
      <w:r w:rsidR="003B1195">
        <w:rPr>
          <w:b/>
          <w:bCs/>
        </w:rPr>
        <w:t xml:space="preserve">: </w:t>
      </w:r>
      <w:r w:rsidR="003B1195" w:rsidRPr="003B1195">
        <w:t xml:space="preserve">Crossrail, Transport for London, and the Department of Transportation have all put in a lot of effort to document the project's most important takeaways so that they might be used </w:t>
      </w:r>
      <w:r w:rsidR="00F71B54">
        <w:t>in</w:t>
      </w:r>
      <w:r w:rsidR="003B1195" w:rsidRPr="003B1195">
        <w:t xml:space="preserve"> future large-scale infrastructure initiatives</w:t>
      </w:r>
      <w:r w:rsidR="00001459">
        <w:t xml:space="preserve"> (</w:t>
      </w:r>
      <w:r w:rsidR="00001459" w:rsidRPr="00263391">
        <w:t>Bennett</w:t>
      </w:r>
      <w:r w:rsidR="00001459">
        <w:t>, 2017)</w:t>
      </w:r>
      <w:r w:rsidR="003B1195" w:rsidRPr="003B1195">
        <w:t>. The Crossrail Learning Legacy Project will continue to disseminate knowledge gained throughout the course of the project.</w:t>
      </w:r>
    </w:p>
    <w:p w14:paraId="0DEF1270" w14:textId="45131DC3" w:rsidR="00364FB4" w:rsidRPr="003B1195" w:rsidRDefault="00364FB4" w:rsidP="004116D3">
      <w:pPr>
        <w:ind w:firstLine="720"/>
        <w:rPr>
          <w:b/>
          <w:bCs/>
        </w:rPr>
      </w:pPr>
      <w:r w:rsidRPr="00364FB4">
        <w:rPr>
          <w:b/>
          <w:bCs/>
        </w:rPr>
        <w:t>Structure</w:t>
      </w:r>
      <w:r w:rsidR="003B1195">
        <w:rPr>
          <w:b/>
          <w:bCs/>
        </w:rPr>
        <w:t xml:space="preserve">: </w:t>
      </w:r>
      <w:r w:rsidR="004116D3" w:rsidRPr="004116D3">
        <w:t> A salient point in regards to agility is that the frameworks of large-scale programs are usually well-suited to their intended purposes when they are first developed. But they can be slow to adapt when unforeseen circumstances necessitate a shift in strategy. The management teams of Crossrail project maintains that the effects of a program's update should be understood in a matter of hours, not weeks</w:t>
      </w:r>
      <w:r w:rsidR="00001459">
        <w:t xml:space="preserve"> (</w:t>
      </w:r>
      <w:r w:rsidR="00001459" w:rsidRPr="00263391">
        <w:t>Buck, 2017</w:t>
      </w:r>
      <w:r w:rsidR="00001459">
        <w:t>)</w:t>
      </w:r>
      <w:r w:rsidR="004116D3" w:rsidRPr="004116D3">
        <w:t>. It is agreed, but know from experience that the only method of making it happen is to incorporate agility from the start. The only way for project managers to succeed in circumstances that are inherently volatile, uncertain, complex, and ambiguous is to have a flexible architecture that allows them to reallocate resources and adapt.</w:t>
      </w:r>
    </w:p>
    <w:p w14:paraId="34C00477" w14:textId="214B926D" w:rsidR="00364FB4" w:rsidRDefault="00364FB4" w:rsidP="004116D3">
      <w:pPr>
        <w:ind w:firstLine="720"/>
      </w:pPr>
      <w:r w:rsidRPr="00364FB4">
        <w:rPr>
          <w:b/>
          <w:bCs/>
        </w:rPr>
        <w:t>Design and Delivery:</w:t>
      </w:r>
      <w:r>
        <w:t xml:space="preserve"> </w:t>
      </w:r>
      <w:r w:rsidR="004116D3" w:rsidRPr="004116D3">
        <w:t xml:space="preserve">The authorities must </w:t>
      </w:r>
      <w:r w:rsidR="00F71B54">
        <w:t>place emphasis on</w:t>
      </w:r>
      <w:r w:rsidR="004116D3" w:rsidRPr="004116D3">
        <w:t xml:space="preserve"> the project's design and delivery while undertaking a megaproject. Before the design and construction systems are approved for projects like Crossrail, a huge rail transportation construction project, they must be thoroughly inspected. The service, expense, and amount of time needed to complete the project are all impacted </w:t>
      </w:r>
      <w:r w:rsidR="00F71B54">
        <w:t>by design</w:t>
      </w:r>
      <w:r w:rsidR="004116D3" w:rsidRPr="004116D3">
        <w:t>. For the creation of the designs, Crossrail required a specialized competent architect and civil engineering specialist</w:t>
      </w:r>
      <w:r w:rsidR="00001459">
        <w:t xml:space="preserve"> (Crawford and Bryce, 2017)</w:t>
      </w:r>
      <w:r w:rsidR="004116D3" w:rsidRPr="004116D3">
        <w:t>.</w:t>
      </w:r>
    </w:p>
    <w:p w14:paraId="73A52B99" w14:textId="686D96F4" w:rsidR="00364FB4" w:rsidRPr="00764628" w:rsidRDefault="0083514E" w:rsidP="0083514E">
      <w:r w:rsidRPr="0083514E">
        <w:t>There are a number of tried-and-true practises that may be used in future projects in order to facilitate the conquering of challenges and the advancement of progress toward achievement. The finest Crossrail procedure was the cooperation of experience, technology, and information, which helped the project overcome the delay that occurred due to the COVID-19 problem. Due to the technological prowess, operational experience, and general smarts of the employees working on the project, project development was able to be resumed and the facility was able to open for business in 2022</w:t>
      </w:r>
      <w:r w:rsidR="004116D3" w:rsidRPr="004116D3">
        <w:t>.</w:t>
      </w:r>
    </w:p>
    <w:p w14:paraId="044A7836" w14:textId="77777777" w:rsidR="00F10371" w:rsidRPr="00F10371" w:rsidRDefault="00F10371" w:rsidP="00F10371">
      <w:pPr>
        <w:pStyle w:val="Heading1"/>
      </w:pPr>
      <w:bookmarkStart w:id="17" w:name="_s23q3i5zyaq" w:colFirst="0" w:colLast="0"/>
      <w:bookmarkStart w:id="18" w:name="_Toc122897620"/>
      <w:bookmarkEnd w:id="17"/>
      <w:r w:rsidRPr="00F10371">
        <w:t>Suggestions or recommendations</w:t>
      </w:r>
      <w:bookmarkEnd w:id="18"/>
      <w:r w:rsidRPr="00F10371">
        <w:t xml:space="preserve"> </w:t>
      </w:r>
    </w:p>
    <w:p w14:paraId="3EF7CB88" w14:textId="1FEA3DEF" w:rsidR="00F10371" w:rsidRDefault="00F10371" w:rsidP="00F10371">
      <w:pPr>
        <w:pStyle w:val="ListParagraph"/>
        <w:numPr>
          <w:ilvl w:val="0"/>
          <w:numId w:val="3"/>
        </w:numPr>
      </w:pPr>
      <w:r w:rsidRPr="00F10371">
        <w:t xml:space="preserve">Over the course of a large program like the Crossrail Elizabeth project, a number of different groups need to </w:t>
      </w:r>
      <w:r w:rsidR="00EE2C66">
        <w:t xml:space="preserve">be </w:t>
      </w:r>
      <w:r w:rsidRPr="00F10371">
        <w:t>change</w:t>
      </w:r>
      <w:r w:rsidR="00EE2C66">
        <w:t>d.</w:t>
      </w:r>
      <w:r w:rsidRPr="00F10371">
        <w:t xml:space="preserve"> It's not only the executive team. Over the course of a project's lifecycle, governance, reporting, and oversight must also be adjusted, as must the capacity for its execution</w:t>
      </w:r>
      <w:r w:rsidR="00001459">
        <w:t xml:space="preserve"> (</w:t>
      </w:r>
      <w:r w:rsidR="00001459" w:rsidRPr="00263391">
        <w:t>Ofori,</w:t>
      </w:r>
      <w:r w:rsidR="00001459">
        <w:t xml:space="preserve"> </w:t>
      </w:r>
      <w:r w:rsidR="00001459" w:rsidRPr="00263391">
        <w:t>20</w:t>
      </w:r>
      <w:r w:rsidR="00001459">
        <w:t>18)</w:t>
      </w:r>
      <w:r w:rsidRPr="00F10371">
        <w:t>.</w:t>
      </w:r>
    </w:p>
    <w:p w14:paraId="7B326008" w14:textId="235DE1B8" w:rsidR="00F10371" w:rsidRDefault="00F10371" w:rsidP="00F10371">
      <w:pPr>
        <w:pStyle w:val="ListParagraph"/>
        <w:numPr>
          <w:ilvl w:val="0"/>
          <w:numId w:val="3"/>
        </w:numPr>
      </w:pPr>
      <w:r w:rsidRPr="00F10371">
        <w:lastRenderedPageBreak/>
        <w:t>A significant project's governance and personnel requirements for its design may differ from those for its construction, commissioning, or operations. It is advised to regularly review governance and organizational structures as well as the experience and qualifications of members of the board and executives to ensure that the program architecture remains in line with the project's requirements because a strategy that works in one phase may fail in another</w:t>
      </w:r>
      <w:r w:rsidR="00001459">
        <w:t xml:space="preserve"> (</w:t>
      </w:r>
      <w:r w:rsidR="00001459" w:rsidRPr="00263391">
        <w:t>Attarzadeh and Ow</w:t>
      </w:r>
      <w:r w:rsidR="00001459">
        <w:t xml:space="preserve">, </w:t>
      </w:r>
      <w:r w:rsidR="00001459" w:rsidRPr="00263391">
        <w:t>20</w:t>
      </w:r>
      <w:r w:rsidR="00001459">
        <w:t>1</w:t>
      </w:r>
      <w:r w:rsidR="00001459" w:rsidRPr="00263391">
        <w:t>8</w:t>
      </w:r>
      <w:r w:rsidR="00001459">
        <w:t>)</w:t>
      </w:r>
      <w:r w:rsidRPr="00F10371">
        <w:t>.</w:t>
      </w:r>
    </w:p>
    <w:p w14:paraId="5946BE8D" w14:textId="724446EC" w:rsidR="00F10371" w:rsidRDefault="00EE2C66" w:rsidP="00EE2C66">
      <w:pPr>
        <w:pStyle w:val="ListParagraph"/>
        <w:numPr>
          <w:ilvl w:val="0"/>
          <w:numId w:val="3"/>
        </w:numPr>
      </w:pPr>
      <w:r>
        <w:t>A</w:t>
      </w:r>
      <w:r w:rsidRPr="00EE2C66">
        <w:t>n early knowledge of important inflection moments is essential</w:t>
      </w:r>
      <w:r>
        <w:t xml:space="preserve"> i</w:t>
      </w:r>
      <w:r w:rsidR="00F10371" w:rsidRPr="00F10371">
        <w:t>f skills, program architecture, governance, and organizational design are to stay optimal and completely linked to the accomplishment of the desired outcome</w:t>
      </w:r>
      <w:bookmarkStart w:id="19" w:name="_Hlk122876246"/>
      <w:r w:rsidR="00CC2709">
        <w:t xml:space="preserve"> (Crawford and Bryce, 2017)</w:t>
      </w:r>
      <w:bookmarkEnd w:id="19"/>
      <w:r>
        <w:t>.</w:t>
      </w:r>
    </w:p>
    <w:p w14:paraId="0A0916F2" w14:textId="5F7F5C10" w:rsidR="00F10371" w:rsidRDefault="00EE2C66" w:rsidP="00F10371">
      <w:pPr>
        <w:pStyle w:val="ListParagraph"/>
        <w:numPr>
          <w:ilvl w:val="0"/>
          <w:numId w:val="3"/>
        </w:numPr>
      </w:pPr>
      <w:r>
        <w:t>St</w:t>
      </w:r>
      <w:r w:rsidR="00F10371" w:rsidRPr="00F10371">
        <w:t>arting a significant endeavo</w:t>
      </w:r>
      <w:r>
        <w:t>u</w:t>
      </w:r>
      <w:r w:rsidR="00F10371" w:rsidRPr="00F10371">
        <w:t>r with the goal in mind is not enough to ensure success. The project must be organized so that decisions are constantly influenced by the desired results.</w:t>
      </w:r>
    </w:p>
    <w:p w14:paraId="6540DBB7" w14:textId="1BEDAE97" w:rsidR="00966AFB" w:rsidRDefault="00966AFB" w:rsidP="00F10371">
      <w:pPr>
        <w:pStyle w:val="ListParagraph"/>
        <w:numPr>
          <w:ilvl w:val="0"/>
          <w:numId w:val="3"/>
        </w:numPr>
      </w:pPr>
      <w:r w:rsidRPr="00966AFB">
        <w:t>This is in line with the Programme Aerodynamics approach, which emphasizes the need to produce the correct outcomes rather than just the right plans. However, their methodology goes a step further by expressly developing a flexible view for major program directors so they can continuously monitor the horizons for inflection moments and prepare for them in advance</w:t>
      </w:r>
      <w:r w:rsidR="00001459">
        <w:t xml:space="preserve"> </w:t>
      </w:r>
      <w:bookmarkStart w:id="20" w:name="_Hlk122876347"/>
      <w:r w:rsidR="00001459">
        <w:t>(</w:t>
      </w:r>
      <w:r w:rsidR="00001459" w:rsidRPr="00263391">
        <w:t>Pinto, 2022</w:t>
      </w:r>
      <w:r w:rsidR="00001459">
        <w:t>)</w:t>
      </w:r>
      <w:bookmarkEnd w:id="20"/>
      <w:r w:rsidRPr="00966AFB">
        <w:t>.</w:t>
      </w:r>
    </w:p>
    <w:p w14:paraId="19C1EEB9" w14:textId="75F9BB26" w:rsidR="00F10371" w:rsidRDefault="00966AFB" w:rsidP="00F10371">
      <w:pPr>
        <w:pStyle w:val="ListParagraph"/>
        <w:numPr>
          <w:ilvl w:val="0"/>
          <w:numId w:val="3"/>
        </w:numPr>
      </w:pPr>
      <w:r w:rsidRPr="00966AFB">
        <w:t>The Elizabeth line's sustainable des</w:t>
      </w:r>
      <w:r w:rsidR="00EE2C66">
        <w:t>ign must</w:t>
      </w:r>
      <w:r w:rsidRPr="00966AFB">
        <w:t xml:space="preserve"> improve the social, economic, and environmental conditions. It will guide the undertaking toward long-term gains. The massive Crossline transportation project is thought to be sustainable, and enabling it to create sustainable working decisions will result in a great deal of profit from the project</w:t>
      </w:r>
      <w:r w:rsidR="00001459">
        <w:t xml:space="preserve"> (</w:t>
      </w:r>
      <w:r w:rsidR="00001459" w:rsidRPr="00263391">
        <w:t>Hockings</w:t>
      </w:r>
      <w:r w:rsidR="00001459">
        <w:t xml:space="preserve"> et al., 2019)</w:t>
      </w:r>
      <w:r w:rsidRPr="00966AFB">
        <w:t>.</w:t>
      </w:r>
    </w:p>
    <w:p w14:paraId="3770BD6E" w14:textId="66A38F80" w:rsidR="00966AFB" w:rsidRDefault="00EE2C66" w:rsidP="00F10371">
      <w:pPr>
        <w:pStyle w:val="ListParagraph"/>
        <w:numPr>
          <w:ilvl w:val="0"/>
          <w:numId w:val="3"/>
        </w:numPr>
      </w:pPr>
      <w:r>
        <w:t>A</w:t>
      </w:r>
      <w:r w:rsidR="00966AFB" w:rsidRPr="00966AFB">
        <w:t>dditional bay platforms, bright, spacious ticket halls, and modern lifts or feet across the bridge</w:t>
      </w:r>
      <w:r w:rsidR="00966AFB">
        <w:t xml:space="preserve"> must be included</w:t>
      </w:r>
      <w:r w:rsidR="00966AFB" w:rsidRPr="00966AFB">
        <w:t>.</w:t>
      </w:r>
      <w:r>
        <w:t xml:space="preserve"> </w:t>
      </w:r>
      <w:r w:rsidR="00966AFB" w:rsidRPr="00966AFB">
        <w:t xml:space="preserve">CCTV </w:t>
      </w:r>
      <w:r>
        <w:t xml:space="preserve">should be kept </w:t>
      </w:r>
      <w:r w:rsidR="00966AFB" w:rsidRPr="00966AFB">
        <w:t xml:space="preserve">and the complaint management desk for security reasons. </w:t>
      </w:r>
      <w:r>
        <w:t xml:space="preserve">They should also </w:t>
      </w:r>
      <w:r w:rsidR="00966AFB" w:rsidRPr="00966AFB">
        <w:t xml:space="preserve">construct flyovers to speed up travel and </w:t>
      </w:r>
      <w:r w:rsidR="00F71B54">
        <w:t>extend</w:t>
      </w:r>
      <w:r w:rsidR="00966AFB" w:rsidRPr="00966AFB">
        <w:t xml:space="preserve"> the track's length to 70 km to increase train dependability</w:t>
      </w:r>
    </w:p>
    <w:p w14:paraId="21FE0193" w14:textId="1EDC4F74" w:rsidR="00F10371" w:rsidRPr="00966AFB" w:rsidRDefault="00966AFB" w:rsidP="00F10371">
      <w:pPr>
        <w:pStyle w:val="ListParagraph"/>
        <w:numPr>
          <w:ilvl w:val="0"/>
          <w:numId w:val="3"/>
        </w:numPr>
      </w:pPr>
      <w:r w:rsidRPr="00966AFB">
        <w:t>The result of Crossrail using large contractors is that people will only pay attention to bigger successes rather than smaller problems</w:t>
      </w:r>
      <w:r w:rsidR="00CC2709">
        <w:t xml:space="preserve"> (</w:t>
      </w:r>
      <w:r w:rsidR="00CC2709" w:rsidRPr="00263391">
        <w:t>Milosevic</w:t>
      </w:r>
      <w:r w:rsidR="00CC2709">
        <w:t xml:space="preserve"> et al., 2017)</w:t>
      </w:r>
      <w:r w:rsidRPr="00966AFB">
        <w:t xml:space="preserve">. Megaproject success depends on solving problems of this nature. Early involvement is to be initiated for the advantages in working with a smaller builder when opposed to a larger builder. Small contractors are thought to be able to contribute greater to the project's value than </w:t>
      </w:r>
      <w:r w:rsidR="00F71B54">
        <w:t xml:space="preserve">the </w:t>
      </w:r>
      <w:r w:rsidRPr="00966AFB">
        <w:t>competition. </w:t>
      </w:r>
    </w:p>
    <w:p w14:paraId="234F834F" w14:textId="77777777" w:rsidR="00F71B54" w:rsidRDefault="00F71B54">
      <w:pPr>
        <w:spacing w:line="276" w:lineRule="auto"/>
        <w:jc w:val="left"/>
        <w:rPr>
          <w:rFonts w:eastAsia="Times New Roman" w:cs="Times New Roman"/>
          <w:b/>
          <w:sz w:val="32"/>
          <w:szCs w:val="24"/>
        </w:rPr>
      </w:pPr>
      <w:r>
        <w:br w:type="page"/>
      </w:r>
    </w:p>
    <w:p w14:paraId="543CFED2" w14:textId="52FF32DF" w:rsidR="007E07B7" w:rsidRDefault="00A3396A" w:rsidP="00F10371">
      <w:pPr>
        <w:pStyle w:val="Heading1"/>
      </w:pPr>
      <w:bookmarkStart w:id="21" w:name="_Toc122897621"/>
      <w:r>
        <w:lastRenderedPageBreak/>
        <w:t>Conclusion</w:t>
      </w:r>
      <w:bookmarkEnd w:id="21"/>
    </w:p>
    <w:p w14:paraId="017DF1E3" w14:textId="6F62B929" w:rsidR="00B834BA" w:rsidRPr="008444BA" w:rsidRDefault="00B834BA" w:rsidP="00B834BA">
      <w:pPr>
        <w:rPr>
          <w:rFonts w:eastAsia="Times New Roman" w:cs="Times New Roman"/>
          <w:szCs w:val="24"/>
        </w:rPr>
      </w:pPr>
      <w:r w:rsidRPr="00B834BA">
        <w:rPr>
          <w:rFonts w:eastAsia="Times New Roman" w:cs="Times New Roman"/>
          <w:szCs w:val="24"/>
        </w:rPr>
        <w:t>In this section of the report, a condensed version of the overall discussion of the study is presented for your perusal. To begin, a comprehensive analysis of the Cross-rail project's scenario was performed in order to determine the relevant internal and external aspects. On the basis of these primary considerations, an approximation of the result of this project has been drawn, which indicates whether or not it will be successful. In addition, there are sections devoted to findings and recommendations in this report. The findings are, in essence, the lessons that were learned from the suggested endeavour. It reveals the substantial progress that has been made, as well as the deficiencies in the project. On the basis of the findings, several ideas are currently being made to the project manager as a means of assistance. Through the use of these suggestions, he can overcome the restrictions.</w:t>
      </w:r>
      <w:r>
        <w:rPr>
          <w:rFonts w:eastAsia="Times New Roman" w:cs="Times New Roman"/>
          <w:szCs w:val="24"/>
        </w:rPr>
        <w:t xml:space="preserve"> </w:t>
      </w:r>
      <w:r w:rsidRPr="00B834BA">
        <w:rPr>
          <w:rFonts w:eastAsia="Times New Roman" w:cs="Times New Roman"/>
          <w:szCs w:val="24"/>
        </w:rPr>
        <w:t xml:space="preserve">The Crossrail (Elizabeth Line) project is extremely dependent on the function that a project manager plays in the overall success of the endeavour. The route to turning this megaproject back into a successful endeavour after the pandemic hiatus that it experienced was a challenging task for the project director. They adapted to the circumstances by making the most of the available technology, information, and personal talents in order to devise a new strategy for continuing the transportation project. In order to make greater use of the opportunities presented by the projects, certain further changes need to be made, and the program manager has to be more attentive </w:t>
      </w:r>
      <w:r w:rsidR="00F71B54">
        <w:rPr>
          <w:rFonts w:eastAsia="Times New Roman" w:cs="Times New Roman"/>
          <w:szCs w:val="24"/>
        </w:rPr>
        <w:t>to</w:t>
      </w:r>
      <w:r w:rsidRPr="00B834BA">
        <w:rPr>
          <w:rFonts w:eastAsia="Times New Roman" w:cs="Times New Roman"/>
          <w:szCs w:val="24"/>
        </w:rPr>
        <w:t xml:space="preserve"> bringing such projects to a successful conclusion</w:t>
      </w:r>
      <w:r>
        <w:rPr>
          <w:rFonts w:eastAsia="Times New Roman" w:cs="Times New Roman"/>
          <w:szCs w:val="24"/>
        </w:rPr>
        <w:t xml:space="preserve">. It can be said that this mega project is going to be a significant turning point in the transportation sector in </w:t>
      </w:r>
      <w:r w:rsidR="00F71B54">
        <w:rPr>
          <w:rFonts w:eastAsia="Times New Roman" w:cs="Times New Roman"/>
          <w:szCs w:val="24"/>
        </w:rPr>
        <w:t xml:space="preserve">the </w:t>
      </w:r>
      <w:r>
        <w:rPr>
          <w:rFonts w:eastAsia="Times New Roman" w:cs="Times New Roman"/>
          <w:szCs w:val="24"/>
        </w:rPr>
        <w:t xml:space="preserve">UK. But </w:t>
      </w:r>
      <w:r w:rsidR="00F71B54">
        <w:rPr>
          <w:rFonts w:eastAsia="Times New Roman" w:cs="Times New Roman"/>
          <w:szCs w:val="24"/>
        </w:rPr>
        <w:t>several constraints must</w:t>
      </w:r>
      <w:r>
        <w:rPr>
          <w:rFonts w:eastAsia="Times New Roman" w:cs="Times New Roman"/>
          <w:szCs w:val="24"/>
        </w:rPr>
        <w:t xml:space="preserve"> be sorted by the responsible authority of this project to accomplish the goal. </w:t>
      </w:r>
    </w:p>
    <w:p w14:paraId="3A96091C" w14:textId="08FA5046" w:rsidR="007E07B7" w:rsidRDefault="007E07B7"/>
    <w:p w14:paraId="05E6416F" w14:textId="6D68F50C" w:rsidR="00B834BA" w:rsidRDefault="00B834BA"/>
    <w:p w14:paraId="6E8DB043" w14:textId="6BAF2000" w:rsidR="00B834BA" w:rsidRDefault="00B834BA">
      <w:pPr>
        <w:spacing w:line="276" w:lineRule="auto"/>
        <w:jc w:val="left"/>
      </w:pPr>
      <w:r>
        <w:br w:type="page"/>
      </w:r>
    </w:p>
    <w:p w14:paraId="74646727" w14:textId="3C6D2F90" w:rsidR="007E07B7" w:rsidRDefault="00A3396A" w:rsidP="00F10371">
      <w:pPr>
        <w:pStyle w:val="Heading1"/>
      </w:pPr>
      <w:bookmarkStart w:id="22" w:name="_yz7xgg96vb2u" w:colFirst="0" w:colLast="0"/>
      <w:bookmarkStart w:id="23" w:name="_Toc122897622"/>
      <w:bookmarkEnd w:id="22"/>
      <w:r>
        <w:lastRenderedPageBreak/>
        <w:t>Reference</w:t>
      </w:r>
      <w:r w:rsidR="00F71B54">
        <w:t>s</w:t>
      </w:r>
      <w:bookmarkEnd w:id="23"/>
    </w:p>
    <w:p w14:paraId="02C43615" w14:textId="36DAC519" w:rsidR="00CC2709" w:rsidRPr="00CC2709" w:rsidRDefault="00CC2709" w:rsidP="00CC2709">
      <w:pPr>
        <w:ind w:left="720" w:hanging="720"/>
        <w:rPr>
          <w:highlight w:val="white"/>
        </w:rPr>
      </w:pPr>
      <w:r w:rsidRPr="00CC2709">
        <w:t xml:space="preserve">Attarzadeh, I. and Ow, S.H. (2018). Project management practices: the criteria for success or failure. Communications of the IBIMA, 1(28), pp.234-241.  </w:t>
      </w:r>
    </w:p>
    <w:p w14:paraId="3C5B6D24" w14:textId="01C826DA" w:rsidR="00CC2709" w:rsidRPr="00CC2709" w:rsidRDefault="00CC2709" w:rsidP="00CC2709">
      <w:pPr>
        <w:ind w:left="720" w:hanging="720"/>
        <w:rPr>
          <w:highlight w:val="white"/>
        </w:rPr>
      </w:pPr>
      <w:r w:rsidRPr="00CC2709">
        <w:t xml:space="preserve">Bennett, S. (2017), November. Crossrail project to deliver London’s Elizabeth line: from options to parliamentary bill. In Proceedings of the Institution of Civil Engineers-Civil Engineering (Vol. 170, No. 6, pp. 3-9). Thomas Telford Ltd. </w:t>
      </w:r>
    </w:p>
    <w:p w14:paraId="1A76C9B0" w14:textId="768739B5" w:rsidR="00CC2709" w:rsidRPr="00CC2709" w:rsidRDefault="00CC2709" w:rsidP="00CC2709">
      <w:pPr>
        <w:ind w:left="720" w:hanging="720"/>
        <w:rPr>
          <w:highlight w:val="white"/>
        </w:rPr>
      </w:pPr>
      <w:r w:rsidRPr="00CC2709">
        <w:t>Besner, C. and Hobbs, B. (2021). Contextualized project management practice: A cluster analysis of practices and best practices. Project Management Journal, 44(1), pp.17-34.</w:t>
      </w:r>
    </w:p>
    <w:p w14:paraId="5A24139E" w14:textId="3CBDBDA8" w:rsidR="00CC2709" w:rsidRPr="00CC2709" w:rsidRDefault="00CC2709" w:rsidP="00CC2709">
      <w:pPr>
        <w:ind w:left="720" w:hanging="720"/>
        <w:rPr>
          <w:highlight w:val="white"/>
        </w:rPr>
      </w:pPr>
      <w:r w:rsidRPr="00CC2709">
        <w:t xml:space="preserve">Buck, M. (2017), November. Crossrail project: finance, funding and value capture for London’s Elizabeth line. In Proceedings of the Institution of Civil Engineers-Civil Engineering (Vol. 170, No. 6, pp. 15-22). Thomas Telford Ltd. </w:t>
      </w:r>
    </w:p>
    <w:p w14:paraId="35117475" w14:textId="5621ABF9" w:rsidR="00CC2709" w:rsidRPr="00CC2709" w:rsidRDefault="00CC2709" w:rsidP="00CC2709">
      <w:pPr>
        <w:ind w:left="720" w:hanging="720"/>
        <w:rPr>
          <w:highlight w:val="white"/>
        </w:rPr>
      </w:pPr>
      <w:r w:rsidRPr="00CC2709">
        <w:t xml:space="preserve">Chan, A.P., Scott, D. and Chan, A.P. (2016). Factors affecting the success of a construction project. Journal of construction engineering and management, 130(1), pp.153-155.  </w:t>
      </w:r>
    </w:p>
    <w:p w14:paraId="79AD8118" w14:textId="64CF5668" w:rsidR="00CC2709" w:rsidRPr="00CC2709" w:rsidRDefault="00CC2709" w:rsidP="00CC2709">
      <w:pPr>
        <w:ind w:left="720" w:hanging="720"/>
        <w:rPr>
          <w:highlight w:val="white"/>
        </w:rPr>
      </w:pPr>
      <w:r w:rsidRPr="00CC2709">
        <w:t xml:space="preserve">Crawford, P. and Bryce, P. (2017). Project monitoring and evaluation: a method for enhancing the efficiency and effectiveness of aid project implementation. International journal of project management, 21(5), pp.363-373. </w:t>
      </w:r>
    </w:p>
    <w:p w14:paraId="103E78B2" w14:textId="436A8F74" w:rsidR="00CC2709" w:rsidRPr="00CC2709" w:rsidRDefault="00CC2709" w:rsidP="00CC2709">
      <w:pPr>
        <w:ind w:left="720" w:hanging="720"/>
        <w:rPr>
          <w:highlight w:val="white"/>
        </w:rPr>
      </w:pPr>
      <w:r w:rsidRPr="00CC2709">
        <w:t xml:space="preserve">Davies, A., MacAulay, S., DeBarro, T. and Thurston, M. (2016). Making innovation happen in a megaproject: London's crossrail suburban railway system. Project management journal, 45(6), pp.25-37.  </w:t>
      </w:r>
    </w:p>
    <w:p w14:paraId="47A90B9F" w14:textId="6A0E2A1B" w:rsidR="00CC2709" w:rsidRPr="00CC2709" w:rsidRDefault="00CC2709" w:rsidP="00CC2709">
      <w:pPr>
        <w:ind w:left="720" w:hanging="720"/>
        <w:rPr>
          <w:highlight w:val="white"/>
        </w:rPr>
      </w:pPr>
      <w:r w:rsidRPr="00CC2709">
        <w:t>Demirkesen, S. and Ozorhon, B. (2017). Impact of integration management on construction project management performance. International Journal of Project Management, 35(8), pp.1639-1654.</w:t>
      </w:r>
    </w:p>
    <w:p w14:paraId="3B2FAD20" w14:textId="3C724D43" w:rsidR="00CC2709" w:rsidRPr="00CC2709" w:rsidRDefault="00CC2709" w:rsidP="00CC2709">
      <w:pPr>
        <w:ind w:left="720" w:hanging="720"/>
        <w:rPr>
          <w:highlight w:val="white"/>
        </w:rPr>
      </w:pPr>
      <w:r w:rsidRPr="00CC2709">
        <w:t>Hockings, M., Stolton, S. and Dudley, N. (2019). Management effectiveness: assessing management of protected areas? Journal of Environmental Policy &amp; Planning, 6(2), pp.157-174.</w:t>
      </w:r>
    </w:p>
    <w:p w14:paraId="2F1180B7" w14:textId="080ADC0F" w:rsidR="00CC2709" w:rsidRPr="00CC2709" w:rsidRDefault="00CC2709" w:rsidP="00CC2709">
      <w:pPr>
        <w:ind w:left="720" w:hanging="720"/>
        <w:rPr>
          <w:highlight w:val="white"/>
        </w:rPr>
      </w:pPr>
      <w:r w:rsidRPr="00CC2709">
        <w:t>Milosevic, D., Inman, L. and Ozbay, A. (2017). Impact of project management standardization on project effectiveness. Engineering Management Journal, 13(4), pp.9-16.</w:t>
      </w:r>
    </w:p>
    <w:p w14:paraId="4D83A906" w14:textId="23A8E153" w:rsidR="00CC2709" w:rsidRPr="00CC2709" w:rsidRDefault="00CC2709" w:rsidP="00CC2709">
      <w:pPr>
        <w:ind w:left="720" w:hanging="720"/>
        <w:rPr>
          <w:highlight w:val="white"/>
        </w:rPr>
      </w:pPr>
      <w:r w:rsidRPr="00CC2709">
        <w:t>Muruganandan, K., Davies, A., Denicol, J. and Whyte, J. (2022). The dynamics of systems integration: Balancing stability and change on London's Crossrail project. International Journal of Project Management, 40(6), pp.608-623.</w:t>
      </w:r>
    </w:p>
    <w:p w14:paraId="4EF81C07" w14:textId="20D8F7A2" w:rsidR="00CC2709" w:rsidRPr="00CC2709" w:rsidRDefault="00CC2709" w:rsidP="00CC2709">
      <w:pPr>
        <w:ind w:left="720" w:hanging="720"/>
        <w:rPr>
          <w:highlight w:val="white"/>
        </w:rPr>
      </w:pPr>
      <w:r w:rsidRPr="00CC2709">
        <w:lastRenderedPageBreak/>
        <w:t>Ofori, D.F. (2018). Project management practices and critical success factors-A developing country perspective. International Journal of Business and Management, 8(21), p.14.</w:t>
      </w:r>
    </w:p>
    <w:p w14:paraId="1F581202" w14:textId="3EA0CA75" w:rsidR="00CC2709" w:rsidRPr="00CC2709" w:rsidRDefault="00CC2709" w:rsidP="00CC2709">
      <w:pPr>
        <w:ind w:left="720" w:hanging="720"/>
        <w:rPr>
          <w:highlight w:val="white"/>
        </w:rPr>
      </w:pPr>
      <w:r w:rsidRPr="00CC2709">
        <w:t xml:space="preserve">Pinto, J.K. (2022). Reassessing project practices, research, and theory in a post-Covid reality. International Journal of Information Systems and Project Management, 10(4), pp.5-27.   </w:t>
      </w:r>
    </w:p>
    <w:p w14:paraId="10B7ABEC" w14:textId="3983C4B8" w:rsidR="00CC2709" w:rsidRPr="00CC2709" w:rsidRDefault="00CC2709" w:rsidP="00CC2709">
      <w:pPr>
        <w:ind w:left="720" w:hanging="720"/>
        <w:rPr>
          <w:highlight w:val="white"/>
        </w:rPr>
      </w:pPr>
      <w:r w:rsidRPr="00CC2709">
        <w:t>Poh, K.L., Ang, B.W. and Bai, F. (2021). A comparative analysis of R&amp;D project evaluation methods. r&amp;D Management, 31(1), pp.63-75.</w:t>
      </w:r>
    </w:p>
    <w:p w14:paraId="714B445D" w14:textId="0F1E94FF" w:rsidR="00CC2709" w:rsidRPr="00CC2709" w:rsidRDefault="00CC2709" w:rsidP="00CC2709">
      <w:pPr>
        <w:ind w:left="720" w:hanging="720"/>
        <w:rPr>
          <w:highlight w:val="white"/>
        </w:rPr>
      </w:pPr>
      <w:r w:rsidRPr="00CC2709">
        <w:t>Tucker, W. (2017), May. Crossrail project: the execution strategy for delivering London’s Elizabeth line. In Proceedings of the Institution of Civil Engineers-Civil Engineering (Vol. 170, No. 5, pp. 3-14). Thomas Telford Ltd.</w:t>
      </w:r>
      <w:r w:rsidR="005B0D22">
        <w:t xml:space="preserve">   </w:t>
      </w:r>
    </w:p>
    <w:p w14:paraId="6F8A967F" w14:textId="2346BF6C" w:rsidR="00CC2709" w:rsidRPr="00CC2709" w:rsidRDefault="00CC2709" w:rsidP="00CC2709">
      <w:pPr>
        <w:ind w:left="720" w:hanging="720"/>
        <w:rPr>
          <w:highlight w:val="white"/>
        </w:rPr>
      </w:pPr>
      <w:r w:rsidRPr="00CC2709">
        <w:t>White, D. and Fortune, J. (2022). Current practice in project management—An empirical study. International journal of project management, 20(1), pp.1-11.</w:t>
      </w:r>
    </w:p>
    <w:p w14:paraId="32BC89F0" w14:textId="6C2A6255" w:rsidR="00CC2709" w:rsidRPr="00CC2709" w:rsidRDefault="00CC2709" w:rsidP="00CC2709">
      <w:pPr>
        <w:ind w:left="720" w:hanging="720"/>
        <w:rPr>
          <w:rFonts w:eastAsia="Times New Roman" w:cs="Times New Roman"/>
          <w:szCs w:val="24"/>
          <w:highlight w:val="white"/>
        </w:rPr>
      </w:pPr>
      <w:r w:rsidRPr="00CC2709">
        <w:rPr>
          <w:shd w:val="clear" w:color="auto" w:fill="FFFFFF"/>
        </w:rPr>
        <w:t>Williams, R.V. and Black, M. eds. (2018). Crossrail Project: Infrastructure design and construction. ICE Publishing.</w:t>
      </w:r>
    </w:p>
    <w:p w14:paraId="06048326" w14:textId="310B3763" w:rsidR="00CC2709" w:rsidRPr="00CC2709" w:rsidRDefault="00CC2709" w:rsidP="00CC2709">
      <w:pPr>
        <w:ind w:left="720" w:hanging="720"/>
        <w:rPr>
          <w:highlight w:val="white"/>
        </w:rPr>
      </w:pPr>
      <w:r w:rsidRPr="00CC2709">
        <w:t>Worsnop, T., Miraglia, S. and Davies, A. (2016). Balancing open and closed innovation in megaprojects: insights from crossrail. Project Management Journal, 47(4), pp.79-94.</w:t>
      </w:r>
    </w:p>
    <w:sectPr w:rsidR="00CC2709" w:rsidRPr="00CC270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7C0DE" w14:textId="77777777" w:rsidR="00F301C6" w:rsidRDefault="00F301C6" w:rsidP="005738F0">
      <w:pPr>
        <w:spacing w:line="240" w:lineRule="auto"/>
      </w:pPr>
      <w:r>
        <w:separator/>
      </w:r>
    </w:p>
  </w:endnote>
  <w:endnote w:type="continuationSeparator" w:id="0">
    <w:p w14:paraId="56E1217E" w14:textId="77777777" w:rsidR="00F301C6" w:rsidRDefault="00F301C6" w:rsidP="005738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55769"/>
      <w:docPartObj>
        <w:docPartGallery w:val="Page Numbers (Bottom of Page)"/>
        <w:docPartUnique/>
      </w:docPartObj>
    </w:sdtPr>
    <w:sdtEndPr>
      <w:rPr>
        <w:noProof/>
      </w:rPr>
    </w:sdtEndPr>
    <w:sdtContent>
      <w:p w14:paraId="175E5EA2" w14:textId="1BB4A198" w:rsidR="005738F0" w:rsidRDefault="005738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AFCB16" w14:textId="77777777" w:rsidR="005738F0" w:rsidRDefault="00573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01B0C" w14:textId="77777777" w:rsidR="00F301C6" w:rsidRDefault="00F301C6" w:rsidP="005738F0">
      <w:pPr>
        <w:spacing w:line="240" w:lineRule="auto"/>
      </w:pPr>
      <w:r>
        <w:separator/>
      </w:r>
    </w:p>
  </w:footnote>
  <w:footnote w:type="continuationSeparator" w:id="0">
    <w:p w14:paraId="65478874" w14:textId="77777777" w:rsidR="00F301C6" w:rsidRDefault="00F301C6" w:rsidP="005738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06F70"/>
    <w:multiLevelType w:val="hybridMultilevel"/>
    <w:tmpl w:val="EB5A87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625E85"/>
    <w:multiLevelType w:val="multilevel"/>
    <w:tmpl w:val="AE5699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4C403F8"/>
    <w:multiLevelType w:val="hybridMultilevel"/>
    <w:tmpl w:val="C7EA07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621B29"/>
    <w:multiLevelType w:val="hybridMultilevel"/>
    <w:tmpl w:val="401AA8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EAB69F3"/>
    <w:multiLevelType w:val="hybridMultilevel"/>
    <w:tmpl w:val="9FF046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2B3605"/>
    <w:multiLevelType w:val="hybridMultilevel"/>
    <w:tmpl w:val="E3FE40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8116D54"/>
    <w:multiLevelType w:val="hybridMultilevel"/>
    <w:tmpl w:val="10B2D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4188603">
    <w:abstractNumId w:val="1"/>
  </w:num>
  <w:num w:numId="2" w16cid:durableId="467363260">
    <w:abstractNumId w:val="6"/>
  </w:num>
  <w:num w:numId="3" w16cid:durableId="2126382385">
    <w:abstractNumId w:val="3"/>
  </w:num>
  <w:num w:numId="4" w16cid:durableId="1247958652">
    <w:abstractNumId w:val="2"/>
  </w:num>
  <w:num w:numId="5" w16cid:durableId="1924336127">
    <w:abstractNumId w:val="5"/>
  </w:num>
  <w:num w:numId="6" w16cid:durableId="1180579472">
    <w:abstractNumId w:val="0"/>
  </w:num>
  <w:num w:numId="7" w16cid:durableId="19829954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7B7"/>
    <w:rsid w:val="00001459"/>
    <w:rsid w:val="0002369A"/>
    <w:rsid w:val="00025A37"/>
    <w:rsid w:val="000E01E3"/>
    <w:rsid w:val="00100312"/>
    <w:rsid w:val="00101F71"/>
    <w:rsid w:val="00156E7D"/>
    <w:rsid w:val="001B4B03"/>
    <w:rsid w:val="00204141"/>
    <w:rsid w:val="00220E47"/>
    <w:rsid w:val="00234EF6"/>
    <w:rsid w:val="00263391"/>
    <w:rsid w:val="002953FE"/>
    <w:rsid w:val="002A059B"/>
    <w:rsid w:val="002A49BA"/>
    <w:rsid w:val="002A51D6"/>
    <w:rsid w:val="002F796F"/>
    <w:rsid w:val="00346BA0"/>
    <w:rsid w:val="00364FB4"/>
    <w:rsid w:val="003B1195"/>
    <w:rsid w:val="003D63B0"/>
    <w:rsid w:val="004116D3"/>
    <w:rsid w:val="00425AC8"/>
    <w:rsid w:val="004417FD"/>
    <w:rsid w:val="00444738"/>
    <w:rsid w:val="004A1AD0"/>
    <w:rsid w:val="004B7477"/>
    <w:rsid w:val="004E18A9"/>
    <w:rsid w:val="004E2880"/>
    <w:rsid w:val="005643AE"/>
    <w:rsid w:val="005738F0"/>
    <w:rsid w:val="00580284"/>
    <w:rsid w:val="00590084"/>
    <w:rsid w:val="005B0D22"/>
    <w:rsid w:val="005D5C48"/>
    <w:rsid w:val="00610F9B"/>
    <w:rsid w:val="00620691"/>
    <w:rsid w:val="00687848"/>
    <w:rsid w:val="006B0D05"/>
    <w:rsid w:val="006C3623"/>
    <w:rsid w:val="006D790A"/>
    <w:rsid w:val="00701EAA"/>
    <w:rsid w:val="007162E5"/>
    <w:rsid w:val="00757862"/>
    <w:rsid w:val="00764628"/>
    <w:rsid w:val="007E07B7"/>
    <w:rsid w:val="007F12A4"/>
    <w:rsid w:val="007F52A4"/>
    <w:rsid w:val="00803A15"/>
    <w:rsid w:val="0082193B"/>
    <w:rsid w:val="0083514E"/>
    <w:rsid w:val="00842D44"/>
    <w:rsid w:val="008444BA"/>
    <w:rsid w:val="00845F05"/>
    <w:rsid w:val="0086271E"/>
    <w:rsid w:val="0088287A"/>
    <w:rsid w:val="008B03BE"/>
    <w:rsid w:val="008B6E2E"/>
    <w:rsid w:val="00904874"/>
    <w:rsid w:val="00911199"/>
    <w:rsid w:val="00922180"/>
    <w:rsid w:val="00966AFB"/>
    <w:rsid w:val="0098137A"/>
    <w:rsid w:val="00997D44"/>
    <w:rsid w:val="009B7E18"/>
    <w:rsid w:val="009F1C5D"/>
    <w:rsid w:val="00A054FD"/>
    <w:rsid w:val="00A3396A"/>
    <w:rsid w:val="00A40B87"/>
    <w:rsid w:val="00A41565"/>
    <w:rsid w:val="00A44A32"/>
    <w:rsid w:val="00A532C5"/>
    <w:rsid w:val="00AB7DAA"/>
    <w:rsid w:val="00B307B7"/>
    <w:rsid w:val="00B3230D"/>
    <w:rsid w:val="00B449BA"/>
    <w:rsid w:val="00B63C8A"/>
    <w:rsid w:val="00B834BA"/>
    <w:rsid w:val="00BC588B"/>
    <w:rsid w:val="00BC7ABE"/>
    <w:rsid w:val="00BF7C5A"/>
    <w:rsid w:val="00C27B94"/>
    <w:rsid w:val="00C702E0"/>
    <w:rsid w:val="00C7124E"/>
    <w:rsid w:val="00CB6760"/>
    <w:rsid w:val="00CC2709"/>
    <w:rsid w:val="00CC528E"/>
    <w:rsid w:val="00D0188B"/>
    <w:rsid w:val="00D715DA"/>
    <w:rsid w:val="00D94717"/>
    <w:rsid w:val="00DB07AE"/>
    <w:rsid w:val="00DB20D0"/>
    <w:rsid w:val="00DC5FC5"/>
    <w:rsid w:val="00DC6524"/>
    <w:rsid w:val="00DF5624"/>
    <w:rsid w:val="00E11DB0"/>
    <w:rsid w:val="00E3624F"/>
    <w:rsid w:val="00E564FC"/>
    <w:rsid w:val="00E85B78"/>
    <w:rsid w:val="00E85BA2"/>
    <w:rsid w:val="00EA7992"/>
    <w:rsid w:val="00EB518C"/>
    <w:rsid w:val="00ED36BE"/>
    <w:rsid w:val="00EE2C66"/>
    <w:rsid w:val="00F10371"/>
    <w:rsid w:val="00F13060"/>
    <w:rsid w:val="00F209BB"/>
    <w:rsid w:val="00F24493"/>
    <w:rsid w:val="00F301C6"/>
    <w:rsid w:val="00F301E2"/>
    <w:rsid w:val="00F71B54"/>
    <w:rsid w:val="00FC1885"/>
    <w:rsid w:val="00FC1C90"/>
  </w:rsids>
  <m:mathPr>
    <m:mathFont m:val="Cambria Math"/>
    <m:brkBin m:val="before"/>
    <m:brkBinSub m:val="--"/>
    <m:smallFrac m:val="0"/>
    <m:dispDef/>
    <m:lMargin m:val="0"/>
    <m:rMargin m:val="0"/>
    <m:defJc m:val="centerGroup"/>
    <m:wrapIndent m:val="1440"/>
    <m:intLim m:val="subSup"/>
    <m:naryLim m:val="undOvr"/>
  </m:mathPr>
  <w:themeFontLang w:val="en-GB"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785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ko-KR"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2E5"/>
    <w:pPr>
      <w:spacing w:line="360" w:lineRule="auto"/>
      <w:jc w:val="both"/>
    </w:pPr>
    <w:rPr>
      <w:rFonts w:ascii="Times New Roman" w:hAnsi="Times New Roman"/>
      <w:sz w:val="24"/>
    </w:rPr>
  </w:style>
  <w:style w:type="paragraph" w:styleId="Heading1">
    <w:name w:val="heading 1"/>
    <w:basedOn w:val="Normal"/>
    <w:next w:val="Normal"/>
    <w:autoRedefine/>
    <w:uiPriority w:val="9"/>
    <w:qFormat/>
    <w:rsid w:val="00F10371"/>
    <w:pPr>
      <w:keepNext/>
      <w:keepLines/>
      <w:outlineLvl w:val="0"/>
    </w:pPr>
    <w:rPr>
      <w:rFonts w:eastAsia="Times New Roman" w:cs="Times New Roman"/>
      <w:b/>
      <w:sz w:val="32"/>
      <w:szCs w:val="24"/>
    </w:rPr>
  </w:style>
  <w:style w:type="paragraph" w:styleId="Heading2">
    <w:name w:val="heading 2"/>
    <w:basedOn w:val="Normal"/>
    <w:next w:val="Normal"/>
    <w:autoRedefine/>
    <w:uiPriority w:val="9"/>
    <w:unhideWhenUsed/>
    <w:qFormat/>
    <w:rsid w:val="00F71B54"/>
    <w:pPr>
      <w:keepNext/>
      <w:keepLines/>
      <w:spacing w:before="120" w:after="120"/>
      <w:outlineLvl w:val="1"/>
    </w:pPr>
    <w:rPr>
      <w:rFonts w:eastAsia="Times New Roman" w:cs="Times New Roman"/>
      <w:b/>
      <w:sz w:val="28"/>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autoRedefine/>
    <w:uiPriority w:val="11"/>
    <w:qFormat/>
    <w:rsid w:val="00364FB4"/>
    <w:pPr>
      <w:keepNext/>
      <w:keepLines/>
      <w:spacing w:after="320"/>
    </w:pPr>
    <w:rPr>
      <w:b/>
      <w:color w:val="666666"/>
      <w:szCs w:val="30"/>
    </w:rPr>
  </w:style>
  <w:style w:type="character" w:customStyle="1" w:styleId="t">
    <w:name w:val="t"/>
    <w:basedOn w:val="DefaultParagraphFont"/>
    <w:rsid w:val="00CC528E"/>
  </w:style>
  <w:style w:type="paragraph" w:styleId="NormalWeb">
    <w:name w:val="Normal (Web)"/>
    <w:basedOn w:val="Normal"/>
    <w:uiPriority w:val="99"/>
    <w:unhideWhenUsed/>
    <w:rsid w:val="002F796F"/>
    <w:pPr>
      <w:spacing w:before="100" w:beforeAutospacing="1" w:after="100" w:afterAutospacing="1" w:line="240" w:lineRule="auto"/>
    </w:pPr>
    <w:rPr>
      <w:rFonts w:eastAsiaTheme="minorEastAsia" w:cs="Times New Roman"/>
      <w:szCs w:val="24"/>
      <w:lang w:eastAsia="en-GB" w:bidi="ar-SA"/>
    </w:rPr>
  </w:style>
  <w:style w:type="character" w:customStyle="1" w:styleId="Heading4Char">
    <w:name w:val="Heading 4 Char"/>
    <w:basedOn w:val="DefaultParagraphFont"/>
    <w:link w:val="Heading4"/>
    <w:uiPriority w:val="9"/>
    <w:rsid w:val="00764628"/>
    <w:rPr>
      <w:color w:val="666666"/>
      <w:sz w:val="24"/>
      <w:szCs w:val="24"/>
    </w:rPr>
  </w:style>
  <w:style w:type="character" w:styleId="Hyperlink">
    <w:name w:val="Hyperlink"/>
    <w:basedOn w:val="DefaultParagraphFont"/>
    <w:uiPriority w:val="99"/>
    <w:unhideWhenUsed/>
    <w:rsid w:val="00764628"/>
    <w:rPr>
      <w:color w:val="0000FF"/>
      <w:u w:val="single"/>
    </w:rPr>
  </w:style>
  <w:style w:type="paragraph" w:styleId="ListParagraph">
    <w:name w:val="List Paragraph"/>
    <w:basedOn w:val="Normal"/>
    <w:uiPriority w:val="34"/>
    <w:qFormat/>
    <w:rsid w:val="00364FB4"/>
    <w:pPr>
      <w:ind w:left="720"/>
      <w:contextualSpacing/>
    </w:pPr>
  </w:style>
  <w:style w:type="paragraph" w:styleId="TOCHeading">
    <w:name w:val="TOC Heading"/>
    <w:basedOn w:val="Heading1"/>
    <w:next w:val="Normal"/>
    <w:uiPriority w:val="39"/>
    <w:unhideWhenUsed/>
    <w:qFormat/>
    <w:rsid w:val="005738F0"/>
    <w:pPr>
      <w:spacing w:before="240" w:line="259" w:lineRule="auto"/>
      <w:jc w:val="left"/>
      <w:outlineLvl w:val="9"/>
    </w:pPr>
    <w:rPr>
      <w:rFonts w:asciiTheme="majorHAnsi" w:eastAsiaTheme="majorEastAsia" w:hAnsiTheme="majorHAnsi" w:cstheme="majorBidi"/>
      <w:b w:val="0"/>
      <w:color w:val="365F91" w:themeColor="accent1" w:themeShade="BF"/>
      <w:szCs w:val="32"/>
      <w:lang w:val="en-US" w:eastAsia="en-US" w:bidi="ar-SA"/>
    </w:rPr>
  </w:style>
  <w:style w:type="paragraph" w:styleId="TOC1">
    <w:name w:val="toc 1"/>
    <w:basedOn w:val="Normal"/>
    <w:next w:val="Normal"/>
    <w:autoRedefine/>
    <w:uiPriority w:val="39"/>
    <w:unhideWhenUsed/>
    <w:rsid w:val="005738F0"/>
    <w:pPr>
      <w:spacing w:after="100"/>
    </w:pPr>
  </w:style>
  <w:style w:type="paragraph" w:styleId="TOC2">
    <w:name w:val="toc 2"/>
    <w:basedOn w:val="Normal"/>
    <w:next w:val="Normal"/>
    <w:autoRedefine/>
    <w:uiPriority w:val="39"/>
    <w:unhideWhenUsed/>
    <w:rsid w:val="005738F0"/>
    <w:pPr>
      <w:spacing w:after="100"/>
      <w:ind w:left="240"/>
    </w:pPr>
  </w:style>
  <w:style w:type="paragraph" w:styleId="Header">
    <w:name w:val="header"/>
    <w:basedOn w:val="Normal"/>
    <w:link w:val="HeaderChar"/>
    <w:uiPriority w:val="99"/>
    <w:unhideWhenUsed/>
    <w:rsid w:val="005738F0"/>
    <w:pPr>
      <w:tabs>
        <w:tab w:val="center" w:pos="4680"/>
        <w:tab w:val="right" w:pos="9360"/>
      </w:tabs>
      <w:spacing w:line="240" w:lineRule="auto"/>
    </w:pPr>
  </w:style>
  <w:style w:type="character" w:customStyle="1" w:styleId="HeaderChar">
    <w:name w:val="Header Char"/>
    <w:basedOn w:val="DefaultParagraphFont"/>
    <w:link w:val="Header"/>
    <w:uiPriority w:val="99"/>
    <w:rsid w:val="005738F0"/>
    <w:rPr>
      <w:rFonts w:ascii="Times New Roman" w:hAnsi="Times New Roman"/>
      <w:sz w:val="24"/>
    </w:rPr>
  </w:style>
  <w:style w:type="paragraph" w:styleId="Footer">
    <w:name w:val="footer"/>
    <w:basedOn w:val="Normal"/>
    <w:link w:val="FooterChar"/>
    <w:uiPriority w:val="99"/>
    <w:unhideWhenUsed/>
    <w:rsid w:val="005738F0"/>
    <w:pPr>
      <w:tabs>
        <w:tab w:val="center" w:pos="4680"/>
        <w:tab w:val="right" w:pos="9360"/>
      </w:tabs>
      <w:spacing w:line="240" w:lineRule="auto"/>
    </w:pPr>
  </w:style>
  <w:style w:type="character" w:customStyle="1" w:styleId="FooterChar">
    <w:name w:val="Footer Char"/>
    <w:basedOn w:val="DefaultParagraphFont"/>
    <w:link w:val="Footer"/>
    <w:uiPriority w:val="99"/>
    <w:rsid w:val="005738F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20E2C-22FC-48F9-A9E1-44305B84B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3100</Words>
  <Characters>17672</Characters>
  <Application>Microsoft Office Word</Application>
  <DocSecurity>0</DocSecurity>
  <Lines>147</Lines>
  <Paragraphs>41</Paragraphs>
  <ScaleCrop>false</ScaleCrop>
  <Company/>
  <LinksUpToDate>false</LinksUpToDate>
  <CharactersWithSpaces>20731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2022-12-25T15:53:00Z</dcterms:created>
  <dcterms:modified xsi:type="dcterms:W3CDTF">2023-01-09T20:31:00Z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52960be4f0d551a3bde6b7e183e2073ad75e3a42efc1056c561a256a800842ae</vt:lpwstr>
  </property>
</Properties>
</file>