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A946F" w14:textId="77777777" w:rsidR="00F03BE9" w:rsidRDefault="00F03BE9" w:rsidP="00816B5C">
      <w:pPr>
        <w:rPr>
          <w:rFonts w:ascii="Arial" w:hAnsi="Arial" w:cs="Arial"/>
          <w:sz w:val="24"/>
          <w:szCs w:val="24"/>
        </w:rPr>
      </w:pPr>
    </w:p>
    <w:p w14:paraId="4F2D3F90" w14:textId="1EA0AE55" w:rsidR="00F03BE9" w:rsidRDefault="001F3AA0" w:rsidP="00F03BE9">
      <w:pPr>
        <w:jc w:val="center"/>
        <w:rPr>
          <w:rFonts w:ascii="Verdana" w:hAnsi="Verdana"/>
          <w:b/>
          <w:i/>
          <w:color w:val="FF0000"/>
          <w:sz w:val="44"/>
        </w:rPr>
      </w:pPr>
      <w:r>
        <w:rPr>
          <w:rFonts w:ascii="Verdana" w:hAnsi="Verdana"/>
          <w:b/>
          <w:i/>
          <w:color w:val="FF0000"/>
          <w:sz w:val="44"/>
        </w:rPr>
        <w:t>Reflective essay</w:t>
      </w:r>
    </w:p>
    <w:p w14:paraId="6C0E22AA" w14:textId="77777777" w:rsidR="000A705D" w:rsidRDefault="000A705D" w:rsidP="00F03BE9">
      <w:pPr>
        <w:jc w:val="center"/>
        <w:rPr>
          <w:rFonts w:ascii="Verdana" w:hAnsi="Verdana"/>
          <w:b/>
          <w:i/>
          <w:color w:val="FF0000"/>
          <w:sz w:val="44"/>
        </w:rPr>
      </w:pPr>
    </w:p>
    <w:p w14:paraId="15EC5DF8" w14:textId="77777777" w:rsidR="00F03BE9" w:rsidRDefault="00F03BE9" w:rsidP="00F03BE9">
      <w:pPr>
        <w:jc w:val="center"/>
        <w:rPr>
          <w:rFonts w:ascii="Verdana" w:hAnsi="Verdana"/>
          <w:b/>
          <w:i/>
          <w:color w:val="FF0000"/>
          <w:sz w:val="44"/>
        </w:rPr>
      </w:pPr>
      <w:r>
        <w:rPr>
          <w:rFonts w:ascii="Verdana" w:hAnsi="Verdana"/>
          <w:b/>
          <w:i/>
          <w:color w:val="FF0000"/>
          <w:sz w:val="44"/>
        </w:rPr>
        <w:t>Alina Dinu</w:t>
      </w:r>
    </w:p>
    <w:p w14:paraId="50C1E838" w14:textId="77777777" w:rsidR="000A705D" w:rsidRDefault="000A705D" w:rsidP="00F03BE9">
      <w:pPr>
        <w:jc w:val="center"/>
        <w:rPr>
          <w:rFonts w:ascii="Verdana" w:hAnsi="Verdana"/>
          <w:b/>
          <w:caps/>
          <w:sz w:val="18"/>
          <w:szCs w:val="18"/>
        </w:rPr>
      </w:pPr>
    </w:p>
    <w:p w14:paraId="27DDA0BA" w14:textId="77777777" w:rsidR="00F03BE9" w:rsidRDefault="00F03BE9" w:rsidP="00F03BE9">
      <w:pPr>
        <w:rPr>
          <w:rFonts w:ascii="Verdana" w:hAnsi="Verdana"/>
          <w:b/>
          <w:caps/>
          <w:sz w:val="18"/>
          <w:szCs w:val="18"/>
        </w:rPr>
      </w:pPr>
    </w:p>
    <w:p w14:paraId="7C6BCACC" w14:textId="77777777" w:rsidR="00F03BE9" w:rsidRDefault="00F03BE9" w:rsidP="00F03BE9">
      <w:pPr>
        <w:jc w:val="center"/>
        <w:rPr>
          <w:rFonts w:ascii="Verdana" w:hAnsi="Verdana"/>
          <w:b/>
          <w:caps/>
          <w:sz w:val="18"/>
          <w:szCs w:val="18"/>
        </w:rPr>
      </w:pPr>
      <w:r>
        <w:rPr>
          <w:noProof/>
          <w:lang w:eastAsia="en-GB"/>
        </w:rPr>
        <w:drawing>
          <wp:inline distT="0" distB="0" distL="0" distR="0" wp14:anchorId="0CA2B0A9" wp14:editId="58600CC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E4FDC09" w14:textId="77777777" w:rsidR="00F03BE9" w:rsidRDefault="00F03BE9" w:rsidP="00F03BE9">
      <w:pPr>
        <w:rPr>
          <w:rFonts w:ascii="Verdana" w:hAnsi="Verdana"/>
          <w:b/>
          <w:caps/>
          <w:sz w:val="18"/>
          <w:szCs w:val="18"/>
        </w:rPr>
      </w:pPr>
    </w:p>
    <w:p w14:paraId="68B91CB5" w14:textId="7A090554" w:rsidR="00F03BE9" w:rsidRDefault="00F03BE9" w:rsidP="00F03BE9">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F73635">
        <w:rPr>
          <w:rFonts w:ascii="Verdana" w:hAnsi="Verdana"/>
          <w:b/>
          <w:caps/>
          <w:sz w:val="18"/>
          <w:szCs w:val="18"/>
        </w:rPr>
        <w:t xml:space="preserve"> </w:t>
      </w:r>
      <w:r w:rsidRPr="00A3690D">
        <w:rPr>
          <w:rFonts w:ascii="Verdana" w:hAnsi="Verdana"/>
          <w:b/>
          <w:caps/>
          <w:color w:val="FF0000"/>
          <w:sz w:val="18"/>
          <w:szCs w:val="18"/>
        </w:rPr>
        <w:t>ACADEMIC SKILLS FOR DIGITAL ERA (BMSW4013)</w:t>
      </w:r>
    </w:p>
    <w:p w14:paraId="208F4AFC" w14:textId="77777777" w:rsidR="00F03BE9" w:rsidRDefault="00F03BE9" w:rsidP="00F03BE9">
      <w:pPr>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t xml:space="preserve">              </w:t>
      </w:r>
      <w:r w:rsidRPr="00F10645">
        <w:rPr>
          <w:rFonts w:ascii="Verdana" w:hAnsi="Verdana"/>
          <w:b/>
          <w:caps/>
          <w:color w:val="FF0000"/>
          <w:sz w:val="18"/>
          <w:szCs w:val="18"/>
        </w:rPr>
        <w:t>ALINA DINU  2411190</w:t>
      </w:r>
    </w:p>
    <w:p w14:paraId="343C695C" w14:textId="77777777" w:rsidR="00F03BE9" w:rsidRDefault="00F03BE9" w:rsidP="00F03BE9">
      <w:pPr>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Pr>
          <w:rFonts w:ascii="Verdana" w:hAnsi="Verdana"/>
          <w:b/>
          <w:caps/>
          <w:color w:val="FF0000"/>
          <w:sz w:val="18"/>
          <w:szCs w:val="18"/>
        </w:rPr>
        <w:t xml:space="preserve"> FFION CUMBERPATCH</w:t>
      </w:r>
    </w:p>
    <w:p w14:paraId="1173DBEE" w14:textId="77777777" w:rsidR="00F73635" w:rsidRDefault="00F73635" w:rsidP="00816B5C">
      <w:pPr>
        <w:rPr>
          <w:rFonts w:ascii="Arial" w:hAnsi="Arial" w:cs="Arial"/>
          <w:sz w:val="24"/>
          <w:szCs w:val="24"/>
        </w:rPr>
      </w:pPr>
    </w:p>
    <w:p w14:paraId="4D306E19" w14:textId="77777777" w:rsidR="00F73635" w:rsidRDefault="00F73635" w:rsidP="00816B5C">
      <w:pPr>
        <w:rPr>
          <w:rFonts w:ascii="Arial" w:hAnsi="Arial" w:cs="Arial"/>
          <w:sz w:val="24"/>
          <w:szCs w:val="24"/>
        </w:rPr>
      </w:pPr>
    </w:p>
    <w:p w14:paraId="557C7FF9" w14:textId="77777777" w:rsidR="00F73635" w:rsidRDefault="00F73635" w:rsidP="00816B5C">
      <w:pPr>
        <w:rPr>
          <w:rFonts w:ascii="Arial" w:hAnsi="Arial" w:cs="Arial"/>
          <w:sz w:val="24"/>
          <w:szCs w:val="24"/>
        </w:rPr>
      </w:pPr>
    </w:p>
    <w:p w14:paraId="3ACD8EBA" w14:textId="77777777" w:rsidR="00F73635" w:rsidRDefault="00F73635" w:rsidP="00816B5C">
      <w:pPr>
        <w:rPr>
          <w:rFonts w:ascii="Arial" w:hAnsi="Arial" w:cs="Arial"/>
          <w:sz w:val="24"/>
          <w:szCs w:val="24"/>
        </w:rPr>
      </w:pPr>
    </w:p>
    <w:p w14:paraId="62508F8F" w14:textId="77777777" w:rsidR="00F73635" w:rsidRDefault="00F73635" w:rsidP="00816B5C">
      <w:pPr>
        <w:rPr>
          <w:rFonts w:ascii="Arial" w:hAnsi="Arial" w:cs="Arial"/>
          <w:sz w:val="24"/>
          <w:szCs w:val="24"/>
        </w:rPr>
      </w:pPr>
    </w:p>
    <w:p w14:paraId="6A551989" w14:textId="77777777" w:rsidR="00F73635" w:rsidRDefault="00F73635" w:rsidP="00816B5C">
      <w:pPr>
        <w:rPr>
          <w:rFonts w:ascii="Arial" w:hAnsi="Arial" w:cs="Arial"/>
          <w:sz w:val="24"/>
          <w:szCs w:val="24"/>
        </w:rPr>
      </w:pPr>
    </w:p>
    <w:p w14:paraId="24590577" w14:textId="471E7282" w:rsidR="00816B5C" w:rsidRPr="00CE24F0" w:rsidRDefault="00816B5C" w:rsidP="00816B5C">
      <w:pPr>
        <w:rPr>
          <w:rFonts w:ascii="Arial" w:hAnsi="Arial" w:cs="Arial"/>
          <w:sz w:val="24"/>
          <w:szCs w:val="24"/>
        </w:rPr>
      </w:pPr>
      <w:r w:rsidRPr="00CE24F0">
        <w:rPr>
          <w:rFonts w:ascii="Arial" w:hAnsi="Arial" w:cs="Arial"/>
          <w:sz w:val="24"/>
          <w:szCs w:val="24"/>
        </w:rPr>
        <w:lastRenderedPageBreak/>
        <w:t>Reflective essay</w:t>
      </w:r>
    </w:p>
    <w:p w14:paraId="69098047" w14:textId="30E6E12B" w:rsidR="00816B5C" w:rsidRPr="00CE24F0" w:rsidRDefault="00F34682" w:rsidP="00816B5C">
      <w:pPr>
        <w:rPr>
          <w:rFonts w:ascii="Arial" w:hAnsi="Arial" w:cs="Arial"/>
          <w:sz w:val="24"/>
          <w:szCs w:val="24"/>
        </w:rPr>
      </w:pPr>
      <w:r w:rsidRPr="00F34682">
        <w:rPr>
          <w:rFonts w:ascii="Arial" w:hAnsi="Arial" w:cs="Arial"/>
          <w:sz w:val="24"/>
          <w:szCs w:val="24"/>
        </w:rPr>
        <w:t>In the contemporary world, technology has become an integral part of our daily lives, influencing how we communicate, learn, and work. The digital age has drastically transformed interactions between individuals and the broader environment. Online platforms, virtual classrooms, and digital libraries have opened new avenues for education, making learning more accessible regardless of location or time. However, this digital transformation comes with a unique set of challenges that require careful attention. This reflective essay examines how technology has reshaped communication, learning, and work, while also exploring the benefits and challenges associated with these changes.</w:t>
      </w:r>
    </w:p>
    <w:p w14:paraId="22C304C8" w14:textId="6CF75F22" w:rsidR="00B578EA" w:rsidRPr="00CE24F0" w:rsidRDefault="00F34682" w:rsidP="00816B5C">
      <w:pPr>
        <w:rPr>
          <w:rFonts w:ascii="Arial" w:hAnsi="Arial" w:cs="Arial"/>
          <w:sz w:val="24"/>
          <w:szCs w:val="24"/>
        </w:rPr>
      </w:pPr>
      <w:r w:rsidRPr="00F34682">
        <w:rPr>
          <w:rFonts w:ascii="Arial" w:hAnsi="Arial" w:cs="Arial"/>
          <w:sz w:val="24"/>
          <w:szCs w:val="24"/>
        </w:rPr>
        <w:t>One of the most significant skills I have developed during my studies is effective time management. Time management refers to the process of organising and planning how to allocate time between various activities to maximise productivity and achieve goals (</w:t>
      </w:r>
      <w:r w:rsidR="003B4F34" w:rsidRPr="00CE24F0">
        <w:rPr>
          <w:rFonts w:ascii="Arial" w:hAnsi="Arial" w:cs="Arial"/>
          <w:sz w:val="24"/>
          <w:szCs w:val="24"/>
        </w:rPr>
        <w:t>Stella Cottrell,2023</w:t>
      </w:r>
      <w:r w:rsidRPr="00F34682">
        <w:rPr>
          <w:rFonts w:ascii="Arial" w:hAnsi="Arial" w:cs="Arial"/>
          <w:sz w:val="24"/>
          <w:szCs w:val="24"/>
        </w:rPr>
        <w:t xml:space="preserve">). In today’s fast-paced world, where academic and professional demands can be overwhelming, managing time effectively is crucial for maintaining balance and reducing </w:t>
      </w:r>
      <w:proofErr w:type="gramStart"/>
      <w:r w:rsidRPr="00F34682">
        <w:rPr>
          <w:rFonts w:ascii="Arial" w:hAnsi="Arial" w:cs="Arial"/>
          <w:sz w:val="24"/>
          <w:szCs w:val="24"/>
        </w:rPr>
        <w:t>stress .</w:t>
      </w:r>
      <w:proofErr w:type="gramEnd"/>
      <w:r w:rsidRPr="00F34682">
        <w:rPr>
          <w:rFonts w:ascii="Arial" w:hAnsi="Arial" w:cs="Arial"/>
          <w:sz w:val="24"/>
          <w:szCs w:val="24"/>
        </w:rPr>
        <w:t xml:space="preserve"> During the term, we focused on different strategies for effective time management, including prioritising tasks, setting clear goals, and using productivity tools. A particularly helpful concept we encountered was the Pomodoro Technique, which </w:t>
      </w:r>
      <w:proofErr w:type="gramStart"/>
      <w:r w:rsidRPr="00F34682">
        <w:rPr>
          <w:rFonts w:ascii="Arial" w:hAnsi="Arial" w:cs="Arial"/>
          <w:sz w:val="24"/>
          <w:szCs w:val="24"/>
        </w:rPr>
        <w:t>advocates for</w:t>
      </w:r>
      <w:proofErr w:type="gramEnd"/>
      <w:r w:rsidRPr="00F34682">
        <w:rPr>
          <w:rFonts w:ascii="Arial" w:hAnsi="Arial" w:cs="Arial"/>
          <w:sz w:val="24"/>
          <w:szCs w:val="24"/>
        </w:rPr>
        <w:t xml:space="preserve"> breaking tasks into intervals, typically 25 minutes in length, followed by short breaks (Cirillo, 20</w:t>
      </w:r>
      <w:r w:rsidR="00B578EA" w:rsidRPr="00CE24F0">
        <w:rPr>
          <w:rFonts w:ascii="Arial" w:hAnsi="Arial" w:cs="Arial"/>
          <w:sz w:val="24"/>
          <w:szCs w:val="24"/>
        </w:rPr>
        <w:t>06</w:t>
      </w:r>
      <w:r w:rsidRPr="00F34682">
        <w:rPr>
          <w:rFonts w:ascii="Arial" w:hAnsi="Arial" w:cs="Arial"/>
          <w:sz w:val="24"/>
          <w:szCs w:val="24"/>
        </w:rPr>
        <w:t>). This technique proved to be an invaluable tool, helping me focus and avoid procrastination, a recurring challenge that has significantly impacted my productivity.</w:t>
      </w:r>
      <w:r w:rsidR="00B578EA" w:rsidRPr="00CE24F0">
        <w:rPr>
          <w:rFonts w:ascii="Arial" w:hAnsi="Arial" w:cs="Arial"/>
          <w:sz w:val="24"/>
          <w:szCs w:val="24"/>
        </w:rPr>
        <w:t xml:space="preserve"> </w:t>
      </w:r>
      <w:r w:rsidR="00B578EA" w:rsidRPr="00CE24F0">
        <w:rPr>
          <w:rStyle w:val="s2"/>
          <w:rFonts w:ascii="Arial" w:hAnsi="Arial" w:cs="Arial"/>
          <w:sz w:val="24"/>
          <w:szCs w:val="24"/>
        </w:rPr>
        <w:t xml:space="preserve">At the beginning I wasn’t that sure that this technique </w:t>
      </w:r>
      <w:proofErr w:type="gramStart"/>
      <w:r w:rsidR="00B578EA" w:rsidRPr="00CE24F0">
        <w:rPr>
          <w:rStyle w:val="s2"/>
          <w:rFonts w:ascii="Arial" w:hAnsi="Arial" w:cs="Arial"/>
          <w:sz w:val="24"/>
          <w:szCs w:val="24"/>
        </w:rPr>
        <w:t>will</w:t>
      </w:r>
      <w:proofErr w:type="gramEnd"/>
      <w:r w:rsidR="00B578EA" w:rsidRPr="00CE24F0">
        <w:rPr>
          <w:rStyle w:val="s2"/>
          <w:rFonts w:ascii="Arial" w:hAnsi="Arial" w:cs="Arial"/>
          <w:sz w:val="24"/>
          <w:szCs w:val="24"/>
        </w:rPr>
        <w:t xml:space="preserve"> work on </w:t>
      </w:r>
      <w:proofErr w:type="gramStart"/>
      <w:r w:rsidR="00B578EA" w:rsidRPr="00CE24F0">
        <w:rPr>
          <w:rStyle w:val="s2"/>
          <w:rFonts w:ascii="Arial" w:hAnsi="Arial" w:cs="Arial"/>
          <w:sz w:val="24"/>
          <w:szCs w:val="24"/>
        </w:rPr>
        <w:t>me ,</w:t>
      </w:r>
      <w:proofErr w:type="gramEnd"/>
      <w:r w:rsidR="00B578EA" w:rsidRPr="00CE24F0">
        <w:rPr>
          <w:rStyle w:val="s2"/>
          <w:rFonts w:ascii="Arial" w:hAnsi="Arial" w:cs="Arial"/>
          <w:sz w:val="24"/>
          <w:szCs w:val="24"/>
        </w:rPr>
        <w:t xml:space="preserve"> at the beginning was quite hard to retack everything from </w:t>
      </w:r>
      <w:proofErr w:type="spellStart"/>
      <w:r w:rsidR="00B578EA" w:rsidRPr="00CE24F0">
        <w:rPr>
          <w:rStyle w:val="s2"/>
          <w:rFonts w:ascii="Arial" w:hAnsi="Arial" w:cs="Arial"/>
          <w:sz w:val="24"/>
          <w:szCs w:val="24"/>
        </w:rPr>
        <w:t>were</w:t>
      </w:r>
      <w:proofErr w:type="spellEnd"/>
      <w:r w:rsidR="00B578EA" w:rsidRPr="00CE24F0">
        <w:rPr>
          <w:rStyle w:val="s2"/>
          <w:rFonts w:ascii="Arial" w:hAnsi="Arial" w:cs="Arial"/>
          <w:sz w:val="24"/>
          <w:szCs w:val="24"/>
        </w:rPr>
        <w:t xml:space="preserve"> I left but with time make me realize that is a great technique. I will definitely used more in my </w:t>
      </w:r>
      <w:proofErr w:type="gramStart"/>
      <w:r w:rsidR="00B578EA" w:rsidRPr="00CE24F0">
        <w:rPr>
          <w:rStyle w:val="s2"/>
          <w:rFonts w:ascii="Arial" w:hAnsi="Arial" w:cs="Arial"/>
          <w:sz w:val="24"/>
          <w:szCs w:val="24"/>
        </w:rPr>
        <w:t>study</w:t>
      </w:r>
      <w:proofErr w:type="gramEnd"/>
      <w:r w:rsidR="00B578EA" w:rsidRPr="00CE24F0">
        <w:rPr>
          <w:rStyle w:val="s2"/>
          <w:rFonts w:ascii="Arial" w:hAnsi="Arial" w:cs="Arial"/>
          <w:sz w:val="24"/>
          <w:szCs w:val="24"/>
        </w:rPr>
        <w:t xml:space="preserve"> and I will try even my kids to learn this technique.</w:t>
      </w:r>
    </w:p>
    <w:p w14:paraId="299DB3DD" w14:textId="69476289" w:rsidR="00F34682" w:rsidRPr="00F34682" w:rsidRDefault="00F34682" w:rsidP="00F34682">
      <w:pPr>
        <w:rPr>
          <w:rFonts w:ascii="Arial" w:hAnsi="Arial" w:cs="Arial"/>
          <w:sz w:val="24"/>
          <w:szCs w:val="24"/>
        </w:rPr>
      </w:pPr>
      <w:r w:rsidRPr="00F34682">
        <w:rPr>
          <w:rFonts w:ascii="Arial" w:hAnsi="Arial" w:cs="Arial"/>
          <w:sz w:val="24"/>
          <w:szCs w:val="24"/>
        </w:rPr>
        <w:t xml:space="preserve">Procrastination, often triggered by the overwhelming nature of tasks, led to increased stress, missed deadlines, and diminished self-confidence. This challenge was particularly evident during periods when deadlines approached, and I found myself struggling to manage my time effectively. The experience of procrastination highlighted the critical link between poor time management and reduced well-being. As I began exploring practical solutions, I </w:t>
      </w:r>
      <w:r w:rsidR="00344729" w:rsidRPr="00CE24F0">
        <w:rPr>
          <w:rFonts w:ascii="Arial" w:hAnsi="Arial" w:cs="Arial"/>
          <w:sz w:val="24"/>
          <w:szCs w:val="24"/>
        </w:rPr>
        <w:t>realized</w:t>
      </w:r>
      <w:r w:rsidRPr="00F34682">
        <w:rPr>
          <w:rFonts w:ascii="Arial" w:hAnsi="Arial" w:cs="Arial"/>
          <w:sz w:val="24"/>
          <w:szCs w:val="24"/>
        </w:rPr>
        <w:t xml:space="preserve"> that breaking tasks into manageable steps and adhering to a structured schedule could significantly reduce the stress associated with procrastination. Moreover, effective time management tools, such as task </w:t>
      </w:r>
      <w:r w:rsidR="00344729" w:rsidRPr="00CE24F0">
        <w:rPr>
          <w:rFonts w:ascii="Arial" w:hAnsi="Arial" w:cs="Arial"/>
          <w:sz w:val="24"/>
          <w:szCs w:val="24"/>
        </w:rPr>
        <w:t>prioritization</w:t>
      </w:r>
      <w:r w:rsidRPr="00F34682">
        <w:rPr>
          <w:rFonts w:ascii="Arial" w:hAnsi="Arial" w:cs="Arial"/>
          <w:sz w:val="24"/>
          <w:szCs w:val="24"/>
        </w:rPr>
        <w:t>, have helped me maintain focus, enabling me to achieve both personal and academic goals.</w:t>
      </w:r>
    </w:p>
    <w:p w14:paraId="7409063E" w14:textId="69D32A82" w:rsidR="00F34682" w:rsidRPr="00F34682" w:rsidRDefault="00F34682" w:rsidP="00F34682">
      <w:pPr>
        <w:rPr>
          <w:rFonts w:ascii="Arial" w:hAnsi="Arial" w:cs="Arial"/>
          <w:sz w:val="24"/>
          <w:szCs w:val="24"/>
        </w:rPr>
      </w:pPr>
      <w:r w:rsidRPr="00F34682">
        <w:rPr>
          <w:rFonts w:ascii="Arial" w:hAnsi="Arial" w:cs="Arial"/>
          <w:sz w:val="24"/>
          <w:szCs w:val="24"/>
        </w:rPr>
        <w:t xml:space="preserve">Reflecting on this, I </w:t>
      </w:r>
      <w:r w:rsidR="00344729" w:rsidRPr="00CE24F0">
        <w:rPr>
          <w:rFonts w:ascii="Arial" w:hAnsi="Arial" w:cs="Arial"/>
          <w:sz w:val="24"/>
          <w:szCs w:val="24"/>
        </w:rPr>
        <w:t>recognize</w:t>
      </w:r>
      <w:r w:rsidRPr="00F34682">
        <w:rPr>
          <w:rFonts w:ascii="Arial" w:hAnsi="Arial" w:cs="Arial"/>
          <w:sz w:val="24"/>
          <w:szCs w:val="24"/>
        </w:rPr>
        <w:t xml:space="preserve"> that while structured time management is essential, it must be balanced with flexibility. Rigidity in time management can stifle creativity and lead to burnout if not carefully monitored (</w:t>
      </w:r>
      <w:r w:rsidR="003B4F34" w:rsidRPr="00CE24F0">
        <w:rPr>
          <w:rFonts w:ascii="Arial" w:hAnsi="Arial" w:cs="Arial"/>
          <w:sz w:val="24"/>
          <w:szCs w:val="24"/>
        </w:rPr>
        <w:t>Stella Cottrell</w:t>
      </w:r>
      <w:r w:rsidRPr="00F34682">
        <w:rPr>
          <w:rFonts w:ascii="Arial" w:hAnsi="Arial" w:cs="Arial"/>
          <w:sz w:val="24"/>
          <w:szCs w:val="24"/>
        </w:rPr>
        <w:t>, 20</w:t>
      </w:r>
      <w:r w:rsidR="003B4F34" w:rsidRPr="00CE24F0">
        <w:rPr>
          <w:rFonts w:ascii="Arial" w:hAnsi="Arial" w:cs="Arial"/>
          <w:sz w:val="24"/>
          <w:szCs w:val="24"/>
        </w:rPr>
        <w:t>24</w:t>
      </w:r>
      <w:r w:rsidRPr="00F34682">
        <w:rPr>
          <w:rFonts w:ascii="Arial" w:hAnsi="Arial" w:cs="Arial"/>
          <w:sz w:val="24"/>
          <w:szCs w:val="24"/>
        </w:rPr>
        <w:t>). Therefore, I plan to maintain a balance between planning and adaptability to ensure that I remain productive without compromising my creativity and well-being.</w:t>
      </w:r>
    </w:p>
    <w:p w14:paraId="59CD5ACC" w14:textId="7E04C3E4" w:rsidR="00816B5C" w:rsidRPr="00D04C9E" w:rsidRDefault="00F34682" w:rsidP="00816B5C">
      <w:pPr>
        <w:rPr>
          <w:rFonts w:ascii="Arial" w:hAnsi="Arial" w:cs="Arial"/>
          <w:sz w:val="24"/>
          <w:szCs w:val="24"/>
        </w:rPr>
      </w:pPr>
      <w:r w:rsidRPr="00F34682">
        <w:rPr>
          <w:rFonts w:ascii="Arial" w:hAnsi="Arial" w:cs="Arial"/>
          <w:sz w:val="24"/>
          <w:szCs w:val="24"/>
        </w:rPr>
        <w:lastRenderedPageBreak/>
        <w:t xml:space="preserve">In addition to time management, the term also introduced Kolb’s Learning Styles Model, which </w:t>
      </w:r>
      <w:r w:rsidR="00816B5C" w:rsidRPr="00CE24F0">
        <w:rPr>
          <w:rFonts w:ascii="Arial" w:hAnsi="Arial" w:cs="Arial"/>
          <w:sz w:val="24"/>
          <w:szCs w:val="24"/>
        </w:rPr>
        <w:t>emphasizes</w:t>
      </w:r>
      <w:r w:rsidRPr="00F34682">
        <w:rPr>
          <w:rFonts w:ascii="Arial" w:hAnsi="Arial" w:cs="Arial"/>
          <w:sz w:val="24"/>
          <w:szCs w:val="24"/>
        </w:rPr>
        <w:t xml:space="preserve"> the transformative role of experience in the learning process. David Kolb’s experiential learning theory suggests that learning is a continuous process where knowledge is created through the transformation of experience (Kolb, 1984). According to Kolb, learners engage in a four-stage cycle of learning: Concrete Experience, Reflective Observation, Abstract </w:t>
      </w:r>
      <w:r w:rsidR="00344729" w:rsidRPr="00CE24F0">
        <w:rPr>
          <w:rFonts w:ascii="Arial" w:hAnsi="Arial" w:cs="Arial"/>
          <w:sz w:val="24"/>
          <w:szCs w:val="24"/>
        </w:rPr>
        <w:t>Conceptualization</w:t>
      </w:r>
      <w:r w:rsidRPr="00F34682">
        <w:rPr>
          <w:rFonts w:ascii="Arial" w:hAnsi="Arial" w:cs="Arial"/>
          <w:sz w:val="24"/>
          <w:szCs w:val="24"/>
        </w:rPr>
        <w:t>, and Active Experimentation. We identified four distinct learning styles based on this cycle: diverging, assimilating, converging, and accommodating (Kolb, 1984). These learning styles reflect individual preferences in processing and applying information.</w:t>
      </w:r>
      <w:r w:rsidR="00816B5C" w:rsidRPr="00CE24F0">
        <w:rPr>
          <w:rFonts w:ascii="Arial" w:hAnsi="Arial" w:cs="Arial"/>
          <w:sz w:val="24"/>
          <w:szCs w:val="24"/>
        </w:rPr>
        <w:t xml:space="preserve"> </w:t>
      </w:r>
      <w:r w:rsidR="00816B5C" w:rsidRPr="00D04C9E">
        <w:rPr>
          <w:rFonts w:ascii="Arial" w:hAnsi="Arial" w:cs="Arial"/>
          <w:sz w:val="24"/>
          <w:szCs w:val="24"/>
        </w:rPr>
        <w:t>Each of these learning styles reflects a different approach to processing and applying information. For example, individuals with a diverging learning style excel at observing and reflecting, while those with a converging style are more focused on problem-solving and experimentation. Kolb’s model suggests that understanding one’s learning style can help optimize learning strategies, promoting deeper understanding and more effective knowledge application.</w:t>
      </w:r>
    </w:p>
    <w:p w14:paraId="7F59CDF8" w14:textId="6264A35B" w:rsidR="00F34682" w:rsidRPr="00F34682" w:rsidRDefault="00F34682" w:rsidP="00F34682">
      <w:pPr>
        <w:rPr>
          <w:rFonts w:ascii="Arial" w:hAnsi="Arial" w:cs="Arial"/>
          <w:sz w:val="24"/>
          <w:szCs w:val="24"/>
        </w:rPr>
      </w:pPr>
      <w:r w:rsidRPr="00F34682">
        <w:rPr>
          <w:rFonts w:ascii="Arial" w:hAnsi="Arial" w:cs="Arial"/>
          <w:sz w:val="24"/>
          <w:szCs w:val="24"/>
        </w:rPr>
        <w:t xml:space="preserve">The model facilitated my understanding of how I process information and learn effectively. For instance, I </w:t>
      </w:r>
      <w:r w:rsidR="00344729" w:rsidRPr="00CE24F0">
        <w:rPr>
          <w:rFonts w:ascii="Arial" w:hAnsi="Arial" w:cs="Arial"/>
          <w:sz w:val="24"/>
          <w:szCs w:val="24"/>
        </w:rPr>
        <w:t>recognized</w:t>
      </w:r>
      <w:r w:rsidRPr="00F34682">
        <w:rPr>
          <w:rFonts w:ascii="Arial" w:hAnsi="Arial" w:cs="Arial"/>
          <w:sz w:val="24"/>
          <w:szCs w:val="24"/>
        </w:rPr>
        <w:t xml:space="preserve"> that my learning style leans towards ‘assimilating,’ as I prefer a logical and structured approach to understanding concepts. However, the limitations of Kolb’s model also became apparent as I reflected on the diverse needs of learners. Critics argue that the theory oversimplifies the complexity of human learning, failing to account for factors such as personal, cultural, and contextual influences (Honey &amp; Mumford, 1992). Furthermore, Kolb’s model can be challenging to implement in large groups, as it requires instructors to cater to all four learning styles, which may leave some students disengaged. Despite these criticisms, Kolb’s model remains valuable for encouraging critical thinking and problem-solving, especially in experiential learning contexts (Anderson et al., 20</w:t>
      </w:r>
      <w:r w:rsidR="00B81125" w:rsidRPr="00CE24F0">
        <w:rPr>
          <w:rFonts w:ascii="Arial" w:hAnsi="Arial" w:cs="Arial"/>
          <w:sz w:val="24"/>
          <w:szCs w:val="24"/>
        </w:rPr>
        <w:t>23</w:t>
      </w:r>
      <w:r w:rsidRPr="00F34682">
        <w:rPr>
          <w:rFonts w:ascii="Arial" w:hAnsi="Arial" w:cs="Arial"/>
          <w:sz w:val="24"/>
          <w:szCs w:val="24"/>
        </w:rPr>
        <w:t>).</w:t>
      </w:r>
    </w:p>
    <w:p w14:paraId="333FA4B9" w14:textId="623ABAEF" w:rsidR="00F34682" w:rsidRPr="00CE24F0" w:rsidRDefault="00F34682" w:rsidP="00F34682">
      <w:pPr>
        <w:rPr>
          <w:rFonts w:ascii="Arial" w:hAnsi="Arial" w:cs="Arial"/>
          <w:sz w:val="24"/>
          <w:szCs w:val="24"/>
        </w:rPr>
      </w:pPr>
      <w:r w:rsidRPr="00F34682">
        <w:rPr>
          <w:rFonts w:ascii="Arial" w:hAnsi="Arial" w:cs="Arial"/>
          <w:sz w:val="24"/>
          <w:szCs w:val="24"/>
        </w:rPr>
        <w:t xml:space="preserve">During group activities, I applied Kolb’s theory to reflect on our collective learning process. For example, during a business scenario activity, our team engaged in reflective observation to </w:t>
      </w:r>
      <w:r w:rsidR="00344729" w:rsidRPr="00CE24F0">
        <w:rPr>
          <w:rFonts w:ascii="Arial" w:hAnsi="Arial" w:cs="Arial"/>
          <w:sz w:val="24"/>
          <w:szCs w:val="24"/>
        </w:rPr>
        <w:t>analyze</w:t>
      </w:r>
      <w:r w:rsidRPr="00F34682">
        <w:rPr>
          <w:rFonts w:ascii="Arial" w:hAnsi="Arial" w:cs="Arial"/>
          <w:sz w:val="24"/>
          <w:szCs w:val="24"/>
        </w:rPr>
        <w:t xml:space="preserve"> our experiences and identify ways to improve our approach. This experiential learning approach, </w:t>
      </w:r>
      <w:r w:rsidR="00344729" w:rsidRPr="00CE24F0">
        <w:rPr>
          <w:rFonts w:ascii="Arial" w:hAnsi="Arial" w:cs="Arial"/>
          <w:sz w:val="24"/>
          <w:szCs w:val="24"/>
        </w:rPr>
        <w:t>emphasizing</w:t>
      </w:r>
      <w:r w:rsidRPr="00F34682">
        <w:rPr>
          <w:rFonts w:ascii="Arial" w:hAnsi="Arial" w:cs="Arial"/>
          <w:sz w:val="24"/>
          <w:szCs w:val="24"/>
        </w:rPr>
        <w:t xml:space="preserve"> critical thinking and problem-solving, encouraged deeper engagement with the subject matter (Driscoll, 20</w:t>
      </w:r>
      <w:r w:rsidR="003B4F34" w:rsidRPr="00CE24F0">
        <w:rPr>
          <w:rFonts w:ascii="Arial" w:hAnsi="Arial" w:cs="Arial"/>
          <w:sz w:val="24"/>
          <w:szCs w:val="24"/>
        </w:rPr>
        <w:t>22)</w:t>
      </w:r>
      <w:r w:rsidRPr="00F34682">
        <w:rPr>
          <w:rFonts w:ascii="Arial" w:hAnsi="Arial" w:cs="Arial"/>
          <w:sz w:val="24"/>
          <w:szCs w:val="24"/>
        </w:rPr>
        <w:t xml:space="preserve">. The activity also helped me </w:t>
      </w:r>
      <w:r w:rsidR="00344729" w:rsidRPr="00CE24F0">
        <w:rPr>
          <w:rFonts w:ascii="Arial" w:hAnsi="Arial" w:cs="Arial"/>
          <w:sz w:val="24"/>
          <w:szCs w:val="24"/>
        </w:rPr>
        <w:t>recognize</w:t>
      </w:r>
      <w:r w:rsidRPr="00F34682">
        <w:rPr>
          <w:rFonts w:ascii="Arial" w:hAnsi="Arial" w:cs="Arial"/>
          <w:sz w:val="24"/>
          <w:szCs w:val="24"/>
        </w:rPr>
        <w:t xml:space="preserve"> the importance of collaboration and diverse perspectives when solving complex </w:t>
      </w:r>
      <w:r w:rsidR="00344729" w:rsidRPr="00CE24F0">
        <w:rPr>
          <w:rFonts w:ascii="Arial" w:hAnsi="Arial" w:cs="Arial"/>
          <w:sz w:val="24"/>
          <w:szCs w:val="24"/>
        </w:rPr>
        <w:t xml:space="preserve">problems. During this experiment I </w:t>
      </w:r>
      <w:proofErr w:type="gramStart"/>
      <w:r w:rsidR="00344729" w:rsidRPr="00CE24F0">
        <w:rPr>
          <w:rFonts w:ascii="Arial" w:hAnsi="Arial" w:cs="Arial"/>
          <w:sz w:val="24"/>
          <w:szCs w:val="24"/>
        </w:rPr>
        <w:t>learn</w:t>
      </w:r>
      <w:proofErr w:type="gramEnd"/>
      <w:r w:rsidR="00344729" w:rsidRPr="00CE24F0">
        <w:rPr>
          <w:rFonts w:ascii="Arial" w:hAnsi="Arial" w:cs="Arial"/>
          <w:sz w:val="24"/>
          <w:szCs w:val="24"/>
        </w:rPr>
        <w:t xml:space="preserve"> that if all the group is united and we all work </w:t>
      </w:r>
      <w:r w:rsidR="00816B5C" w:rsidRPr="00CE24F0">
        <w:rPr>
          <w:rFonts w:ascii="Arial" w:hAnsi="Arial" w:cs="Arial"/>
          <w:sz w:val="24"/>
          <w:szCs w:val="24"/>
        </w:rPr>
        <w:t>together, will</w:t>
      </w:r>
      <w:r w:rsidR="00344729" w:rsidRPr="00CE24F0">
        <w:rPr>
          <w:rFonts w:ascii="Arial" w:hAnsi="Arial" w:cs="Arial"/>
          <w:sz w:val="24"/>
          <w:szCs w:val="24"/>
        </w:rPr>
        <w:t xml:space="preserve"> </w:t>
      </w:r>
      <w:proofErr w:type="gramStart"/>
      <w:r w:rsidR="00344729" w:rsidRPr="00CE24F0">
        <w:rPr>
          <w:rFonts w:ascii="Arial" w:hAnsi="Arial" w:cs="Arial"/>
          <w:sz w:val="24"/>
          <w:szCs w:val="24"/>
        </w:rPr>
        <w:t>definitely find</w:t>
      </w:r>
      <w:proofErr w:type="gramEnd"/>
      <w:r w:rsidR="00344729" w:rsidRPr="00CE24F0">
        <w:rPr>
          <w:rFonts w:ascii="Arial" w:hAnsi="Arial" w:cs="Arial"/>
          <w:sz w:val="24"/>
          <w:szCs w:val="24"/>
        </w:rPr>
        <w:t xml:space="preserve"> solution to fix the problems.</w:t>
      </w:r>
    </w:p>
    <w:p w14:paraId="4773692C" w14:textId="7A91887B" w:rsidR="00344729" w:rsidRPr="00F34682" w:rsidRDefault="00344729" w:rsidP="00F34682">
      <w:pPr>
        <w:rPr>
          <w:rFonts w:ascii="Arial" w:hAnsi="Arial" w:cs="Arial"/>
          <w:sz w:val="24"/>
          <w:szCs w:val="24"/>
        </w:rPr>
      </w:pPr>
      <w:r w:rsidRPr="00CE24F0">
        <w:rPr>
          <w:rFonts w:ascii="Arial" w:hAnsi="Arial" w:cs="Arial"/>
          <w:sz w:val="24"/>
          <w:szCs w:val="24"/>
        </w:rPr>
        <w:t xml:space="preserve">This term we learn even the importance of the power point presentation, the way </w:t>
      </w:r>
      <w:r w:rsidR="00816B5C" w:rsidRPr="00CE24F0">
        <w:rPr>
          <w:rFonts w:ascii="Arial" w:hAnsi="Arial" w:cs="Arial"/>
          <w:sz w:val="24"/>
          <w:szCs w:val="24"/>
        </w:rPr>
        <w:t>we</w:t>
      </w:r>
      <w:r w:rsidRPr="00CE24F0">
        <w:rPr>
          <w:rFonts w:ascii="Arial" w:hAnsi="Arial" w:cs="Arial"/>
          <w:sz w:val="24"/>
          <w:szCs w:val="24"/>
        </w:rPr>
        <w:t xml:space="preserve"> make our presentation and how </w:t>
      </w:r>
      <w:proofErr w:type="gramStart"/>
      <w:r w:rsidRPr="00CE24F0">
        <w:rPr>
          <w:rFonts w:ascii="Arial" w:hAnsi="Arial" w:cs="Arial"/>
          <w:sz w:val="24"/>
          <w:szCs w:val="24"/>
        </w:rPr>
        <w:t>important</w:t>
      </w:r>
      <w:proofErr w:type="gramEnd"/>
      <w:r w:rsidRPr="00CE24F0">
        <w:rPr>
          <w:rFonts w:ascii="Arial" w:hAnsi="Arial" w:cs="Arial"/>
          <w:sz w:val="24"/>
          <w:szCs w:val="24"/>
        </w:rPr>
        <w:t xml:space="preserve"> is to be good structured and to the point so it will not be </w:t>
      </w:r>
      <w:proofErr w:type="gramStart"/>
      <w:r w:rsidRPr="00CE24F0">
        <w:rPr>
          <w:rFonts w:ascii="Arial" w:hAnsi="Arial" w:cs="Arial"/>
          <w:sz w:val="24"/>
          <w:szCs w:val="24"/>
        </w:rPr>
        <w:t>to</w:t>
      </w:r>
      <w:proofErr w:type="gramEnd"/>
      <w:r w:rsidRPr="00CE24F0">
        <w:rPr>
          <w:rFonts w:ascii="Arial" w:hAnsi="Arial" w:cs="Arial"/>
          <w:sz w:val="24"/>
          <w:szCs w:val="24"/>
        </w:rPr>
        <w:t xml:space="preserve"> hard for the readers because we had to put all their attention on us and how we present so they can understand the information.</w:t>
      </w:r>
    </w:p>
    <w:p w14:paraId="0F4E7B37" w14:textId="37A2B76F" w:rsidR="00F34682" w:rsidRPr="00F34682" w:rsidRDefault="00F34682" w:rsidP="00F34682">
      <w:pPr>
        <w:rPr>
          <w:rFonts w:ascii="Arial" w:hAnsi="Arial" w:cs="Arial"/>
          <w:sz w:val="24"/>
          <w:szCs w:val="24"/>
        </w:rPr>
      </w:pPr>
      <w:r w:rsidRPr="00F34682">
        <w:rPr>
          <w:rFonts w:ascii="Arial" w:hAnsi="Arial" w:cs="Arial"/>
          <w:sz w:val="24"/>
          <w:szCs w:val="24"/>
        </w:rPr>
        <w:t xml:space="preserve">The ability to find and use information effectively is another skill I have developed throughout my studies. Information literacy is crucial not only for academic success but </w:t>
      </w:r>
      <w:r w:rsidRPr="00F34682">
        <w:rPr>
          <w:rFonts w:ascii="Arial" w:hAnsi="Arial" w:cs="Arial"/>
          <w:sz w:val="24"/>
          <w:szCs w:val="24"/>
        </w:rPr>
        <w:lastRenderedPageBreak/>
        <w:t xml:space="preserve">also for making informed decisions in both professional and personal contexts. According to a study by Cottrell (2011), information literacy empowers students to conduct research, critically evaluate sources, and solve problems independently. By mastering these skills, individuals can enhance their ability to </w:t>
      </w:r>
      <w:r w:rsidR="00816B5C" w:rsidRPr="00CE24F0">
        <w:rPr>
          <w:rFonts w:ascii="Arial" w:hAnsi="Arial" w:cs="Arial"/>
          <w:sz w:val="24"/>
          <w:szCs w:val="24"/>
        </w:rPr>
        <w:t>analyze</w:t>
      </w:r>
      <w:r w:rsidRPr="00F34682">
        <w:rPr>
          <w:rFonts w:ascii="Arial" w:hAnsi="Arial" w:cs="Arial"/>
          <w:sz w:val="24"/>
          <w:szCs w:val="24"/>
        </w:rPr>
        <w:t xml:space="preserve"> and synthesize data, ultimately fostering innovation and creativity.</w:t>
      </w:r>
    </w:p>
    <w:p w14:paraId="50D993B8" w14:textId="77777777" w:rsidR="00F34682" w:rsidRPr="00F34682" w:rsidRDefault="00F34682" w:rsidP="00F34682">
      <w:pPr>
        <w:rPr>
          <w:rFonts w:ascii="Arial" w:hAnsi="Arial" w:cs="Arial"/>
          <w:sz w:val="24"/>
          <w:szCs w:val="24"/>
        </w:rPr>
      </w:pPr>
      <w:r w:rsidRPr="00F34682">
        <w:rPr>
          <w:rFonts w:ascii="Arial" w:hAnsi="Arial" w:cs="Arial"/>
          <w:sz w:val="24"/>
          <w:szCs w:val="24"/>
        </w:rPr>
        <w:t>However, in today’s digital age, one of the greatest challenges is information overload. With the vast amount of content available on the internet, it can be difficult to differentiate between reliable and unreliable sources. As Cottrell (2011) notes, information overload can lead to cognitive fatigue, making it harder to concentrate and process information effectively. Moreover, the ease with which information can be accessed raises concerns about plagiarism, misrepresentation, and academic dishonesty. Therefore, it is essential to develop critical thinking skills and the ability to evaluate sources carefully (Tuckman, 2012).</w:t>
      </w:r>
    </w:p>
    <w:p w14:paraId="4604D029" w14:textId="77777777" w:rsidR="00F34682" w:rsidRPr="00F34682" w:rsidRDefault="00F34682" w:rsidP="00F34682">
      <w:pPr>
        <w:rPr>
          <w:rFonts w:ascii="Arial" w:hAnsi="Arial" w:cs="Arial"/>
          <w:sz w:val="24"/>
          <w:szCs w:val="24"/>
        </w:rPr>
      </w:pPr>
      <w:r w:rsidRPr="00F34682">
        <w:rPr>
          <w:rFonts w:ascii="Arial" w:hAnsi="Arial" w:cs="Arial"/>
          <w:sz w:val="24"/>
          <w:szCs w:val="24"/>
        </w:rPr>
        <w:t xml:space="preserve">For instance, when </w:t>
      </w:r>
      <w:proofErr w:type="gramStart"/>
      <w:r w:rsidRPr="00F34682">
        <w:rPr>
          <w:rFonts w:ascii="Arial" w:hAnsi="Arial" w:cs="Arial"/>
          <w:sz w:val="24"/>
          <w:szCs w:val="24"/>
        </w:rPr>
        <w:t>researching for</w:t>
      </w:r>
      <w:proofErr w:type="gramEnd"/>
      <w:r w:rsidRPr="00F34682">
        <w:rPr>
          <w:rFonts w:ascii="Arial" w:hAnsi="Arial" w:cs="Arial"/>
          <w:sz w:val="24"/>
          <w:szCs w:val="24"/>
        </w:rPr>
        <w:t xml:space="preserve"> academic papers, I have found it essential to rely on peer-reviewed journal articles and credible academic databases, rather than popular media sources, to ensure the accuracy and reliability of the information I use. Effective research skills not only improve academic performance but also contribute to making informed, strategic decisions in professional settings.</w:t>
      </w:r>
    </w:p>
    <w:p w14:paraId="7B8A8369" w14:textId="17C99B5D" w:rsidR="00F34682" w:rsidRPr="00F34682" w:rsidRDefault="00F34682" w:rsidP="00F34682">
      <w:pPr>
        <w:rPr>
          <w:rFonts w:ascii="Arial" w:hAnsi="Arial" w:cs="Arial"/>
          <w:sz w:val="24"/>
          <w:szCs w:val="24"/>
        </w:rPr>
      </w:pPr>
      <w:r w:rsidRPr="00F34682">
        <w:rPr>
          <w:rFonts w:ascii="Arial" w:hAnsi="Arial" w:cs="Arial"/>
          <w:sz w:val="24"/>
          <w:szCs w:val="24"/>
        </w:rPr>
        <w:t xml:space="preserve">A crucial component of academic work is maintaining academic integrity, and one of the most essential tools for this is referencing. Proper referencing acknowledges the intellectual property of others and helps avoid plagiarism, a serious academic offense. The Harvard referencing style, widely used in UK universities, provides a </w:t>
      </w:r>
      <w:r w:rsidR="00344729" w:rsidRPr="00CE24F0">
        <w:rPr>
          <w:rFonts w:ascii="Arial" w:hAnsi="Arial" w:cs="Arial"/>
          <w:sz w:val="24"/>
          <w:szCs w:val="24"/>
        </w:rPr>
        <w:t>standardized</w:t>
      </w:r>
      <w:r w:rsidRPr="00F34682">
        <w:rPr>
          <w:rFonts w:ascii="Arial" w:hAnsi="Arial" w:cs="Arial"/>
          <w:sz w:val="24"/>
          <w:szCs w:val="24"/>
        </w:rPr>
        <w:t xml:space="preserve"> method for citing sources in academic writing. By adhering to this referencing style, we ensure that our work is credible and that we respect the contributions of others (Pears &amp; Shields, 20</w:t>
      </w:r>
      <w:r w:rsidRPr="00CE24F0">
        <w:rPr>
          <w:rFonts w:ascii="Arial" w:hAnsi="Arial" w:cs="Arial"/>
          <w:sz w:val="24"/>
          <w:szCs w:val="24"/>
        </w:rPr>
        <w:t>22</w:t>
      </w:r>
      <w:r w:rsidRPr="00F34682">
        <w:rPr>
          <w:rFonts w:ascii="Arial" w:hAnsi="Arial" w:cs="Arial"/>
          <w:sz w:val="24"/>
          <w:szCs w:val="24"/>
        </w:rPr>
        <w:t>).</w:t>
      </w:r>
    </w:p>
    <w:p w14:paraId="0BE05C7E" w14:textId="1489E52A" w:rsidR="00F34682" w:rsidRPr="00CE24F0" w:rsidRDefault="00F34682" w:rsidP="00F34682">
      <w:pPr>
        <w:rPr>
          <w:rFonts w:ascii="Arial" w:hAnsi="Arial" w:cs="Arial"/>
          <w:sz w:val="24"/>
          <w:szCs w:val="24"/>
        </w:rPr>
      </w:pPr>
      <w:r w:rsidRPr="00F34682">
        <w:rPr>
          <w:rFonts w:ascii="Arial" w:hAnsi="Arial" w:cs="Arial"/>
          <w:sz w:val="24"/>
          <w:szCs w:val="24"/>
        </w:rPr>
        <w:t xml:space="preserve">Throughout the term, I have developed a greater understanding of how to reference sources correctly using the Harvard style. This skill has proven invaluable in ensuring that my academic work is ethical and well-supported by evidence. I have also </w:t>
      </w:r>
      <w:r w:rsidR="00344729" w:rsidRPr="00CE24F0">
        <w:rPr>
          <w:rFonts w:ascii="Arial" w:hAnsi="Arial" w:cs="Arial"/>
          <w:sz w:val="24"/>
          <w:szCs w:val="24"/>
        </w:rPr>
        <w:t>realized</w:t>
      </w:r>
      <w:r w:rsidRPr="00F34682">
        <w:rPr>
          <w:rFonts w:ascii="Arial" w:hAnsi="Arial" w:cs="Arial"/>
          <w:sz w:val="24"/>
          <w:szCs w:val="24"/>
        </w:rPr>
        <w:t xml:space="preserve"> that referencing plays a broader role in academic writing—it enhances the credibility of our arguments, facilitates further research, and allows readers to trace the sources of information (Pears &amp; Shields, 20</w:t>
      </w:r>
      <w:r w:rsidRPr="00CE24F0">
        <w:rPr>
          <w:rFonts w:ascii="Arial" w:hAnsi="Arial" w:cs="Arial"/>
          <w:sz w:val="24"/>
          <w:szCs w:val="24"/>
        </w:rPr>
        <w:t>22</w:t>
      </w:r>
      <w:r w:rsidRPr="00F34682">
        <w:rPr>
          <w:rFonts w:ascii="Arial" w:hAnsi="Arial" w:cs="Arial"/>
          <w:sz w:val="24"/>
          <w:szCs w:val="24"/>
        </w:rPr>
        <w:t>).</w:t>
      </w:r>
    </w:p>
    <w:p w14:paraId="74D4694F" w14:textId="6776B3D5" w:rsidR="00EF2789" w:rsidRPr="00CE24F0" w:rsidRDefault="00CE24F0" w:rsidP="00EF2789">
      <w:pPr>
        <w:pStyle w:val="p1"/>
        <w:rPr>
          <w:rFonts w:ascii="Arial" w:hAnsi="Arial" w:cs="Arial"/>
        </w:rPr>
      </w:pPr>
      <w:r w:rsidRPr="00CE24F0">
        <w:rPr>
          <w:rFonts w:ascii="Arial" w:hAnsi="Arial" w:cs="Arial"/>
        </w:rPr>
        <w:t xml:space="preserve">At the beginning I didn’t think that all this technique to study will help </w:t>
      </w:r>
      <w:r w:rsidRPr="00CE24F0">
        <w:rPr>
          <w:rFonts w:ascii="Arial" w:hAnsi="Arial" w:cs="Arial"/>
        </w:rPr>
        <w:t>me, but</w:t>
      </w:r>
      <w:r w:rsidRPr="00CE24F0">
        <w:rPr>
          <w:rFonts w:ascii="Arial" w:hAnsi="Arial" w:cs="Arial"/>
        </w:rPr>
        <w:t xml:space="preserve"> I see that I mistake and now is much easier for me study, I have started to use them even in my job and I see good </w:t>
      </w:r>
      <w:r w:rsidRPr="00CE24F0">
        <w:rPr>
          <w:rFonts w:ascii="Arial" w:hAnsi="Arial" w:cs="Arial"/>
        </w:rPr>
        <w:t>results.</w:t>
      </w:r>
      <w:r w:rsidRPr="00CE24F0">
        <w:rPr>
          <w:rStyle w:val="s2"/>
          <w:rFonts w:ascii="Arial" w:hAnsi="Arial" w:cs="Arial"/>
        </w:rPr>
        <w:t xml:space="preserve"> Looking</w:t>
      </w:r>
      <w:r w:rsidR="00EF2789" w:rsidRPr="00CE24F0">
        <w:rPr>
          <w:rStyle w:val="s2"/>
          <w:rFonts w:ascii="Arial" w:hAnsi="Arial" w:cs="Arial"/>
        </w:rPr>
        <w:t xml:space="preserve"> back, the most valuable lesson learned was the interconnectedness of time management, learning styles, and academic integrity. By mastering these skills, I am better equipped to navigate both my academic and professional journeys. In the future, I will continue to set clear goals, break tasks into manageable steps, and utilize effective time management tools to enhance my productivity. I will also be mindful of balancing structured learning with flexibility and remain committed to upholding academic integrity by properly referencing my sources.</w:t>
      </w:r>
    </w:p>
    <w:p w14:paraId="15338726" w14:textId="77777777" w:rsidR="00EF2789" w:rsidRPr="00F34682" w:rsidRDefault="00EF2789" w:rsidP="00F34682">
      <w:pPr>
        <w:rPr>
          <w:rFonts w:ascii="Arial" w:hAnsi="Arial" w:cs="Arial"/>
          <w:sz w:val="24"/>
          <w:szCs w:val="24"/>
        </w:rPr>
      </w:pPr>
    </w:p>
    <w:p w14:paraId="40770949" w14:textId="1F70A0A1" w:rsidR="00F34682" w:rsidRPr="00F34682" w:rsidRDefault="00F34682" w:rsidP="00F34682">
      <w:pPr>
        <w:rPr>
          <w:rFonts w:ascii="Arial" w:hAnsi="Arial" w:cs="Arial"/>
          <w:sz w:val="24"/>
          <w:szCs w:val="24"/>
        </w:rPr>
      </w:pPr>
      <w:r w:rsidRPr="00F34682">
        <w:rPr>
          <w:rFonts w:ascii="Arial" w:hAnsi="Arial" w:cs="Arial"/>
          <w:sz w:val="24"/>
          <w:szCs w:val="24"/>
        </w:rPr>
        <w:t xml:space="preserve">In conclusion, the digital era has reshaped how we communicate, learn, and work. The integration of technology into daily life has brought numerous benefits, including greater access to education, enhanced productivity, and improved communication. However, these advancements also present challenges, particularly in areas such as time management, information overload, and maintaining academic integrity. Through my studies, I have developed essential skills such as effective time management, understanding Kolb’s learning styles, conducting research, and mastering Harvard referencing. These skills are crucial for both academic success and personal growth. Moving forward, I will continue to refine these skills, balancing structure with flexibility to enhance my productivity and </w:t>
      </w:r>
      <w:r w:rsidR="00816B5C" w:rsidRPr="00CE24F0">
        <w:rPr>
          <w:rFonts w:ascii="Arial" w:hAnsi="Arial" w:cs="Arial"/>
          <w:sz w:val="24"/>
          <w:szCs w:val="24"/>
        </w:rPr>
        <w:t>creativity and</w:t>
      </w:r>
      <w:r w:rsidRPr="00F34682">
        <w:rPr>
          <w:rFonts w:ascii="Arial" w:hAnsi="Arial" w:cs="Arial"/>
          <w:sz w:val="24"/>
          <w:szCs w:val="24"/>
        </w:rPr>
        <w:t xml:space="preserve"> maintaining academic integrity to ensure the quality of my </w:t>
      </w:r>
      <w:r w:rsidR="00816B5C" w:rsidRPr="00CE24F0">
        <w:rPr>
          <w:rFonts w:ascii="Arial" w:hAnsi="Arial" w:cs="Arial"/>
          <w:sz w:val="24"/>
          <w:szCs w:val="24"/>
        </w:rPr>
        <w:t xml:space="preserve">work. </w:t>
      </w:r>
    </w:p>
    <w:p w14:paraId="1328998B" w14:textId="77777777" w:rsidR="00816B5C" w:rsidRPr="00F34682" w:rsidRDefault="00816B5C" w:rsidP="00816B5C">
      <w:pPr>
        <w:jc w:val="both"/>
        <w:rPr>
          <w:rFonts w:ascii="Arial" w:hAnsi="Arial" w:cs="Arial"/>
          <w:sz w:val="24"/>
          <w:szCs w:val="24"/>
        </w:rPr>
      </w:pPr>
      <w:r w:rsidRPr="00F34682">
        <w:rPr>
          <w:rFonts w:ascii="Arial" w:hAnsi="Arial" w:cs="Arial"/>
          <w:b/>
          <w:bCs/>
          <w:sz w:val="24"/>
          <w:szCs w:val="24"/>
        </w:rPr>
        <w:t>References</w:t>
      </w:r>
    </w:p>
    <w:p w14:paraId="17971CDD"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Anderson, V., &amp; Krathwohl, D. (2023). Taxonomy for Learning, Teaching, and Assessing: A Revision of Bloom's Taxonomy of Educational Objectives. Pearson.</w:t>
      </w:r>
    </w:p>
    <w:p w14:paraId="5E26C067" w14:textId="77777777" w:rsidR="00816B5C" w:rsidRPr="00CE24F0" w:rsidRDefault="00816B5C" w:rsidP="00816B5C">
      <w:pPr>
        <w:pStyle w:val="ListParagraph"/>
        <w:numPr>
          <w:ilvl w:val="0"/>
          <w:numId w:val="1"/>
        </w:numPr>
        <w:jc w:val="both"/>
        <w:rPr>
          <w:rFonts w:ascii="Arial" w:hAnsi="Arial" w:cs="Arial"/>
          <w:sz w:val="24"/>
          <w:szCs w:val="24"/>
        </w:rPr>
      </w:pPr>
      <w:proofErr w:type="gramStart"/>
      <w:r w:rsidRPr="00CE24F0">
        <w:rPr>
          <w:rFonts w:ascii="Arial" w:hAnsi="Arial" w:cs="Arial"/>
          <w:sz w:val="24"/>
          <w:szCs w:val="24"/>
        </w:rPr>
        <w:t>Cirillo,</w:t>
      </w:r>
      <w:proofErr w:type="gramEnd"/>
      <w:r w:rsidRPr="00CE24F0">
        <w:rPr>
          <w:rFonts w:ascii="Arial" w:hAnsi="Arial" w:cs="Arial"/>
          <w:sz w:val="24"/>
          <w:szCs w:val="24"/>
        </w:rPr>
        <w:t xml:space="preserve"> F. (2006). The Pomodoro Technique: The Life-Changing Time-Management System. 2018.</w:t>
      </w:r>
    </w:p>
    <w:p w14:paraId="7BBB5E8A" w14:textId="77777777" w:rsidR="00816B5C" w:rsidRPr="00CE24F0" w:rsidRDefault="00816B5C" w:rsidP="00AE1269">
      <w:pPr>
        <w:pStyle w:val="ListParagraph"/>
        <w:ind w:left="360"/>
        <w:jc w:val="both"/>
        <w:rPr>
          <w:rFonts w:ascii="Arial" w:hAnsi="Arial" w:cs="Arial"/>
          <w:sz w:val="24"/>
          <w:szCs w:val="24"/>
        </w:rPr>
      </w:pPr>
    </w:p>
    <w:p w14:paraId="1B3AFE53"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Cottrell, S. (2011). Skills for Success: The Personal Development Planning Handbook. Palgrave Macmillan.</w:t>
      </w:r>
    </w:p>
    <w:p w14:paraId="04475920"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Cottrell S. (2023) Skills for success personal development and employability ,4</w:t>
      </w:r>
      <w:r w:rsidRPr="00CE24F0">
        <w:rPr>
          <w:rFonts w:ascii="Arial" w:hAnsi="Arial" w:cs="Arial"/>
          <w:sz w:val="24"/>
          <w:szCs w:val="24"/>
          <w:vertAlign w:val="superscript"/>
        </w:rPr>
        <w:t>th</w:t>
      </w:r>
      <w:r w:rsidRPr="00CE24F0">
        <w:rPr>
          <w:rFonts w:ascii="Arial" w:hAnsi="Arial" w:cs="Arial"/>
          <w:sz w:val="24"/>
          <w:szCs w:val="24"/>
        </w:rPr>
        <w:t xml:space="preserve"> </w:t>
      </w:r>
      <w:proofErr w:type="spellStart"/>
      <w:proofErr w:type="gramStart"/>
      <w:r w:rsidRPr="00CE24F0">
        <w:rPr>
          <w:rFonts w:ascii="Arial" w:hAnsi="Arial" w:cs="Arial"/>
          <w:sz w:val="24"/>
          <w:szCs w:val="24"/>
        </w:rPr>
        <w:t>edition,Ed</w:t>
      </w:r>
      <w:proofErr w:type="spellEnd"/>
      <w:r w:rsidRPr="00CE24F0">
        <w:rPr>
          <w:rFonts w:ascii="Arial" w:hAnsi="Arial" w:cs="Arial"/>
          <w:sz w:val="24"/>
          <w:szCs w:val="24"/>
        </w:rPr>
        <w:t>.</w:t>
      </w:r>
      <w:proofErr w:type="gramEnd"/>
      <w:r w:rsidRPr="00CE24F0">
        <w:rPr>
          <w:rFonts w:ascii="Arial" w:hAnsi="Arial" w:cs="Arial"/>
          <w:sz w:val="24"/>
          <w:szCs w:val="24"/>
        </w:rPr>
        <w:t xml:space="preserve"> Bloomsbury</w:t>
      </w:r>
    </w:p>
    <w:p w14:paraId="6BCE4AE0" w14:textId="77777777" w:rsidR="00816B5C" w:rsidRPr="00CE24F0" w:rsidRDefault="00816B5C" w:rsidP="00816B5C">
      <w:pPr>
        <w:pStyle w:val="ListParagraph"/>
        <w:ind w:left="360"/>
        <w:jc w:val="both"/>
        <w:rPr>
          <w:rFonts w:ascii="Arial" w:hAnsi="Arial" w:cs="Arial"/>
          <w:sz w:val="24"/>
          <w:szCs w:val="24"/>
        </w:rPr>
      </w:pPr>
    </w:p>
    <w:p w14:paraId="5B6B70A2" w14:textId="77777777" w:rsidR="00816B5C" w:rsidRPr="00CE24F0" w:rsidRDefault="00816B5C" w:rsidP="00816B5C">
      <w:pPr>
        <w:pStyle w:val="ListParagraph"/>
        <w:numPr>
          <w:ilvl w:val="0"/>
          <w:numId w:val="1"/>
        </w:numPr>
        <w:jc w:val="both"/>
        <w:rPr>
          <w:rFonts w:ascii="Arial" w:hAnsi="Arial" w:cs="Arial"/>
          <w:sz w:val="24"/>
          <w:szCs w:val="24"/>
        </w:rPr>
      </w:pPr>
      <w:proofErr w:type="gramStart"/>
      <w:r w:rsidRPr="00CE24F0">
        <w:rPr>
          <w:rFonts w:ascii="Arial" w:hAnsi="Arial" w:cs="Arial"/>
          <w:sz w:val="24"/>
          <w:szCs w:val="24"/>
        </w:rPr>
        <w:t>Cottrell  S</w:t>
      </w:r>
      <w:proofErr w:type="gramEnd"/>
      <w:r w:rsidRPr="00CE24F0">
        <w:rPr>
          <w:rFonts w:ascii="Arial" w:hAnsi="Arial" w:cs="Arial"/>
          <w:sz w:val="24"/>
          <w:szCs w:val="24"/>
        </w:rPr>
        <w:t>,(2024) The study skills handbook , 6</w:t>
      </w:r>
      <w:r w:rsidRPr="00CE24F0">
        <w:rPr>
          <w:rFonts w:ascii="Arial" w:hAnsi="Arial" w:cs="Arial"/>
          <w:sz w:val="24"/>
          <w:szCs w:val="24"/>
          <w:vertAlign w:val="superscript"/>
        </w:rPr>
        <w:t>th</w:t>
      </w:r>
      <w:r w:rsidRPr="00CE24F0">
        <w:rPr>
          <w:rFonts w:ascii="Arial" w:hAnsi="Arial" w:cs="Arial"/>
          <w:sz w:val="24"/>
          <w:szCs w:val="24"/>
        </w:rPr>
        <w:t xml:space="preserve"> edition, Ed Bloomsbury page.121</w:t>
      </w:r>
    </w:p>
    <w:p w14:paraId="2579DF95" w14:textId="77777777" w:rsidR="00816B5C" w:rsidRPr="00CE24F0" w:rsidRDefault="00816B5C" w:rsidP="00816B5C">
      <w:pPr>
        <w:pStyle w:val="ListParagraph"/>
        <w:jc w:val="both"/>
        <w:rPr>
          <w:rFonts w:ascii="Arial" w:hAnsi="Arial" w:cs="Arial"/>
          <w:sz w:val="24"/>
          <w:szCs w:val="24"/>
        </w:rPr>
      </w:pPr>
    </w:p>
    <w:p w14:paraId="044A46DE"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Driscoll, M. P. (2022). Psychology of Learning for Instruction.4</w:t>
      </w:r>
      <w:r w:rsidRPr="00CE24F0">
        <w:rPr>
          <w:rFonts w:ascii="Arial" w:hAnsi="Arial" w:cs="Arial"/>
          <w:sz w:val="24"/>
          <w:szCs w:val="24"/>
          <w:vertAlign w:val="superscript"/>
        </w:rPr>
        <w:t>th</w:t>
      </w:r>
      <w:r w:rsidRPr="00CE24F0">
        <w:rPr>
          <w:rFonts w:ascii="Arial" w:hAnsi="Arial" w:cs="Arial"/>
          <w:sz w:val="24"/>
          <w:szCs w:val="24"/>
        </w:rPr>
        <w:t xml:space="preserve"> </w:t>
      </w:r>
      <w:proofErr w:type="gramStart"/>
      <w:r w:rsidRPr="00CE24F0">
        <w:rPr>
          <w:rFonts w:ascii="Arial" w:hAnsi="Arial" w:cs="Arial"/>
          <w:sz w:val="24"/>
          <w:szCs w:val="24"/>
        </w:rPr>
        <w:t>edition  Ed.</w:t>
      </w:r>
      <w:proofErr w:type="gramEnd"/>
      <w:r w:rsidRPr="00CE24F0">
        <w:rPr>
          <w:rFonts w:ascii="Arial" w:hAnsi="Arial" w:cs="Arial"/>
          <w:sz w:val="24"/>
          <w:szCs w:val="24"/>
        </w:rPr>
        <w:t xml:space="preserve"> Pearson.</w:t>
      </w:r>
    </w:p>
    <w:p w14:paraId="484EFD6F"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Honey, P., &amp; Mumford, A. (1992). The Manual of Learning Styles. Peter Honey Publications.</w:t>
      </w:r>
    </w:p>
    <w:p w14:paraId="30495F0F"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Kolb, D. A. (1984). Experiential Learning: Experience as the Source of Learning and Development. Prentice Hall.</w:t>
      </w:r>
    </w:p>
    <w:p w14:paraId="20EF0CBE"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Pears, R., &amp; Shields, G. (2022). Cite Them Right: The Essential Referencing Guide. Bloomsbury 12</w:t>
      </w:r>
      <w:r w:rsidRPr="00CE24F0">
        <w:rPr>
          <w:rFonts w:ascii="Arial" w:hAnsi="Arial" w:cs="Arial"/>
          <w:sz w:val="24"/>
          <w:szCs w:val="24"/>
          <w:vertAlign w:val="superscript"/>
        </w:rPr>
        <w:t>th</w:t>
      </w:r>
      <w:r w:rsidRPr="00CE24F0">
        <w:rPr>
          <w:rFonts w:ascii="Arial" w:hAnsi="Arial" w:cs="Arial"/>
          <w:sz w:val="24"/>
          <w:szCs w:val="24"/>
        </w:rPr>
        <w:t xml:space="preserve"> edition.</w:t>
      </w:r>
    </w:p>
    <w:p w14:paraId="59485B1C" w14:textId="77777777" w:rsidR="00816B5C" w:rsidRPr="00CE24F0" w:rsidRDefault="00816B5C" w:rsidP="00816B5C">
      <w:pPr>
        <w:pStyle w:val="ListParagraph"/>
        <w:numPr>
          <w:ilvl w:val="0"/>
          <w:numId w:val="1"/>
        </w:numPr>
        <w:jc w:val="both"/>
        <w:rPr>
          <w:rFonts w:ascii="Arial" w:hAnsi="Arial" w:cs="Arial"/>
          <w:sz w:val="24"/>
          <w:szCs w:val="24"/>
        </w:rPr>
      </w:pPr>
      <w:r w:rsidRPr="00CE24F0">
        <w:rPr>
          <w:rFonts w:ascii="Arial" w:hAnsi="Arial" w:cs="Arial"/>
          <w:sz w:val="24"/>
          <w:szCs w:val="24"/>
        </w:rPr>
        <w:t>Tuckman, B. W. (2012). Conducting Educational Research. Pearson.</w:t>
      </w:r>
    </w:p>
    <w:p w14:paraId="4869FF74" w14:textId="77777777" w:rsidR="00816B5C" w:rsidRPr="00CE24F0" w:rsidRDefault="00816B5C" w:rsidP="00816B5C">
      <w:pPr>
        <w:pStyle w:val="ListParagraph"/>
        <w:ind w:left="360"/>
        <w:jc w:val="both"/>
        <w:rPr>
          <w:rFonts w:ascii="Arial" w:hAnsi="Arial" w:cs="Arial"/>
          <w:sz w:val="24"/>
          <w:szCs w:val="24"/>
        </w:rPr>
      </w:pPr>
    </w:p>
    <w:p w14:paraId="24469133" w14:textId="77777777" w:rsidR="00E872EB" w:rsidRPr="00CE24F0" w:rsidRDefault="00E872EB">
      <w:pPr>
        <w:rPr>
          <w:rFonts w:ascii="Arial" w:hAnsi="Arial" w:cs="Arial"/>
          <w:sz w:val="24"/>
          <w:szCs w:val="24"/>
        </w:rPr>
      </w:pPr>
    </w:p>
    <w:sectPr w:rsidR="00E872EB" w:rsidRPr="00CE24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90629C"/>
    <w:multiLevelType w:val="hybridMultilevel"/>
    <w:tmpl w:val="8408C48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1107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682"/>
    <w:rsid w:val="000A705D"/>
    <w:rsid w:val="000F08AE"/>
    <w:rsid w:val="001F3AA0"/>
    <w:rsid w:val="0027359A"/>
    <w:rsid w:val="002F0B24"/>
    <w:rsid w:val="00334580"/>
    <w:rsid w:val="00344729"/>
    <w:rsid w:val="003B4F34"/>
    <w:rsid w:val="006F157B"/>
    <w:rsid w:val="00803A97"/>
    <w:rsid w:val="00816B5C"/>
    <w:rsid w:val="00AE1269"/>
    <w:rsid w:val="00B578EA"/>
    <w:rsid w:val="00B81125"/>
    <w:rsid w:val="00C50418"/>
    <w:rsid w:val="00CE24F0"/>
    <w:rsid w:val="00E872EB"/>
    <w:rsid w:val="00EF2789"/>
    <w:rsid w:val="00F03BE9"/>
    <w:rsid w:val="00F34682"/>
    <w:rsid w:val="00F736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7D2E7"/>
  <w15:chartTrackingRefBased/>
  <w15:docId w15:val="{B46742FF-61AB-4945-A4FE-A2023050C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682"/>
    <w:rPr>
      <w:rFonts w:eastAsiaTheme="majorEastAsia" w:cstheme="majorBidi"/>
      <w:color w:val="272727" w:themeColor="text1" w:themeTint="D8"/>
    </w:rPr>
  </w:style>
  <w:style w:type="paragraph" w:styleId="Title">
    <w:name w:val="Title"/>
    <w:basedOn w:val="Normal"/>
    <w:next w:val="Normal"/>
    <w:link w:val="TitleChar"/>
    <w:uiPriority w:val="10"/>
    <w:qFormat/>
    <w:rsid w:val="00F34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682"/>
    <w:pPr>
      <w:spacing w:before="160"/>
      <w:jc w:val="center"/>
    </w:pPr>
    <w:rPr>
      <w:i/>
      <w:iCs/>
      <w:color w:val="404040" w:themeColor="text1" w:themeTint="BF"/>
    </w:rPr>
  </w:style>
  <w:style w:type="character" w:customStyle="1" w:styleId="QuoteChar">
    <w:name w:val="Quote Char"/>
    <w:basedOn w:val="DefaultParagraphFont"/>
    <w:link w:val="Quote"/>
    <w:uiPriority w:val="29"/>
    <w:rsid w:val="00F34682"/>
    <w:rPr>
      <w:i/>
      <w:iCs/>
      <w:color w:val="404040" w:themeColor="text1" w:themeTint="BF"/>
    </w:rPr>
  </w:style>
  <w:style w:type="paragraph" w:styleId="ListParagraph">
    <w:name w:val="List Paragraph"/>
    <w:basedOn w:val="Normal"/>
    <w:uiPriority w:val="34"/>
    <w:qFormat/>
    <w:rsid w:val="00F34682"/>
    <w:pPr>
      <w:ind w:left="720"/>
      <w:contextualSpacing/>
    </w:pPr>
  </w:style>
  <w:style w:type="character" w:styleId="IntenseEmphasis">
    <w:name w:val="Intense Emphasis"/>
    <w:basedOn w:val="DefaultParagraphFont"/>
    <w:uiPriority w:val="21"/>
    <w:qFormat/>
    <w:rsid w:val="00F34682"/>
    <w:rPr>
      <w:i/>
      <w:iCs/>
      <w:color w:val="0F4761" w:themeColor="accent1" w:themeShade="BF"/>
    </w:rPr>
  </w:style>
  <w:style w:type="paragraph" w:styleId="IntenseQuote">
    <w:name w:val="Intense Quote"/>
    <w:basedOn w:val="Normal"/>
    <w:next w:val="Normal"/>
    <w:link w:val="IntenseQuoteChar"/>
    <w:uiPriority w:val="30"/>
    <w:qFormat/>
    <w:rsid w:val="00F34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682"/>
    <w:rPr>
      <w:i/>
      <w:iCs/>
      <w:color w:val="0F4761" w:themeColor="accent1" w:themeShade="BF"/>
    </w:rPr>
  </w:style>
  <w:style w:type="character" w:styleId="IntenseReference">
    <w:name w:val="Intense Reference"/>
    <w:basedOn w:val="DefaultParagraphFont"/>
    <w:uiPriority w:val="32"/>
    <w:qFormat/>
    <w:rsid w:val="00F34682"/>
    <w:rPr>
      <w:b/>
      <w:bCs/>
      <w:smallCaps/>
      <w:color w:val="0F4761" w:themeColor="accent1" w:themeShade="BF"/>
      <w:spacing w:val="5"/>
    </w:rPr>
  </w:style>
  <w:style w:type="paragraph" w:customStyle="1" w:styleId="p1">
    <w:name w:val="p1"/>
    <w:basedOn w:val="Normal"/>
    <w:rsid w:val="00B578EA"/>
    <w:pPr>
      <w:spacing w:before="100" w:beforeAutospacing="1" w:after="100" w:afterAutospacing="1" w:line="240" w:lineRule="auto"/>
    </w:pPr>
    <w:rPr>
      <w:rFonts w:ascii="Times New Roman" w:eastAsiaTheme="minorEastAsia" w:hAnsi="Times New Roman" w:cs="Times New Roman"/>
      <w:kern w:val="0"/>
      <w:sz w:val="24"/>
      <w:szCs w:val="24"/>
      <w:lang w:val="en-GB" w:eastAsia="en-GB"/>
      <w14:ligatures w14:val="none"/>
    </w:rPr>
  </w:style>
  <w:style w:type="character" w:customStyle="1" w:styleId="s2">
    <w:name w:val="s2"/>
    <w:basedOn w:val="DefaultParagraphFont"/>
    <w:rsid w:val="00B57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2436891">
      <w:bodyDiv w:val="1"/>
      <w:marLeft w:val="0"/>
      <w:marRight w:val="0"/>
      <w:marTop w:val="0"/>
      <w:marBottom w:val="0"/>
      <w:divBdr>
        <w:top w:val="none" w:sz="0" w:space="0" w:color="auto"/>
        <w:left w:val="none" w:sz="0" w:space="0" w:color="auto"/>
        <w:bottom w:val="none" w:sz="0" w:space="0" w:color="auto"/>
        <w:right w:val="none" w:sz="0" w:space="0" w:color="auto"/>
      </w:divBdr>
    </w:div>
    <w:div w:id="1931960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5</Pages>
  <Words>1747</Words>
  <Characters>9960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Dinu</dc:creator>
  <cp:keywords/>
  <dc:description/>
  <cp:lastModifiedBy>Alina Dinu</cp:lastModifiedBy>
  <cp:revision>8</cp:revision>
  <dcterms:created xsi:type="dcterms:W3CDTF">2025-03-06T20:27:00Z</dcterms:created>
  <dcterms:modified xsi:type="dcterms:W3CDTF">2025-03-06T21:53:00Z</dcterms:modified>
</cp:coreProperties>
</file>