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55C547" w14:textId="527DEEDD" w:rsidR="004332E3" w:rsidRDefault="004332E3" w:rsidP="00D376B5">
      <w:pPr>
        <w:spacing w:line="360" w:lineRule="auto"/>
        <w:jc w:val="both"/>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3F1A">
        <w:rPr>
          <w:rFonts w:asciiTheme="minorBidi" w:hAnsiTheme="minorBidi"/>
          <w:noProof/>
          <w:sz w:val="24"/>
          <w:szCs w:val="24"/>
        </w:rPr>
        <w:drawing>
          <wp:inline distT="0" distB="0" distL="0" distR="0" wp14:anchorId="4441655C" wp14:editId="5FB88016">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F3930D4" w14:textId="779CEBE5" w:rsidR="00D376B5" w:rsidRPr="00A13C05" w:rsidRDefault="00D376B5" w:rsidP="004332E3">
      <w:pPr>
        <w:pStyle w:val="Title"/>
      </w:pPr>
      <w:r w:rsidRPr="00A13C05">
        <w:t>ACADEMIC SKILLS</w:t>
      </w:r>
      <w:r w:rsidR="004332E3">
        <w:t xml:space="preserve"> </w:t>
      </w:r>
      <w:r w:rsidRPr="00A13C05">
        <w:t>(LCBB4006)</w:t>
      </w:r>
    </w:p>
    <w:p w14:paraId="60131F6A" w14:textId="77777777" w:rsidR="00D376B5" w:rsidRPr="00A13C05" w:rsidRDefault="00D376B5" w:rsidP="00D376B5">
      <w:pPr>
        <w:spacing w:line="360" w:lineRule="auto"/>
        <w:jc w:val="both"/>
        <w:rPr>
          <w:rFonts w:ascii="Times New Roman" w:hAnsi="Times New Roman" w:cs="Times New Roman"/>
          <w:sz w:val="24"/>
          <w:szCs w:val="24"/>
        </w:rPr>
      </w:pPr>
    </w:p>
    <w:p w14:paraId="58A8FCA6" w14:textId="77777777" w:rsidR="00D376B5" w:rsidRPr="00A13C05" w:rsidRDefault="00D376B5" w:rsidP="00D376B5">
      <w:pPr>
        <w:spacing w:line="360" w:lineRule="auto"/>
        <w:jc w:val="both"/>
        <w:rPr>
          <w:rFonts w:ascii="Times New Roman" w:hAnsi="Times New Roman" w:cs="Times New Roman"/>
          <w:b/>
          <w:bCs/>
          <w:sz w:val="24"/>
          <w:szCs w:val="24"/>
        </w:rPr>
      </w:pPr>
      <w:r w:rsidRPr="00A13C05">
        <w:rPr>
          <w:rFonts w:ascii="Times New Roman" w:hAnsi="Times New Roman" w:cs="Times New Roman"/>
          <w:b/>
          <w:bCs/>
          <w:sz w:val="24"/>
          <w:szCs w:val="24"/>
        </w:rPr>
        <w:t>Assignment 2: Group Report</w:t>
      </w:r>
    </w:p>
    <w:p w14:paraId="65F14FA8" w14:textId="46563064" w:rsidR="00D376B5" w:rsidRPr="00A13C05" w:rsidRDefault="00D376B5" w:rsidP="00D376B5">
      <w:pPr>
        <w:spacing w:line="360" w:lineRule="auto"/>
        <w:jc w:val="both"/>
        <w:rPr>
          <w:rFonts w:ascii="Times New Roman" w:hAnsi="Times New Roman" w:cs="Times New Roman"/>
          <w:sz w:val="24"/>
          <w:szCs w:val="24"/>
        </w:rPr>
      </w:pPr>
      <w:r w:rsidRPr="00A13C05">
        <w:rPr>
          <w:rFonts w:ascii="Times New Roman" w:hAnsi="Times New Roman" w:cs="Times New Roman"/>
          <w:sz w:val="24"/>
          <w:szCs w:val="24"/>
        </w:rPr>
        <w:t xml:space="preserve">Name of the lecture: </w:t>
      </w:r>
      <w:r>
        <w:rPr>
          <w:rFonts w:ascii="Times New Roman" w:hAnsi="Times New Roman" w:cs="Times New Roman"/>
          <w:sz w:val="24"/>
          <w:szCs w:val="24"/>
        </w:rPr>
        <w:t xml:space="preserve">          </w:t>
      </w:r>
      <w:proofErr w:type="spellStart"/>
      <w:r w:rsidRPr="00A13C05">
        <w:rPr>
          <w:rFonts w:ascii="Times New Roman" w:hAnsi="Times New Roman" w:cs="Times New Roman"/>
          <w:sz w:val="24"/>
          <w:szCs w:val="24"/>
        </w:rPr>
        <w:t>Dr</w:t>
      </w:r>
      <w:r w:rsidR="00861CEB">
        <w:rPr>
          <w:rFonts w:ascii="Times New Roman" w:hAnsi="Times New Roman" w:cs="Times New Roman"/>
          <w:sz w:val="24"/>
          <w:szCs w:val="24"/>
        </w:rPr>
        <w:t>.</w:t>
      </w:r>
      <w:proofErr w:type="spellEnd"/>
      <w:r w:rsidRPr="00A13C05">
        <w:rPr>
          <w:rFonts w:ascii="Times New Roman" w:hAnsi="Times New Roman" w:cs="Times New Roman"/>
          <w:sz w:val="24"/>
          <w:szCs w:val="24"/>
        </w:rPr>
        <w:t xml:space="preserve"> </w:t>
      </w:r>
      <w:r>
        <w:rPr>
          <w:rFonts w:ascii="Times New Roman" w:hAnsi="Times New Roman" w:cs="Times New Roman"/>
          <w:sz w:val="24"/>
          <w:szCs w:val="24"/>
        </w:rPr>
        <w:t xml:space="preserve">Hoang </w:t>
      </w:r>
      <w:r w:rsidR="00861CEB">
        <w:rPr>
          <w:rFonts w:ascii="Times New Roman" w:hAnsi="Times New Roman" w:cs="Times New Roman"/>
          <w:sz w:val="24"/>
          <w:szCs w:val="24"/>
        </w:rPr>
        <w:t>Nguyen</w:t>
      </w:r>
    </w:p>
    <w:p w14:paraId="7589DAB0" w14:textId="77777777" w:rsidR="00D376B5" w:rsidRPr="00A13C05" w:rsidRDefault="00D376B5" w:rsidP="00D376B5">
      <w:pPr>
        <w:spacing w:line="360" w:lineRule="auto"/>
        <w:jc w:val="both"/>
        <w:rPr>
          <w:rFonts w:ascii="Times New Roman" w:hAnsi="Times New Roman" w:cs="Times New Roman"/>
          <w:sz w:val="24"/>
          <w:szCs w:val="24"/>
        </w:rPr>
      </w:pPr>
    </w:p>
    <w:p w14:paraId="4497790A" w14:textId="77777777" w:rsidR="00D376B5" w:rsidRPr="00A13C05" w:rsidRDefault="00D376B5" w:rsidP="00D376B5">
      <w:pPr>
        <w:spacing w:line="360" w:lineRule="auto"/>
        <w:jc w:val="both"/>
        <w:rPr>
          <w:rFonts w:ascii="Times New Roman" w:hAnsi="Times New Roman" w:cs="Times New Roman"/>
          <w:sz w:val="24"/>
          <w:szCs w:val="24"/>
        </w:rPr>
      </w:pPr>
    </w:p>
    <w:p w14:paraId="020B4C14" w14:textId="77777777" w:rsidR="00D376B5" w:rsidRPr="00A13C05" w:rsidRDefault="00D376B5" w:rsidP="00D376B5">
      <w:pPr>
        <w:spacing w:line="360" w:lineRule="auto"/>
        <w:jc w:val="both"/>
        <w:rPr>
          <w:rFonts w:ascii="Times New Roman" w:hAnsi="Times New Roman" w:cs="Times New Roman"/>
          <w:sz w:val="24"/>
          <w:szCs w:val="24"/>
        </w:rPr>
      </w:pPr>
    </w:p>
    <w:p w14:paraId="06724DC5" w14:textId="77777777" w:rsidR="00D376B5" w:rsidRPr="00A13C05" w:rsidRDefault="00D376B5" w:rsidP="00D376B5">
      <w:pPr>
        <w:spacing w:line="360" w:lineRule="auto"/>
        <w:jc w:val="both"/>
        <w:rPr>
          <w:rFonts w:ascii="Times New Roman" w:hAnsi="Times New Roman" w:cs="Times New Roman"/>
          <w:sz w:val="24"/>
          <w:szCs w:val="24"/>
        </w:rPr>
      </w:pPr>
    </w:p>
    <w:p w14:paraId="6A1E4260" w14:textId="77777777" w:rsidR="00D376B5" w:rsidRPr="00AE0AFA" w:rsidRDefault="00D376B5" w:rsidP="00D376B5">
      <w:pPr>
        <w:spacing w:line="360" w:lineRule="auto"/>
        <w:jc w:val="both"/>
        <w:rPr>
          <w:rFonts w:ascii="Times New Roman" w:hAnsi="Times New Roman" w:cs="Times New Roman"/>
          <w:sz w:val="24"/>
          <w:szCs w:val="24"/>
        </w:rPr>
      </w:pPr>
      <w:r w:rsidRPr="00AE0AFA">
        <w:rPr>
          <w:rFonts w:ascii="Times New Roman" w:hAnsi="Times New Roman" w:cs="Times New Roman"/>
          <w:sz w:val="24"/>
          <w:szCs w:val="24"/>
        </w:rPr>
        <w:t>Team:</w:t>
      </w:r>
    </w:p>
    <w:p w14:paraId="25E55C78" w14:textId="69EED540" w:rsidR="00D376B5" w:rsidRPr="000B181C" w:rsidRDefault="00D376B5" w:rsidP="000B181C">
      <w:pPr>
        <w:rPr>
          <w:rFonts w:ascii="Times New Roman" w:hAnsi="Times New Roman" w:cs="Times New Roman"/>
          <w:sz w:val="32"/>
          <w:szCs w:val="32"/>
        </w:rPr>
      </w:pPr>
      <w:r w:rsidRPr="000B181C">
        <w:rPr>
          <w:rFonts w:ascii="Times New Roman" w:hAnsi="Times New Roman" w:cs="Times New Roman"/>
          <w:sz w:val="32"/>
          <w:szCs w:val="32"/>
        </w:rPr>
        <w:t>Desislava Yovcheva</w:t>
      </w:r>
      <w:r w:rsidR="00F83ED7" w:rsidRPr="000B181C">
        <w:rPr>
          <w:rFonts w:ascii="Times New Roman" w:hAnsi="Times New Roman" w:cs="Times New Roman"/>
          <w:sz w:val="32"/>
          <w:szCs w:val="32"/>
        </w:rPr>
        <w:t xml:space="preserve"> </w:t>
      </w:r>
      <w:r w:rsidR="000B181C">
        <w:rPr>
          <w:rFonts w:ascii="Times New Roman" w:hAnsi="Times New Roman" w:cs="Times New Roman"/>
          <w:sz w:val="32"/>
          <w:szCs w:val="32"/>
        </w:rPr>
        <w:t xml:space="preserve">           </w:t>
      </w:r>
      <w:r w:rsidRPr="000B181C">
        <w:rPr>
          <w:rFonts w:ascii="Times New Roman" w:hAnsi="Times New Roman" w:cs="Times New Roman"/>
          <w:sz w:val="32"/>
          <w:szCs w:val="32"/>
        </w:rPr>
        <w:t>I</w:t>
      </w:r>
      <w:r w:rsidR="00F83ED7" w:rsidRPr="000B181C">
        <w:rPr>
          <w:rFonts w:ascii="Times New Roman" w:hAnsi="Times New Roman" w:cs="Times New Roman"/>
          <w:sz w:val="32"/>
          <w:szCs w:val="32"/>
        </w:rPr>
        <w:t>d</w:t>
      </w:r>
      <w:r w:rsidRPr="000B181C">
        <w:rPr>
          <w:rFonts w:ascii="Times New Roman" w:hAnsi="Times New Roman" w:cs="Times New Roman"/>
          <w:sz w:val="32"/>
          <w:szCs w:val="32"/>
        </w:rPr>
        <w:t>: 2</w:t>
      </w:r>
      <w:r w:rsidR="00990B20" w:rsidRPr="000B181C">
        <w:rPr>
          <w:rFonts w:ascii="Times New Roman" w:hAnsi="Times New Roman" w:cs="Times New Roman"/>
          <w:sz w:val="32"/>
          <w:szCs w:val="32"/>
        </w:rPr>
        <w:t>321718</w:t>
      </w:r>
    </w:p>
    <w:p w14:paraId="6B193EF5" w14:textId="3A8DA2B2" w:rsidR="00D376B5" w:rsidRPr="000B181C" w:rsidRDefault="00D376B5" w:rsidP="000B181C">
      <w:pPr>
        <w:rPr>
          <w:rFonts w:ascii="Times New Roman" w:hAnsi="Times New Roman" w:cs="Times New Roman"/>
          <w:sz w:val="32"/>
          <w:szCs w:val="32"/>
        </w:rPr>
      </w:pPr>
      <w:r w:rsidRPr="000B181C">
        <w:rPr>
          <w:rFonts w:ascii="Times New Roman" w:hAnsi="Times New Roman" w:cs="Times New Roman"/>
          <w:sz w:val="32"/>
          <w:szCs w:val="32"/>
        </w:rPr>
        <w:t xml:space="preserve">Denis Nikolov          </w:t>
      </w:r>
      <w:r w:rsidR="000B181C" w:rsidRPr="000B181C">
        <w:rPr>
          <w:rFonts w:ascii="Times New Roman" w:hAnsi="Times New Roman" w:cs="Times New Roman"/>
          <w:sz w:val="32"/>
          <w:szCs w:val="32"/>
        </w:rPr>
        <w:t xml:space="preserve">          </w:t>
      </w:r>
      <w:r w:rsidR="00F83ED7" w:rsidRPr="000B181C">
        <w:rPr>
          <w:rFonts w:ascii="Times New Roman" w:hAnsi="Times New Roman" w:cs="Times New Roman"/>
          <w:sz w:val="32"/>
          <w:szCs w:val="32"/>
        </w:rPr>
        <w:t>Id:</w:t>
      </w:r>
      <w:r w:rsidR="00763B88" w:rsidRPr="000B181C">
        <w:rPr>
          <w:rFonts w:ascii="Times New Roman" w:hAnsi="Times New Roman" w:cs="Times New Roman"/>
          <w:sz w:val="32"/>
          <w:szCs w:val="32"/>
        </w:rPr>
        <w:t xml:space="preserve"> </w:t>
      </w:r>
      <w:r w:rsidR="00AE0AFA" w:rsidRPr="000B181C">
        <w:rPr>
          <w:rFonts w:ascii="Times New Roman" w:hAnsi="Times New Roman" w:cs="Times New Roman"/>
          <w:sz w:val="32"/>
          <w:szCs w:val="32"/>
        </w:rPr>
        <w:t>2326063</w:t>
      </w:r>
    </w:p>
    <w:p w14:paraId="42913544" w14:textId="23474549" w:rsidR="00D376B5" w:rsidRPr="005B1740" w:rsidRDefault="00D376B5" w:rsidP="000B181C">
      <w:pPr>
        <w:rPr>
          <w:rFonts w:ascii="Times New Roman" w:hAnsi="Times New Roman" w:cs="Times New Roman"/>
          <w:sz w:val="32"/>
          <w:szCs w:val="32"/>
          <w:lang w:val="it-IT"/>
        </w:rPr>
      </w:pPr>
      <w:r w:rsidRPr="005B1740">
        <w:rPr>
          <w:rFonts w:ascii="Times New Roman" w:hAnsi="Times New Roman" w:cs="Times New Roman"/>
          <w:sz w:val="32"/>
          <w:szCs w:val="32"/>
          <w:lang w:val="it-IT"/>
        </w:rPr>
        <w:t xml:space="preserve">Ventsislav Karov       </w:t>
      </w:r>
      <w:r w:rsidR="000B181C" w:rsidRPr="005B1740">
        <w:rPr>
          <w:rFonts w:ascii="Times New Roman" w:hAnsi="Times New Roman" w:cs="Times New Roman"/>
          <w:sz w:val="32"/>
          <w:szCs w:val="32"/>
          <w:lang w:val="it-IT"/>
        </w:rPr>
        <w:t xml:space="preserve">        </w:t>
      </w:r>
      <w:r w:rsidR="00F83ED7" w:rsidRPr="005B1740">
        <w:rPr>
          <w:rFonts w:ascii="Times New Roman" w:hAnsi="Times New Roman" w:cs="Times New Roman"/>
          <w:sz w:val="32"/>
          <w:szCs w:val="32"/>
          <w:lang w:val="it-IT"/>
        </w:rPr>
        <w:t>Id</w:t>
      </w:r>
      <w:r w:rsidRPr="005B1740">
        <w:rPr>
          <w:rFonts w:ascii="Times New Roman" w:hAnsi="Times New Roman" w:cs="Times New Roman"/>
          <w:sz w:val="32"/>
          <w:szCs w:val="32"/>
          <w:lang w:val="it-IT"/>
        </w:rPr>
        <w:t>:</w:t>
      </w:r>
      <w:r w:rsidR="00990B20" w:rsidRPr="005B1740">
        <w:rPr>
          <w:rFonts w:ascii="Times New Roman" w:hAnsi="Times New Roman" w:cs="Times New Roman"/>
          <w:sz w:val="32"/>
          <w:szCs w:val="32"/>
          <w:lang w:val="it-IT"/>
        </w:rPr>
        <w:t>2321719</w:t>
      </w:r>
      <w:r w:rsidR="00F83ED7" w:rsidRPr="005B1740">
        <w:rPr>
          <w:rFonts w:ascii="Times New Roman" w:hAnsi="Times New Roman" w:cs="Times New Roman"/>
          <w:sz w:val="32"/>
          <w:szCs w:val="32"/>
          <w:lang w:val="it-IT"/>
        </w:rPr>
        <w:t>:</w:t>
      </w:r>
    </w:p>
    <w:p w14:paraId="57B539B5" w14:textId="355F7607" w:rsidR="00D376B5" w:rsidRPr="000B181C" w:rsidRDefault="00D376B5" w:rsidP="000B181C">
      <w:pPr>
        <w:rPr>
          <w:rFonts w:ascii="Times New Roman" w:hAnsi="Times New Roman" w:cs="Times New Roman"/>
          <w:sz w:val="32"/>
          <w:szCs w:val="32"/>
          <w:lang w:val="it-IT"/>
        </w:rPr>
      </w:pPr>
      <w:r w:rsidRPr="000B181C">
        <w:rPr>
          <w:rFonts w:ascii="Times New Roman" w:hAnsi="Times New Roman" w:cs="Times New Roman"/>
          <w:sz w:val="32"/>
          <w:szCs w:val="32"/>
          <w:lang w:val="it-IT"/>
        </w:rPr>
        <w:t>Silvan</w:t>
      </w:r>
      <w:r w:rsidR="00494C45" w:rsidRPr="000B181C">
        <w:rPr>
          <w:rFonts w:ascii="Times New Roman" w:hAnsi="Times New Roman" w:cs="Times New Roman"/>
          <w:sz w:val="32"/>
          <w:szCs w:val="32"/>
          <w:lang w:val="it-IT"/>
        </w:rPr>
        <w:t xml:space="preserve">a </w:t>
      </w:r>
      <w:r w:rsidR="0038455D" w:rsidRPr="000B181C">
        <w:rPr>
          <w:rFonts w:ascii="Times New Roman" w:hAnsi="Times New Roman" w:cs="Times New Roman"/>
          <w:sz w:val="32"/>
          <w:szCs w:val="32"/>
          <w:lang w:val="it-IT"/>
        </w:rPr>
        <w:t xml:space="preserve">Montalvo Riofrio </w:t>
      </w:r>
      <w:r w:rsidR="00F83ED7" w:rsidRPr="000B181C">
        <w:rPr>
          <w:rFonts w:ascii="Times New Roman" w:hAnsi="Times New Roman" w:cs="Times New Roman"/>
          <w:sz w:val="32"/>
          <w:szCs w:val="32"/>
          <w:lang w:val="it-IT"/>
        </w:rPr>
        <w:t>Id</w:t>
      </w:r>
      <w:r w:rsidRPr="000B181C">
        <w:rPr>
          <w:rFonts w:ascii="Times New Roman" w:hAnsi="Times New Roman" w:cs="Times New Roman"/>
          <w:sz w:val="32"/>
          <w:szCs w:val="32"/>
          <w:lang w:val="it-IT"/>
        </w:rPr>
        <w:t>:</w:t>
      </w:r>
      <w:r w:rsidR="000B181C" w:rsidRPr="000B181C">
        <w:rPr>
          <w:rFonts w:ascii="Times New Roman" w:hAnsi="Times New Roman" w:cs="Times New Roman"/>
          <w:sz w:val="32"/>
          <w:szCs w:val="32"/>
          <w:lang w:val="it-IT"/>
        </w:rPr>
        <w:t xml:space="preserve"> 2130452</w:t>
      </w:r>
    </w:p>
    <w:p w14:paraId="5E73C3F2" w14:textId="77777777" w:rsidR="00D376B5" w:rsidRPr="000B181C" w:rsidRDefault="00D376B5" w:rsidP="00D376B5">
      <w:pPr>
        <w:spacing w:line="360" w:lineRule="auto"/>
        <w:jc w:val="both"/>
        <w:rPr>
          <w:rFonts w:ascii="Times New Roman" w:hAnsi="Times New Roman" w:cs="Times New Roman"/>
          <w:sz w:val="24"/>
          <w:szCs w:val="24"/>
          <w:lang w:val="it-IT"/>
        </w:rPr>
      </w:pPr>
    </w:p>
    <w:p w14:paraId="1A310A09" w14:textId="77777777" w:rsidR="00D376B5" w:rsidRPr="000B181C" w:rsidRDefault="00D376B5" w:rsidP="00D376B5">
      <w:pPr>
        <w:spacing w:line="360" w:lineRule="auto"/>
        <w:jc w:val="both"/>
        <w:rPr>
          <w:rFonts w:ascii="Times New Roman" w:hAnsi="Times New Roman" w:cs="Times New Roman"/>
          <w:sz w:val="24"/>
          <w:szCs w:val="24"/>
          <w:lang w:val="it-IT"/>
        </w:rPr>
      </w:pPr>
    </w:p>
    <w:p w14:paraId="665ABD0E" w14:textId="77777777" w:rsidR="00D376B5" w:rsidRPr="000B181C" w:rsidRDefault="00D376B5" w:rsidP="00D376B5">
      <w:pPr>
        <w:spacing w:line="360" w:lineRule="auto"/>
        <w:jc w:val="both"/>
        <w:rPr>
          <w:rFonts w:ascii="Times New Roman" w:hAnsi="Times New Roman" w:cs="Times New Roman"/>
          <w:sz w:val="24"/>
          <w:szCs w:val="24"/>
          <w:lang w:val="it-IT"/>
        </w:rPr>
      </w:pPr>
    </w:p>
    <w:p w14:paraId="4213AE5C" w14:textId="77777777" w:rsidR="00D376B5" w:rsidRPr="000B181C" w:rsidRDefault="00D376B5" w:rsidP="00D376B5">
      <w:pPr>
        <w:spacing w:line="360" w:lineRule="auto"/>
        <w:jc w:val="both"/>
        <w:rPr>
          <w:rFonts w:ascii="Times New Roman" w:hAnsi="Times New Roman" w:cs="Times New Roman"/>
          <w:sz w:val="24"/>
          <w:szCs w:val="24"/>
          <w:lang w:val="it-IT"/>
        </w:rPr>
      </w:pPr>
    </w:p>
    <w:p w14:paraId="0D06B99C" w14:textId="77777777" w:rsidR="002F4070" w:rsidRPr="000B181C" w:rsidRDefault="002F4070" w:rsidP="00D376B5">
      <w:pPr>
        <w:spacing w:line="360" w:lineRule="auto"/>
        <w:jc w:val="both"/>
        <w:rPr>
          <w:rFonts w:ascii="Times New Roman" w:hAnsi="Times New Roman" w:cs="Times New Roman"/>
          <w:sz w:val="24"/>
          <w:szCs w:val="24"/>
          <w:lang w:val="it-IT"/>
        </w:rPr>
      </w:pPr>
    </w:p>
    <w:p w14:paraId="08F99461" w14:textId="77777777" w:rsidR="002F4070" w:rsidRPr="000B181C" w:rsidRDefault="002F4070" w:rsidP="00D376B5">
      <w:pPr>
        <w:spacing w:line="360" w:lineRule="auto"/>
        <w:jc w:val="both"/>
        <w:rPr>
          <w:rFonts w:ascii="Times New Roman" w:hAnsi="Times New Roman" w:cs="Times New Roman"/>
          <w:sz w:val="24"/>
          <w:szCs w:val="24"/>
          <w:lang w:val="it-IT"/>
        </w:rPr>
      </w:pPr>
    </w:p>
    <w:p w14:paraId="387086B0" w14:textId="77777777" w:rsidR="002F4070" w:rsidRPr="000B181C" w:rsidRDefault="002F4070" w:rsidP="00D376B5">
      <w:pPr>
        <w:spacing w:line="360" w:lineRule="auto"/>
        <w:jc w:val="both"/>
        <w:rPr>
          <w:rFonts w:ascii="Times New Roman" w:hAnsi="Times New Roman" w:cs="Times New Roman"/>
          <w:sz w:val="24"/>
          <w:szCs w:val="24"/>
          <w:lang w:val="it-IT"/>
        </w:rPr>
      </w:pPr>
    </w:p>
    <w:p w14:paraId="289A89CB" w14:textId="77777777" w:rsidR="002F4070" w:rsidRPr="000B181C" w:rsidRDefault="002F4070" w:rsidP="00D376B5">
      <w:pPr>
        <w:spacing w:line="360" w:lineRule="auto"/>
        <w:jc w:val="both"/>
        <w:rPr>
          <w:rFonts w:ascii="Times New Roman" w:hAnsi="Times New Roman" w:cs="Times New Roman"/>
          <w:sz w:val="24"/>
          <w:szCs w:val="24"/>
          <w:lang w:val="it-IT"/>
        </w:rPr>
      </w:pPr>
    </w:p>
    <w:p w14:paraId="13CDC29A" w14:textId="77777777" w:rsidR="002F4070" w:rsidRPr="000B181C" w:rsidRDefault="002F4070" w:rsidP="00D376B5">
      <w:pPr>
        <w:spacing w:line="360" w:lineRule="auto"/>
        <w:jc w:val="both"/>
        <w:rPr>
          <w:rFonts w:ascii="Times New Roman" w:hAnsi="Times New Roman" w:cs="Times New Roman"/>
          <w:sz w:val="24"/>
          <w:szCs w:val="24"/>
          <w:lang w:val="it-IT"/>
        </w:rPr>
      </w:pPr>
    </w:p>
    <w:p w14:paraId="0814C4F6" w14:textId="77777777" w:rsidR="00D376B5" w:rsidRPr="000B181C" w:rsidRDefault="00D376B5" w:rsidP="00D376B5">
      <w:pPr>
        <w:tabs>
          <w:tab w:val="left" w:pos="7088"/>
        </w:tabs>
        <w:spacing w:line="360" w:lineRule="auto"/>
        <w:jc w:val="both"/>
        <w:rPr>
          <w:rFonts w:ascii="Times New Roman" w:hAnsi="Times New Roman" w:cs="Times New Roman"/>
          <w:sz w:val="24"/>
          <w:szCs w:val="24"/>
          <w:lang w:val="it-IT"/>
        </w:rPr>
      </w:pPr>
    </w:p>
    <w:p w14:paraId="1FD4B410" w14:textId="77777777" w:rsidR="00D376B5" w:rsidRPr="000B181C" w:rsidRDefault="00D376B5" w:rsidP="00D376B5">
      <w:pPr>
        <w:tabs>
          <w:tab w:val="left" w:pos="7088"/>
        </w:tabs>
        <w:spacing w:line="360" w:lineRule="auto"/>
        <w:jc w:val="both"/>
        <w:rPr>
          <w:rFonts w:ascii="Times New Roman" w:hAnsi="Times New Roman" w:cs="Times New Roman"/>
          <w:sz w:val="24"/>
          <w:szCs w:val="24"/>
          <w:lang w:val="it-IT"/>
        </w:rPr>
      </w:pPr>
    </w:p>
    <w:p w14:paraId="3E0C811C" w14:textId="7934207D" w:rsidR="00D376B5" w:rsidRPr="00F83ED7" w:rsidRDefault="00D376B5" w:rsidP="00F83ED7">
      <w:pPr>
        <w:pStyle w:val="IntenseQuote"/>
        <w:rPr>
          <w:color w:val="auto"/>
        </w:rPr>
      </w:pPr>
      <w:r w:rsidRPr="00F83ED7">
        <w:rPr>
          <w:color w:val="auto"/>
        </w:rPr>
        <w:t>Table of content</w:t>
      </w:r>
      <w:r w:rsidR="002F4070" w:rsidRPr="00F83ED7">
        <w:rPr>
          <w:color w:val="auto"/>
        </w:rPr>
        <w:t>s:</w:t>
      </w:r>
    </w:p>
    <w:p w14:paraId="00C1EAF7" w14:textId="77777777" w:rsidR="00D376B5" w:rsidRPr="00F83ED7" w:rsidRDefault="00D376B5" w:rsidP="00F83ED7">
      <w:pPr>
        <w:pStyle w:val="IntenseQuote"/>
        <w:rPr>
          <w:color w:val="auto"/>
        </w:rPr>
      </w:pPr>
      <w:r w:rsidRPr="00F83ED7">
        <w:rPr>
          <w:color w:val="auto"/>
        </w:rPr>
        <w:t>1. Introduction …………………………………………………………….3</w:t>
      </w:r>
    </w:p>
    <w:p w14:paraId="2A5FA667" w14:textId="77777777" w:rsidR="00D376B5" w:rsidRPr="00F83ED7" w:rsidRDefault="00D376B5" w:rsidP="00F83ED7">
      <w:pPr>
        <w:pStyle w:val="IntenseQuote"/>
        <w:rPr>
          <w:color w:val="auto"/>
        </w:rPr>
      </w:pPr>
      <w:r w:rsidRPr="00F83ED7">
        <w:rPr>
          <w:color w:val="auto"/>
        </w:rPr>
        <w:t>2. Time management by DESISLAVA……….…………….……………..3</w:t>
      </w:r>
    </w:p>
    <w:p w14:paraId="327F7864" w14:textId="77777777" w:rsidR="00D376B5" w:rsidRPr="00F83ED7" w:rsidRDefault="00D376B5" w:rsidP="00F83ED7">
      <w:pPr>
        <w:pStyle w:val="IntenseQuote"/>
        <w:rPr>
          <w:color w:val="auto"/>
        </w:rPr>
      </w:pPr>
      <w:r w:rsidRPr="00F83ED7">
        <w:rPr>
          <w:color w:val="auto"/>
        </w:rPr>
        <w:t>2.1 Importance of time management…….…………………………….3</w:t>
      </w:r>
    </w:p>
    <w:p w14:paraId="5F3A516E" w14:textId="77777777" w:rsidR="00D376B5" w:rsidRPr="00F83ED7" w:rsidRDefault="00D376B5" w:rsidP="00F83ED7">
      <w:pPr>
        <w:pStyle w:val="IntenseQuote"/>
        <w:rPr>
          <w:color w:val="auto"/>
        </w:rPr>
      </w:pPr>
      <w:r w:rsidRPr="00F83ED7">
        <w:rPr>
          <w:color w:val="auto"/>
        </w:rPr>
        <w:t>2.2 Examples of time management ………………….………………..4</w:t>
      </w:r>
    </w:p>
    <w:p w14:paraId="5B52DAE3" w14:textId="77777777" w:rsidR="00D376B5" w:rsidRPr="00F83ED7" w:rsidRDefault="00D376B5" w:rsidP="00F83ED7">
      <w:pPr>
        <w:pStyle w:val="IntenseQuote"/>
        <w:rPr>
          <w:color w:val="auto"/>
        </w:rPr>
      </w:pPr>
      <w:r w:rsidRPr="00F83ED7">
        <w:rPr>
          <w:color w:val="auto"/>
        </w:rPr>
        <w:t>3.Critical thinking by VENTSISLAV……………………..…………4</w:t>
      </w:r>
    </w:p>
    <w:p w14:paraId="14A42A9B" w14:textId="77777777" w:rsidR="00D376B5" w:rsidRPr="00F83ED7" w:rsidRDefault="00D376B5" w:rsidP="00F83ED7">
      <w:pPr>
        <w:pStyle w:val="IntenseQuote"/>
        <w:rPr>
          <w:color w:val="auto"/>
        </w:rPr>
      </w:pPr>
      <w:r w:rsidRPr="00F83ED7">
        <w:rPr>
          <w:color w:val="auto"/>
        </w:rPr>
        <w:t>3</w:t>
      </w:r>
      <w:r w:rsidRPr="00F83ED7">
        <w:rPr>
          <w:color w:val="auto"/>
          <w:lang w:val="bg-BG"/>
        </w:rPr>
        <w:t xml:space="preserve">.1 </w:t>
      </w:r>
      <w:r w:rsidRPr="00F83ED7">
        <w:rPr>
          <w:color w:val="auto"/>
        </w:rPr>
        <w:t>Definition</w:t>
      </w:r>
      <w:r w:rsidRPr="00F83ED7">
        <w:rPr>
          <w:color w:val="auto"/>
          <w:lang w:val="bg-BG"/>
        </w:rPr>
        <w:t xml:space="preserve"> </w:t>
      </w:r>
      <w:r w:rsidRPr="00F83ED7">
        <w:rPr>
          <w:color w:val="auto"/>
        </w:rPr>
        <w:t>…………………………………………………………4</w:t>
      </w:r>
    </w:p>
    <w:p w14:paraId="7903449C" w14:textId="77777777" w:rsidR="00D376B5" w:rsidRPr="00F83ED7" w:rsidRDefault="00D376B5" w:rsidP="00F83ED7">
      <w:pPr>
        <w:pStyle w:val="IntenseQuote"/>
        <w:rPr>
          <w:color w:val="auto"/>
        </w:rPr>
      </w:pPr>
      <w:r w:rsidRPr="00F83ED7">
        <w:rPr>
          <w:color w:val="auto"/>
        </w:rPr>
        <w:t>3</w:t>
      </w:r>
      <w:r w:rsidRPr="00F83ED7">
        <w:rPr>
          <w:color w:val="auto"/>
          <w:lang w:val="bg-BG"/>
        </w:rPr>
        <w:t>.2</w:t>
      </w:r>
      <w:r w:rsidRPr="00F83ED7">
        <w:rPr>
          <w:color w:val="auto"/>
        </w:rPr>
        <w:t xml:space="preserve"> Importance of critical thinking…………………………………….5</w:t>
      </w:r>
    </w:p>
    <w:p w14:paraId="0D6C1FBE" w14:textId="77777777" w:rsidR="00D376B5" w:rsidRPr="00F83ED7" w:rsidRDefault="00D376B5" w:rsidP="00F83ED7">
      <w:pPr>
        <w:pStyle w:val="IntenseQuote"/>
        <w:rPr>
          <w:color w:val="auto"/>
        </w:rPr>
      </w:pPr>
      <w:r w:rsidRPr="00F83ED7">
        <w:rPr>
          <w:color w:val="auto"/>
        </w:rPr>
        <w:t>Examples of critical thinking………………………………………5</w:t>
      </w:r>
    </w:p>
    <w:p w14:paraId="080A744C" w14:textId="77777777" w:rsidR="00D376B5" w:rsidRPr="00F83ED7" w:rsidRDefault="00D376B5" w:rsidP="00F83ED7">
      <w:pPr>
        <w:pStyle w:val="IntenseQuote"/>
        <w:rPr>
          <w:color w:val="auto"/>
        </w:rPr>
      </w:pPr>
      <w:r w:rsidRPr="00F83ED7">
        <w:rPr>
          <w:color w:val="auto"/>
        </w:rPr>
        <w:t>4.Teamwork by DENIS.………………………………………...6,7</w:t>
      </w:r>
    </w:p>
    <w:p w14:paraId="141C4AE6" w14:textId="77777777" w:rsidR="00D376B5" w:rsidRPr="00F83ED7" w:rsidRDefault="00D376B5" w:rsidP="00F83ED7">
      <w:pPr>
        <w:pStyle w:val="IntenseQuote"/>
        <w:rPr>
          <w:color w:val="auto"/>
        </w:rPr>
      </w:pPr>
      <w:r w:rsidRPr="00F83ED7">
        <w:rPr>
          <w:color w:val="auto"/>
        </w:rPr>
        <w:t xml:space="preserve">      4.1 Importance of teamwork…………………………………….……..7,8</w:t>
      </w:r>
    </w:p>
    <w:p w14:paraId="1C721161" w14:textId="1A4AA7BC" w:rsidR="00D376B5" w:rsidRPr="00F83ED7" w:rsidRDefault="00D376B5" w:rsidP="00F83ED7">
      <w:pPr>
        <w:pStyle w:val="IntenseQuote"/>
        <w:rPr>
          <w:color w:val="auto"/>
        </w:rPr>
      </w:pPr>
      <w:r w:rsidRPr="00F83ED7">
        <w:rPr>
          <w:color w:val="auto"/>
        </w:rPr>
        <w:t>5. Referencing by Silvana………………………………..……</w:t>
      </w:r>
      <w:r w:rsidR="00861CEB">
        <w:rPr>
          <w:color w:val="auto"/>
        </w:rPr>
        <w:t>9-</w:t>
      </w:r>
      <w:r w:rsidRPr="00F83ED7">
        <w:rPr>
          <w:color w:val="auto"/>
        </w:rPr>
        <w:t xml:space="preserve">11 </w:t>
      </w:r>
    </w:p>
    <w:p w14:paraId="5F117613" w14:textId="77777777" w:rsidR="00D376B5" w:rsidRPr="00F83ED7" w:rsidRDefault="00D376B5" w:rsidP="00F83ED7">
      <w:pPr>
        <w:pStyle w:val="IntenseQuote"/>
        <w:rPr>
          <w:color w:val="auto"/>
        </w:rPr>
      </w:pPr>
      <w:r w:rsidRPr="00F83ED7">
        <w:rPr>
          <w:color w:val="auto"/>
        </w:rPr>
        <w:t>6. Conclusion……………………………………………………..………..11</w:t>
      </w:r>
    </w:p>
    <w:p w14:paraId="3BEBADD0" w14:textId="560254A4" w:rsidR="00D376B5" w:rsidRPr="00F83ED7" w:rsidRDefault="00D376B5" w:rsidP="00F83ED7">
      <w:pPr>
        <w:pStyle w:val="IntenseQuote"/>
        <w:rPr>
          <w:color w:val="auto"/>
        </w:rPr>
      </w:pPr>
      <w:r w:rsidRPr="00F83ED7">
        <w:rPr>
          <w:color w:val="auto"/>
        </w:rPr>
        <w:t>Reference</w:t>
      </w:r>
      <w:r w:rsidR="00F76528" w:rsidRPr="00F83ED7">
        <w:rPr>
          <w:color w:val="auto"/>
        </w:rPr>
        <w:t xml:space="preserve"> List</w:t>
      </w:r>
      <w:r w:rsidRPr="00F83ED7">
        <w:rPr>
          <w:color w:val="auto"/>
        </w:rPr>
        <w:t>…………………………………………………………….…12,13</w:t>
      </w:r>
    </w:p>
    <w:p w14:paraId="5B77E884" w14:textId="77777777" w:rsidR="00D376B5" w:rsidRPr="00A13C05" w:rsidRDefault="00D376B5" w:rsidP="00D376B5">
      <w:pPr>
        <w:pStyle w:val="ListParagraph"/>
        <w:spacing w:line="360" w:lineRule="auto"/>
        <w:jc w:val="both"/>
        <w:rPr>
          <w:rFonts w:ascii="Times New Roman" w:hAnsi="Times New Roman" w:cs="Times New Roman"/>
          <w:sz w:val="24"/>
          <w:szCs w:val="24"/>
        </w:rPr>
      </w:pPr>
    </w:p>
    <w:p w14:paraId="3BE0B9E9" w14:textId="77777777" w:rsidR="00D376B5" w:rsidRPr="009320B7" w:rsidRDefault="00D376B5" w:rsidP="009320B7">
      <w:pPr>
        <w:spacing w:line="360" w:lineRule="auto"/>
        <w:jc w:val="both"/>
        <w:rPr>
          <w:rFonts w:ascii="Times New Roman" w:hAnsi="Times New Roman" w:cs="Times New Roman"/>
          <w:sz w:val="24"/>
          <w:szCs w:val="24"/>
        </w:rPr>
      </w:pPr>
    </w:p>
    <w:p w14:paraId="3748E926" w14:textId="77777777" w:rsidR="00D376B5" w:rsidRPr="009320B7" w:rsidRDefault="00D376B5" w:rsidP="009320B7">
      <w:pPr>
        <w:pStyle w:val="Heading1"/>
        <w:spacing w:line="360" w:lineRule="auto"/>
        <w:jc w:val="both"/>
        <w:rPr>
          <w:rFonts w:ascii="Times New Roman" w:hAnsi="Times New Roman" w:cs="Times New Roman"/>
          <w:b/>
          <w:bCs/>
          <w:color w:val="auto"/>
          <w:sz w:val="24"/>
          <w:szCs w:val="24"/>
        </w:rPr>
      </w:pPr>
      <w:r w:rsidRPr="009320B7">
        <w:rPr>
          <w:rFonts w:ascii="Times New Roman" w:hAnsi="Times New Roman" w:cs="Times New Roman"/>
          <w:b/>
          <w:bCs/>
          <w:color w:val="auto"/>
          <w:sz w:val="24"/>
          <w:szCs w:val="24"/>
        </w:rPr>
        <w:lastRenderedPageBreak/>
        <w:t>1.Introduction</w:t>
      </w:r>
    </w:p>
    <w:p w14:paraId="032537EA"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The capabilities required for thriving in scholastic settings, encompassing proficiencies like managing one's time effectively, engaging in critical analysis, collaborating within teams, properly citing sources, rephrasing concepts, and condensing key points, are collectively termed academic skills. These competencies empower learners to excel and fulfil the expectations set forth by their educators (Cottrell, 2019).</w:t>
      </w:r>
    </w:p>
    <w:p w14:paraId="45DECF12"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This report aims to elucidate the paramount significance of academic skills, delving into the realms of time management, critical thinking, teamwork dynamics, the art of referencing, the practice of paraphrasing, and the skill of summarizing.</w:t>
      </w:r>
    </w:p>
    <w:p w14:paraId="0FBAAED3" w14:textId="77777777" w:rsidR="00D376B5" w:rsidRPr="009320B7" w:rsidRDefault="00D376B5" w:rsidP="009320B7">
      <w:pPr>
        <w:spacing w:line="360" w:lineRule="auto"/>
        <w:jc w:val="both"/>
        <w:rPr>
          <w:rFonts w:ascii="Times New Roman" w:hAnsi="Times New Roman" w:cs="Times New Roman"/>
          <w:sz w:val="24"/>
          <w:szCs w:val="24"/>
        </w:rPr>
      </w:pPr>
    </w:p>
    <w:p w14:paraId="07D1917F" w14:textId="137BDD21" w:rsidR="00D376B5" w:rsidRPr="009320B7" w:rsidRDefault="00D376B5" w:rsidP="009320B7">
      <w:pPr>
        <w:pStyle w:val="Heading1"/>
        <w:spacing w:line="360" w:lineRule="auto"/>
        <w:jc w:val="both"/>
        <w:rPr>
          <w:rFonts w:ascii="Times New Roman" w:hAnsi="Times New Roman" w:cs="Times New Roman"/>
          <w:b/>
          <w:bCs/>
          <w:color w:val="auto"/>
          <w:sz w:val="24"/>
          <w:szCs w:val="24"/>
        </w:rPr>
      </w:pPr>
      <w:r w:rsidRPr="009320B7">
        <w:rPr>
          <w:rFonts w:ascii="Times New Roman" w:hAnsi="Times New Roman" w:cs="Times New Roman"/>
          <w:b/>
          <w:bCs/>
          <w:color w:val="auto"/>
          <w:sz w:val="24"/>
          <w:szCs w:val="24"/>
        </w:rPr>
        <w:t xml:space="preserve">  2. Time management by</w:t>
      </w:r>
      <w:r w:rsidR="002F4070" w:rsidRPr="009320B7">
        <w:rPr>
          <w:rFonts w:ascii="Times New Roman" w:hAnsi="Times New Roman" w:cs="Times New Roman"/>
          <w:b/>
          <w:bCs/>
          <w:color w:val="auto"/>
          <w:sz w:val="24"/>
          <w:szCs w:val="24"/>
        </w:rPr>
        <w:t xml:space="preserve"> Desislava</w:t>
      </w:r>
    </w:p>
    <w:p w14:paraId="0DC77B7F"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Time management is a vital competence that yields a profound impact on an individual's productivity, efficacy, and overall well-being (Denisi &amp; Griffin, 2017). The capacity to effectively allocate and utilize time is an indispensable skill across all facets of life, spanning personal and professional domains. By judiciously apportioning the requisite temporal resources to each undertaking, one can attain their objectives within designated timeframes, circumventing procrastination, mitigating stress levels, augmenting productivity, and striking a harmonious work-life equilibrium (Denisi &amp; Griffin, 2017). An adept time manager can accomplish a multitude of tasks within constrained temporal parameters, thereby availing themselves of opportunities to pursue ancillary interests and leisure activities.</w:t>
      </w:r>
    </w:p>
    <w:p w14:paraId="38D9801E"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Effective time management poses a significant challenge for students. For younger individuals embarking on a degree program, it may be their first experience living independently, away from the support system provided by their families, particularly parents. They must now navigate not only the demands of academic coursework but also the various facets of daily life, such as doing laundry, cooking, and potentially holding part-time employment. On the other hand, mature students confront the need to balance their studies alongside the responsibilities of maintaining a household, parenting, caregiving, and employment obligations, making it an arduous endeavour (Moore et al., 2010).</w:t>
      </w:r>
    </w:p>
    <w:p w14:paraId="0B14D598" w14:textId="77777777" w:rsidR="00D376B5" w:rsidRDefault="00D376B5" w:rsidP="009320B7">
      <w:pPr>
        <w:spacing w:line="360" w:lineRule="auto"/>
        <w:jc w:val="both"/>
        <w:rPr>
          <w:rFonts w:ascii="Times New Roman" w:hAnsi="Times New Roman" w:cs="Times New Roman"/>
          <w:sz w:val="24"/>
          <w:szCs w:val="24"/>
        </w:rPr>
      </w:pPr>
    </w:p>
    <w:p w14:paraId="5E3421A5" w14:textId="77777777" w:rsidR="005B1740" w:rsidRDefault="005B1740" w:rsidP="009320B7">
      <w:pPr>
        <w:spacing w:line="360" w:lineRule="auto"/>
        <w:jc w:val="both"/>
        <w:rPr>
          <w:rFonts w:ascii="Times New Roman" w:hAnsi="Times New Roman" w:cs="Times New Roman"/>
          <w:sz w:val="24"/>
          <w:szCs w:val="24"/>
        </w:rPr>
      </w:pPr>
    </w:p>
    <w:p w14:paraId="20B6FA42" w14:textId="77777777" w:rsidR="005B1740" w:rsidRPr="009320B7" w:rsidRDefault="005B1740" w:rsidP="009320B7">
      <w:pPr>
        <w:spacing w:line="360" w:lineRule="auto"/>
        <w:jc w:val="both"/>
        <w:rPr>
          <w:rFonts w:ascii="Times New Roman" w:hAnsi="Times New Roman" w:cs="Times New Roman"/>
          <w:sz w:val="24"/>
          <w:szCs w:val="24"/>
        </w:rPr>
      </w:pPr>
    </w:p>
    <w:p w14:paraId="3952E1C4" w14:textId="77777777" w:rsidR="00D376B5" w:rsidRPr="009320B7" w:rsidRDefault="00D376B5" w:rsidP="009320B7">
      <w:pPr>
        <w:spacing w:line="360" w:lineRule="auto"/>
        <w:jc w:val="both"/>
        <w:rPr>
          <w:rFonts w:ascii="Times New Roman" w:hAnsi="Times New Roman" w:cs="Times New Roman"/>
          <w:b/>
          <w:bCs/>
          <w:sz w:val="24"/>
          <w:szCs w:val="24"/>
        </w:rPr>
      </w:pPr>
      <w:r w:rsidRPr="009320B7">
        <w:rPr>
          <w:rFonts w:ascii="Times New Roman" w:hAnsi="Times New Roman" w:cs="Times New Roman"/>
          <w:b/>
          <w:bCs/>
          <w:sz w:val="24"/>
          <w:szCs w:val="24"/>
        </w:rPr>
        <w:lastRenderedPageBreak/>
        <w:t xml:space="preserve">  2.1 Importance of time management</w:t>
      </w:r>
    </w:p>
    <w:p w14:paraId="3BABE2DC" w14:textId="64CE5063"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A pivotal rationale underscoring the essentiality of time management lies in its profound impact on productivity. Prioritizing tasks, establishing deadlines, and adopting a systematic approach can facilitate the timely completion of endeavours, thereby augmenting productivity levels. This methodology empowers individuals to identify their peak productive periods and allocate high-priority undertakings accordingly. Consequently, elevated output can be realized, a critical factor for career advancement and growth. Furthermore, effective time management plays a crucial role in mitigating stress. Individuals lacking time management proficiency may experience overwhelming situations, perpetually striving to meet deadlines, potentially leading to unaccomplished goals and a constant state of anxiety. This chronic stress can severely impact mental and physical well-being(Strohmeyer &amp; Scherer, 2013).</w:t>
      </w:r>
    </w:p>
    <w:p w14:paraId="2749F681"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Proficient time management skills can also yield positive impacts on interpersonal relationships. By effectively managing time, individuals can demonstrate punctuality for meetings, appointments, and social engagements, fostering trust and reliability. Moreover, it ensures the allocation of sufficient time for cultivating meaningful bonds and relationships (Forsyth, 2010). </w:t>
      </w:r>
    </w:p>
    <w:p w14:paraId="5B826DE8" w14:textId="77777777" w:rsidR="00D376B5" w:rsidRPr="009320B7" w:rsidRDefault="00D376B5" w:rsidP="009320B7">
      <w:pPr>
        <w:spacing w:line="360" w:lineRule="auto"/>
        <w:jc w:val="both"/>
        <w:rPr>
          <w:rFonts w:ascii="Times New Roman" w:hAnsi="Times New Roman" w:cs="Times New Roman"/>
          <w:b/>
          <w:bCs/>
          <w:sz w:val="24"/>
          <w:szCs w:val="24"/>
        </w:rPr>
      </w:pPr>
    </w:p>
    <w:p w14:paraId="35BF3C37" w14:textId="77777777" w:rsidR="00D376B5" w:rsidRPr="00E34CA3" w:rsidRDefault="00D376B5" w:rsidP="00E34CA3">
      <w:pPr>
        <w:pStyle w:val="Heading1"/>
        <w:rPr>
          <w:rFonts w:ascii="Times New Roman" w:hAnsi="Times New Roman" w:cs="Times New Roman"/>
          <w:b/>
          <w:bCs/>
          <w:color w:val="auto"/>
          <w:sz w:val="24"/>
          <w:szCs w:val="24"/>
        </w:rPr>
      </w:pPr>
      <w:r w:rsidRPr="00E34CA3">
        <w:rPr>
          <w:rFonts w:ascii="Times New Roman" w:hAnsi="Times New Roman" w:cs="Times New Roman"/>
          <w:b/>
          <w:bCs/>
          <w:color w:val="auto"/>
          <w:sz w:val="24"/>
          <w:szCs w:val="24"/>
        </w:rPr>
        <w:t>2.2 Examples of time management</w:t>
      </w:r>
    </w:p>
    <w:p w14:paraId="0475E925"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McMillan in "The Study Skills Book" elucidates several techniques to enhance time management proficiency. Implementing these strategies can cultivate greater organization, productivity, and temporal efficiency:</w:t>
      </w:r>
    </w:p>
    <w:p w14:paraId="3A7DD7C8" w14:textId="77777777" w:rsidR="00D376B5" w:rsidRPr="009320B7" w:rsidRDefault="00D376B5" w:rsidP="009320B7">
      <w:pPr>
        <w:spacing w:line="360" w:lineRule="auto"/>
        <w:jc w:val="both"/>
        <w:rPr>
          <w:rFonts w:ascii="Times New Roman" w:hAnsi="Times New Roman" w:cs="Times New Roman"/>
          <w:sz w:val="24"/>
          <w:szCs w:val="24"/>
        </w:rPr>
      </w:pPr>
    </w:p>
    <w:p w14:paraId="08CBD4FF"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Prioritization: A crucial aspect of time management is the ability to prioritize tasks. This entails identifying the most pressing undertakings that warrant immediate attention, while deferring less critical endeavours (McMillan, 2022). For instance, an impending project deadline should take precedence over less time-sensitive tasks.  </w:t>
      </w:r>
    </w:p>
    <w:p w14:paraId="0EB6FD1A" w14:textId="77777777" w:rsidR="00D376B5" w:rsidRPr="009320B7" w:rsidRDefault="00D376B5" w:rsidP="009320B7">
      <w:pPr>
        <w:spacing w:line="360" w:lineRule="auto"/>
        <w:jc w:val="both"/>
        <w:rPr>
          <w:rFonts w:ascii="Times New Roman" w:hAnsi="Times New Roman" w:cs="Times New Roman"/>
          <w:sz w:val="24"/>
          <w:szCs w:val="24"/>
        </w:rPr>
      </w:pPr>
    </w:p>
    <w:p w14:paraId="1D188658"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Planning: Effective planning is indispensable for time management. This involves creating schedules or to-do lists that delineate tasks and their respective timelines, fostering organization and mitigating procrastination (McMillan, 2022).</w:t>
      </w:r>
    </w:p>
    <w:p w14:paraId="50E6A4C6" w14:textId="77777777" w:rsidR="00D376B5" w:rsidRPr="009320B7" w:rsidRDefault="00D376B5" w:rsidP="009320B7">
      <w:pPr>
        <w:spacing w:line="360" w:lineRule="auto"/>
        <w:jc w:val="both"/>
        <w:rPr>
          <w:rFonts w:ascii="Times New Roman" w:hAnsi="Times New Roman" w:cs="Times New Roman"/>
          <w:sz w:val="24"/>
          <w:szCs w:val="24"/>
        </w:rPr>
      </w:pPr>
    </w:p>
    <w:p w14:paraId="3B4C32B8"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Time Tracking: Monitoring how time is allocated can prove beneficial. This practice enables the identification of areas where time is squandered, facilitating necessary adjustments (McMillan, 2022). For example, excessive social media browsing could prompt self-imposed limits or outright elimination of the distraction.</w:t>
      </w:r>
    </w:p>
    <w:p w14:paraId="7542A12B" w14:textId="77777777" w:rsidR="00D376B5" w:rsidRPr="009320B7" w:rsidRDefault="00D376B5" w:rsidP="009320B7">
      <w:pPr>
        <w:spacing w:line="360" w:lineRule="auto"/>
        <w:jc w:val="both"/>
        <w:rPr>
          <w:rFonts w:ascii="Times New Roman" w:hAnsi="Times New Roman" w:cs="Times New Roman"/>
          <w:sz w:val="24"/>
          <w:szCs w:val="24"/>
        </w:rPr>
      </w:pPr>
    </w:p>
    <w:p w14:paraId="182DF725"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Avoiding Multitasking: Although perceived as efficient, multitasking can paradoxically diminish productivity. Focusing on one task at a time and dedicating undivided attention can yield superior results before transitioning to the next endeavour (McMillan, 2022).  </w:t>
      </w:r>
    </w:p>
    <w:p w14:paraId="366EF81F" w14:textId="77777777" w:rsidR="00D376B5" w:rsidRPr="009320B7" w:rsidRDefault="00D376B5" w:rsidP="009320B7">
      <w:pPr>
        <w:spacing w:line="360" w:lineRule="auto"/>
        <w:jc w:val="both"/>
        <w:rPr>
          <w:rFonts w:ascii="Times New Roman" w:hAnsi="Times New Roman" w:cs="Times New Roman"/>
          <w:sz w:val="24"/>
          <w:szCs w:val="24"/>
        </w:rPr>
      </w:pPr>
    </w:p>
    <w:p w14:paraId="38345803" w14:textId="4EC7D18C"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Taking Breaks: Counterintuitively, incorporating breaks into one's routine is a crucial time management strategy. Brief respites can rejuvenate energy and focus, ultimately enhancing productivity and clarity when resuming tasks (McMillan, 2022).</w:t>
      </w:r>
    </w:p>
    <w:p w14:paraId="4B213053" w14:textId="4EF59C28" w:rsidR="00D376B5" w:rsidRPr="009320B7" w:rsidRDefault="00696790" w:rsidP="009320B7">
      <w:pPr>
        <w:spacing w:line="360" w:lineRule="auto"/>
        <w:jc w:val="both"/>
        <w:rPr>
          <w:rFonts w:ascii="Times New Roman" w:hAnsi="Times New Roman" w:cs="Times New Roman"/>
          <w:sz w:val="24"/>
          <w:szCs w:val="24"/>
        </w:rPr>
      </w:pPr>
      <w:r w:rsidRPr="009320B7">
        <w:rPr>
          <w:rFonts w:ascii="Times New Roman" w:hAnsi="Times New Roman" w:cs="Times New Roman"/>
          <w:color w:val="1F1F1F"/>
          <w:sz w:val="24"/>
          <w:szCs w:val="24"/>
          <w:shd w:val="clear" w:color="auto" w:fill="FFFFFF"/>
        </w:rPr>
        <w:t>Mastering time management empowers to achieve goals, reduce stress, and enjoy a balanced life filled with both productivity and personal fulfilment. Therefore, prioritizing effective time management is key to overall well-being and success.</w:t>
      </w:r>
      <w:r w:rsidR="00D376B5" w:rsidRPr="009320B7">
        <w:rPr>
          <w:rFonts w:ascii="Times New Roman" w:hAnsi="Times New Roman" w:cs="Times New Roman"/>
          <w:sz w:val="24"/>
          <w:szCs w:val="24"/>
        </w:rPr>
        <w:t xml:space="preserve"> (Forsyth, 2010).</w:t>
      </w:r>
    </w:p>
    <w:p w14:paraId="5347B3B2" w14:textId="0CC0A9A9" w:rsidR="00D376B5" w:rsidRPr="009320B7" w:rsidRDefault="00D376B5" w:rsidP="009320B7">
      <w:pPr>
        <w:pStyle w:val="Heading1"/>
        <w:spacing w:line="360" w:lineRule="auto"/>
        <w:jc w:val="both"/>
        <w:rPr>
          <w:rFonts w:ascii="Times New Roman" w:hAnsi="Times New Roman" w:cs="Times New Roman"/>
          <w:b/>
          <w:bCs/>
          <w:color w:val="auto"/>
          <w:sz w:val="24"/>
          <w:szCs w:val="24"/>
        </w:rPr>
      </w:pPr>
      <w:r w:rsidRPr="009320B7">
        <w:rPr>
          <w:rFonts w:ascii="Times New Roman" w:hAnsi="Times New Roman" w:cs="Times New Roman"/>
          <w:b/>
          <w:bCs/>
          <w:color w:val="auto"/>
          <w:sz w:val="24"/>
          <w:szCs w:val="24"/>
        </w:rPr>
        <w:t xml:space="preserve">3. Critical Thinking by </w:t>
      </w:r>
      <w:r w:rsidR="002F4070" w:rsidRPr="009320B7">
        <w:rPr>
          <w:rFonts w:ascii="Times New Roman" w:hAnsi="Times New Roman" w:cs="Times New Roman"/>
          <w:b/>
          <w:bCs/>
          <w:color w:val="auto"/>
          <w:sz w:val="24"/>
          <w:szCs w:val="24"/>
        </w:rPr>
        <w:t>Ventsislav</w:t>
      </w:r>
    </w:p>
    <w:p w14:paraId="00C5A1D0"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Style w:val="Strong"/>
          <w:rFonts w:ascii="Times New Roman" w:hAnsi="Times New Roman" w:cs="Times New Roman"/>
          <w:sz w:val="24"/>
          <w:szCs w:val="24"/>
        </w:rPr>
        <w:t>3.1 Definition</w:t>
      </w:r>
    </w:p>
    <w:p w14:paraId="38DD5C7D"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Critical thinking is a fundamental cognitive ability that empowers individuals to analyse information objectively, evaluate evidence rigorously, and employ logical reasoning to arrive at well-founded conclusions. In an era characterized by rapid technological advancements and globalization, the significance of critical thinking has become increasingly apparent and indispensable. This section of the report will delve into the importance of critical thinking and its applications across various domains (</w:t>
      </w:r>
      <w:proofErr w:type="spellStart"/>
      <w:r w:rsidRPr="009320B7">
        <w:rPr>
          <w:rFonts w:ascii="Times New Roman" w:hAnsi="Times New Roman" w:cs="Times New Roman"/>
          <w:sz w:val="24"/>
          <w:szCs w:val="24"/>
        </w:rPr>
        <w:t>Facione</w:t>
      </w:r>
      <w:proofErr w:type="spellEnd"/>
      <w:r w:rsidRPr="009320B7">
        <w:rPr>
          <w:rFonts w:ascii="Times New Roman" w:hAnsi="Times New Roman" w:cs="Times New Roman"/>
          <w:sz w:val="24"/>
          <w:szCs w:val="24"/>
        </w:rPr>
        <w:t>, 2011).</w:t>
      </w:r>
    </w:p>
    <w:p w14:paraId="1F31FC88"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According to Hunter (2014) critical thinking is also oriented toward determining the course of action to take. Making decisions about what to do involves two interrelated components. The first step is to identify one's goals or desired outcomes, which essentially involves deciding what is valued or worth striving for. The second step is to determine the most effective means of achieving those ends.</w:t>
      </w:r>
    </w:p>
    <w:p w14:paraId="5BB1B988"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4C27853A" w14:textId="77777777" w:rsidR="00D376B5" w:rsidRPr="009320B7" w:rsidRDefault="00D376B5" w:rsidP="009320B7">
      <w:pPr>
        <w:pStyle w:val="NoSpacing"/>
        <w:spacing w:line="360" w:lineRule="auto"/>
        <w:jc w:val="both"/>
        <w:rPr>
          <w:rStyle w:val="Strong"/>
          <w:rFonts w:ascii="Times New Roman" w:hAnsi="Times New Roman" w:cs="Times New Roman"/>
          <w:sz w:val="24"/>
          <w:szCs w:val="24"/>
        </w:rPr>
      </w:pPr>
      <w:r w:rsidRPr="009320B7">
        <w:rPr>
          <w:rStyle w:val="Strong"/>
          <w:rFonts w:ascii="Times New Roman" w:hAnsi="Times New Roman" w:cs="Times New Roman"/>
          <w:sz w:val="24"/>
          <w:szCs w:val="24"/>
        </w:rPr>
        <w:lastRenderedPageBreak/>
        <w:t>3.2 Importance of Critical Thinking</w:t>
      </w:r>
    </w:p>
    <w:p w14:paraId="089C128D" w14:textId="6F6F9F9E" w:rsidR="009D03AC" w:rsidRPr="009320B7" w:rsidRDefault="009D03AC" w:rsidP="009320B7">
      <w:pPr>
        <w:pStyle w:val="NoSpacing"/>
        <w:spacing w:line="360" w:lineRule="auto"/>
        <w:jc w:val="both"/>
        <w:rPr>
          <w:rStyle w:val="Strong"/>
          <w:rFonts w:ascii="Times New Roman" w:hAnsi="Times New Roman" w:cs="Times New Roman"/>
          <w:b w:val="0"/>
          <w:bCs w:val="0"/>
          <w:sz w:val="24"/>
          <w:szCs w:val="24"/>
        </w:rPr>
      </w:pPr>
      <w:r w:rsidRPr="009320B7">
        <w:rPr>
          <w:rFonts w:ascii="Times New Roman" w:hAnsi="Times New Roman" w:cs="Times New Roman"/>
          <w:color w:val="1F1F1F"/>
          <w:sz w:val="24"/>
          <w:szCs w:val="24"/>
          <w:shd w:val="clear" w:color="auto" w:fill="FFFFFF"/>
        </w:rPr>
        <w:t>Critical thinking is a superpower for navigating complex world. It allows the people to make well-informed decisions based on evidence, not just emotions or biases. This is crucial in everything from education and careers to personal growth. In the workplace, critical thinkers solve problems effectively, analyse challenges, and make sound decisions that boost productivity and success (Hunter, 2014). But the benefits go beyond work. Critical thinking allows</w:t>
      </w:r>
      <w:r w:rsidR="00AD0787" w:rsidRPr="009320B7">
        <w:rPr>
          <w:rFonts w:ascii="Times New Roman" w:hAnsi="Times New Roman" w:cs="Times New Roman"/>
          <w:color w:val="1F1F1F"/>
          <w:sz w:val="24"/>
          <w:szCs w:val="24"/>
          <w:shd w:val="clear" w:color="auto" w:fill="FFFFFF"/>
        </w:rPr>
        <w:t xml:space="preserve"> people</w:t>
      </w:r>
      <w:r w:rsidRPr="009320B7">
        <w:rPr>
          <w:rFonts w:ascii="Times New Roman" w:hAnsi="Times New Roman" w:cs="Times New Roman"/>
          <w:color w:val="1F1F1F"/>
          <w:sz w:val="24"/>
          <w:szCs w:val="24"/>
          <w:shd w:val="clear" w:color="auto" w:fill="FFFFFF"/>
        </w:rPr>
        <w:t xml:space="preserve"> to question </w:t>
      </w:r>
      <w:r w:rsidR="00AD0787" w:rsidRPr="009320B7">
        <w:rPr>
          <w:rFonts w:ascii="Times New Roman" w:hAnsi="Times New Roman" w:cs="Times New Roman"/>
          <w:color w:val="1F1F1F"/>
          <w:sz w:val="24"/>
          <w:szCs w:val="24"/>
          <w:shd w:val="clear" w:color="auto" w:fill="FFFFFF"/>
        </w:rPr>
        <w:t>their</w:t>
      </w:r>
      <w:r w:rsidRPr="009320B7">
        <w:rPr>
          <w:rFonts w:ascii="Times New Roman" w:hAnsi="Times New Roman" w:cs="Times New Roman"/>
          <w:color w:val="1F1F1F"/>
          <w:sz w:val="24"/>
          <w:szCs w:val="24"/>
          <w:shd w:val="clear" w:color="auto" w:fill="FFFFFF"/>
        </w:rPr>
        <w:t xml:space="preserve"> own beliefs, understand the world better, and communicate more effectively, fostering personal growth and a more open-minded perspective (Haber, 2020).</w:t>
      </w:r>
    </w:p>
    <w:p w14:paraId="79FBDA72"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Style w:val="Strong"/>
          <w:rFonts w:ascii="Times New Roman" w:hAnsi="Times New Roman" w:cs="Times New Roman"/>
          <w:sz w:val="24"/>
          <w:szCs w:val="24"/>
        </w:rPr>
        <w:t>3.3 Examples of Critical Thinking Application</w:t>
      </w:r>
    </w:p>
    <w:p w14:paraId="4DF85122" w14:textId="19174EE3"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Critical thinking finds application in </w:t>
      </w:r>
      <w:r w:rsidR="00EA19B6" w:rsidRPr="009320B7">
        <w:rPr>
          <w:rFonts w:ascii="Times New Roman" w:hAnsi="Times New Roman" w:cs="Times New Roman"/>
          <w:sz w:val="24"/>
          <w:szCs w:val="24"/>
        </w:rPr>
        <w:t>different</w:t>
      </w:r>
      <w:r w:rsidRPr="009320B7">
        <w:rPr>
          <w:rFonts w:ascii="Times New Roman" w:hAnsi="Times New Roman" w:cs="Times New Roman"/>
          <w:sz w:val="24"/>
          <w:szCs w:val="24"/>
        </w:rPr>
        <w:t xml:space="preserve"> domains, including education, healthcare, business, and politics.</w:t>
      </w:r>
    </w:p>
    <w:p w14:paraId="4A4D59CC"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In education, critical thinking aids students in making informed decisions, analysing information from multiple sources, and developing superior problem-solving capabilities. It also assists educators in designing curricula that nurture critical thinking skills among learners (Abrami et al., 2008).</w:t>
      </w:r>
    </w:p>
    <w:p w14:paraId="147AB5C9"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Within the healthcare sector, critical thinking empowers healthcare professionals to make clinical decisions based on accurate diagnoses and the most appropriate treatment options. It encourages the exploration of alternative and innovative approaches to disease management (Dwyer et al., 2014).</w:t>
      </w:r>
    </w:p>
    <w:p w14:paraId="429CAF38"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In the business realm, critical thinking supports effective decision-making, which is vital for organizational success. Critical thinkers can identify employees best suited for specific roles, anticipate and resolve problems more promptly, and develop more effective strategies for achieving organizational goals (Abrami et al., 2008).</w:t>
      </w:r>
    </w:p>
    <w:p w14:paraId="4F93A0E8" w14:textId="77777777" w:rsidR="00600C34" w:rsidRPr="009320B7" w:rsidRDefault="00600C34" w:rsidP="009320B7">
      <w:pPr>
        <w:spacing w:line="360" w:lineRule="auto"/>
        <w:jc w:val="both"/>
        <w:rPr>
          <w:rFonts w:ascii="Times New Roman" w:hAnsi="Times New Roman" w:cs="Times New Roman"/>
          <w:b/>
          <w:bCs/>
          <w:sz w:val="24"/>
          <w:szCs w:val="24"/>
        </w:rPr>
      </w:pPr>
      <w:r w:rsidRPr="009320B7">
        <w:rPr>
          <w:rStyle w:val="Strong"/>
          <w:rFonts w:ascii="Times New Roman" w:hAnsi="Times New Roman" w:cs="Times New Roman"/>
          <w:b w:val="0"/>
          <w:bCs w:val="0"/>
          <w:color w:val="1F1F1F"/>
          <w:sz w:val="24"/>
          <w:szCs w:val="24"/>
        </w:rPr>
        <w:t>Critical thinking extends its influence into the political sphere, enabling policymakers to formulate evidence-based decisions, transcending purely ideological or personal biases (Dwyer et al., 2014). This skill equips the electorate with the necessary tools to objectively evaluate political candidates through a critical analysis of their policy platforms and past performance.</w:t>
      </w:r>
    </w:p>
    <w:p w14:paraId="6D90B3C7" w14:textId="354DE228" w:rsidR="00600C34" w:rsidRPr="009320B7" w:rsidRDefault="00600C34" w:rsidP="009320B7">
      <w:pPr>
        <w:spacing w:line="360" w:lineRule="auto"/>
        <w:jc w:val="both"/>
        <w:rPr>
          <w:rFonts w:ascii="Times New Roman" w:hAnsi="Times New Roman" w:cs="Times New Roman"/>
          <w:b/>
          <w:bCs/>
          <w:sz w:val="24"/>
          <w:szCs w:val="24"/>
        </w:rPr>
      </w:pPr>
      <w:r w:rsidRPr="009320B7">
        <w:rPr>
          <w:rStyle w:val="Strong"/>
          <w:rFonts w:ascii="Times New Roman" w:hAnsi="Times New Roman" w:cs="Times New Roman"/>
          <w:b w:val="0"/>
          <w:bCs w:val="0"/>
          <w:color w:val="1F1F1F"/>
          <w:sz w:val="24"/>
          <w:szCs w:val="24"/>
        </w:rPr>
        <w:t xml:space="preserve">Reinforcing the notion of critical thinking as an essential competency in today's multifaceted world, it empowers individuals to dissect complex problems, pinpoint their root causes, and assess potential solutions with a discerning eye. This process culminates in the selection of the most optimal course of action grounded in sound reasoning. The applicability of critical thinking extends across diverse fields, encompassing education, healthcare, business, and, as </w:t>
      </w:r>
      <w:r w:rsidRPr="009320B7">
        <w:rPr>
          <w:rStyle w:val="Strong"/>
          <w:rFonts w:ascii="Times New Roman" w:hAnsi="Times New Roman" w:cs="Times New Roman"/>
          <w:b w:val="0"/>
          <w:bCs w:val="0"/>
          <w:color w:val="1F1F1F"/>
          <w:sz w:val="24"/>
          <w:szCs w:val="24"/>
        </w:rPr>
        <w:lastRenderedPageBreak/>
        <w:t>previously discussed, the realm of politics. By fostering these skills, individuals evolve into more adept problem-solvers, decision-makers, and communicators. Consequently, prioritizing the development of critical thinking within educational and professional environments becomes paramount. Furthermore, its significance in fostering personal growth and fulfilment cannot be overstated (Haber, 2020).</w:t>
      </w:r>
    </w:p>
    <w:p w14:paraId="264ABCCC" w14:textId="77777777" w:rsidR="00600C34" w:rsidRPr="009320B7" w:rsidRDefault="00600C34" w:rsidP="009320B7">
      <w:pPr>
        <w:pStyle w:val="NoSpacing"/>
        <w:spacing w:line="360" w:lineRule="auto"/>
        <w:jc w:val="both"/>
        <w:rPr>
          <w:rFonts w:ascii="Times New Roman" w:hAnsi="Times New Roman" w:cs="Times New Roman"/>
          <w:sz w:val="24"/>
          <w:szCs w:val="24"/>
        </w:rPr>
      </w:pPr>
    </w:p>
    <w:p w14:paraId="4070401B" w14:textId="3565A476" w:rsidR="00D376B5" w:rsidRPr="009320B7" w:rsidRDefault="00D376B5" w:rsidP="009320B7">
      <w:pPr>
        <w:pStyle w:val="Heading1"/>
        <w:spacing w:line="360" w:lineRule="auto"/>
        <w:jc w:val="both"/>
        <w:rPr>
          <w:rFonts w:ascii="Times New Roman" w:hAnsi="Times New Roman" w:cs="Times New Roman"/>
          <w:b/>
          <w:bCs/>
          <w:color w:val="FF0000"/>
          <w:sz w:val="24"/>
          <w:szCs w:val="24"/>
        </w:rPr>
      </w:pPr>
      <w:r w:rsidRPr="009320B7">
        <w:rPr>
          <w:rFonts w:ascii="Times New Roman" w:hAnsi="Times New Roman" w:cs="Times New Roman"/>
          <w:b/>
          <w:bCs/>
          <w:color w:val="auto"/>
          <w:sz w:val="24"/>
          <w:szCs w:val="24"/>
        </w:rPr>
        <w:t>4. Teamwork by</w:t>
      </w:r>
      <w:r w:rsidR="002F4070" w:rsidRPr="009320B7">
        <w:rPr>
          <w:rFonts w:ascii="Times New Roman" w:hAnsi="Times New Roman" w:cs="Times New Roman"/>
          <w:b/>
          <w:bCs/>
          <w:color w:val="auto"/>
          <w:sz w:val="24"/>
          <w:szCs w:val="24"/>
        </w:rPr>
        <w:t xml:space="preserve"> Denis</w:t>
      </w:r>
    </w:p>
    <w:p w14:paraId="2D5818E9"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When teams are required to collaborate, even minimally, members must possess teamwork-related competencies - knowledge, skills, abilities, and attributes that facilitate effective teamwork, complementing their task-specific capabilities, with the relative importance of teamwork capabilities depending on the extent of interdependence required for the team's objectives (Tannenbaum &amp; Salas, 2021).</w:t>
      </w:r>
    </w:p>
    <w:p w14:paraId="27C078F7"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Here's a full paraphrase while maintaining a similar word count and using the same citations:</w:t>
      </w:r>
    </w:p>
    <w:p w14:paraId="1DED58CD"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3574655F" w14:textId="1F1C25C5"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Teamwork represents the concerted </w:t>
      </w:r>
      <w:r w:rsidR="002F4070" w:rsidRPr="009320B7">
        <w:rPr>
          <w:rFonts w:ascii="Times New Roman" w:hAnsi="Times New Roman" w:cs="Times New Roman"/>
          <w:sz w:val="24"/>
          <w:szCs w:val="24"/>
        </w:rPr>
        <w:t>endeavour</w:t>
      </w:r>
      <w:r w:rsidRPr="009320B7">
        <w:rPr>
          <w:rFonts w:ascii="Times New Roman" w:hAnsi="Times New Roman" w:cs="Times New Roman"/>
          <w:sz w:val="24"/>
          <w:szCs w:val="24"/>
        </w:rPr>
        <w:t xml:space="preserve"> of individuals united by a shared objective, striving to achieve their goal by synergistically leveraging their collective strengths. A team embodies characteristics such as interdependence, a unifying purpose, stability, the capacity for collaboration, and the ability to manage its members. Collaborative efforts facilitate the undertaking of large-scale projects. Team members serve as sources of inspiration for one another, presenting opportunities for mutual learning and personal growth. Additionally, teamwork enhances the productivity of its participants.</w:t>
      </w:r>
    </w:p>
    <w:p w14:paraId="4D61D07E"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3C884997"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Teamwork refers to a scenario where a group of individuals converge, driven by a common objective, and work towards its realization by harmonizing their collective strengths and weaknesses. The objective can be personal or professional in nature (Betterup, 2020). The skill of teamwork is paramount when collaborating with individuals from diverse backgrounds and talents. It requires practice to develop proficiency in team-based work. An individual must exhibit flexibility and adaptability to thrive in such environments. Collaborative efforts yield greater efficiency compared to individual pursuits. Teamwork extends beyond merely dividing tasks among members; it is the art of working collectively by exchanging strengths and generating innovative ideas (Yale, 2020).</w:t>
      </w:r>
    </w:p>
    <w:p w14:paraId="537BFB33"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5660A918"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lastRenderedPageBreak/>
        <w:t>Teamwork fosters a sense of inclusivity, aligning with our innate human need for belonging. Humans have historically been team-oriented, and this trait has contributed to our species' success. Teamwork enhances productivity and efficiency. It holds significance in both academic and professional realms, augmenting student and employee productivity while motivating them to work collectively towards shared goals. It amplifies output by facilitating the exchange of ideas and responsibilities among team members (</w:t>
      </w:r>
      <w:proofErr w:type="spellStart"/>
      <w:r w:rsidRPr="009320B7">
        <w:rPr>
          <w:rFonts w:ascii="Times New Roman" w:hAnsi="Times New Roman" w:cs="Times New Roman"/>
          <w:sz w:val="24"/>
          <w:szCs w:val="24"/>
        </w:rPr>
        <w:t>Schartel</w:t>
      </w:r>
      <w:proofErr w:type="spellEnd"/>
      <w:r w:rsidRPr="009320B7">
        <w:rPr>
          <w:rFonts w:ascii="Times New Roman" w:hAnsi="Times New Roman" w:cs="Times New Roman"/>
          <w:sz w:val="24"/>
          <w:szCs w:val="24"/>
        </w:rPr>
        <w:t xml:space="preserve"> et al., 2021).</w:t>
      </w:r>
    </w:p>
    <w:p w14:paraId="1DFE32E1"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3BF2B668"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Teamwork nurtures interpersonal relationships and refines communication skills. A team lacking effective communication cannot achieve significant accomplishments. Through team-based work, members develop mutual respect, trust, and understanding for one another. Communication facilitates the exchange of ideas within a team (</w:t>
      </w:r>
      <w:proofErr w:type="spellStart"/>
      <w:r w:rsidRPr="009320B7">
        <w:rPr>
          <w:rFonts w:ascii="Times New Roman" w:hAnsi="Times New Roman" w:cs="Times New Roman"/>
          <w:sz w:val="24"/>
          <w:szCs w:val="24"/>
        </w:rPr>
        <w:t>Schartel</w:t>
      </w:r>
      <w:proofErr w:type="spellEnd"/>
      <w:r w:rsidRPr="009320B7">
        <w:rPr>
          <w:rFonts w:ascii="Times New Roman" w:hAnsi="Times New Roman" w:cs="Times New Roman"/>
          <w:sz w:val="24"/>
          <w:szCs w:val="24"/>
        </w:rPr>
        <w:t xml:space="preserve"> et al., 2021).</w:t>
      </w:r>
    </w:p>
    <w:p w14:paraId="694C975C"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3A578D9F"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Furthermore, teamwork presents opportunities for continuous learning. Within a team, members acquire valuable knowledge and skills from one another. Students with diverse work experiences and skill sets engage in a reciprocal exchange to attain shared objectives (</w:t>
      </w:r>
      <w:proofErr w:type="spellStart"/>
      <w:r w:rsidRPr="009320B7">
        <w:rPr>
          <w:rFonts w:ascii="Times New Roman" w:hAnsi="Times New Roman" w:cs="Times New Roman"/>
          <w:sz w:val="24"/>
          <w:szCs w:val="24"/>
        </w:rPr>
        <w:t>Leverageedu</w:t>
      </w:r>
      <w:proofErr w:type="spellEnd"/>
      <w:r w:rsidRPr="009320B7">
        <w:rPr>
          <w:rFonts w:ascii="Times New Roman" w:hAnsi="Times New Roman" w:cs="Times New Roman"/>
          <w:sz w:val="24"/>
          <w:szCs w:val="24"/>
        </w:rPr>
        <w:t>, 2022).</w:t>
      </w:r>
    </w:p>
    <w:p w14:paraId="4BE0E780"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16F2E9D8" w14:textId="77777777" w:rsidR="009320B7" w:rsidRPr="009320B7" w:rsidRDefault="009320B7" w:rsidP="009320B7">
      <w:pPr>
        <w:spacing w:line="360" w:lineRule="auto"/>
        <w:jc w:val="both"/>
        <w:rPr>
          <w:rFonts w:ascii="Times New Roman" w:hAnsi="Times New Roman" w:cs="Times New Roman"/>
          <w:b/>
          <w:bCs/>
          <w:sz w:val="24"/>
          <w:szCs w:val="24"/>
        </w:rPr>
      </w:pPr>
      <w:r w:rsidRPr="009320B7">
        <w:rPr>
          <w:rStyle w:val="Strong"/>
          <w:rFonts w:ascii="Times New Roman" w:hAnsi="Times New Roman" w:cs="Times New Roman"/>
          <w:b w:val="0"/>
          <w:bCs w:val="0"/>
          <w:color w:val="1F1F1F"/>
          <w:sz w:val="24"/>
          <w:szCs w:val="24"/>
        </w:rPr>
        <w:t>Collaborative learning environments, fostered by teamwork, demonstrably enhance creative thinking and problem-solving in students (</w:t>
      </w:r>
      <w:proofErr w:type="spellStart"/>
      <w:r w:rsidRPr="009320B7">
        <w:rPr>
          <w:rStyle w:val="Strong"/>
          <w:rFonts w:ascii="Times New Roman" w:hAnsi="Times New Roman" w:cs="Times New Roman"/>
          <w:b w:val="0"/>
          <w:bCs w:val="0"/>
          <w:color w:val="1F1F1F"/>
          <w:sz w:val="24"/>
          <w:szCs w:val="24"/>
        </w:rPr>
        <w:t>Leverageedu</w:t>
      </w:r>
      <w:proofErr w:type="spellEnd"/>
      <w:r w:rsidRPr="009320B7">
        <w:rPr>
          <w:rStyle w:val="Strong"/>
          <w:rFonts w:ascii="Times New Roman" w:hAnsi="Times New Roman" w:cs="Times New Roman"/>
          <w:b w:val="0"/>
          <w:bCs w:val="0"/>
          <w:color w:val="1F1F1F"/>
          <w:sz w:val="24"/>
          <w:szCs w:val="24"/>
        </w:rPr>
        <w:t>, 2022). Team dynamics create a space for the safe exchange of ideas, boosting individual confidence and fostering a sense of shared ownership. This collaborative approach encourages students to build upon each other's ideas, leading to more creative and innovative solutions.</w:t>
      </w:r>
    </w:p>
    <w:p w14:paraId="0001B334" w14:textId="77777777" w:rsidR="009320B7" w:rsidRPr="009320B7" w:rsidRDefault="009320B7" w:rsidP="009320B7">
      <w:pPr>
        <w:spacing w:line="360" w:lineRule="auto"/>
        <w:jc w:val="both"/>
        <w:rPr>
          <w:rFonts w:ascii="Times New Roman" w:hAnsi="Times New Roman" w:cs="Times New Roman"/>
          <w:b/>
          <w:bCs/>
          <w:sz w:val="24"/>
          <w:szCs w:val="24"/>
        </w:rPr>
      </w:pPr>
      <w:r w:rsidRPr="009320B7">
        <w:rPr>
          <w:rStyle w:val="Strong"/>
          <w:rFonts w:ascii="Times New Roman" w:hAnsi="Times New Roman" w:cs="Times New Roman"/>
          <w:b w:val="0"/>
          <w:bCs w:val="0"/>
          <w:color w:val="1F1F1F"/>
          <w:sz w:val="24"/>
          <w:szCs w:val="24"/>
        </w:rPr>
        <w:t>Furthermore, teamwork facilitates the development of strong interpersonal bonds. The collaborative nature of teamwork fosters empathy and understanding among team members. This sense of camaraderie promotes inclusivity and mutual support, ultimately leading to a more positive learning experience and potentially improved academic performance (</w:t>
      </w:r>
      <w:proofErr w:type="spellStart"/>
      <w:r w:rsidRPr="009320B7">
        <w:rPr>
          <w:rStyle w:val="Strong"/>
          <w:rFonts w:ascii="Times New Roman" w:hAnsi="Times New Roman" w:cs="Times New Roman"/>
          <w:b w:val="0"/>
          <w:bCs w:val="0"/>
          <w:color w:val="1F1F1F"/>
          <w:sz w:val="24"/>
          <w:szCs w:val="24"/>
        </w:rPr>
        <w:t>Leverageedu</w:t>
      </w:r>
      <w:proofErr w:type="spellEnd"/>
      <w:r w:rsidRPr="009320B7">
        <w:rPr>
          <w:rStyle w:val="Strong"/>
          <w:rFonts w:ascii="Times New Roman" w:hAnsi="Times New Roman" w:cs="Times New Roman"/>
          <w:b w:val="0"/>
          <w:bCs w:val="0"/>
          <w:color w:val="1F1F1F"/>
          <w:sz w:val="24"/>
          <w:szCs w:val="24"/>
        </w:rPr>
        <w:t>, 2022). Similarly, in professional settings, teamwork fosters trust and fosters a sense of shared purpose, leading to increased productivity and organizational success.</w:t>
      </w:r>
    </w:p>
    <w:p w14:paraId="5C447A0D" w14:textId="77777777" w:rsidR="009320B7" w:rsidRPr="009320B7" w:rsidRDefault="009320B7" w:rsidP="009320B7">
      <w:pPr>
        <w:spacing w:line="360" w:lineRule="auto"/>
        <w:jc w:val="both"/>
        <w:rPr>
          <w:rFonts w:ascii="Times New Roman" w:hAnsi="Times New Roman" w:cs="Times New Roman"/>
          <w:b/>
          <w:bCs/>
          <w:sz w:val="24"/>
          <w:szCs w:val="24"/>
        </w:rPr>
      </w:pPr>
      <w:r w:rsidRPr="009320B7">
        <w:rPr>
          <w:rStyle w:val="Strong"/>
          <w:rFonts w:ascii="Times New Roman" w:hAnsi="Times New Roman" w:cs="Times New Roman"/>
          <w:b w:val="0"/>
          <w:bCs w:val="0"/>
          <w:color w:val="1F1F1F"/>
          <w:sz w:val="24"/>
          <w:szCs w:val="24"/>
        </w:rPr>
        <w:t>The cornerstone of effective teamwork lies in the synergy created by diverse skillsets and experiences. Team members act as repositories of knowledge, offering valuable insights and perspectives that enrich the learning experience for all involved. This continuous learning process equips individuals with the necessary tools to navigate future challenges with greater adaptability and creativity (</w:t>
      </w:r>
      <w:proofErr w:type="spellStart"/>
      <w:r w:rsidRPr="009320B7">
        <w:rPr>
          <w:rStyle w:val="Strong"/>
          <w:rFonts w:ascii="Times New Roman" w:hAnsi="Times New Roman" w:cs="Times New Roman"/>
          <w:b w:val="0"/>
          <w:bCs w:val="0"/>
          <w:color w:val="1F1F1F"/>
          <w:sz w:val="24"/>
          <w:szCs w:val="24"/>
        </w:rPr>
        <w:t>Leverageedu</w:t>
      </w:r>
      <w:proofErr w:type="spellEnd"/>
      <w:r w:rsidRPr="009320B7">
        <w:rPr>
          <w:rStyle w:val="Strong"/>
          <w:rFonts w:ascii="Times New Roman" w:hAnsi="Times New Roman" w:cs="Times New Roman"/>
          <w:b w:val="0"/>
          <w:bCs w:val="0"/>
          <w:color w:val="1F1F1F"/>
          <w:sz w:val="24"/>
          <w:szCs w:val="24"/>
        </w:rPr>
        <w:t>, 2022).</w:t>
      </w:r>
    </w:p>
    <w:p w14:paraId="50854672" w14:textId="5517CCC9" w:rsidR="00D376B5" w:rsidRPr="009320B7" w:rsidRDefault="009320B7" w:rsidP="009320B7">
      <w:pPr>
        <w:spacing w:line="360" w:lineRule="auto"/>
        <w:jc w:val="both"/>
        <w:rPr>
          <w:rFonts w:ascii="Times New Roman" w:hAnsi="Times New Roman" w:cs="Times New Roman"/>
          <w:b/>
          <w:bCs/>
          <w:sz w:val="24"/>
          <w:szCs w:val="24"/>
        </w:rPr>
      </w:pPr>
      <w:r w:rsidRPr="009320B7">
        <w:rPr>
          <w:rStyle w:val="Strong"/>
          <w:rFonts w:ascii="Times New Roman" w:hAnsi="Times New Roman" w:cs="Times New Roman"/>
          <w:b w:val="0"/>
          <w:bCs w:val="0"/>
          <w:color w:val="1F1F1F"/>
          <w:sz w:val="24"/>
          <w:szCs w:val="24"/>
        </w:rPr>
        <w:lastRenderedPageBreak/>
        <w:t>In conclusion, teamwork serves as a cornerstone for both academic and professional success. By fostering confidence, enhancing creativity, and promoting continuous learning, teamwork empowers individuals to achieve their full potential. It embodies the collective strength that emerges when diverse individuals come together to pursue a shared objective.</w:t>
      </w:r>
    </w:p>
    <w:p w14:paraId="23EC5756" w14:textId="77777777" w:rsidR="00D376B5" w:rsidRDefault="00D376B5" w:rsidP="009320B7">
      <w:pPr>
        <w:pStyle w:val="Heading1"/>
        <w:spacing w:line="360" w:lineRule="auto"/>
        <w:jc w:val="both"/>
        <w:rPr>
          <w:rFonts w:ascii="Times New Roman" w:hAnsi="Times New Roman" w:cs="Times New Roman"/>
          <w:b/>
          <w:bCs/>
          <w:color w:val="auto"/>
          <w:sz w:val="24"/>
          <w:szCs w:val="24"/>
        </w:rPr>
      </w:pPr>
      <w:r w:rsidRPr="009320B7">
        <w:rPr>
          <w:rFonts w:ascii="Times New Roman" w:hAnsi="Times New Roman" w:cs="Times New Roman"/>
          <w:b/>
          <w:bCs/>
          <w:color w:val="auto"/>
          <w:sz w:val="24"/>
          <w:szCs w:val="24"/>
        </w:rPr>
        <w:t>5. Referencing by Silvana.</w:t>
      </w:r>
    </w:p>
    <w:p w14:paraId="6C2B4C85" w14:textId="6242C6C0" w:rsidR="00E10483" w:rsidRPr="00E10483" w:rsidRDefault="00E10483" w:rsidP="00E10483">
      <w:pPr>
        <w:spacing w:line="360" w:lineRule="auto"/>
        <w:jc w:val="both"/>
      </w:pPr>
      <w:r w:rsidRPr="00E10483">
        <w:rPr>
          <w:rFonts w:ascii="Times New Roman" w:hAnsi="Times New Roman" w:cs="Times New Roman"/>
          <w:sz w:val="24"/>
          <w:szCs w:val="24"/>
        </w:rPr>
        <w:t xml:space="preserve">Referencing is an important part of academic writing, and the author makes his research findings valid by employing the relevant works of other scholars (Adler, 2022). It entails understanding the provenances of the information, ideas, and data in creating the text. This practice can be accomplished for several reasons, such as verifying thesis statements to avoid plagiarism, among others. Significance of Referencing Providing citations or references is highly relevant to academic work for several reasons. First, it is a way to respect the contributions of other scholars and researchers whose works have not necessarily been read but have been informing or influencing one's own work (Ademolu, 2023). It involves a sense of academic honesty and integrity that shows credit to those who deserve it. Moreover, referencing gives academic work integrity and builds trust. When authors use reliable sources while writing, they demonstrate that proof and credible content support their arguments. This leads to more valid conclusions, which make their research results more truthful. Moreover, citing permits readers to determine the sources used in the academic work and verifies the information. Hence, it allows readers to explore the topic in depth (Brodsky et al., 2021). The role of critical thinking is especially crucial in academic research, where the precision and reliability of the information are mission-critical. Common Referencing Styles and Their Application Various reference styles are used in academic writing, each separately defining which rules they tend to follow. Some of the styles are the American Psychological Association (APA) style, the Modern Language Association (MLA) style, the Chicago Manual of Style, and the Harvard referencing style, among others (Pandey et al., 2020). The APA style is mostly used in psychology, education, and social sciences. It encourages the use of the author-date method of citations everywhere in the text and a full reference list at the end of the work. This contrasts the MLA style, generally practiced in the humanities and literature, with parenthetical citations with the author's last name and the page number. The Chicago Manual of Style offers two systems: the author-date system, similar to APA, and the notes-bibliography system, which includes the footnotes or endnotes. The Harvard referencing system is adopted in the disciplines where the author-date citation method is utilized. Every referencing system has particular </w:t>
      </w:r>
      <w:r w:rsidRPr="00E10483">
        <w:rPr>
          <w:rFonts w:ascii="Times New Roman" w:hAnsi="Times New Roman" w:cs="Times New Roman"/>
          <w:sz w:val="24"/>
          <w:szCs w:val="24"/>
        </w:rPr>
        <w:lastRenderedPageBreak/>
        <w:t>requirements for citing and listing sources, like the order of information, punctuation, and capitals. Academic writing must follow the appropriate style for the discipline to which it belongs. The Role of Referencing in Avoiding Plagiarism Referencing provides a key function of plagiarism, the primary mechanism used to prevent it – a serious ethical violation that may affect the standing of students in both educational and professional settings (</w:t>
      </w:r>
      <w:proofErr w:type="spellStart"/>
      <w:r w:rsidRPr="00E10483">
        <w:rPr>
          <w:rFonts w:ascii="Times New Roman" w:hAnsi="Times New Roman" w:cs="Times New Roman"/>
          <w:sz w:val="24"/>
          <w:szCs w:val="24"/>
        </w:rPr>
        <w:t>Krokoscz</w:t>
      </w:r>
      <w:proofErr w:type="spellEnd"/>
      <w:r w:rsidRPr="00E10483">
        <w:rPr>
          <w:rFonts w:ascii="Times New Roman" w:hAnsi="Times New Roman" w:cs="Times New Roman"/>
          <w:sz w:val="24"/>
          <w:szCs w:val="24"/>
        </w:rPr>
        <w:t>, 2021). Plagiarism happens by copying the text or sentences with very small changes from a piece of other work and presenting it somehow as one's original text. Proper referencing of both credits the source found and supports the writers' arguments. Besides, it helps the authors to underpin their discussions and conclusions. The role of references in inhibiting plagiarism is determined because it allows precise defining of the borders between the author's ideas and others' suggestions (Pecorari and Shaw, 2018). Scholarly citing sources provides readers with a guide to the authors' tour, acknowledgment of various authors' previous contributions, and help them trace the source of the concepts or data. This transparency is very important in maintaining the integrity and validity of academic work. Additionally, referencing is the basis pointing to the trial and error-prone nature of passing off someone else's intellectual property as one's own (Baron, 2023). It creates an atmosphere of research where researchers appreciate precision and honesty and invites us to dig deeper into the subject of sources instead of parrot-training them. Proper citation practices and being among the students and professionals who use ethical information promote a more thoughtful and critical approach to research. In essence, referencing is not only for the technical aspects of academic writing but also an academic practice that ensures the integrity of the educational system and the author's authenticity. Its role is to guarantee that any contributors to scholarly dialogue receive the acknowledgment they deserve for furthering the exchange of ideas and expanding knowledge in any academic area. During conscious referencing, the writer respects other writers' intellectual contributions; therefore, works become more reliable and elevate the ethical ground of the academic environment.</w:t>
      </w:r>
      <w:r>
        <w:t xml:space="preserve"> </w:t>
      </w:r>
    </w:p>
    <w:p w14:paraId="3CDF4281" w14:textId="77777777" w:rsidR="00D376B5" w:rsidRPr="009320B7" w:rsidRDefault="00D376B5" w:rsidP="009320B7">
      <w:pPr>
        <w:pStyle w:val="Heading1"/>
        <w:spacing w:line="360" w:lineRule="auto"/>
        <w:jc w:val="both"/>
        <w:rPr>
          <w:rFonts w:ascii="Times New Roman" w:hAnsi="Times New Roman" w:cs="Times New Roman"/>
          <w:b/>
          <w:bCs/>
          <w:color w:val="auto"/>
          <w:sz w:val="24"/>
          <w:szCs w:val="24"/>
        </w:rPr>
      </w:pPr>
      <w:r w:rsidRPr="009320B7">
        <w:rPr>
          <w:rFonts w:ascii="Times New Roman" w:hAnsi="Times New Roman" w:cs="Times New Roman"/>
          <w:b/>
          <w:bCs/>
          <w:color w:val="auto"/>
          <w:sz w:val="24"/>
          <w:szCs w:val="24"/>
        </w:rPr>
        <w:t>6. Conclusion.</w:t>
      </w:r>
    </w:p>
    <w:p w14:paraId="5C07148C" w14:textId="77777777" w:rsidR="00D376B5"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In conclusion, proficiency in academic skills is pivotal for students to thrive in their scholastic pursuits. Cultivating exceptional academic skills not only empowers students to excel academically but also equips them with the necessary tools to navigate their professional trajectories successfully. Competencies such as critical thinking and time management are indispensable for acquiring knowledge, </w:t>
      </w:r>
      <w:proofErr w:type="spellStart"/>
      <w:r w:rsidRPr="009320B7">
        <w:rPr>
          <w:rFonts w:ascii="Times New Roman" w:hAnsi="Times New Roman" w:cs="Times New Roman"/>
          <w:sz w:val="24"/>
          <w:szCs w:val="24"/>
        </w:rPr>
        <w:t>analyzing</w:t>
      </w:r>
      <w:proofErr w:type="spellEnd"/>
      <w:r w:rsidRPr="009320B7">
        <w:rPr>
          <w:rFonts w:ascii="Times New Roman" w:hAnsi="Times New Roman" w:cs="Times New Roman"/>
          <w:sz w:val="24"/>
          <w:szCs w:val="24"/>
        </w:rPr>
        <w:t xml:space="preserve"> information astutely, and articulating ideas </w:t>
      </w:r>
      <w:r w:rsidRPr="009320B7">
        <w:rPr>
          <w:rFonts w:ascii="Times New Roman" w:hAnsi="Times New Roman" w:cs="Times New Roman"/>
          <w:sz w:val="24"/>
          <w:szCs w:val="24"/>
        </w:rPr>
        <w:lastRenderedPageBreak/>
        <w:t>effectively. Consequently, students must accord utmost priority to honing these skills, as they are the bedrock of academic and professional triumphs. Stella Cottrell's "The Study Skills Handbook" serves as a comprehensive resource, offering invaluable guidance and practical strategies for students to refine their academic skills and pave the way for educational and career accomplishments. Investing time and effort into developing these skills early on will undoubtedly yield dividends throughout their academic journey and beyond, enabling students to unlock their full potential.</w:t>
      </w:r>
    </w:p>
    <w:p w14:paraId="42184A40" w14:textId="77777777" w:rsidR="00AE0AFA" w:rsidRDefault="00AE0AFA" w:rsidP="009320B7">
      <w:pPr>
        <w:spacing w:line="360" w:lineRule="auto"/>
        <w:jc w:val="both"/>
        <w:rPr>
          <w:rFonts w:ascii="Times New Roman" w:hAnsi="Times New Roman" w:cs="Times New Roman"/>
          <w:sz w:val="24"/>
          <w:szCs w:val="24"/>
        </w:rPr>
      </w:pPr>
    </w:p>
    <w:p w14:paraId="4E13A929" w14:textId="77777777" w:rsidR="00AE0AFA" w:rsidRDefault="00AE0AFA" w:rsidP="009320B7">
      <w:pPr>
        <w:spacing w:line="360" w:lineRule="auto"/>
        <w:jc w:val="both"/>
        <w:rPr>
          <w:rFonts w:ascii="Times New Roman" w:hAnsi="Times New Roman" w:cs="Times New Roman"/>
          <w:sz w:val="24"/>
          <w:szCs w:val="24"/>
        </w:rPr>
      </w:pPr>
    </w:p>
    <w:p w14:paraId="2B11D3CE" w14:textId="77777777" w:rsidR="00AE0AFA" w:rsidRDefault="00AE0AFA" w:rsidP="009320B7">
      <w:pPr>
        <w:spacing w:line="360" w:lineRule="auto"/>
        <w:jc w:val="both"/>
        <w:rPr>
          <w:rFonts w:ascii="Times New Roman" w:hAnsi="Times New Roman" w:cs="Times New Roman"/>
          <w:sz w:val="24"/>
          <w:szCs w:val="24"/>
        </w:rPr>
      </w:pPr>
    </w:p>
    <w:p w14:paraId="5E3DE018" w14:textId="77777777" w:rsidR="00AE0AFA" w:rsidRDefault="00AE0AFA" w:rsidP="009320B7">
      <w:pPr>
        <w:spacing w:line="360" w:lineRule="auto"/>
        <w:jc w:val="both"/>
        <w:rPr>
          <w:rFonts w:ascii="Times New Roman" w:hAnsi="Times New Roman" w:cs="Times New Roman"/>
          <w:sz w:val="24"/>
          <w:szCs w:val="24"/>
        </w:rPr>
      </w:pPr>
    </w:p>
    <w:p w14:paraId="329FB436" w14:textId="77777777" w:rsidR="00AE0AFA" w:rsidRDefault="00AE0AFA" w:rsidP="009320B7">
      <w:pPr>
        <w:spacing w:line="360" w:lineRule="auto"/>
        <w:jc w:val="both"/>
        <w:rPr>
          <w:rFonts w:ascii="Times New Roman" w:hAnsi="Times New Roman" w:cs="Times New Roman"/>
          <w:sz w:val="24"/>
          <w:szCs w:val="24"/>
        </w:rPr>
      </w:pPr>
    </w:p>
    <w:p w14:paraId="7E9D7422" w14:textId="77777777" w:rsidR="00AE0AFA" w:rsidRDefault="00AE0AFA" w:rsidP="009320B7">
      <w:pPr>
        <w:spacing w:line="360" w:lineRule="auto"/>
        <w:jc w:val="both"/>
        <w:rPr>
          <w:rFonts w:ascii="Times New Roman" w:hAnsi="Times New Roman" w:cs="Times New Roman"/>
          <w:sz w:val="24"/>
          <w:szCs w:val="24"/>
        </w:rPr>
      </w:pPr>
    </w:p>
    <w:p w14:paraId="69584DCF" w14:textId="77777777" w:rsidR="00861CEB" w:rsidRDefault="00861CEB" w:rsidP="009320B7">
      <w:pPr>
        <w:spacing w:line="360" w:lineRule="auto"/>
        <w:jc w:val="both"/>
        <w:rPr>
          <w:rFonts w:ascii="Times New Roman" w:hAnsi="Times New Roman" w:cs="Times New Roman"/>
          <w:sz w:val="24"/>
          <w:szCs w:val="24"/>
        </w:rPr>
      </w:pPr>
    </w:p>
    <w:p w14:paraId="1AF901CC" w14:textId="77777777" w:rsidR="005B1740" w:rsidRDefault="005B1740" w:rsidP="009320B7">
      <w:pPr>
        <w:spacing w:line="360" w:lineRule="auto"/>
        <w:jc w:val="both"/>
        <w:rPr>
          <w:rFonts w:ascii="Times New Roman" w:hAnsi="Times New Roman" w:cs="Times New Roman"/>
          <w:sz w:val="24"/>
          <w:szCs w:val="24"/>
        </w:rPr>
      </w:pPr>
    </w:p>
    <w:p w14:paraId="2794AEF6" w14:textId="77777777" w:rsidR="005B1740" w:rsidRDefault="005B1740" w:rsidP="009320B7">
      <w:pPr>
        <w:spacing w:line="360" w:lineRule="auto"/>
        <w:jc w:val="both"/>
        <w:rPr>
          <w:rFonts w:ascii="Times New Roman" w:hAnsi="Times New Roman" w:cs="Times New Roman"/>
          <w:sz w:val="24"/>
          <w:szCs w:val="24"/>
        </w:rPr>
      </w:pPr>
    </w:p>
    <w:p w14:paraId="03704ABF" w14:textId="77777777" w:rsidR="005B1740" w:rsidRDefault="005B1740" w:rsidP="009320B7">
      <w:pPr>
        <w:spacing w:line="360" w:lineRule="auto"/>
        <w:jc w:val="both"/>
        <w:rPr>
          <w:rFonts w:ascii="Times New Roman" w:hAnsi="Times New Roman" w:cs="Times New Roman"/>
          <w:sz w:val="24"/>
          <w:szCs w:val="24"/>
        </w:rPr>
      </w:pPr>
    </w:p>
    <w:p w14:paraId="6A70DC3B" w14:textId="77777777" w:rsidR="005B1740" w:rsidRDefault="005B1740" w:rsidP="009320B7">
      <w:pPr>
        <w:spacing w:line="360" w:lineRule="auto"/>
        <w:jc w:val="both"/>
        <w:rPr>
          <w:rFonts w:ascii="Times New Roman" w:hAnsi="Times New Roman" w:cs="Times New Roman"/>
          <w:sz w:val="24"/>
          <w:szCs w:val="24"/>
        </w:rPr>
      </w:pPr>
    </w:p>
    <w:p w14:paraId="383DDEF1" w14:textId="77777777" w:rsidR="005B1740" w:rsidRDefault="005B1740" w:rsidP="009320B7">
      <w:pPr>
        <w:spacing w:line="360" w:lineRule="auto"/>
        <w:jc w:val="both"/>
        <w:rPr>
          <w:rFonts w:ascii="Times New Roman" w:hAnsi="Times New Roman" w:cs="Times New Roman"/>
          <w:sz w:val="24"/>
          <w:szCs w:val="24"/>
        </w:rPr>
      </w:pPr>
    </w:p>
    <w:p w14:paraId="35347797" w14:textId="77777777" w:rsidR="005B1740" w:rsidRDefault="005B1740" w:rsidP="009320B7">
      <w:pPr>
        <w:spacing w:line="360" w:lineRule="auto"/>
        <w:jc w:val="both"/>
        <w:rPr>
          <w:rFonts w:ascii="Times New Roman" w:hAnsi="Times New Roman" w:cs="Times New Roman"/>
          <w:sz w:val="24"/>
          <w:szCs w:val="24"/>
        </w:rPr>
      </w:pPr>
    </w:p>
    <w:p w14:paraId="06897B76" w14:textId="77777777" w:rsidR="005B1740" w:rsidRDefault="005B1740" w:rsidP="009320B7">
      <w:pPr>
        <w:spacing w:line="360" w:lineRule="auto"/>
        <w:jc w:val="both"/>
        <w:rPr>
          <w:rFonts w:ascii="Times New Roman" w:hAnsi="Times New Roman" w:cs="Times New Roman"/>
          <w:sz w:val="24"/>
          <w:szCs w:val="24"/>
        </w:rPr>
      </w:pPr>
    </w:p>
    <w:p w14:paraId="5D173E29" w14:textId="77777777" w:rsidR="005B1740" w:rsidRDefault="005B1740" w:rsidP="009320B7">
      <w:pPr>
        <w:spacing w:line="360" w:lineRule="auto"/>
        <w:jc w:val="both"/>
        <w:rPr>
          <w:rFonts w:ascii="Times New Roman" w:hAnsi="Times New Roman" w:cs="Times New Roman"/>
          <w:sz w:val="24"/>
          <w:szCs w:val="24"/>
        </w:rPr>
      </w:pPr>
    </w:p>
    <w:p w14:paraId="52EDD7C0" w14:textId="77777777" w:rsidR="00AE0AFA" w:rsidRDefault="00AE0AFA" w:rsidP="009320B7">
      <w:pPr>
        <w:spacing w:line="360" w:lineRule="auto"/>
        <w:jc w:val="both"/>
        <w:rPr>
          <w:rFonts w:ascii="Times New Roman" w:hAnsi="Times New Roman" w:cs="Times New Roman"/>
          <w:sz w:val="24"/>
          <w:szCs w:val="24"/>
        </w:rPr>
      </w:pPr>
    </w:p>
    <w:p w14:paraId="465A6D40" w14:textId="77777777" w:rsidR="00AE0AFA" w:rsidRPr="009320B7" w:rsidRDefault="00AE0AFA" w:rsidP="009320B7">
      <w:pPr>
        <w:spacing w:line="360" w:lineRule="auto"/>
        <w:jc w:val="both"/>
        <w:rPr>
          <w:rFonts w:ascii="Times New Roman" w:hAnsi="Times New Roman" w:cs="Times New Roman"/>
          <w:sz w:val="24"/>
          <w:szCs w:val="24"/>
        </w:rPr>
      </w:pPr>
    </w:p>
    <w:p w14:paraId="16AC15DB" w14:textId="5E288DD7" w:rsidR="00D376B5" w:rsidRPr="009320B7" w:rsidRDefault="00F76528" w:rsidP="009320B7">
      <w:pPr>
        <w:pStyle w:val="Heading1"/>
        <w:spacing w:line="360" w:lineRule="auto"/>
        <w:jc w:val="both"/>
        <w:rPr>
          <w:rFonts w:ascii="Times New Roman" w:hAnsi="Times New Roman" w:cs="Times New Roman"/>
          <w:b/>
          <w:bCs/>
          <w:color w:val="auto"/>
          <w:sz w:val="24"/>
          <w:szCs w:val="24"/>
        </w:rPr>
      </w:pPr>
      <w:r w:rsidRPr="009320B7">
        <w:rPr>
          <w:rFonts w:ascii="Times New Roman" w:hAnsi="Times New Roman" w:cs="Times New Roman"/>
          <w:b/>
          <w:bCs/>
          <w:color w:val="auto"/>
          <w:sz w:val="24"/>
          <w:szCs w:val="24"/>
        </w:rPr>
        <w:lastRenderedPageBreak/>
        <w:t xml:space="preserve">Reference List : </w:t>
      </w:r>
    </w:p>
    <w:p w14:paraId="62CF219D" w14:textId="77777777" w:rsidR="00D376B5"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Abrami, P.C. </w:t>
      </w:r>
      <w:r w:rsidRPr="009320B7">
        <w:rPr>
          <w:rFonts w:ascii="Times New Roman" w:hAnsi="Times New Roman" w:cs="Times New Roman"/>
          <w:i/>
          <w:iCs/>
          <w:sz w:val="24"/>
          <w:szCs w:val="24"/>
        </w:rPr>
        <w:t>et al.</w:t>
      </w:r>
      <w:r w:rsidRPr="009320B7">
        <w:rPr>
          <w:rFonts w:ascii="Times New Roman" w:hAnsi="Times New Roman" w:cs="Times New Roman"/>
          <w:sz w:val="24"/>
          <w:szCs w:val="24"/>
        </w:rPr>
        <w:t xml:space="preserve"> (2008) ‘Instructional interventions affecting critical thinking skills and dispositions: A stage 1 meta-analysis’, </w:t>
      </w:r>
      <w:r w:rsidRPr="009320B7">
        <w:rPr>
          <w:rFonts w:ascii="Times New Roman" w:hAnsi="Times New Roman" w:cs="Times New Roman"/>
          <w:i/>
          <w:iCs/>
          <w:sz w:val="24"/>
          <w:szCs w:val="24"/>
        </w:rPr>
        <w:t>Review of Educational Research</w:t>
      </w:r>
      <w:r w:rsidRPr="009320B7">
        <w:rPr>
          <w:rFonts w:ascii="Times New Roman" w:hAnsi="Times New Roman" w:cs="Times New Roman"/>
          <w:sz w:val="24"/>
          <w:szCs w:val="24"/>
        </w:rPr>
        <w:t xml:space="preserve">, 78(4), pp. 1102–1134. doi:10.3102/0034654308326084. </w:t>
      </w:r>
    </w:p>
    <w:p w14:paraId="6AAFFFA5" w14:textId="77777777" w:rsidR="00C63F73" w:rsidRPr="00C63F73" w:rsidRDefault="00C63F73" w:rsidP="00C63F73">
      <w:pPr>
        <w:spacing w:line="360" w:lineRule="auto"/>
        <w:jc w:val="both"/>
        <w:rPr>
          <w:rFonts w:ascii="Times New Roman" w:hAnsi="Times New Roman" w:cs="Times New Roman"/>
          <w:sz w:val="24"/>
          <w:szCs w:val="24"/>
        </w:rPr>
      </w:pPr>
      <w:r w:rsidRPr="00C63F73">
        <w:rPr>
          <w:rFonts w:ascii="Times New Roman" w:hAnsi="Times New Roman" w:cs="Times New Roman"/>
          <w:sz w:val="24"/>
          <w:szCs w:val="24"/>
        </w:rPr>
        <w:t>Ademolu, E. (2023). Birds of a feather (don’t always) flock together: Critical reflexivity of ‘Outsiderness’ as an ‘Insider’ doing qualitative research with one’s ‘Own People’. Qualitative Research, p.146879412211495. doi:https://doi.org/10.1177/14687941221149596.</w:t>
      </w:r>
    </w:p>
    <w:p w14:paraId="7140804B" w14:textId="199B0232" w:rsidR="00C63F73" w:rsidRDefault="00C63F73" w:rsidP="00C63F73">
      <w:pPr>
        <w:spacing w:line="360" w:lineRule="auto"/>
        <w:jc w:val="both"/>
        <w:rPr>
          <w:rFonts w:ascii="Times New Roman" w:hAnsi="Times New Roman" w:cs="Times New Roman"/>
          <w:sz w:val="24"/>
          <w:szCs w:val="24"/>
        </w:rPr>
      </w:pPr>
      <w:r w:rsidRPr="00C63F73">
        <w:rPr>
          <w:rFonts w:ascii="Times New Roman" w:hAnsi="Times New Roman" w:cs="Times New Roman"/>
          <w:sz w:val="24"/>
          <w:szCs w:val="24"/>
        </w:rPr>
        <w:t xml:space="preserve"> Adler, R.H. (2022). Trustworthiness in qualitative research. Journal of Human Lactation, [online] 38(4), pp.598–602. doi:https://doi.org/10.1177/08903344221116620.</w:t>
      </w:r>
    </w:p>
    <w:p w14:paraId="3647A0A1" w14:textId="250EBC10" w:rsidR="008039C2" w:rsidRPr="008039C2" w:rsidRDefault="008039C2" w:rsidP="008039C2">
      <w:pPr>
        <w:spacing w:line="360" w:lineRule="auto"/>
        <w:jc w:val="both"/>
        <w:rPr>
          <w:rFonts w:ascii="Times New Roman" w:hAnsi="Times New Roman" w:cs="Times New Roman"/>
          <w:sz w:val="24"/>
          <w:szCs w:val="24"/>
        </w:rPr>
      </w:pPr>
      <w:r w:rsidRPr="008039C2">
        <w:rPr>
          <w:rFonts w:ascii="Times New Roman" w:hAnsi="Times New Roman" w:cs="Times New Roman"/>
          <w:sz w:val="24"/>
          <w:szCs w:val="24"/>
        </w:rPr>
        <w:t>Baron, J. (2023). Thinking and Deciding. Cambridge University Press. Brodsky, J.E., Brooks, P.J., Scimeca, D., Todorova, R., Galati, P., Batson, M., Grosso, R., Matthews, M., Miller, V. and Caulfield, M. (2021). Improving college students’ factchecking strategies through lateral reading instruction in a general education civics course. Cognitive Research: Principles and Implications, [online] 6(1). doi:https://doi.org/10.1186/s41235-021-00291-4.</w:t>
      </w:r>
    </w:p>
    <w:p w14:paraId="3F496092" w14:textId="77777777" w:rsidR="00D376B5" w:rsidRPr="009320B7" w:rsidRDefault="00D376B5" w:rsidP="009320B7">
      <w:pPr>
        <w:pStyle w:val="Normal1"/>
        <w:spacing w:before="240" w:after="240" w:line="360" w:lineRule="auto"/>
        <w:jc w:val="both"/>
        <w:rPr>
          <w:rFonts w:ascii="Times New Roman" w:eastAsia="Times New Roman" w:hAnsi="Times New Roman" w:cs="Times New Roman"/>
          <w:sz w:val="24"/>
          <w:szCs w:val="24"/>
        </w:rPr>
      </w:pPr>
      <w:r w:rsidRPr="009320B7">
        <w:rPr>
          <w:rFonts w:ascii="Times New Roman" w:eastAsia="Times New Roman" w:hAnsi="Times New Roman" w:cs="Times New Roman"/>
          <w:sz w:val="24"/>
          <w:szCs w:val="24"/>
        </w:rPr>
        <w:t xml:space="preserve">Better, (2020) </w:t>
      </w:r>
      <w:r w:rsidRPr="009320B7">
        <w:rPr>
          <w:rFonts w:ascii="Times New Roman" w:eastAsia="Times New Roman" w:hAnsi="Times New Roman" w:cs="Times New Roman"/>
          <w:i/>
          <w:sz w:val="24"/>
          <w:szCs w:val="24"/>
        </w:rPr>
        <w:t>What Is Teamwork and Why Does It Matter?</w:t>
      </w:r>
      <w:r w:rsidRPr="009320B7">
        <w:rPr>
          <w:rFonts w:ascii="Times New Roman" w:eastAsia="Times New Roman" w:hAnsi="Times New Roman" w:cs="Times New Roman"/>
          <w:sz w:val="24"/>
          <w:szCs w:val="24"/>
        </w:rPr>
        <w:t xml:space="preserve"> Available at: </w:t>
      </w:r>
      <w:hyperlink r:id="rId8" w:anchor=":~:text=Teamwork%20happens%20when%20people%20work,work%20project%2C%20or%20play%20soccer" w:history="1">
        <w:r w:rsidRPr="009320B7">
          <w:rPr>
            <w:rStyle w:val="Hyperlink"/>
            <w:rFonts w:ascii="Times New Roman" w:eastAsia="Times New Roman" w:hAnsi="Times New Roman" w:cs="Times New Roman"/>
            <w:sz w:val="24"/>
            <w:szCs w:val="24"/>
          </w:rPr>
          <w:t>https://www.betterup.com/blog/what-is-teamwork#:~:text=Teamwork%20happens%20when%20people%20work,work%20project%2C%20or%20play%20soccer</w:t>
        </w:r>
      </w:hyperlink>
      <w:r w:rsidRPr="009320B7">
        <w:rPr>
          <w:rFonts w:ascii="Times New Roman" w:eastAsia="Times New Roman" w:hAnsi="Times New Roman" w:cs="Times New Roman"/>
          <w:sz w:val="24"/>
          <w:szCs w:val="24"/>
        </w:rPr>
        <w:t xml:space="preserve">  (Accessed: April 7, 2024). </w:t>
      </w:r>
    </w:p>
    <w:p w14:paraId="7D0AA763"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Cottrell, S. (2019) </w:t>
      </w:r>
      <w:r w:rsidRPr="009320B7">
        <w:rPr>
          <w:rFonts w:ascii="Times New Roman" w:hAnsi="Times New Roman" w:cs="Times New Roman"/>
          <w:i/>
          <w:iCs/>
          <w:sz w:val="24"/>
          <w:szCs w:val="24"/>
        </w:rPr>
        <w:t xml:space="preserve">The study skills handbook. </w:t>
      </w:r>
      <w:r w:rsidRPr="009320B7">
        <w:rPr>
          <w:rFonts w:ascii="Times New Roman" w:hAnsi="Times New Roman" w:cs="Times New Roman"/>
          <w:sz w:val="24"/>
          <w:szCs w:val="24"/>
        </w:rPr>
        <w:t>5th ed. London: Red Globe Press.</w:t>
      </w:r>
    </w:p>
    <w:p w14:paraId="1CC485D1"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Denisi, A. S., &amp; Griffin, R. W. (2017). </w:t>
      </w:r>
      <w:r w:rsidRPr="009320B7">
        <w:rPr>
          <w:rFonts w:ascii="Times New Roman" w:hAnsi="Times New Roman" w:cs="Times New Roman"/>
          <w:i/>
          <w:iCs/>
          <w:sz w:val="24"/>
          <w:szCs w:val="24"/>
        </w:rPr>
        <w:t>Human resource management.</w:t>
      </w:r>
      <w:r w:rsidRPr="009320B7">
        <w:rPr>
          <w:rFonts w:ascii="Times New Roman" w:hAnsi="Times New Roman" w:cs="Times New Roman"/>
          <w:sz w:val="24"/>
          <w:szCs w:val="24"/>
        </w:rPr>
        <w:t xml:space="preserve"> Cengage Learning.</w:t>
      </w:r>
    </w:p>
    <w:p w14:paraId="3A4E585A" w14:textId="77777777" w:rsidR="00D376B5" w:rsidRPr="00DC11E7" w:rsidRDefault="00D376B5" w:rsidP="009320B7">
      <w:pPr>
        <w:spacing w:line="360" w:lineRule="auto"/>
        <w:jc w:val="both"/>
        <w:rPr>
          <w:rFonts w:ascii="Times New Roman" w:hAnsi="Times New Roman" w:cs="Times New Roman"/>
          <w:sz w:val="24"/>
          <w:szCs w:val="24"/>
        </w:rPr>
      </w:pPr>
      <w:r w:rsidRPr="00DC11E7">
        <w:rPr>
          <w:rFonts w:ascii="Times New Roman" w:hAnsi="Times New Roman" w:cs="Times New Roman"/>
          <w:sz w:val="24"/>
          <w:szCs w:val="24"/>
          <w:shd w:val="clear" w:color="auto" w:fill="FFFFFF"/>
        </w:rPr>
        <w:t>Dwyer, C. P., Hogan, M. J., &amp; Stewart, I. (2014). An integrated critical thinking framework for the 21st century. </w:t>
      </w:r>
      <w:r w:rsidRPr="00DC11E7">
        <w:rPr>
          <w:rStyle w:val="Emphasis"/>
          <w:rFonts w:ascii="Times New Roman" w:hAnsi="Times New Roman" w:cs="Times New Roman"/>
          <w:sz w:val="24"/>
          <w:szCs w:val="24"/>
          <w:shd w:val="clear" w:color="auto" w:fill="FFFFFF"/>
        </w:rPr>
        <w:t>Thinking Skills and Creativity, 12,</w:t>
      </w:r>
      <w:r w:rsidRPr="00DC11E7">
        <w:rPr>
          <w:rFonts w:ascii="Times New Roman" w:hAnsi="Times New Roman" w:cs="Times New Roman"/>
          <w:sz w:val="24"/>
          <w:szCs w:val="24"/>
          <w:shd w:val="clear" w:color="auto" w:fill="FFFFFF"/>
        </w:rPr>
        <w:t> 43–52.</w:t>
      </w:r>
    </w:p>
    <w:p w14:paraId="6AA03BBA" w14:textId="77777777" w:rsidR="00D376B5" w:rsidRPr="009320B7" w:rsidRDefault="00D376B5" w:rsidP="009320B7">
      <w:pPr>
        <w:pStyle w:val="NormalWeb"/>
        <w:spacing w:line="360" w:lineRule="auto"/>
        <w:ind w:left="567" w:hanging="567"/>
        <w:jc w:val="both"/>
      </w:pPr>
      <w:proofErr w:type="spellStart"/>
      <w:r w:rsidRPr="009320B7">
        <w:t>Facione</w:t>
      </w:r>
      <w:proofErr w:type="spellEnd"/>
      <w:r w:rsidRPr="009320B7">
        <w:t xml:space="preserve">, P.A. (2011) </w:t>
      </w:r>
      <w:r w:rsidRPr="009320B7">
        <w:rPr>
          <w:i/>
          <w:iCs/>
        </w:rPr>
        <w:t>Think critically</w:t>
      </w:r>
      <w:r w:rsidRPr="009320B7">
        <w:t xml:space="preserve">. Boston: Pearson Education. </w:t>
      </w:r>
    </w:p>
    <w:p w14:paraId="20202FE8" w14:textId="77777777" w:rsidR="00D376B5" w:rsidRPr="009320B7" w:rsidRDefault="00D376B5" w:rsidP="009320B7">
      <w:pPr>
        <w:pStyle w:val="NormalWeb"/>
        <w:spacing w:line="360" w:lineRule="auto"/>
        <w:ind w:left="567" w:hanging="567"/>
        <w:jc w:val="both"/>
      </w:pPr>
      <w:r w:rsidRPr="009320B7">
        <w:t xml:space="preserve">Forsyth, P. (2010) </w:t>
      </w:r>
      <w:r w:rsidRPr="009320B7">
        <w:rPr>
          <w:i/>
          <w:iCs/>
        </w:rPr>
        <w:t>Successful Time Management</w:t>
      </w:r>
      <w:r w:rsidRPr="009320B7">
        <w:t xml:space="preserve">. London: Kogan Page. </w:t>
      </w:r>
    </w:p>
    <w:p w14:paraId="0DDA88E3" w14:textId="77777777" w:rsidR="00D376B5" w:rsidRPr="009320B7" w:rsidRDefault="00D376B5" w:rsidP="009320B7">
      <w:pPr>
        <w:spacing w:after="0" w:line="360" w:lineRule="auto"/>
        <w:contextualSpacing/>
        <w:jc w:val="both"/>
        <w:rPr>
          <w:rStyle w:val="Hyperlink"/>
          <w:rFonts w:ascii="Times New Roman" w:hAnsi="Times New Roman" w:cs="Times New Roman"/>
          <w:sz w:val="24"/>
          <w:szCs w:val="24"/>
        </w:rPr>
      </w:pPr>
      <w:r w:rsidRPr="009320B7">
        <w:rPr>
          <w:rFonts w:ascii="Times New Roman" w:hAnsi="Times New Roman" w:cs="Times New Roman"/>
          <w:sz w:val="24"/>
          <w:szCs w:val="24"/>
        </w:rPr>
        <w:t xml:space="preserve">Garrison, D.R., Anderson, T. and Archer, W. (2001) “Critical thinking, cognitive presence, and computer conferencing in distance education,” </w:t>
      </w:r>
      <w:r w:rsidRPr="009320B7">
        <w:rPr>
          <w:rFonts w:ascii="Times New Roman" w:hAnsi="Times New Roman" w:cs="Times New Roman"/>
          <w:i/>
          <w:iCs/>
          <w:sz w:val="24"/>
          <w:szCs w:val="24"/>
        </w:rPr>
        <w:t>American Journal of DistanceEducation,</w:t>
      </w:r>
      <w:r w:rsidRPr="009320B7">
        <w:rPr>
          <w:rFonts w:ascii="Times New Roman" w:hAnsi="Times New Roman" w:cs="Times New Roman"/>
          <w:sz w:val="24"/>
          <w:szCs w:val="24"/>
        </w:rPr>
        <w:t xml:space="preserve">15(1),pp.7-23. Available at: </w:t>
      </w:r>
      <w:hyperlink r:id="rId9" w:history="1">
        <w:r w:rsidRPr="009320B7">
          <w:rPr>
            <w:rStyle w:val="Hyperlink"/>
            <w:rFonts w:ascii="Times New Roman" w:hAnsi="Times New Roman" w:cs="Times New Roman"/>
            <w:sz w:val="24"/>
            <w:szCs w:val="24"/>
          </w:rPr>
          <w:t>https://doi.org/10.1080/08923640109527071</w:t>
        </w:r>
      </w:hyperlink>
    </w:p>
    <w:p w14:paraId="13C22962" w14:textId="77777777" w:rsidR="00D376B5" w:rsidRPr="009320B7" w:rsidRDefault="00D376B5" w:rsidP="009320B7">
      <w:pPr>
        <w:pStyle w:val="NormalWeb"/>
        <w:spacing w:line="360" w:lineRule="auto"/>
        <w:ind w:left="567" w:hanging="567"/>
        <w:jc w:val="both"/>
      </w:pPr>
      <w:r w:rsidRPr="009320B7">
        <w:t xml:space="preserve">Haber, J. (2020) </w:t>
      </w:r>
      <w:r w:rsidRPr="009320B7">
        <w:rPr>
          <w:i/>
          <w:iCs/>
        </w:rPr>
        <w:t>Critical thinking</w:t>
      </w:r>
      <w:r w:rsidRPr="009320B7">
        <w:t xml:space="preserve">. Cambridge: MIT Press. </w:t>
      </w:r>
    </w:p>
    <w:p w14:paraId="7B4BAC51" w14:textId="276F67A9" w:rsidR="00D376B5" w:rsidRDefault="00D376B5" w:rsidP="009320B7">
      <w:pPr>
        <w:pStyle w:val="NormalWeb"/>
        <w:spacing w:line="360" w:lineRule="auto"/>
        <w:ind w:left="567" w:hanging="567"/>
        <w:jc w:val="both"/>
      </w:pPr>
      <w:r w:rsidRPr="009320B7">
        <w:lastRenderedPageBreak/>
        <w:t xml:space="preserve">Hunter, D. (2014) </w:t>
      </w:r>
      <w:r w:rsidRPr="009320B7">
        <w:rPr>
          <w:i/>
          <w:iCs/>
        </w:rPr>
        <w:t>A practical guide to critical thinking: Deciding what to do and believe, 2n</w:t>
      </w:r>
      <w:r w:rsidRPr="009320B7">
        <w:t xml:space="preserve">. Toronto, Canada: John Wiley &amp; Sons. </w:t>
      </w:r>
    </w:p>
    <w:p w14:paraId="1E0D261D" w14:textId="2654F004" w:rsidR="00422B6F" w:rsidRPr="009320B7" w:rsidRDefault="00422B6F" w:rsidP="00422B6F">
      <w:pPr>
        <w:pStyle w:val="NormalWeb"/>
        <w:spacing w:line="360" w:lineRule="auto"/>
        <w:ind w:left="567" w:hanging="567"/>
      </w:pPr>
      <w:proofErr w:type="spellStart"/>
      <w:r>
        <w:t>Krokoscz</w:t>
      </w:r>
      <w:proofErr w:type="spellEnd"/>
      <w:r>
        <w:t>, M. (2021). Plagiarism in articles published in journals indexed in the Scientific Periodicals Electronic Library (SPELL): a comparative analysis between 2013 and 2018. International Journal for Educational Integrity, [online] 17(1). doi:https://doi.org/10.1007/s40979-020-00063-5</w:t>
      </w:r>
    </w:p>
    <w:p w14:paraId="211E9CDC" w14:textId="77777777" w:rsidR="00D376B5" w:rsidRPr="009320B7" w:rsidRDefault="00D376B5" w:rsidP="009320B7">
      <w:pPr>
        <w:pStyle w:val="NoSpacing"/>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Leverage, (2022) </w:t>
      </w:r>
      <w:r w:rsidRPr="009320B7">
        <w:rPr>
          <w:rFonts w:ascii="Times New Roman" w:hAnsi="Times New Roman" w:cs="Times New Roman"/>
          <w:i/>
          <w:sz w:val="24"/>
          <w:szCs w:val="24"/>
        </w:rPr>
        <w:t>What is the importance of teamwork?</w:t>
      </w:r>
      <w:r w:rsidRPr="009320B7">
        <w:rPr>
          <w:rFonts w:ascii="Times New Roman" w:hAnsi="Times New Roman" w:cs="Times New Roman"/>
          <w:sz w:val="24"/>
          <w:szCs w:val="24"/>
        </w:rPr>
        <w:t xml:space="preserve"> </w:t>
      </w:r>
      <w:r w:rsidRPr="009320B7">
        <w:rPr>
          <w:rFonts w:ascii="Times New Roman" w:hAnsi="Times New Roman" w:cs="Times New Roman"/>
          <w:i/>
          <w:sz w:val="24"/>
          <w:szCs w:val="24"/>
        </w:rPr>
        <w:t>Leverage Edu</w:t>
      </w:r>
      <w:r w:rsidRPr="009320B7">
        <w:rPr>
          <w:rFonts w:ascii="Times New Roman" w:hAnsi="Times New Roman" w:cs="Times New Roman"/>
          <w:sz w:val="24"/>
          <w:szCs w:val="24"/>
        </w:rPr>
        <w:t>. Leverage Edu. Available at:</w:t>
      </w:r>
      <w:hyperlink r:id="rId10" w:anchor=":~:text=Importance%20of%20Teamwork%20for%20Students,Teamwork%20is%20a&amp;text=Teamwork%20among%20students%20improves%20chances,points%20of%20any%20important%20concept" w:history="1">
        <w:r w:rsidRPr="009320B7">
          <w:rPr>
            <w:rStyle w:val="Hyperlink"/>
            <w:rFonts w:ascii="Times New Roman" w:eastAsia="Times New Roman" w:hAnsi="Times New Roman" w:cs="Times New Roman"/>
            <w:sz w:val="24"/>
            <w:szCs w:val="24"/>
          </w:rPr>
          <w:t>https://leverageedu.com/blog/teamwork/#:~:text=Importance%20of%20Teamwork%20for%20Students,Teamwork%20is%20a&amp;text=Teamwork%20among%20students%20improves%20chances,points%20of%20any%20important%20concept</w:t>
        </w:r>
      </w:hyperlink>
      <w:r w:rsidRPr="009320B7">
        <w:rPr>
          <w:rFonts w:ascii="Times New Roman" w:hAnsi="Times New Roman" w:cs="Times New Roman"/>
          <w:sz w:val="24"/>
          <w:szCs w:val="24"/>
        </w:rPr>
        <w:t xml:space="preserve"> (Accessed: April 7, 2024). </w:t>
      </w:r>
    </w:p>
    <w:p w14:paraId="2E745A19" w14:textId="77777777" w:rsidR="00D376B5" w:rsidRPr="009320B7" w:rsidRDefault="00D376B5" w:rsidP="009320B7">
      <w:pPr>
        <w:pStyle w:val="NoSpacing"/>
        <w:spacing w:line="360" w:lineRule="auto"/>
        <w:jc w:val="both"/>
        <w:rPr>
          <w:rFonts w:ascii="Times New Roman" w:hAnsi="Times New Roman" w:cs="Times New Roman"/>
          <w:sz w:val="24"/>
          <w:szCs w:val="24"/>
        </w:rPr>
      </w:pPr>
    </w:p>
    <w:p w14:paraId="40B13112"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 xml:space="preserve">McMillan, K., &amp; Weyers, J. D. B. (2012) </w:t>
      </w:r>
      <w:r w:rsidRPr="009320B7">
        <w:rPr>
          <w:rFonts w:ascii="Times New Roman" w:hAnsi="Times New Roman" w:cs="Times New Roman"/>
          <w:i/>
          <w:iCs/>
          <w:sz w:val="24"/>
          <w:szCs w:val="24"/>
        </w:rPr>
        <w:t>The Study Skills Book</w:t>
      </w:r>
      <w:r w:rsidRPr="009320B7">
        <w:rPr>
          <w:rFonts w:ascii="Times New Roman" w:hAnsi="Times New Roman" w:cs="Times New Roman"/>
          <w:sz w:val="24"/>
          <w:szCs w:val="24"/>
        </w:rPr>
        <w:t>, 3rd Ed. Harlow: Pearson.</w:t>
      </w:r>
    </w:p>
    <w:p w14:paraId="68B45E05" w14:textId="77777777" w:rsidR="00D376B5" w:rsidRDefault="00D376B5" w:rsidP="009320B7">
      <w:pPr>
        <w:pStyle w:val="NormalWeb"/>
        <w:spacing w:line="360" w:lineRule="auto"/>
        <w:ind w:left="567" w:hanging="567"/>
        <w:jc w:val="both"/>
      </w:pPr>
      <w:r w:rsidRPr="009320B7">
        <w:t xml:space="preserve">Moore, S. </w:t>
      </w:r>
      <w:r w:rsidRPr="009320B7">
        <w:rPr>
          <w:i/>
          <w:iCs/>
        </w:rPr>
        <w:t>et al.</w:t>
      </w:r>
      <w:r w:rsidRPr="009320B7">
        <w:t xml:space="preserve"> (2010) </w:t>
      </w:r>
      <w:r w:rsidRPr="009320B7">
        <w:rPr>
          <w:i/>
          <w:iCs/>
        </w:rPr>
        <w:t>The Ultimate Study Skills workbook</w:t>
      </w:r>
      <w:r w:rsidRPr="009320B7">
        <w:t xml:space="preserve">. Maidenhead, England: Open University Press. </w:t>
      </w:r>
    </w:p>
    <w:p w14:paraId="1C6D47AD" w14:textId="77777777" w:rsidR="00494C45" w:rsidRDefault="00AB336F" w:rsidP="00AB336F">
      <w:pPr>
        <w:pStyle w:val="NormalWeb"/>
        <w:spacing w:line="360" w:lineRule="auto"/>
        <w:ind w:left="567" w:hanging="567"/>
      </w:pPr>
      <w:r>
        <w:t xml:space="preserve">Pandey, S., Pandey, S., Dwivedi, S., Pandey, D., Mishra, H. and Mahapatra, S. (2020). Methods of Various Citing and Referencing Style: Fundamentals for Early Career Researchers. Publishing Research Quarterly. doi:https://doi.org/10.1007/s12109-020-09726-0. </w:t>
      </w:r>
    </w:p>
    <w:p w14:paraId="766BB7E6" w14:textId="323E55C5" w:rsidR="00AB336F" w:rsidRPr="009320B7" w:rsidRDefault="00AB336F" w:rsidP="00AB336F">
      <w:pPr>
        <w:pStyle w:val="NormalWeb"/>
        <w:spacing w:line="360" w:lineRule="auto"/>
        <w:ind w:left="567" w:hanging="567"/>
      </w:pPr>
      <w:r>
        <w:t>Pecorari, D. and Shaw, P. (2018). Student Plagiarism in Higher Education. Routledge.</w:t>
      </w:r>
    </w:p>
    <w:p w14:paraId="6A87E7E4" w14:textId="77777777" w:rsidR="00D376B5" w:rsidRPr="009320B7" w:rsidRDefault="00D376B5" w:rsidP="009320B7">
      <w:pPr>
        <w:pStyle w:val="Normal1"/>
        <w:spacing w:before="240" w:after="240" w:line="360" w:lineRule="auto"/>
        <w:jc w:val="both"/>
        <w:rPr>
          <w:rFonts w:ascii="Times New Roman" w:eastAsia="Times New Roman" w:hAnsi="Times New Roman" w:cs="Times New Roman"/>
          <w:color w:val="222222"/>
          <w:sz w:val="24"/>
          <w:szCs w:val="24"/>
          <w:highlight w:val="white"/>
        </w:rPr>
      </w:pPr>
      <w:r w:rsidRPr="009320B7">
        <w:rPr>
          <w:rFonts w:ascii="Times New Roman" w:eastAsia="Times New Roman" w:hAnsi="Times New Roman" w:cs="Times New Roman"/>
          <w:color w:val="222222"/>
          <w:sz w:val="24"/>
          <w:szCs w:val="24"/>
          <w:highlight w:val="white"/>
        </w:rPr>
        <w:t xml:space="preserve">Schartel Dunn, S., Dawson, M. and Block, B., (2021). Teaching teamwork in the business school. </w:t>
      </w:r>
      <w:r w:rsidRPr="009320B7">
        <w:rPr>
          <w:rFonts w:ascii="Times New Roman" w:eastAsia="Times New Roman" w:hAnsi="Times New Roman" w:cs="Times New Roman"/>
          <w:i/>
          <w:color w:val="222222"/>
          <w:sz w:val="24"/>
          <w:szCs w:val="24"/>
          <w:highlight w:val="white"/>
        </w:rPr>
        <w:t>Journal of Education for Business</w:t>
      </w:r>
      <w:r w:rsidRPr="009320B7">
        <w:rPr>
          <w:rFonts w:ascii="Times New Roman" w:eastAsia="Times New Roman" w:hAnsi="Times New Roman" w:cs="Times New Roman"/>
          <w:color w:val="222222"/>
          <w:sz w:val="24"/>
          <w:szCs w:val="24"/>
          <w:highlight w:val="white"/>
        </w:rPr>
        <w:t xml:space="preserve">, </w:t>
      </w:r>
      <w:r w:rsidRPr="009320B7">
        <w:rPr>
          <w:rFonts w:ascii="Times New Roman" w:eastAsia="Times New Roman" w:hAnsi="Times New Roman" w:cs="Times New Roman"/>
          <w:i/>
          <w:color w:val="222222"/>
          <w:sz w:val="24"/>
          <w:szCs w:val="24"/>
          <w:highlight w:val="white"/>
        </w:rPr>
        <w:t>96</w:t>
      </w:r>
      <w:r w:rsidRPr="009320B7">
        <w:rPr>
          <w:rFonts w:ascii="Times New Roman" w:eastAsia="Times New Roman" w:hAnsi="Times New Roman" w:cs="Times New Roman"/>
          <w:color w:val="222222"/>
          <w:sz w:val="24"/>
          <w:szCs w:val="24"/>
          <w:highlight w:val="white"/>
        </w:rPr>
        <w:t>(6), pp.381-386.</w:t>
      </w:r>
    </w:p>
    <w:p w14:paraId="7AD7FC40" w14:textId="77777777" w:rsidR="00D376B5" w:rsidRPr="009320B7" w:rsidRDefault="00D376B5" w:rsidP="009320B7">
      <w:pPr>
        <w:spacing w:line="360" w:lineRule="auto"/>
        <w:jc w:val="both"/>
        <w:rPr>
          <w:rFonts w:ascii="Times New Roman" w:hAnsi="Times New Roman" w:cs="Times New Roman"/>
          <w:sz w:val="24"/>
          <w:szCs w:val="24"/>
        </w:rPr>
      </w:pPr>
      <w:r w:rsidRPr="009320B7">
        <w:rPr>
          <w:rFonts w:ascii="Times New Roman" w:hAnsi="Times New Roman" w:cs="Times New Roman"/>
          <w:sz w:val="24"/>
          <w:szCs w:val="24"/>
        </w:rPr>
        <w:t>Strohmeyer, R., &amp; Scherer, P. (2013).</w:t>
      </w:r>
      <w:r w:rsidRPr="009320B7">
        <w:rPr>
          <w:rFonts w:ascii="Times New Roman" w:hAnsi="Times New Roman" w:cs="Times New Roman"/>
          <w:i/>
          <w:iCs/>
          <w:sz w:val="24"/>
          <w:szCs w:val="24"/>
        </w:rPr>
        <w:t>Time management</w:t>
      </w:r>
      <w:r w:rsidRPr="009320B7">
        <w:rPr>
          <w:rFonts w:ascii="Times New Roman" w:hAnsi="Times New Roman" w:cs="Times New Roman"/>
          <w:sz w:val="24"/>
          <w:szCs w:val="24"/>
        </w:rPr>
        <w:t> : How to Handle Multiple Tasks, Achieve Goals And Live A Balanced Life. GRIN Verlag.</w:t>
      </w:r>
    </w:p>
    <w:p w14:paraId="4AF52F11" w14:textId="77777777" w:rsidR="00D376B5" w:rsidRPr="009320B7" w:rsidRDefault="00D376B5" w:rsidP="009320B7">
      <w:pPr>
        <w:pStyle w:val="NormalWeb"/>
        <w:spacing w:line="360" w:lineRule="auto"/>
        <w:ind w:left="567" w:hanging="567"/>
        <w:jc w:val="both"/>
      </w:pPr>
      <w:r w:rsidRPr="009320B7">
        <w:t xml:space="preserve">Tannenbaum, S.I. and Salas, E. (2021) </w:t>
      </w:r>
      <w:r w:rsidRPr="009320B7">
        <w:rPr>
          <w:i/>
          <w:iCs/>
        </w:rPr>
        <w:t>Teams that work: The seven drivers of Team Effectiveness</w:t>
      </w:r>
      <w:r w:rsidRPr="009320B7">
        <w:t xml:space="preserve">. New York, NY: Oxford University Press. </w:t>
      </w:r>
    </w:p>
    <w:p w14:paraId="3B1B76EB" w14:textId="77777777" w:rsidR="00D376B5" w:rsidRPr="009320B7" w:rsidRDefault="00D376B5" w:rsidP="009320B7">
      <w:pPr>
        <w:pStyle w:val="Normal1"/>
        <w:spacing w:before="240" w:after="240" w:line="360" w:lineRule="auto"/>
        <w:jc w:val="both"/>
        <w:rPr>
          <w:rFonts w:ascii="Times New Roman" w:eastAsia="Times New Roman" w:hAnsi="Times New Roman" w:cs="Times New Roman"/>
          <w:color w:val="222222"/>
          <w:sz w:val="24"/>
          <w:szCs w:val="24"/>
          <w:highlight w:val="white"/>
        </w:rPr>
      </w:pPr>
      <w:r w:rsidRPr="009320B7">
        <w:rPr>
          <w:rFonts w:ascii="Times New Roman" w:eastAsia="Times New Roman" w:hAnsi="Times New Roman" w:cs="Times New Roman"/>
          <w:color w:val="222222"/>
          <w:sz w:val="24"/>
          <w:szCs w:val="24"/>
          <w:highlight w:val="white"/>
        </w:rPr>
        <w:t xml:space="preserve">Yale, (2020) </w:t>
      </w:r>
      <w:r w:rsidRPr="009320B7">
        <w:rPr>
          <w:rFonts w:ascii="Times New Roman" w:eastAsia="Times New Roman" w:hAnsi="Times New Roman" w:cs="Times New Roman"/>
          <w:i/>
          <w:color w:val="222222"/>
          <w:sz w:val="24"/>
          <w:szCs w:val="24"/>
          <w:highlight w:val="white"/>
        </w:rPr>
        <w:t>It's Your Yale</w:t>
      </w:r>
      <w:r w:rsidRPr="009320B7">
        <w:rPr>
          <w:rFonts w:ascii="Times New Roman" w:eastAsia="Times New Roman" w:hAnsi="Times New Roman" w:cs="Times New Roman"/>
          <w:color w:val="222222"/>
          <w:sz w:val="24"/>
          <w:szCs w:val="24"/>
          <w:highlight w:val="white"/>
        </w:rPr>
        <w:t xml:space="preserve">. Available at: </w:t>
      </w:r>
      <w:hyperlink r:id="rId11" w:anchor=":~:text=Teamwork%20can%20improve%20efficiency%20and%20productivity.&amp;text=Efficiency%20rules%20when%20work%20is,the%20measurable%20effectiveness%20of%20organizations" w:history="1">
        <w:r w:rsidRPr="009320B7">
          <w:rPr>
            <w:rStyle w:val="Hyperlink"/>
            <w:rFonts w:ascii="Times New Roman" w:eastAsia="Times New Roman" w:hAnsi="Times New Roman" w:cs="Times New Roman"/>
            <w:sz w:val="24"/>
            <w:szCs w:val="24"/>
            <w:highlight w:val="white"/>
          </w:rPr>
          <w:t>https://your.yale.edu/we-know-teamwork-important-howimportant#:~:text=Teamwork%20can%20improve%20efficiency%20and%20productivit</w:t>
        </w:r>
        <w:r w:rsidRPr="009320B7">
          <w:rPr>
            <w:rStyle w:val="Hyperlink"/>
            <w:rFonts w:ascii="Times New Roman" w:eastAsia="Times New Roman" w:hAnsi="Times New Roman" w:cs="Times New Roman"/>
            <w:sz w:val="24"/>
            <w:szCs w:val="24"/>
            <w:highlight w:val="white"/>
          </w:rPr>
          <w:lastRenderedPageBreak/>
          <w:t>y.&amp;text=Efficiency%20rules%20when%20work%20is,the%20measurable%20effectiveness%20of%20organizations</w:t>
        </w:r>
      </w:hyperlink>
      <w:r w:rsidRPr="009320B7">
        <w:rPr>
          <w:rFonts w:ascii="Times New Roman" w:eastAsia="Times New Roman" w:hAnsi="Times New Roman" w:cs="Times New Roman"/>
          <w:color w:val="222222"/>
          <w:sz w:val="24"/>
          <w:szCs w:val="24"/>
          <w:highlight w:val="white"/>
        </w:rPr>
        <w:t xml:space="preserve"> (Accessed: April 8, 2024). </w:t>
      </w:r>
    </w:p>
    <w:p w14:paraId="36703C5A" w14:textId="77777777" w:rsidR="00C736E7" w:rsidRPr="009320B7" w:rsidRDefault="00C736E7" w:rsidP="009320B7">
      <w:pPr>
        <w:spacing w:line="360" w:lineRule="auto"/>
        <w:jc w:val="both"/>
        <w:rPr>
          <w:rFonts w:ascii="Times New Roman" w:hAnsi="Times New Roman" w:cs="Times New Roman"/>
          <w:sz w:val="24"/>
          <w:szCs w:val="24"/>
          <w:lang w:val=""/>
        </w:rPr>
      </w:pPr>
    </w:p>
    <w:sectPr w:rsidR="00C736E7" w:rsidRPr="009320B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8F913B" w14:textId="77777777" w:rsidR="003C53F0" w:rsidRDefault="003C53F0" w:rsidP="00F76528">
      <w:pPr>
        <w:spacing w:after="0" w:line="240" w:lineRule="auto"/>
      </w:pPr>
      <w:r>
        <w:separator/>
      </w:r>
    </w:p>
  </w:endnote>
  <w:endnote w:type="continuationSeparator" w:id="0">
    <w:p w14:paraId="4F549A76" w14:textId="77777777" w:rsidR="003C53F0" w:rsidRDefault="003C53F0" w:rsidP="00F76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E20975" w14:textId="77777777" w:rsidR="00F76528" w:rsidRDefault="00F765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4795753"/>
      <w:docPartObj>
        <w:docPartGallery w:val="Page Numbers (Bottom of Page)"/>
        <w:docPartUnique/>
      </w:docPartObj>
    </w:sdtPr>
    <w:sdtContent>
      <w:p w14:paraId="293D7B84" w14:textId="5514EF0B" w:rsidR="00F76528" w:rsidRDefault="00F76528">
        <w:pPr>
          <w:pStyle w:val="Footer"/>
          <w:jc w:val="center"/>
        </w:pPr>
        <w:r>
          <w:fldChar w:fldCharType="begin"/>
        </w:r>
        <w:r>
          <w:instrText>PAGE   \* MERGEFORMAT</w:instrText>
        </w:r>
        <w:r>
          <w:fldChar w:fldCharType="separate"/>
        </w:r>
        <w:r>
          <w:t>2</w:t>
        </w:r>
        <w:r>
          <w:fldChar w:fldCharType="end"/>
        </w:r>
      </w:p>
    </w:sdtContent>
  </w:sdt>
  <w:p w14:paraId="00A3BF28" w14:textId="77777777" w:rsidR="00F76528" w:rsidRDefault="00F765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C6FF4F" w14:textId="77777777" w:rsidR="00F76528" w:rsidRDefault="00F76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DF3F12" w14:textId="77777777" w:rsidR="003C53F0" w:rsidRDefault="003C53F0" w:rsidP="00F76528">
      <w:pPr>
        <w:spacing w:after="0" w:line="240" w:lineRule="auto"/>
      </w:pPr>
      <w:r>
        <w:separator/>
      </w:r>
    </w:p>
  </w:footnote>
  <w:footnote w:type="continuationSeparator" w:id="0">
    <w:p w14:paraId="22096EBF" w14:textId="77777777" w:rsidR="003C53F0" w:rsidRDefault="003C53F0" w:rsidP="00F76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18B1CC" w14:textId="77777777" w:rsidR="00F76528" w:rsidRDefault="00F765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875858" w14:textId="77777777" w:rsidR="00F76528" w:rsidRDefault="00F765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1A5EF5" w14:textId="77777777" w:rsidR="00F76528" w:rsidRDefault="00F765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72C40"/>
    <w:multiLevelType w:val="multilevel"/>
    <w:tmpl w:val="85441868"/>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514341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6E7"/>
    <w:rsid w:val="00084C11"/>
    <w:rsid w:val="000B181C"/>
    <w:rsid w:val="002F4070"/>
    <w:rsid w:val="0038455D"/>
    <w:rsid w:val="003C53F0"/>
    <w:rsid w:val="00422B6F"/>
    <w:rsid w:val="004332E3"/>
    <w:rsid w:val="00494C45"/>
    <w:rsid w:val="005B1740"/>
    <w:rsid w:val="00600AD6"/>
    <w:rsid w:val="00600C34"/>
    <w:rsid w:val="00696790"/>
    <w:rsid w:val="00763B88"/>
    <w:rsid w:val="008039C2"/>
    <w:rsid w:val="00810D71"/>
    <w:rsid w:val="00861CEB"/>
    <w:rsid w:val="008B7C27"/>
    <w:rsid w:val="009320B7"/>
    <w:rsid w:val="00990B20"/>
    <w:rsid w:val="009D03AC"/>
    <w:rsid w:val="00A764CE"/>
    <w:rsid w:val="00AB336F"/>
    <w:rsid w:val="00AD0787"/>
    <w:rsid w:val="00AE0AFA"/>
    <w:rsid w:val="00C63F73"/>
    <w:rsid w:val="00C736E7"/>
    <w:rsid w:val="00D376B5"/>
    <w:rsid w:val="00DC11E7"/>
    <w:rsid w:val="00DC7DFD"/>
    <w:rsid w:val="00E10483"/>
    <w:rsid w:val="00E34CA3"/>
    <w:rsid w:val="00EA19B6"/>
    <w:rsid w:val="00F76528"/>
    <w:rsid w:val="00F83ED7"/>
    <w:rsid w:val="00FF3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B793E"/>
  <w15:chartTrackingRefBased/>
  <w15:docId w15:val="{CDC58785-2F47-4B7E-8382-33EE472F5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6B5"/>
    <w:pPr>
      <w:spacing w:line="259" w:lineRule="auto"/>
    </w:pPr>
    <w:rPr>
      <w:sz w:val="22"/>
      <w:szCs w:val="22"/>
    </w:rPr>
  </w:style>
  <w:style w:type="paragraph" w:styleId="Heading1">
    <w:name w:val="heading 1"/>
    <w:basedOn w:val="Normal"/>
    <w:next w:val="Normal"/>
    <w:link w:val="Heading1Char"/>
    <w:uiPriority w:val="9"/>
    <w:qFormat/>
    <w:rsid w:val="00C73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3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3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36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36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3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3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3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3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6E7"/>
    <w:rPr>
      <w:rFonts w:eastAsiaTheme="majorEastAsia" w:cstheme="majorBidi"/>
      <w:color w:val="272727" w:themeColor="text1" w:themeTint="D8"/>
    </w:rPr>
  </w:style>
  <w:style w:type="paragraph" w:styleId="Title">
    <w:name w:val="Title"/>
    <w:basedOn w:val="Normal"/>
    <w:next w:val="Normal"/>
    <w:link w:val="TitleChar"/>
    <w:uiPriority w:val="10"/>
    <w:qFormat/>
    <w:rsid w:val="00C73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6E7"/>
    <w:pPr>
      <w:spacing w:before="160"/>
      <w:jc w:val="center"/>
    </w:pPr>
    <w:rPr>
      <w:i/>
      <w:iCs/>
      <w:color w:val="404040" w:themeColor="text1" w:themeTint="BF"/>
    </w:rPr>
  </w:style>
  <w:style w:type="character" w:customStyle="1" w:styleId="QuoteChar">
    <w:name w:val="Quote Char"/>
    <w:basedOn w:val="DefaultParagraphFont"/>
    <w:link w:val="Quote"/>
    <w:uiPriority w:val="29"/>
    <w:rsid w:val="00C736E7"/>
    <w:rPr>
      <w:i/>
      <w:iCs/>
      <w:color w:val="404040" w:themeColor="text1" w:themeTint="BF"/>
    </w:rPr>
  </w:style>
  <w:style w:type="paragraph" w:styleId="ListParagraph">
    <w:name w:val="List Paragraph"/>
    <w:basedOn w:val="Normal"/>
    <w:uiPriority w:val="34"/>
    <w:qFormat/>
    <w:rsid w:val="00C736E7"/>
    <w:pPr>
      <w:ind w:left="720"/>
      <w:contextualSpacing/>
    </w:pPr>
  </w:style>
  <w:style w:type="character" w:styleId="IntenseEmphasis">
    <w:name w:val="Intense Emphasis"/>
    <w:basedOn w:val="DefaultParagraphFont"/>
    <w:uiPriority w:val="21"/>
    <w:qFormat/>
    <w:rsid w:val="00C736E7"/>
    <w:rPr>
      <w:i/>
      <w:iCs/>
      <w:color w:val="0F4761" w:themeColor="accent1" w:themeShade="BF"/>
    </w:rPr>
  </w:style>
  <w:style w:type="paragraph" w:styleId="IntenseQuote">
    <w:name w:val="Intense Quote"/>
    <w:basedOn w:val="Normal"/>
    <w:next w:val="Normal"/>
    <w:link w:val="IntenseQuoteChar"/>
    <w:uiPriority w:val="30"/>
    <w:qFormat/>
    <w:rsid w:val="00C736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6E7"/>
    <w:rPr>
      <w:i/>
      <w:iCs/>
      <w:color w:val="0F4761" w:themeColor="accent1" w:themeShade="BF"/>
    </w:rPr>
  </w:style>
  <w:style w:type="character" w:styleId="IntenseReference">
    <w:name w:val="Intense Reference"/>
    <w:basedOn w:val="DefaultParagraphFont"/>
    <w:uiPriority w:val="32"/>
    <w:qFormat/>
    <w:rsid w:val="00C736E7"/>
    <w:rPr>
      <w:b/>
      <w:bCs/>
      <w:smallCaps/>
      <w:color w:val="0F4761" w:themeColor="accent1" w:themeShade="BF"/>
      <w:spacing w:val="5"/>
    </w:rPr>
  </w:style>
  <w:style w:type="paragraph" w:styleId="NormalWeb">
    <w:name w:val="Normal (Web)"/>
    <w:basedOn w:val="Normal"/>
    <w:uiPriority w:val="99"/>
    <w:unhideWhenUsed/>
    <w:rsid w:val="00D376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376B5"/>
    <w:rPr>
      <w:color w:val="467886" w:themeColor="hyperlink"/>
      <w:u w:val="single"/>
    </w:rPr>
  </w:style>
  <w:style w:type="character" w:styleId="Emphasis">
    <w:name w:val="Emphasis"/>
    <w:basedOn w:val="DefaultParagraphFont"/>
    <w:uiPriority w:val="20"/>
    <w:qFormat/>
    <w:rsid w:val="00D376B5"/>
    <w:rPr>
      <w:i/>
      <w:iCs/>
    </w:rPr>
  </w:style>
  <w:style w:type="paragraph" w:customStyle="1" w:styleId="Normal1">
    <w:name w:val="Normal1"/>
    <w:rsid w:val="00D376B5"/>
    <w:pPr>
      <w:spacing w:after="0" w:line="276" w:lineRule="auto"/>
    </w:pPr>
    <w:rPr>
      <w:rFonts w:ascii="Arial" w:eastAsia="Arial" w:hAnsi="Arial" w:cs="Arial"/>
      <w:kern w:val="0"/>
      <w:sz w:val="22"/>
      <w:szCs w:val="22"/>
      <w:lang w:val=""/>
      <w14:ligatures w14:val="none"/>
    </w:rPr>
  </w:style>
  <w:style w:type="paragraph" w:styleId="NoSpacing">
    <w:name w:val="No Spacing"/>
    <w:uiPriority w:val="1"/>
    <w:qFormat/>
    <w:rsid w:val="00D376B5"/>
    <w:pPr>
      <w:spacing w:after="0" w:line="240" w:lineRule="auto"/>
    </w:pPr>
    <w:rPr>
      <w:sz w:val="22"/>
      <w:szCs w:val="22"/>
    </w:rPr>
  </w:style>
  <w:style w:type="character" w:styleId="Strong">
    <w:name w:val="Strong"/>
    <w:basedOn w:val="DefaultParagraphFont"/>
    <w:uiPriority w:val="22"/>
    <w:qFormat/>
    <w:rsid w:val="00D376B5"/>
    <w:rPr>
      <w:b/>
      <w:bCs/>
    </w:rPr>
  </w:style>
  <w:style w:type="paragraph" w:styleId="Header">
    <w:name w:val="header"/>
    <w:basedOn w:val="Normal"/>
    <w:link w:val="HeaderChar"/>
    <w:uiPriority w:val="99"/>
    <w:unhideWhenUsed/>
    <w:rsid w:val="00F76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528"/>
    <w:rPr>
      <w:sz w:val="22"/>
      <w:szCs w:val="22"/>
    </w:rPr>
  </w:style>
  <w:style w:type="paragraph" w:styleId="Footer">
    <w:name w:val="footer"/>
    <w:basedOn w:val="Normal"/>
    <w:link w:val="FooterChar"/>
    <w:uiPriority w:val="99"/>
    <w:unhideWhenUsed/>
    <w:rsid w:val="00F76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52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475871">
      <w:bodyDiv w:val="1"/>
      <w:marLeft w:val="0"/>
      <w:marRight w:val="0"/>
      <w:marTop w:val="0"/>
      <w:marBottom w:val="0"/>
      <w:divBdr>
        <w:top w:val="none" w:sz="0" w:space="0" w:color="auto"/>
        <w:left w:val="none" w:sz="0" w:space="0" w:color="auto"/>
        <w:bottom w:val="none" w:sz="0" w:space="0" w:color="auto"/>
        <w:right w:val="none" w:sz="0" w:space="0" w:color="auto"/>
      </w:divBdr>
    </w:div>
    <w:div w:id="727152095">
      <w:bodyDiv w:val="1"/>
      <w:marLeft w:val="0"/>
      <w:marRight w:val="0"/>
      <w:marTop w:val="0"/>
      <w:marBottom w:val="0"/>
      <w:divBdr>
        <w:top w:val="none" w:sz="0" w:space="0" w:color="auto"/>
        <w:left w:val="none" w:sz="0" w:space="0" w:color="auto"/>
        <w:bottom w:val="none" w:sz="0" w:space="0" w:color="auto"/>
        <w:right w:val="none" w:sz="0" w:space="0" w:color="auto"/>
      </w:divBdr>
    </w:div>
    <w:div w:id="187337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what-is-teamwor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r.yale.edu/we-know-teamwork-important-howimportant"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leverageedu.com/blog/teamwor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0892364010952707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3868</Words>
  <Characters>22048</Characters>
  <Application>Microsoft Office Word</Application>
  <DocSecurity>0</DocSecurity>
  <Lines>183</Lines>
  <Paragraphs>51</Paragraphs>
  <ScaleCrop>false</ScaleCrop>
  <Company/>
  <LinksUpToDate>false</LinksUpToDate>
  <CharactersWithSpaces>25865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karov</dc:creator>
  <cp:keywords/>
  <dc:description/>
  <cp:lastModifiedBy>ventsislav karov</cp:lastModifiedBy>
  <cp:revision>33</cp:revision>
  <dcterms:created xsi:type="dcterms:W3CDTF">2024-04-14T09:41:00Z</dcterms:created>
  <dcterms:modified xsi:type="dcterms:W3CDTF">2024-04-21T08:01:00Z</dcterms:modified>
</cp:coreProperties>
</file>