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bCs w:val="1"/>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Kaylie Hadley</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2515972</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BMSK4016</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Developing Professional Practice</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bCs w:val="1"/>
          <w:color w:val="000000"/>
          <w:sz w:val="24"/>
          <w:szCs w:val="24"/>
        </w:rPr>
      </w:pPr>
      <w:r w:rsidDel="00000000" w:rsidR="00000000" w:rsidRPr="00000000">
        <w:rPr>
          <w:rFonts w:ascii="Tahoma" w:cs="Tahoma" w:eastAsia="Tahoma" w:hAnsi="Tahoma"/>
          <w:b w:val="1"/>
          <w:bCs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790124304"/>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vertAlign w:val="baseli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vertAlign w:val="baseline"/>
              <w:rtl w:val="0"/>
            </w:rPr>
            <w:t xml:space="preserve">1. Introduction</w:t>
          </w:r>
          <w:hyperlink w:anchor="_heading=h.9jasmn7711j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color w:val="000000"/>
              <w:u w:val="none"/>
              <w:rtl w:val="0"/>
            </w:rPr>
            <w:t xml:space="preserve">2. Case Study </w:t>
          </w:r>
          <w:r w:rsidDel="00000000" w:rsidR="00000000" w:rsidRPr="00000000">
            <w:rPr>
              <w:rtl w:val="0"/>
            </w:rPr>
            <w:t xml:space="preserve">Context</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t xml:space="preserve">3. Impact and Consequences</w:t>
          </w:r>
          <w:hyperlink w:anchor="_heading=h.cwxspweppjbl">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4. Self Management</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5. Cognitive and Unconscious Bias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6. Accountability and Authentic Behaviour</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7. Interpersonal Relationships and Professional Integrity</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8.Alternative Approaches to ProfessionalPractice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9. Reflection on Own Professional Practice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10.Personal Development Plan (PDP</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Conclusion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References</w:t>
          </w:r>
        </w:p>
        <w:p w:rsidR="00000000" w:rsidDel="00000000" w:rsidP="00000000" w:rsidRDefault="00000000" w:rsidRPr="00000000" w14:paraId="0000001E">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20">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1">
      <w:pPr>
        <w:pStyle w:val="Heading1"/>
        <w:rPr/>
      </w:pPr>
      <w:bookmarkStart w:colFirst="0" w:colLast="0" w:name="_heading=h.9jasmn7711j1" w:id="0"/>
      <w:bookmarkEnd w:id="0"/>
      <w:r w:rsidDel="00000000" w:rsidR="00000000" w:rsidRPr="00000000">
        <w:rPr>
          <w:rtl w:val="0"/>
        </w:rPr>
        <w:t xml:space="preserve">Section 1:Introduction</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Developing professional practice involves more than technical skills or job performances. It requires individuals and organisations to act ethically, demonstrate accountability and engage in inclusive and respectful behaviour. In modern workplaces where teams are diverse and environments are complex, professional practice plays a critical role in performance and employee wellbeing. This assignment critically reviews professional practice through a case study involving SMART engineering and DR Alice Parker, a senior engineer responsible for leading a major electric vehicle project. The case highlights ongoing issues related to gender bias affinity bias leadership behaviour accountability and organisational culture. These challenges ultimately result in damaged working relationships, project delays, reputational risk and the loss of experienced employees. The purpose of this review is to analyse the case using key professional practice concepts explored within the BMSK4016 module. These include self management cognitive and unconscious bias accountability authentic behaviour interpersonal relationships and professional integrity. By applying relevant theory the assignment evaluates how ineffective professional practice impacts individuals teams and the wider organisation. It also considers how improved professional practice could have supported more ethical inclusive and sustainable outcomes.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sz w:val="26"/>
          <w:szCs w:val="26"/>
          <w:highlight w:val="darkBlue"/>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7">
      <w:pPr>
        <w:pStyle w:val="Heading1"/>
        <w:rPr/>
      </w:pPr>
      <w:bookmarkStart w:colFirst="0" w:colLast="0" w:name="_heading=h.7e5l01vwdgko" w:id="1"/>
      <w:bookmarkEnd w:id="1"/>
      <w:r w:rsidDel="00000000" w:rsidR="00000000" w:rsidRPr="00000000">
        <w:rPr>
          <w:rtl w:val="0"/>
        </w:rPr>
        <w:t xml:space="preserve">Section 2: Case Study Context</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The case study is set within SMART Engineering an organisation developing an electric vehicle within a competitive and time pressured environment. Dr Alice Parker is a senior engineer with extensive technical expertise and leadership responsibility. Despite her role she experiences persistent marginalisation, exclusion from decision making and lack of recognition for her contributions. Her ideas are often overlooked or attributed to male colleagues and her authority as a leader is repeatedly undermined. The team environment is characterised by poor communication, low trust and an ongoing gender and affinity bias. Senior management fails to address these issues and in some instances reinforce them by bypassing Dr Parker and communicating directly to team members. As tensions increase team cohesion deteriorates deadlines are missed and stress levels increase. Ultimately the organisation suffers reputational damage and loses skilled staff through resignation. This context provides a clear example of how failures in professional practice at both individuals and organisational levels can have serious consequences.</w:t>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Style w:val="Heading1"/>
        <w:rPr/>
      </w:pPr>
      <w:bookmarkStart w:colFirst="0" w:colLast="0" w:name="_heading=h.o0aw31dqfxsh" w:id="2"/>
      <w:bookmarkEnd w:id="2"/>
      <w:r w:rsidDel="00000000" w:rsidR="00000000" w:rsidRPr="00000000">
        <w:rPr>
          <w:rtl w:val="0"/>
        </w:rPr>
        <w:t xml:space="preserve">Section3: Impact and Consequences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Impact and consequences Failures in Professional Practice at SMART Engineering have significant consequences at individual,team,and organisational levels. For Dr Alice Parker, persistent marginalisation, lack of recognition, and undermining of authority results in emotional exhaustion, reduced psychological safety and eventual withdrawal from the organisation. Prolonged exposure to biased behaviour places sustained pressure on her wellbeing and professional identity ultimately contributing to her resignation (Edmondson, 1999; Greenwald &amp; Banaji, 1995). Her wife and other female engineers experience similar feelings of exclusion and reduced belonging highlighting the wider personal impact of ineffective professional practice. At team level ongoing bias avoidance of accountability and weak leadership undermine trust and collaboration. An “ us V them” culture emerges characterised by communication reluctance to share information. As a result team cohesion deteriorates, misunderstandings increase and collective problem-solving is weakened. These conditions contribute directly to missed deadlines, reduced efficiency and escalating conflict. At an organisational level the consequences are both operational and reputational. The failure to address unethical behaviour leads to the loss of skilled and experienced employees, increased recruitment costs and disruption to the project delivery. Additionally tolerance of bias and lack of inclusive leadership exposed the organisation to reputational risk and potential legal or ethical scrutiny. The case demonstrates that ineffective professional practice does not remain an isolated issue but instead compounds over time damaging organisational performance culture and long-term sustainability.</w:t>
      </w:r>
    </w:p>
    <w:p w:rsidR="00000000" w:rsidDel="00000000" w:rsidP="00000000" w:rsidRDefault="00000000" w:rsidRPr="00000000" w14:paraId="0000002E">
      <w:pPr>
        <w:pStyle w:val="Heading1"/>
        <w:rPr/>
      </w:pPr>
      <w:bookmarkStart w:colFirst="0" w:colLast="0" w:name="_heading=h.kuxw30rumuqv" w:id="3"/>
      <w:bookmarkEnd w:id="3"/>
      <w:r w:rsidDel="00000000" w:rsidR="00000000" w:rsidRPr="00000000">
        <w:rPr>
          <w:rtl w:val="0"/>
        </w:rPr>
      </w:r>
    </w:p>
    <w:p w:rsidR="00000000" w:rsidDel="00000000" w:rsidP="00000000" w:rsidRDefault="00000000" w:rsidRPr="00000000" w14:paraId="0000002F">
      <w:pPr>
        <w:pStyle w:val="Heading1"/>
        <w:rPr/>
      </w:pPr>
      <w:bookmarkStart w:colFirst="0" w:colLast="0" w:name="_heading=h.b9z3t8u1fdlf" w:id="4"/>
      <w:bookmarkEnd w:id="4"/>
      <w:r w:rsidDel="00000000" w:rsidR="00000000" w:rsidRPr="00000000">
        <w:rPr>
          <w:rtl w:val="0"/>
        </w:rPr>
      </w:r>
    </w:p>
    <w:p w:rsidR="00000000" w:rsidDel="00000000" w:rsidP="00000000" w:rsidRDefault="00000000" w:rsidRPr="00000000" w14:paraId="00000030">
      <w:pPr>
        <w:pStyle w:val="Heading1"/>
        <w:rPr/>
      </w:pPr>
      <w:bookmarkStart w:colFirst="0" w:colLast="0" w:name="_heading=h.12mj65ksm7og" w:id="5"/>
      <w:bookmarkEnd w:id="5"/>
      <w:r w:rsidDel="00000000" w:rsidR="00000000" w:rsidRPr="00000000">
        <w:rPr>
          <w:rtl w:val="0"/>
        </w:rPr>
      </w:r>
    </w:p>
    <w:p w:rsidR="00000000" w:rsidDel="00000000" w:rsidP="00000000" w:rsidRDefault="00000000" w:rsidRPr="00000000" w14:paraId="00000031">
      <w:pPr>
        <w:pStyle w:val="Heading1"/>
        <w:rPr/>
      </w:pPr>
      <w:bookmarkStart w:colFirst="0" w:colLast="0" w:name="_heading=h.2klg1uq2799" w:id="6"/>
      <w:bookmarkEnd w:id="6"/>
      <w:r w:rsidDel="00000000" w:rsidR="00000000" w:rsidRPr="00000000">
        <w:rPr>
          <w:rtl w:val="0"/>
        </w:rPr>
      </w:r>
    </w:p>
    <w:p w:rsidR="00000000" w:rsidDel="00000000" w:rsidP="00000000" w:rsidRDefault="00000000" w:rsidRPr="00000000" w14:paraId="00000032">
      <w:pPr>
        <w:pStyle w:val="Heading1"/>
        <w:rPr/>
      </w:pPr>
      <w:bookmarkStart w:colFirst="0" w:colLast="0" w:name="_heading=h.d72wt9jkj86e" w:id="7"/>
      <w:bookmarkEnd w:id="7"/>
      <w:r w:rsidDel="00000000" w:rsidR="00000000" w:rsidRPr="00000000">
        <w:rPr>
          <w:rtl w:val="0"/>
        </w:rPr>
        <w:t xml:space="preserve">Section 4: Self Management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Self management refers to an individual's ability to regulate emotions, behaviour and responses in challenging professional situations. In the case study Dr Parker demonstrates a high level of professionalism and restraint despite ongoing exclusion and undermining. However prolonged exposure to biased behaviour, mistrust and lack of recognition places her under significant emotional strain. As the project progresses Dr Parker becomes increasingly concerned that credit for her work may be taken by others. This leads to guard communication and reduced openness with colleagues. While this response is understandable it also contributes to further breakdowns in collaboration and trust. Goleman emphasises that emotional intelligence is essential for recognising emotions and managing them constructively in the workplace. In this case limited emotional awareness among both team members and leaders allows stress and frustration and also resentment to escalate. Rather than addressing issues early leadership inaction contributes to deepening conflict and disengagement. The effects of poor self management extend beyond Dr Parker. Other female engineers experience reduced confidence and professional visibility and the emotional strain affects personal relationships outside of work. At an organisational level morale declines, inefficiency increases and project delays occur. Stronger self management supported by emotionally intelligent leadership could have reduced tension, supported wellbeing and created a more psychologically safe environment. In addition psychological safety plays an important role in effective self management and wellbeing. When individuals feel safe to express concerns, ask questions and admit uncertainty they are more likely to regulate emotions constructively and remain engaged. In the case study the absences of psychological safety places additional emotional pressure on Dr Parker and other female engineers. Leadership failure to acknowledge emotional strain reinforces stress and burnout. Over time this negatively affects confidence, decision making and resilience. Leaders who actively promote emotional awareness, reflective practice and open dialogue help shape healthier emotional climates and support sustainable professional practice.</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pStyle w:val="Heading1"/>
        <w:rPr/>
      </w:pPr>
      <w:bookmarkStart w:colFirst="0" w:colLast="0" w:name="_heading=h.s40sx3u621oe" w:id="8"/>
      <w:bookmarkEnd w:id="8"/>
      <w:r w:rsidDel="00000000" w:rsidR="00000000" w:rsidRPr="00000000">
        <w:rPr>
          <w:rtl w:val="0"/>
        </w:rPr>
        <w:t xml:space="preserve">Section 5: Cognitive and Unconscious Bias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The case study demonstrates clear examples of both gender bias and affinity bias. Female engineers are frequently overlooked during meetings and their contributions are often misattributed to male colleagues. Decision making appears to favor individuals with similar backgrounds, communication styles and identities reinforcing exclusion of those outside the dominant group. Greenwood and Banaji describe implicit bias as unconscious yet highly influential in shaping judgement and behaviour. In the SMART Engineering case bias operates subtly but consistently influencing perceptions of competence leadership and authority. Despite her experience and senior role Dr Parker’s leadership is questioned in ways that are not applied to her male peers. Gender bias is further reinforced by stereotypes surrounding technical leadership roles. These biases undermine fairness, damage trust and weaken team effectiveness. Female engineers experience marginalisation while the team loses valuable perspectives  that could support innovation and problem solving. For the organisation the consequences include reduced creativity, loss of skilled employees and increased reputational risk. Addressing cognitive and unconscious bias requires more than awareness. It demands reflection education and accountability mechanisms that challenge biased behaviour and support inclusive professional practice. It is also important to recognise that bias is not limited to individuals attitudes but can be embedded within organisational systems and routines. Informal decision making networks lack transparent criteria for recognition and understructured meetings can all reinforce existing power imbalances. In the SMART Engineering case these systems allow biased behaviour to continue unchecked while disadvantageing those outside the dominant group. Addressing unconscious bias therefore requires structural change alongside individual awareness including fair evaluation process inclusive leadership practice and consistent monitoring of behaviour.</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Style w:val="Heading1"/>
        <w:rPr/>
      </w:pPr>
      <w:bookmarkStart w:colFirst="0" w:colLast="0" w:name="_heading=h.udgyewmucgr1" w:id="9"/>
      <w:bookmarkEnd w:id="9"/>
      <w:r w:rsidDel="00000000" w:rsidR="00000000" w:rsidRPr="00000000">
        <w:rPr>
          <w:rtl w:val="0"/>
        </w:rPr>
        <w:t xml:space="preserve">Section 6: Accountability and Authentic Behaviour</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Accountability and authentic Behaviour are closely connected. When leaders are not held accountable for their actions it becomes easier to avoid difficult conversations and ethical responsibility. In the case study silence from senior leaders signals implicit acceptance of unfair behaviour. This lack of accountability discourages authenticity by creating a culture where speaking out carries risk while inaction carries no consequences. Strengthening accountability mechanisms would support authentic leadership by reinforcing ethical expectations and encouraging responsible decisions making at all levels.  Accountability involves taking responsibility for decisions and their consequences. In the case study senior management  demonstrates a clear lack of accountability. Commitments relating to project resources are not honoured and discriminatory behaviour is neither challenged nor addressed. Leadership decisions to bypass Dr Parker by communicating directly with her team undermine her authority and weaken established leadership structures. This behaviour sends a message that accountability is optional and that unfair practices will be tolerated. Bovens argues that accountability is essential for responsible organisational behaviour. When accountability is absent, responsibility is avoided, blame is displaced and trust erodes. This is clearly evident in the case study where leadership failures contribute to confusion, resentment and disengagement. Authentic behaviour involves alignment between values, words and actions. In the case study some colleagues express discomfort with unfair treatment and exclusion. However their reluctance to intervene reflects performative concern rather than authentic ethical action. Gaedner and colleagues suggest that authentic leadership requires self awareness, moral courage and relational transparency. In this case leaders avoid difficult conversions and prioritise personal comfort over fairness. This failure to act reinforces silence and normalises unethical behaviour within the team. The consequences include weakened leadership credibility, damaged working relationships and project instability. Clear accountability and authentic leadership would have promoted transparency, fairness and more effective professional practice.</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Style w:val="Heading1"/>
        <w:rPr/>
      </w:pPr>
      <w:bookmarkStart w:colFirst="0" w:colLast="0" w:name="_heading=h.xtcurk2t7qpg" w:id="10"/>
      <w:bookmarkEnd w:id="10"/>
      <w:r w:rsidDel="00000000" w:rsidR="00000000" w:rsidRPr="00000000">
        <w:rPr>
          <w:rtl w:val="0"/>
        </w:rPr>
        <w:t xml:space="preserve">Section 7: Interpersonal Relationships and Professional Integrity</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Strong interpersonal relationships are central to effective professional practice. They are built on trust, respect and open communication. In the SMART Engineering case interpersonal relationships deteriorate as bias exclusion and poor leadership persist. An us versus  them culture develops with team members avoiding open discussion and withholding information. Mayer and colleagues define trust as a willingness to accept vulnerability based on positive expectations of others intentions. In this environment vulnerability is punished rather than supported which leads to defensiveness and disengagement. Professional integrity involves aligning behaviour with ethical principles such as honesty, fairness and respect. In the case study integrity is compromised through misattribution of work tolerance of biased behaviour and failure to act transparently. Palanski and Yammarino emphasise that integrity requires consistency between values and actions. SMART Engineering's failure to intervene contradicts its stated commitment to equality and inclusion. This inconsistency damages organisational credibility and trust. After the so-called declines, collaboration innovation and morale suffer. Upholding interpersonal integrity is essential for ethical leadership and sustainable organisational performance.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pStyle w:val="Heading1"/>
        <w:rPr/>
      </w:pPr>
      <w:bookmarkStart w:colFirst="0" w:colLast="0" w:name="_heading=h.9nead6c3iirk" w:id="11"/>
      <w:bookmarkEnd w:id="11"/>
      <w:r w:rsidDel="00000000" w:rsidR="00000000" w:rsidRPr="00000000">
        <w:rPr>
          <w:rtl w:val="0"/>
        </w:rPr>
      </w:r>
    </w:p>
    <w:p w:rsidR="00000000" w:rsidDel="00000000" w:rsidP="00000000" w:rsidRDefault="00000000" w:rsidRPr="00000000" w14:paraId="00000048">
      <w:pPr>
        <w:pStyle w:val="Heading1"/>
        <w:rPr/>
      </w:pPr>
      <w:bookmarkStart w:colFirst="0" w:colLast="0" w:name="_heading=h.iy0kbitezy97" w:id="12"/>
      <w:bookmarkEnd w:id="12"/>
      <w:r w:rsidDel="00000000" w:rsidR="00000000" w:rsidRPr="00000000">
        <w:rPr>
          <w:rtl w:val="0"/>
        </w:rPr>
        <w:t xml:space="preserve">Section 8: Alternative Approaches to Professional Practice</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Alternative Approaches to Professional Practice More ethical,inclusive, and effective outcomes could have been achieved at SMART Engineering through alternative professional practice approaches grounded in inclusive leadership and accountability. Leaders could have actively challenged biased behaviour by intervening during meetings, ensuring fair attribution of contributions, and reinforcing clear expectations around respectful conduct (Gardner et al 2005). Transparent decisions-making processes and structured communication channels would have reduced ambiguity and prevented the undermining of Dr Parker’s leadership role. Inclusive leadership practices, such as equitable participation in meetings and recognition based on objective criteria would have supported psychological safety and trust. Edmonton (1999) emphasises that psychologically safe environments enable individuals to speak openly without fear of negative consequences leading to improved learning collaboration and performance. Embedding such principles would have encouraged earlier discussion of concerns and prevented escalation of conflict. Formal accountability mechanisms including clearly defined reporting lines and performance management systems aligned with ethical values could have reinforced professional standards. Regular reflective supervision  and leadership training focusing on emotional intelligence bias awareness and ethical decision-making would further support responsible professional practice (Goleman 1998 , Bovens, 2007).</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1"/>
        <w:rPr/>
      </w:pPr>
      <w:bookmarkStart w:colFirst="0" w:colLast="0" w:name="_heading=h.qvtjtx9b3nf3" w:id="13"/>
      <w:bookmarkEnd w:id="13"/>
      <w:r w:rsidDel="00000000" w:rsidR="00000000" w:rsidRPr="00000000">
        <w:rPr>
          <w:rtl w:val="0"/>
        </w:rPr>
        <w:t xml:space="preserve">Section 9: Reflection on Own Professional Practice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Reflecting on own Professional Practice This case study highlights the importance of actively engaging in ethical and inclusive professional practice rather than assuming fairness will occur without intervention. Reflecting on this case has increased my awareness of how silence and inaction can unintentionally reinforce biased systems. In my own professional practice I recognised the responsibility to challenge inappropriate behavior, support inclusive dialogue and contribute to psychologically safe environments. The case has prompted me to reflect on how I manage difficult conversions and respond to power imbalances in team settings. I would aim to demonstrate greater moral courage by speaking up when professional integrity is at risk even when doing so may be uncomfortable (Palanski &amp; Yammarino 2007). Additionally I recognise the importance of self-reflection in identifying my own unconscious biases and ensuring they do not influence direction-making or interpersonal interactions (Greenwald &amp; Banaji) 1995. Applying the lessons from this case I would prioritise transparent communication, fair recognition of contributions and collaborative leadership practice. This reflection reinforces that professional practice is not only shaped by formal roles but by everyday actions, decisions and ethical choices.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1"/>
        <w:rPr/>
      </w:pPr>
      <w:bookmarkStart w:colFirst="0" w:colLast="0" w:name="_heading=h.75io9l2chj8o" w:id="14"/>
      <w:bookmarkEnd w:id="14"/>
      <w:r w:rsidDel="00000000" w:rsidR="00000000" w:rsidRPr="00000000">
        <w:rPr>
          <w:rtl w:val="0"/>
        </w:rPr>
        <w:t xml:space="preserve">Section 10: Personal Development Plan (PDP)</w:t>
      </w:r>
      <w:r w:rsidDel="00000000" w:rsidR="00000000" w:rsidRPr="00000000">
        <w:rPr>
          <w:rtl w:val="0"/>
        </w:rPr>
      </w:r>
    </w:p>
    <w:p w:rsidR="00000000" w:rsidDel="00000000" w:rsidP="00000000" w:rsidRDefault="00000000" w:rsidRPr="00000000" w14:paraId="00000051">
      <w:pPr>
        <w:pStyle w:val="Heading1"/>
        <w:rPr/>
      </w:pPr>
      <w:bookmarkStart w:colFirst="0" w:colLast="0" w:name="_heading=h.yty2p3rz6m4f" w:id="15"/>
      <w:bookmarkEnd w:id="15"/>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sdt>
      <w:sdtPr>
        <w:lock w:val="contentLocked"/>
        <w:id w:val="2113524851"/>
        <w:tag w:val="goog_rdk_0"/>
      </w:sdtPr>
      <w:sdtContent>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6"/>
                    <w:szCs w:val="26"/>
                  </w:rPr>
                </w:pPr>
                <w:r w:rsidDel="00000000" w:rsidR="00000000" w:rsidRPr="00000000">
                  <w:rPr>
                    <w:b w:val="1"/>
                    <w:bCs w:val="1"/>
                    <w:sz w:val="26"/>
                    <w:szCs w:val="26"/>
                    <w:rtl w:val="0"/>
                  </w:rPr>
                  <w:t xml:space="preserve">Development area &amp; Objective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6"/>
                    <w:szCs w:val="26"/>
                  </w:rPr>
                </w:pPr>
                <w:r w:rsidDel="00000000" w:rsidR="00000000" w:rsidRPr="00000000">
                  <w:rPr>
                    <w:b w:val="1"/>
                    <w:bCs w:val="1"/>
                    <w:sz w:val="26"/>
                    <w:szCs w:val="26"/>
                    <w:rtl w:val="0"/>
                  </w:rPr>
                  <w:t xml:space="preserve">Planned Actions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sz w:val="26"/>
                    <w:szCs w:val="26"/>
                  </w:rPr>
                </w:pPr>
                <w:r w:rsidDel="00000000" w:rsidR="00000000" w:rsidRPr="00000000">
                  <w:rPr>
                    <w:b w:val="1"/>
                    <w:bCs w:val="1"/>
                    <w:sz w:val="26"/>
                    <w:szCs w:val="26"/>
                    <w:rtl w:val="0"/>
                  </w:rPr>
                  <w:t xml:space="preserve">Timescale &amp; Success Measures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Bias Awareness - Increase awareness of unconscious bias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Complete bias awareness training and reflective journaling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 months; Improve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Self Awareness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Ethical Leadership -Strengthen moral courage and accountability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Participate in leadership workshops and monitoring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 months; confidence in addressing ethical issues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Communication - Intelligence Improve inclusive communication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Practice structured feedback and inclusive meeting techniques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Ongoing; positive peer feedback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Emotional Intelligence - Enhance self - management and empathy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Apply emotional intelligence frameworks in daily practice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 months; improve professional relationships</w:t>
                </w:r>
              </w:p>
            </w:tc>
          </w:tr>
        </w:tbl>
      </w:sdtContent>
    </w:sdt>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This PDP supports continuous professional development by encouraging reflection accountability, and ethical leadership aligned with professional practice standards.</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pStyle w:val="Heading1"/>
        <w:rPr/>
      </w:pPr>
      <w:bookmarkStart w:colFirst="0" w:colLast="0" w:name="_heading=h.kl1f07hagyzr" w:id="16"/>
      <w:bookmarkEnd w:id="16"/>
      <w:r w:rsidDel="00000000" w:rsidR="00000000" w:rsidRPr="00000000">
        <w:rPr>
          <w:rtl w:val="0"/>
        </w:rPr>
        <w:t xml:space="preserve">Conclusion </w:t>
      </w:r>
    </w:p>
    <w:p w:rsidR="00000000" w:rsidDel="00000000" w:rsidP="00000000" w:rsidRDefault="00000000" w:rsidRPr="00000000" w14:paraId="00000067">
      <w:pPr>
        <w:rPr/>
      </w:pPr>
      <w:r w:rsidDel="00000000" w:rsidR="00000000" w:rsidRPr="00000000">
        <w:rPr>
          <w:rtl w:val="0"/>
        </w:rPr>
        <w:t xml:space="preserve">This critical review has demonstrated how ineffective professional practice can negatively affect individuals, teams and organisations. The SMART Engineering case illustrates the damaging consequences of bias, weak accountability, compromised integrity and ineffective leadership. </w:t>
      </w:r>
    </w:p>
    <w:p w:rsidR="00000000" w:rsidDel="00000000" w:rsidP="00000000" w:rsidRDefault="00000000" w:rsidRPr="00000000" w14:paraId="00000068">
      <w:pPr>
        <w:rPr/>
      </w:pPr>
      <w:r w:rsidDel="00000000" w:rsidR="00000000" w:rsidRPr="00000000">
        <w:rPr>
          <w:rtl w:val="0"/>
        </w:rPr>
        <w:t xml:space="preserve">Professional practice is enacted through everyday behaviour decisions and relationships. When ethical values are not supported by action, organisations risk losing talent, trust and long term stability. Developing professional practice requires ongoing reflection, strong accountability and sustained commitment to inclusive ethical behaviour.</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pStyle w:val="Heading1"/>
        <w:rPr/>
      </w:pPr>
      <w:bookmarkStart w:colFirst="0" w:colLast="0" w:name="_heading=h.ijo5azgpcqds" w:id="17"/>
      <w:bookmarkEnd w:id="17"/>
      <w:r w:rsidDel="00000000" w:rsidR="00000000" w:rsidRPr="00000000">
        <w:rPr>
          <w:rtl w:val="0"/>
        </w:rPr>
        <w:t xml:space="preserve">References </w:t>
      </w:r>
    </w:p>
    <w:p w:rsidR="00000000" w:rsidDel="00000000" w:rsidP="00000000" w:rsidRDefault="00000000" w:rsidRPr="00000000" w14:paraId="0000006B">
      <w:pPr>
        <w:rPr/>
      </w:pPr>
      <w:r w:rsidDel="00000000" w:rsidR="00000000" w:rsidRPr="00000000">
        <w:rPr>
          <w:rtl w:val="0"/>
        </w:rPr>
        <w:t xml:space="preserve">(APA 7th Edition) Bovens M. (2007). Analysing and assessing accountability:A conceptual framework. European Law Journal, 13(4), 447-468. </w:t>
      </w:r>
    </w:p>
    <w:p w:rsidR="00000000" w:rsidDel="00000000" w:rsidP="00000000" w:rsidRDefault="00000000" w:rsidRPr="00000000" w14:paraId="0000006C">
      <w:pPr>
        <w:rPr/>
      </w:pPr>
      <w:hyperlink r:id="rId8">
        <w:r w:rsidDel="00000000" w:rsidR="00000000" w:rsidRPr="00000000">
          <w:rPr>
            <w:color w:val="1155cc"/>
            <w:u w:val="single"/>
            <w:rtl w:val="0"/>
          </w:rPr>
          <w:t xml:space="preserve">https://doi.org10.1111/j.1468-03386.2007.00378.x</w:t>
        </w:r>
      </w:hyperlink>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Gardner, W.L.,Avolio,B.J., Luthans,F., May,D. R., &amp; Walumbwa, F.(2005). Can you see the real me? A self based model of authentic leader and follower development. The Leadership Quarterly,16(3), 343-372. </w:t>
      </w:r>
      <w:hyperlink r:id="rId9">
        <w:r w:rsidDel="00000000" w:rsidR="00000000" w:rsidRPr="00000000">
          <w:rPr>
            <w:color w:val="1155cc"/>
            <w:u w:val="single"/>
            <w:rtl w:val="0"/>
          </w:rPr>
          <w:t xml:space="preserve">https://doi.org/10.1016/j.leaqua.2005.03.003</w:t>
        </w:r>
      </w:hyperlink>
      <w:r w:rsidDel="00000000" w:rsidR="00000000" w:rsidRPr="00000000">
        <w:rPr>
          <w:rtl w:val="0"/>
        </w:rPr>
        <w:t xml:space="preserve"> </w:t>
      </w:r>
    </w:p>
    <w:p w:rsidR="00000000" w:rsidDel="00000000" w:rsidP="00000000" w:rsidRDefault="00000000" w:rsidRPr="00000000" w14:paraId="0000006E">
      <w:pPr>
        <w:rPr/>
      </w:pPr>
      <w:r w:rsidDel="00000000" w:rsidR="00000000" w:rsidRPr="00000000">
        <w:rPr>
          <w:rtl w:val="0"/>
        </w:rPr>
        <w:t xml:space="preserve">Goleman,D.(1998). Working with emotional intelligence. Bloomsbury Publishing.</w:t>
      </w:r>
    </w:p>
    <w:p w:rsidR="00000000" w:rsidDel="00000000" w:rsidP="00000000" w:rsidRDefault="00000000" w:rsidRPr="00000000" w14:paraId="0000006F">
      <w:pPr>
        <w:rPr/>
      </w:pPr>
      <w:r w:rsidDel="00000000" w:rsidR="00000000" w:rsidRPr="00000000">
        <w:rPr>
          <w:rtl w:val="0"/>
        </w:rPr>
        <w:t xml:space="preserve">Greenwald, A. G.,&amp; Ban aji, M.R (1995). Implicit social cognition: Attitudes self esteem and stereotypes. Psychological Review, 102(1), 4-27. </w:t>
      </w:r>
    </w:p>
    <w:p w:rsidR="00000000" w:rsidDel="00000000" w:rsidP="00000000" w:rsidRDefault="00000000" w:rsidRPr="00000000" w14:paraId="00000070">
      <w:pPr>
        <w:rPr/>
      </w:pPr>
      <w:hyperlink r:id="rId10">
        <w:r w:rsidDel="00000000" w:rsidR="00000000" w:rsidRPr="00000000">
          <w:rPr>
            <w:color w:val="1155cc"/>
            <w:u w:val="single"/>
            <w:rtl w:val="0"/>
          </w:rPr>
          <w:t xml:space="preserve">https://doi.org/.10.1037/0033-295X.102.1.4</w:t>
        </w:r>
      </w:hyperlink>
      <w:r w:rsidDel="00000000" w:rsidR="00000000" w:rsidRPr="00000000">
        <w:rPr>
          <w:rtl w:val="0"/>
        </w:rPr>
        <w:t xml:space="preserve">.</w:t>
      </w:r>
    </w:p>
    <w:p w:rsidR="00000000" w:rsidDel="00000000" w:rsidP="00000000" w:rsidRDefault="00000000" w:rsidRPr="00000000" w14:paraId="00000071">
      <w:pPr>
        <w:rPr/>
      </w:pPr>
      <w:r w:rsidDel="00000000" w:rsidR="00000000" w:rsidRPr="00000000">
        <w:rPr>
          <w:rtl w:val="0"/>
        </w:rPr>
        <w:t xml:space="preserve">Kahneman, D.(2011). Thinking fast and slow. Farrar Straus and Giroux.</w:t>
      </w:r>
    </w:p>
    <w:p w:rsidR="00000000" w:rsidDel="00000000" w:rsidP="00000000" w:rsidRDefault="00000000" w:rsidRPr="00000000" w14:paraId="00000072">
      <w:pPr>
        <w:rPr/>
      </w:pPr>
      <w:r w:rsidDel="00000000" w:rsidR="00000000" w:rsidRPr="00000000">
        <w:rPr>
          <w:rtl w:val="0"/>
        </w:rPr>
        <w:t xml:space="preserve">Mayer, R. C., Davis, J. H., &amp; Schoorman, F. D. (1995). An integrative model of organisational trust. Academy of Management Review, 20(3), 709-734. </w:t>
      </w:r>
    </w:p>
    <w:p w:rsidR="00000000" w:rsidDel="00000000" w:rsidP="00000000" w:rsidRDefault="00000000" w:rsidRPr="00000000" w14:paraId="00000073">
      <w:pPr>
        <w:rPr/>
      </w:pPr>
      <w:hyperlink r:id="rId11">
        <w:r w:rsidDel="00000000" w:rsidR="00000000" w:rsidRPr="00000000">
          <w:rPr>
            <w:color w:val="1155cc"/>
            <w:u w:val="single"/>
            <w:rtl w:val="0"/>
          </w:rPr>
          <w:t xml:space="preserve">https://doi.org/10.5465/amr.1995.9508080335</w:t>
        </w:r>
      </w:hyperlink>
      <w:r w:rsidDel="00000000" w:rsidR="00000000" w:rsidRPr="00000000">
        <w:rPr>
          <w:rtl w:val="0"/>
        </w:rPr>
        <w:t xml:space="preserve"> </w:t>
      </w:r>
    </w:p>
    <w:p w:rsidR="00000000" w:rsidDel="00000000" w:rsidP="00000000" w:rsidRDefault="00000000" w:rsidRPr="00000000" w14:paraId="00000074">
      <w:pPr>
        <w:rPr/>
      </w:pPr>
      <w:r w:rsidDel="00000000" w:rsidR="00000000" w:rsidRPr="00000000">
        <w:rPr>
          <w:rtl w:val="0"/>
        </w:rPr>
        <w:t xml:space="preserve">Palanski, M. E., &amp; Yammarino, F. J. (2007). Integrity and leadership. Journal of Leadership and Organizational Studies, 13(4), 1-23.</w:t>
      </w:r>
    </w:p>
    <w:p w:rsidR="00000000" w:rsidDel="00000000" w:rsidP="00000000" w:rsidRDefault="00000000" w:rsidRPr="00000000" w14:paraId="00000075">
      <w:pPr>
        <w:rPr/>
      </w:pPr>
      <w:r w:rsidDel="00000000" w:rsidR="00000000" w:rsidRPr="00000000">
        <w:rPr>
          <w:rtl w:val="0"/>
        </w:rPr>
        <w:t xml:space="preserve"> </w:t>
      </w:r>
      <w:hyperlink r:id="rId12">
        <w:r w:rsidDel="00000000" w:rsidR="00000000" w:rsidRPr="00000000">
          <w:rPr>
            <w:color w:val="1155cc"/>
            <w:u w:val="single"/>
            <w:rtl w:val="0"/>
          </w:rPr>
          <w:t xml:space="preserve">https://doi.org/12.1177/1071791907130040201</w:t>
        </w:r>
      </w:hyperlink>
      <w:r w:rsidDel="00000000" w:rsidR="00000000" w:rsidRPr="00000000">
        <w:rPr>
          <w:rtl w:val="0"/>
        </w:rPr>
        <w:t xml:space="preserve"> </w:t>
      </w:r>
    </w:p>
    <w:p w:rsidR="00000000" w:rsidDel="00000000" w:rsidP="00000000" w:rsidRDefault="00000000" w:rsidRPr="00000000" w14:paraId="00000076">
      <w:pPr>
        <w:rPr/>
      </w:pPr>
      <w:r w:rsidDel="00000000" w:rsidR="00000000" w:rsidRPr="00000000">
        <w:rPr>
          <w:rtl w:val="0"/>
        </w:rPr>
        <w:t xml:space="preserve">Edmondson, A. C. (1999). Psychological safety and learning behaviour in work teams. Administrative Science Quarterly, 44(2), 350-383. </w:t>
      </w:r>
    </w:p>
    <w:p w:rsidR="00000000" w:rsidDel="00000000" w:rsidP="00000000" w:rsidRDefault="00000000" w:rsidRPr="00000000" w14:paraId="00000077">
      <w:pPr>
        <w:rPr/>
      </w:pPr>
      <w:hyperlink r:id="rId13">
        <w:r w:rsidDel="00000000" w:rsidR="00000000" w:rsidRPr="00000000">
          <w:rPr>
            <w:color w:val="1155cc"/>
            <w:u w:val="single"/>
            <w:rtl w:val="0"/>
          </w:rPr>
          <w:t xml:space="preserve">https://doi.org/10.2307/2666999</w:t>
        </w:r>
      </w:hyperlink>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val="1"/>
    <w:uiPriority w:val="39"/>
    <w:unhideWhenUsed w:val="1"/>
    <w:rsid w:val="00F867C0"/>
    <w:pPr>
      <w:spacing w:after="100"/>
    </w:pPr>
  </w:style>
  <w:style w:type="paragraph" w:styleId="TOC2">
    <w:name w:val="toc 2"/>
    <w:basedOn w:val="Normal"/>
    <w:next w:val="Normal"/>
    <w:autoRedefine w:val="1"/>
    <w:uiPriority w:val="39"/>
    <w:unhideWhenUsed w:val="1"/>
    <w:rsid w:val="00F867C0"/>
    <w:pPr>
      <w:spacing w:after="100"/>
      <w:ind w:left="220"/>
    </w:pPr>
  </w:style>
  <w:style w:type="character" w:styleId="Hyperlink">
    <w:name w:val="Hyperlink"/>
    <w:basedOn w:val="DefaultParagraphFont"/>
    <w:uiPriority w:val="99"/>
    <w:unhideWhenUsed w:val="1"/>
    <w:rsid w:val="00F867C0"/>
    <w:rPr>
      <w:color w:val="0000ff" w:themeColor="hyperlink"/>
      <w:u w:val="single"/>
    </w:rPr>
  </w:style>
  <w:style w:type="paragraph" w:styleId="Header">
    <w:name w:val="header"/>
    <w:basedOn w:val="Normal"/>
    <w:link w:val="HeaderChar"/>
    <w:uiPriority w:val="99"/>
    <w:unhideWhenUsed w:val="1"/>
    <w:rsid w:val="00F23277"/>
    <w:pPr>
      <w:tabs>
        <w:tab w:val="center" w:pos="4513"/>
        <w:tab w:val="right" w:pos="9026"/>
      </w:tabs>
      <w:spacing w:after="0" w:line="240" w:lineRule="auto"/>
    </w:pPr>
  </w:style>
  <w:style w:type="character" w:styleId="HeaderChar" w:customStyle="1">
    <w:name w:val="Header Char"/>
    <w:basedOn w:val="DefaultParagraphFont"/>
    <w:link w:val="Header"/>
    <w:uiPriority w:val="99"/>
    <w:rsid w:val="00F23277"/>
  </w:style>
  <w:style w:type="paragraph" w:styleId="Footer">
    <w:name w:val="footer"/>
    <w:basedOn w:val="Normal"/>
    <w:link w:val="FooterChar"/>
    <w:uiPriority w:val="99"/>
    <w:unhideWhenUsed w:val="1"/>
    <w:rsid w:val="00F23277"/>
    <w:pPr>
      <w:tabs>
        <w:tab w:val="center" w:pos="4513"/>
        <w:tab w:val="right" w:pos="9026"/>
      </w:tabs>
      <w:spacing w:after="0" w:line="240" w:lineRule="auto"/>
    </w:pPr>
  </w:style>
  <w:style w:type="character" w:styleId="FooterChar" w:customStyle="1">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5465/amr.1995.9508080335" TargetMode="External"/><Relationship Id="rId10" Type="http://schemas.openxmlformats.org/officeDocument/2006/relationships/hyperlink" Target="https://doi.org/.10.1037/0033-295X.102.1.4#" TargetMode="External"/><Relationship Id="rId13" Type="http://schemas.openxmlformats.org/officeDocument/2006/relationships/hyperlink" Target="https://doi.org/10.2307/2666999" TargetMode="External"/><Relationship Id="rId12" Type="http://schemas.openxmlformats.org/officeDocument/2006/relationships/hyperlink" Target="https://doi.org/12.1177/107179190713004020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leaqua.2005.03.003"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GyVdVKy6eZSoT1ebtFVaq4Jt8A==">CgMxLjAaHwoBMBIaChgICVIUChJ0YWJsZS5kMTNleHUyamNrd2cyDmguOWphc21uNzcxMWoxMg5oLjdlNWwwMXZ3ZGdrbzIOaC5vMGF3MzFkcWZ4c2gyDmgua3V4dzMwcnVtdXF2Mg5oLmI5ejN0OHUxZmRsZjIOaC4xMm1qNjVrc203b2cyDWguMmtsZzF1cTI3OTkyDmguZDcyd3Q5amtqODZlMg5oLnM0MHN4M3U2MjFvZTIOaC51ZGd5ZXdtdWNncjEyDmgueHRjdXJrMnQ3cXBnMg5oLjluZWFkNmMzaWlyazIOaC5peTBrYml0ZXp5OTcyDmgucXZ0anR4OWIzbmYzMg5oLjc1aW85bDJjaGo4bzIOaC55dHkycDNyejZtNGYyDmgua2wxZjA3aGFneXpyMg5oLmlqbzVhemdwY3FkczgAciExOUVzRzkycm5wZEhvZmxQSGlocVcwOTJwU0Z5ZUJ0Vj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2022-11-07T11:03:00Z</dcterms:created>
</cp:coreProperties>
</file>