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BA42D1" w14:textId="77777777" w:rsidR="00921133" w:rsidRPr="00921133" w:rsidRDefault="00921133" w:rsidP="00921133">
      <w:pPr>
        <w:spacing w:line="276" w:lineRule="auto"/>
        <w:rPr>
          <w:b/>
          <w:bCs/>
          <w:u w:val="single"/>
        </w:rPr>
      </w:pPr>
      <w:r w:rsidRPr="00921133">
        <w:rPr>
          <w:b/>
          <w:bCs/>
          <w:u w:val="single"/>
        </w:rPr>
        <w:t>IS MARX RIGHT IN MAINTAINING THAT ALIENATION IS INHERENT WITHIN CAPITALISM?</w:t>
      </w:r>
    </w:p>
    <w:p w14:paraId="1BDABA83" w14:textId="31874417" w:rsidR="00FC63A8" w:rsidRDefault="00DE4528" w:rsidP="00921133">
      <w:pPr>
        <w:spacing w:line="276" w:lineRule="auto"/>
      </w:pPr>
      <w:r>
        <w:t xml:space="preserve">Throughout his life and writings, Karl Marx </w:t>
      </w:r>
      <w:r w:rsidR="004469F6">
        <w:t xml:space="preserve">posed that </w:t>
      </w:r>
      <w:r w:rsidR="000B3C79">
        <w:t>“the invisible hand of Capitalism”</w:t>
      </w:r>
      <w:r w:rsidR="000B3C79">
        <w:rPr>
          <w:rStyle w:val="FootnoteReference"/>
        </w:rPr>
        <w:footnoteReference w:id="2"/>
      </w:r>
      <w:r w:rsidR="00E67BA8">
        <w:t xml:space="preserve"> forces the proletariat into commoditizing their labour and thus causes the </w:t>
      </w:r>
      <w:r w:rsidR="00740BB9">
        <w:t xml:space="preserve">breakdown of the </w:t>
      </w:r>
      <w:r w:rsidR="00D03303">
        <w:t xml:space="preserve">fulfilment the worker feels from their work, causing an alienation </w:t>
      </w:r>
      <w:r w:rsidR="00BA3E18">
        <w:t>from</w:t>
      </w:r>
      <w:r w:rsidR="00D03303">
        <w:t xml:space="preserve"> labour, </w:t>
      </w:r>
      <w:r w:rsidR="00BA3E18">
        <w:t xml:space="preserve">from </w:t>
      </w:r>
      <w:r w:rsidR="00711EC3">
        <w:t>product</w:t>
      </w:r>
      <w:r w:rsidR="00BA3E18">
        <w:t>ion</w:t>
      </w:r>
      <w:r w:rsidR="00711EC3">
        <w:t xml:space="preserve">, and in some cases </w:t>
      </w:r>
      <w:r w:rsidR="00BA3E18">
        <w:t xml:space="preserve">from </w:t>
      </w:r>
      <w:r w:rsidR="00ED4FC8">
        <w:t xml:space="preserve">humankind. </w:t>
      </w:r>
      <w:r w:rsidR="000D6044">
        <w:t xml:space="preserve">While this view can be deemed extreme, and the absolute nature of this theory </w:t>
      </w:r>
      <w:r w:rsidR="00DA7F6C">
        <w:t>may be</w:t>
      </w:r>
      <w:r w:rsidR="000D6044">
        <w:t xml:space="preserve"> </w:t>
      </w:r>
      <w:r w:rsidR="001513AD">
        <w:t>‘</w:t>
      </w:r>
      <w:r w:rsidR="000D6044">
        <w:t>idealistic</w:t>
      </w:r>
      <w:r w:rsidR="001513AD">
        <w:t>’</w:t>
      </w:r>
      <w:r w:rsidR="005567EA">
        <w:t xml:space="preserve">, </w:t>
      </w:r>
      <w:r w:rsidR="00DA7F6C">
        <w:t xml:space="preserve">the core belief held by Marx in much of his writing, as well as by scholars, reigns largely true that </w:t>
      </w:r>
      <w:r w:rsidR="0091141C">
        <w:t xml:space="preserve">once man is separated from the joy of creation, creation becomes a chore and </w:t>
      </w:r>
      <w:r w:rsidR="00190226">
        <w:t>therefore man is separated from creation itself</w:t>
      </w:r>
      <w:r w:rsidR="001A2D38">
        <w:t>, as well as what he is creating and who he is creating with</w:t>
      </w:r>
      <w:r w:rsidR="00190226">
        <w:t xml:space="preserve">. </w:t>
      </w:r>
    </w:p>
    <w:p w14:paraId="11D544E1" w14:textId="5FD6904A" w:rsidR="009C7ED9" w:rsidRPr="004403C3" w:rsidRDefault="008D619B" w:rsidP="00921133">
      <w:pPr>
        <w:spacing w:after="0" w:line="276" w:lineRule="auto"/>
      </w:pPr>
      <w:r w:rsidRPr="004403C3">
        <w:t xml:space="preserve">Marx’s </w:t>
      </w:r>
      <w:r w:rsidR="003A7A27">
        <w:t xml:space="preserve">key </w:t>
      </w:r>
      <w:r w:rsidRPr="004403C3">
        <w:t>belief is that man becomes alienated from his work, that is, labour becomes objectified and lost to the labourer.</w:t>
      </w:r>
      <w:r w:rsidRPr="004403C3">
        <w:rPr>
          <w:vertAlign w:val="superscript"/>
        </w:rPr>
        <w:footnoteReference w:id="3"/>
      </w:r>
      <w:r w:rsidRPr="004403C3">
        <w:t xml:space="preserve"> Under the “reality of capitalism”</w:t>
      </w:r>
      <w:r w:rsidRPr="004403C3">
        <w:rPr>
          <w:vertAlign w:val="superscript"/>
        </w:rPr>
        <w:footnoteReference w:id="4"/>
      </w:r>
      <w:r w:rsidRPr="004403C3">
        <w:t>, Marxist theorists suppose that workers create an “external existence”</w:t>
      </w:r>
      <w:r w:rsidRPr="004403C3">
        <w:rPr>
          <w:vertAlign w:val="superscript"/>
        </w:rPr>
        <w:footnoteReference w:id="5"/>
      </w:r>
      <w:r w:rsidRPr="004403C3">
        <w:t xml:space="preserve"> for themselves in order to deal with the duty of labour, thus becoming alienated from their own actions and forcing themselves to form separate fragments of themselves divided by their own labour.</w:t>
      </w:r>
      <w:r w:rsidR="005E64D1">
        <w:t xml:space="preserve"> </w:t>
      </w:r>
      <w:r w:rsidR="009C7ED9" w:rsidRPr="004403C3">
        <w:t xml:space="preserve">Throughout his writings, Marx </w:t>
      </w:r>
      <w:r w:rsidR="00891E4A">
        <w:t xml:space="preserve">holds </w:t>
      </w:r>
      <w:r w:rsidR="009C7ED9" w:rsidRPr="004403C3">
        <w:t>“private ownership of means of production responsible for turning productive activity into alienated labour”</w:t>
      </w:r>
      <w:r w:rsidR="009C7ED9" w:rsidRPr="004403C3">
        <w:rPr>
          <w:vertAlign w:val="superscript"/>
        </w:rPr>
        <w:footnoteReference w:id="6"/>
      </w:r>
      <w:r w:rsidR="009C7ED9" w:rsidRPr="004403C3">
        <w:t xml:space="preserve">, meaning the commoditization of workforces and production itself is the root cause of man’s alienation from his labour. This devaluing of labour through </w:t>
      </w:r>
      <w:r w:rsidR="001B5A9D" w:rsidRPr="004403C3">
        <w:t>its</w:t>
      </w:r>
      <w:r w:rsidR="009C7ED9" w:rsidRPr="004403C3">
        <w:t xml:space="preserve"> purchase is solely the work of the bourgeoisie who reduce men to peddlers of themselves. Kleinberg-Levin argues that</w:t>
      </w:r>
      <w:r w:rsidR="001B5A9D">
        <w:t>:</w:t>
      </w:r>
    </w:p>
    <w:p w14:paraId="3DC038FD" w14:textId="308824AD" w:rsidR="009C7ED9" w:rsidRPr="004403C3" w:rsidRDefault="00891E4A" w:rsidP="00921133">
      <w:pPr>
        <w:spacing w:line="276" w:lineRule="auto"/>
        <w:ind w:left="720"/>
      </w:pPr>
      <w:r>
        <w:t>“</w:t>
      </w:r>
      <w:r w:rsidR="009C7ED9" w:rsidRPr="004403C3">
        <w:t>Behind the workers’ alienated – or say severed – hands there is the invisible hand of corporate Capital, a hand of demonic powers concealed behind the spellbinding phantasmagoria that the system is designed to produce.</w:t>
      </w:r>
      <w:r>
        <w:t>”</w:t>
      </w:r>
      <w:r w:rsidR="009C7ED9" w:rsidRPr="004403C3">
        <w:rPr>
          <w:vertAlign w:val="superscript"/>
        </w:rPr>
        <w:footnoteReference w:id="7"/>
      </w:r>
    </w:p>
    <w:p w14:paraId="56C4E859" w14:textId="0B80B911" w:rsidR="00BD6227" w:rsidRDefault="00505A5A" w:rsidP="00921133">
      <w:pPr>
        <w:spacing w:line="276" w:lineRule="auto"/>
      </w:pPr>
      <w:r>
        <w:t xml:space="preserve">Primarily, the issue taken with labour and the root of much of its </w:t>
      </w:r>
      <w:r w:rsidR="00457944">
        <w:t xml:space="preserve">alienation us that it is “not a voluntary labour” and instead </w:t>
      </w:r>
      <w:r w:rsidR="00CA7473">
        <w:t>is “</w:t>
      </w:r>
      <w:r w:rsidR="002B5162">
        <w:t xml:space="preserve">forced and </w:t>
      </w:r>
      <w:r w:rsidR="00CA7473">
        <w:t xml:space="preserve">compulsory” and </w:t>
      </w:r>
      <w:r w:rsidR="002A6568">
        <w:t xml:space="preserve">therefore </w:t>
      </w:r>
      <w:r w:rsidR="00EB75B3">
        <w:t>does</w:t>
      </w:r>
      <w:r w:rsidR="00320391">
        <w:t xml:space="preserve"> not “satisfy the need </w:t>
      </w:r>
      <w:r w:rsidR="00DA2370">
        <w:t>of [fulfilling] labour</w:t>
      </w:r>
      <w:r w:rsidR="007B5F9F">
        <w:t>”</w:t>
      </w:r>
      <w:r w:rsidR="002E073B">
        <w:t>.</w:t>
      </w:r>
      <w:r w:rsidR="00EB75B3">
        <w:rPr>
          <w:rStyle w:val="FootnoteReference"/>
        </w:rPr>
        <w:footnoteReference w:id="8"/>
      </w:r>
      <w:r w:rsidR="002E073B">
        <w:t xml:space="preserve"> With a complete separation of </w:t>
      </w:r>
      <w:r w:rsidR="00F3307E">
        <w:t xml:space="preserve">satisfaction and labour, no enjoyment is derived from </w:t>
      </w:r>
      <w:r w:rsidR="00015982">
        <w:t>work and therefore the proletariat becomes naturally disconnected from their</w:t>
      </w:r>
      <w:r w:rsidR="004D79FD">
        <w:t xml:space="preserve"> labour. </w:t>
      </w:r>
      <w:r w:rsidR="00EA20E0">
        <w:t>“Marx used labour alienation…to disclose…the fact that capitalists exploited workers”</w:t>
      </w:r>
      <w:r w:rsidR="00EA20E0">
        <w:rPr>
          <w:rStyle w:val="FootnoteReference"/>
        </w:rPr>
        <w:footnoteReference w:id="9"/>
      </w:r>
      <w:r w:rsidR="00956F8B">
        <w:t xml:space="preserve">, a notion that is largely irrefutable as there are constant real-world examples of </w:t>
      </w:r>
      <w:r w:rsidR="00EE376F">
        <w:t xml:space="preserve">overworked and underpaid labour in </w:t>
      </w:r>
      <w:r w:rsidR="00CC0DC5">
        <w:t xml:space="preserve">near every field of work. </w:t>
      </w:r>
      <w:r w:rsidR="002F1627">
        <w:t>It can be argued that capitalism “</w:t>
      </w:r>
      <w:r w:rsidR="002F1627" w:rsidRPr="002F1627">
        <w:t>objectifies, commodifies, alienates, fragments, and calculatingly measures our gestures</w:t>
      </w:r>
      <w:r w:rsidR="002F1627">
        <w:t>”</w:t>
      </w:r>
      <w:r w:rsidR="002F1627">
        <w:rPr>
          <w:rStyle w:val="FootnoteReference"/>
        </w:rPr>
        <w:footnoteReference w:id="10"/>
      </w:r>
      <w:r w:rsidR="00B34743">
        <w:t xml:space="preserve"> and that</w:t>
      </w:r>
      <w:r w:rsidR="00E121F7">
        <w:t xml:space="preserve"> a worker becomes more machine than man, a notion that while extreme, cannot be completely refuted. </w:t>
      </w:r>
    </w:p>
    <w:p w14:paraId="7492CFF1" w14:textId="400B8BC7" w:rsidR="003B69F0" w:rsidRDefault="003C2763" w:rsidP="00921133">
      <w:pPr>
        <w:spacing w:line="276" w:lineRule="auto"/>
      </w:pPr>
      <w:r w:rsidRPr="004403C3">
        <w:t>While this can be seen as a convincing and mildly irrefutable factor of labour, others may argue that Marx’s theory is simplistic and inconsistent.</w:t>
      </w:r>
      <w:r w:rsidRPr="004403C3">
        <w:rPr>
          <w:vertAlign w:val="superscript"/>
        </w:rPr>
        <w:footnoteReference w:id="11"/>
      </w:r>
      <w:r w:rsidRPr="004403C3">
        <w:t xml:space="preserve"> Primarily, an issue lies with what Marx </w:t>
      </w:r>
      <w:r w:rsidRPr="004403C3">
        <w:lastRenderedPageBreak/>
        <w:t>deems to be fulfilling work. Marx believed that “the work of the proletarians has lost all individual character, and, consequently, all charm for the workman”</w:t>
      </w:r>
      <w:r w:rsidRPr="004403C3">
        <w:rPr>
          <w:vertAlign w:val="superscript"/>
        </w:rPr>
        <w:footnoteReference w:id="12"/>
      </w:r>
      <w:r w:rsidRPr="004403C3">
        <w:t>, asserting that monotonous and otherwise impersonal work alienates the worker, however he also posits that acts like fishing, hunting, and farming are fulfilling in their laboriousness.</w:t>
      </w:r>
      <w:r w:rsidRPr="004403C3">
        <w:rPr>
          <w:vertAlign w:val="superscript"/>
        </w:rPr>
        <w:footnoteReference w:id="13"/>
      </w:r>
      <w:r w:rsidR="003B69F0">
        <w:t xml:space="preserve"> </w:t>
      </w:r>
      <w:r w:rsidR="005047ED" w:rsidRPr="004403C3">
        <w:t>The Marxist notion of alienation has been as widely criticised as it has been accepted</w:t>
      </w:r>
      <w:r w:rsidR="004321C5">
        <w:t xml:space="preserve">, </w:t>
      </w:r>
      <w:r w:rsidR="005047ED" w:rsidRPr="004403C3">
        <w:t>Talcott Parsons was one of many theorists who have “explicitly rejected”</w:t>
      </w:r>
      <w:r w:rsidR="00474F7F">
        <w:rPr>
          <w:rStyle w:val="FootnoteReference"/>
        </w:rPr>
        <w:footnoteReference w:id="14"/>
      </w:r>
      <w:r w:rsidR="005047ED" w:rsidRPr="004403C3">
        <w:t xml:space="preserve"> the notion of ‘absolute’ alienation. His belief was that, despite an element of removal from their work, labourers still maintained “some components of genuine praxis, or some nonalienated moments of creative activity”</w:t>
      </w:r>
      <w:r w:rsidR="00067C3F">
        <w:rPr>
          <w:rStyle w:val="FootnoteReference"/>
        </w:rPr>
        <w:footnoteReference w:id="15"/>
      </w:r>
      <w:r w:rsidR="00067C3F">
        <w:t xml:space="preserve">. </w:t>
      </w:r>
      <w:r w:rsidR="005047ED" w:rsidRPr="004403C3">
        <w:t>Here it is posited that “man is in essence a creative, practical being”</w:t>
      </w:r>
      <w:r w:rsidR="00067C3F">
        <w:rPr>
          <w:rStyle w:val="FootnoteReference"/>
        </w:rPr>
        <w:footnoteReference w:id="16"/>
      </w:r>
      <w:r w:rsidR="005047ED" w:rsidRPr="004403C3">
        <w:t xml:space="preserve"> and that we are not severed from that creativity when enacting a “raw commitment”</w:t>
      </w:r>
      <w:r w:rsidR="00067C3F">
        <w:rPr>
          <w:rStyle w:val="FootnoteReference"/>
        </w:rPr>
        <w:footnoteReference w:id="17"/>
      </w:r>
      <w:r w:rsidR="005047ED" w:rsidRPr="004403C3">
        <w:t xml:space="preserve"> as Parsons would view it. Moreover, Parsons claims that our creativity and </w:t>
      </w:r>
      <w:r w:rsidR="0030088E">
        <w:t>‘</w:t>
      </w:r>
      <w:r w:rsidR="005047ED" w:rsidRPr="004403C3">
        <w:t>labour capacity</w:t>
      </w:r>
      <w:r w:rsidR="0030088E">
        <w:t>’</w:t>
      </w:r>
      <w:r w:rsidR="005047ED" w:rsidRPr="004403C3">
        <w:t xml:space="preserve"> is not utilisable without the other factors of production - meaning that committed labour is not, as Marx claims, an alien commodity but rather an intrinsic part to mankind’s development into fulfilled, working creatures</w:t>
      </w:r>
      <w:r w:rsidR="0006160A">
        <w:t>.</w:t>
      </w:r>
      <w:r w:rsidR="0006160A">
        <w:rPr>
          <w:rStyle w:val="FootnoteReference"/>
        </w:rPr>
        <w:footnoteReference w:id="18"/>
      </w:r>
      <w:r w:rsidR="00D9532E">
        <w:t xml:space="preserve"> In fact, it is often posed that a separation between a</w:t>
      </w:r>
      <w:r w:rsidR="00D03725">
        <w:t xml:space="preserve"> worker</w:t>
      </w:r>
      <w:r w:rsidR="00D9532E">
        <w:t xml:space="preserve"> and his work is</w:t>
      </w:r>
      <w:r w:rsidR="00D03725">
        <w:t xml:space="preserve"> simply </w:t>
      </w:r>
      <w:r w:rsidR="00C834B1">
        <w:t>an element</w:t>
      </w:r>
      <w:r w:rsidR="00D03725">
        <w:t xml:space="preserve"> of mankind’s development </w:t>
      </w:r>
      <w:r w:rsidR="00D0020C">
        <w:t xml:space="preserve">and that </w:t>
      </w:r>
      <w:r w:rsidR="00CF45E6">
        <w:t xml:space="preserve">Marx’s dissatisfaction with </w:t>
      </w:r>
      <w:r w:rsidR="00D0020C">
        <w:t>the ‘alienation of labour’ is</w:t>
      </w:r>
      <w:r w:rsidR="00DE5F7B">
        <w:t xml:space="preserve"> </w:t>
      </w:r>
      <w:r w:rsidR="00C5279E">
        <w:t xml:space="preserve">inconsistent purely because at it’s core, the notion is natural. </w:t>
      </w:r>
    </w:p>
    <w:p w14:paraId="2263C27B" w14:textId="2FB5790B" w:rsidR="003B69F0" w:rsidRPr="004403C3" w:rsidRDefault="00D00AA3" w:rsidP="00921133">
      <w:pPr>
        <w:spacing w:line="276" w:lineRule="auto"/>
      </w:pPr>
      <w:r w:rsidRPr="004403C3">
        <w:t xml:space="preserve">There is a clear issue of </w:t>
      </w:r>
      <w:r w:rsidR="00C5279E" w:rsidRPr="004403C3">
        <w:t>regularity</w:t>
      </w:r>
      <w:r w:rsidRPr="004403C3">
        <w:t xml:space="preserve"> throughout many of Marx’s works regarding alienation of labour, however his defenders and fellow theorists are quick to argue that theories are ever developing and continuously changing with the theorist. Moreover, the parts of his works that remain consistent are damning of the capitalist system. </w:t>
      </w:r>
      <w:r w:rsidR="00EC6AEB">
        <w:t xml:space="preserve">Many Marxist scholars believe that </w:t>
      </w:r>
      <w:r w:rsidR="008D79B5">
        <w:t xml:space="preserve">increased </w:t>
      </w:r>
      <w:r w:rsidR="00751F8D">
        <w:t xml:space="preserve">consumerism </w:t>
      </w:r>
      <w:r w:rsidR="00F15608">
        <w:t xml:space="preserve">creates </w:t>
      </w:r>
      <w:r w:rsidR="00D52E12">
        <w:t xml:space="preserve">a </w:t>
      </w:r>
      <w:r w:rsidR="00AC7965">
        <w:t xml:space="preserve">directly correlating </w:t>
      </w:r>
      <w:r w:rsidR="007C5A55">
        <w:t>devaluation of personal labour</w:t>
      </w:r>
      <w:r w:rsidR="00AB1E1E">
        <w:t xml:space="preserve">, </w:t>
      </w:r>
      <w:r w:rsidR="00875B9D">
        <w:t xml:space="preserve">alienating man not only from his work but from </w:t>
      </w:r>
      <w:r w:rsidR="00446BD2">
        <w:t xml:space="preserve">the </w:t>
      </w:r>
      <w:r w:rsidR="00505A5A">
        <w:t xml:space="preserve">world at large. </w:t>
      </w:r>
      <w:r w:rsidR="00EA20E0">
        <w:t>While it can be argued that Marx’s v</w:t>
      </w:r>
      <w:r w:rsidR="0041024E">
        <w:t xml:space="preserve">iew of alienation of labour is flawed, his notion that </w:t>
      </w:r>
      <w:r w:rsidR="006C02F9">
        <w:t xml:space="preserve">the worker’s “freedom to choose activities </w:t>
      </w:r>
      <w:r w:rsidR="00DE0EDA">
        <w:t>is severely limited…in capitalist societies”</w:t>
      </w:r>
      <w:r w:rsidR="00DE0EDA">
        <w:rPr>
          <w:rStyle w:val="FootnoteReference"/>
        </w:rPr>
        <w:footnoteReference w:id="19"/>
      </w:r>
      <w:r w:rsidR="00DE0EDA">
        <w:t xml:space="preserve"> is </w:t>
      </w:r>
      <w:r w:rsidR="00141727">
        <w:t xml:space="preserve">evidenced across the real world as </w:t>
      </w:r>
      <w:r w:rsidR="005E5FE0">
        <w:t xml:space="preserve">proletarian man is forced into a corner of </w:t>
      </w:r>
      <w:r w:rsidR="00CB38D5">
        <w:t xml:space="preserve">commoditizing his own labour and therefore </w:t>
      </w:r>
      <w:r w:rsidR="007D6141">
        <w:t>given incredibly limited choice</w:t>
      </w:r>
      <w:r w:rsidR="00031DB0">
        <w:t xml:space="preserve"> in their actions. </w:t>
      </w:r>
    </w:p>
    <w:p w14:paraId="0CE13F91" w14:textId="114E8B32" w:rsidR="0071577F" w:rsidRDefault="00D6348F" w:rsidP="00921133">
      <w:pPr>
        <w:spacing w:line="276" w:lineRule="auto"/>
      </w:pPr>
      <w:r>
        <w:t xml:space="preserve">It can be argued that this </w:t>
      </w:r>
      <w:r w:rsidR="0009777A">
        <w:t>commoditized labour forces the proletariat into being nothing more than “</w:t>
      </w:r>
      <w:r w:rsidR="00D25BDA">
        <w:t>a mere appendage of the circulation of capital itself”</w:t>
      </w:r>
      <w:r w:rsidR="00B37EAD">
        <w:rPr>
          <w:rStyle w:val="FootnoteReference"/>
        </w:rPr>
        <w:footnoteReference w:id="20"/>
      </w:r>
      <w:r w:rsidR="00D25BDA">
        <w:t xml:space="preserve"> </w:t>
      </w:r>
      <w:r w:rsidR="00B37EAD">
        <w:t xml:space="preserve">and that, </w:t>
      </w:r>
      <w:r w:rsidR="00491490">
        <w:t xml:space="preserve">in part </w:t>
      </w:r>
      <w:r w:rsidR="00B37EAD">
        <w:t>thro</w:t>
      </w:r>
      <w:r w:rsidR="002400B6">
        <w:t xml:space="preserve">ugh this </w:t>
      </w:r>
      <w:r w:rsidR="00491490">
        <w:t>dehumanization</w:t>
      </w:r>
      <w:r w:rsidR="00371389">
        <w:t>, the worker then becomes alienated from the product</w:t>
      </w:r>
      <w:r w:rsidR="00D20A03">
        <w:t>s</w:t>
      </w:r>
      <w:r w:rsidR="00371389">
        <w:t xml:space="preserve"> </w:t>
      </w:r>
      <w:r w:rsidR="00D20A03">
        <w:t xml:space="preserve">of their work. </w:t>
      </w:r>
      <w:r w:rsidR="005D3C31">
        <w:t xml:space="preserve">The </w:t>
      </w:r>
      <w:r w:rsidR="001754A3">
        <w:t>“alienation of workers from their own labour products”</w:t>
      </w:r>
      <w:r w:rsidR="00130046">
        <w:rPr>
          <w:rStyle w:val="FootnoteReference"/>
        </w:rPr>
        <w:footnoteReference w:id="21"/>
      </w:r>
      <w:r w:rsidR="009F3BBE">
        <w:t xml:space="preserve"> </w:t>
      </w:r>
      <w:r w:rsidR="000D0106">
        <w:t xml:space="preserve">is largely </w:t>
      </w:r>
      <w:r w:rsidR="00F735D7">
        <w:t>blamed on the bourgeoisie and their division of labour in order to increase productivity for the sake of profit, utilising human labour as if it were object machinery</w:t>
      </w:r>
      <w:r w:rsidR="009D2B09">
        <w:t xml:space="preserve">, separating each person’s labour </w:t>
      </w:r>
      <w:r w:rsidR="00C3227A">
        <w:t>out and only allowing them to individually make a ‘partial’ product</w:t>
      </w:r>
      <w:r w:rsidR="00F735D7">
        <w:t xml:space="preserve"> and </w:t>
      </w:r>
      <w:r w:rsidR="004C56F7">
        <w:t>exacerbating the aforementioned dehumanization within the workplace</w:t>
      </w:r>
      <w:r w:rsidR="00C3227A">
        <w:t>.</w:t>
      </w:r>
      <w:r w:rsidR="00C3227A">
        <w:rPr>
          <w:rStyle w:val="FootnoteReference"/>
        </w:rPr>
        <w:footnoteReference w:id="22"/>
      </w:r>
      <w:r w:rsidR="004C56F7">
        <w:t xml:space="preserve"> </w:t>
      </w:r>
      <w:r w:rsidR="00983794">
        <w:t xml:space="preserve">However, it can be argued that man alienates himself from </w:t>
      </w:r>
      <w:r w:rsidR="00DC08B5">
        <w:t xml:space="preserve">the fruits of his labour as </w:t>
      </w:r>
      <w:r w:rsidR="00C67C5F">
        <w:t xml:space="preserve">he values commodity and money over </w:t>
      </w:r>
      <w:r w:rsidR="00887CF4">
        <w:t xml:space="preserve">the satisfaction of work </w:t>
      </w:r>
      <w:r w:rsidR="00BE4BD6">
        <w:lastRenderedPageBreak/>
        <w:t>fulfilled and a product completed.</w:t>
      </w:r>
      <w:r w:rsidR="001A2450">
        <w:rPr>
          <w:rStyle w:val="FootnoteReference"/>
        </w:rPr>
        <w:footnoteReference w:id="23"/>
      </w:r>
      <w:r w:rsidR="00BE4BD6">
        <w:t xml:space="preserve"> </w:t>
      </w:r>
      <w:r w:rsidR="006C7703">
        <w:t xml:space="preserve">This view is largely dismissed by </w:t>
      </w:r>
      <w:r w:rsidR="004E12E1">
        <w:t>scholars as, e</w:t>
      </w:r>
      <w:r w:rsidR="00607B79">
        <w:t>loquently put by Kleinberg-Levin:</w:t>
      </w:r>
    </w:p>
    <w:p w14:paraId="38DF0E9E" w14:textId="4652CE14" w:rsidR="0071577F" w:rsidRDefault="00607B79" w:rsidP="00921133">
      <w:pPr>
        <w:spacing w:line="276" w:lineRule="auto"/>
        <w:ind w:left="720"/>
      </w:pPr>
      <w:r>
        <w:t>“</w:t>
      </w:r>
      <w:r w:rsidR="0071577F" w:rsidRPr="0071577F">
        <w:t>Marx saw with remarkable lucidity that all our senses and bodily capacities have fallen under the spell of Capital, of self-interest, property, possession, a system that can survive only on the domination and exploitation of Man and Nature</w:t>
      </w:r>
      <w:r>
        <w:t>”</w:t>
      </w:r>
      <w:r w:rsidR="0071577F">
        <w:rPr>
          <w:rStyle w:val="FootnoteReference"/>
        </w:rPr>
        <w:footnoteReference w:id="24"/>
      </w:r>
    </w:p>
    <w:p w14:paraId="42044BF0" w14:textId="26B27AFA" w:rsidR="00854033" w:rsidRDefault="00607B79" w:rsidP="00921133">
      <w:pPr>
        <w:spacing w:line="276" w:lineRule="auto"/>
      </w:pPr>
      <w:r>
        <w:t>I</w:t>
      </w:r>
      <w:r w:rsidR="00475327">
        <w:t xml:space="preserve">n other words, while man alienates himself </w:t>
      </w:r>
      <w:r w:rsidR="004E12E1">
        <w:t xml:space="preserve">from the product of his labour, it is the capitalist system that </w:t>
      </w:r>
      <w:r w:rsidR="008C73AA">
        <w:t xml:space="preserve">is </w:t>
      </w:r>
      <w:r w:rsidR="004E12E1">
        <w:t xml:space="preserve">the initial </w:t>
      </w:r>
      <w:r w:rsidR="008C73AA">
        <w:t>catalyst for t</w:t>
      </w:r>
      <w:r w:rsidR="003735A7">
        <w:t xml:space="preserve">his alienation. </w:t>
      </w:r>
      <w:r w:rsidR="00812174">
        <w:t xml:space="preserve">Others posit that </w:t>
      </w:r>
      <w:r w:rsidR="00447117">
        <w:t>the workers don’t even directly alienate th</w:t>
      </w:r>
      <w:r w:rsidR="009B4D8C">
        <w:t>e products of their labour but instead t</w:t>
      </w:r>
      <w:r w:rsidR="00E06D82">
        <w:t xml:space="preserve">hey </w:t>
      </w:r>
      <w:r w:rsidR="0042157D">
        <w:t xml:space="preserve">come to be </w:t>
      </w:r>
      <w:r w:rsidR="00447BE7">
        <w:t xml:space="preserve">disconnected from the product as a </w:t>
      </w:r>
      <w:r w:rsidR="00D25430">
        <w:t>result of the act of making it beco</w:t>
      </w:r>
      <w:r w:rsidR="00891E4A">
        <w:t>ming</w:t>
      </w:r>
      <w:r w:rsidR="00D25430">
        <w:t xml:space="preserve"> ‘alien’ to them as an individual.</w:t>
      </w:r>
      <w:r w:rsidR="00D25430">
        <w:rPr>
          <w:rStyle w:val="FootnoteReference"/>
        </w:rPr>
        <w:footnoteReference w:id="25"/>
      </w:r>
      <w:r w:rsidR="00CB5070">
        <w:t xml:space="preserve"> The intrinsic connection between these two acts cannot be ignored as </w:t>
      </w:r>
      <w:r w:rsidR="0040209C">
        <w:t>each exacerbates the other a</w:t>
      </w:r>
      <w:r w:rsidR="00891E4A">
        <w:t>n</w:t>
      </w:r>
      <w:r w:rsidR="00F91E62">
        <w:t xml:space="preserve">d it cannot be ruled out that one may cause another. </w:t>
      </w:r>
    </w:p>
    <w:p w14:paraId="36F1CF90" w14:textId="0748FCE2" w:rsidR="0026343C" w:rsidRPr="0071577F" w:rsidRDefault="00912950" w:rsidP="00921133">
      <w:pPr>
        <w:spacing w:line="276" w:lineRule="auto"/>
      </w:pPr>
      <w:r>
        <w:t xml:space="preserve">A key criticism </w:t>
      </w:r>
      <w:r w:rsidR="001E4561">
        <w:t>of this thought is</w:t>
      </w:r>
      <w:r w:rsidR="00FF4016">
        <w:t xml:space="preserve"> the belief that “</w:t>
      </w:r>
      <w:r w:rsidR="00D737E0">
        <w:t>all the fields of human activities might be alienated under certain circumstances”</w:t>
      </w:r>
      <w:r w:rsidR="00004CDA">
        <w:t>.</w:t>
      </w:r>
      <w:r w:rsidR="00D737E0">
        <w:rPr>
          <w:rStyle w:val="FootnoteReference"/>
        </w:rPr>
        <w:footnoteReference w:id="26"/>
      </w:r>
      <w:r w:rsidR="00004CDA">
        <w:t xml:space="preserve"> In other words, the </w:t>
      </w:r>
      <w:r w:rsidR="000B6D52">
        <w:t>alienation of the products of our labour is no more profound than any other kind of disenfranchisement an</w:t>
      </w:r>
      <w:r w:rsidR="00790D0E">
        <w:t>d is not, as Marx and similarly minded scholars believe</w:t>
      </w:r>
      <w:r w:rsidR="00FF74CA">
        <w:t xml:space="preserve">, part of a wider economical issue. </w:t>
      </w:r>
      <w:r w:rsidR="00637E04">
        <w:t xml:space="preserve">On another hand, it has been argued that division of labour - </w:t>
      </w:r>
      <w:r w:rsidR="00294ED7">
        <w:t xml:space="preserve">the proposed main cause of </w:t>
      </w:r>
      <w:r w:rsidR="003A2231">
        <w:t xml:space="preserve">this form of </w:t>
      </w:r>
      <w:r w:rsidR="002628C6">
        <w:t>alienation - is a necessary evil for the modern economy and that the development of it would always be inevitable and therefore cannot be blamed for the disenfranchisement of the workers.</w:t>
      </w:r>
      <w:r w:rsidR="002628C6">
        <w:rPr>
          <w:rStyle w:val="FootnoteReference"/>
        </w:rPr>
        <w:footnoteReference w:id="27"/>
      </w:r>
      <w:r w:rsidR="002C377E">
        <w:t xml:space="preserve"> A further economical </w:t>
      </w:r>
      <w:r w:rsidR="00B95177">
        <w:t xml:space="preserve">critique comes from Talcott Parsons who </w:t>
      </w:r>
      <w:r w:rsidR="00E45677">
        <w:t xml:space="preserve">“categorize[d] </w:t>
      </w:r>
      <w:r w:rsidR="00302C32">
        <w:t>labour as a ‘factor input’…and service as a ‘product input’”</w:t>
      </w:r>
      <w:r w:rsidR="00DC6F32">
        <w:rPr>
          <w:rStyle w:val="FootnoteReference"/>
        </w:rPr>
        <w:footnoteReference w:id="28"/>
      </w:r>
      <w:r w:rsidR="00AA2C2C">
        <w:t xml:space="preserve"> into the economy. While Marx defined all work as labour, Parsons makes a distinction here to defend the division of labour as he believes that all labour is a factor as opposed to a whole product and therefore expecting the fulfilment of complete production as a labourer as opposed to a service provider is unrealistic</w:t>
      </w:r>
      <w:r w:rsidR="00211FFF">
        <w:t xml:space="preserve">. </w:t>
      </w:r>
    </w:p>
    <w:p w14:paraId="2D6928E9" w14:textId="34407444" w:rsidR="0026343C" w:rsidRDefault="00211FFF" w:rsidP="00921133">
      <w:pPr>
        <w:spacing w:line="276" w:lineRule="auto"/>
      </w:pPr>
      <w:r>
        <w:t xml:space="preserve">While much labour is </w:t>
      </w:r>
      <w:r w:rsidR="009349F7">
        <w:t>a ‘factor’ of a larger product, it does not have to be and it certainly has not always been.</w:t>
      </w:r>
      <w:r w:rsidR="00C55F77">
        <w:t xml:space="preserve"> </w:t>
      </w:r>
      <w:r w:rsidR="00555117">
        <w:t>Parsons was largely preoccupied with maintaining the economy and therefore maintaining the work force</w:t>
      </w:r>
      <w:r w:rsidR="003B25D8">
        <w:t>, meaning there was a dismissal of criticism of the capitalist state, however damning that criticism may be</w:t>
      </w:r>
      <w:r w:rsidR="00555117">
        <w:t xml:space="preserve">. It was therefore his biased belief that </w:t>
      </w:r>
      <w:r w:rsidR="00B46D53">
        <w:t xml:space="preserve">all work must be done no matter if it fulfils the worker. While this is a valid view, it ignores the </w:t>
      </w:r>
      <w:r w:rsidR="005C4CD2">
        <w:t xml:space="preserve">humanistic nature of working and the toll it takes on the individual. </w:t>
      </w:r>
      <w:r w:rsidR="007B5042">
        <w:t>Regardless of whether “man alienates something from himself or himself from something”</w:t>
      </w:r>
      <w:r w:rsidR="007B5042">
        <w:rPr>
          <w:rStyle w:val="FootnoteReference"/>
        </w:rPr>
        <w:footnoteReference w:id="29"/>
      </w:r>
      <w:r w:rsidR="007B5042">
        <w:t>, man becomes alienated from his work</w:t>
      </w:r>
      <w:r w:rsidR="00882412">
        <w:t xml:space="preserve"> and this is a </w:t>
      </w:r>
      <w:r w:rsidR="007A078A">
        <w:t>detriment - from two opposing base levels - to the individual and to the workforce as a whole. Once the</w:t>
      </w:r>
      <w:r w:rsidR="003925DB">
        <w:t xml:space="preserve"> labourer </w:t>
      </w:r>
      <w:r w:rsidR="00617ACF">
        <w:t xml:space="preserve">no longer has </w:t>
      </w:r>
      <w:r w:rsidR="004972B5">
        <w:t>“contact with their hands” and, rath</w:t>
      </w:r>
      <w:r w:rsidR="00C0521E">
        <w:t>er than personally</w:t>
      </w:r>
      <w:r w:rsidR="00617ACF">
        <w:t xml:space="preserve"> conforming</w:t>
      </w:r>
      <w:r w:rsidR="00C0521E">
        <w:t>, they are so se</w:t>
      </w:r>
      <w:r w:rsidR="00C53463">
        <w:t xml:space="preserve">parated from their labour and the product that it feels as though </w:t>
      </w:r>
      <w:r w:rsidR="003925DB">
        <w:t>their “hands conformed”</w:t>
      </w:r>
      <w:r w:rsidR="0003767D">
        <w:rPr>
          <w:rStyle w:val="FootnoteReference"/>
        </w:rPr>
        <w:footnoteReference w:id="30"/>
      </w:r>
      <w:r w:rsidR="003925DB">
        <w:t xml:space="preserve"> </w:t>
      </w:r>
      <w:r w:rsidR="00617ACF">
        <w:t xml:space="preserve">of their own accord, becoming so separated from their labour that they become separated from themselves. </w:t>
      </w:r>
    </w:p>
    <w:p w14:paraId="53AF93BC" w14:textId="48650ACA" w:rsidR="00647A00" w:rsidRDefault="00545C49" w:rsidP="00921133">
      <w:pPr>
        <w:spacing w:line="276" w:lineRule="auto"/>
      </w:pPr>
      <w:r w:rsidRPr="004403C3">
        <w:t xml:space="preserve">There is a proposition within Marxist theory that, once the labourer is alienated from </w:t>
      </w:r>
      <w:r w:rsidR="000302DC">
        <w:t xml:space="preserve">their </w:t>
      </w:r>
      <w:r w:rsidRPr="004403C3">
        <w:t xml:space="preserve">production and what </w:t>
      </w:r>
      <w:r w:rsidR="000302DC">
        <w:t>they</w:t>
      </w:r>
      <w:r w:rsidRPr="004403C3">
        <w:t xml:space="preserve"> produce, </w:t>
      </w:r>
      <w:r w:rsidR="00AE1B29">
        <w:t xml:space="preserve">they will eventually be alienated “from themselves, from </w:t>
      </w:r>
      <w:r w:rsidR="004D77D1">
        <w:lastRenderedPageBreak/>
        <w:t>one another, and from their sense of universal humanity</w:t>
      </w:r>
      <w:r w:rsidR="00CA6DC7">
        <w:t>”</w:t>
      </w:r>
      <w:r w:rsidR="00F469A0">
        <w:t>.</w:t>
      </w:r>
      <w:r w:rsidR="00CA6DC7">
        <w:rPr>
          <w:rStyle w:val="FootnoteReference"/>
        </w:rPr>
        <w:footnoteReference w:id="31"/>
      </w:r>
      <w:r w:rsidR="00F41D43">
        <w:t xml:space="preserve"> </w:t>
      </w:r>
      <w:r w:rsidR="00D76ACE">
        <w:t xml:space="preserve">The cause of this dissociation of self and humanity </w:t>
      </w:r>
      <w:r w:rsidR="00D2356D">
        <w:t xml:space="preserve">is highly debated, however </w:t>
      </w:r>
      <w:r w:rsidR="00A5242C">
        <w:t xml:space="preserve">one of the most </w:t>
      </w:r>
      <w:r w:rsidR="009B46D5">
        <w:t>understandabl</w:t>
      </w:r>
      <w:r w:rsidR="00950DB3">
        <w:t xml:space="preserve">e explanations is the </w:t>
      </w:r>
      <w:r w:rsidR="00010985">
        <w:t>division of labour leads to both a separation between workers as well as an individual divid</w:t>
      </w:r>
      <w:r w:rsidR="008240FA">
        <w:t>e</w:t>
      </w:r>
      <w:r w:rsidR="00F06EF6">
        <w:t xml:space="preserve"> between what we do and who we are</w:t>
      </w:r>
      <w:r w:rsidRPr="004403C3">
        <w:t>. There is a belief among certain Marxist</w:t>
      </w:r>
      <w:r w:rsidR="00EA67AB">
        <w:t>s</w:t>
      </w:r>
      <w:r w:rsidRPr="004403C3">
        <w:t xml:space="preserve"> that ‘the more humanity is civilized and polite, the less poetic are its mores’</w:t>
      </w:r>
      <w:r w:rsidR="00DF0C58">
        <w:rPr>
          <w:rStyle w:val="FootnoteReference"/>
        </w:rPr>
        <w:footnoteReference w:id="32"/>
      </w:r>
      <w:r w:rsidRPr="004403C3">
        <w:t>, meaning that man becomes separated from his own creative essence in his alienated labour.</w:t>
      </w:r>
      <w:r w:rsidR="00DF0C58">
        <w:rPr>
          <w:rStyle w:val="FootnoteReference"/>
        </w:rPr>
        <w:footnoteReference w:id="33"/>
      </w:r>
      <w:r w:rsidRPr="004403C3">
        <w:t xml:space="preserve"> </w:t>
      </w:r>
      <w:r w:rsidR="00FB2CA3">
        <w:t>Therefore, as</w:t>
      </w:r>
      <w:r w:rsidR="00DB107C">
        <w:t xml:space="preserve"> </w:t>
      </w:r>
      <w:r w:rsidR="006A3A27">
        <w:t>capitalism develops and labour becomes more of a commodit</w:t>
      </w:r>
      <w:r w:rsidR="0003588A">
        <w:t>y, there will be a distinct element of disenfranchisement</w:t>
      </w:r>
      <w:r w:rsidR="00A1343F">
        <w:t xml:space="preserve"> within the people as what should be fulfilling becomes mandatory and what should be comradery turns to competition, almost forcing </w:t>
      </w:r>
      <w:r w:rsidR="00AE5BF4">
        <w:t xml:space="preserve">proletarian man to </w:t>
      </w:r>
      <w:r w:rsidR="00A1343F" w:rsidRPr="004403C3">
        <w:t>become alienated from his fellow worker</w:t>
      </w:r>
      <w:r w:rsidR="00AE5BF4">
        <w:t xml:space="preserve"> in the process</w:t>
      </w:r>
      <w:r w:rsidR="00A1343F" w:rsidRPr="004403C3">
        <w:t>.</w:t>
      </w:r>
      <w:r w:rsidR="00A1343F">
        <w:rPr>
          <w:rStyle w:val="FootnoteReference"/>
        </w:rPr>
        <w:footnoteReference w:id="34"/>
      </w:r>
      <w:r w:rsidR="00FB2F2E">
        <w:t xml:space="preserve"> </w:t>
      </w:r>
    </w:p>
    <w:p w14:paraId="1670E5E9" w14:textId="6B28AE7C" w:rsidR="00647A00" w:rsidRDefault="008E0066" w:rsidP="00921133">
      <w:pPr>
        <w:spacing w:line="276" w:lineRule="auto"/>
      </w:pPr>
      <w:r>
        <w:t>This “spiritual separation of the hand”</w:t>
      </w:r>
      <w:r>
        <w:rPr>
          <w:rStyle w:val="FootnoteReference"/>
        </w:rPr>
        <w:footnoteReference w:id="35"/>
      </w:r>
      <w:r>
        <w:t xml:space="preserve"> </w:t>
      </w:r>
      <w:r w:rsidR="009E75D1">
        <w:t>creates an internal split and therefore drives men both away from themselves and away from each other</w:t>
      </w:r>
      <w:r w:rsidR="00A42B1F">
        <w:t xml:space="preserve">, however Petrovic goes further and asserts that </w:t>
      </w:r>
      <w:r w:rsidR="00D43A3D" w:rsidRPr="00D43A3D">
        <w:t xml:space="preserve">the self-alienated man is </w:t>
      </w:r>
      <w:r w:rsidR="00A34575">
        <w:t xml:space="preserve">not a </w:t>
      </w:r>
      <w:r w:rsidR="00D43A3D" w:rsidRPr="00D43A3D">
        <w:t xml:space="preserve">man; </w:t>
      </w:r>
      <w:r w:rsidR="00A34575">
        <w:t xml:space="preserve">and </w:t>
      </w:r>
      <w:r w:rsidR="00D43A3D" w:rsidRPr="00D43A3D">
        <w:t xml:space="preserve">a nonalienated man </w:t>
      </w:r>
      <w:r w:rsidR="00A34575">
        <w:t>is the only one with true humanity</w:t>
      </w:r>
      <w:r w:rsidR="00D43A3D" w:rsidRPr="00D43A3D">
        <w:t>.</w:t>
      </w:r>
      <w:r w:rsidR="0031781F">
        <w:rPr>
          <w:rStyle w:val="FootnoteReference"/>
        </w:rPr>
        <w:footnoteReference w:id="36"/>
      </w:r>
      <w:r w:rsidR="00647A00">
        <w:t xml:space="preserve"> </w:t>
      </w:r>
      <w:r w:rsidR="00B03588">
        <w:t>This proposition that a man is not a man if he is alienated</w:t>
      </w:r>
      <w:r w:rsidR="00811AAE">
        <w:t xml:space="preserve"> creates multiple key critiques. Namely, the </w:t>
      </w:r>
      <w:r w:rsidR="00A4460E">
        <w:t>defining of what does and does not constitute a person</w:t>
      </w:r>
      <w:r w:rsidR="00DD3A4B">
        <w:t xml:space="preserve"> is hotly debated as to </w:t>
      </w:r>
      <w:r w:rsidR="00CE00CF">
        <w:t xml:space="preserve">the ethical notions of discounting those who are </w:t>
      </w:r>
      <w:r w:rsidR="005C3E8D">
        <w:t xml:space="preserve">disenfranchised as no longer </w:t>
      </w:r>
      <w:r w:rsidR="00205569">
        <w:t xml:space="preserve">‘men’ or ‘of mankind’ </w:t>
      </w:r>
      <w:r w:rsidR="007A22E0">
        <w:t xml:space="preserve">are far reaching. Moreover, this notion is </w:t>
      </w:r>
      <w:r w:rsidR="001B1BEE">
        <w:t xml:space="preserve">made problematic by </w:t>
      </w:r>
      <w:r w:rsidR="001E714B">
        <w:t xml:space="preserve">a </w:t>
      </w:r>
      <w:r w:rsidR="001B1BEE">
        <w:t>later assumption</w:t>
      </w:r>
      <w:r w:rsidR="001E714B">
        <w:t xml:space="preserve"> in </w:t>
      </w:r>
      <w:proofErr w:type="spellStart"/>
      <w:r w:rsidR="001E714B">
        <w:t>Petrovic’s</w:t>
      </w:r>
      <w:proofErr w:type="spellEnd"/>
      <w:r w:rsidR="001E714B">
        <w:t xml:space="preserve"> paper</w:t>
      </w:r>
      <w:r w:rsidR="00C933F0">
        <w:t xml:space="preserve"> </w:t>
      </w:r>
      <w:r w:rsidR="001B1BEE">
        <w:t>that “alienation is a characteristic of…man’s development”</w:t>
      </w:r>
      <w:r w:rsidR="00DE7625">
        <w:rPr>
          <w:rStyle w:val="FootnoteReference"/>
        </w:rPr>
        <w:footnoteReference w:id="37"/>
      </w:r>
      <w:r w:rsidR="00DE7625">
        <w:t xml:space="preserve"> and that </w:t>
      </w:r>
      <w:r w:rsidR="00922D2B">
        <w:t>“man is alienated from himself in the mode of everyday existence”</w:t>
      </w:r>
      <w:r w:rsidR="00CB2A40">
        <w:rPr>
          <w:rStyle w:val="FootnoteReference"/>
        </w:rPr>
        <w:footnoteReference w:id="38"/>
      </w:r>
      <w:r w:rsidR="001767DA">
        <w:t xml:space="preserve"> as those who believe both statements may conclude that the proletariat is naturally subordinate and less </w:t>
      </w:r>
      <w:r w:rsidR="00D1383A">
        <w:t>human than those who are satisfied in their work or prosper and therefore do not become entirely alienated.</w:t>
      </w:r>
    </w:p>
    <w:p w14:paraId="17C12AB0" w14:textId="210D7C3F" w:rsidR="00D43A3D" w:rsidRDefault="00647A00" w:rsidP="00921133">
      <w:pPr>
        <w:spacing w:line="276" w:lineRule="auto"/>
      </w:pPr>
      <w:r>
        <w:t xml:space="preserve">Marx </w:t>
      </w:r>
      <w:r w:rsidR="00322E74">
        <w:t xml:space="preserve">ignores, in his theory, </w:t>
      </w:r>
      <w:r w:rsidR="00BB1E6A">
        <w:t>“the capacity for moral judgement and action”</w:t>
      </w:r>
      <w:r w:rsidR="00403C02">
        <w:rPr>
          <w:rStyle w:val="FootnoteReference"/>
        </w:rPr>
        <w:footnoteReference w:id="39"/>
      </w:r>
      <w:r w:rsidR="00BB1E6A">
        <w:t xml:space="preserve"> in men and therefore </w:t>
      </w:r>
      <w:r w:rsidR="00F02B77">
        <w:t>his definition of</w:t>
      </w:r>
      <w:r w:rsidR="00B42101">
        <w:t xml:space="preserve"> humanity</w:t>
      </w:r>
      <w:r w:rsidR="00F02B77">
        <w:t xml:space="preserve"> and the assumption of their universal alienation from the rest of mankind is deeply flawed. </w:t>
      </w:r>
      <w:r w:rsidR="00EE2A82">
        <w:t>In believing that every man will become alienated from all other men, Marx assumes an apathy</w:t>
      </w:r>
      <w:r w:rsidR="00403C02">
        <w:t xml:space="preserve"> of all humanit</w:t>
      </w:r>
      <w:r w:rsidR="005405FC">
        <w:t xml:space="preserve">y </w:t>
      </w:r>
      <w:r w:rsidR="00595A96">
        <w:t xml:space="preserve">- something </w:t>
      </w:r>
      <w:r w:rsidR="00BD47B4">
        <w:t xml:space="preserve">that can be disproved from mere </w:t>
      </w:r>
      <w:r w:rsidR="001F3688">
        <w:t xml:space="preserve">experience. The belief, therefore, that </w:t>
      </w:r>
      <w:r w:rsidR="00E1590B">
        <w:t xml:space="preserve">“the main problem </w:t>
      </w:r>
      <w:r w:rsidR="00E46770">
        <w:t>facing society is…the inability of…societ</w:t>
      </w:r>
      <w:r w:rsidR="000A62C3">
        <w:t>y to realize their individuality”</w:t>
      </w:r>
      <w:r w:rsidR="000A62C3">
        <w:rPr>
          <w:rStyle w:val="FootnoteReference"/>
        </w:rPr>
        <w:footnoteReference w:id="40"/>
      </w:r>
      <w:r w:rsidR="000A62C3">
        <w:t xml:space="preserve"> is deeply flawed as </w:t>
      </w:r>
      <w:r w:rsidR="00E240EF">
        <w:t xml:space="preserve">Marx’s core understanding of man is not sound and therefore his assumptions on the behaviour of man can be seen as equally broken in their </w:t>
      </w:r>
      <w:r w:rsidR="005A374F">
        <w:t xml:space="preserve">nature. </w:t>
      </w:r>
      <w:r w:rsidR="006323E8">
        <w:t xml:space="preserve">However, while the absolutism of his theory is questionable, the </w:t>
      </w:r>
      <w:r w:rsidR="00DD6B3E">
        <w:t xml:space="preserve">core notion is not easily disputed as an entity. The </w:t>
      </w:r>
      <w:r w:rsidR="00A0317D">
        <w:t xml:space="preserve">belief that all men will be separated from all men is narrow in it’s </w:t>
      </w:r>
      <w:r w:rsidR="00C2272D">
        <w:t xml:space="preserve">vagueness, </w:t>
      </w:r>
      <w:r w:rsidR="0097237C">
        <w:t xml:space="preserve">but the idea that some men may well </w:t>
      </w:r>
      <w:r w:rsidR="005A0521">
        <w:t xml:space="preserve">“alienate </w:t>
      </w:r>
      <w:r w:rsidR="00E32050">
        <w:t xml:space="preserve">something from himself and </w:t>
      </w:r>
      <w:r w:rsidR="000E72BE">
        <w:t>himself from something” meaning that, in turn</w:t>
      </w:r>
      <w:r w:rsidR="008B127B">
        <w:t>, he</w:t>
      </w:r>
      <w:r w:rsidR="000E72BE">
        <w:t xml:space="preserve"> </w:t>
      </w:r>
      <w:r w:rsidR="00733952">
        <w:t>“</w:t>
      </w:r>
      <w:r w:rsidR="006964D9">
        <w:t>alienate</w:t>
      </w:r>
      <w:r w:rsidR="00733952">
        <w:t>s</w:t>
      </w:r>
      <w:r w:rsidR="006964D9">
        <w:t xml:space="preserve"> himself from himself</w:t>
      </w:r>
      <w:r w:rsidR="004572B2">
        <w:t>”</w:t>
      </w:r>
      <w:r w:rsidR="003571A3">
        <w:rPr>
          <w:rStyle w:val="FootnoteReference"/>
        </w:rPr>
        <w:footnoteReference w:id="41"/>
      </w:r>
      <w:r w:rsidR="004572B2">
        <w:t xml:space="preserve"> </w:t>
      </w:r>
      <w:r w:rsidR="00410A2A">
        <w:t xml:space="preserve">is one that is both </w:t>
      </w:r>
      <w:r w:rsidR="005670C5">
        <w:t xml:space="preserve">believable and </w:t>
      </w:r>
      <w:r w:rsidR="00871913">
        <w:t xml:space="preserve">somewhat evidenced through the </w:t>
      </w:r>
      <w:r w:rsidR="003F2A35">
        <w:t xml:space="preserve">growing numbers of people becoming dissatisfied in their workplace. </w:t>
      </w:r>
    </w:p>
    <w:p w14:paraId="089FB134" w14:textId="2BF89F69" w:rsidR="001A3D55" w:rsidRDefault="003B25D8" w:rsidP="00921133">
      <w:pPr>
        <w:spacing w:line="276" w:lineRule="auto"/>
      </w:pPr>
      <w:r>
        <w:lastRenderedPageBreak/>
        <w:t xml:space="preserve">To conclude, </w:t>
      </w:r>
      <w:r w:rsidR="008263AB">
        <w:t xml:space="preserve">While Marx ignores the individuality of the worker and </w:t>
      </w:r>
      <w:r w:rsidR="00877D0B">
        <w:t xml:space="preserve">frequently changed his views on the subject of alienation, it remains throughout his </w:t>
      </w:r>
      <w:r w:rsidR="00463136">
        <w:t xml:space="preserve">writings that </w:t>
      </w:r>
      <w:r w:rsidR="009F2106">
        <w:t>the system of labour enforced by a capitalist society is largely to blame for the alienation of the workers. It has been said that “Marx [was] not concerned with the exploitation of workers but their alienation”</w:t>
      </w:r>
      <w:r w:rsidR="009F2106">
        <w:rPr>
          <w:rStyle w:val="FootnoteReference"/>
        </w:rPr>
        <w:footnoteReference w:id="42"/>
      </w:r>
      <w:r w:rsidR="009F2106">
        <w:t>, however I would posit that they are o</w:t>
      </w:r>
      <w:r w:rsidR="003A652F">
        <w:t>ne and the same</w:t>
      </w:r>
      <w:r w:rsidR="0053557C">
        <w:t>, the worker becomes alienated due to their exploitation, and is further exploited once their alienation feels commonplace.</w:t>
      </w:r>
      <w:r w:rsidR="00C54140" w:rsidRPr="00C54140">
        <w:t xml:space="preserve"> </w:t>
      </w:r>
      <w:r w:rsidR="00C54140">
        <w:t xml:space="preserve">It is therefore </w:t>
      </w:r>
      <w:r w:rsidR="00921133">
        <w:t xml:space="preserve">more likely that </w:t>
      </w:r>
      <w:r w:rsidR="00C54140">
        <w:t>Marx’s assertion that alienation is inherent to capitalism reigns largely true.</w:t>
      </w:r>
    </w:p>
    <w:p w14:paraId="73AEC44C" w14:textId="39B979E9" w:rsidR="003843BF" w:rsidRDefault="003843BF" w:rsidP="00921133">
      <w:pPr>
        <w:spacing w:line="276" w:lineRule="auto"/>
      </w:pPr>
    </w:p>
    <w:p w14:paraId="1B86BDAF" w14:textId="57D3B985" w:rsidR="00FE40E1" w:rsidRDefault="00FE40E1" w:rsidP="00921133">
      <w:pPr>
        <w:spacing w:line="276" w:lineRule="auto"/>
      </w:pPr>
      <w:r>
        <w:rPr>
          <w:b/>
          <w:bCs/>
          <w:u w:val="single"/>
        </w:rPr>
        <w:t>BIBLIOGRAPHY</w:t>
      </w:r>
    </w:p>
    <w:p w14:paraId="12D916F1" w14:textId="6FEC5A8A" w:rsidR="009C5504" w:rsidRPr="009C5504" w:rsidRDefault="009C5504" w:rsidP="009C5504">
      <w:pPr>
        <w:spacing w:line="276" w:lineRule="auto"/>
        <w:rPr>
          <w:sz w:val="20"/>
          <w:szCs w:val="20"/>
        </w:rPr>
      </w:pPr>
      <w:r w:rsidRPr="009C5504">
        <w:rPr>
          <w:sz w:val="20"/>
          <w:szCs w:val="20"/>
        </w:rPr>
        <w:t>Bakshi, Om, 'Marx’s Concept of Man: Alienation, Exploitation and Socialism', </w:t>
      </w:r>
      <w:r w:rsidRPr="009C5504">
        <w:rPr>
          <w:i/>
          <w:iCs/>
          <w:sz w:val="20"/>
          <w:szCs w:val="20"/>
        </w:rPr>
        <w:t>International Studies, </w:t>
      </w:r>
      <w:r w:rsidRPr="009C5504">
        <w:rPr>
          <w:sz w:val="20"/>
          <w:szCs w:val="20"/>
        </w:rPr>
        <w:t xml:space="preserve">48 (2011), </w:t>
      </w:r>
      <w:r w:rsidRPr="002F133B">
        <w:rPr>
          <w:sz w:val="20"/>
          <w:szCs w:val="20"/>
        </w:rPr>
        <w:t xml:space="preserve">pp. </w:t>
      </w:r>
      <w:r w:rsidRPr="009C5504">
        <w:rPr>
          <w:sz w:val="20"/>
          <w:szCs w:val="20"/>
        </w:rPr>
        <w:t>85-111</w:t>
      </w:r>
      <w:r w:rsidR="003625A5" w:rsidRPr="002F133B">
        <w:rPr>
          <w:sz w:val="20"/>
          <w:szCs w:val="20"/>
        </w:rPr>
        <w:t>.</w:t>
      </w:r>
    </w:p>
    <w:p w14:paraId="2D51E7C1" w14:textId="208380AE" w:rsidR="009C5504" w:rsidRPr="009C5504" w:rsidRDefault="009C5504" w:rsidP="009C5504">
      <w:pPr>
        <w:spacing w:line="276" w:lineRule="auto"/>
        <w:rPr>
          <w:sz w:val="20"/>
          <w:szCs w:val="20"/>
        </w:rPr>
      </w:pPr>
      <w:proofErr w:type="spellStart"/>
      <w:r w:rsidRPr="009C5504">
        <w:rPr>
          <w:sz w:val="20"/>
          <w:szCs w:val="20"/>
        </w:rPr>
        <w:t>Brenkert</w:t>
      </w:r>
      <w:proofErr w:type="spellEnd"/>
      <w:r w:rsidRPr="009C5504">
        <w:rPr>
          <w:sz w:val="20"/>
          <w:szCs w:val="20"/>
        </w:rPr>
        <w:t>, George, 'Schacht on Marx's Concept of Alienation', </w:t>
      </w:r>
      <w:r w:rsidRPr="009C5504">
        <w:rPr>
          <w:i/>
          <w:iCs/>
          <w:sz w:val="20"/>
          <w:szCs w:val="20"/>
        </w:rPr>
        <w:t>Studies in Soviet Thought, </w:t>
      </w:r>
      <w:r w:rsidRPr="009C5504">
        <w:rPr>
          <w:sz w:val="20"/>
          <w:szCs w:val="20"/>
        </w:rPr>
        <w:t xml:space="preserve">13 (1973), </w:t>
      </w:r>
      <w:r w:rsidRPr="002F133B">
        <w:rPr>
          <w:sz w:val="20"/>
          <w:szCs w:val="20"/>
        </w:rPr>
        <w:t xml:space="preserve">pp. </w:t>
      </w:r>
      <w:r w:rsidRPr="009C5504">
        <w:rPr>
          <w:sz w:val="20"/>
          <w:szCs w:val="20"/>
        </w:rPr>
        <w:t>311-320</w:t>
      </w:r>
      <w:r w:rsidR="003625A5" w:rsidRPr="002F133B">
        <w:rPr>
          <w:sz w:val="20"/>
          <w:szCs w:val="20"/>
        </w:rPr>
        <w:t>.</w:t>
      </w:r>
    </w:p>
    <w:p w14:paraId="3A34A68A" w14:textId="5E78A775" w:rsidR="009C5504" w:rsidRPr="009C5504" w:rsidRDefault="009C5504" w:rsidP="009C5504">
      <w:pPr>
        <w:spacing w:line="276" w:lineRule="auto"/>
        <w:rPr>
          <w:sz w:val="20"/>
          <w:szCs w:val="20"/>
        </w:rPr>
      </w:pPr>
      <w:proofErr w:type="spellStart"/>
      <w:r w:rsidRPr="009C5504">
        <w:rPr>
          <w:sz w:val="20"/>
          <w:szCs w:val="20"/>
        </w:rPr>
        <w:t>Craib</w:t>
      </w:r>
      <w:proofErr w:type="spellEnd"/>
      <w:r w:rsidRPr="009C5504">
        <w:rPr>
          <w:sz w:val="20"/>
          <w:szCs w:val="20"/>
        </w:rPr>
        <w:t>, Ian, </w:t>
      </w:r>
      <w:r w:rsidRPr="009C5504">
        <w:rPr>
          <w:i/>
          <w:iCs/>
          <w:sz w:val="20"/>
          <w:szCs w:val="20"/>
        </w:rPr>
        <w:t>Classical Social Theory</w:t>
      </w:r>
      <w:r w:rsidRPr="009C5504">
        <w:rPr>
          <w:sz w:val="20"/>
          <w:szCs w:val="20"/>
        </w:rPr>
        <w:t> (Oxford: Oxford University Press, 1997)</w:t>
      </w:r>
    </w:p>
    <w:p w14:paraId="10E5C44B" w14:textId="0BF065F1" w:rsidR="009C5504" w:rsidRPr="009C5504" w:rsidRDefault="009C5504" w:rsidP="009C5504">
      <w:pPr>
        <w:spacing w:line="276" w:lineRule="auto"/>
        <w:rPr>
          <w:sz w:val="20"/>
          <w:szCs w:val="20"/>
        </w:rPr>
      </w:pPr>
      <w:r w:rsidRPr="009C5504">
        <w:rPr>
          <w:sz w:val="20"/>
          <w:szCs w:val="20"/>
        </w:rPr>
        <w:t xml:space="preserve">Jiang, </w:t>
      </w:r>
      <w:proofErr w:type="spellStart"/>
      <w:r w:rsidRPr="009C5504">
        <w:rPr>
          <w:sz w:val="20"/>
          <w:szCs w:val="20"/>
        </w:rPr>
        <w:t>Linlin</w:t>
      </w:r>
      <w:proofErr w:type="spellEnd"/>
      <w:r w:rsidRPr="009C5504">
        <w:rPr>
          <w:sz w:val="20"/>
          <w:szCs w:val="20"/>
        </w:rPr>
        <w:t xml:space="preserve">, 'Several Thoughts on Alienated </w:t>
      </w:r>
      <w:proofErr w:type="spellStart"/>
      <w:r w:rsidRPr="009C5504">
        <w:rPr>
          <w:sz w:val="20"/>
          <w:szCs w:val="20"/>
        </w:rPr>
        <w:t>Labor</w:t>
      </w:r>
      <w:proofErr w:type="spellEnd"/>
      <w:r w:rsidRPr="009C5504">
        <w:rPr>
          <w:sz w:val="20"/>
          <w:szCs w:val="20"/>
        </w:rPr>
        <w:t xml:space="preserve"> Theory by Marx', </w:t>
      </w:r>
      <w:r w:rsidRPr="009C5504">
        <w:rPr>
          <w:i/>
          <w:iCs/>
          <w:sz w:val="20"/>
          <w:szCs w:val="20"/>
        </w:rPr>
        <w:t>Asian Social Science, </w:t>
      </w:r>
      <w:r w:rsidRPr="009C5504">
        <w:rPr>
          <w:sz w:val="20"/>
          <w:szCs w:val="20"/>
        </w:rPr>
        <w:t xml:space="preserve">8 (2012), </w:t>
      </w:r>
      <w:r w:rsidRPr="002F133B">
        <w:rPr>
          <w:sz w:val="20"/>
          <w:szCs w:val="20"/>
        </w:rPr>
        <w:t xml:space="preserve">pp. </w:t>
      </w:r>
      <w:r w:rsidRPr="009C5504">
        <w:rPr>
          <w:sz w:val="20"/>
          <w:szCs w:val="20"/>
        </w:rPr>
        <w:t>100-103</w:t>
      </w:r>
      <w:r w:rsidR="003625A5" w:rsidRPr="002F133B">
        <w:rPr>
          <w:sz w:val="20"/>
          <w:szCs w:val="20"/>
        </w:rPr>
        <w:t>.</w:t>
      </w:r>
    </w:p>
    <w:p w14:paraId="59A821A6" w14:textId="7D487BAD" w:rsidR="009C5504" w:rsidRPr="002F133B" w:rsidRDefault="009C5504" w:rsidP="009C5504">
      <w:pPr>
        <w:spacing w:line="276" w:lineRule="auto"/>
        <w:rPr>
          <w:sz w:val="20"/>
          <w:szCs w:val="20"/>
        </w:rPr>
      </w:pPr>
      <w:r w:rsidRPr="009C5504">
        <w:rPr>
          <w:sz w:val="20"/>
          <w:szCs w:val="20"/>
        </w:rPr>
        <w:t>Kleinberg-Levin, David, 'The Invisible Hands of Capital and Labour: Using Merleau-Ponty’s Phenomenology to Understand the Meaning of Alienation in Marx’s Theory of Manual Labour', </w:t>
      </w:r>
      <w:r w:rsidRPr="009C5504">
        <w:rPr>
          <w:i/>
          <w:iCs/>
          <w:sz w:val="20"/>
          <w:szCs w:val="20"/>
        </w:rPr>
        <w:t>Philosophy &amp; Social Criticism, </w:t>
      </w:r>
      <w:r w:rsidRPr="009C5504">
        <w:rPr>
          <w:sz w:val="20"/>
          <w:szCs w:val="20"/>
        </w:rPr>
        <w:t xml:space="preserve">31 (2005), </w:t>
      </w:r>
      <w:r w:rsidR="00362CE6" w:rsidRPr="002F133B">
        <w:rPr>
          <w:sz w:val="20"/>
          <w:szCs w:val="20"/>
        </w:rPr>
        <w:t xml:space="preserve">pp. </w:t>
      </w:r>
      <w:r w:rsidRPr="009C5504">
        <w:rPr>
          <w:sz w:val="20"/>
          <w:szCs w:val="20"/>
        </w:rPr>
        <w:t>53-67</w:t>
      </w:r>
      <w:r w:rsidR="003625A5" w:rsidRPr="002F133B">
        <w:rPr>
          <w:sz w:val="20"/>
          <w:szCs w:val="20"/>
        </w:rPr>
        <w:t>.</w:t>
      </w:r>
    </w:p>
    <w:p w14:paraId="60BD8E43" w14:textId="6F79AA1B" w:rsidR="00962375" w:rsidRPr="009C5504" w:rsidRDefault="00962375" w:rsidP="009C5504">
      <w:pPr>
        <w:spacing w:line="276" w:lineRule="auto"/>
        <w:rPr>
          <w:sz w:val="20"/>
          <w:szCs w:val="20"/>
        </w:rPr>
      </w:pPr>
      <w:r w:rsidRPr="002F133B">
        <w:rPr>
          <w:sz w:val="20"/>
          <w:szCs w:val="20"/>
        </w:rPr>
        <w:t xml:space="preserve">Marx, Karl, </w:t>
      </w:r>
      <w:r w:rsidR="00CB7BAB" w:rsidRPr="002F133B">
        <w:rPr>
          <w:sz w:val="20"/>
          <w:szCs w:val="20"/>
        </w:rPr>
        <w:t>and Engels, Frederick</w:t>
      </w:r>
      <w:r w:rsidR="00DE431C" w:rsidRPr="002F133B">
        <w:rPr>
          <w:sz w:val="20"/>
          <w:szCs w:val="20"/>
        </w:rPr>
        <w:t xml:space="preserve">, </w:t>
      </w:r>
      <w:r w:rsidR="0097130F" w:rsidRPr="002F133B">
        <w:rPr>
          <w:i/>
          <w:iCs/>
          <w:sz w:val="20"/>
          <w:szCs w:val="20"/>
        </w:rPr>
        <w:t>Manifesto of the Communist Party</w:t>
      </w:r>
      <w:r w:rsidR="0097130F" w:rsidRPr="002F133B">
        <w:rPr>
          <w:sz w:val="20"/>
          <w:szCs w:val="20"/>
        </w:rPr>
        <w:t>, (Moscow: Progress Publishers, 1969)</w:t>
      </w:r>
      <w:r w:rsidR="002F133B">
        <w:rPr>
          <w:sz w:val="20"/>
          <w:szCs w:val="20"/>
        </w:rPr>
        <w:t>,</w:t>
      </w:r>
      <w:r w:rsidR="007846B1" w:rsidRPr="002F133B">
        <w:rPr>
          <w:sz w:val="20"/>
          <w:szCs w:val="20"/>
        </w:rPr>
        <w:t xml:space="preserve"> </w:t>
      </w:r>
      <w:r w:rsidR="00BE70A3" w:rsidRPr="002F133B">
        <w:rPr>
          <w:sz w:val="20"/>
          <w:szCs w:val="20"/>
        </w:rPr>
        <w:t>&lt;</w:t>
      </w:r>
      <w:hyperlink r:id="rId8" w:history="1">
        <w:r w:rsidR="00032D6E" w:rsidRPr="002F133B">
          <w:rPr>
            <w:rStyle w:val="Hyperlink"/>
            <w:sz w:val="20"/>
            <w:szCs w:val="20"/>
          </w:rPr>
          <w:t>https://www.marxists.org/archive/marx/works/download/pdf/Manifesto.pdf</w:t>
        </w:r>
      </w:hyperlink>
      <w:r w:rsidR="007846B1" w:rsidRPr="002F133B">
        <w:rPr>
          <w:sz w:val="20"/>
          <w:szCs w:val="20"/>
        </w:rPr>
        <w:t>&gt;</w:t>
      </w:r>
      <w:r w:rsidR="00032D6E" w:rsidRPr="002F133B">
        <w:rPr>
          <w:sz w:val="20"/>
          <w:szCs w:val="20"/>
        </w:rPr>
        <w:t>, [</w:t>
      </w:r>
      <w:r w:rsidR="002F133B" w:rsidRPr="002F133B">
        <w:rPr>
          <w:sz w:val="20"/>
          <w:szCs w:val="20"/>
        </w:rPr>
        <w:t xml:space="preserve">Last </w:t>
      </w:r>
      <w:r w:rsidR="00032D6E" w:rsidRPr="002F133B">
        <w:rPr>
          <w:sz w:val="20"/>
          <w:szCs w:val="20"/>
        </w:rPr>
        <w:t xml:space="preserve">Accessed </w:t>
      </w:r>
      <w:r w:rsidR="002F133B" w:rsidRPr="002F133B">
        <w:rPr>
          <w:sz w:val="20"/>
          <w:szCs w:val="20"/>
        </w:rPr>
        <w:t>12/03/2020]</w:t>
      </w:r>
    </w:p>
    <w:p w14:paraId="221FC42F" w14:textId="3E9630F6" w:rsidR="009C5504" w:rsidRPr="009C5504" w:rsidRDefault="009C5504" w:rsidP="009C5504">
      <w:pPr>
        <w:spacing w:line="276" w:lineRule="auto"/>
        <w:rPr>
          <w:sz w:val="20"/>
          <w:szCs w:val="20"/>
        </w:rPr>
      </w:pPr>
      <w:proofErr w:type="spellStart"/>
      <w:r w:rsidRPr="009C5504">
        <w:rPr>
          <w:sz w:val="20"/>
          <w:szCs w:val="20"/>
        </w:rPr>
        <w:t>Mészáros</w:t>
      </w:r>
      <w:proofErr w:type="spellEnd"/>
      <w:r w:rsidRPr="009C5504">
        <w:rPr>
          <w:sz w:val="20"/>
          <w:szCs w:val="20"/>
        </w:rPr>
        <w:t xml:space="preserve">, </w:t>
      </w:r>
      <w:proofErr w:type="spellStart"/>
      <w:r w:rsidRPr="009C5504">
        <w:rPr>
          <w:sz w:val="20"/>
          <w:szCs w:val="20"/>
        </w:rPr>
        <w:t>István</w:t>
      </w:r>
      <w:proofErr w:type="spellEnd"/>
      <w:r w:rsidRPr="009C5504">
        <w:rPr>
          <w:sz w:val="20"/>
          <w:szCs w:val="20"/>
        </w:rPr>
        <w:t>, </w:t>
      </w:r>
      <w:r w:rsidRPr="009C5504">
        <w:rPr>
          <w:i/>
          <w:iCs/>
          <w:sz w:val="20"/>
          <w:szCs w:val="20"/>
        </w:rPr>
        <w:t>Marx's Theory of Alienation</w:t>
      </w:r>
      <w:r w:rsidRPr="009C5504">
        <w:rPr>
          <w:sz w:val="20"/>
          <w:szCs w:val="20"/>
        </w:rPr>
        <w:t xml:space="preserve">, 2nd ed. </w:t>
      </w:r>
      <w:proofErr w:type="spellStart"/>
      <w:r w:rsidRPr="009C5504">
        <w:rPr>
          <w:sz w:val="20"/>
          <w:szCs w:val="20"/>
        </w:rPr>
        <w:t>edn</w:t>
      </w:r>
      <w:proofErr w:type="spellEnd"/>
      <w:r w:rsidRPr="009C5504">
        <w:rPr>
          <w:sz w:val="20"/>
          <w:szCs w:val="20"/>
        </w:rPr>
        <w:t xml:space="preserve"> (London: Merlin Press, 1970)</w:t>
      </w:r>
    </w:p>
    <w:p w14:paraId="37B6019D" w14:textId="6051CDE6" w:rsidR="009C5504" w:rsidRPr="009C5504" w:rsidRDefault="009C5504" w:rsidP="009C5504">
      <w:pPr>
        <w:spacing w:line="276" w:lineRule="auto"/>
        <w:rPr>
          <w:sz w:val="20"/>
          <w:szCs w:val="20"/>
        </w:rPr>
      </w:pPr>
      <w:proofErr w:type="spellStart"/>
      <w:r w:rsidRPr="009C5504">
        <w:rPr>
          <w:sz w:val="20"/>
          <w:szCs w:val="20"/>
        </w:rPr>
        <w:t>Ollman</w:t>
      </w:r>
      <w:proofErr w:type="spellEnd"/>
      <w:r w:rsidRPr="009C5504">
        <w:rPr>
          <w:sz w:val="20"/>
          <w:szCs w:val="20"/>
        </w:rPr>
        <w:t xml:space="preserve">, </w:t>
      </w:r>
      <w:proofErr w:type="spellStart"/>
      <w:r w:rsidRPr="009C5504">
        <w:rPr>
          <w:sz w:val="20"/>
          <w:szCs w:val="20"/>
        </w:rPr>
        <w:t>Bertell</w:t>
      </w:r>
      <w:proofErr w:type="spellEnd"/>
      <w:r w:rsidRPr="009C5504">
        <w:rPr>
          <w:sz w:val="20"/>
          <w:szCs w:val="20"/>
        </w:rPr>
        <w:t>, </w:t>
      </w:r>
      <w:r w:rsidR="0086593F" w:rsidRPr="009C5504">
        <w:rPr>
          <w:i/>
          <w:iCs/>
          <w:sz w:val="20"/>
          <w:szCs w:val="20"/>
        </w:rPr>
        <w:t>Alienation:</w:t>
      </w:r>
      <w:r w:rsidRPr="009C5504">
        <w:rPr>
          <w:i/>
          <w:iCs/>
          <w:sz w:val="20"/>
          <w:szCs w:val="20"/>
        </w:rPr>
        <w:t xml:space="preserve"> Marx's Conception of Man in Capitalist Society</w:t>
      </w:r>
      <w:r w:rsidRPr="009C5504">
        <w:rPr>
          <w:sz w:val="20"/>
          <w:szCs w:val="20"/>
        </w:rPr>
        <w:t xml:space="preserve">, 2nd ed. </w:t>
      </w:r>
      <w:proofErr w:type="spellStart"/>
      <w:r w:rsidRPr="009C5504">
        <w:rPr>
          <w:sz w:val="20"/>
          <w:szCs w:val="20"/>
        </w:rPr>
        <w:t>edn</w:t>
      </w:r>
      <w:proofErr w:type="spellEnd"/>
      <w:r w:rsidRPr="009C5504">
        <w:rPr>
          <w:sz w:val="20"/>
          <w:szCs w:val="20"/>
        </w:rPr>
        <w:t xml:space="preserve"> (Cambridge</w:t>
      </w:r>
      <w:r w:rsidR="0084683D" w:rsidRPr="002F133B">
        <w:rPr>
          <w:sz w:val="20"/>
          <w:szCs w:val="20"/>
        </w:rPr>
        <w:t xml:space="preserve">: </w:t>
      </w:r>
      <w:r w:rsidRPr="009C5504">
        <w:rPr>
          <w:sz w:val="20"/>
          <w:szCs w:val="20"/>
        </w:rPr>
        <w:t>1976)</w:t>
      </w:r>
    </w:p>
    <w:p w14:paraId="5C68A2E6" w14:textId="482B0CD6" w:rsidR="009C5504" w:rsidRPr="002F133B" w:rsidRDefault="009C5504" w:rsidP="009C5504">
      <w:pPr>
        <w:spacing w:line="276" w:lineRule="auto"/>
        <w:rPr>
          <w:sz w:val="20"/>
          <w:szCs w:val="20"/>
        </w:rPr>
      </w:pPr>
      <w:proofErr w:type="spellStart"/>
      <w:r w:rsidRPr="009C5504">
        <w:rPr>
          <w:sz w:val="20"/>
          <w:szCs w:val="20"/>
        </w:rPr>
        <w:t>Petrović</w:t>
      </w:r>
      <w:proofErr w:type="spellEnd"/>
      <w:r w:rsidRPr="009C5504">
        <w:rPr>
          <w:sz w:val="20"/>
          <w:szCs w:val="20"/>
        </w:rPr>
        <w:t xml:space="preserve">, </w:t>
      </w:r>
      <w:proofErr w:type="spellStart"/>
      <w:r w:rsidRPr="009C5504">
        <w:rPr>
          <w:sz w:val="20"/>
          <w:szCs w:val="20"/>
        </w:rPr>
        <w:t>Gajo</w:t>
      </w:r>
      <w:proofErr w:type="spellEnd"/>
      <w:r w:rsidRPr="009C5504">
        <w:rPr>
          <w:sz w:val="20"/>
          <w:szCs w:val="20"/>
        </w:rPr>
        <w:t>, 'Marx's Theory of Alienation', </w:t>
      </w:r>
      <w:r w:rsidRPr="009C5504">
        <w:rPr>
          <w:i/>
          <w:iCs/>
          <w:sz w:val="20"/>
          <w:szCs w:val="20"/>
        </w:rPr>
        <w:t>Philosophy and Phenomenological Research, </w:t>
      </w:r>
      <w:r w:rsidRPr="009C5504">
        <w:rPr>
          <w:sz w:val="20"/>
          <w:szCs w:val="20"/>
        </w:rPr>
        <w:t xml:space="preserve">23 (1963), </w:t>
      </w:r>
      <w:r w:rsidR="00362CE6" w:rsidRPr="002F133B">
        <w:rPr>
          <w:sz w:val="20"/>
          <w:szCs w:val="20"/>
        </w:rPr>
        <w:t xml:space="preserve">pp. </w:t>
      </w:r>
      <w:r w:rsidRPr="009C5504">
        <w:rPr>
          <w:sz w:val="20"/>
          <w:szCs w:val="20"/>
        </w:rPr>
        <w:t>419-426</w:t>
      </w:r>
      <w:r w:rsidR="003625A5" w:rsidRPr="002F133B">
        <w:rPr>
          <w:sz w:val="20"/>
          <w:szCs w:val="20"/>
        </w:rPr>
        <w:t>.</w:t>
      </w:r>
    </w:p>
    <w:p w14:paraId="299BAE47" w14:textId="41AA9536" w:rsidR="00276880" w:rsidRPr="009C5504" w:rsidRDefault="00F359F1" w:rsidP="009C5504">
      <w:pPr>
        <w:spacing w:line="276" w:lineRule="auto"/>
        <w:rPr>
          <w:sz w:val="20"/>
          <w:szCs w:val="20"/>
        </w:rPr>
      </w:pPr>
      <w:r w:rsidRPr="002F133B">
        <w:rPr>
          <w:sz w:val="20"/>
          <w:szCs w:val="20"/>
        </w:rPr>
        <w:t>S</w:t>
      </w:r>
      <w:r w:rsidR="00AB50B4" w:rsidRPr="002F133B">
        <w:rPr>
          <w:sz w:val="20"/>
          <w:szCs w:val="20"/>
        </w:rPr>
        <w:t>ciulli, David</w:t>
      </w:r>
      <w:r w:rsidR="00AF7147" w:rsidRPr="002F133B">
        <w:rPr>
          <w:sz w:val="20"/>
          <w:szCs w:val="20"/>
        </w:rPr>
        <w:t>, ‘Talcott Parsons’s Analytical Critique of Marxism’s Concept of Alienation</w:t>
      </w:r>
      <w:r w:rsidR="00276880" w:rsidRPr="002F133B">
        <w:rPr>
          <w:sz w:val="20"/>
          <w:szCs w:val="20"/>
        </w:rPr>
        <w:t xml:space="preserve">’, </w:t>
      </w:r>
      <w:r w:rsidR="00276880" w:rsidRPr="002F133B">
        <w:rPr>
          <w:i/>
          <w:iCs/>
          <w:sz w:val="20"/>
          <w:szCs w:val="20"/>
        </w:rPr>
        <w:t>American Journal of Sociology</w:t>
      </w:r>
      <w:r w:rsidR="00276880" w:rsidRPr="002F133B">
        <w:rPr>
          <w:sz w:val="20"/>
          <w:szCs w:val="20"/>
        </w:rPr>
        <w:t xml:space="preserve">, </w:t>
      </w:r>
      <w:r w:rsidR="00F34387" w:rsidRPr="002F133B">
        <w:rPr>
          <w:sz w:val="20"/>
          <w:szCs w:val="20"/>
        </w:rPr>
        <w:t>90 (</w:t>
      </w:r>
      <w:r w:rsidR="00CB7FBF" w:rsidRPr="002F133B">
        <w:rPr>
          <w:sz w:val="20"/>
          <w:szCs w:val="20"/>
        </w:rPr>
        <w:t>1984), pp. 515-</w:t>
      </w:r>
      <w:r w:rsidR="003625A5" w:rsidRPr="002F133B">
        <w:rPr>
          <w:sz w:val="20"/>
          <w:szCs w:val="20"/>
        </w:rPr>
        <w:t>540.</w:t>
      </w:r>
    </w:p>
    <w:p w14:paraId="29B12C35" w14:textId="77777777" w:rsidR="003843BF" w:rsidRPr="009E2B00" w:rsidRDefault="003843BF" w:rsidP="00921133">
      <w:pPr>
        <w:spacing w:line="276" w:lineRule="auto"/>
      </w:pPr>
    </w:p>
    <w:sectPr w:rsidR="003843BF" w:rsidRPr="009E2B00" w:rsidSect="00FC0A9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CA6E5D" w14:textId="77777777" w:rsidR="0092167F" w:rsidRDefault="0092167F" w:rsidP="00476B11">
      <w:pPr>
        <w:spacing w:after="0" w:line="240" w:lineRule="auto"/>
      </w:pPr>
      <w:r>
        <w:separator/>
      </w:r>
    </w:p>
  </w:endnote>
  <w:endnote w:type="continuationSeparator" w:id="0">
    <w:p w14:paraId="4E8B5B66" w14:textId="77777777" w:rsidR="0092167F" w:rsidRDefault="0092167F" w:rsidP="00476B11">
      <w:pPr>
        <w:spacing w:after="0" w:line="240" w:lineRule="auto"/>
      </w:pPr>
      <w:r>
        <w:continuationSeparator/>
      </w:r>
    </w:p>
  </w:endnote>
  <w:endnote w:type="continuationNotice" w:id="1">
    <w:p w14:paraId="1354F825" w14:textId="77777777" w:rsidR="0092167F" w:rsidRDefault="0092167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tardust Adventure">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B91BD8" w14:textId="77777777" w:rsidR="0092167F" w:rsidRDefault="0092167F" w:rsidP="00476B11">
      <w:pPr>
        <w:spacing w:after="0" w:line="240" w:lineRule="auto"/>
      </w:pPr>
      <w:r>
        <w:separator/>
      </w:r>
    </w:p>
  </w:footnote>
  <w:footnote w:type="continuationSeparator" w:id="0">
    <w:p w14:paraId="4EC88529" w14:textId="77777777" w:rsidR="0092167F" w:rsidRDefault="0092167F" w:rsidP="00476B11">
      <w:pPr>
        <w:spacing w:after="0" w:line="240" w:lineRule="auto"/>
      </w:pPr>
      <w:r>
        <w:continuationSeparator/>
      </w:r>
    </w:p>
  </w:footnote>
  <w:footnote w:type="continuationNotice" w:id="1">
    <w:p w14:paraId="656459F2" w14:textId="77777777" w:rsidR="0092167F" w:rsidRDefault="0092167F">
      <w:pPr>
        <w:spacing w:after="0" w:line="240" w:lineRule="auto"/>
      </w:pPr>
    </w:p>
  </w:footnote>
  <w:footnote w:id="2">
    <w:p w14:paraId="7A9085F1" w14:textId="32E7ADF1" w:rsidR="000B3C79" w:rsidRDefault="000B3C79">
      <w:pPr>
        <w:pStyle w:val="FootnoteText"/>
      </w:pPr>
      <w:r>
        <w:rPr>
          <w:rStyle w:val="FootnoteReference"/>
        </w:rPr>
        <w:footnoteRef/>
      </w:r>
      <w:r>
        <w:t xml:space="preserve"> </w:t>
      </w:r>
      <w:r w:rsidR="00FB3519">
        <w:t xml:space="preserve">D. </w:t>
      </w:r>
      <w:r>
        <w:t>Kleinberg-Levin</w:t>
      </w:r>
      <w:proofErr w:type="gramStart"/>
      <w:r w:rsidR="00FB3519">
        <w:t xml:space="preserve">, </w:t>
      </w:r>
      <w:r w:rsidR="0010724A" w:rsidRPr="009C5504">
        <w:t>,</w:t>
      </w:r>
      <w:proofErr w:type="gramEnd"/>
      <w:r w:rsidR="0010724A" w:rsidRPr="009C5504">
        <w:t xml:space="preserve"> 'The Invisible Hands of Capital and Labour: Using Merleau-Ponty’s Phenomenology to Understand the Meaning of Alienation in Marx’s Theory of Manual Labour', </w:t>
      </w:r>
      <w:r w:rsidR="0010724A" w:rsidRPr="009C5504">
        <w:rPr>
          <w:i/>
          <w:iCs/>
        </w:rPr>
        <w:t>Philosophy &amp; Social Criticism, </w:t>
      </w:r>
      <w:r w:rsidR="0010724A" w:rsidRPr="009C5504">
        <w:t>31 (2005)</w:t>
      </w:r>
      <w:r w:rsidR="0010724A">
        <w:t xml:space="preserve">, p. </w:t>
      </w:r>
      <w:r w:rsidR="00A85C0A">
        <w:t>65.</w:t>
      </w:r>
    </w:p>
  </w:footnote>
  <w:footnote w:id="3">
    <w:p w14:paraId="6048EA71" w14:textId="6A8EA690" w:rsidR="008D619B" w:rsidRDefault="008D619B" w:rsidP="008D619B">
      <w:pPr>
        <w:pStyle w:val="FootnoteText"/>
      </w:pPr>
      <w:r>
        <w:rPr>
          <w:rStyle w:val="FootnoteReference"/>
        </w:rPr>
        <w:footnoteRef/>
      </w:r>
      <w:r>
        <w:t xml:space="preserve"> </w:t>
      </w:r>
      <w:r w:rsidR="0010724A">
        <w:t xml:space="preserve">G. </w:t>
      </w:r>
      <w:r>
        <w:t>Petrovic,</w:t>
      </w:r>
      <w:r w:rsidR="009077D8">
        <w:t xml:space="preserve"> </w:t>
      </w:r>
      <w:r w:rsidR="009077D8" w:rsidRPr="009C5504">
        <w:t>'Marx's Theory of Alienation', </w:t>
      </w:r>
      <w:r w:rsidR="009077D8" w:rsidRPr="009C5504">
        <w:rPr>
          <w:i/>
          <w:iCs/>
        </w:rPr>
        <w:t>Philosophy and Phenomenological Research, </w:t>
      </w:r>
      <w:r w:rsidR="009077D8" w:rsidRPr="009C5504">
        <w:t>23 (1963)</w:t>
      </w:r>
      <w:r w:rsidR="009077D8">
        <w:t xml:space="preserve">, </w:t>
      </w:r>
      <w:r>
        <w:t>p. 421.</w:t>
      </w:r>
    </w:p>
  </w:footnote>
  <w:footnote w:id="4">
    <w:p w14:paraId="6856D24E" w14:textId="278587E8" w:rsidR="008D619B" w:rsidRDefault="008D619B" w:rsidP="008D619B">
      <w:pPr>
        <w:pStyle w:val="FootnoteText"/>
      </w:pPr>
      <w:r>
        <w:rPr>
          <w:rStyle w:val="FootnoteReference"/>
        </w:rPr>
        <w:footnoteRef/>
      </w:r>
      <w:r>
        <w:t xml:space="preserve"> </w:t>
      </w:r>
      <w:r w:rsidR="009077D8">
        <w:t xml:space="preserve">L. </w:t>
      </w:r>
      <w:r>
        <w:t xml:space="preserve">Jiang, </w:t>
      </w:r>
      <w:r w:rsidR="00CE7144" w:rsidRPr="009C5504">
        <w:t xml:space="preserve">'Several Thoughts on Alienated </w:t>
      </w:r>
      <w:proofErr w:type="spellStart"/>
      <w:r w:rsidR="00CE7144" w:rsidRPr="009C5504">
        <w:t>Labor</w:t>
      </w:r>
      <w:proofErr w:type="spellEnd"/>
      <w:r w:rsidR="00CE7144" w:rsidRPr="009C5504">
        <w:t xml:space="preserve"> Theory by Marx', </w:t>
      </w:r>
      <w:r w:rsidR="00CE7144" w:rsidRPr="009C5504">
        <w:rPr>
          <w:i/>
          <w:iCs/>
        </w:rPr>
        <w:t>Asian Social Science, </w:t>
      </w:r>
      <w:r w:rsidR="00CE7144" w:rsidRPr="009C5504">
        <w:t>8 (2012)</w:t>
      </w:r>
      <w:r w:rsidR="00CE7144">
        <w:t xml:space="preserve">, </w:t>
      </w:r>
      <w:r>
        <w:t xml:space="preserve">p. 100. </w:t>
      </w:r>
    </w:p>
  </w:footnote>
  <w:footnote w:id="5">
    <w:p w14:paraId="65CEF1B2" w14:textId="77777777" w:rsidR="008D619B" w:rsidRDefault="008D619B" w:rsidP="008D619B">
      <w:pPr>
        <w:pStyle w:val="FootnoteText"/>
      </w:pPr>
      <w:r>
        <w:rPr>
          <w:rStyle w:val="FootnoteReference"/>
        </w:rPr>
        <w:footnoteRef/>
      </w:r>
      <w:r>
        <w:t xml:space="preserve"> Jiang, p. 101.</w:t>
      </w:r>
    </w:p>
  </w:footnote>
  <w:footnote w:id="6">
    <w:p w14:paraId="1257262B" w14:textId="118114D8" w:rsidR="009C7ED9" w:rsidRDefault="009C7ED9" w:rsidP="009C7ED9">
      <w:pPr>
        <w:pStyle w:val="FootnoteText"/>
      </w:pPr>
      <w:r>
        <w:rPr>
          <w:rStyle w:val="FootnoteReference"/>
        </w:rPr>
        <w:footnoteRef/>
      </w:r>
      <w:r>
        <w:t xml:space="preserve"> </w:t>
      </w:r>
      <w:r w:rsidR="008120EF">
        <w:t xml:space="preserve">O. </w:t>
      </w:r>
      <w:r>
        <w:t xml:space="preserve">Bakshi, </w:t>
      </w:r>
      <w:r w:rsidR="008120EF" w:rsidRPr="009C5504">
        <w:t>'Marx’s Concept of Man: Alienation, Exploitation and Socialism', </w:t>
      </w:r>
      <w:r w:rsidR="008120EF" w:rsidRPr="009C5504">
        <w:rPr>
          <w:i/>
          <w:iCs/>
        </w:rPr>
        <w:t>International Studies, </w:t>
      </w:r>
      <w:r w:rsidR="008120EF" w:rsidRPr="009C5504">
        <w:t>48 (2011)</w:t>
      </w:r>
      <w:r w:rsidR="008120EF">
        <w:t xml:space="preserve">, </w:t>
      </w:r>
      <w:r>
        <w:t>p. 87.</w:t>
      </w:r>
    </w:p>
  </w:footnote>
  <w:footnote w:id="7">
    <w:p w14:paraId="345FF472" w14:textId="77777777" w:rsidR="009C7ED9" w:rsidRDefault="009C7ED9" w:rsidP="009C7ED9">
      <w:pPr>
        <w:pStyle w:val="FootnoteText"/>
      </w:pPr>
      <w:r>
        <w:rPr>
          <w:rStyle w:val="FootnoteReference"/>
        </w:rPr>
        <w:footnoteRef/>
      </w:r>
      <w:r>
        <w:t xml:space="preserve"> Kleinberg-Levin, p. 58.</w:t>
      </w:r>
    </w:p>
  </w:footnote>
  <w:footnote w:id="8">
    <w:p w14:paraId="04D34EB1" w14:textId="00228A0A" w:rsidR="00EB75B3" w:rsidRDefault="00EB75B3">
      <w:pPr>
        <w:pStyle w:val="FootnoteText"/>
      </w:pPr>
      <w:r>
        <w:rPr>
          <w:rStyle w:val="FootnoteReference"/>
        </w:rPr>
        <w:footnoteRef/>
      </w:r>
      <w:r>
        <w:t xml:space="preserve"> Jiang</w:t>
      </w:r>
      <w:r w:rsidR="009866E6">
        <w:t>, p. 10</w:t>
      </w:r>
      <w:r w:rsidR="001B61D9">
        <w:t>2.</w:t>
      </w:r>
    </w:p>
  </w:footnote>
  <w:footnote w:id="9">
    <w:p w14:paraId="7C00F43D" w14:textId="086CD5A0" w:rsidR="00EA20E0" w:rsidRDefault="00EA20E0" w:rsidP="00EA20E0">
      <w:pPr>
        <w:pStyle w:val="FootnoteText"/>
      </w:pPr>
      <w:r>
        <w:rPr>
          <w:rStyle w:val="FootnoteReference"/>
        </w:rPr>
        <w:footnoteRef/>
      </w:r>
      <w:r>
        <w:t xml:space="preserve"> Jiang</w:t>
      </w:r>
      <w:r w:rsidR="00B50F7F">
        <w:t xml:space="preserve">, p. 103. </w:t>
      </w:r>
    </w:p>
  </w:footnote>
  <w:footnote w:id="10">
    <w:p w14:paraId="56D8CE0B" w14:textId="1874F4C7" w:rsidR="002F1627" w:rsidRDefault="002F1627">
      <w:pPr>
        <w:pStyle w:val="FootnoteText"/>
      </w:pPr>
      <w:r>
        <w:rPr>
          <w:rStyle w:val="FootnoteReference"/>
        </w:rPr>
        <w:footnoteRef/>
      </w:r>
      <w:r>
        <w:t xml:space="preserve"> Kleinberg-Levin</w:t>
      </w:r>
      <w:r w:rsidR="004D2EB3">
        <w:t>, p. 59.</w:t>
      </w:r>
    </w:p>
  </w:footnote>
  <w:footnote w:id="11">
    <w:p w14:paraId="74AEF960" w14:textId="77777777" w:rsidR="003C2763" w:rsidRDefault="003C2763" w:rsidP="003C2763">
      <w:pPr>
        <w:pStyle w:val="FootnoteText"/>
      </w:pPr>
      <w:r>
        <w:rPr>
          <w:rStyle w:val="FootnoteReference"/>
        </w:rPr>
        <w:footnoteRef/>
      </w:r>
      <w:r>
        <w:t xml:space="preserve"> Petrovic, p. 419.</w:t>
      </w:r>
    </w:p>
  </w:footnote>
  <w:footnote w:id="12">
    <w:p w14:paraId="77A1D77A" w14:textId="34D30FBE" w:rsidR="003C2763" w:rsidRDefault="003C2763" w:rsidP="003C2763">
      <w:pPr>
        <w:pStyle w:val="FootnoteText"/>
      </w:pPr>
      <w:r>
        <w:rPr>
          <w:rStyle w:val="FootnoteReference"/>
        </w:rPr>
        <w:footnoteRef/>
      </w:r>
      <w:r>
        <w:t xml:space="preserve"> </w:t>
      </w:r>
      <w:r w:rsidR="00104E6E">
        <w:t xml:space="preserve">K. </w:t>
      </w:r>
      <w:r>
        <w:t xml:space="preserve">Marx, </w:t>
      </w:r>
      <w:r w:rsidR="00104E6E">
        <w:t xml:space="preserve">F. </w:t>
      </w:r>
      <w:r>
        <w:t xml:space="preserve">Engels, </w:t>
      </w:r>
      <w:r w:rsidR="0097130F" w:rsidRPr="0097130F">
        <w:rPr>
          <w:i/>
          <w:iCs/>
        </w:rPr>
        <w:t>Manifesto of the Communist Party</w:t>
      </w:r>
      <w:r w:rsidR="0097130F">
        <w:t>,</w:t>
      </w:r>
      <w:r w:rsidR="0097130F" w:rsidRPr="0097130F">
        <w:t xml:space="preserve"> (Moscow: Progress Publishers, 1969), </w:t>
      </w:r>
      <w:r>
        <w:t xml:space="preserve">p. 18.  </w:t>
      </w:r>
    </w:p>
  </w:footnote>
  <w:footnote w:id="13">
    <w:p w14:paraId="16D44A0D" w14:textId="77777777" w:rsidR="003C2763" w:rsidRDefault="003C2763" w:rsidP="003C2763">
      <w:pPr>
        <w:pStyle w:val="FootnoteText"/>
      </w:pPr>
      <w:r>
        <w:rPr>
          <w:rStyle w:val="FootnoteReference"/>
        </w:rPr>
        <w:footnoteRef/>
      </w:r>
      <w:r>
        <w:t xml:space="preserve"> Bakshi, p. 89.</w:t>
      </w:r>
    </w:p>
  </w:footnote>
  <w:footnote w:id="14">
    <w:p w14:paraId="4819798A" w14:textId="1FE2B4E5" w:rsidR="00474F7F" w:rsidRDefault="00474F7F">
      <w:pPr>
        <w:pStyle w:val="FootnoteText"/>
      </w:pPr>
      <w:r>
        <w:rPr>
          <w:rStyle w:val="FootnoteReference"/>
        </w:rPr>
        <w:footnoteRef/>
      </w:r>
      <w:r>
        <w:t xml:space="preserve"> </w:t>
      </w:r>
      <w:r w:rsidR="0026698C">
        <w:t xml:space="preserve">D. </w:t>
      </w:r>
      <w:r>
        <w:t>Sci</w:t>
      </w:r>
      <w:r w:rsidR="00067C3F">
        <w:t>ulli</w:t>
      </w:r>
      <w:r w:rsidR="0026698C">
        <w:t xml:space="preserve">, </w:t>
      </w:r>
      <w:r w:rsidR="00C80F68" w:rsidRPr="00C80F68">
        <w:t xml:space="preserve">‘Talcott Parsons’s Analytical Critique of Marxism’s Concept of Alienation’, </w:t>
      </w:r>
      <w:r w:rsidR="00C80F68" w:rsidRPr="00C80F68">
        <w:rPr>
          <w:i/>
          <w:iCs/>
        </w:rPr>
        <w:t>American Journal of Sociology</w:t>
      </w:r>
      <w:r w:rsidR="00C80F68" w:rsidRPr="00C80F68">
        <w:t>, 90 (1984)</w:t>
      </w:r>
      <w:r w:rsidR="00076BA8">
        <w:t xml:space="preserve">, </w:t>
      </w:r>
      <w:r w:rsidR="008232F3">
        <w:t>p. 515</w:t>
      </w:r>
      <w:r w:rsidR="00F0246C">
        <w:t>.</w:t>
      </w:r>
    </w:p>
  </w:footnote>
  <w:footnote w:id="15">
    <w:p w14:paraId="0C6F8E5C" w14:textId="0FA09E39" w:rsidR="00067C3F" w:rsidRDefault="00067C3F">
      <w:pPr>
        <w:pStyle w:val="FootnoteText"/>
      </w:pPr>
      <w:r>
        <w:rPr>
          <w:rStyle w:val="FootnoteReference"/>
        </w:rPr>
        <w:footnoteRef/>
      </w:r>
      <w:r>
        <w:t xml:space="preserve"> Sciulli</w:t>
      </w:r>
      <w:r w:rsidR="002C36ED">
        <w:t xml:space="preserve">, p. </w:t>
      </w:r>
      <w:r w:rsidR="00F0246C">
        <w:t>519.</w:t>
      </w:r>
    </w:p>
  </w:footnote>
  <w:footnote w:id="16">
    <w:p w14:paraId="5D707796" w14:textId="53A1F9B7" w:rsidR="00067C3F" w:rsidRDefault="00067C3F">
      <w:pPr>
        <w:pStyle w:val="FootnoteText"/>
      </w:pPr>
      <w:r>
        <w:rPr>
          <w:rStyle w:val="FootnoteReference"/>
        </w:rPr>
        <w:footnoteRef/>
      </w:r>
      <w:r>
        <w:t xml:space="preserve"> Petrovic</w:t>
      </w:r>
      <w:r w:rsidR="00DB78AE">
        <w:t>, p. 421.</w:t>
      </w:r>
    </w:p>
  </w:footnote>
  <w:footnote w:id="17">
    <w:p w14:paraId="278FF370" w14:textId="72337597" w:rsidR="00067C3F" w:rsidRDefault="00067C3F">
      <w:pPr>
        <w:pStyle w:val="FootnoteText"/>
      </w:pPr>
      <w:r>
        <w:rPr>
          <w:rStyle w:val="FootnoteReference"/>
        </w:rPr>
        <w:footnoteRef/>
      </w:r>
      <w:r>
        <w:t xml:space="preserve"> Sciu</w:t>
      </w:r>
      <w:r w:rsidR="00391075">
        <w:t>lli</w:t>
      </w:r>
      <w:r w:rsidR="00137684">
        <w:t>, p.</w:t>
      </w:r>
      <w:r w:rsidR="003A5DEB">
        <w:t>523.</w:t>
      </w:r>
    </w:p>
  </w:footnote>
  <w:footnote w:id="18">
    <w:p w14:paraId="281B5A3E" w14:textId="2B465F71" w:rsidR="0006160A" w:rsidRDefault="0006160A">
      <w:pPr>
        <w:pStyle w:val="FootnoteText"/>
      </w:pPr>
      <w:r>
        <w:rPr>
          <w:rStyle w:val="FootnoteReference"/>
        </w:rPr>
        <w:footnoteRef/>
      </w:r>
      <w:r>
        <w:t xml:space="preserve"> Sciulli</w:t>
      </w:r>
      <w:r w:rsidR="00B4042F">
        <w:t>, p. 524.</w:t>
      </w:r>
    </w:p>
  </w:footnote>
  <w:footnote w:id="19">
    <w:p w14:paraId="2318C0DF" w14:textId="2F834508" w:rsidR="00DE0EDA" w:rsidRDefault="00DE0EDA">
      <w:pPr>
        <w:pStyle w:val="FootnoteText"/>
      </w:pPr>
      <w:r>
        <w:rPr>
          <w:rStyle w:val="FootnoteReference"/>
        </w:rPr>
        <w:footnoteRef/>
      </w:r>
      <w:r>
        <w:t xml:space="preserve"> Bak</w:t>
      </w:r>
      <w:r w:rsidR="00091797">
        <w:t>s</w:t>
      </w:r>
      <w:r>
        <w:t>hi</w:t>
      </w:r>
      <w:r w:rsidR="00893703">
        <w:t>, p. 90.</w:t>
      </w:r>
    </w:p>
  </w:footnote>
  <w:footnote w:id="20">
    <w:p w14:paraId="0408AA4B" w14:textId="1F64E73E" w:rsidR="00B37EAD" w:rsidRDefault="00B37EAD">
      <w:pPr>
        <w:pStyle w:val="FootnoteText"/>
      </w:pPr>
      <w:r>
        <w:rPr>
          <w:rStyle w:val="FootnoteReference"/>
        </w:rPr>
        <w:footnoteRef/>
      </w:r>
      <w:r>
        <w:t xml:space="preserve"> Kleinberg Levin</w:t>
      </w:r>
      <w:r w:rsidR="00B246B8">
        <w:t xml:space="preserve">, p. </w:t>
      </w:r>
      <w:r w:rsidR="00C20078">
        <w:t>54.</w:t>
      </w:r>
    </w:p>
  </w:footnote>
  <w:footnote w:id="21">
    <w:p w14:paraId="00C8538B" w14:textId="27E9D424" w:rsidR="00130046" w:rsidRDefault="00130046">
      <w:pPr>
        <w:pStyle w:val="FootnoteText"/>
      </w:pPr>
      <w:r>
        <w:rPr>
          <w:rStyle w:val="FootnoteReference"/>
        </w:rPr>
        <w:footnoteRef/>
      </w:r>
      <w:r>
        <w:t xml:space="preserve"> Jiang</w:t>
      </w:r>
      <w:r w:rsidR="00E40080">
        <w:t>, p.101.</w:t>
      </w:r>
    </w:p>
  </w:footnote>
  <w:footnote w:id="22">
    <w:p w14:paraId="7A34C120" w14:textId="25673DEF" w:rsidR="00C3227A" w:rsidRDefault="00C3227A">
      <w:pPr>
        <w:pStyle w:val="FootnoteText"/>
      </w:pPr>
      <w:r>
        <w:rPr>
          <w:rStyle w:val="FootnoteReference"/>
        </w:rPr>
        <w:footnoteRef/>
      </w:r>
      <w:r>
        <w:t xml:space="preserve"> Bakshi</w:t>
      </w:r>
      <w:r w:rsidR="00893703">
        <w:t xml:space="preserve">, </w:t>
      </w:r>
      <w:r w:rsidR="00B8743C">
        <w:t>p. 89.</w:t>
      </w:r>
    </w:p>
  </w:footnote>
  <w:footnote w:id="23">
    <w:p w14:paraId="54031B70" w14:textId="20F6D1F6" w:rsidR="001A2450" w:rsidRDefault="001A2450">
      <w:pPr>
        <w:pStyle w:val="FootnoteText"/>
      </w:pPr>
      <w:r>
        <w:rPr>
          <w:rStyle w:val="FootnoteReference"/>
        </w:rPr>
        <w:footnoteRef/>
      </w:r>
      <w:r>
        <w:t xml:space="preserve"> Petrovic</w:t>
      </w:r>
      <w:r w:rsidR="00C4208C">
        <w:t xml:space="preserve">, p. </w:t>
      </w:r>
      <w:r w:rsidR="00FE13C7">
        <w:t>4</w:t>
      </w:r>
      <w:r w:rsidR="00C4208C">
        <w:t>20.</w:t>
      </w:r>
    </w:p>
  </w:footnote>
  <w:footnote w:id="24">
    <w:p w14:paraId="04F3EBB9" w14:textId="08D85FE9" w:rsidR="0071577F" w:rsidRDefault="0071577F">
      <w:pPr>
        <w:pStyle w:val="FootnoteText"/>
      </w:pPr>
      <w:r>
        <w:rPr>
          <w:rStyle w:val="FootnoteReference"/>
        </w:rPr>
        <w:footnoteRef/>
      </w:r>
      <w:r>
        <w:t xml:space="preserve"> Kleinberg-Levin</w:t>
      </w:r>
      <w:r w:rsidR="003314AF">
        <w:t xml:space="preserve">, </w:t>
      </w:r>
      <w:r w:rsidR="00E56704">
        <w:t xml:space="preserve">p. </w:t>
      </w:r>
      <w:r w:rsidR="003314AF">
        <w:t>63</w:t>
      </w:r>
      <w:r w:rsidR="00E56704">
        <w:t>.</w:t>
      </w:r>
    </w:p>
  </w:footnote>
  <w:footnote w:id="25">
    <w:p w14:paraId="0635F405" w14:textId="360C1DE9" w:rsidR="00D25430" w:rsidRDefault="00D25430">
      <w:pPr>
        <w:pStyle w:val="FootnoteText"/>
      </w:pPr>
      <w:r>
        <w:rPr>
          <w:rStyle w:val="FootnoteReference"/>
        </w:rPr>
        <w:footnoteRef/>
      </w:r>
      <w:r>
        <w:t xml:space="preserve"> </w:t>
      </w:r>
      <w:r w:rsidR="00CB5070">
        <w:t>Petrovic</w:t>
      </w:r>
      <w:r w:rsidR="00FE13C7">
        <w:t>, p. 421.</w:t>
      </w:r>
    </w:p>
  </w:footnote>
  <w:footnote w:id="26">
    <w:p w14:paraId="0DD815D2" w14:textId="6D121FA2" w:rsidR="00D737E0" w:rsidRDefault="00D737E0">
      <w:pPr>
        <w:pStyle w:val="FootnoteText"/>
      </w:pPr>
      <w:r>
        <w:rPr>
          <w:rStyle w:val="FootnoteReference"/>
        </w:rPr>
        <w:footnoteRef/>
      </w:r>
      <w:r>
        <w:t xml:space="preserve"> Jiang</w:t>
      </w:r>
      <w:r w:rsidR="00DA13F6">
        <w:t>, p. 101.</w:t>
      </w:r>
    </w:p>
  </w:footnote>
  <w:footnote w:id="27">
    <w:p w14:paraId="19BDBFB3" w14:textId="633677D0" w:rsidR="002628C6" w:rsidRDefault="002628C6">
      <w:pPr>
        <w:pStyle w:val="FootnoteText"/>
      </w:pPr>
      <w:r>
        <w:rPr>
          <w:rStyle w:val="FootnoteReference"/>
        </w:rPr>
        <w:footnoteRef/>
      </w:r>
      <w:r>
        <w:t xml:space="preserve"> Bakshi</w:t>
      </w:r>
      <w:r w:rsidR="00B8743C">
        <w:t xml:space="preserve">, </w:t>
      </w:r>
      <w:r w:rsidR="00E57D15">
        <w:t>p. 87.</w:t>
      </w:r>
    </w:p>
  </w:footnote>
  <w:footnote w:id="28">
    <w:p w14:paraId="6D387BFE" w14:textId="48B20DE6" w:rsidR="00DC6F32" w:rsidRDefault="00DC6F32">
      <w:pPr>
        <w:pStyle w:val="FootnoteText"/>
      </w:pPr>
      <w:r>
        <w:rPr>
          <w:rStyle w:val="FootnoteReference"/>
        </w:rPr>
        <w:footnoteRef/>
      </w:r>
      <w:r>
        <w:t xml:space="preserve"> Sciulli</w:t>
      </w:r>
      <w:r w:rsidR="00B4042F">
        <w:t xml:space="preserve">, p. </w:t>
      </w:r>
      <w:r w:rsidR="00ED7F90">
        <w:t>523.</w:t>
      </w:r>
    </w:p>
  </w:footnote>
  <w:footnote w:id="29">
    <w:p w14:paraId="51599C23" w14:textId="26D1E0AF" w:rsidR="007B5042" w:rsidRDefault="007B5042">
      <w:pPr>
        <w:pStyle w:val="FootnoteText"/>
      </w:pPr>
      <w:r>
        <w:rPr>
          <w:rStyle w:val="FootnoteReference"/>
        </w:rPr>
        <w:footnoteRef/>
      </w:r>
      <w:r>
        <w:t xml:space="preserve"> Petrovic</w:t>
      </w:r>
      <w:r w:rsidR="00833C47">
        <w:t>, p. 421.</w:t>
      </w:r>
    </w:p>
  </w:footnote>
  <w:footnote w:id="30">
    <w:p w14:paraId="1DA303E5" w14:textId="2E6172C9" w:rsidR="0003767D" w:rsidRDefault="0003767D">
      <w:pPr>
        <w:pStyle w:val="FootnoteText"/>
      </w:pPr>
      <w:r>
        <w:rPr>
          <w:rStyle w:val="FootnoteReference"/>
        </w:rPr>
        <w:footnoteRef/>
      </w:r>
      <w:r>
        <w:t xml:space="preserve"> Kleinberg-Levin</w:t>
      </w:r>
      <w:r w:rsidR="00E56704">
        <w:t>, p. 57</w:t>
      </w:r>
      <w:r w:rsidR="006E2063">
        <w:t>.</w:t>
      </w:r>
    </w:p>
  </w:footnote>
  <w:footnote w:id="31">
    <w:p w14:paraId="6ADABA1C" w14:textId="12B28AEE" w:rsidR="00CA6DC7" w:rsidRDefault="00CA6DC7">
      <w:pPr>
        <w:pStyle w:val="FootnoteText"/>
      </w:pPr>
      <w:r>
        <w:rPr>
          <w:rStyle w:val="FootnoteReference"/>
        </w:rPr>
        <w:footnoteRef/>
      </w:r>
      <w:r>
        <w:t xml:space="preserve"> </w:t>
      </w:r>
      <w:r w:rsidR="009D29A4">
        <w:t>Kleinberg-Levin</w:t>
      </w:r>
      <w:r w:rsidR="005D53D4">
        <w:t>, p. 58.</w:t>
      </w:r>
    </w:p>
  </w:footnote>
  <w:footnote w:id="32">
    <w:p w14:paraId="3C948513" w14:textId="35788797" w:rsidR="00DF0C58" w:rsidRDefault="00DF0C58">
      <w:pPr>
        <w:pStyle w:val="FootnoteText"/>
      </w:pPr>
      <w:r>
        <w:rPr>
          <w:rStyle w:val="FootnoteReference"/>
        </w:rPr>
        <w:footnoteRef/>
      </w:r>
      <w:r>
        <w:t xml:space="preserve"> Kleinberg-Levin</w:t>
      </w:r>
      <w:r w:rsidR="00FD6AAB">
        <w:t xml:space="preserve">, p. </w:t>
      </w:r>
      <w:r w:rsidR="00A15BA8">
        <w:t>54.</w:t>
      </w:r>
    </w:p>
  </w:footnote>
  <w:footnote w:id="33">
    <w:p w14:paraId="37C23EC7" w14:textId="440A8732" w:rsidR="00DF0C58" w:rsidRDefault="00DF0C58">
      <w:pPr>
        <w:pStyle w:val="FootnoteText"/>
      </w:pPr>
      <w:r>
        <w:rPr>
          <w:rStyle w:val="FootnoteReference"/>
        </w:rPr>
        <w:footnoteRef/>
      </w:r>
      <w:r>
        <w:t xml:space="preserve"> Jiang</w:t>
      </w:r>
      <w:r w:rsidR="002D34CE">
        <w:t>, p. 102.</w:t>
      </w:r>
    </w:p>
  </w:footnote>
  <w:footnote w:id="34">
    <w:p w14:paraId="09EF7E6B" w14:textId="37F1582D" w:rsidR="00A1343F" w:rsidRDefault="00A1343F" w:rsidP="00A1343F">
      <w:pPr>
        <w:pStyle w:val="FootnoteText"/>
      </w:pPr>
      <w:r>
        <w:rPr>
          <w:rStyle w:val="FootnoteReference"/>
        </w:rPr>
        <w:footnoteRef/>
      </w:r>
      <w:r>
        <w:t xml:space="preserve"> Petrovic</w:t>
      </w:r>
      <w:r w:rsidR="002E512A">
        <w:t xml:space="preserve">, </w:t>
      </w:r>
      <w:r w:rsidR="00E43856">
        <w:t xml:space="preserve">p. </w:t>
      </w:r>
      <w:r w:rsidR="007C0D16">
        <w:t>421.</w:t>
      </w:r>
    </w:p>
  </w:footnote>
  <w:footnote w:id="35">
    <w:p w14:paraId="786C0B3A" w14:textId="3D080D4A" w:rsidR="008E0066" w:rsidRDefault="008E0066">
      <w:pPr>
        <w:pStyle w:val="FootnoteText"/>
      </w:pPr>
      <w:r>
        <w:rPr>
          <w:rStyle w:val="FootnoteReference"/>
        </w:rPr>
        <w:footnoteRef/>
      </w:r>
      <w:r>
        <w:t xml:space="preserve"> Kleinberg-Levin</w:t>
      </w:r>
      <w:r w:rsidR="00CC442D">
        <w:t xml:space="preserve">, p. 57. </w:t>
      </w:r>
    </w:p>
  </w:footnote>
  <w:footnote w:id="36">
    <w:p w14:paraId="36C08733" w14:textId="20460B3C" w:rsidR="0031781F" w:rsidRDefault="0031781F">
      <w:pPr>
        <w:pStyle w:val="FootnoteText"/>
      </w:pPr>
      <w:r>
        <w:rPr>
          <w:rStyle w:val="FootnoteReference"/>
        </w:rPr>
        <w:footnoteRef/>
      </w:r>
      <w:r>
        <w:t xml:space="preserve"> Petrovic</w:t>
      </w:r>
      <w:r w:rsidR="00B51C6E">
        <w:t xml:space="preserve">, p. </w:t>
      </w:r>
      <w:r w:rsidR="00A57624">
        <w:t>422.</w:t>
      </w:r>
    </w:p>
  </w:footnote>
  <w:footnote w:id="37">
    <w:p w14:paraId="1BFBAE3D" w14:textId="2ECE5B9E" w:rsidR="00DE7625" w:rsidRDefault="00DE7625">
      <w:pPr>
        <w:pStyle w:val="FootnoteText"/>
      </w:pPr>
      <w:r>
        <w:rPr>
          <w:rStyle w:val="FootnoteReference"/>
        </w:rPr>
        <w:footnoteRef/>
      </w:r>
      <w:r>
        <w:t xml:space="preserve"> Petrovic</w:t>
      </w:r>
      <w:r w:rsidR="00C933F0">
        <w:t>, p. 420.</w:t>
      </w:r>
    </w:p>
  </w:footnote>
  <w:footnote w:id="38">
    <w:p w14:paraId="27F18973" w14:textId="1846F5BF" w:rsidR="00CB2A40" w:rsidRDefault="00CB2A40">
      <w:pPr>
        <w:pStyle w:val="FootnoteText"/>
      </w:pPr>
      <w:r>
        <w:rPr>
          <w:rStyle w:val="FootnoteReference"/>
        </w:rPr>
        <w:footnoteRef/>
      </w:r>
      <w:r>
        <w:t xml:space="preserve"> Petrovic</w:t>
      </w:r>
      <w:r w:rsidR="00AE5214">
        <w:t xml:space="preserve">, p. 423. </w:t>
      </w:r>
    </w:p>
  </w:footnote>
  <w:footnote w:id="39">
    <w:p w14:paraId="4BD0137F" w14:textId="7DEB1791" w:rsidR="00403C02" w:rsidRDefault="00403C02">
      <w:pPr>
        <w:pStyle w:val="FootnoteText"/>
      </w:pPr>
      <w:r>
        <w:rPr>
          <w:rStyle w:val="FootnoteReference"/>
        </w:rPr>
        <w:footnoteRef/>
      </w:r>
      <w:r>
        <w:t xml:space="preserve"> B</w:t>
      </w:r>
      <w:r w:rsidR="005405FC">
        <w:t>akshi</w:t>
      </w:r>
      <w:r w:rsidR="00E57D15">
        <w:t xml:space="preserve">, </w:t>
      </w:r>
      <w:r w:rsidR="00DF1E53">
        <w:t xml:space="preserve">p. 91. </w:t>
      </w:r>
    </w:p>
  </w:footnote>
  <w:footnote w:id="40">
    <w:p w14:paraId="6AC5BAD4" w14:textId="40E30CA8" w:rsidR="000A62C3" w:rsidRDefault="000A62C3">
      <w:pPr>
        <w:pStyle w:val="FootnoteText"/>
      </w:pPr>
      <w:r>
        <w:rPr>
          <w:rStyle w:val="FootnoteReference"/>
        </w:rPr>
        <w:footnoteRef/>
      </w:r>
      <w:r>
        <w:t xml:space="preserve"> Bakshi</w:t>
      </w:r>
      <w:r w:rsidR="00DF1E53">
        <w:t xml:space="preserve">, </w:t>
      </w:r>
      <w:r w:rsidR="00B70D5C">
        <w:t>p. 108.</w:t>
      </w:r>
    </w:p>
  </w:footnote>
  <w:footnote w:id="41">
    <w:p w14:paraId="7599C664" w14:textId="336C9BBA" w:rsidR="003571A3" w:rsidRDefault="003571A3">
      <w:pPr>
        <w:pStyle w:val="FootnoteText"/>
      </w:pPr>
      <w:r>
        <w:rPr>
          <w:rStyle w:val="FootnoteReference"/>
        </w:rPr>
        <w:footnoteRef/>
      </w:r>
      <w:r>
        <w:t xml:space="preserve"> Petrovic</w:t>
      </w:r>
      <w:r w:rsidR="002800DE">
        <w:t>, p. 421</w:t>
      </w:r>
    </w:p>
  </w:footnote>
  <w:footnote w:id="42">
    <w:p w14:paraId="7ABD2D90" w14:textId="433BAE45" w:rsidR="009F2106" w:rsidRDefault="009F2106">
      <w:pPr>
        <w:pStyle w:val="FootnoteText"/>
      </w:pPr>
      <w:r>
        <w:rPr>
          <w:rStyle w:val="FootnoteReference"/>
        </w:rPr>
        <w:footnoteRef/>
      </w:r>
      <w:r>
        <w:t xml:space="preserve"> Bakshi</w:t>
      </w:r>
      <w:r w:rsidR="006B77B9">
        <w:t>, p. 87.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23676D"/>
    <w:multiLevelType w:val="hybridMultilevel"/>
    <w:tmpl w:val="125A4F7E"/>
    <w:lvl w:ilvl="0" w:tplc="E518704C">
      <w:start w:val="1"/>
      <w:numFmt w:val="bullet"/>
      <w:lvlText w:val=""/>
      <w:lvlJc w:val="left"/>
      <w:pPr>
        <w:tabs>
          <w:tab w:val="num" w:pos="720"/>
        </w:tabs>
        <w:ind w:left="720" w:hanging="360"/>
      </w:pPr>
      <w:rPr>
        <w:rFonts w:ascii="Wingdings" w:hAnsi="Wingdings" w:hint="default"/>
      </w:rPr>
    </w:lvl>
    <w:lvl w:ilvl="1" w:tplc="97C03324" w:tentative="1">
      <w:start w:val="1"/>
      <w:numFmt w:val="bullet"/>
      <w:lvlText w:val=""/>
      <w:lvlJc w:val="left"/>
      <w:pPr>
        <w:tabs>
          <w:tab w:val="num" w:pos="1440"/>
        </w:tabs>
        <w:ind w:left="1440" w:hanging="360"/>
      </w:pPr>
      <w:rPr>
        <w:rFonts w:ascii="Wingdings" w:hAnsi="Wingdings" w:hint="default"/>
      </w:rPr>
    </w:lvl>
    <w:lvl w:ilvl="2" w:tplc="4DDEC602" w:tentative="1">
      <w:start w:val="1"/>
      <w:numFmt w:val="bullet"/>
      <w:lvlText w:val=""/>
      <w:lvlJc w:val="left"/>
      <w:pPr>
        <w:tabs>
          <w:tab w:val="num" w:pos="2160"/>
        </w:tabs>
        <w:ind w:left="2160" w:hanging="360"/>
      </w:pPr>
      <w:rPr>
        <w:rFonts w:ascii="Wingdings" w:hAnsi="Wingdings" w:hint="default"/>
      </w:rPr>
    </w:lvl>
    <w:lvl w:ilvl="3" w:tplc="F6D00A02" w:tentative="1">
      <w:start w:val="1"/>
      <w:numFmt w:val="bullet"/>
      <w:lvlText w:val=""/>
      <w:lvlJc w:val="left"/>
      <w:pPr>
        <w:tabs>
          <w:tab w:val="num" w:pos="2880"/>
        </w:tabs>
        <w:ind w:left="2880" w:hanging="360"/>
      </w:pPr>
      <w:rPr>
        <w:rFonts w:ascii="Wingdings" w:hAnsi="Wingdings" w:hint="default"/>
      </w:rPr>
    </w:lvl>
    <w:lvl w:ilvl="4" w:tplc="54722394" w:tentative="1">
      <w:start w:val="1"/>
      <w:numFmt w:val="bullet"/>
      <w:lvlText w:val=""/>
      <w:lvlJc w:val="left"/>
      <w:pPr>
        <w:tabs>
          <w:tab w:val="num" w:pos="3600"/>
        </w:tabs>
        <w:ind w:left="3600" w:hanging="360"/>
      </w:pPr>
      <w:rPr>
        <w:rFonts w:ascii="Wingdings" w:hAnsi="Wingdings" w:hint="default"/>
      </w:rPr>
    </w:lvl>
    <w:lvl w:ilvl="5" w:tplc="56BAAE52" w:tentative="1">
      <w:start w:val="1"/>
      <w:numFmt w:val="bullet"/>
      <w:lvlText w:val=""/>
      <w:lvlJc w:val="left"/>
      <w:pPr>
        <w:tabs>
          <w:tab w:val="num" w:pos="4320"/>
        </w:tabs>
        <w:ind w:left="4320" w:hanging="360"/>
      </w:pPr>
      <w:rPr>
        <w:rFonts w:ascii="Wingdings" w:hAnsi="Wingdings" w:hint="default"/>
      </w:rPr>
    </w:lvl>
    <w:lvl w:ilvl="6" w:tplc="EF3C51A2" w:tentative="1">
      <w:start w:val="1"/>
      <w:numFmt w:val="bullet"/>
      <w:lvlText w:val=""/>
      <w:lvlJc w:val="left"/>
      <w:pPr>
        <w:tabs>
          <w:tab w:val="num" w:pos="5040"/>
        </w:tabs>
        <w:ind w:left="5040" w:hanging="360"/>
      </w:pPr>
      <w:rPr>
        <w:rFonts w:ascii="Wingdings" w:hAnsi="Wingdings" w:hint="default"/>
      </w:rPr>
    </w:lvl>
    <w:lvl w:ilvl="7" w:tplc="19FAFE48" w:tentative="1">
      <w:start w:val="1"/>
      <w:numFmt w:val="bullet"/>
      <w:lvlText w:val=""/>
      <w:lvlJc w:val="left"/>
      <w:pPr>
        <w:tabs>
          <w:tab w:val="num" w:pos="5760"/>
        </w:tabs>
        <w:ind w:left="5760" w:hanging="360"/>
      </w:pPr>
      <w:rPr>
        <w:rFonts w:ascii="Wingdings" w:hAnsi="Wingdings" w:hint="default"/>
      </w:rPr>
    </w:lvl>
    <w:lvl w:ilvl="8" w:tplc="BE1015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1204E0F"/>
    <w:multiLevelType w:val="hybridMultilevel"/>
    <w:tmpl w:val="4ACE3A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9646D3"/>
    <w:multiLevelType w:val="hybridMultilevel"/>
    <w:tmpl w:val="A560F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D95477"/>
    <w:multiLevelType w:val="hybridMultilevel"/>
    <w:tmpl w:val="24E4BE3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565F422B"/>
    <w:multiLevelType w:val="hybridMultilevel"/>
    <w:tmpl w:val="3898A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99457BD"/>
    <w:multiLevelType w:val="hybridMultilevel"/>
    <w:tmpl w:val="60C01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F15DD4"/>
    <w:multiLevelType w:val="hybridMultilevel"/>
    <w:tmpl w:val="8D3E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6"/>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886"/>
    <w:rsid w:val="0000092F"/>
    <w:rsid w:val="00004CDA"/>
    <w:rsid w:val="00006975"/>
    <w:rsid w:val="00010985"/>
    <w:rsid w:val="00015982"/>
    <w:rsid w:val="000217C0"/>
    <w:rsid w:val="000302DC"/>
    <w:rsid w:val="00031DB0"/>
    <w:rsid w:val="00032D6E"/>
    <w:rsid w:val="0003311D"/>
    <w:rsid w:val="000357BA"/>
    <w:rsid w:val="0003588A"/>
    <w:rsid w:val="0003767D"/>
    <w:rsid w:val="00060A27"/>
    <w:rsid w:val="0006160A"/>
    <w:rsid w:val="00067C3F"/>
    <w:rsid w:val="0007475C"/>
    <w:rsid w:val="00074BF6"/>
    <w:rsid w:val="00076BA8"/>
    <w:rsid w:val="00076C4E"/>
    <w:rsid w:val="00084D4D"/>
    <w:rsid w:val="00086372"/>
    <w:rsid w:val="00091384"/>
    <w:rsid w:val="00091797"/>
    <w:rsid w:val="00094C2E"/>
    <w:rsid w:val="0009777A"/>
    <w:rsid w:val="00097D36"/>
    <w:rsid w:val="000A2522"/>
    <w:rsid w:val="000A62C3"/>
    <w:rsid w:val="000B15C4"/>
    <w:rsid w:val="000B3C79"/>
    <w:rsid w:val="000B6D52"/>
    <w:rsid w:val="000C1F0B"/>
    <w:rsid w:val="000C48D0"/>
    <w:rsid w:val="000C4D42"/>
    <w:rsid w:val="000D0106"/>
    <w:rsid w:val="000D479B"/>
    <w:rsid w:val="000D4EA2"/>
    <w:rsid w:val="000D6044"/>
    <w:rsid w:val="000E08E3"/>
    <w:rsid w:val="000E0B41"/>
    <w:rsid w:val="000E1F04"/>
    <w:rsid w:val="000E5E89"/>
    <w:rsid w:val="000E72BE"/>
    <w:rsid w:val="000F2C45"/>
    <w:rsid w:val="00104E6E"/>
    <w:rsid w:val="00105ED0"/>
    <w:rsid w:val="0010724A"/>
    <w:rsid w:val="001118FA"/>
    <w:rsid w:val="00130046"/>
    <w:rsid w:val="0013384E"/>
    <w:rsid w:val="00134079"/>
    <w:rsid w:val="0013691E"/>
    <w:rsid w:val="00137684"/>
    <w:rsid w:val="001411AF"/>
    <w:rsid w:val="00141727"/>
    <w:rsid w:val="00141E5D"/>
    <w:rsid w:val="001451EB"/>
    <w:rsid w:val="00145CFF"/>
    <w:rsid w:val="001513AD"/>
    <w:rsid w:val="0015328F"/>
    <w:rsid w:val="001613AA"/>
    <w:rsid w:val="001700F7"/>
    <w:rsid w:val="00174FF0"/>
    <w:rsid w:val="001754A3"/>
    <w:rsid w:val="001767DA"/>
    <w:rsid w:val="00190226"/>
    <w:rsid w:val="001A2450"/>
    <w:rsid w:val="001A2D38"/>
    <w:rsid w:val="001A3D55"/>
    <w:rsid w:val="001A786D"/>
    <w:rsid w:val="001B1BEE"/>
    <w:rsid w:val="001B5A9D"/>
    <w:rsid w:val="001B61D9"/>
    <w:rsid w:val="001C673F"/>
    <w:rsid w:val="001C6E8D"/>
    <w:rsid w:val="001E4561"/>
    <w:rsid w:val="001E6C52"/>
    <w:rsid w:val="001E714B"/>
    <w:rsid w:val="001F3688"/>
    <w:rsid w:val="001F3B36"/>
    <w:rsid w:val="001F74D9"/>
    <w:rsid w:val="00202CCB"/>
    <w:rsid w:val="00204179"/>
    <w:rsid w:val="00205569"/>
    <w:rsid w:val="00210AA5"/>
    <w:rsid w:val="00211FFF"/>
    <w:rsid w:val="002333C7"/>
    <w:rsid w:val="0023564A"/>
    <w:rsid w:val="00236813"/>
    <w:rsid w:val="002400B6"/>
    <w:rsid w:val="002519F1"/>
    <w:rsid w:val="00261D4A"/>
    <w:rsid w:val="00261FF1"/>
    <w:rsid w:val="002628C6"/>
    <w:rsid w:val="0026343C"/>
    <w:rsid w:val="00265EB5"/>
    <w:rsid w:val="0026698C"/>
    <w:rsid w:val="00272D6E"/>
    <w:rsid w:val="00276880"/>
    <w:rsid w:val="00276ACF"/>
    <w:rsid w:val="002800DE"/>
    <w:rsid w:val="002808CB"/>
    <w:rsid w:val="00282E4C"/>
    <w:rsid w:val="00283C90"/>
    <w:rsid w:val="00285A79"/>
    <w:rsid w:val="00293A05"/>
    <w:rsid w:val="00294ED7"/>
    <w:rsid w:val="002A6568"/>
    <w:rsid w:val="002B5162"/>
    <w:rsid w:val="002C30C3"/>
    <w:rsid w:val="002C36ED"/>
    <w:rsid w:val="002C377E"/>
    <w:rsid w:val="002C6515"/>
    <w:rsid w:val="002C7BBE"/>
    <w:rsid w:val="002D280D"/>
    <w:rsid w:val="002D34CE"/>
    <w:rsid w:val="002E073B"/>
    <w:rsid w:val="002E4E02"/>
    <w:rsid w:val="002E512A"/>
    <w:rsid w:val="002F133B"/>
    <w:rsid w:val="002F1627"/>
    <w:rsid w:val="002F5D72"/>
    <w:rsid w:val="0030088E"/>
    <w:rsid w:val="00302C32"/>
    <w:rsid w:val="003050D5"/>
    <w:rsid w:val="00316AA0"/>
    <w:rsid w:val="0031781F"/>
    <w:rsid w:val="00320391"/>
    <w:rsid w:val="00322E74"/>
    <w:rsid w:val="003238C6"/>
    <w:rsid w:val="003314AF"/>
    <w:rsid w:val="003368C5"/>
    <w:rsid w:val="00342A10"/>
    <w:rsid w:val="0034327C"/>
    <w:rsid w:val="003464EF"/>
    <w:rsid w:val="00353FD6"/>
    <w:rsid w:val="003571A3"/>
    <w:rsid w:val="003619E0"/>
    <w:rsid w:val="003625A5"/>
    <w:rsid w:val="0036291D"/>
    <w:rsid w:val="00362CE6"/>
    <w:rsid w:val="00364681"/>
    <w:rsid w:val="00371389"/>
    <w:rsid w:val="003735A7"/>
    <w:rsid w:val="003836A4"/>
    <w:rsid w:val="003843BF"/>
    <w:rsid w:val="00386547"/>
    <w:rsid w:val="00391075"/>
    <w:rsid w:val="003925DB"/>
    <w:rsid w:val="00394E64"/>
    <w:rsid w:val="00397D67"/>
    <w:rsid w:val="003A2231"/>
    <w:rsid w:val="003A322A"/>
    <w:rsid w:val="003A4D23"/>
    <w:rsid w:val="003A5DEB"/>
    <w:rsid w:val="003A652F"/>
    <w:rsid w:val="003A6C42"/>
    <w:rsid w:val="003A7A27"/>
    <w:rsid w:val="003B25D8"/>
    <w:rsid w:val="003B69F0"/>
    <w:rsid w:val="003B6EFE"/>
    <w:rsid w:val="003C2763"/>
    <w:rsid w:val="003C7CE3"/>
    <w:rsid w:val="003E6E5A"/>
    <w:rsid w:val="003F2A35"/>
    <w:rsid w:val="0040209C"/>
    <w:rsid w:val="00403C02"/>
    <w:rsid w:val="0041024E"/>
    <w:rsid w:val="00410A2A"/>
    <w:rsid w:val="00410F96"/>
    <w:rsid w:val="00412A5B"/>
    <w:rsid w:val="004141F9"/>
    <w:rsid w:val="0042157D"/>
    <w:rsid w:val="004223AA"/>
    <w:rsid w:val="004321C5"/>
    <w:rsid w:val="00432EE8"/>
    <w:rsid w:val="004469F6"/>
    <w:rsid w:val="00446BD2"/>
    <w:rsid w:val="00447117"/>
    <w:rsid w:val="00447BE7"/>
    <w:rsid w:val="004572B2"/>
    <w:rsid w:val="00457944"/>
    <w:rsid w:val="00463136"/>
    <w:rsid w:val="00473CBD"/>
    <w:rsid w:val="004749D5"/>
    <w:rsid w:val="00474F7F"/>
    <w:rsid w:val="00475327"/>
    <w:rsid w:val="00476B11"/>
    <w:rsid w:val="00480DF4"/>
    <w:rsid w:val="004859C0"/>
    <w:rsid w:val="00491490"/>
    <w:rsid w:val="00495F2B"/>
    <w:rsid w:val="004972B5"/>
    <w:rsid w:val="004B28CE"/>
    <w:rsid w:val="004B3779"/>
    <w:rsid w:val="004C56F7"/>
    <w:rsid w:val="004D1AFF"/>
    <w:rsid w:val="004D1F85"/>
    <w:rsid w:val="004D2EB3"/>
    <w:rsid w:val="004D77D1"/>
    <w:rsid w:val="004D79FD"/>
    <w:rsid w:val="004E12E1"/>
    <w:rsid w:val="004E562C"/>
    <w:rsid w:val="004F0674"/>
    <w:rsid w:val="004F6985"/>
    <w:rsid w:val="004F7A26"/>
    <w:rsid w:val="005047ED"/>
    <w:rsid w:val="00504922"/>
    <w:rsid w:val="00505A5A"/>
    <w:rsid w:val="00512F51"/>
    <w:rsid w:val="00523F4C"/>
    <w:rsid w:val="005317C6"/>
    <w:rsid w:val="0053557C"/>
    <w:rsid w:val="00537132"/>
    <w:rsid w:val="00537D27"/>
    <w:rsid w:val="005405FC"/>
    <w:rsid w:val="00545C49"/>
    <w:rsid w:val="00555117"/>
    <w:rsid w:val="005567EA"/>
    <w:rsid w:val="00561CEA"/>
    <w:rsid w:val="005670C5"/>
    <w:rsid w:val="00573C97"/>
    <w:rsid w:val="00582E74"/>
    <w:rsid w:val="00586A48"/>
    <w:rsid w:val="0059447A"/>
    <w:rsid w:val="00595A96"/>
    <w:rsid w:val="005A0521"/>
    <w:rsid w:val="005A07C5"/>
    <w:rsid w:val="005A374F"/>
    <w:rsid w:val="005B27E4"/>
    <w:rsid w:val="005C092D"/>
    <w:rsid w:val="005C337A"/>
    <w:rsid w:val="005C3E8D"/>
    <w:rsid w:val="005C4CD2"/>
    <w:rsid w:val="005C695A"/>
    <w:rsid w:val="005D3378"/>
    <w:rsid w:val="005D3C31"/>
    <w:rsid w:val="005D53D4"/>
    <w:rsid w:val="005D6B97"/>
    <w:rsid w:val="005D6EC3"/>
    <w:rsid w:val="005E0F72"/>
    <w:rsid w:val="005E4886"/>
    <w:rsid w:val="005E5FE0"/>
    <w:rsid w:val="005E64D1"/>
    <w:rsid w:val="005F459E"/>
    <w:rsid w:val="005F46C3"/>
    <w:rsid w:val="005F685F"/>
    <w:rsid w:val="005F7634"/>
    <w:rsid w:val="00607B79"/>
    <w:rsid w:val="00617ACF"/>
    <w:rsid w:val="00622E88"/>
    <w:rsid w:val="006323E8"/>
    <w:rsid w:val="00637E04"/>
    <w:rsid w:val="00641134"/>
    <w:rsid w:val="00642D43"/>
    <w:rsid w:val="00647A00"/>
    <w:rsid w:val="00651ACB"/>
    <w:rsid w:val="0066248F"/>
    <w:rsid w:val="00667EF4"/>
    <w:rsid w:val="00677CE8"/>
    <w:rsid w:val="00687EC6"/>
    <w:rsid w:val="006964D9"/>
    <w:rsid w:val="00696874"/>
    <w:rsid w:val="006A16CB"/>
    <w:rsid w:val="006A3A27"/>
    <w:rsid w:val="006B2D9C"/>
    <w:rsid w:val="006B77B9"/>
    <w:rsid w:val="006C02F9"/>
    <w:rsid w:val="006C7703"/>
    <w:rsid w:val="006E2063"/>
    <w:rsid w:val="007036FD"/>
    <w:rsid w:val="00711EC3"/>
    <w:rsid w:val="0071430D"/>
    <w:rsid w:val="00714387"/>
    <w:rsid w:val="0071577F"/>
    <w:rsid w:val="007260B2"/>
    <w:rsid w:val="00733952"/>
    <w:rsid w:val="00735BFC"/>
    <w:rsid w:val="00736459"/>
    <w:rsid w:val="00740BB9"/>
    <w:rsid w:val="00743917"/>
    <w:rsid w:val="00750E7B"/>
    <w:rsid w:val="00751F8D"/>
    <w:rsid w:val="00755BC4"/>
    <w:rsid w:val="00777C90"/>
    <w:rsid w:val="00782236"/>
    <w:rsid w:val="007846B1"/>
    <w:rsid w:val="00790D0E"/>
    <w:rsid w:val="00791346"/>
    <w:rsid w:val="007A078A"/>
    <w:rsid w:val="007A22E0"/>
    <w:rsid w:val="007A6A23"/>
    <w:rsid w:val="007A7370"/>
    <w:rsid w:val="007A7528"/>
    <w:rsid w:val="007B2A23"/>
    <w:rsid w:val="007B5042"/>
    <w:rsid w:val="007B5F9F"/>
    <w:rsid w:val="007C0D16"/>
    <w:rsid w:val="007C5A55"/>
    <w:rsid w:val="007C5C14"/>
    <w:rsid w:val="007D0E2B"/>
    <w:rsid w:val="007D3F7C"/>
    <w:rsid w:val="007D6141"/>
    <w:rsid w:val="00807D0B"/>
    <w:rsid w:val="00810F45"/>
    <w:rsid w:val="00811AAE"/>
    <w:rsid w:val="008120EF"/>
    <w:rsid w:val="00812174"/>
    <w:rsid w:val="008232F3"/>
    <w:rsid w:val="008240FA"/>
    <w:rsid w:val="008263AB"/>
    <w:rsid w:val="00826B46"/>
    <w:rsid w:val="00827E7E"/>
    <w:rsid w:val="00830A32"/>
    <w:rsid w:val="00833C47"/>
    <w:rsid w:val="0083672F"/>
    <w:rsid w:val="00840DDF"/>
    <w:rsid w:val="00843E5C"/>
    <w:rsid w:val="0084683D"/>
    <w:rsid w:val="00854033"/>
    <w:rsid w:val="00854397"/>
    <w:rsid w:val="0085681D"/>
    <w:rsid w:val="008574B6"/>
    <w:rsid w:val="0086593F"/>
    <w:rsid w:val="00871913"/>
    <w:rsid w:val="00874600"/>
    <w:rsid w:val="00875B9D"/>
    <w:rsid w:val="00877D0B"/>
    <w:rsid w:val="00882412"/>
    <w:rsid w:val="00882AC2"/>
    <w:rsid w:val="008856C6"/>
    <w:rsid w:val="00887CF4"/>
    <w:rsid w:val="00891952"/>
    <w:rsid w:val="00891E4A"/>
    <w:rsid w:val="00893703"/>
    <w:rsid w:val="008A0BF1"/>
    <w:rsid w:val="008A5CAD"/>
    <w:rsid w:val="008A6A74"/>
    <w:rsid w:val="008B127B"/>
    <w:rsid w:val="008C32FE"/>
    <w:rsid w:val="008C6E8B"/>
    <w:rsid w:val="008C73AA"/>
    <w:rsid w:val="008D3456"/>
    <w:rsid w:val="008D619B"/>
    <w:rsid w:val="008D79B5"/>
    <w:rsid w:val="008E0066"/>
    <w:rsid w:val="008E484A"/>
    <w:rsid w:val="00906007"/>
    <w:rsid w:val="00906C2C"/>
    <w:rsid w:val="009077D8"/>
    <w:rsid w:val="00910D3B"/>
    <w:rsid w:val="0091141C"/>
    <w:rsid w:val="00912644"/>
    <w:rsid w:val="00912950"/>
    <w:rsid w:val="0091521B"/>
    <w:rsid w:val="00916360"/>
    <w:rsid w:val="00921133"/>
    <w:rsid w:val="0092167F"/>
    <w:rsid w:val="00921868"/>
    <w:rsid w:val="00922D2B"/>
    <w:rsid w:val="00931155"/>
    <w:rsid w:val="0093202D"/>
    <w:rsid w:val="009349F7"/>
    <w:rsid w:val="009362F1"/>
    <w:rsid w:val="00944525"/>
    <w:rsid w:val="00945435"/>
    <w:rsid w:val="00950DB3"/>
    <w:rsid w:val="00953BA8"/>
    <w:rsid w:val="00956F8B"/>
    <w:rsid w:val="00960886"/>
    <w:rsid w:val="00960E60"/>
    <w:rsid w:val="00962375"/>
    <w:rsid w:val="0097130F"/>
    <w:rsid w:val="0097237C"/>
    <w:rsid w:val="00983794"/>
    <w:rsid w:val="009866E6"/>
    <w:rsid w:val="0098676E"/>
    <w:rsid w:val="009A09F3"/>
    <w:rsid w:val="009B46D5"/>
    <w:rsid w:val="009B4D8C"/>
    <w:rsid w:val="009B5B8C"/>
    <w:rsid w:val="009B6A75"/>
    <w:rsid w:val="009C5504"/>
    <w:rsid w:val="009C7ED9"/>
    <w:rsid w:val="009D29A4"/>
    <w:rsid w:val="009D2B09"/>
    <w:rsid w:val="009E2B00"/>
    <w:rsid w:val="009E75D1"/>
    <w:rsid w:val="009F2106"/>
    <w:rsid w:val="009F32FC"/>
    <w:rsid w:val="009F3BBE"/>
    <w:rsid w:val="009F5E3E"/>
    <w:rsid w:val="00A0317D"/>
    <w:rsid w:val="00A11363"/>
    <w:rsid w:val="00A1343F"/>
    <w:rsid w:val="00A15BA8"/>
    <w:rsid w:val="00A22038"/>
    <w:rsid w:val="00A34575"/>
    <w:rsid w:val="00A42B1F"/>
    <w:rsid w:val="00A4460E"/>
    <w:rsid w:val="00A5242C"/>
    <w:rsid w:val="00A549D4"/>
    <w:rsid w:val="00A57624"/>
    <w:rsid w:val="00A60652"/>
    <w:rsid w:val="00A714CE"/>
    <w:rsid w:val="00A71505"/>
    <w:rsid w:val="00A85C0A"/>
    <w:rsid w:val="00A9008E"/>
    <w:rsid w:val="00A95B43"/>
    <w:rsid w:val="00AA2C2C"/>
    <w:rsid w:val="00AB1E1E"/>
    <w:rsid w:val="00AB4B5B"/>
    <w:rsid w:val="00AB50B4"/>
    <w:rsid w:val="00AB62FF"/>
    <w:rsid w:val="00AC7965"/>
    <w:rsid w:val="00AD1382"/>
    <w:rsid w:val="00AD3847"/>
    <w:rsid w:val="00AE13D5"/>
    <w:rsid w:val="00AE1B29"/>
    <w:rsid w:val="00AE5214"/>
    <w:rsid w:val="00AE5BF4"/>
    <w:rsid w:val="00AF09C6"/>
    <w:rsid w:val="00AF7147"/>
    <w:rsid w:val="00B03588"/>
    <w:rsid w:val="00B14F72"/>
    <w:rsid w:val="00B2182E"/>
    <w:rsid w:val="00B22294"/>
    <w:rsid w:val="00B246B8"/>
    <w:rsid w:val="00B251A3"/>
    <w:rsid w:val="00B34743"/>
    <w:rsid w:val="00B37EAD"/>
    <w:rsid w:val="00B4042F"/>
    <w:rsid w:val="00B42101"/>
    <w:rsid w:val="00B42B0D"/>
    <w:rsid w:val="00B46D53"/>
    <w:rsid w:val="00B50F7F"/>
    <w:rsid w:val="00B5126E"/>
    <w:rsid w:val="00B51C6E"/>
    <w:rsid w:val="00B54544"/>
    <w:rsid w:val="00B57A1D"/>
    <w:rsid w:val="00B70D5C"/>
    <w:rsid w:val="00B74A25"/>
    <w:rsid w:val="00B77F06"/>
    <w:rsid w:val="00B8480A"/>
    <w:rsid w:val="00B8743C"/>
    <w:rsid w:val="00B95177"/>
    <w:rsid w:val="00BA0E5C"/>
    <w:rsid w:val="00BA3E18"/>
    <w:rsid w:val="00BA3F12"/>
    <w:rsid w:val="00BA5495"/>
    <w:rsid w:val="00BA631E"/>
    <w:rsid w:val="00BB1E6A"/>
    <w:rsid w:val="00BB764A"/>
    <w:rsid w:val="00BD47B4"/>
    <w:rsid w:val="00BD6227"/>
    <w:rsid w:val="00BE4BD6"/>
    <w:rsid w:val="00BE70A3"/>
    <w:rsid w:val="00C02AA8"/>
    <w:rsid w:val="00C0311F"/>
    <w:rsid w:val="00C0521E"/>
    <w:rsid w:val="00C20078"/>
    <w:rsid w:val="00C21CD5"/>
    <w:rsid w:val="00C2272D"/>
    <w:rsid w:val="00C23F08"/>
    <w:rsid w:val="00C240EB"/>
    <w:rsid w:val="00C3227A"/>
    <w:rsid w:val="00C37082"/>
    <w:rsid w:val="00C41C15"/>
    <w:rsid w:val="00C4208C"/>
    <w:rsid w:val="00C520A0"/>
    <w:rsid w:val="00C522C2"/>
    <w:rsid w:val="00C5279E"/>
    <w:rsid w:val="00C53463"/>
    <w:rsid w:val="00C54140"/>
    <w:rsid w:val="00C55F77"/>
    <w:rsid w:val="00C63B04"/>
    <w:rsid w:val="00C67C5F"/>
    <w:rsid w:val="00C80F68"/>
    <w:rsid w:val="00C829B1"/>
    <w:rsid w:val="00C834B1"/>
    <w:rsid w:val="00C90C37"/>
    <w:rsid w:val="00C933F0"/>
    <w:rsid w:val="00C959F5"/>
    <w:rsid w:val="00CA6DC7"/>
    <w:rsid w:val="00CA7473"/>
    <w:rsid w:val="00CB2A40"/>
    <w:rsid w:val="00CB38D5"/>
    <w:rsid w:val="00CB5070"/>
    <w:rsid w:val="00CB7BAB"/>
    <w:rsid w:val="00CB7FBF"/>
    <w:rsid w:val="00CC0DC5"/>
    <w:rsid w:val="00CC442D"/>
    <w:rsid w:val="00CC57EF"/>
    <w:rsid w:val="00CD01BD"/>
    <w:rsid w:val="00CD3DB4"/>
    <w:rsid w:val="00CD3E0C"/>
    <w:rsid w:val="00CE00CF"/>
    <w:rsid w:val="00CE1A2F"/>
    <w:rsid w:val="00CE2233"/>
    <w:rsid w:val="00CE7144"/>
    <w:rsid w:val="00CF45E6"/>
    <w:rsid w:val="00D0020C"/>
    <w:rsid w:val="00D0054E"/>
    <w:rsid w:val="00D00AA3"/>
    <w:rsid w:val="00D03303"/>
    <w:rsid w:val="00D03725"/>
    <w:rsid w:val="00D0688A"/>
    <w:rsid w:val="00D1383A"/>
    <w:rsid w:val="00D20A03"/>
    <w:rsid w:val="00D2356D"/>
    <w:rsid w:val="00D23C4A"/>
    <w:rsid w:val="00D25430"/>
    <w:rsid w:val="00D25BDA"/>
    <w:rsid w:val="00D35349"/>
    <w:rsid w:val="00D43A3D"/>
    <w:rsid w:val="00D50D69"/>
    <w:rsid w:val="00D52CED"/>
    <w:rsid w:val="00D52E12"/>
    <w:rsid w:val="00D6348F"/>
    <w:rsid w:val="00D646A9"/>
    <w:rsid w:val="00D737E0"/>
    <w:rsid w:val="00D75032"/>
    <w:rsid w:val="00D757BC"/>
    <w:rsid w:val="00D76ACE"/>
    <w:rsid w:val="00D92F65"/>
    <w:rsid w:val="00D9532E"/>
    <w:rsid w:val="00DA13F6"/>
    <w:rsid w:val="00DA2370"/>
    <w:rsid w:val="00DA43DD"/>
    <w:rsid w:val="00DA772F"/>
    <w:rsid w:val="00DA7F6C"/>
    <w:rsid w:val="00DB0327"/>
    <w:rsid w:val="00DB107C"/>
    <w:rsid w:val="00DB655D"/>
    <w:rsid w:val="00DB78AE"/>
    <w:rsid w:val="00DC08B5"/>
    <w:rsid w:val="00DC3D93"/>
    <w:rsid w:val="00DC6F32"/>
    <w:rsid w:val="00DD047A"/>
    <w:rsid w:val="00DD090A"/>
    <w:rsid w:val="00DD3A4B"/>
    <w:rsid w:val="00DD6B3E"/>
    <w:rsid w:val="00DD6C4A"/>
    <w:rsid w:val="00DE0EDA"/>
    <w:rsid w:val="00DE1E21"/>
    <w:rsid w:val="00DE431C"/>
    <w:rsid w:val="00DE4528"/>
    <w:rsid w:val="00DE5F7B"/>
    <w:rsid w:val="00DE69DF"/>
    <w:rsid w:val="00DE7625"/>
    <w:rsid w:val="00DF0C58"/>
    <w:rsid w:val="00DF1E53"/>
    <w:rsid w:val="00DF6031"/>
    <w:rsid w:val="00DF7E27"/>
    <w:rsid w:val="00E021B4"/>
    <w:rsid w:val="00E0425D"/>
    <w:rsid w:val="00E06D82"/>
    <w:rsid w:val="00E121F7"/>
    <w:rsid w:val="00E1590B"/>
    <w:rsid w:val="00E240EF"/>
    <w:rsid w:val="00E25831"/>
    <w:rsid w:val="00E32050"/>
    <w:rsid w:val="00E40080"/>
    <w:rsid w:val="00E41794"/>
    <w:rsid w:val="00E42E5D"/>
    <w:rsid w:val="00E43856"/>
    <w:rsid w:val="00E454E9"/>
    <w:rsid w:val="00E45677"/>
    <w:rsid w:val="00E45B7E"/>
    <w:rsid w:val="00E46770"/>
    <w:rsid w:val="00E54EE8"/>
    <w:rsid w:val="00E56704"/>
    <w:rsid w:val="00E571E9"/>
    <w:rsid w:val="00E57D15"/>
    <w:rsid w:val="00E57E3F"/>
    <w:rsid w:val="00E619F9"/>
    <w:rsid w:val="00E64562"/>
    <w:rsid w:val="00E67BA8"/>
    <w:rsid w:val="00E70B87"/>
    <w:rsid w:val="00E8239E"/>
    <w:rsid w:val="00E875B5"/>
    <w:rsid w:val="00E95752"/>
    <w:rsid w:val="00E97D92"/>
    <w:rsid w:val="00EA20E0"/>
    <w:rsid w:val="00EA313D"/>
    <w:rsid w:val="00EA67AB"/>
    <w:rsid w:val="00EB3B7C"/>
    <w:rsid w:val="00EB75B3"/>
    <w:rsid w:val="00EC6AEB"/>
    <w:rsid w:val="00EC70C4"/>
    <w:rsid w:val="00ED339A"/>
    <w:rsid w:val="00ED4FC8"/>
    <w:rsid w:val="00ED7DF0"/>
    <w:rsid w:val="00ED7F90"/>
    <w:rsid w:val="00EE121D"/>
    <w:rsid w:val="00EE157C"/>
    <w:rsid w:val="00EE2A82"/>
    <w:rsid w:val="00EE376F"/>
    <w:rsid w:val="00EE6026"/>
    <w:rsid w:val="00EF102C"/>
    <w:rsid w:val="00EF3879"/>
    <w:rsid w:val="00EF6689"/>
    <w:rsid w:val="00F0246C"/>
    <w:rsid w:val="00F02B77"/>
    <w:rsid w:val="00F06EF6"/>
    <w:rsid w:val="00F130BD"/>
    <w:rsid w:val="00F15608"/>
    <w:rsid w:val="00F23E8A"/>
    <w:rsid w:val="00F3307E"/>
    <w:rsid w:val="00F34387"/>
    <w:rsid w:val="00F359F1"/>
    <w:rsid w:val="00F41D43"/>
    <w:rsid w:val="00F42DDC"/>
    <w:rsid w:val="00F469A0"/>
    <w:rsid w:val="00F47A4E"/>
    <w:rsid w:val="00F50CF8"/>
    <w:rsid w:val="00F63DBB"/>
    <w:rsid w:val="00F64C8D"/>
    <w:rsid w:val="00F70151"/>
    <w:rsid w:val="00F735D7"/>
    <w:rsid w:val="00F7450F"/>
    <w:rsid w:val="00F852F5"/>
    <w:rsid w:val="00F91199"/>
    <w:rsid w:val="00F91E62"/>
    <w:rsid w:val="00FB2CA3"/>
    <w:rsid w:val="00FB2F2E"/>
    <w:rsid w:val="00FB3519"/>
    <w:rsid w:val="00FB3EC7"/>
    <w:rsid w:val="00FC0A95"/>
    <w:rsid w:val="00FC63A8"/>
    <w:rsid w:val="00FD157A"/>
    <w:rsid w:val="00FD6AAB"/>
    <w:rsid w:val="00FE13C7"/>
    <w:rsid w:val="00FE40E1"/>
    <w:rsid w:val="00FF4016"/>
    <w:rsid w:val="00FF56B7"/>
    <w:rsid w:val="00FF74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1E30ED"/>
  <w15:chartTrackingRefBased/>
  <w15:docId w15:val="{3CF0C142-E893-48CC-A32E-4DF809FAE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EB5"/>
    <w:pPr>
      <w:ind w:left="720"/>
      <w:contextualSpacing/>
    </w:pPr>
  </w:style>
  <w:style w:type="character" w:styleId="Hyperlink">
    <w:name w:val="Hyperlink"/>
    <w:basedOn w:val="DefaultParagraphFont"/>
    <w:uiPriority w:val="99"/>
    <w:unhideWhenUsed/>
    <w:rsid w:val="005E4886"/>
    <w:rPr>
      <w:color w:val="0563C1" w:themeColor="hyperlink"/>
      <w:u w:val="single"/>
    </w:rPr>
  </w:style>
  <w:style w:type="character" w:styleId="UnresolvedMention">
    <w:name w:val="Unresolved Mention"/>
    <w:basedOn w:val="DefaultParagraphFont"/>
    <w:uiPriority w:val="99"/>
    <w:semiHidden/>
    <w:unhideWhenUsed/>
    <w:rsid w:val="005E4886"/>
    <w:rPr>
      <w:color w:val="605E5C"/>
      <w:shd w:val="clear" w:color="auto" w:fill="E1DFDD"/>
    </w:rPr>
  </w:style>
  <w:style w:type="table" w:styleId="TableGrid">
    <w:name w:val="Table Grid"/>
    <w:basedOn w:val="TableNormal"/>
    <w:uiPriority w:val="39"/>
    <w:rsid w:val="005B27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76B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76B11"/>
    <w:rPr>
      <w:sz w:val="20"/>
      <w:szCs w:val="20"/>
    </w:rPr>
  </w:style>
  <w:style w:type="character" w:styleId="FootnoteReference">
    <w:name w:val="footnote reference"/>
    <w:basedOn w:val="DefaultParagraphFont"/>
    <w:uiPriority w:val="99"/>
    <w:semiHidden/>
    <w:unhideWhenUsed/>
    <w:rsid w:val="00476B11"/>
    <w:rPr>
      <w:vertAlign w:val="superscript"/>
    </w:rPr>
  </w:style>
  <w:style w:type="paragraph" w:styleId="Header">
    <w:name w:val="header"/>
    <w:basedOn w:val="Normal"/>
    <w:link w:val="HeaderChar"/>
    <w:uiPriority w:val="99"/>
    <w:unhideWhenUsed/>
    <w:rsid w:val="00FC0A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0A95"/>
  </w:style>
  <w:style w:type="paragraph" w:styleId="Footer">
    <w:name w:val="footer"/>
    <w:basedOn w:val="Normal"/>
    <w:link w:val="FooterChar"/>
    <w:uiPriority w:val="99"/>
    <w:unhideWhenUsed/>
    <w:rsid w:val="00FC0A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0A95"/>
  </w:style>
  <w:style w:type="paragraph" w:styleId="EndnoteText">
    <w:name w:val="endnote text"/>
    <w:basedOn w:val="Normal"/>
    <w:link w:val="EndnoteTextChar"/>
    <w:uiPriority w:val="99"/>
    <w:semiHidden/>
    <w:unhideWhenUsed/>
    <w:rsid w:val="00922D2B"/>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22D2B"/>
    <w:rPr>
      <w:sz w:val="20"/>
      <w:szCs w:val="20"/>
    </w:rPr>
  </w:style>
  <w:style w:type="character" w:styleId="EndnoteReference">
    <w:name w:val="endnote reference"/>
    <w:basedOn w:val="DefaultParagraphFont"/>
    <w:uiPriority w:val="99"/>
    <w:semiHidden/>
    <w:unhideWhenUsed/>
    <w:rsid w:val="00922D2B"/>
    <w:rPr>
      <w:vertAlign w:val="superscript"/>
    </w:rPr>
  </w:style>
  <w:style w:type="character" w:styleId="FollowedHyperlink">
    <w:name w:val="FollowedHyperlink"/>
    <w:basedOn w:val="DefaultParagraphFont"/>
    <w:uiPriority w:val="99"/>
    <w:semiHidden/>
    <w:unhideWhenUsed/>
    <w:rsid w:val="007846B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253062">
      <w:bodyDiv w:val="1"/>
      <w:marLeft w:val="0"/>
      <w:marRight w:val="0"/>
      <w:marTop w:val="0"/>
      <w:marBottom w:val="0"/>
      <w:divBdr>
        <w:top w:val="none" w:sz="0" w:space="0" w:color="auto"/>
        <w:left w:val="none" w:sz="0" w:space="0" w:color="auto"/>
        <w:bottom w:val="none" w:sz="0" w:space="0" w:color="auto"/>
        <w:right w:val="none" w:sz="0" w:space="0" w:color="auto"/>
      </w:divBdr>
      <w:divsChild>
        <w:div w:id="1773084471">
          <w:marLeft w:val="274"/>
          <w:marRight w:val="0"/>
          <w:marTop w:val="150"/>
          <w:marBottom w:val="0"/>
          <w:divBdr>
            <w:top w:val="none" w:sz="0" w:space="0" w:color="auto"/>
            <w:left w:val="none" w:sz="0" w:space="0" w:color="auto"/>
            <w:bottom w:val="none" w:sz="0" w:space="0" w:color="auto"/>
            <w:right w:val="none" w:sz="0" w:space="0" w:color="auto"/>
          </w:divBdr>
        </w:div>
        <w:div w:id="1010788911">
          <w:marLeft w:val="274"/>
          <w:marRight w:val="0"/>
          <w:marTop w:val="150"/>
          <w:marBottom w:val="0"/>
          <w:divBdr>
            <w:top w:val="none" w:sz="0" w:space="0" w:color="auto"/>
            <w:left w:val="none" w:sz="0" w:space="0" w:color="auto"/>
            <w:bottom w:val="none" w:sz="0" w:space="0" w:color="auto"/>
            <w:right w:val="none" w:sz="0" w:space="0" w:color="auto"/>
          </w:divBdr>
        </w:div>
        <w:div w:id="795755587">
          <w:marLeft w:val="274"/>
          <w:marRight w:val="0"/>
          <w:marTop w:val="150"/>
          <w:marBottom w:val="0"/>
          <w:divBdr>
            <w:top w:val="none" w:sz="0" w:space="0" w:color="auto"/>
            <w:left w:val="none" w:sz="0" w:space="0" w:color="auto"/>
            <w:bottom w:val="none" w:sz="0" w:space="0" w:color="auto"/>
            <w:right w:val="none" w:sz="0" w:space="0" w:color="auto"/>
          </w:divBdr>
        </w:div>
        <w:div w:id="1128819835">
          <w:marLeft w:val="274"/>
          <w:marRight w:val="0"/>
          <w:marTop w:val="150"/>
          <w:marBottom w:val="0"/>
          <w:divBdr>
            <w:top w:val="none" w:sz="0" w:space="0" w:color="auto"/>
            <w:left w:val="none" w:sz="0" w:space="0" w:color="auto"/>
            <w:bottom w:val="none" w:sz="0" w:space="0" w:color="auto"/>
            <w:right w:val="none" w:sz="0" w:space="0" w:color="auto"/>
          </w:divBdr>
        </w:div>
        <w:div w:id="199319057">
          <w:marLeft w:val="274"/>
          <w:marRight w:val="0"/>
          <w:marTop w:val="150"/>
          <w:marBottom w:val="0"/>
          <w:divBdr>
            <w:top w:val="none" w:sz="0" w:space="0" w:color="auto"/>
            <w:left w:val="none" w:sz="0" w:space="0" w:color="auto"/>
            <w:bottom w:val="none" w:sz="0" w:space="0" w:color="auto"/>
            <w:right w:val="none" w:sz="0" w:space="0" w:color="auto"/>
          </w:divBdr>
        </w:div>
        <w:div w:id="1801145456">
          <w:marLeft w:val="274"/>
          <w:marRight w:val="0"/>
          <w:marTop w:val="150"/>
          <w:marBottom w:val="0"/>
          <w:divBdr>
            <w:top w:val="none" w:sz="0" w:space="0" w:color="auto"/>
            <w:left w:val="none" w:sz="0" w:space="0" w:color="auto"/>
            <w:bottom w:val="none" w:sz="0" w:space="0" w:color="auto"/>
            <w:right w:val="none" w:sz="0" w:space="0" w:color="auto"/>
          </w:divBdr>
        </w:div>
        <w:div w:id="1024938996">
          <w:marLeft w:val="274"/>
          <w:marRight w:val="0"/>
          <w:marTop w:val="150"/>
          <w:marBottom w:val="0"/>
          <w:divBdr>
            <w:top w:val="none" w:sz="0" w:space="0" w:color="auto"/>
            <w:left w:val="none" w:sz="0" w:space="0" w:color="auto"/>
            <w:bottom w:val="none" w:sz="0" w:space="0" w:color="auto"/>
            <w:right w:val="none" w:sz="0" w:space="0" w:color="auto"/>
          </w:divBdr>
        </w:div>
        <w:div w:id="224876141">
          <w:marLeft w:val="274"/>
          <w:marRight w:val="0"/>
          <w:marTop w:val="150"/>
          <w:marBottom w:val="0"/>
          <w:divBdr>
            <w:top w:val="none" w:sz="0" w:space="0" w:color="auto"/>
            <w:left w:val="none" w:sz="0" w:space="0" w:color="auto"/>
            <w:bottom w:val="none" w:sz="0" w:space="0" w:color="auto"/>
            <w:right w:val="none" w:sz="0" w:space="0" w:color="auto"/>
          </w:divBdr>
        </w:div>
        <w:div w:id="1100686893">
          <w:marLeft w:val="274"/>
          <w:marRight w:val="0"/>
          <w:marTop w:val="150"/>
          <w:marBottom w:val="0"/>
          <w:divBdr>
            <w:top w:val="none" w:sz="0" w:space="0" w:color="auto"/>
            <w:left w:val="none" w:sz="0" w:space="0" w:color="auto"/>
            <w:bottom w:val="none" w:sz="0" w:space="0" w:color="auto"/>
            <w:right w:val="none" w:sz="0" w:space="0" w:color="auto"/>
          </w:divBdr>
        </w:div>
      </w:divsChild>
    </w:div>
    <w:div w:id="285938957">
      <w:bodyDiv w:val="1"/>
      <w:marLeft w:val="0"/>
      <w:marRight w:val="0"/>
      <w:marTop w:val="0"/>
      <w:marBottom w:val="0"/>
      <w:divBdr>
        <w:top w:val="none" w:sz="0" w:space="0" w:color="auto"/>
        <w:left w:val="none" w:sz="0" w:space="0" w:color="auto"/>
        <w:bottom w:val="none" w:sz="0" w:space="0" w:color="auto"/>
        <w:right w:val="none" w:sz="0" w:space="0" w:color="auto"/>
      </w:divBdr>
    </w:div>
    <w:div w:id="1474634588">
      <w:bodyDiv w:val="1"/>
      <w:marLeft w:val="0"/>
      <w:marRight w:val="0"/>
      <w:marTop w:val="0"/>
      <w:marBottom w:val="0"/>
      <w:divBdr>
        <w:top w:val="none" w:sz="0" w:space="0" w:color="auto"/>
        <w:left w:val="none" w:sz="0" w:space="0" w:color="auto"/>
        <w:bottom w:val="none" w:sz="0" w:space="0" w:color="auto"/>
        <w:right w:val="none" w:sz="0" w:space="0" w:color="auto"/>
      </w:divBdr>
    </w:div>
    <w:div w:id="1807770288">
      <w:bodyDiv w:val="1"/>
      <w:marLeft w:val="0"/>
      <w:marRight w:val="0"/>
      <w:marTop w:val="0"/>
      <w:marBottom w:val="0"/>
      <w:divBdr>
        <w:top w:val="none" w:sz="0" w:space="0" w:color="auto"/>
        <w:left w:val="none" w:sz="0" w:space="0" w:color="auto"/>
        <w:bottom w:val="none" w:sz="0" w:space="0" w:color="auto"/>
        <w:right w:val="none" w:sz="0" w:space="0" w:color="auto"/>
      </w:divBdr>
    </w:div>
    <w:div w:id="184362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xists.org/archive/marx/works/download/pdf/Manifes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1">
      <a:majorFont>
        <a:latin typeface="Stardust Adventure"/>
        <a:ea typeface=""/>
        <a:cs typeface=""/>
      </a:majorFont>
      <a:minorFont>
        <a:latin typeface="Cambri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4C7C37-E279-4CFF-A2D3-6768CCEA9B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2555</Words>
  <Characters>11909</Characters>
  <Application>Microsoft Office Word</Application>
  <DocSecurity>0</DocSecurity>
  <Lines>192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 cornwell</dc:creator>
  <cp:keywords/>
  <dc:description/>
  <cp:lastModifiedBy>Tristan Nash</cp:lastModifiedBy>
  <cp:revision>2</cp:revision>
  <dcterms:created xsi:type="dcterms:W3CDTF">2020-03-14T02:38:00Z</dcterms:created>
  <dcterms:modified xsi:type="dcterms:W3CDTF">2020-03-14T02:38:00Z</dcterms:modified>
</cp:coreProperties>
</file>