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83E344" w14:textId="14447621" w:rsidR="70338C73" w:rsidRPr="004E502E" w:rsidRDefault="74CADCD8" w:rsidP="65BDFB26">
      <w:r w:rsidRPr="004E502E">
        <w:rPr>
          <w:noProof/>
        </w:rPr>
        <w:drawing>
          <wp:inline distT="0" distB="0" distL="0" distR="0" wp14:anchorId="76438689" wp14:editId="4F186833">
            <wp:extent cx="2533650" cy="1213297"/>
            <wp:effectExtent l="0" t="0" r="0" b="0"/>
            <wp:docPr id="1853556955" name="Picture 1853556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533650" cy="1213297"/>
                    </a:xfrm>
                    <a:prstGeom prst="rect">
                      <a:avLst/>
                    </a:prstGeom>
                  </pic:spPr>
                </pic:pic>
              </a:graphicData>
            </a:graphic>
          </wp:inline>
        </w:drawing>
      </w:r>
    </w:p>
    <w:p w14:paraId="5C583FC2" w14:textId="75320ECE" w:rsidR="70338C73" w:rsidRPr="004E502E" w:rsidRDefault="70338C73" w:rsidP="65BDFB26">
      <w:pPr>
        <w:jc w:val="center"/>
        <w:rPr>
          <w:sz w:val="36"/>
          <w:szCs w:val="36"/>
        </w:rPr>
      </w:pPr>
    </w:p>
    <w:p w14:paraId="4225441C" w14:textId="57AAB76A" w:rsidR="70338C73" w:rsidRPr="004E502E" w:rsidRDefault="70338C73" w:rsidP="65BDFB26">
      <w:pPr>
        <w:jc w:val="center"/>
        <w:rPr>
          <w:sz w:val="36"/>
          <w:szCs w:val="36"/>
          <w:lang w:val="en-US"/>
        </w:rPr>
      </w:pPr>
      <w:r w:rsidRPr="004E502E">
        <w:rPr>
          <w:sz w:val="36"/>
          <w:szCs w:val="36"/>
        </w:rPr>
        <w:t>Critical Essay: The National Waterfront Museum – Bridging Heritage and Modernity</w:t>
      </w:r>
    </w:p>
    <w:p w14:paraId="3252EB8E" w14:textId="1638130F" w:rsidR="0AE45A19" w:rsidRPr="004E502E" w:rsidRDefault="0AE45A19" w:rsidP="65BDFB26">
      <w:pPr>
        <w:spacing w:before="240" w:after="240"/>
        <w:jc w:val="center"/>
      </w:pPr>
    </w:p>
    <w:p w14:paraId="328A61B6" w14:textId="0623881B" w:rsidR="0AE45A19" w:rsidRPr="004E502E" w:rsidRDefault="525C38A1" w:rsidP="65BDFB26">
      <w:pPr>
        <w:spacing w:before="240" w:after="240"/>
        <w:jc w:val="center"/>
      </w:pPr>
      <w:r w:rsidRPr="004E502E">
        <w:t>School of Architecture, Built and Natural Environment</w:t>
      </w:r>
    </w:p>
    <w:p w14:paraId="317CD363" w14:textId="523DA431" w:rsidR="0AE45A19" w:rsidRPr="004E502E" w:rsidRDefault="525C38A1" w:rsidP="65BDFB26">
      <w:pPr>
        <w:spacing w:before="240" w:after="240"/>
        <w:jc w:val="center"/>
      </w:pPr>
      <w:r w:rsidRPr="004E502E">
        <w:t>Course: BSc Architecture</w:t>
      </w:r>
    </w:p>
    <w:p w14:paraId="5616A84F" w14:textId="472A0C5D" w:rsidR="0AE45A19" w:rsidRPr="004E502E" w:rsidRDefault="0AE45A19" w:rsidP="65BDFB26">
      <w:pPr>
        <w:jc w:val="center"/>
      </w:pPr>
    </w:p>
    <w:p w14:paraId="16BA3A1E" w14:textId="1462C242" w:rsidR="0AE45A19" w:rsidRPr="004E502E" w:rsidRDefault="0AE45A19" w:rsidP="65BDFB26"/>
    <w:p w14:paraId="18D01354" w14:textId="45FA1BDA" w:rsidR="0AE45A19" w:rsidRPr="004E502E" w:rsidRDefault="0AE45A19" w:rsidP="65BDFB26"/>
    <w:p w14:paraId="6394F6CA" w14:textId="661EA926" w:rsidR="0AE45A19" w:rsidRPr="004E502E" w:rsidRDefault="0AE45A19" w:rsidP="65BDFB26"/>
    <w:p w14:paraId="6C353071" w14:textId="79420987" w:rsidR="0AE45A19" w:rsidRPr="004E502E" w:rsidRDefault="0AE45A19" w:rsidP="65BDFB26"/>
    <w:p w14:paraId="56228712" w14:textId="5637746C" w:rsidR="0AE45A19" w:rsidRPr="004E502E" w:rsidRDefault="0AE45A19" w:rsidP="65BDFB26"/>
    <w:p w14:paraId="09F607F9" w14:textId="4A27F363" w:rsidR="0AE45A19" w:rsidRPr="004E502E" w:rsidRDefault="525C38A1" w:rsidP="65BDFB26">
      <w:r w:rsidRPr="004E502E">
        <w:t>Name: Dylan Longman</w:t>
      </w:r>
    </w:p>
    <w:p w14:paraId="52793F9E" w14:textId="0D52FE7C" w:rsidR="0AE45A19" w:rsidRPr="004E502E" w:rsidRDefault="525C38A1" w:rsidP="65BDFB26">
      <w:pPr>
        <w:spacing w:before="240" w:after="240"/>
      </w:pPr>
      <w:r w:rsidRPr="004E502E">
        <w:t>Student Number: 2317635</w:t>
      </w:r>
    </w:p>
    <w:p w14:paraId="6B73F178" w14:textId="28367A44" w:rsidR="0AE45A19" w:rsidRPr="004E502E" w:rsidRDefault="525C38A1" w:rsidP="65BDFB26">
      <w:pPr>
        <w:spacing w:before="240" w:after="240"/>
      </w:pPr>
      <w:r w:rsidRPr="004E502E">
        <w:t>Module code: ACAA5003</w:t>
      </w:r>
    </w:p>
    <w:p w14:paraId="2E3D40CA" w14:textId="28A1C3EA" w:rsidR="0AE45A19" w:rsidRPr="004E502E" w:rsidRDefault="525C38A1" w:rsidP="65BDFB26">
      <w:pPr>
        <w:spacing w:before="240" w:after="240"/>
      </w:pPr>
      <w:r w:rsidRPr="004E502E">
        <w:t>Word count:</w:t>
      </w:r>
      <w:r w:rsidR="1B96F09E" w:rsidRPr="004E502E">
        <w:t xml:space="preserve"> 1608</w:t>
      </w:r>
    </w:p>
    <w:p w14:paraId="1C0C28CF" w14:textId="5578F179" w:rsidR="0AE45A19" w:rsidRPr="004E502E" w:rsidRDefault="525C38A1" w:rsidP="65BDFB26">
      <w:pPr>
        <w:spacing w:before="240" w:after="240"/>
      </w:pPr>
      <w:r w:rsidRPr="004E502E">
        <w:t>Date: 13/12/2024</w:t>
      </w:r>
    </w:p>
    <w:p w14:paraId="41782C9F" w14:textId="648F8712" w:rsidR="0AE45A19" w:rsidRPr="004E502E" w:rsidRDefault="0AE45A19" w:rsidP="65BDFB26">
      <w:pPr>
        <w:spacing w:before="240" w:after="240"/>
      </w:pPr>
    </w:p>
    <w:p w14:paraId="5B0B43FD" w14:textId="1334A4D1" w:rsidR="0AE45A19" w:rsidRPr="004E502E" w:rsidRDefault="0AE45A19" w:rsidP="65BDFB26">
      <w:pPr>
        <w:spacing w:before="240" w:after="240"/>
      </w:pPr>
    </w:p>
    <w:p w14:paraId="7967BAFE" w14:textId="21059FAA" w:rsidR="0AE45A19" w:rsidRPr="004E502E" w:rsidRDefault="0AE45A19" w:rsidP="65BDFB26">
      <w:pPr>
        <w:spacing w:before="240" w:after="240"/>
      </w:pPr>
    </w:p>
    <w:p w14:paraId="344EA95F" w14:textId="37A99F8F" w:rsidR="0AE45A19" w:rsidRPr="004E502E" w:rsidRDefault="0AE45A19" w:rsidP="65BDFB26">
      <w:pPr>
        <w:spacing w:before="240" w:after="240"/>
      </w:pPr>
    </w:p>
    <w:p w14:paraId="0D50225E" w14:textId="49EA6BAF" w:rsidR="0AE45A19" w:rsidRPr="004E502E" w:rsidRDefault="0AE45A19" w:rsidP="65BDFB26">
      <w:pPr>
        <w:spacing w:before="240" w:after="240"/>
      </w:pPr>
    </w:p>
    <w:p w14:paraId="743F358D" w14:textId="4E3EEF4E" w:rsidR="0AE45A19" w:rsidRPr="004E502E" w:rsidRDefault="35509E21" w:rsidP="65BDFB26">
      <w:pPr>
        <w:spacing w:before="240" w:after="240"/>
      </w:pPr>
      <w:r w:rsidRPr="004E502E">
        <w:t>Contents</w:t>
      </w:r>
    </w:p>
    <w:p w14:paraId="0BCB28C4" w14:textId="68492C0D" w:rsidR="0AE45A19" w:rsidRPr="004E502E" w:rsidRDefault="681A9B22" w:rsidP="65BDFB26">
      <w:pPr>
        <w:spacing w:before="240" w:after="240"/>
      </w:pPr>
      <w:r w:rsidRPr="004E502E">
        <w:t>Title................................................................................................................................</w:t>
      </w:r>
      <w:r w:rsidR="122E62B3" w:rsidRPr="004E502E">
        <w:t>1</w:t>
      </w:r>
      <w:r w:rsidRPr="004E502E">
        <w:t>Contents........................................................................................................................2Introduction..........................................................................................................</w:t>
      </w:r>
      <w:r w:rsidR="6AFFFCB0" w:rsidRPr="004E502E">
        <w:t>.</w:t>
      </w:r>
      <w:r w:rsidRPr="004E502E">
        <w:t>........</w:t>
      </w:r>
      <w:r w:rsidR="2C27D35F" w:rsidRPr="004E502E">
        <w:t>.</w:t>
      </w:r>
      <w:r w:rsidRPr="004E502E">
        <w:t>3</w:t>
      </w:r>
      <w:r w:rsidR="3C94B588" w:rsidRPr="004E502E">
        <w:t xml:space="preserve"> Location and Context.........................................................................................</w:t>
      </w:r>
      <w:r w:rsidR="1B924855" w:rsidRPr="004E502E">
        <w:t>.</w:t>
      </w:r>
      <w:r w:rsidR="3C94B588" w:rsidRPr="004E502E">
        <w:t xml:space="preserve">............4 </w:t>
      </w:r>
      <w:r w:rsidR="4AC66331" w:rsidRPr="004E502E">
        <w:t>The Architect: WilkinsonEyre.............................................................................</w:t>
      </w:r>
      <w:r w:rsidR="15DB7B0B" w:rsidRPr="004E502E">
        <w:t>.</w:t>
      </w:r>
      <w:r w:rsidR="4AC66331" w:rsidRPr="004E502E">
        <w:t>.............4     Restoration and Preservation..................................................................................</w:t>
      </w:r>
      <w:r w:rsidR="6F5109E0" w:rsidRPr="004E502E">
        <w:t>.</w:t>
      </w:r>
      <w:r w:rsidR="4AC66331" w:rsidRPr="004E502E">
        <w:t xml:space="preserve">.......5  </w:t>
      </w:r>
      <w:r w:rsidR="1AC5B7EE" w:rsidRPr="004E502E">
        <w:t>Contemporary Extension......................................................................................</w:t>
      </w:r>
      <w:r w:rsidR="35824FB6" w:rsidRPr="004E502E">
        <w:t>..</w:t>
      </w:r>
      <w:r w:rsidR="1AC5B7EE" w:rsidRPr="004E502E">
        <w:t>.........6   Interactive and Flexible Interiors........................................................................</w:t>
      </w:r>
      <w:r w:rsidR="05D3EB19" w:rsidRPr="004E502E">
        <w:t>..</w:t>
      </w:r>
      <w:r w:rsidR="1AC5B7EE" w:rsidRPr="004E502E">
        <w:t>............6   Sustainability</w:t>
      </w:r>
      <w:r w:rsidR="51493DC0" w:rsidRPr="004E502E">
        <w:t>.....................................................................................................</w:t>
      </w:r>
      <w:r w:rsidR="4D0C5533" w:rsidRPr="004E502E">
        <w:t>.</w:t>
      </w:r>
      <w:r w:rsidR="0D0BB405" w:rsidRPr="004E502E">
        <w:t>..</w:t>
      </w:r>
      <w:r w:rsidR="51493DC0" w:rsidRPr="004E502E">
        <w:t>..........7    Interaction with the Landscape.</w:t>
      </w:r>
      <w:r w:rsidR="38A0EEDC" w:rsidRPr="004E502E">
        <w:t>...........................................................</w:t>
      </w:r>
      <w:r w:rsidR="42EEE533" w:rsidRPr="004E502E">
        <w:t>...</w:t>
      </w:r>
      <w:r w:rsidR="38A0EEDC" w:rsidRPr="004E502E">
        <w:t>........................</w:t>
      </w:r>
      <w:r w:rsidR="51493DC0" w:rsidRPr="004E502E">
        <w:t>8</w:t>
      </w:r>
      <w:r w:rsidR="03658694" w:rsidRPr="004E502E">
        <w:t xml:space="preserve">     Critical Reception................................................................................</w:t>
      </w:r>
      <w:r w:rsidR="494CBF24" w:rsidRPr="004E502E">
        <w:t>....</w:t>
      </w:r>
      <w:r w:rsidR="03658694" w:rsidRPr="004E502E">
        <w:t>........</w:t>
      </w:r>
      <w:r w:rsidR="4BE37451" w:rsidRPr="004E502E">
        <w:t>.</w:t>
      </w:r>
      <w:r w:rsidR="03658694" w:rsidRPr="004E502E">
        <w:t>..............8      Analysis</w:t>
      </w:r>
      <w:r w:rsidR="3159F595" w:rsidRPr="004E502E">
        <w:t xml:space="preserve"> and Conclusion.....................................................................</w:t>
      </w:r>
      <w:r w:rsidR="2F5771C8" w:rsidRPr="004E502E">
        <w:t>.....</w:t>
      </w:r>
      <w:r w:rsidR="3159F595" w:rsidRPr="004E502E">
        <w:t>.......................9</w:t>
      </w:r>
      <w:r w:rsidR="3EB4CDA4" w:rsidRPr="004E502E">
        <w:t xml:space="preserve">       References.............................................................................</w:t>
      </w:r>
      <w:r w:rsidR="5ED5E84D" w:rsidRPr="004E502E">
        <w:t>.....</w:t>
      </w:r>
      <w:r w:rsidR="3EB4CDA4" w:rsidRPr="004E502E">
        <w:t>.................................10       Bibliography..............................................................</w:t>
      </w:r>
      <w:r w:rsidR="4A2BE147" w:rsidRPr="004E502E">
        <w:t>.....</w:t>
      </w:r>
      <w:r w:rsidR="3EB4CDA4" w:rsidRPr="004E502E">
        <w:t>..............................................10        Figures</w:t>
      </w:r>
      <w:r w:rsidR="23E9EF38" w:rsidRPr="004E502E">
        <w:t>.........................................................................................................................</w:t>
      </w:r>
      <w:r w:rsidR="3EB4CDA4" w:rsidRPr="004E502E">
        <w:t>11</w:t>
      </w:r>
    </w:p>
    <w:p w14:paraId="6502FE0D" w14:textId="60AFA7BD" w:rsidR="0AE45A19" w:rsidRPr="004E502E" w:rsidRDefault="0AE45A19" w:rsidP="65BDFB26">
      <w:pPr>
        <w:spacing w:before="240" w:after="240"/>
      </w:pPr>
    </w:p>
    <w:p w14:paraId="2FECBD65" w14:textId="1EA325C2" w:rsidR="0AE45A19" w:rsidRPr="004E502E" w:rsidRDefault="0AE45A19" w:rsidP="65BDFB26">
      <w:pPr>
        <w:spacing w:before="240" w:after="240"/>
      </w:pPr>
    </w:p>
    <w:p w14:paraId="1A6E5016" w14:textId="2A3567ED" w:rsidR="0AE45A19" w:rsidRPr="004E502E" w:rsidRDefault="0AE45A19" w:rsidP="65BDFB26"/>
    <w:p w14:paraId="24966423" w14:textId="3C221EAB" w:rsidR="0AE45A19" w:rsidRPr="004E502E" w:rsidRDefault="0AE45A19" w:rsidP="65BDFB26">
      <w:pPr>
        <w:spacing w:before="240" w:after="240"/>
      </w:pPr>
    </w:p>
    <w:p w14:paraId="31F904BA" w14:textId="77777777" w:rsidR="004E502E" w:rsidRPr="004E502E" w:rsidRDefault="004E502E" w:rsidP="65BDFB26">
      <w:pPr>
        <w:spacing w:before="240" w:after="240"/>
      </w:pPr>
    </w:p>
    <w:p w14:paraId="124F23EB" w14:textId="77777777" w:rsidR="004E502E" w:rsidRPr="004E502E" w:rsidRDefault="004E502E" w:rsidP="65BDFB26">
      <w:pPr>
        <w:spacing w:before="240" w:after="240"/>
      </w:pPr>
    </w:p>
    <w:p w14:paraId="0333A908" w14:textId="77777777" w:rsidR="004E502E" w:rsidRPr="004E502E" w:rsidRDefault="004E502E" w:rsidP="65BDFB26">
      <w:pPr>
        <w:spacing w:before="240" w:after="240"/>
      </w:pPr>
    </w:p>
    <w:p w14:paraId="3F4758C3" w14:textId="77777777" w:rsidR="004E502E" w:rsidRPr="004E502E" w:rsidRDefault="004E502E" w:rsidP="65BDFB26">
      <w:pPr>
        <w:spacing w:before="240" w:after="240"/>
      </w:pPr>
    </w:p>
    <w:p w14:paraId="3AFAC82D" w14:textId="77777777" w:rsidR="004E502E" w:rsidRPr="004E502E" w:rsidRDefault="004E502E" w:rsidP="65BDFB26">
      <w:pPr>
        <w:spacing w:before="240" w:after="240"/>
      </w:pPr>
    </w:p>
    <w:p w14:paraId="007D145F" w14:textId="7BB002D1" w:rsidR="0AE45A19" w:rsidRPr="004E502E" w:rsidRDefault="20F68C03" w:rsidP="65BDFB26">
      <w:pPr>
        <w:spacing w:before="240" w:after="240"/>
        <w:rPr>
          <w:lang w:val="en-US"/>
        </w:rPr>
      </w:pPr>
      <w:r w:rsidRPr="004E502E">
        <w:lastRenderedPageBreak/>
        <w:t>In</w:t>
      </w:r>
      <w:r w:rsidR="38462BBD" w:rsidRPr="004E502E">
        <w:t>troduction</w:t>
      </w:r>
    </w:p>
    <w:p w14:paraId="30EE524E" w14:textId="69D27407" w:rsidR="271C7A70" w:rsidRPr="004E502E" w:rsidRDefault="1E47A60E" w:rsidP="6887C9C3">
      <w:r w:rsidRPr="004E502E">
        <w:t xml:space="preserve">Welsh modern architecture captures the nation’s industrial past while embracing fresh, modern design. Swansea's National Waterfront Museum is a notable example. Opened in 2005, it was designed by </w:t>
      </w:r>
      <w:proofErr w:type="spellStart"/>
      <w:r w:rsidRPr="004E502E">
        <w:t>WilkinsonEyre</w:t>
      </w:r>
      <w:proofErr w:type="spellEnd"/>
      <w:r w:rsidRPr="004E502E">
        <w:t xml:space="preserve"> Architects to blend a sleek steel-and-glass building with a restored 19th-century dockside warehouse—a perfect mix of history and innovation. A powerful visual and practical narrative that speaks to both history and progress is produced by this contrast between the old and the new (</w:t>
      </w:r>
      <w:proofErr w:type="spellStart"/>
      <w:r w:rsidRPr="004E502E">
        <w:t>WilkinsonEyre</w:t>
      </w:r>
      <w:proofErr w:type="spellEnd"/>
      <w:r w:rsidRPr="004E502E">
        <w:t xml:space="preserve">, n.d.). The museum, which is a part of </w:t>
      </w:r>
      <w:proofErr w:type="spellStart"/>
      <w:r w:rsidRPr="004E502E">
        <w:t>Amgueddfa</w:t>
      </w:r>
      <w:proofErr w:type="spellEnd"/>
      <w:r w:rsidRPr="004E502E">
        <w:t xml:space="preserve"> Cymru – Museum Wales, is the focal point of Swansea’s Maritime Quarter, which has been extensively refurbished to highlight its cultural and historical importance. By engaging with local tradition and modern architecture, the museum hopes to become a cornerstone of Welsh identity while fostering broader discussions about industrial history and its impact on society (Rhodes II, 2024). This article critically evaluates the museum's design, interactions with the surrounding environment, and visitor engagement to decide if it fulfils its role as a cultural monument.</w:t>
      </w:r>
    </w:p>
    <w:p w14:paraId="3AFDCEC5" w14:textId="5B72ADEE" w:rsidR="0AE45A19" w:rsidRPr="004E502E" w:rsidRDefault="0AE45A19" w:rsidP="65BDFB26"/>
    <w:p w14:paraId="6623C10E" w14:textId="4220F553" w:rsidR="0AE45A19" w:rsidRPr="004E502E" w:rsidRDefault="168D01DC" w:rsidP="65BDFB26">
      <w:r w:rsidRPr="004E502E">
        <w:rPr>
          <w:noProof/>
        </w:rPr>
        <w:drawing>
          <wp:inline distT="0" distB="0" distL="0" distR="0" wp14:anchorId="676A6EA7" wp14:editId="28710069">
            <wp:extent cx="5943600" cy="2914650"/>
            <wp:effectExtent l="0" t="0" r="0" b="0"/>
            <wp:docPr id="1583857250" name="Picture 1583857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914650"/>
                    </a:xfrm>
                    <a:prstGeom prst="rect">
                      <a:avLst/>
                    </a:prstGeom>
                  </pic:spPr>
                </pic:pic>
              </a:graphicData>
            </a:graphic>
          </wp:inline>
        </w:drawing>
      </w:r>
    </w:p>
    <w:p w14:paraId="37BA8CA4" w14:textId="0D723FDA" w:rsidR="0AE45A19" w:rsidRPr="004E502E" w:rsidRDefault="4AA8F293" w:rsidP="65BDFB26">
      <w:pPr>
        <w:jc w:val="center"/>
      </w:pPr>
      <w:r w:rsidRPr="004E502E">
        <w:t>Figure 1 Drawing of The National Waterfront Museum (Personal Collection</w:t>
      </w:r>
      <w:r w:rsidR="248B5151" w:rsidRPr="004E502E">
        <w:t>,</w:t>
      </w:r>
      <w:r w:rsidRPr="004E502E">
        <w:t xml:space="preserve"> 2024)</w:t>
      </w:r>
    </w:p>
    <w:p w14:paraId="40007F21" w14:textId="5EE6B67B" w:rsidR="0AE45A19" w:rsidRPr="004E502E" w:rsidRDefault="0AE45A19" w:rsidP="65BDFB26"/>
    <w:p w14:paraId="446CFEEF" w14:textId="6F2E8F61" w:rsidR="0AE45A19" w:rsidRPr="004E502E" w:rsidRDefault="0AE45A19" w:rsidP="65BDFB26"/>
    <w:p w14:paraId="674A9C7A" w14:textId="1DC263CF" w:rsidR="0AE45A19" w:rsidRPr="004E502E" w:rsidRDefault="0AE45A19" w:rsidP="65BDFB26"/>
    <w:p w14:paraId="44A06664" w14:textId="3E88FFDE" w:rsidR="0AE45A19" w:rsidRPr="004E502E" w:rsidRDefault="38462BBD" w:rsidP="6887C9C3">
      <w:pPr>
        <w:rPr>
          <w:lang w:val="en-US"/>
        </w:rPr>
      </w:pPr>
      <w:r w:rsidRPr="004E502E">
        <w:lastRenderedPageBreak/>
        <w:t>Location and Context</w:t>
      </w:r>
    </w:p>
    <w:p w14:paraId="1518F505" w14:textId="15E668EF" w:rsidR="6887C9C3" w:rsidRPr="004E502E" w:rsidRDefault="62A0DD1F" w:rsidP="65BDFB26">
      <w:r w:rsidRPr="004E502E">
        <w:t>The museum is in Swansea's Maritime Quarter, a neighbourhood rich in maritime and industrial heritage. The location links tourists to Swansea's status as a major participant in the Industrial Revolution and was once a centre of copper smelting and dockside commerce. The museum's proximity to Swansea Marina and the surrounding seas anchors its nautical and industrial legacy, creating visual and thematic constructive interaction. The location, where industrial relics and the coastal landscape meet, provides visitors with a sense of place and contributes to the museum's story. However, there are some objections to the museum's placement in the Maritime Quarter. Even though it is a beautiful and historically significant area, some visitors may find it more difficult to get to because of its distance from the city centre. Visitors who are unfamiliar with the city's layout may find the walk from the main urban core too far. Furthermore, Swansea's occasionally windy and rainy weather may discourage visitors from taking advantage of the museum's outdoor areas, such as the surrounding plaza, which can appear bleak and unwelcoming in less favourable conditions. These accessibility issues indicate a misalignment between the museum's architectural goals and actual public engagement.</w:t>
      </w:r>
    </w:p>
    <w:p w14:paraId="783F7542" w14:textId="592F3B58" w:rsidR="0AE45A19" w:rsidRPr="004E502E" w:rsidRDefault="38462BBD" w:rsidP="6887C9C3">
      <w:pPr>
        <w:rPr>
          <w:lang w:val="en-US"/>
        </w:rPr>
      </w:pPr>
      <w:r w:rsidRPr="004E502E">
        <w:t xml:space="preserve">The Architect: </w:t>
      </w:r>
      <w:proofErr w:type="spellStart"/>
      <w:r w:rsidRPr="004E502E">
        <w:t>WilkinsonEyre</w:t>
      </w:r>
      <w:proofErr w:type="spellEnd"/>
    </w:p>
    <w:p w14:paraId="06AD3EFA" w14:textId="3F559F10" w:rsidR="004E502E" w:rsidRPr="004E502E" w:rsidRDefault="2AC6DFBC" w:rsidP="65BDFB26">
      <w:proofErr w:type="spellStart"/>
      <w:r w:rsidRPr="004E502E">
        <w:t>WilkinsonEyre</w:t>
      </w:r>
      <w:proofErr w:type="spellEnd"/>
      <w:r w:rsidRPr="004E502E">
        <w:t>, a business renowned for its imaginative designs, was a suitable fit for this project. They are well known for their ability to blend historical relevance with contemporary aesthetics, as seen by projects like the Mary Rose Museum and the Gateshead Millennium Bridge. These projects, like the National Waterfront Museum, demonstrate a deep understanding of context and a commitment to creating buildings that act as both tangible and metaphorical bridges between the past and present (</w:t>
      </w:r>
      <w:proofErr w:type="spellStart"/>
      <w:r w:rsidRPr="004E502E">
        <w:t>WilkinsonEyre</w:t>
      </w:r>
      <w:proofErr w:type="spellEnd"/>
      <w:r w:rsidRPr="004E502E">
        <w:t xml:space="preserve">, n.d.). The firm's design concept for the National Waterfront Museum used both modern and old architectural components, emphasising contrast and connectivity, to represent </w:t>
      </w:r>
      <w:proofErr w:type="spellStart"/>
      <w:r w:rsidRPr="004E502E">
        <w:t>Wales'</w:t>
      </w:r>
      <w:proofErr w:type="spellEnd"/>
      <w:r w:rsidRPr="004E502E">
        <w:t xml:space="preserve"> industrial heritage and its future ambitions. This strategy is in line with more general tendencies in adaptive reuse in modern architecture, which seek to update and conserve historic buildings. </w:t>
      </w:r>
      <w:proofErr w:type="spellStart"/>
      <w:r w:rsidRPr="004E502E">
        <w:t>WilkinsonEyre's</w:t>
      </w:r>
      <w:proofErr w:type="spellEnd"/>
      <w:r w:rsidRPr="004E502E">
        <w:t xml:space="preserve"> bold use of modern materials and understanding of the J Shed's historical significance demonstrate a profound understanding of the museum's mission to honour the past while spurring innovation in the future (</w:t>
      </w:r>
      <w:proofErr w:type="spellStart"/>
      <w:r w:rsidRPr="004E502E">
        <w:t>WilkinsonEyre</w:t>
      </w:r>
      <w:proofErr w:type="spellEnd"/>
      <w:r w:rsidRPr="004E502E">
        <w:t xml:space="preserve">, n.d.). Their strategy centred on conserving and honouring the Victorian warehouse that formerly served the North Dock, the Grade II-listed J Shed. </w:t>
      </w:r>
      <w:proofErr w:type="spellStart"/>
      <w:r w:rsidRPr="004E502E">
        <w:t>WilkinsonEyre</w:t>
      </w:r>
      <w:proofErr w:type="spellEnd"/>
      <w:r w:rsidRPr="004E502E">
        <w:t xml:space="preserve"> aimed to establish a conversation between the past and present by fusing this historic building with an innovative glass and steel addition. This story contributes to the museum's goal of studying the evolution of </w:t>
      </w:r>
      <w:proofErr w:type="spellStart"/>
      <w:r w:rsidRPr="004E502E">
        <w:t>Wales'</w:t>
      </w:r>
      <w:proofErr w:type="spellEnd"/>
      <w:r w:rsidRPr="004E502E">
        <w:t xml:space="preserve"> industrial and marine identities. The difficulty in achieving a smooth integration highlights the tension inherent in such </w:t>
      </w:r>
      <w:r w:rsidRPr="004E502E">
        <w:lastRenderedPageBreak/>
        <w:t>ambitious designs, even if the strong modern components may overpower the traditional structure.</w:t>
      </w:r>
    </w:p>
    <w:p w14:paraId="22F3D00A" w14:textId="0B658C8F" w:rsidR="0AE45A19" w:rsidRPr="004E502E" w:rsidRDefault="38462BBD" w:rsidP="6887C9C3">
      <w:pPr>
        <w:rPr>
          <w:lang w:val="en-US"/>
        </w:rPr>
      </w:pPr>
      <w:r w:rsidRPr="004E502E">
        <w:t>Restoration and Preservation</w:t>
      </w:r>
    </w:p>
    <w:p w14:paraId="4FDCF2B0" w14:textId="4D902538" w:rsidR="6887C9C3" w:rsidRPr="004E502E" w:rsidRDefault="1BCB777D" w:rsidP="6887C9C3">
      <w:pPr>
        <w:spacing w:before="240" w:after="240"/>
      </w:pPr>
      <w:r w:rsidRPr="004E502E">
        <w:t>The J Shed is a vital component of the museum's identity. The architects were able to preserve a true sense of place and connect the museum to Swansea's industrial past by repairing the warehouse's timber beams and stone walls (Staff M, 2023).</w:t>
      </w:r>
      <w:r w:rsidR="004E502E" w:rsidRPr="004E502E">
        <w:t xml:space="preserve"> </w:t>
      </w:r>
      <w:r w:rsidRPr="004E502E">
        <w:t>As soon as visitors enter the refurbished building, they are greeted by 19th-century materials and textures that forge an emotional connection to the past. This structural refurbishment prioritises the building's lifespan and cultural relevance over aesthetics. However, the modified J Shed does not fully complement the new addition. Some detractors claim that the two systems' stark differences suggest that they are not coherent. Despite being intentional, the contrast could dominate the harmony of the entire design (Staff, M., 2023). The visitor's focus is often diverted from the exhibits within by the conflict between historical and modern components. The question of whether the aesthetic value of contrast surpasses the need for consistency is brought up by this disjunction.</w:t>
      </w:r>
    </w:p>
    <w:p w14:paraId="06B27A5F" w14:textId="7EA75430" w:rsidR="5D5634CC" w:rsidRPr="004E502E" w:rsidRDefault="125E3B89" w:rsidP="65BDFB26">
      <w:pPr>
        <w:spacing w:before="240" w:after="240"/>
      </w:pPr>
      <w:r w:rsidRPr="004E502E">
        <w:rPr>
          <w:noProof/>
        </w:rPr>
        <w:drawing>
          <wp:inline distT="0" distB="0" distL="0" distR="0" wp14:anchorId="1AC5423B" wp14:editId="218FE5D6">
            <wp:extent cx="5943600" cy="4457700"/>
            <wp:effectExtent l="0" t="0" r="0" b="0"/>
            <wp:docPr id="1312343024" name="Picture 1312343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38F5EA95" w14:textId="0BF52EA9" w:rsidR="5D5634CC" w:rsidRPr="004E502E" w:rsidRDefault="7BD1E42A" w:rsidP="65BDFB26">
      <w:pPr>
        <w:spacing w:before="240" w:after="240"/>
        <w:jc w:val="center"/>
      </w:pPr>
      <w:r w:rsidRPr="004E502E">
        <w:lastRenderedPageBreak/>
        <w:t xml:space="preserve">Figure 2 </w:t>
      </w:r>
      <w:r w:rsidR="45865B91" w:rsidRPr="004E502E">
        <w:t>S</w:t>
      </w:r>
      <w:r w:rsidRPr="004E502E">
        <w:t>ketch of The National Waterfront Museums rear side (</w:t>
      </w:r>
      <w:r w:rsidR="2D10E9B7" w:rsidRPr="004E502E">
        <w:t xml:space="preserve">Personal </w:t>
      </w:r>
      <w:r w:rsidR="6D01643A" w:rsidRPr="004E502E">
        <w:t>C</w:t>
      </w:r>
      <w:r w:rsidR="2D10E9B7" w:rsidRPr="004E502E">
        <w:t>ollection 2023)</w:t>
      </w:r>
    </w:p>
    <w:p w14:paraId="249C8A7D" w14:textId="114A16DD" w:rsidR="5D5634CC" w:rsidRPr="004E502E" w:rsidRDefault="5D5634CC" w:rsidP="6887C9C3">
      <w:pPr>
        <w:spacing w:before="240" w:after="240"/>
      </w:pPr>
      <w:r w:rsidRPr="004E502E">
        <w:t xml:space="preserve">Contemporary Extension </w:t>
      </w:r>
    </w:p>
    <w:p w14:paraId="62641FD6" w14:textId="6DEC7C20" w:rsidR="3564E2CF" w:rsidRPr="004E502E" w:rsidRDefault="3564E2CF" w:rsidP="6887C9C3">
      <w:pPr>
        <w:spacing w:before="240" w:after="240"/>
      </w:pPr>
      <w:r w:rsidRPr="004E502E">
        <w:t>The steel framework and large glass façade of the contemporary addition create a dramatic visual contrast with the old warehouse. By using glass, the museum's interior is made open and airy and is guaranteed to be flooded with natural light. This transparency symbolises the museum's goal of openness and accessibility by allowing visitors to visually connect its contents to the surrounding landscape while also encouraging them to explore its contents (Parry, N., 2005). Despite glass's aesthetic appeal, its widespread use poses practical challenges. Keeping the museum warm during winter takes a lot of energy, which challenges some of its sustainability goals. On top of that, the reflective surfaces, while visually striking, can cause glare inside and outside the building, especially on sunny days. These issues show how hard it can be to balance practical needs with bold architectural design (Parry, N., 2005).</w:t>
      </w:r>
    </w:p>
    <w:p w14:paraId="193CC329" w14:textId="58274FBE" w:rsidR="5D5634CC" w:rsidRPr="004E502E" w:rsidRDefault="5D5634CC" w:rsidP="6887C9C3">
      <w:pPr>
        <w:spacing w:before="240" w:after="240"/>
      </w:pPr>
      <w:r w:rsidRPr="004E502E">
        <w:t xml:space="preserve">Interactive and Flexible Interiors </w:t>
      </w:r>
    </w:p>
    <w:p w14:paraId="4006DEFA" w14:textId="1D95466E" w:rsidR="6887C9C3" w:rsidRPr="004E502E" w:rsidRDefault="5D5634CC" w:rsidP="65BDFB26">
      <w:pPr>
        <w:spacing w:before="240" w:after="240"/>
      </w:pPr>
      <w:r w:rsidRPr="004E502E">
        <w:t>The interior spaces' highly flexible design allows them to host a variety of exhibits, from industrial machinery to interactive multimedia displays. The museum's adaptability will allow it to constantly implement innovative curatorial approaches and technological advancements. The museum's open-plan layout allows large exhibits to be displayed without appearing crowded, and there is plenty of room for interaction and exploration. However, this adaptability can occasionally work against intimacy. The expansive, open spaces are stunning, but they can be overwhelming, particularly for visitors who would rather engage with the exhibits more closely and directly. Scale and interaction may have been better balanced in smaller, more targeted galleries. Furthermore, the museum's massive interior sometimes detracts from its human-centred narrative, making some visitors feel inferior to or in awe of the stories it depicts.</w:t>
      </w:r>
    </w:p>
    <w:p w14:paraId="6E7F2A64" w14:textId="72D5A497" w:rsidR="4306A6B2" w:rsidRPr="004E502E" w:rsidRDefault="4306A6B2" w:rsidP="65BDFB26">
      <w:pPr>
        <w:spacing w:before="240" w:after="240"/>
      </w:pPr>
    </w:p>
    <w:p w14:paraId="4503F9EE" w14:textId="0F60B713" w:rsidR="4306A6B2" w:rsidRPr="004E502E" w:rsidRDefault="4306A6B2" w:rsidP="65BDFB26">
      <w:pPr>
        <w:spacing w:before="240" w:after="240"/>
      </w:pPr>
    </w:p>
    <w:p w14:paraId="620F25E2" w14:textId="74835230" w:rsidR="4306A6B2" w:rsidRPr="004E502E" w:rsidRDefault="4306A6B2" w:rsidP="65BDFB26">
      <w:pPr>
        <w:spacing w:before="240" w:after="240"/>
      </w:pPr>
    </w:p>
    <w:p w14:paraId="74A38562" w14:textId="472E9587" w:rsidR="4306A6B2" w:rsidRPr="004E502E" w:rsidRDefault="4306A6B2" w:rsidP="65BDFB26">
      <w:pPr>
        <w:spacing w:before="240" w:after="240"/>
      </w:pPr>
    </w:p>
    <w:p w14:paraId="44B4F1B1" w14:textId="77777777" w:rsidR="004E502E" w:rsidRPr="004E502E" w:rsidRDefault="004E502E" w:rsidP="65BDFB26">
      <w:pPr>
        <w:spacing w:before="240" w:after="240"/>
      </w:pPr>
    </w:p>
    <w:p w14:paraId="1321969E" w14:textId="7F9C0889" w:rsidR="4306A6B2" w:rsidRPr="004E502E" w:rsidRDefault="4306A6B2" w:rsidP="65BDFB26">
      <w:pPr>
        <w:spacing w:before="240" w:after="240"/>
      </w:pPr>
      <w:r w:rsidRPr="004E502E">
        <w:lastRenderedPageBreak/>
        <w:t>Sustainability</w:t>
      </w:r>
    </w:p>
    <w:p w14:paraId="5DD9FBED" w14:textId="68DEB00B" w:rsidR="3F37D07A" w:rsidRPr="004E502E" w:rsidRDefault="3F37D07A" w:rsidP="6887C9C3">
      <w:r w:rsidRPr="004E502E">
        <w:t>Sustainability In keeping with modern architectural concepts, the museum's architecture places a strong emphasis on sustainability. The project reduced the new building's environmental impact by repurposing the J Shed. This clever strategy of adaptive reuse puts conservation above demolition and is in line with more general sustainable design tendencies. Furthermore, the glass façade reduces the need for artificial lighting during the day, enhancing energy efficiency while creating a warm, expansive environment. However, there are several disadvantages to the design's environmental impact. Despite its aesthetic appeal, greater glass provides less heat insulation. It has been stated that the building's long-term sustainability goals are compromised by the energy required to regulate internal temperatures, particularly during Swansea's colder months. These difficulties highlight how high-profile architectural projects require more sophisticated approaches to sustainability (</w:t>
      </w:r>
      <w:proofErr w:type="spellStart"/>
      <w:r w:rsidRPr="004E502E">
        <w:t>WilkinsonEyre</w:t>
      </w:r>
      <w:proofErr w:type="spellEnd"/>
      <w:r w:rsidRPr="004E502E">
        <w:t>, n.d.).</w:t>
      </w:r>
    </w:p>
    <w:p w14:paraId="382670F1" w14:textId="191D164B" w:rsidR="4306A6B2" w:rsidRPr="004E502E" w:rsidRDefault="63D778B3" w:rsidP="65BDFB26">
      <w:pPr>
        <w:spacing w:before="240" w:after="240"/>
        <w:jc w:val="center"/>
      </w:pPr>
      <w:r w:rsidRPr="004E502E">
        <w:rPr>
          <w:noProof/>
        </w:rPr>
        <w:drawing>
          <wp:inline distT="0" distB="0" distL="0" distR="0" wp14:anchorId="6DEE28F3" wp14:editId="682654CB">
            <wp:extent cx="5943600" cy="3971925"/>
            <wp:effectExtent l="0" t="0" r="0" b="0"/>
            <wp:docPr id="125006878" name="Picture 125006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971925"/>
                    </a:xfrm>
                    <a:prstGeom prst="rect">
                      <a:avLst/>
                    </a:prstGeom>
                  </pic:spPr>
                </pic:pic>
              </a:graphicData>
            </a:graphic>
          </wp:inline>
        </w:drawing>
      </w:r>
      <w:r w:rsidRPr="004E502E">
        <w:t>Figure 3 Powel</w:t>
      </w:r>
      <w:r w:rsidR="1D65DEDF" w:rsidRPr="004E502E">
        <w:t>, M</w:t>
      </w:r>
      <w:r w:rsidRPr="004E502E">
        <w:t>. (</w:t>
      </w:r>
      <w:r w:rsidR="7EE7086F" w:rsidRPr="004E502E">
        <w:t>2022</w:t>
      </w:r>
      <w:r w:rsidRPr="004E502E">
        <w:t xml:space="preserve">) </w:t>
      </w:r>
      <w:r w:rsidR="7C203A67" w:rsidRPr="004E502E">
        <w:rPr>
          <w:i/>
          <w:iCs/>
        </w:rPr>
        <w:t>Coast Lines warehouse</w:t>
      </w:r>
      <w:r w:rsidRPr="004E502E">
        <w:t xml:space="preserve"> [</w:t>
      </w:r>
      <w:r w:rsidR="20B81DB2" w:rsidRPr="004E502E">
        <w:t>National Waterfront Museum J shed</w:t>
      </w:r>
      <w:r w:rsidRPr="004E502E">
        <w:t xml:space="preserve">]. </w:t>
      </w:r>
      <w:proofErr w:type="spellStart"/>
      <w:r w:rsidR="09AD71DD" w:rsidRPr="004E502E">
        <w:t>Coflein</w:t>
      </w:r>
      <w:proofErr w:type="spellEnd"/>
      <w:r w:rsidR="09AD71DD" w:rsidRPr="004E502E">
        <w:t>.</w:t>
      </w:r>
    </w:p>
    <w:p w14:paraId="4B1B49DF" w14:textId="6006D883" w:rsidR="4306A6B2" w:rsidRPr="004E502E" w:rsidRDefault="4306A6B2" w:rsidP="65BDFB26">
      <w:pPr>
        <w:spacing w:before="240" w:after="240"/>
      </w:pPr>
    </w:p>
    <w:p w14:paraId="426CC6EA" w14:textId="5A43B1C8" w:rsidR="4306A6B2" w:rsidRPr="004E502E" w:rsidRDefault="4306A6B2" w:rsidP="65BDFB26">
      <w:pPr>
        <w:spacing w:before="240" w:after="240"/>
      </w:pPr>
      <w:r w:rsidRPr="004E502E">
        <w:lastRenderedPageBreak/>
        <w:t>Interaction with the Landscape</w:t>
      </w:r>
    </w:p>
    <w:p w14:paraId="20684F38" w14:textId="3C4BE962" w:rsidR="6887C9C3" w:rsidRPr="004E502E" w:rsidRDefault="77FDDFA6" w:rsidP="65BDFB26">
      <w:pPr>
        <w:spacing w:before="240" w:after="240"/>
      </w:pPr>
      <w:r w:rsidRPr="004E502E">
        <w:t>One of the museum's unique characteristics is its relationship to the environment. The glass façade's reflection of the sky and marina creates a smooth visual relationship between the building and its surroundings. This mirrored element highlights the museum's importance as a bridge connecting Swansea's maritime heritage and industrial history, establishing it as a landmark and a reflection of its surroundings (Rich, 2009). The museum's external spaces, which include a public plaza, are intended to function as a civic hub where visitors may congregate and interact with the facility. However, the usability of these locations is limited due to their hard landscaping and lack of cover, particularly during harsh weather (Rich, 2009).</w:t>
      </w:r>
    </w:p>
    <w:p w14:paraId="63E4EC55" w14:textId="6BA5C9A1" w:rsidR="4306A6B2" w:rsidRPr="004E502E" w:rsidRDefault="4306A6B2" w:rsidP="65BDFB26">
      <w:pPr>
        <w:spacing w:before="240" w:after="240"/>
      </w:pPr>
      <w:r w:rsidRPr="004E502E">
        <w:t>Critical Reception</w:t>
      </w:r>
    </w:p>
    <w:p w14:paraId="65050ADB" w14:textId="4057303F" w:rsidR="6BCA30A8" w:rsidRPr="004E502E" w:rsidRDefault="6BCA30A8" w:rsidP="6887C9C3">
      <w:r w:rsidRPr="004E502E">
        <w:t xml:space="preserve">Critical Reception For its ambitious architecture and cultural contribution to Swansea, the National Waterfront Museum has won numerous accolades. Regional publications have praised its contribution to the city's revitalisation, while publications such as The Architects' Journal have emphasised its successful fusion of historical and contemporary aspects (Jones, G., 2005). Architectural awards have also acknowledged the building's daring design, solidifying its place as an important contribution to modern Welsh architecture. However, criticism usually centres on the building's usability and user experience. The stark contrast between the J Shed and the new addition has been startling to some, even though it is visually striking (Jones, G., 2005). Moreover, it has been argued that the museum's emphasis on large exhibits hides smaller, more complex stories of </w:t>
      </w:r>
      <w:proofErr w:type="spellStart"/>
      <w:r w:rsidRPr="004E502E">
        <w:t>Wales'</w:t>
      </w:r>
      <w:proofErr w:type="spellEnd"/>
      <w:r w:rsidRPr="004E502E">
        <w:t xml:space="preserve"> industrial history. Given that this critique raises important questions about how cultural institutions should appropriately balance spectacle and storytelling, the museum may find it helpful to reevaluate some aspects of its exhibit design to better fulfil its educational mission (Staff, M., 2023).</w:t>
      </w:r>
    </w:p>
    <w:p w14:paraId="2C2005D5" w14:textId="654369E6" w:rsidR="4306A6B2" w:rsidRPr="004E502E" w:rsidRDefault="4306A6B2" w:rsidP="65BDFB26">
      <w:pPr>
        <w:spacing w:before="240" w:after="240"/>
      </w:pPr>
    </w:p>
    <w:p w14:paraId="38966AA7" w14:textId="776E2A8C" w:rsidR="4306A6B2" w:rsidRPr="004E502E" w:rsidRDefault="4306A6B2" w:rsidP="65BDFB26">
      <w:pPr>
        <w:spacing w:before="240" w:after="240"/>
      </w:pPr>
    </w:p>
    <w:p w14:paraId="0BD6BC0E" w14:textId="1A0B6D8B" w:rsidR="4306A6B2" w:rsidRPr="004E502E" w:rsidRDefault="4306A6B2" w:rsidP="65BDFB26">
      <w:pPr>
        <w:spacing w:before="240" w:after="240"/>
      </w:pPr>
    </w:p>
    <w:p w14:paraId="7F75AC27" w14:textId="03F6477C" w:rsidR="4306A6B2" w:rsidRPr="004E502E" w:rsidRDefault="4306A6B2" w:rsidP="65BDFB26">
      <w:pPr>
        <w:spacing w:before="240" w:after="240"/>
      </w:pPr>
    </w:p>
    <w:p w14:paraId="2A3651E1" w14:textId="77777777" w:rsidR="004E502E" w:rsidRPr="004E502E" w:rsidRDefault="004E502E" w:rsidP="65BDFB26">
      <w:pPr>
        <w:spacing w:before="240" w:after="240"/>
      </w:pPr>
    </w:p>
    <w:p w14:paraId="0D493C04" w14:textId="77777777" w:rsidR="004E502E" w:rsidRPr="004E502E" w:rsidRDefault="004E502E" w:rsidP="65BDFB26">
      <w:pPr>
        <w:spacing w:before="240" w:after="240"/>
      </w:pPr>
    </w:p>
    <w:p w14:paraId="4E0E0611" w14:textId="59F5CC0A" w:rsidR="4306A6B2" w:rsidRPr="004E502E" w:rsidRDefault="4306A6B2" w:rsidP="65BDFB26">
      <w:pPr>
        <w:spacing w:before="240" w:after="240"/>
      </w:pPr>
      <w:r w:rsidRPr="004E502E">
        <w:lastRenderedPageBreak/>
        <w:t>Analysis and Conclusion</w:t>
      </w:r>
    </w:p>
    <w:p w14:paraId="1B98032A" w14:textId="10D18FD4" w:rsidR="67739866" w:rsidRPr="004E502E" w:rsidRDefault="67739866" w:rsidP="6887C9C3">
      <w:pPr>
        <w:spacing w:before="240" w:after="240"/>
      </w:pPr>
      <w:r w:rsidRPr="004E502E">
        <w:t xml:space="preserve">The National Waterfront Museum is a creative addition to </w:t>
      </w:r>
      <w:proofErr w:type="spellStart"/>
      <w:r w:rsidRPr="004E502E">
        <w:t>Wales'</w:t>
      </w:r>
      <w:proofErr w:type="spellEnd"/>
      <w:r w:rsidRPr="004E502E">
        <w:t xml:space="preserve"> architectural and cultural landscape. The skilful combination of contemporary design and historical preservation tells the tale of </w:t>
      </w:r>
      <w:proofErr w:type="spellStart"/>
      <w:r w:rsidRPr="004E502E">
        <w:t>Wales'</w:t>
      </w:r>
      <w:proofErr w:type="spellEnd"/>
      <w:r w:rsidRPr="004E502E">
        <w:t xml:space="preserve"> maritime and industrial heritage (Rhodes II, 2024). However, its ostentatious design occasionally overshadows its practicality, giving some visitors the impression that the space is overwhelming or frightening. The museum demonstrates how a country's architecture can evolve and represent its culture. Despite its flaws, its ability to provoke discussion about </w:t>
      </w:r>
      <w:proofErr w:type="spellStart"/>
      <w:r w:rsidRPr="004E502E">
        <w:t>Wales'</w:t>
      </w:r>
      <w:proofErr w:type="spellEnd"/>
      <w:r w:rsidRPr="004E502E">
        <w:t xml:space="preserve"> history, present, and future assures that it will remain a significant part of Swansea's cultural narrative (Rhodes II, 2024).</w:t>
      </w:r>
    </w:p>
    <w:p w14:paraId="3A8579B1" w14:textId="42F7D81D" w:rsidR="518B3C2F" w:rsidRPr="004E502E" w:rsidRDefault="518B3C2F" w:rsidP="6887C9C3">
      <w:pPr>
        <w:rPr>
          <w:lang w:val="en-US"/>
        </w:rPr>
      </w:pPr>
    </w:p>
    <w:p w14:paraId="3B0B47C7" w14:textId="6944687D" w:rsidR="6887C9C3" w:rsidRPr="004E502E" w:rsidRDefault="6887C9C3" w:rsidP="6887C9C3"/>
    <w:p w14:paraId="20BC3A62" w14:textId="32D5FB58" w:rsidR="6887C9C3" w:rsidRPr="004E502E" w:rsidRDefault="6887C9C3" w:rsidP="6887C9C3"/>
    <w:p w14:paraId="056F5F98" w14:textId="2DECE2CC" w:rsidR="6887C9C3" w:rsidRPr="004E502E" w:rsidRDefault="6887C9C3" w:rsidP="6887C9C3"/>
    <w:p w14:paraId="53169577" w14:textId="29990D0F" w:rsidR="6887C9C3" w:rsidRPr="004E502E" w:rsidRDefault="6887C9C3" w:rsidP="6887C9C3"/>
    <w:p w14:paraId="5205AE92" w14:textId="3D3DA242" w:rsidR="65BDFB26" w:rsidRPr="004E502E" w:rsidRDefault="65BDFB26" w:rsidP="65BDFB26"/>
    <w:p w14:paraId="6E907CC8" w14:textId="6E4A5703" w:rsidR="65BDFB26" w:rsidRPr="004E502E" w:rsidRDefault="65BDFB26" w:rsidP="65BDFB26"/>
    <w:p w14:paraId="2977C04D" w14:textId="479EA59E" w:rsidR="65BDFB26" w:rsidRPr="004E502E" w:rsidRDefault="65BDFB26" w:rsidP="65BDFB26"/>
    <w:p w14:paraId="5326AF58" w14:textId="075126C7" w:rsidR="65BDFB26" w:rsidRPr="004E502E" w:rsidRDefault="65BDFB26" w:rsidP="65BDFB26"/>
    <w:p w14:paraId="2BAAAD2A" w14:textId="3DC1AD6A" w:rsidR="65BDFB26" w:rsidRPr="004E502E" w:rsidRDefault="65BDFB26" w:rsidP="65BDFB26"/>
    <w:p w14:paraId="695C5B30" w14:textId="6FF56E4E" w:rsidR="65BDFB26" w:rsidRPr="004E502E" w:rsidRDefault="65BDFB26" w:rsidP="65BDFB26"/>
    <w:p w14:paraId="5A2D40BE" w14:textId="3014A38D" w:rsidR="65BDFB26" w:rsidRPr="004E502E" w:rsidRDefault="65BDFB26" w:rsidP="65BDFB26"/>
    <w:p w14:paraId="65E48863" w14:textId="07885750" w:rsidR="65BDFB26" w:rsidRPr="004E502E" w:rsidRDefault="65BDFB26" w:rsidP="65BDFB26"/>
    <w:p w14:paraId="4B12BE03" w14:textId="4008A337" w:rsidR="65BDFB26" w:rsidRPr="004E502E" w:rsidRDefault="65BDFB26" w:rsidP="65BDFB26"/>
    <w:p w14:paraId="2997235B" w14:textId="5FF9BA12" w:rsidR="65BDFB26" w:rsidRPr="004E502E" w:rsidRDefault="65BDFB26" w:rsidP="65BDFB26"/>
    <w:p w14:paraId="64D52B7B" w14:textId="37E7C551" w:rsidR="65BDFB26" w:rsidRPr="004E502E" w:rsidRDefault="65BDFB26" w:rsidP="65BDFB26"/>
    <w:p w14:paraId="52DBA9C1" w14:textId="37A436AE" w:rsidR="65BDFB26" w:rsidRPr="004E502E" w:rsidRDefault="65BDFB26" w:rsidP="65BDFB26"/>
    <w:p w14:paraId="4FC00901" w14:textId="6EA6290B" w:rsidR="65BDFB26" w:rsidRPr="004E502E" w:rsidRDefault="65BDFB26" w:rsidP="65BDFB26"/>
    <w:p w14:paraId="66B532E6" w14:textId="31C35D37" w:rsidR="40738FA8" w:rsidRPr="004E502E" w:rsidRDefault="40738FA8" w:rsidP="65BDFB26">
      <w:pPr>
        <w:rPr>
          <w:lang w:val="en-US"/>
        </w:rPr>
      </w:pPr>
      <w:r w:rsidRPr="004E502E">
        <w:lastRenderedPageBreak/>
        <w:t>References</w:t>
      </w:r>
    </w:p>
    <w:p w14:paraId="211F58E2" w14:textId="52EB2540" w:rsidR="2DD3F4B7" w:rsidRPr="004E502E" w:rsidRDefault="4A481304" w:rsidP="6887C9C3">
      <w:pPr>
        <w:pStyle w:val="ListParagraph"/>
        <w:numPr>
          <w:ilvl w:val="0"/>
          <w:numId w:val="2"/>
        </w:numPr>
        <w:spacing w:before="240" w:after="240"/>
      </w:pPr>
      <w:r w:rsidRPr="004E502E">
        <w:t xml:space="preserve">Jones, G. (2005) ‘Tourism hopes as new museum opens’, BBC News. Available at: </w:t>
      </w:r>
      <w:hyperlink r:id="rId11">
        <w:r w:rsidRPr="004E502E">
          <w:rPr>
            <w:rStyle w:val="Hyperlink"/>
            <w:color w:val="auto"/>
          </w:rPr>
          <w:t>http://news.bbc.co.uk/1/hi/wales/south_west/4348940.stm</w:t>
        </w:r>
      </w:hyperlink>
      <w:r w:rsidRPr="004E502E">
        <w:t xml:space="preserve"> [Accessed 10 December 2024].</w:t>
      </w:r>
    </w:p>
    <w:p w14:paraId="670F32CB" w14:textId="400C9658" w:rsidR="2DD3F4B7" w:rsidRPr="004E502E" w:rsidRDefault="4A481304" w:rsidP="6887C9C3">
      <w:pPr>
        <w:pStyle w:val="ListParagraph"/>
        <w:numPr>
          <w:ilvl w:val="0"/>
          <w:numId w:val="2"/>
        </w:numPr>
        <w:spacing w:before="240" w:after="240"/>
      </w:pPr>
      <w:r w:rsidRPr="004E502E">
        <w:t xml:space="preserve">Parry, N. (2005) ‘Split opinions on city makeover’, BBC News. Available at: </w:t>
      </w:r>
      <w:hyperlink r:id="rId12">
        <w:r w:rsidRPr="004E502E">
          <w:rPr>
            <w:rStyle w:val="Hyperlink"/>
            <w:color w:val="auto"/>
          </w:rPr>
          <w:t>http://news.bbc.co.uk/1/hi/wales/south_west/4350366.stm</w:t>
        </w:r>
      </w:hyperlink>
      <w:r w:rsidRPr="004E502E">
        <w:t xml:space="preserve"> [Accessed 10 December 2024].</w:t>
      </w:r>
    </w:p>
    <w:p w14:paraId="6D86B607" w14:textId="55D82A33" w:rsidR="2DD3F4B7" w:rsidRPr="004E502E" w:rsidRDefault="4A481304" w:rsidP="6887C9C3">
      <w:pPr>
        <w:pStyle w:val="ListParagraph"/>
        <w:numPr>
          <w:ilvl w:val="0"/>
          <w:numId w:val="2"/>
        </w:numPr>
        <w:spacing w:before="240" w:after="240"/>
      </w:pPr>
      <w:r w:rsidRPr="004E502E">
        <w:t xml:space="preserve">Rhodes II, M.A. (2024) ‘National Museum Wales and the scalar bureaucracies of institutional memory work’, Political Geography, </w:t>
      </w:r>
      <w:r w:rsidRPr="004E502E">
        <w:rPr>
          <w:i/>
          <w:iCs/>
        </w:rPr>
        <w:t>111</w:t>
      </w:r>
      <w:r w:rsidRPr="004E502E">
        <w:t xml:space="preserve">, p.103094. </w:t>
      </w:r>
      <w:proofErr w:type="spellStart"/>
      <w:r w:rsidRPr="004E502E">
        <w:t>doi</w:t>
      </w:r>
      <w:proofErr w:type="spellEnd"/>
      <w:r w:rsidRPr="004E502E">
        <w:t xml:space="preserve">: </w:t>
      </w:r>
      <w:hyperlink r:id="rId13">
        <w:r w:rsidRPr="004E502E">
          <w:rPr>
            <w:rStyle w:val="Hyperlink"/>
            <w:color w:val="auto"/>
          </w:rPr>
          <w:t>https://doi.org/10.1016/j.polgeo.2024.103094</w:t>
        </w:r>
      </w:hyperlink>
      <w:r w:rsidRPr="004E502E">
        <w:t xml:space="preserve"> [Accessed 10 December 2024].</w:t>
      </w:r>
    </w:p>
    <w:p w14:paraId="24095F42" w14:textId="22F9F96E" w:rsidR="2DD3F4B7" w:rsidRPr="004E502E" w:rsidRDefault="4A481304" w:rsidP="6887C9C3">
      <w:pPr>
        <w:pStyle w:val="ListParagraph"/>
        <w:numPr>
          <w:ilvl w:val="0"/>
          <w:numId w:val="2"/>
        </w:numPr>
        <w:spacing w:before="240" w:after="240"/>
      </w:pPr>
      <w:r w:rsidRPr="004E502E">
        <w:t xml:space="preserve">Rich, T. (2009) </w:t>
      </w:r>
      <w:r w:rsidRPr="004E502E">
        <w:rPr>
          <w:i/>
          <w:iCs/>
        </w:rPr>
        <w:t>Biodiversity Duty: Phase 1 Habitat Survey of National Waterfront Museum, Swansea</w:t>
      </w:r>
      <w:r w:rsidRPr="004E502E">
        <w:t xml:space="preserve">. Available at: </w:t>
      </w:r>
      <w:hyperlink r:id="rId14">
        <w:r w:rsidRPr="004E502E">
          <w:rPr>
            <w:rStyle w:val="Hyperlink"/>
            <w:color w:val="auto"/>
          </w:rPr>
          <w:t>https://museum.wales/media/22437/NWM-Swansea-Phase-1-Habitat-Survey.pdf</w:t>
        </w:r>
      </w:hyperlink>
      <w:r w:rsidRPr="004E502E">
        <w:t xml:space="preserve"> [Accessed 10 December 2024].</w:t>
      </w:r>
    </w:p>
    <w:p w14:paraId="01F52693" w14:textId="5EF8ECD3" w:rsidR="2DD3F4B7" w:rsidRPr="004E502E" w:rsidRDefault="4A481304" w:rsidP="6887C9C3">
      <w:pPr>
        <w:pStyle w:val="ListParagraph"/>
        <w:numPr>
          <w:ilvl w:val="0"/>
          <w:numId w:val="2"/>
        </w:numPr>
        <w:spacing w:before="240" w:after="240"/>
      </w:pPr>
      <w:r w:rsidRPr="004E502E">
        <w:t xml:space="preserve">Staff, M. (2023) ‘National Waterfront Museum - Exploring History and Innovation’, </w:t>
      </w:r>
      <w:proofErr w:type="spellStart"/>
      <w:r w:rsidRPr="004E502E">
        <w:t>marinersgalaxy</w:t>
      </w:r>
      <w:proofErr w:type="spellEnd"/>
      <w:r w:rsidRPr="004E502E">
        <w:t xml:space="preserve">. Available at: </w:t>
      </w:r>
      <w:hyperlink r:id="rId15">
        <w:r w:rsidRPr="004E502E">
          <w:rPr>
            <w:rStyle w:val="Hyperlink"/>
            <w:color w:val="auto"/>
          </w:rPr>
          <w:t>https://marinersgalaxy.com/national-waterfront-museum-exploring-history-and-innovation/</w:t>
        </w:r>
      </w:hyperlink>
      <w:r w:rsidRPr="004E502E">
        <w:t xml:space="preserve"> [Accessed 10 December 2024].</w:t>
      </w:r>
    </w:p>
    <w:p w14:paraId="14B3114E" w14:textId="29A706DF" w:rsidR="2DD3F4B7" w:rsidRPr="004E502E" w:rsidRDefault="4A481304" w:rsidP="6887C9C3">
      <w:pPr>
        <w:pStyle w:val="ListParagraph"/>
        <w:numPr>
          <w:ilvl w:val="0"/>
          <w:numId w:val="2"/>
        </w:numPr>
        <w:spacing w:before="240" w:after="240"/>
      </w:pPr>
      <w:proofErr w:type="spellStart"/>
      <w:r w:rsidRPr="004E502E">
        <w:t>WilkinsonEyre</w:t>
      </w:r>
      <w:proofErr w:type="spellEnd"/>
      <w:r w:rsidRPr="004E502E">
        <w:t xml:space="preserve"> (n.d.) </w:t>
      </w:r>
      <w:r w:rsidRPr="004E502E">
        <w:rPr>
          <w:i/>
          <w:iCs/>
        </w:rPr>
        <w:t>National Waterfront Museum</w:t>
      </w:r>
      <w:r w:rsidRPr="004E502E">
        <w:t xml:space="preserve">. Available at: </w:t>
      </w:r>
      <w:hyperlink r:id="rId16">
        <w:r w:rsidRPr="004E502E">
          <w:rPr>
            <w:rStyle w:val="Hyperlink"/>
            <w:color w:val="auto"/>
          </w:rPr>
          <w:t>https://www.wilkinsoneyre.com/projects/national-waterfront-museum</w:t>
        </w:r>
      </w:hyperlink>
      <w:r w:rsidRPr="004E502E">
        <w:t xml:space="preserve"> [Accessed 4 December 2024]</w:t>
      </w:r>
    </w:p>
    <w:p w14:paraId="4E4FF6BE" w14:textId="58B8DC7F" w:rsidR="78841B90" w:rsidRPr="004E502E" w:rsidRDefault="78841B90" w:rsidP="65BDFB26">
      <w:pPr>
        <w:spacing w:after="0"/>
      </w:pPr>
      <w:r w:rsidRPr="004E502E">
        <w:t>Bibliography</w:t>
      </w:r>
    </w:p>
    <w:p w14:paraId="2D9AC9BD" w14:textId="61740D13" w:rsidR="221BC008" w:rsidRPr="004E502E" w:rsidRDefault="221BC008" w:rsidP="65BDFB26">
      <w:pPr>
        <w:pStyle w:val="ListParagraph"/>
        <w:numPr>
          <w:ilvl w:val="0"/>
          <w:numId w:val="1"/>
        </w:numPr>
        <w:spacing w:after="0"/>
      </w:pPr>
      <w:r w:rsidRPr="004E502E">
        <w:t xml:space="preserve">Explore South Wales. (2021). </w:t>
      </w:r>
      <w:r w:rsidRPr="004E502E">
        <w:rPr>
          <w:i/>
          <w:iCs/>
        </w:rPr>
        <w:t>National Waterfront Museum</w:t>
      </w:r>
      <w:r w:rsidRPr="004E502E">
        <w:t xml:space="preserve">. [online] Available at: </w:t>
      </w:r>
      <w:hyperlink r:id="rId17">
        <w:r w:rsidRPr="004E502E">
          <w:rPr>
            <w:rStyle w:val="Hyperlink"/>
            <w:color w:val="auto"/>
          </w:rPr>
          <w:t>https://exploresouthwales.com/explore/national-waterfront-museum/</w:t>
        </w:r>
      </w:hyperlink>
      <w:r w:rsidRPr="004E502E">
        <w:t xml:space="preserve"> [Accessed </w:t>
      </w:r>
      <w:r w:rsidR="1E6DBE72" w:rsidRPr="004E502E">
        <w:t>4</w:t>
      </w:r>
      <w:r w:rsidRPr="004E502E">
        <w:t xml:space="preserve"> Dec. 2024].</w:t>
      </w:r>
    </w:p>
    <w:p w14:paraId="25386099" w14:textId="1632DB2E" w:rsidR="221BC008" w:rsidRPr="004E502E" w:rsidRDefault="221BC008" w:rsidP="65BDFB26">
      <w:pPr>
        <w:pStyle w:val="ListParagraph"/>
        <w:numPr>
          <w:ilvl w:val="0"/>
          <w:numId w:val="1"/>
        </w:numPr>
        <w:spacing w:after="0"/>
      </w:pPr>
      <w:r w:rsidRPr="004E502E">
        <w:t xml:space="preserve">National Museum Wales. (n.d.). </w:t>
      </w:r>
      <w:r w:rsidRPr="004E502E">
        <w:rPr>
          <w:i/>
          <w:iCs/>
        </w:rPr>
        <w:t>National Waterfront Museum</w:t>
      </w:r>
      <w:r w:rsidRPr="004E502E">
        <w:t xml:space="preserve">. [online] Available at: </w:t>
      </w:r>
      <w:hyperlink r:id="rId18">
        <w:r w:rsidRPr="004E502E">
          <w:rPr>
            <w:rStyle w:val="Hyperlink"/>
            <w:color w:val="auto"/>
          </w:rPr>
          <w:t>https://museum.wales/swansea/</w:t>
        </w:r>
      </w:hyperlink>
      <w:r w:rsidR="4C0A2D32" w:rsidRPr="004E502E">
        <w:t xml:space="preserve"> [Accessed 4 Dec. 2024]</w:t>
      </w:r>
    </w:p>
    <w:p w14:paraId="49377D96" w14:textId="2E100944" w:rsidR="221BC008" w:rsidRPr="004E502E" w:rsidRDefault="221BC008" w:rsidP="65BDFB26">
      <w:pPr>
        <w:pStyle w:val="ListParagraph"/>
        <w:numPr>
          <w:ilvl w:val="0"/>
          <w:numId w:val="1"/>
        </w:numPr>
        <w:spacing w:after="0"/>
      </w:pPr>
      <w:r w:rsidRPr="004E502E">
        <w:t xml:space="preserve">Visitwales.com. (2024). </w:t>
      </w:r>
      <w:r w:rsidRPr="004E502E">
        <w:rPr>
          <w:i/>
          <w:iCs/>
        </w:rPr>
        <w:t xml:space="preserve">National Waterfront Museum | </w:t>
      </w:r>
      <w:proofErr w:type="spellStart"/>
      <w:r w:rsidRPr="004E502E">
        <w:rPr>
          <w:i/>
          <w:iCs/>
        </w:rPr>
        <w:t>VisitWales</w:t>
      </w:r>
      <w:proofErr w:type="spellEnd"/>
      <w:r w:rsidRPr="004E502E">
        <w:t xml:space="preserve">. [online] Available at: </w:t>
      </w:r>
      <w:hyperlink r:id="rId19">
        <w:r w:rsidRPr="004E502E">
          <w:rPr>
            <w:rStyle w:val="Hyperlink"/>
            <w:color w:val="auto"/>
          </w:rPr>
          <w:t>https://www.visitwales.com/attraction/museum/national-waterfront-museum-968712</w:t>
        </w:r>
      </w:hyperlink>
      <w:r w:rsidRPr="004E502E">
        <w:t xml:space="preserve"> [Accessed </w:t>
      </w:r>
      <w:r w:rsidR="34BA8E0B" w:rsidRPr="004E502E">
        <w:t>4</w:t>
      </w:r>
      <w:r w:rsidRPr="004E502E">
        <w:t xml:space="preserve"> Dec. 2024].</w:t>
      </w:r>
    </w:p>
    <w:p w14:paraId="588C042C" w14:textId="16B801D1" w:rsidR="221BC008" w:rsidRPr="004E502E" w:rsidRDefault="221BC008" w:rsidP="65BDFB26">
      <w:pPr>
        <w:pStyle w:val="ListParagraph"/>
        <w:numPr>
          <w:ilvl w:val="0"/>
          <w:numId w:val="1"/>
        </w:numPr>
        <w:spacing w:after="0"/>
      </w:pPr>
      <w:r w:rsidRPr="004E502E">
        <w:t xml:space="preserve">Welcome (2022). </w:t>
      </w:r>
      <w:r w:rsidRPr="004E502E">
        <w:rPr>
          <w:i/>
          <w:iCs/>
        </w:rPr>
        <w:t>National Waterfront Museum</w:t>
      </w:r>
      <w:r w:rsidRPr="004E502E">
        <w:t xml:space="preserve">. [online] Top100attractions.com. Available at: </w:t>
      </w:r>
      <w:hyperlink r:id="rId20">
        <w:r w:rsidRPr="004E502E">
          <w:rPr>
            <w:rStyle w:val="Hyperlink"/>
            <w:color w:val="auto"/>
          </w:rPr>
          <w:t>https://top100attractions.com/attractions/item/national-waterfront-museum</w:t>
        </w:r>
      </w:hyperlink>
      <w:r w:rsidRPr="004E502E">
        <w:t xml:space="preserve"> [Accessed </w:t>
      </w:r>
      <w:r w:rsidR="057CD54A" w:rsidRPr="004E502E">
        <w:t>4</w:t>
      </w:r>
      <w:r w:rsidRPr="004E502E">
        <w:t xml:space="preserve"> Dec. 2024].</w:t>
      </w:r>
    </w:p>
    <w:p w14:paraId="316FC745" w14:textId="1E7241B3" w:rsidR="221BC008" w:rsidRPr="004E502E" w:rsidRDefault="221BC008" w:rsidP="65BDFB26">
      <w:pPr>
        <w:pStyle w:val="ListParagraph"/>
        <w:numPr>
          <w:ilvl w:val="0"/>
          <w:numId w:val="1"/>
        </w:numPr>
        <w:spacing w:before="240" w:after="240"/>
      </w:pPr>
      <w:r w:rsidRPr="004E502E">
        <w:t xml:space="preserve">Wikipedia Contributors (2024). </w:t>
      </w:r>
      <w:r w:rsidRPr="004E502E">
        <w:rPr>
          <w:i/>
          <w:iCs/>
        </w:rPr>
        <w:t>National Waterfront Museum</w:t>
      </w:r>
      <w:r w:rsidRPr="004E502E">
        <w:t xml:space="preserve">. Wikipedia. Available at: </w:t>
      </w:r>
      <w:hyperlink r:id="rId21">
        <w:r w:rsidRPr="004E502E">
          <w:rPr>
            <w:rStyle w:val="Hyperlink"/>
            <w:color w:val="auto"/>
          </w:rPr>
          <w:t>https://en.wikipedia.org/wiki/National_Waterfront_Museum</w:t>
        </w:r>
      </w:hyperlink>
      <w:r w:rsidRPr="004E502E">
        <w:t xml:space="preserve"> [Accessed </w:t>
      </w:r>
      <w:r w:rsidR="65FDC78C" w:rsidRPr="004E502E">
        <w:t>4</w:t>
      </w:r>
      <w:r w:rsidRPr="004E502E">
        <w:t xml:space="preserve"> Dec. 2024].</w:t>
      </w:r>
    </w:p>
    <w:p w14:paraId="02E58C89" w14:textId="2891895F" w:rsidR="65BDFB26" w:rsidRPr="004E502E" w:rsidRDefault="65BDFB26" w:rsidP="65BDFB26">
      <w:pPr>
        <w:spacing w:after="0"/>
      </w:pPr>
    </w:p>
    <w:p w14:paraId="05D0481A" w14:textId="1433DF7A" w:rsidR="2DD3F4B7" w:rsidRPr="004E502E" w:rsidRDefault="78841B90" w:rsidP="65BDFB26">
      <w:pPr>
        <w:spacing w:after="0"/>
      </w:pPr>
      <w:r w:rsidRPr="004E502E">
        <w:lastRenderedPageBreak/>
        <w:t xml:space="preserve">Figures </w:t>
      </w:r>
    </w:p>
    <w:p w14:paraId="5AE3E0F0" w14:textId="189663E9" w:rsidR="78841B90" w:rsidRPr="004E502E" w:rsidRDefault="78841B90" w:rsidP="65BDFB26">
      <w:pPr>
        <w:pStyle w:val="ListParagraph"/>
        <w:numPr>
          <w:ilvl w:val="0"/>
          <w:numId w:val="2"/>
        </w:numPr>
        <w:spacing w:before="240" w:after="240"/>
      </w:pPr>
      <w:r w:rsidRPr="004E502E">
        <w:t xml:space="preserve">Powel, M. (2022) </w:t>
      </w:r>
      <w:r w:rsidRPr="004E502E">
        <w:rPr>
          <w:i/>
          <w:iCs/>
        </w:rPr>
        <w:t>Coast Lines warehouse</w:t>
      </w:r>
      <w:r w:rsidRPr="004E502E">
        <w:t xml:space="preserve"> [National Waterfront Museum J shed]. </w:t>
      </w:r>
      <w:proofErr w:type="spellStart"/>
      <w:r w:rsidRPr="004E502E">
        <w:t>Coflein</w:t>
      </w:r>
      <w:proofErr w:type="spellEnd"/>
      <w:r w:rsidRPr="004E502E">
        <w:t xml:space="preserve">. Available at </w:t>
      </w:r>
      <w:hyperlink r:id="rId22">
        <w:r w:rsidRPr="004E502E">
          <w:rPr>
            <w:rStyle w:val="Hyperlink"/>
            <w:color w:val="auto"/>
          </w:rPr>
          <w:t>https://coflein.gov.uk/en/archive/DS2022_065_004</w:t>
        </w:r>
      </w:hyperlink>
      <w:r w:rsidRPr="004E502E">
        <w:t xml:space="preserve"> [Accessed 10 December 2024].</w:t>
      </w:r>
    </w:p>
    <w:p w14:paraId="0B3E0AD5" w14:textId="12062318" w:rsidR="65BDFB26" w:rsidRPr="004E502E" w:rsidRDefault="65BDFB26" w:rsidP="65BDFB26">
      <w:pPr>
        <w:spacing w:after="0"/>
      </w:pPr>
    </w:p>
    <w:sectPr w:rsidR="65BDFB26" w:rsidRPr="004E502E">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85D195" w14:textId="77777777" w:rsidR="00EF4D50" w:rsidRDefault="00EF4D50">
      <w:pPr>
        <w:spacing w:after="0" w:line="240" w:lineRule="auto"/>
      </w:pPr>
      <w:r>
        <w:separator/>
      </w:r>
    </w:p>
  </w:endnote>
  <w:endnote w:type="continuationSeparator" w:id="0">
    <w:p w14:paraId="11059947" w14:textId="77777777" w:rsidR="00EF4D50" w:rsidRDefault="00EF4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E7A1CD" w14:textId="2FCB5423" w:rsidR="65BDFB26" w:rsidRDefault="65BDFB26" w:rsidP="65BDFB26">
    <w:pPr>
      <w:pStyle w:val="Footer"/>
      <w:jc w:val="right"/>
    </w:pPr>
    <w:r>
      <w:fldChar w:fldCharType="begin"/>
    </w:r>
    <w:r>
      <w:instrText>PAGE</w:instrText>
    </w:r>
    <w:r>
      <w:fldChar w:fldCharType="separate"/>
    </w:r>
    <w:r w:rsidR="004E502E">
      <w:rPr>
        <w:noProof/>
      </w:rPr>
      <w:t>1</w:t>
    </w:r>
    <w:r>
      <w:fldChar w:fldCharType="end"/>
    </w:r>
  </w:p>
  <w:tbl>
    <w:tblPr>
      <w:tblW w:w="6240" w:type="dxa"/>
      <w:tblLayout w:type="fixed"/>
      <w:tblLook w:val="06A0" w:firstRow="1" w:lastRow="0" w:firstColumn="1" w:lastColumn="0" w:noHBand="1" w:noVBand="1"/>
    </w:tblPr>
    <w:tblGrid>
      <w:gridCol w:w="3120"/>
      <w:gridCol w:w="3120"/>
    </w:tblGrid>
    <w:tr w:rsidR="271C7A70" w14:paraId="6936BEBA" w14:textId="77777777" w:rsidTr="65BDFB26">
      <w:trPr>
        <w:trHeight w:val="300"/>
      </w:trPr>
      <w:tc>
        <w:tcPr>
          <w:tcW w:w="3120" w:type="dxa"/>
        </w:tcPr>
        <w:p w14:paraId="172B8C85" w14:textId="24B0F6B6" w:rsidR="271C7A70" w:rsidRDefault="271C7A70" w:rsidP="271C7A70">
          <w:pPr>
            <w:pStyle w:val="Header"/>
            <w:ind w:left="-115"/>
          </w:pPr>
        </w:p>
      </w:tc>
      <w:tc>
        <w:tcPr>
          <w:tcW w:w="3120" w:type="dxa"/>
        </w:tcPr>
        <w:p w14:paraId="2750EBCD" w14:textId="70B7AC65" w:rsidR="271C7A70" w:rsidRDefault="271C7A70" w:rsidP="271C7A70">
          <w:pPr>
            <w:pStyle w:val="Header"/>
            <w:jc w:val="center"/>
          </w:pPr>
        </w:p>
      </w:tc>
    </w:tr>
  </w:tbl>
  <w:p w14:paraId="1D4AF350" w14:textId="6737FACB" w:rsidR="271C7A70" w:rsidRDefault="271C7A70" w:rsidP="271C7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CC0D99" w14:textId="77777777" w:rsidR="00EF4D50" w:rsidRDefault="00EF4D50">
      <w:pPr>
        <w:spacing w:after="0" w:line="240" w:lineRule="auto"/>
      </w:pPr>
      <w:r>
        <w:separator/>
      </w:r>
    </w:p>
  </w:footnote>
  <w:footnote w:type="continuationSeparator" w:id="0">
    <w:p w14:paraId="7C02DD19" w14:textId="77777777" w:rsidR="00EF4D50" w:rsidRDefault="00EF4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3120" w:type="dxa"/>
      <w:tblLayout w:type="fixed"/>
      <w:tblLook w:val="06A0" w:firstRow="1" w:lastRow="0" w:firstColumn="1" w:lastColumn="0" w:noHBand="1" w:noVBand="1"/>
    </w:tblPr>
    <w:tblGrid>
      <w:gridCol w:w="3120"/>
    </w:tblGrid>
    <w:tr w:rsidR="271C7A70" w14:paraId="62CA77FF" w14:textId="77777777" w:rsidTr="65BDFB26">
      <w:trPr>
        <w:trHeight w:val="300"/>
      </w:trPr>
      <w:tc>
        <w:tcPr>
          <w:tcW w:w="3120" w:type="dxa"/>
        </w:tcPr>
        <w:p w14:paraId="3187DDD6" w14:textId="67BB3A82" w:rsidR="271C7A70" w:rsidRDefault="271C7A70" w:rsidP="271C7A70">
          <w:pPr>
            <w:pStyle w:val="Header"/>
            <w:jc w:val="center"/>
          </w:pPr>
        </w:p>
      </w:tc>
    </w:tr>
  </w:tbl>
  <w:p w14:paraId="53BC3B12" w14:textId="081EFB5D" w:rsidR="271C7A70" w:rsidRDefault="271C7A70" w:rsidP="271C7A70">
    <w:pPr>
      <w:pStyle w:val="Header"/>
    </w:pPr>
  </w:p>
</w:hdr>
</file>

<file path=word/intelligence2.xml><?xml version="1.0" encoding="utf-8"?>
<int2:intelligence xmlns:int2="http://schemas.microsoft.com/office/intelligence/2020/intelligence" xmlns:oel="http://schemas.microsoft.com/office/2019/extlst">
  <int2:observations>
    <int2:textHash int2:hashCode="Cw+dOVa/WviESu" int2:id="I7M1Vvom">
      <int2:state int2:value="Rejected" int2:type="AugLoop_Text_Critique"/>
    </int2:textHash>
    <int2:textHash int2:hashCode="SOVj8UjcBNizHJ" int2:id="BVE8uMQB">
      <int2:state int2:value="Rejected" int2:type="AugLoop_Text_Critique"/>
    </int2:textHash>
    <int2:textHash int2:hashCode="9qtTOqtkwEi+Ho" int2:id="4nHxnfZC">
      <int2:state int2:value="Rejected" int2:type="AugLoop_Text_Critique"/>
    </int2:textHash>
    <int2:textHash int2:hashCode="DTTcwT7Vnu94an" int2:id="nQnl5luu">
      <int2:state int2:value="Rejected" int2:type="AugLoop_Text_Critique"/>
    </int2:textHash>
    <int2:textHash int2:hashCode="C54HH+jvPTl0rm" int2:id="IyfsCd90">
      <int2:state int2:value="Rejected" int2:type="AugLoop_Text_Critique"/>
    </int2:textHash>
    <int2:textHash int2:hashCode="FaS0S4ClP4PKuG" int2:id="lKLNUW4X">
      <int2:state int2:value="Rejected" int2:type="AugLoop_Text_Critique"/>
    </int2:textHash>
    <int2:textHash int2:hashCode="8G/FCH1fVt22iI" int2:id="sHAQpYjE">
      <int2:state int2:value="Rejected" int2:type="AugLoop_Text_Critique"/>
    </int2:textHash>
    <int2:textHash int2:hashCode="xeVLOd4c/xAp/0" int2:id="t1PgTsQG">
      <int2:state int2:value="Rejected" int2:type="AugLoop_Text_Critique"/>
    </int2:textHash>
    <int2:entireDocument int2:id="3CcLInSU">
      <int2:extLst>
        <oel:ext uri="E302BA01-7950-474C-9AD3-286E660C40A8">
          <int2:similaritySummary int2:version="1" int2:runId="1733926912145" int2:tilesCheckedInThisRun="38" int2:totalNumOfTiles="38" int2:similarityAnnotationCount="0" int2:numWords="1823" int2:numFlaggedWords="0"/>
        </oel:ext>
      </int2:extLst>
    </int2:entireDocument>
  </int2:observations>
  <int2:intelligenceSettings/>
  <int2:onDemandWorkflows>
    <int2:onDemandWorkflow int2:type="SimilarityCheck" int2:paragraphVersions="4225441C-76BC41A5 007D145F-26341D03 3188E8AE-3E145BCB 30EE524E-248C87B6 44A06664-567188AC 69785DA4-129E355A 4A174694-175EADA8 0AC6FEB9-30A03621 783F7542-592F3B58 13722105-0E0A75AC 583A8831-2E779EA4 449D6280-44904648 22F3D00A-0B658C8F 218D15D7-30A3A86F 00385499-087E1041 0BD79512-0B74B58E 2DF87B2F-290E5174 074E5FA8-04B66226 6BFCBF7F-3674EBFE 1093DF28-58E38FCE 3051EF4D-3A5B5D6E 069A1DFB-2EB50D6D 1321969E-55CA41E8 40E8C0B2-1735649C 29CACEA6-44258E9B 426CC6EA-700FDC80 0CC56F38-61B55CF7 05F5AA08-754746AC 63E4EC55-1989C34A 2A82DA56-64951B02 6B3BF706-2756CF87 6835E6E1-5894A2D8 74F7F755-0A0318F1 3A3BAD20-31E85C98 494C7CBC-61B27B69 0A02DF45-4FE39FE0 3A8579B1-5A005B5B 3C806F59-6FFB6B67 6D7B1964-2D2CD94D 158F8FB9-59958DC3 0D0CE12D-2DE701F3 36BD25B7-59D0823A 5248372C-15700DA3 0C09E3FA-5FB6D9EB 05D0481A-1B97EAAA 6C4E769D-216E9080 3187DDD6-3B4A16D7 1AB7672A-11DC075D 53BC3B12-081EFB5D 172B8C85-24B0F6B6 2750EBCD-70B7AC65 70261BB1-2546901A 1D4AF350-6737FAC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F4EAC"/>
    <w:multiLevelType w:val="hybridMultilevel"/>
    <w:tmpl w:val="0EB48B14"/>
    <w:lvl w:ilvl="0" w:tplc="F110B38C">
      <w:start w:val="1"/>
      <w:numFmt w:val="bullet"/>
      <w:lvlText w:val=""/>
      <w:lvlJc w:val="left"/>
      <w:pPr>
        <w:ind w:left="720" w:hanging="360"/>
      </w:pPr>
      <w:rPr>
        <w:rFonts w:ascii="Symbol" w:hAnsi="Symbol" w:hint="default"/>
      </w:rPr>
    </w:lvl>
    <w:lvl w:ilvl="1" w:tplc="7A0EF4C2">
      <w:start w:val="1"/>
      <w:numFmt w:val="bullet"/>
      <w:lvlText w:val="o"/>
      <w:lvlJc w:val="left"/>
      <w:pPr>
        <w:ind w:left="1440" w:hanging="360"/>
      </w:pPr>
      <w:rPr>
        <w:rFonts w:ascii="Courier New" w:hAnsi="Courier New" w:hint="default"/>
      </w:rPr>
    </w:lvl>
    <w:lvl w:ilvl="2" w:tplc="3E163C70">
      <w:start w:val="1"/>
      <w:numFmt w:val="bullet"/>
      <w:lvlText w:val=""/>
      <w:lvlJc w:val="left"/>
      <w:pPr>
        <w:ind w:left="2160" w:hanging="360"/>
      </w:pPr>
      <w:rPr>
        <w:rFonts w:ascii="Wingdings" w:hAnsi="Wingdings" w:hint="default"/>
      </w:rPr>
    </w:lvl>
    <w:lvl w:ilvl="3" w:tplc="21344ABA">
      <w:start w:val="1"/>
      <w:numFmt w:val="bullet"/>
      <w:lvlText w:val=""/>
      <w:lvlJc w:val="left"/>
      <w:pPr>
        <w:ind w:left="2880" w:hanging="360"/>
      </w:pPr>
      <w:rPr>
        <w:rFonts w:ascii="Symbol" w:hAnsi="Symbol" w:hint="default"/>
      </w:rPr>
    </w:lvl>
    <w:lvl w:ilvl="4" w:tplc="3350F728">
      <w:start w:val="1"/>
      <w:numFmt w:val="bullet"/>
      <w:lvlText w:val="o"/>
      <w:lvlJc w:val="left"/>
      <w:pPr>
        <w:ind w:left="3600" w:hanging="360"/>
      </w:pPr>
      <w:rPr>
        <w:rFonts w:ascii="Courier New" w:hAnsi="Courier New" w:hint="default"/>
      </w:rPr>
    </w:lvl>
    <w:lvl w:ilvl="5" w:tplc="7EE69D6E">
      <w:start w:val="1"/>
      <w:numFmt w:val="bullet"/>
      <w:lvlText w:val=""/>
      <w:lvlJc w:val="left"/>
      <w:pPr>
        <w:ind w:left="4320" w:hanging="360"/>
      </w:pPr>
      <w:rPr>
        <w:rFonts w:ascii="Wingdings" w:hAnsi="Wingdings" w:hint="default"/>
      </w:rPr>
    </w:lvl>
    <w:lvl w:ilvl="6" w:tplc="0784AF1A">
      <w:start w:val="1"/>
      <w:numFmt w:val="bullet"/>
      <w:lvlText w:val=""/>
      <w:lvlJc w:val="left"/>
      <w:pPr>
        <w:ind w:left="5040" w:hanging="360"/>
      </w:pPr>
      <w:rPr>
        <w:rFonts w:ascii="Symbol" w:hAnsi="Symbol" w:hint="default"/>
      </w:rPr>
    </w:lvl>
    <w:lvl w:ilvl="7" w:tplc="11A44630">
      <w:start w:val="1"/>
      <w:numFmt w:val="bullet"/>
      <w:lvlText w:val="o"/>
      <w:lvlJc w:val="left"/>
      <w:pPr>
        <w:ind w:left="5760" w:hanging="360"/>
      </w:pPr>
      <w:rPr>
        <w:rFonts w:ascii="Courier New" w:hAnsi="Courier New" w:hint="default"/>
      </w:rPr>
    </w:lvl>
    <w:lvl w:ilvl="8" w:tplc="2FA68034">
      <w:start w:val="1"/>
      <w:numFmt w:val="bullet"/>
      <w:lvlText w:val=""/>
      <w:lvlJc w:val="left"/>
      <w:pPr>
        <w:ind w:left="6480" w:hanging="360"/>
      </w:pPr>
      <w:rPr>
        <w:rFonts w:ascii="Wingdings" w:hAnsi="Wingdings" w:hint="default"/>
      </w:rPr>
    </w:lvl>
  </w:abstractNum>
  <w:abstractNum w:abstractNumId="1" w15:restartNumberingAfterBreak="0">
    <w:nsid w:val="0C521AF6"/>
    <w:multiLevelType w:val="hybridMultilevel"/>
    <w:tmpl w:val="2B723D08"/>
    <w:lvl w:ilvl="0" w:tplc="DDA6D820">
      <w:start w:val="1"/>
      <w:numFmt w:val="bullet"/>
      <w:lvlText w:val=""/>
      <w:lvlJc w:val="left"/>
      <w:pPr>
        <w:ind w:left="720" w:hanging="360"/>
      </w:pPr>
      <w:rPr>
        <w:rFonts w:ascii="Symbol" w:hAnsi="Symbol" w:hint="default"/>
      </w:rPr>
    </w:lvl>
    <w:lvl w:ilvl="1" w:tplc="F170E902">
      <w:start w:val="1"/>
      <w:numFmt w:val="bullet"/>
      <w:lvlText w:val="o"/>
      <w:lvlJc w:val="left"/>
      <w:pPr>
        <w:ind w:left="1440" w:hanging="360"/>
      </w:pPr>
      <w:rPr>
        <w:rFonts w:ascii="Courier New" w:hAnsi="Courier New" w:hint="default"/>
      </w:rPr>
    </w:lvl>
    <w:lvl w:ilvl="2" w:tplc="A1CA5BB6">
      <w:start w:val="1"/>
      <w:numFmt w:val="bullet"/>
      <w:lvlText w:val=""/>
      <w:lvlJc w:val="left"/>
      <w:pPr>
        <w:ind w:left="2160" w:hanging="360"/>
      </w:pPr>
      <w:rPr>
        <w:rFonts w:ascii="Wingdings" w:hAnsi="Wingdings" w:hint="default"/>
      </w:rPr>
    </w:lvl>
    <w:lvl w:ilvl="3" w:tplc="A774987A">
      <w:start w:val="1"/>
      <w:numFmt w:val="bullet"/>
      <w:lvlText w:val=""/>
      <w:lvlJc w:val="left"/>
      <w:pPr>
        <w:ind w:left="2880" w:hanging="360"/>
      </w:pPr>
      <w:rPr>
        <w:rFonts w:ascii="Symbol" w:hAnsi="Symbol" w:hint="default"/>
      </w:rPr>
    </w:lvl>
    <w:lvl w:ilvl="4" w:tplc="2F1E17B2">
      <w:start w:val="1"/>
      <w:numFmt w:val="bullet"/>
      <w:lvlText w:val="o"/>
      <w:lvlJc w:val="left"/>
      <w:pPr>
        <w:ind w:left="3600" w:hanging="360"/>
      </w:pPr>
      <w:rPr>
        <w:rFonts w:ascii="Courier New" w:hAnsi="Courier New" w:hint="default"/>
      </w:rPr>
    </w:lvl>
    <w:lvl w:ilvl="5" w:tplc="54466F66">
      <w:start w:val="1"/>
      <w:numFmt w:val="bullet"/>
      <w:lvlText w:val=""/>
      <w:lvlJc w:val="left"/>
      <w:pPr>
        <w:ind w:left="4320" w:hanging="360"/>
      </w:pPr>
      <w:rPr>
        <w:rFonts w:ascii="Wingdings" w:hAnsi="Wingdings" w:hint="default"/>
      </w:rPr>
    </w:lvl>
    <w:lvl w:ilvl="6" w:tplc="1652B66C">
      <w:start w:val="1"/>
      <w:numFmt w:val="bullet"/>
      <w:lvlText w:val=""/>
      <w:lvlJc w:val="left"/>
      <w:pPr>
        <w:ind w:left="5040" w:hanging="360"/>
      </w:pPr>
      <w:rPr>
        <w:rFonts w:ascii="Symbol" w:hAnsi="Symbol" w:hint="default"/>
      </w:rPr>
    </w:lvl>
    <w:lvl w:ilvl="7" w:tplc="C8E8284E">
      <w:start w:val="1"/>
      <w:numFmt w:val="bullet"/>
      <w:lvlText w:val="o"/>
      <w:lvlJc w:val="left"/>
      <w:pPr>
        <w:ind w:left="5760" w:hanging="360"/>
      </w:pPr>
      <w:rPr>
        <w:rFonts w:ascii="Courier New" w:hAnsi="Courier New" w:hint="default"/>
      </w:rPr>
    </w:lvl>
    <w:lvl w:ilvl="8" w:tplc="809C5F10">
      <w:start w:val="1"/>
      <w:numFmt w:val="bullet"/>
      <w:lvlText w:val=""/>
      <w:lvlJc w:val="left"/>
      <w:pPr>
        <w:ind w:left="6480" w:hanging="360"/>
      </w:pPr>
      <w:rPr>
        <w:rFonts w:ascii="Wingdings" w:hAnsi="Wingdings" w:hint="default"/>
      </w:rPr>
    </w:lvl>
  </w:abstractNum>
  <w:abstractNum w:abstractNumId="2" w15:restartNumberingAfterBreak="0">
    <w:nsid w:val="25C612E7"/>
    <w:multiLevelType w:val="hybridMultilevel"/>
    <w:tmpl w:val="8A008A16"/>
    <w:lvl w:ilvl="0" w:tplc="D9402BF6">
      <w:start w:val="1"/>
      <w:numFmt w:val="decimal"/>
      <w:lvlText w:val="%1."/>
      <w:lvlJc w:val="left"/>
      <w:pPr>
        <w:ind w:left="720" w:hanging="360"/>
      </w:pPr>
    </w:lvl>
    <w:lvl w:ilvl="1" w:tplc="E01E7726">
      <w:start w:val="1"/>
      <w:numFmt w:val="lowerLetter"/>
      <w:lvlText w:val="%2."/>
      <w:lvlJc w:val="left"/>
      <w:pPr>
        <w:ind w:left="1440" w:hanging="360"/>
      </w:pPr>
    </w:lvl>
    <w:lvl w:ilvl="2" w:tplc="690C4C64">
      <w:start w:val="1"/>
      <w:numFmt w:val="lowerRoman"/>
      <w:lvlText w:val="%3."/>
      <w:lvlJc w:val="right"/>
      <w:pPr>
        <w:ind w:left="2160" w:hanging="180"/>
      </w:pPr>
    </w:lvl>
    <w:lvl w:ilvl="3" w:tplc="0B82B6C4">
      <w:start w:val="1"/>
      <w:numFmt w:val="decimal"/>
      <w:lvlText w:val="%4."/>
      <w:lvlJc w:val="left"/>
      <w:pPr>
        <w:ind w:left="2880" w:hanging="360"/>
      </w:pPr>
    </w:lvl>
    <w:lvl w:ilvl="4" w:tplc="1DAEEF0E">
      <w:start w:val="1"/>
      <w:numFmt w:val="lowerLetter"/>
      <w:lvlText w:val="%5."/>
      <w:lvlJc w:val="left"/>
      <w:pPr>
        <w:ind w:left="3600" w:hanging="360"/>
      </w:pPr>
    </w:lvl>
    <w:lvl w:ilvl="5" w:tplc="86FE1D4C">
      <w:start w:val="1"/>
      <w:numFmt w:val="lowerRoman"/>
      <w:lvlText w:val="%6."/>
      <w:lvlJc w:val="right"/>
      <w:pPr>
        <w:ind w:left="4320" w:hanging="180"/>
      </w:pPr>
    </w:lvl>
    <w:lvl w:ilvl="6" w:tplc="4350CC98">
      <w:start w:val="1"/>
      <w:numFmt w:val="decimal"/>
      <w:lvlText w:val="%7."/>
      <w:lvlJc w:val="left"/>
      <w:pPr>
        <w:ind w:left="5040" w:hanging="360"/>
      </w:pPr>
    </w:lvl>
    <w:lvl w:ilvl="7" w:tplc="5F849F66">
      <w:start w:val="1"/>
      <w:numFmt w:val="lowerLetter"/>
      <w:lvlText w:val="%8."/>
      <w:lvlJc w:val="left"/>
      <w:pPr>
        <w:ind w:left="5760" w:hanging="360"/>
      </w:pPr>
    </w:lvl>
    <w:lvl w:ilvl="8" w:tplc="8DE404D2">
      <w:start w:val="1"/>
      <w:numFmt w:val="lowerRoman"/>
      <w:lvlText w:val="%9."/>
      <w:lvlJc w:val="right"/>
      <w:pPr>
        <w:ind w:left="6480" w:hanging="180"/>
      </w:pPr>
    </w:lvl>
  </w:abstractNum>
  <w:abstractNum w:abstractNumId="3" w15:restartNumberingAfterBreak="0">
    <w:nsid w:val="2C8B307C"/>
    <w:multiLevelType w:val="hybridMultilevel"/>
    <w:tmpl w:val="E6F6F7DC"/>
    <w:lvl w:ilvl="0" w:tplc="7188F9C2">
      <w:start w:val="1"/>
      <w:numFmt w:val="bullet"/>
      <w:lvlText w:val=""/>
      <w:lvlJc w:val="left"/>
      <w:pPr>
        <w:ind w:left="720" w:hanging="360"/>
      </w:pPr>
      <w:rPr>
        <w:rFonts w:ascii="Symbol" w:hAnsi="Symbol" w:hint="default"/>
      </w:rPr>
    </w:lvl>
    <w:lvl w:ilvl="1" w:tplc="4DBEBFD2">
      <w:start w:val="1"/>
      <w:numFmt w:val="bullet"/>
      <w:lvlText w:val="o"/>
      <w:lvlJc w:val="left"/>
      <w:pPr>
        <w:ind w:left="1440" w:hanging="360"/>
      </w:pPr>
      <w:rPr>
        <w:rFonts w:ascii="Courier New" w:hAnsi="Courier New" w:hint="default"/>
      </w:rPr>
    </w:lvl>
    <w:lvl w:ilvl="2" w:tplc="577EE04A">
      <w:start w:val="1"/>
      <w:numFmt w:val="bullet"/>
      <w:lvlText w:val=""/>
      <w:lvlJc w:val="left"/>
      <w:pPr>
        <w:ind w:left="2160" w:hanging="360"/>
      </w:pPr>
      <w:rPr>
        <w:rFonts w:ascii="Wingdings" w:hAnsi="Wingdings" w:hint="default"/>
      </w:rPr>
    </w:lvl>
    <w:lvl w:ilvl="3" w:tplc="1556D1B6">
      <w:start w:val="1"/>
      <w:numFmt w:val="bullet"/>
      <w:lvlText w:val=""/>
      <w:lvlJc w:val="left"/>
      <w:pPr>
        <w:ind w:left="2880" w:hanging="360"/>
      </w:pPr>
      <w:rPr>
        <w:rFonts w:ascii="Symbol" w:hAnsi="Symbol" w:hint="default"/>
      </w:rPr>
    </w:lvl>
    <w:lvl w:ilvl="4" w:tplc="A9DE15F4">
      <w:start w:val="1"/>
      <w:numFmt w:val="bullet"/>
      <w:lvlText w:val="o"/>
      <w:lvlJc w:val="left"/>
      <w:pPr>
        <w:ind w:left="3600" w:hanging="360"/>
      </w:pPr>
      <w:rPr>
        <w:rFonts w:ascii="Courier New" w:hAnsi="Courier New" w:hint="default"/>
      </w:rPr>
    </w:lvl>
    <w:lvl w:ilvl="5" w:tplc="86FCDDB0">
      <w:start w:val="1"/>
      <w:numFmt w:val="bullet"/>
      <w:lvlText w:val=""/>
      <w:lvlJc w:val="left"/>
      <w:pPr>
        <w:ind w:left="4320" w:hanging="360"/>
      </w:pPr>
      <w:rPr>
        <w:rFonts w:ascii="Wingdings" w:hAnsi="Wingdings" w:hint="default"/>
      </w:rPr>
    </w:lvl>
    <w:lvl w:ilvl="6" w:tplc="53682F24">
      <w:start w:val="1"/>
      <w:numFmt w:val="bullet"/>
      <w:lvlText w:val=""/>
      <w:lvlJc w:val="left"/>
      <w:pPr>
        <w:ind w:left="5040" w:hanging="360"/>
      </w:pPr>
      <w:rPr>
        <w:rFonts w:ascii="Symbol" w:hAnsi="Symbol" w:hint="default"/>
      </w:rPr>
    </w:lvl>
    <w:lvl w:ilvl="7" w:tplc="E28A8ADA">
      <w:start w:val="1"/>
      <w:numFmt w:val="bullet"/>
      <w:lvlText w:val="o"/>
      <w:lvlJc w:val="left"/>
      <w:pPr>
        <w:ind w:left="5760" w:hanging="360"/>
      </w:pPr>
      <w:rPr>
        <w:rFonts w:ascii="Courier New" w:hAnsi="Courier New" w:hint="default"/>
      </w:rPr>
    </w:lvl>
    <w:lvl w:ilvl="8" w:tplc="72D6E4CC">
      <w:start w:val="1"/>
      <w:numFmt w:val="bullet"/>
      <w:lvlText w:val=""/>
      <w:lvlJc w:val="left"/>
      <w:pPr>
        <w:ind w:left="6480" w:hanging="360"/>
      </w:pPr>
      <w:rPr>
        <w:rFonts w:ascii="Wingdings" w:hAnsi="Wingdings" w:hint="default"/>
      </w:rPr>
    </w:lvl>
  </w:abstractNum>
  <w:abstractNum w:abstractNumId="4" w15:restartNumberingAfterBreak="0">
    <w:nsid w:val="716BF169"/>
    <w:multiLevelType w:val="hybridMultilevel"/>
    <w:tmpl w:val="87288A3A"/>
    <w:lvl w:ilvl="0" w:tplc="35A45BEE">
      <w:start w:val="1"/>
      <w:numFmt w:val="bullet"/>
      <w:lvlText w:val=""/>
      <w:lvlJc w:val="left"/>
      <w:pPr>
        <w:ind w:left="720" w:hanging="360"/>
      </w:pPr>
      <w:rPr>
        <w:rFonts w:ascii="Symbol" w:hAnsi="Symbol" w:hint="default"/>
      </w:rPr>
    </w:lvl>
    <w:lvl w:ilvl="1" w:tplc="52E22D02">
      <w:start w:val="1"/>
      <w:numFmt w:val="bullet"/>
      <w:lvlText w:val="o"/>
      <w:lvlJc w:val="left"/>
      <w:pPr>
        <w:ind w:left="1440" w:hanging="360"/>
      </w:pPr>
      <w:rPr>
        <w:rFonts w:ascii="Courier New" w:hAnsi="Courier New" w:hint="default"/>
      </w:rPr>
    </w:lvl>
    <w:lvl w:ilvl="2" w:tplc="1FD80EA8">
      <w:start w:val="1"/>
      <w:numFmt w:val="bullet"/>
      <w:lvlText w:val=""/>
      <w:lvlJc w:val="left"/>
      <w:pPr>
        <w:ind w:left="2160" w:hanging="360"/>
      </w:pPr>
      <w:rPr>
        <w:rFonts w:ascii="Wingdings" w:hAnsi="Wingdings" w:hint="default"/>
      </w:rPr>
    </w:lvl>
    <w:lvl w:ilvl="3" w:tplc="8B0A6BBE">
      <w:start w:val="1"/>
      <w:numFmt w:val="bullet"/>
      <w:lvlText w:val=""/>
      <w:lvlJc w:val="left"/>
      <w:pPr>
        <w:ind w:left="2880" w:hanging="360"/>
      </w:pPr>
      <w:rPr>
        <w:rFonts w:ascii="Symbol" w:hAnsi="Symbol" w:hint="default"/>
      </w:rPr>
    </w:lvl>
    <w:lvl w:ilvl="4" w:tplc="B5F299AE">
      <w:start w:val="1"/>
      <w:numFmt w:val="bullet"/>
      <w:lvlText w:val="o"/>
      <w:lvlJc w:val="left"/>
      <w:pPr>
        <w:ind w:left="3600" w:hanging="360"/>
      </w:pPr>
      <w:rPr>
        <w:rFonts w:ascii="Courier New" w:hAnsi="Courier New" w:hint="default"/>
      </w:rPr>
    </w:lvl>
    <w:lvl w:ilvl="5" w:tplc="27F8DD52">
      <w:start w:val="1"/>
      <w:numFmt w:val="bullet"/>
      <w:lvlText w:val=""/>
      <w:lvlJc w:val="left"/>
      <w:pPr>
        <w:ind w:left="4320" w:hanging="360"/>
      </w:pPr>
      <w:rPr>
        <w:rFonts w:ascii="Wingdings" w:hAnsi="Wingdings" w:hint="default"/>
      </w:rPr>
    </w:lvl>
    <w:lvl w:ilvl="6" w:tplc="4BCE8DDC">
      <w:start w:val="1"/>
      <w:numFmt w:val="bullet"/>
      <w:lvlText w:val=""/>
      <w:lvlJc w:val="left"/>
      <w:pPr>
        <w:ind w:left="5040" w:hanging="360"/>
      </w:pPr>
      <w:rPr>
        <w:rFonts w:ascii="Symbol" w:hAnsi="Symbol" w:hint="default"/>
      </w:rPr>
    </w:lvl>
    <w:lvl w:ilvl="7" w:tplc="C1A45D34">
      <w:start w:val="1"/>
      <w:numFmt w:val="bullet"/>
      <w:lvlText w:val="o"/>
      <w:lvlJc w:val="left"/>
      <w:pPr>
        <w:ind w:left="5760" w:hanging="360"/>
      </w:pPr>
      <w:rPr>
        <w:rFonts w:ascii="Courier New" w:hAnsi="Courier New" w:hint="default"/>
      </w:rPr>
    </w:lvl>
    <w:lvl w:ilvl="8" w:tplc="2A08DB22">
      <w:start w:val="1"/>
      <w:numFmt w:val="bullet"/>
      <w:lvlText w:val=""/>
      <w:lvlJc w:val="left"/>
      <w:pPr>
        <w:ind w:left="6480" w:hanging="360"/>
      </w:pPr>
      <w:rPr>
        <w:rFonts w:ascii="Wingdings" w:hAnsi="Wingdings" w:hint="default"/>
      </w:rPr>
    </w:lvl>
  </w:abstractNum>
  <w:num w:numId="1" w16cid:durableId="871840391">
    <w:abstractNumId w:val="1"/>
  </w:num>
  <w:num w:numId="2" w16cid:durableId="1859661525">
    <w:abstractNumId w:val="0"/>
  </w:num>
  <w:num w:numId="3" w16cid:durableId="1914469784">
    <w:abstractNumId w:val="4"/>
  </w:num>
  <w:num w:numId="4" w16cid:durableId="974721480">
    <w:abstractNumId w:val="2"/>
  </w:num>
  <w:num w:numId="5" w16cid:durableId="15182280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C15361"/>
    <w:rsid w:val="002C34B7"/>
    <w:rsid w:val="004E502E"/>
    <w:rsid w:val="0050509A"/>
    <w:rsid w:val="00AD4678"/>
    <w:rsid w:val="00BD579F"/>
    <w:rsid w:val="00C36392"/>
    <w:rsid w:val="00EF4D50"/>
    <w:rsid w:val="00F357C9"/>
    <w:rsid w:val="00F9760E"/>
    <w:rsid w:val="01C69DA5"/>
    <w:rsid w:val="02ABA3FA"/>
    <w:rsid w:val="02B1E050"/>
    <w:rsid w:val="03658694"/>
    <w:rsid w:val="039B0853"/>
    <w:rsid w:val="0497E689"/>
    <w:rsid w:val="057CD54A"/>
    <w:rsid w:val="058B0BDD"/>
    <w:rsid w:val="05D3EB19"/>
    <w:rsid w:val="061B68D3"/>
    <w:rsid w:val="06285847"/>
    <w:rsid w:val="06989928"/>
    <w:rsid w:val="06A279A2"/>
    <w:rsid w:val="06A33BF5"/>
    <w:rsid w:val="075684FD"/>
    <w:rsid w:val="089B7561"/>
    <w:rsid w:val="08E529F7"/>
    <w:rsid w:val="09361491"/>
    <w:rsid w:val="09652B3E"/>
    <w:rsid w:val="09AD71DD"/>
    <w:rsid w:val="0A422CBF"/>
    <w:rsid w:val="0AE45A19"/>
    <w:rsid w:val="0BF061B5"/>
    <w:rsid w:val="0BFEA9A6"/>
    <w:rsid w:val="0CF0155C"/>
    <w:rsid w:val="0D0BB405"/>
    <w:rsid w:val="0DE02DCF"/>
    <w:rsid w:val="0EB69346"/>
    <w:rsid w:val="10227474"/>
    <w:rsid w:val="1092A63F"/>
    <w:rsid w:val="122E62B3"/>
    <w:rsid w:val="1258093A"/>
    <w:rsid w:val="125E3B89"/>
    <w:rsid w:val="126B491F"/>
    <w:rsid w:val="1281C8EF"/>
    <w:rsid w:val="12A4D150"/>
    <w:rsid w:val="136FE933"/>
    <w:rsid w:val="13F1AD90"/>
    <w:rsid w:val="1446603E"/>
    <w:rsid w:val="1452A36F"/>
    <w:rsid w:val="14DC6FB4"/>
    <w:rsid w:val="15DB7B0B"/>
    <w:rsid w:val="1625A4B1"/>
    <w:rsid w:val="16634793"/>
    <w:rsid w:val="168D01DC"/>
    <w:rsid w:val="1722BA99"/>
    <w:rsid w:val="17537287"/>
    <w:rsid w:val="1810CC18"/>
    <w:rsid w:val="182F60D8"/>
    <w:rsid w:val="18633671"/>
    <w:rsid w:val="192FA3E2"/>
    <w:rsid w:val="198B4796"/>
    <w:rsid w:val="198C71D0"/>
    <w:rsid w:val="1A5CF566"/>
    <w:rsid w:val="1AC5B7EE"/>
    <w:rsid w:val="1B924855"/>
    <w:rsid w:val="1B96F09E"/>
    <w:rsid w:val="1BCB777D"/>
    <w:rsid w:val="1CC491C3"/>
    <w:rsid w:val="1CF74CAC"/>
    <w:rsid w:val="1D65DEDF"/>
    <w:rsid w:val="1DC66392"/>
    <w:rsid w:val="1DD2DC02"/>
    <w:rsid w:val="1E47A60E"/>
    <w:rsid w:val="1E6DBE72"/>
    <w:rsid w:val="1ED5932B"/>
    <w:rsid w:val="1F28E159"/>
    <w:rsid w:val="20626D29"/>
    <w:rsid w:val="20B81DB2"/>
    <w:rsid w:val="20F68C03"/>
    <w:rsid w:val="2112704C"/>
    <w:rsid w:val="211715D2"/>
    <w:rsid w:val="213933B0"/>
    <w:rsid w:val="21E44B78"/>
    <w:rsid w:val="221BC008"/>
    <w:rsid w:val="22BEB60D"/>
    <w:rsid w:val="234A1B7C"/>
    <w:rsid w:val="237655DC"/>
    <w:rsid w:val="23E9EF38"/>
    <w:rsid w:val="248B5151"/>
    <w:rsid w:val="24C54875"/>
    <w:rsid w:val="2606E08B"/>
    <w:rsid w:val="26426B76"/>
    <w:rsid w:val="26C42761"/>
    <w:rsid w:val="270484D6"/>
    <w:rsid w:val="271C7A70"/>
    <w:rsid w:val="27CF683B"/>
    <w:rsid w:val="280174D6"/>
    <w:rsid w:val="2810D8AD"/>
    <w:rsid w:val="282ED600"/>
    <w:rsid w:val="28E55B4C"/>
    <w:rsid w:val="29769608"/>
    <w:rsid w:val="2A60F432"/>
    <w:rsid w:val="2ABAA3B5"/>
    <w:rsid w:val="2AC6DFBC"/>
    <w:rsid w:val="2BC96D38"/>
    <w:rsid w:val="2C27D35F"/>
    <w:rsid w:val="2D10E9B7"/>
    <w:rsid w:val="2DD3F4B7"/>
    <w:rsid w:val="2DE15B64"/>
    <w:rsid w:val="2E8BE259"/>
    <w:rsid w:val="2F5771C8"/>
    <w:rsid w:val="2F6C0740"/>
    <w:rsid w:val="30123382"/>
    <w:rsid w:val="30A4D02B"/>
    <w:rsid w:val="30C648B9"/>
    <w:rsid w:val="30E6E9F2"/>
    <w:rsid w:val="312EA38A"/>
    <w:rsid w:val="3159F595"/>
    <w:rsid w:val="31A9FFE6"/>
    <w:rsid w:val="325A8F58"/>
    <w:rsid w:val="3317A2CF"/>
    <w:rsid w:val="332D4468"/>
    <w:rsid w:val="334E3505"/>
    <w:rsid w:val="33DA882D"/>
    <w:rsid w:val="346F8080"/>
    <w:rsid w:val="34BA8E0B"/>
    <w:rsid w:val="35509E21"/>
    <w:rsid w:val="3564E2CF"/>
    <w:rsid w:val="35824FB6"/>
    <w:rsid w:val="3585F9FA"/>
    <w:rsid w:val="36255984"/>
    <w:rsid w:val="36D526A9"/>
    <w:rsid w:val="36F7A1A8"/>
    <w:rsid w:val="3720CAA0"/>
    <w:rsid w:val="37584134"/>
    <w:rsid w:val="37F14A40"/>
    <w:rsid w:val="381F27C3"/>
    <w:rsid w:val="38462BBD"/>
    <w:rsid w:val="3879E202"/>
    <w:rsid w:val="38951532"/>
    <w:rsid w:val="38A0EEDC"/>
    <w:rsid w:val="38AA6095"/>
    <w:rsid w:val="38ED0B6A"/>
    <w:rsid w:val="39620EE6"/>
    <w:rsid w:val="3A28AAF5"/>
    <w:rsid w:val="3AA32BD2"/>
    <w:rsid w:val="3ADB808C"/>
    <w:rsid w:val="3B3D9BED"/>
    <w:rsid w:val="3BB38611"/>
    <w:rsid w:val="3C94B588"/>
    <w:rsid w:val="3C9FE6B9"/>
    <w:rsid w:val="3CCCD5FF"/>
    <w:rsid w:val="3D197493"/>
    <w:rsid w:val="3D531957"/>
    <w:rsid w:val="3DBD9498"/>
    <w:rsid w:val="3DE61A8A"/>
    <w:rsid w:val="3E5DC65E"/>
    <w:rsid w:val="3EB4CDA4"/>
    <w:rsid w:val="3F37D07A"/>
    <w:rsid w:val="3F910BC6"/>
    <w:rsid w:val="401B3F74"/>
    <w:rsid w:val="40643CC3"/>
    <w:rsid w:val="40738FA8"/>
    <w:rsid w:val="414430CC"/>
    <w:rsid w:val="42EEE533"/>
    <w:rsid w:val="4306A6B2"/>
    <w:rsid w:val="433F58DA"/>
    <w:rsid w:val="446A78B1"/>
    <w:rsid w:val="4476E58C"/>
    <w:rsid w:val="44773CAF"/>
    <w:rsid w:val="44AAACBF"/>
    <w:rsid w:val="4558321B"/>
    <w:rsid w:val="45865B91"/>
    <w:rsid w:val="458FA5EF"/>
    <w:rsid w:val="45B0B595"/>
    <w:rsid w:val="4622BD4D"/>
    <w:rsid w:val="46F8D261"/>
    <w:rsid w:val="478B5DF8"/>
    <w:rsid w:val="47FE71DA"/>
    <w:rsid w:val="480A2BB5"/>
    <w:rsid w:val="4848E90A"/>
    <w:rsid w:val="494CBF24"/>
    <w:rsid w:val="4A2BE147"/>
    <w:rsid w:val="4A481304"/>
    <w:rsid w:val="4AA8F293"/>
    <w:rsid w:val="4AC66331"/>
    <w:rsid w:val="4B6968A8"/>
    <w:rsid w:val="4B8A9EB1"/>
    <w:rsid w:val="4BE37451"/>
    <w:rsid w:val="4C0A2D32"/>
    <w:rsid w:val="4CB3D129"/>
    <w:rsid w:val="4D0C5533"/>
    <w:rsid w:val="4DBDBAEB"/>
    <w:rsid w:val="4E9B6DF0"/>
    <w:rsid w:val="4EAE9B00"/>
    <w:rsid w:val="4EF78C2E"/>
    <w:rsid w:val="4F93CD7A"/>
    <w:rsid w:val="4FDB8B2C"/>
    <w:rsid w:val="50A6E72C"/>
    <w:rsid w:val="513499A3"/>
    <w:rsid w:val="51493DC0"/>
    <w:rsid w:val="518B3C2F"/>
    <w:rsid w:val="525C38A1"/>
    <w:rsid w:val="52F1AB98"/>
    <w:rsid w:val="562E2FC8"/>
    <w:rsid w:val="56404906"/>
    <w:rsid w:val="5749A374"/>
    <w:rsid w:val="57C637FB"/>
    <w:rsid w:val="59E10245"/>
    <w:rsid w:val="5A45CA91"/>
    <w:rsid w:val="5B783A71"/>
    <w:rsid w:val="5BE9BF78"/>
    <w:rsid w:val="5D5634CC"/>
    <w:rsid w:val="5DCA4D7D"/>
    <w:rsid w:val="5ED5E84D"/>
    <w:rsid w:val="5FBE4F94"/>
    <w:rsid w:val="6068B652"/>
    <w:rsid w:val="60E3EFAB"/>
    <w:rsid w:val="60E48251"/>
    <w:rsid w:val="60F9B0E0"/>
    <w:rsid w:val="618B9620"/>
    <w:rsid w:val="6250F7D7"/>
    <w:rsid w:val="62581199"/>
    <w:rsid w:val="62680888"/>
    <w:rsid w:val="62A0DD1F"/>
    <w:rsid w:val="63B1E808"/>
    <w:rsid w:val="63D778B3"/>
    <w:rsid w:val="6455E800"/>
    <w:rsid w:val="653D88E3"/>
    <w:rsid w:val="6579F29D"/>
    <w:rsid w:val="65BDFB26"/>
    <w:rsid w:val="65DA7FC6"/>
    <w:rsid w:val="65FDC78C"/>
    <w:rsid w:val="66651D0A"/>
    <w:rsid w:val="6700D6E4"/>
    <w:rsid w:val="67739866"/>
    <w:rsid w:val="67F31037"/>
    <w:rsid w:val="681A9B22"/>
    <w:rsid w:val="68365AEE"/>
    <w:rsid w:val="6887C9C3"/>
    <w:rsid w:val="68F2B3CC"/>
    <w:rsid w:val="694AFB71"/>
    <w:rsid w:val="69E18685"/>
    <w:rsid w:val="6AFFFCB0"/>
    <w:rsid w:val="6BBCCA17"/>
    <w:rsid w:val="6BCA30A8"/>
    <w:rsid w:val="6BD9C68B"/>
    <w:rsid w:val="6C1CD683"/>
    <w:rsid w:val="6D01643A"/>
    <w:rsid w:val="6D3F1484"/>
    <w:rsid w:val="6D71C59C"/>
    <w:rsid w:val="6DBC7C67"/>
    <w:rsid w:val="6EABDF34"/>
    <w:rsid w:val="6F5109E0"/>
    <w:rsid w:val="6FE31633"/>
    <w:rsid w:val="70338C73"/>
    <w:rsid w:val="70643B46"/>
    <w:rsid w:val="7129B781"/>
    <w:rsid w:val="7156B1A7"/>
    <w:rsid w:val="7266F64A"/>
    <w:rsid w:val="738E78F3"/>
    <w:rsid w:val="748367BB"/>
    <w:rsid w:val="74CADCD8"/>
    <w:rsid w:val="75ABA9C0"/>
    <w:rsid w:val="77D33FCA"/>
    <w:rsid w:val="77FDDFA6"/>
    <w:rsid w:val="7804B517"/>
    <w:rsid w:val="7841F3FD"/>
    <w:rsid w:val="78841B90"/>
    <w:rsid w:val="79073884"/>
    <w:rsid w:val="792976D2"/>
    <w:rsid w:val="7A199B8A"/>
    <w:rsid w:val="7A6E73E7"/>
    <w:rsid w:val="7AB18A8B"/>
    <w:rsid w:val="7AC15361"/>
    <w:rsid w:val="7B60886D"/>
    <w:rsid w:val="7BD1E42A"/>
    <w:rsid w:val="7C203A67"/>
    <w:rsid w:val="7C5A9F66"/>
    <w:rsid w:val="7D198595"/>
    <w:rsid w:val="7D27E7AC"/>
    <w:rsid w:val="7DF670ED"/>
    <w:rsid w:val="7E355336"/>
    <w:rsid w:val="7EE7086F"/>
    <w:rsid w:val="7FB5CE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15361"/>
  <w15:chartTrackingRefBased/>
  <w15:docId w15:val="{22ACE65A-AB42-4C6A-9FF6-2C65F093C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18B3C2F"/>
    <w:rPr>
      <w:lang w:val="en-GB"/>
    </w:rPr>
  </w:style>
  <w:style w:type="paragraph" w:styleId="Heading1">
    <w:name w:val="heading 1"/>
    <w:basedOn w:val="Normal"/>
    <w:next w:val="Normal"/>
    <w:link w:val="Heading1Char"/>
    <w:uiPriority w:val="9"/>
    <w:qFormat/>
    <w:rsid w:val="518B3C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18B3C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18B3C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18B3C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18B3C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18B3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18B3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18B3C2F"/>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18B3C2F"/>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18B3C2F"/>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18B3C2F"/>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18B3C2F"/>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18B3C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18B3C2F"/>
    <w:pPr>
      <w:tabs>
        <w:tab w:val="center" w:pos="4680"/>
        <w:tab w:val="right" w:pos="9360"/>
      </w:tabs>
      <w:spacing w:after="0" w:line="240" w:lineRule="auto"/>
    </w:pPr>
  </w:style>
  <w:style w:type="paragraph" w:styleId="Footer">
    <w:name w:val="footer"/>
    <w:basedOn w:val="Normal"/>
    <w:uiPriority w:val="99"/>
    <w:unhideWhenUsed/>
    <w:rsid w:val="518B3C2F"/>
    <w:pPr>
      <w:tabs>
        <w:tab w:val="center" w:pos="4680"/>
        <w:tab w:val="right" w:pos="9360"/>
      </w:tabs>
      <w:spacing w:after="0" w:line="240" w:lineRule="auto"/>
    </w:pPr>
  </w:style>
  <w:style w:type="paragraph" w:styleId="ListParagraph">
    <w:name w:val="List Paragraph"/>
    <w:basedOn w:val="Normal"/>
    <w:uiPriority w:val="34"/>
    <w:qFormat/>
    <w:rsid w:val="518B3C2F"/>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polgeo.2024.103094" TargetMode="External"/><Relationship Id="rId18" Type="http://schemas.openxmlformats.org/officeDocument/2006/relationships/hyperlink" Target="https://museum.wales/swanse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n.wikipedia.org/wiki/National_Waterfront_Museum" TargetMode="External"/><Relationship Id="rId7" Type="http://schemas.openxmlformats.org/officeDocument/2006/relationships/image" Target="media/image1.png"/><Relationship Id="rId12" Type="http://schemas.openxmlformats.org/officeDocument/2006/relationships/hyperlink" Target="http://news.bbc.co.uk/1/hi/wales/south_west/4350366.stm" TargetMode="External"/><Relationship Id="rId17" Type="http://schemas.openxmlformats.org/officeDocument/2006/relationships/hyperlink" Target="https://exploresouthwales.com/explore/national-waterfront-museu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ilkinsoneyre.com/projects/national-waterfront-museum" TargetMode="External"/><Relationship Id="rId20" Type="http://schemas.openxmlformats.org/officeDocument/2006/relationships/hyperlink" Target="https://top100attractions.com/attractions/item/national-waterfront-museu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ews.bbc.co.uk/1/hi/wales/south_west/4348940.st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marinersgalaxy.com/national-waterfront-museum-exploring-history-and-innovation/" TargetMode="External"/><Relationship Id="rId23"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visitwales.com/attraction/museum/national-waterfront-museum-96871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museum.wales/media/22437/NWM-Swansea-Phase-1-Habitat-Survey.pdf" TargetMode="External"/><Relationship Id="rId22" Type="http://schemas.openxmlformats.org/officeDocument/2006/relationships/hyperlink" Target="https://coflein.gov.uk/en/archive/DS2022_065_004"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2472</Words>
  <Characters>14094</Characters>
  <Application>Microsoft Office Word</Application>
  <DocSecurity>0</DocSecurity>
  <Lines>117</Lines>
  <Paragraphs>33</Paragraphs>
  <ScaleCrop>false</ScaleCrop>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Longman (2317635)</dc:creator>
  <cp:keywords/>
  <dc:description/>
  <cp:lastModifiedBy>Dylan Longman (2317635)</cp:lastModifiedBy>
  <cp:revision>2</cp:revision>
  <dcterms:created xsi:type="dcterms:W3CDTF">2024-12-12T11:40:00Z</dcterms:created>
  <dcterms:modified xsi:type="dcterms:W3CDTF">2024-12-12T11:40:00Z</dcterms:modified>
</cp:coreProperties>
</file>