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296AB2" w:rsidRPr="0080139D" w:rsidRDefault="0080139D" w:rsidP="0080139D">
      <w:pPr>
        <w:spacing w:before="240" w:after="240" w:line="360" w:lineRule="auto"/>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Assignment title</w:t>
      </w:r>
    </w:p>
    <w:p w14:paraId="00000002"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Write a critical response to an article that provides evidence of sound knowledge and understanding of themes related to the teaching of Welsh in the English- medium sector.</w:t>
      </w:r>
    </w:p>
    <w:p w14:paraId="00000003"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04"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 </w:t>
      </w:r>
    </w:p>
    <w:p w14:paraId="00000005"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 </w:t>
      </w:r>
    </w:p>
    <w:p w14:paraId="00000006"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07"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08"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09"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0A"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0B"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0C"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0D"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0E"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0F"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10"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11"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 </w:t>
      </w:r>
    </w:p>
    <w:p w14:paraId="651C472A" w14:textId="77777777" w:rsidR="00277869" w:rsidRDefault="00277869" w:rsidP="0080139D">
      <w:pPr>
        <w:spacing w:before="240" w:after="240" w:line="360" w:lineRule="auto"/>
        <w:jc w:val="both"/>
        <w:rPr>
          <w:rFonts w:ascii="Times New Roman" w:eastAsia="Times New Roman" w:hAnsi="Times New Roman" w:cs="Times New Roman"/>
          <w:sz w:val="24"/>
          <w:szCs w:val="24"/>
        </w:rPr>
      </w:pPr>
    </w:p>
    <w:p w14:paraId="00000016" w14:textId="4FEA2863"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lastRenderedPageBreak/>
        <w:t>This essay will review the assigned article which is extracted from a book that reflects on practices in English Language Teaching (Jaidey et al, 2011). The article provides information on psycholinguistic and sociolinguistic research, regarding English Language learning in a foreign country. The authors, Bernardo and Gaerlan, are both prestigious psychologists specialising in cognitive psychology and psycholinguistics. Their article is directed at educators in the relevant field and encompasses student-focussed research to suggest practices which they may find beneficial. This essay will analyse pertinent themes from the article and relate them to the teaching of Welsh Language in the English-medium sector. In particular, it will consider immersion education, language ability of teachers and the motivations for children learning a second language.</w:t>
      </w:r>
    </w:p>
    <w:p w14:paraId="00000017" w14:textId="37EDB3EA"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Wales is progressing towards becoming a bilingual country and it is useful to consider the successful methods referred to in the article and whether they are reflected in the current Welsh system. Bilingualism has been defined in various ways amongst linguists. </w:t>
      </w:r>
      <w:r w:rsidRPr="0080139D">
        <w:rPr>
          <w:rFonts w:ascii="Times New Roman" w:eastAsia="Times New Roman" w:hAnsi="Times New Roman" w:cs="Times New Roman"/>
          <w:sz w:val="24"/>
          <w:szCs w:val="24"/>
          <w:highlight w:val="white"/>
        </w:rPr>
        <w:t>Valdez  &amp;  Figueora defined it as ‘knowing’ two languages (cited by Gottardo and Grant, 2008, p.1), whereas Oestreicher states it is ‘</w:t>
      </w:r>
      <w:r w:rsidRPr="0080139D">
        <w:rPr>
          <w:rFonts w:ascii="Times New Roman" w:eastAsia="Times New Roman" w:hAnsi="Times New Roman" w:cs="Times New Roman"/>
          <w:sz w:val="24"/>
          <w:szCs w:val="24"/>
        </w:rPr>
        <w:t>complete mastery of two different languages’</w:t>
      </w:r>
      <w:r w:rsidRPr="0080139D">
        <w:rPr>
          <w:rFonts w:ascii="Times New Roman" w:hAnsi="Times New Roman" w:cs="Times New Roman"/>
          <w:sz w:val="24"/>
          <w:szCs w:val="24"/>
          <w:highlight w:val="white"/>
        </w:rPr>
        <w:t xml:space="preserve"> (</w:t>
      </w:r>
      <w:r w:rsidRPr="0080139D">
        <w:rPr>
          <w:rFonts w:ascii="Times New Roman" w:eastAsia="Times New Roman" w:hAnsi="Times New Roman" w:cs="Times New Roman"/>
          <w:sz w:val="24"/>
          <w:szCs w:val="24"/>
          <w:highlight w:val="white"/>
        </w:rPr>
        <w:t xml:space="preserve">Oestreicher, 1974, p. 9 cited by Skuttnab-Kungas, 1981, p.82). It is therefore worth noting that with no agreed definition of the word it may be difficult to assess when ‘a bilingual Wales’ </w:t>
      </w:r>
      <w:r w:rsidRPr="0080139D">
        <w:rPr>
          <w:rFonts w:ascii="Times New Roman" w:eastAsia="Times New Roman" w:hAnsi="Times New Roman" w:cs="Times New Roman"/>
          <w:sz w:val="24"/>
          <w:szCs w:val="24"/>
        </w:rPr>
        <w:t xml:space="preserve">(Welsh Government, 2017, p.3) </w:t>
      </w:r>
      <w:r w:rsidRPr="0080139D">
        <w:rPr>
          <w:rFonts w:ascii="Times New Roman" w:eastAsia="Times New Roman" w:hAnsi="Times New Roman" w:cs="Times New Roman"/>
          <w:sz w:val="24"/>
          <w:szCs w:val="24"/>
          <w:highlight w:val="white"/>
        </w:rPr>
        <w:t>has been achieved. Further, the writer is aware that the influences on ‘bilingual learners with relatively adequate levels of proficiency’ (Bernardo and Gaerlan, 2011, p.6 ) may not be mirrored in English-medium Welsh learners as what is considered 'bilingualism' may differ between the two systems.</w:t>
      </w:r>
    </w:p>
    <w:p w14:paraId="00000018"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The first theme to be considered is immersion education. Immersion education can been defined as ‘a type of foreign language instruction in which the regular school curriculum is taught through the medium of foreign language’ (Richards and Rodgers, 2001, p.206). It is noted in the article that the Philippine schooling system predominantly uses English as its medium of instruction (Bernardo and Gaerlan, 2011, p.2). It is also common for it to be used as a method of second language acquisition such as in Northern Ireland (McKendry, date unknown) and Wales (Welsh Government, 2017, p.28).</w:t>
      </w:r>
    </w:p>
    <w:p w14:paraId="00000019"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The results of studies in the article highlight that students' English language fluency is not as strong as their native language when immersion education is used. Students achieved higher on </w:t>
      </w:r>
      <w:r w:rsidRPr="0080139D">
        <w:rPr>
          <w:rFonts w:ascii="Times New Roman" w:eastAsia="Times New Roman" w:hAnsi="Times New Roman" w:cs="Times New Roman"/>
          <w:sz w:val="24"/>
          <w:szCs w:val="24"/>
        </w:rPr>
        <w:lastRenderedPageBreak/>
        <w:t>mathematical word problems written in Filipino (Bernardo and Gaerlan, 2011, p.3). This suggests that immersion methods may be preventing a clear understanding in students' written mathematics and therefore stopping their knowledge from developing further. This is supported by an article in 2018, in which results show ‘poor performance in English language skills, especially in speaking and writing’ (Enoc and Abao, 2018, p.337). However, immersion strategy has been used in the Philippines for over a century and its merits should not be dismissed (Bernardo and Gaerlan, 2011, p.1).</w:t>
      </w:r>
    </w:p>
    <w:p w14:paraId="0000001A"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Since the adaptation of immersion education in the 1960s, Wales has been using the approach in all Welsh-medium schools. It has been a notable success and recognised throughout Europe for good practice (WAG, 2010, p.4). Yet, despite positive research results and good practice examples, immersion methods are not commonly used in the English-medium sector. In fact, whilst undertaking practical teaching experience (PTE), the writer observed that Task-Based and Communicative learning were the sole methods used to teach Welsh Second Language. Using evidence from reviewed immersive schemes in 2009, Williams acknowledged that immersion methods should be extended to the English-medium sector to achieve bilingualism (Williams, 2009, p.91). In furtherance of this, it is recommended that ‘immersing children in Welsh is essential’ (Thomas, Apolloni and Parry, 2018, p.5). The writer avers that immersive lessons in Welsh language would encapsulate this sentiment.</w:t>
      </w:r>
    </w:p>
    <w:p w14:paraId="0000001B"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Moving forward, the Welsh in Education: Action Plan states that Wales must ‘expand opportunities for learners through immersion’ (Welsh Government, 2017, p.28). An example of how this could be achieved is highlighted in a previous Estyn document. An English-medium secondary school in Rhondda Cynon Taff has transitioned competent year 5 and 6 Welsh second language students into Welsh lessons. The pupils gained more confidence and higher achievement in Welsh Second Language when taught practical subjects in an immersive approach (Estyn, 2004, p. 9). This demonstrates how beneficial the approach can be to pupils' language learning.</w:t>
      </w:r>
    </w:p>
    <w:p w14:paraId="0000001C"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The writer submits that a more suitable method for English-medium schools may be Content and Language Integrated Learning. This approach still provides the benefits of immersion whilst remaining focussed on academic achievement and may in turn avoid some of the negative outcomes of the immersive approach mentioned above with regards to the Philippines.  McKendry </w:t>
      </w:r>
      <w:r w:rsidRPr="0080139D">
        <w:rPr>
          <w:rFonts w:ascii="Times New Roman" w:eastAsia="Times New Roman" w:hAnsi="Times New Roman" w:cs="Times New Roman"/>
          <w:sz w:val="24"/>
          <w:szCs w:val="24"/>
        </w:rPr>
        <w:lastRenderedPageBreak/>
        <w:t>states that although similar in the foundations of immersion, it requires less curriculum time in the second language (McKendry, date unknown, p.17). According to the Welsh Assembly Government (WAG) a school where 20-50% of the curriculum is taught in Welsh will ensure pupils have ‘enhanced’ (WAG, 2007, p.9) Welsh language fluency, more so than schools that use it less. A school such as this would be defined as a ‘Predominantly English Medium primary school but with significant use of Welsh Curriculum’ (WAG,2007, p.9).</w:t>
      </w:r>
    </w:p>
    <w:p w14:paraId="0000001D" w14:textId="51CCC8B8"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In order to conduct a successful immersion lesson, the teacher must possess strong language abilities (Williams, 2009, p.91). Students in Gaerlan’s 2009 study remarked that ‘their teachers were “models” of good English use’ (Bernardo and Gaerlan, 2011, p.5), indicating that a key contributor to their English learning was the competence of the educator.</w:t>
      </w:r>
    </w:p>
    <w:p w14:paraId="0000001E"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Although, Welsh language development is good in the Foundation Phase (Estyn, 2013, p. 8) as students progress through Key Stage 2, learning plateaus (Donaldson, 2015, p. 61). A contributing factor to this issue is that Key Stage 2 ‘teachers are not confident enough and lack the knowledge to teach Welsh to an appropriate level’ (Welsh Government, 2013, p.3). This is confirmed by Estyn - Welsh second language practitioners that are not fluent find teaching the subject ‘a great challenge’ (Estyn, 2002, p.6). Baker suggests there is also a lack of training available to teachers who work in bilingual schools (Baker, 2007, p.182). </w:t>
      </w:r>
    </w:p>
    <w:p w14:paraId="0000001F"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The Welsh Government is conscious of these current issues and by 2050 aims to raise the number of Welsh speaking primary school teachers to 5,200 (Welsh Government, 2017, p.12). There are several ways in which they are approaching this goal. In Furlong’s ‘Teaching tomorrow's teachers’ he promotes change in Initial Teacher Education (ITE) (Furlong, 2015). As a result, from 2017, ITE partnerships are required to ensure that trainee teachers’ Welsh language skills and ability to teach through the medium of Welsh improve, through their education with the programme (Welsh Government, 2019, p.20). This will ensure newly qualified teachers have the level of language necessary to teach pupils. For current teachers, the Welsh Government funds The Welsh Language Sabbatical Scheme programme which improves Welsh language skills and builds confidence (Welsh Government, 2014). In addition, there is a separate funded innovative programme aimed to develop teachers’ Welsh language skills (UWTSD, 2017). These schemes should enable the </w:t>
      </w:r>
      <w:r w:rsidRPr="0080139D">
        <w:rPr>
          <w:rFonts w:ascii="Times New Roman" w:eastAsia="Times New Roman" w:hAnsi="Times New Roman" w:cs="Times New Roman"/>
          <w:sz w:val="24"/>
          <w:szCs w:val="24"/>
        </w:rPr>
        <w:lastRenderedPageBreak/>
        <w:t>Government to reach their desired number of Welsh speaking teachers to ensure pupils have a good model of Welsh language.</w:t>
      </w:r>
    </w:p>
    <w:p w14:paraId="00000020" w14:textId="3F0C4CCE"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However, the writer is mindful that even with improved training for teachers, pupils may still struggle to transfer their Welsh language skills to other areas of the curriculum (Estyn, 2002, p. 5).  With the introduction of Successful Futures, Welsh language will fall under the Language, Literacy and Communication Area of Learning and Experience - with the intended outcome being that language skills will then be transferrable (Donaldson, 2015, p. 48) and pupils can ‘develop their translanguaging skills’ (Welsh Government, 2019, p.20) in order to ‘develop balanced and confident bilingual pupils’ (ELLC, date unknown, p. 29).  Translanguaging enables pupils to see bilingual language learning as a continuum rather than two separate components (Vogel and Garcia, 2017, p. 2).</w:t>
      </w:r>
    </w:p>
    <w:p w14:paraId="638C2BBC" w14:textId="77777777" w:rsidR="0080139D"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Lastly, the motivation for learners of a second language will be examined. Bernardo and Gaerlan discuss students’ extrinsic motivations for learning the English language. For example, the objective to obtain better job opportunities or experience English culture (Bernardo and Gaerlan, 2011, p.1). These motivations can be categorised into instrumental (practical motivations) and integrative (the desire to immerse in the culture) (Gardener cited in Cook, 1996, p.96). Cook highlights the importance of having at least one motivation when learning a second language (Cook, 1996, p.100). Krashen’s Affective Filter hypothesis supports the need to have a highly motivated personality to acquire language effectively (Krashen, 1982, p.31). This issue is relevant in Wales, as there is evidence to show that pupils lack ‘incentive’ to learn the language, resulting in a drop in standards of Welsh ability (Welsh Government, 2013, p.1). It highlights the importance of pupil motivation, indicating this should be a priority for both teachers and the Welsh Government. </w:t>
      </w:r>
    </w:p>
    <w:p w14:paraId="00000023" w14:textId="3E371E24"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The English language is arguably a ‘world’ language (Bailey and Gorlach, 1986) and by 2020 it is predicted that two billion people will be using it (British Council, 2013, p.2). In contrast, Welsh has been classed as a ‘vulnerable’ language (The Guardian, 2016). This may affect students’ views of the Welsh language. Indeed, Baker states ‘the perceived status of a minority language in society will affect the child’s language self-concept’ (Baker, 2007, p.50). The lack of motivation to learn a minority language is therefore not an unexpected result. An awareness of the current situation in </w:t>
      </w:r>
      <w:r w:rsidRPr="0080139D">
        <w:rPr>
          <w:rFonts w:ascii="Times New Roman" w:eastAsia="Times New Roman" w:hAnsi="Times New Roman" w:cs="Times New Roman"/>
          <w:sz w:val="24"/>
          <w:szCs w:val="24"/>
        </w:rPr>
        <w:lastRenderedPageBreak/>
        <w:t>Wales may increase pupils’ instrumental motivation. Bilingual speakers are in high demand in the workplace (Careers Wales.com, 2019) and Welsh language use is being promoted across the workforce to help achieve the 2050 goal of a million Welsh speakers (Welsh Government, 2017, p.12). Donaldson notes the ‘shortage of bilinguals in the workforce’ (Donaldson, 2015, p.59) further emphasising the opportunities for Welsh speakers.</w:t>
      </w:r>
    </w:p>
    <w:p w14:paraId="00000024"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Welsh language students’ integrative motivation can be stimulated by encouraging interest in the culture. The Curriculum Cymreig was introduced to ensure pupils were experiencing Welsh culture and felt ‘a heightened sense of belonging to their local community and country’ (WAG, 2003, p.2). An intended benefit was an increase in integrative motivation, if taught correctly. Donaldson’s review of the current education system found that ‘the best things’ were ‘the focus on Welsh identity and the Curriculum Cymreig’ (Donaldson, 2015, p.15). However, a review of the implementation of the document found that less than 40% of pupils believed it beneficial to their sense of belonging to Wales (Smith, 2015, p.21). Consequently, the benefits of the Curriculum Cymreig to the pupils’ motivation for learning is not definitive.</w:t>
      </w:r>
    </w:p>
    <w:p w14:paraId="00000025" w14:textId="1376B14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With the upcoming introduction of Successful Futures, Donaldson has ensured Welsh language and culture is woven into school life. To enhance students’ motivation for language learning, Donaldson suggests making links with outside agencies who can provide new resources and teaching experiences (Donaldson, 2015, p.60). These changes should not only encourage learning but create an ethos that will change childrens’ attitudes towards the Welsh Language. </w:t>
      </w:r>
      <w:r w:rsidRPr="0080139D">
        <w:rPr>
          <w:rFonts w:ascii="Times New Roman" w:eastAsia="Times New Roman" w:hAnsi="Times New Roman" w:cs="Times New Roman"/>
          <w:sz w:val="24"/>
          <w:szCs w:val="24"/>
        </w:rPr>
        <w:br/>
        <w:t xml:space="preserve">An example of this is Cymraeg Campus (ERW, 2019) which is currently operating in Pembrokeshire schools and provides a good Welsh school ethos that children can enjoy. </w:t>
      </w:r>
    </w:p>
    <w:p w14:paraId="00000026" w14:textId="3EA58E22"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To conclude, the article contains useful insights on the social factors affecting pupils when using immersion education.  It can be seen that whilst immersion education has its benefits, the implementation of this approach in English-medium schools should be measured to ensure that academic achievement is not impacted. This article highlights the positive effects of strong teacher ability on students’ language learning. The Government’s current focus on additional teacher training in Welsh must be continued and developed further through supplementary learning schemes. The writer opines that the lack of motivation among pupils and the general attitude towards Welsh language is the biggest factor impacting language learning. More initiatives should </w:t>
      </w:r>
      <w:r w:rsidRPr="0080139D">
        <w:rPr>
          <w:rFonts w:ascii="Times New Roman" w:eastAsia="Times New Roman" w:hAnsi="Times New Roman" w:cs="Times New Roman"/>
          <w:sz w:val="24"/>
          <w:szCs w:val="24"/>
        </w:rPr>
        <w:lastRenderedPageBreak/>
        <w:t xml:space="preserve">be brought in to counter this, especially in secondary schools. For example, work Open Days would raise student awareness of the opportunities that learning Welsh can provide. It would also be beneficial for children to see Welsh in use outside of the classroom, such as in after school clubs and in the community. Through critical analysis of the article, we can see how the implementation of the discussed themes can benefit Wales’ goal to improve Welsh standards across English-medium schools. However, the writer remains mindful that it may not prove quite as effective as its Filipino counterpart.  </w:t>
      </w:r>
    </w:p>
    <w:p w14:paraId="00000027" w14:textId="77777777" w:rsidR="00296AB2" w:rsidRPr="0080139D" w:rsidRDefault="00296AB2" w:rsidP="0080139D">
      <w:pPr>
        <w:spacing w:before="240" w:after="240" w:line="360" w:lineRule="auto"/>
        <w:jc w:val="both"/>
        <w:rPr>
          <w:rFonts w:ascii="Times New Roman" w:eastAsia="Times New Roman" w:hAnsi="Times New Roman" w:cs="Times New Roman"/>
          <w:sz w:val="24"/>
          <w:szCs w:val="24"/>
        </w:rPr>
      </w:pPr>
    </w:p>
    <w:p w14:paraId="00000028" w14:textId="77777777" w:rsidR="00296AB2" w:rsidRPr="0080139D" w:rsidRDefault="00296AB2" w:rsidP="0080139D">
      <w:pPr>
        <w:spacing w:before="240" w:after="240" w:line="360" w:lineRule="auto"/>
        <w:ind w:left="360"/>
        <w:jc w:val="both"/>
        <w:rPr>
          <w:rFonts w:ascii="Times New Roman" w:eastAsia="Times New Roman" w:hAnsi="Times New Roman" w:cs="Times New Roman"/>
          <w:sz w:val="28"/>
          <w:szCs w:val="28"/>
          <w:u w:val="single"/>
        </w:rPr>
      </w:pPr>
    </w:p>
    <w:p w14:paraId="00000029" w14:textId="77777777" w:rsidR="00296AB2" w:rsidRPr="0080139D" w:rsidRDefault="00296AB2" w:rsidP="0080139D">
      <w:pPr>
        <w:spacing w:before="240" w:after="240" w:line="360" w:lineRule="auto"/>
        <w:jc w:val="both"/>
        <w:rPr>
          <w:rFonts w:ascii="Times New Roman" w:eastAsia="Times New Roman" w:hAnsi="Times New Roman" w:cs="Times New Roman"/>
          <w:sz w:val="28"/>
          <w:szCs w:val="28"/>
          <w:u w:val="single"/>
        </w:rPr>
      </w:pPr>
    </w:p>
    <w:p w14:paraId="0000002A" w14:textId="77777777" w:rsidR="00296AB2" w:rsidRPr="0080139D" w:rsidRDefault="00296AB2" w:rsidP="0080139D">
      <w:pPr>
        <w:spacing w:before="240" w:after="240" w:line="360" w:lineRule="auto"/>
        <w:jc w:val="both"/>
        <w:rPr>
          <w:rFonts w:ascii="Times New Roman" w:eastAsia="Times New Roman" w:hAnsi="Times New Roman" w:cs="Times New Roman"/>
          <w:sz w:val="28"/>
          <w:szCs w:val="28"/>
          <w:u w:val="single"/>
        </w:rPr>
      </w:pPr>
    </w:p>
    <w:p w14:paraId="0000002B" w14:textId="77777777" w:rsidR="00296AB2" w:rsidRPr="0080139D" w:rsidRDefault="00296AB2" w:rsidP="0080139D">
      <w:pPr>
        <w:spacing w:before="240" w:after="240" w:line="360" w:lineRule="auto"/>
        <w:jc w:val="both"/>
        <w:rPr>
          <w:rFonts w:ascii="Times New Roman" w:eastAsia="Times New Roman" w:hAnsi="Times New Roman" w:cs="Times New Roman"/>
          <w:sz w:val="28"/>
          <w:szCs w:val="28"/>
          <w:u w:val="single"/>
        </w:rPr>
      </w:pPr>
    </w:p>
    <w:p w14:paraId="0000002C" w14:textId="77777777" w:rsidR="00296AB2" w:rsidRPr="0080139D" w:rsidRDefault="00296AB2" w:rsidP="0080139D">
      <w:pPr>
        <w:spacing w:before="240" w:after="240" w:line="360" w:lineRule="auto"/>
        <w:jc w:val="both"/>
        <w:rPr>
          <w:rFonts w:ascii="Times New Roman" w:eastAsia="Times New Roman" w:hAnsi="Times New Roman" w:cs="Times New Roman"/>
          <w:sz w:val="28"/>
          <w:szCs w:val="28"/>
          <w:u w:val="single"/>
        </w:rPr>
      </w:pPr>
    </w:p>
    <w:p w14:paraId="0000002D" w14:textId="77777777" w:rsidR="00296AB2" w:rsidRPr="0080139D" w:rsidRDefault="00296AB2" w:rsidP="0080139D">
      <w:pPr>
        <w:spacing w:before="240" w:after="240" w:line="360" w:lineRule="auto"/>
        <w:jc w:val="both"/>
        <w:rPr>
          <w:rFonts w:ascii="Times New Roman" w:eastAsia="Times New Roman" w:hAnsi="Times New Roman" w:cs="Times New Roman"/>
          <w:sz w:val="28"/>
          <w:szCs w:val="28"/>
          <w:u w:val="single"/>
        </w:rPr>
      </w:pPr>
    </w:p>
    <w:p w14:paraId="0000002E" w14:textId="77777777" w:rsidR="00296AB2" w:rsidRPr="0080139D" w:rsidRDefault="00296AB2" w:rsidP="0080139D">
      <w:pPr>
        <w:spacing w:before="240" w:after="240" w:line="360" w:lineRule="auto"/>
        <w:jc w:val="both"/>
        <w:rPr>
          <w:rFonts w:ascii="Times New Roman" w:eastAsia="Times New Roman" w:hAnsi="Times New Roman" w:cs="Times New Roman"/>
          <w:sz w:val="28"/>
          <w:szCs w:val="28"/>
          <w:u w:val="single"/>
        </w:rPr>
      </w:pPr>
    </w:p>
    <w:p w14:paraId="0000002F" w14:textId="77777777" w:rsidR="00296AB2" w:rsidRPr="0080139D" w:rsidRDefault="00296AB2" w:rsidP="0080139D">
      <w:pPr>
        <w:spacing w:before="240" w:after="240" w:line="360" w:lineRule="auto"/>
        <w:jc w:val="both"/>
        <w:rPr>
          <w:rFonts w:ascii="Times New Roman" w:eastAsia="Times New Roman" w:hAnsi="Times New Roman" w:cs="Times New Roman"/>
          <w:sz w:val="28"/>
          <w:szCs w:val="28"/>
          <w:u w:val="single"/>
        </w:rPr>
      </w:pPr>
    </w:p>
    <w:p w14:paraId="00000030" w14:textId="77777777" w:rsidR="00296AB2" w:rsidRPr="0080139D" w:rsidRDefault="00296AB2" w:rsidP="0080139D">
      <w:pPr>
        <w:spacing w:before="240" w:after="240" w:line="360" w:lineRule="auto"/>
        <w:jc w:val="both"/>
        <w:rPr>
          <w:rFonts w:ascii="Times New Roman" w:eastAsia="Times New Roman" w:hAnsi="Times New Roman" w:cs="Times New Roman"/>
          <w:sz w:val="28"/>
          <w:szCs w:val="28"/>
          <w:u w:val="single"/>
        </w:rPr>
      </w:pPr>
    </w:p>
    <w:p w14:paraId="74F8E13F" w14:textId="77777777" w:rsidR="0080139D" w:rsidRPr="0080139D" w:rsidRDefault="0080139D" w:rsidP="0080139D">
      <w:pPr>
        <w:spacing w:before="240" w:after="240" w:line="360" w:lineRule="auto"/>
        <w:jc w:val="both"/>
        <w:rPr>
          <w:rFonts w:ascii="Times New Roman" w:eastAsia="Times New Roman" w:hAnsi="Times New Roman" w:cs="Times New Roman"/>
          <w:sz w:val="28"/>
          <w:szCs w:val="28"/>
          <w:u w:val="single"/>
        </w:rPr>
      </w:pPr>
    </w:p>
    <w:p w14:paraId="383977B7" w14:textId="77777777" w:rsidR="0080139D" w:rsidRDefault="0080139D" w:rsidP="0080139D">
      <w:pPr>
        <w:spacing w:before="240" w:after="240" w:line="360" w:lineRule="auto"/>
        <w:jc w:val="both"/>
        <w:rPr>
          <w:rFonts w:ascii="Times New Roman" w:eastAsia="Times New Roman" w:hAnsi="Times New Roman" w:cs="Times New Roman"/>
          <w:sz w:val="28"/>
          <w:szCs w:val="28"/>
          <w:u w:val="single"/>
        </w:rPr>
      </w:pPr>
    </w:p>
    <w:p w14:paraId="5C528869" w14:textId="77777777" w:rsidR="0080139D" w:rsidRDefault="0080139D" w:rsidP="0080139D">
      <w:pPr>
        <w:spacing w:before="240" w:after="240" w:line="360" w:lineRule="auto"/>
        <w:jc w:val="both"/>
        <w:rPr>
          <w:rFonts w:ascii="Times New Roman" w:eastAsia="Times New Roman" w:hAnsi="Times New Roman" w:cs="Times New Roman"/>
          <w:sz w:val="28"/>
          <w:szCs w:val="28"/>
          <w:u w:val="single"/>
        </w:rPr>
      </w:pPr>
    </w:p>
    <w:p w14:paraId="7409940C" w14:textId="77777777" w:rsidR="0080139D" w:rsidRDefault="0080139D" w:rsidP="0080139D">
      <w:pPr>
        <w:spacing w:before="240" w:after="240" w:line="360" w:lineRule="auto"/>
        <w:jc w:val="both"/>
        <w:rPr>
          <w:rFonts w:ascii="Times New Roman" w:eastAsia="Times New Roman" w:hAnsi="Times New Roman" w:cs="Times New Roman"/>
          <w:sz w:val="28"/>
          <w:szCs w:val="28"/>
          <w:u w:val="single"/>
        </w:rPr>
      </w:pPr>
    </w:p>
    <w:p w14:paraId="00000031" w14:textId="3ED45D3C" w:rsidR="00296AB2" w:rsidRPr="0080139D" w:rsidRDefault="0080139D" w:rsidP="0080139D">
      <w:pPr>
        <w:spacing w:before="240" w:after="240" w:line="360" w:lineRule="auto"/>
        <w:jc w:val="both"/>
        <w:rPr>
          <w:rFonts w:ascii="Times New Roman" w:eastAsia="Times New Roman" w:hAnsi="Times New Roman" w:cs="Times New Roman"/>
          <w:sz w:val="28"/>
          <w:szCs w:val="28"/>
          <w:u w:val="single"/>
        </w:rPr>
      </w:pPr>
      <w:r w:rsidRPr="0080139D">
        <w:rPr>
          <w:rFonts w:ascii="Times New Roman" w:eastAsia="Times New Roman" w:hAnsi="Times New Roman" w:cs="Times New Roman"/>
          <w:sz w:val="28"/>
          <w:szCs w:val="28"/>
          <w:u w:val="single"/>
        </w:rPr>
        <w:lastRenderedPageBreak/>
        <w:t>Reference List</w:t>
      </w:r>
    </w:p>
    <w:p w14:paraId="00000032"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Bailey, R. and Gorlach, M. (1986) </w:t>
      </w:r>
      <w:r w:rsidRPr="0080139D">
        <w:rPr>
          <w:rFonts w:ascii="Times New Roman" w:eastAsia="Times New Roman" w:hAnsi="Times New Roman" w:cs="Times New Roman"/>
          <w:i/>
          <w:sz w:val="24"/>
          <w:szCs w:val="24"/>
        </w:rPr>
        <w:t xml:space="preserve">English as a World Language. </w:t>
      </w:r>
      <w:r w:rsidRPr="0080139D">
        <w:rPr>
          <w:rFonts w:ascii="Times New Roman" w:eastAsia="Times New Roman" w:hAnsi="Times New Roman" w:cs="Times New Roman"/>
          <w:sz w:val="24"/>
          <w:szCs w:val="24"/>
        </w:rPr>
        <w:t>Ann Arbor: University of Michigan Press.</w:t>
      </w:r>
    </w:p>
    <w:p w14:paraId="00000033"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Baker, C. (2007) </w:t>
      </w:r>
      <w:r w:rsidRPr="0080139D">
        <w:rPr>
          <w:rFonts w:ascii="Times New Roman" w:eastAsia="Times New Roman" w:hAnsi="Times New Roman" w:cs="Times New Roman"/>
          <w:i/>
          <w:sz w:val="24"/>
          <w:szCs w:val="24"/>
        </w:rPr>
        <w:t xml:space="preserve">A Parents’ and Teachers’ Guide to Bilingualism. </w:t>
      </w:r>
      <w:r w:rsidRPr="0080139D">
        <w:rPr>
          <w:rFonts w:ascii="Times New Roman" w:eastAsia="Times New Roman" w:hAnsi="Times New Roman" w:cs="Times New Roman"/>
          <w:sz w:val="24"/>
          <w:szCs w:val="24"/>
        </w:rPr>
        <w:t>3</w:t>
      </w:r>
      <w:r w:rsidRPr="0080139D">
        <w:rPr>
          <w:rFonts w:ascii="Times New Roman" w:eastAsia="Times New Roman" w:hAnsi="Times New Roman" w:cs="Times New Roman"/>
          <w:sz w:val="24"/>
          <w:szCs w:val="24"/>
          <w:vertAlign w:val="superscript"/>
        </w:rPr>
        <w:t>rd</w:t>
      </w:r>
      <w:r w:rsidRPr="0080139D">
        <w:rPr>
          <w:rFonts w:ascii="Times New Roman" w:eastAsia="Times New Roman" w:hAnsi="Times New Roman" w:cs="Times New Roman"/>
          <w:sz w:val="24"/>
          <w:szCs w:val="24"/>
        </w:rPr>
        <w:t xml:space="preserve"> edn. Bristol: Multilingual Matters Ltd.</w:t>
      </w:r>
    </w:p>
    <w:p w14:paraId="00000034"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Bernardo, A.B.I. and Gaerlan, M.J.M. (2011) ‘Non-Native English Students Learning in English: Reviewing and Reflecting on the Research’, in Jaidey, R. et al. (ed.) </w:t>
      </w:r>
      <w:r w:rsidRPr="0080139D">
        <w:rPr>
          <w:rFonts w:ascii="Times New Roman" w:eastAsia="Times New Roman" w:hAnsi="Times New Roman" w:cs="Times New Roman"/>
          <w:i/>
          <w:sz w:val="24"/>
          <w:szCs w:val="24"/>
        </w:rPr>
        <w:t xml:space="preserve">Global perspectives, local initiatives: Reflections and practices in ELT. </w:t>
      </w:r>
      <w:r w:rsidRPr="0080139D">
        <w:rPr>
          <w:rFonts w:ascii="Times New Roman" w:eastAsia="Times New Roman" w:hAnsi="Times New Roman" w:cs="Times New Roman"/>
          <w:sz w:val="24"/>
          <w:szCs w:val="24"/>
        </w:rPr>
        <w:t>National University of Singapore: CELC.</w:t>
      </w:r>
    </w:p>
    <w:p w14:paraId="00000035"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British Council (2013) </w:t>
      </w:r>
      <w:r w:rsidRPr="0080139D">
        <w:rPr>
          <w:rFonts w:ascii="Times New Roman" w:eastAsia="Times New Roman" w:hAnsi="Times New Roman" w:cs="Times New Roman"/>
          <w:i/>
          <w:sz w:val="24"/>
          <w:szCs w:val="24"/>
        </w:rPr>
        <w:t xml:space="preserve">The English Effect. </w:t>
      </w:r>
      <w:r w:rsidRPr="0080139D">
        <w:rPr>
          <w:rFonts w:ascii="Times New Roman" w:eastAsia="Times New Roman" w:hAnsi="Times New Roman" w:cs="Times New Roman"/>
          <w:sz w:val="24"/>
          <w:szCs w:val="24"/>
        </w:rPr>
        <w:t>Available at:</w:t>
      </w:r>
      <w:hyperlink r:id="rId4">
        <w:r w:rsidRPr="0080139D">
          <w:rPr>
            <w:rFonts w:ascii="Times New Roman" w:eastAsia="Times New Roman" w:hAnsi="Times New Roman" w:cs="Times New Roman"/>
            <w:sz w:val="24"/>
            <w:szCs w:val="24"/>
          </w:rPr>
          <w:t xml:space="preserve"> </w:t>
        </w:r>
      </w:hyperlink>
      <w:hyperlink r:id="rId5">
        <w:r w:rsidRPr="0080139D">
          <w:rPr>
            <w:rFonts w:ascii="Times New Roman" w:eastAsia="Times New Roman" w:hAnsi="Times New Roman" w:cs="Times New Roman"/>
            <w:sz w:val="24"/>
            <w:szCs w:val="24"/>
            <w:u w:val="single"/>
          </w:rPr>
          <w:t>https://www.britishcouncil.org/sites/default/files/english-effect-report-v2.pdf</w:t>
        </w:r>
      </w:hyperlink>
      <w:r w:rsidRPr="0080139D">
        <w:rPr>
          <w:rFonts w:ascii="Times New Roman" w:eastAsia="Times New Roman" w:hAnsi="Times New Roman" w:cs="Times New Roman"/>
          <w:sz w:val="24"/>
          <w:szCs w:val="24"/>
        </w:rPr>
        <w:t xml:space="preserve"> (Accessed: 20</w:t>
      </w:r>
      <w:r w:rsidRPr="0080139D">
        <w:rPr>
          <w:rFonts w:ascii="Times New Roman" w:eastAsia="Times New Roman" w:hAnsi="Times New Roman" w:cs="Times New Roman"/>
          <w:sz w:val="24"/>
          <w:szCs w:val="24"/>
          <w:vertAlign w:val="superscript"/>
        </w:rPr>
        <w:t>th</w:t>
      </w:r>
      <w:r w:rsidRPr="0080139D">
        <w:rPr>
          <w:rFonts w:ascii="Times New Roman" w:eastAsia="Times New Roman" w:hAnsi="Times New Roman" w:cs="Times New Roman"/>
          <w:sz w:val="24"/>
          <w:szCs w:val="24"/>
        </w:rPr>
        <w:t xml:space="preserve"> October 2019).</w:t>
      </w:r>
    </w:p>
    <w:p w14:paraId="00000036"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Careerswales.com (2019) </w:t>
      </w:r>
      <w:r w:rsidRPr="0080139D">
        <w:rPr>
          <w:rFonts w:ascii="Times New Roman" w:eastAsia="Times New Roman" w:hAnsi="Times New Roman" w:cs="Times New Roman"/>
          <w:i/>
          <w:sz w:val="24"/>
          <w:szCs w:val="24"/>
        </w:rPr>
        <w:t xml:space="preserve">Dewis Da- Why choose Welsh? </w:t>
      </w:r>
      <w:r w:rsidRPr="0080139D">
        <w:rPr>
          <w:rFonts w:ascii="Times New Roman" w:eastAsia="Times New Roman" w:hAnsi="Times New Roman" w:cs="Times New Roman"/>
          <w:sz w:val="24"/>
          <w:szCs w:val="24"/>
        </w:rPr>
        <w:t>Available at:</w:t>
      </w:r>
      <w:hyperlink r:id="rId6">
        <w:r w:rsidRPr="0080139D">
          <w:rPr>
            <w:rFonts w:ascii="Times New Roman" w:eastAsia="Times New Roman" w:hAnsi="Times New Roman" w:cs="Times New Roman"/>
            <w:sz w:val="24"/>
            <w:szCs w:val="24"/>
          </w:rPr>
          <w:t xml:space="preserve"> </w:t>
        </w:r>
      </w:hyperlink>
      <w:hyperlink r:id="rId7">
        <w:r w:rsidRPr="0080139D">
          <w:rPr>
            <w:rFonts w:ascii="Times New Roman" w:eastAsia="Times New Roman" w:hAnsi="Times New Roman" w:cs="Times New Roman"/>
            <w:sz w:val="24"/>
            <w:szCs w:val="24"/>
            <w:u w:val="single"/>
          </w:rPr>
          <w:t>https://www.careerswales.com/en/tools-and-resources/dewis-da-why-choose-welsh/</w:t>
        </w:r>
      </w:hyperlink>
      <w:r w:rsidRPr="0080139D">
        <w:rPr>
          <w:rFonts w:ascii="Times New Roman" w:eastAsia="Times New Roman" w:hAnsi="Times New Roman" w:cs="Times New Roman"/>
          <w:sz w:val="24"/>
          <w:szCs w:val="24"/>
        </w:rPr>
        <w:t xml:space="preserve"> (Accessed: 20</w:t>
      </w:r>
      <w:r w:rsidRPr="0080139D">
        <w:rPr>
          <w:rFonts w:ascii="Times New Roman" w:eastAsia="Times New Roman" w:hAnsi="Times New Roman" w:cs="Times New Roman"/>
          <w:sz w:val="24"/>
          <w:szCs w:val="24"/>
          <w:vertAlign w:val="superscript"/>
        </w:rPr>
        <w:t>th</w:t>
      </w:r>
      <w:r w:rsidRPr="0080139D">
        <w:rPr>
          <w:rFonts w:ascii="Times New Roman" w:eastAsia="Times New Roman" w:hAnsi="Times New Roman" w:cs="Times New Roman"/>
          <w:sz w:val="24"/>
          <w:szCs w:val="24"/>
        </w:rPr>
        <w:t xml:space="preserve"> October 2019).</w:t>
      </w:r>
    </w:p>
    <w:p w14:paraId="00000037"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Cook, V. (1996) </w:t>
      </w:r>
      <w:r w:rsidRPr="0080139D">
        <w:rPr>
          <w:rFonts w:ascii="Times New Roman" w:eastAsia="Times New Roman" w:hAnsi="Times New Roman" w:cs="Times New Roman"/>
          <w:i/>
          <w:sz w:val="24"/>
          <w:szCs w:val="24"/>
        </w:rPr>
        <w:t xml:space="preserve">Second Language Learning and Language Teaching. </w:t>
      </w:r>
      <w:r w:rsidRPr="0080139D">
        <w:rPr>
          <w:rFonts w:ascii="Times New Roman" w:eastAsia="Times New Roman" w:hAnsi="Times New Roman" w:cs="Times New Roman"/>
          <w:sz w:val="24"/>
          <w:szCs w:val="24"/>
        </w:rPr>
        <w:t>2</w:t>
      </w:r>
      <w:r w:rsidRPr="0080139D">
        <w:rPr>
          <w:rFonts w:ascii="Times New Roman" w:eastAsia="Times New Roman" w:hAnsi="Times New Roman" w:cs="Times New Roman"/>
          <w:sz w:val="24"/>
          <w:szCs w:val="24"/>
          <w:vertAlign w:val="superscript"/>
        </w:rPr>
        <w:t>nd</w:t>
      </w:r>
      <w:r w:rsidRPr="0080139D">
        <w:rPr>
          <w:rFonts w:ascii="Times New Roman" w:eastAsia="Times New Roman" w:hAnsi="Times New Roman" w:cs="Times New Roman"/>
          <w:sz w:val="24"/>
          <w:szCs w:val="24"/>
        </w:rPr>
        <w:t xml:space="preserve"> edn. London: Arnold.</w:t>
      </w:r>
    </w:p>
    <w:p w14:paraId="00000038"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Donaldson, G. (2015) Successful Futures: Independent Review of Curriculum and Assessment Arrangements in Wales. Cardiff: Welsh Government.</w:t>
      </w:r>
    </w:p>
    <w:p w14:paraId="00000039"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Education and Lifelong Learning Committee (date unknown) </w:t>
      </w:r>
      <w:r w:rsidRPr="0080139D">
        <w:rPr>
          <w:rFonts w:ascii="Times New Roman" w:eastAsia="Times New Roman" w:hAnsi="Times New Roman" w:cs="Times New Roman"/>
          <w:i/>
          <w:sz w:val="24"/>
          <w:szCs w:val="24"/>
        </w:rPr>
        <w:t>Extending Bilingualism in the Education System</w:t>
      </w:r>
      <w:r w:rsidRPr="0080139D">
        <w:rPr>
          <w:rFonts w:ascii="Times New Roman" w:eastAsia="Times New Roman" w:hAnsi="Times New Roman" w:cs="Times New Roman"/>
          <w:sz w:val="24"/>
          <w:szCs w:val="24"/>
        </w:rPr>
        <w:t>. Available at:</w:t>
      </w:r>
      <w:hyperlink r:id="rId8">
        <w:r w:rsidRPr="0080139D">
          <w:rPr>
            <w:rFonts w:ascii="Times New Roman" w:eastAsia="Times New Roman" w:hAnsi="Times New Roman" w:cs="Times New Roman"/>
            <w:sz w:val="24"/>
            <w:szCs w:val="24"/>
          </w:rPr>
          <w:t xml:space="preserve"> </w:t>
        </w:r>
      </w:hyperlink>
      <w:hyperlink r:id="rId9">
        <w:r w:rsidRPr="0080139D">
          <w:rPr>
            <w:rFonts w:ascii="Times New Roman" w:eastAsia="Times New Roman" w:hAnsi="Times New Roman" w:cs="Times New Roman"/>
            <w:sz w:val="24"/>
            <w:szCs w:val="24"/>
            <w:u w:val="single"/>
          </w:rPr>
          <w:t>http://www.assembly.wales/Committee%20Documents/ELL%2006-02(p.4)%20Dr%20Cen%20Williams%20paper-20032002-28970/3c91c7af00023d820000595000000000-English.pdf</w:t>
        </w:r>
      </w:hyperlink>
      <w:r w:rsidRPr="0080139D">
        <w:rPr>
          <w:rFonts w:ascii="Times New Roman" w:eastAsia="Times New Roman" w:hAnsi="Times New Roman" w:cs="Times New Roman"/>
          <w:sz w:val="24"/>
          <w:szCs w:val="24"/>
        </w:rPr>
        <w:t xml:space="preserve">  (Accessed: 15</w:t>
      </w:r>
      <w:r w:rsidRPr="0080139D">
        <w:rPr>
          <w:rFonts w:ascii="Times New Roman" w:eastAsia="Times New Roman" w:hAnsi="Times New Roman" w:cs="Times New Roman"/>
          <w:sz w:val="24"/>
          <w:szCs w:val="24"/>
          <w:vertAlign w:val="superscript"/>
        </w:rPr>
        <w:t>th</w:t>
      </w:r>
      <w:r w:rsidRPr="0080139D">
        <w:rPr>
          <w:rFonts w:ascii="Times New Roman" w:eastAsia="Times New Roman" w:hAnsi="Times New Roman" w:cs="Times New Roman"/>
          <w:sz w:val="24"/>
          <w:szCs w:val="24"/>
        </w:rPr>
        <w:t xml:space="preserve"> October 2019).</w:t>
      </w:r>
    </w:p>
    <w:p w14:paraId="0000003A" w14:textId="77777777" w:rsidR="00296AB2" w:rsidRPr="0080139D" w:rsidRDefault="0080139D" w:rsidP="0080139D">
      <w:pPr>
        <w:spacing w:before="240" w:after="240" w:line="360" w:lineRule="auto"/>
        <w:jc w:val="both"/>
        <w:rPr>
          <w:rFonts w:ascii="Times New Roman" w:eastAsia="Times New Roman" w:hAnsi="Times New Roman" w:cs="Times New Roman"/>
          <w:i/>
          <w:sz w:val="24"/>
          <w:szCs w:val="24"/>
        </w:rPr>
      </w:pPr>
      <w:r w:rsidRPr="0080139D">
        <w:rPr>
          <w:rFonts w:ascii="Times New Roman" w:eastAsia="Times New Roman" w:hAnsi="Times New Roman" w:cs="Times New Roman"/>
          <w:sz w:val="24"/>
          <w:szCs w:val="24"/>
        </w:rPr>
        <w:t xml:space="preserve">Education through Regional Working (2019) </w:t>
      </w:r>
      <w:r w:rsidRPr="0080139D">
        <w:rPr>
          <w:rFonts w:ascii="Times New Roman" w:eastAsia="Times New Roman" w:hAnsi="Times New Roman" w:cs="Times New Roman"/>
          <w:i/>
          <w:sz w:val="24"/>
          <w:szCs w:val="24"/>
        </w:rPr>
        <w:t>Cymraeg Campus Language Charter. Available at:</w:t>
      </w:r>
      <w:hyperlink r:id="rId10">
        <w:r w:rsidRPr="0080139D">
          <w:rPr>
            <w:rFonts w:ascii="Times New Roman" w:eastAsia="Times New Roman" w:hAnsi="Times New Roman" w:cs="Times New Roman"/>
            <w:sz w:val="24"/>
            <w:szCs w:val="24"/>
          </w:rPr>
          <w:t xml:space="preserve"> </w:t>
        </w:r>
      </w:hyperlink>
      <w:hyperlink r:id="rId11">
        <w:r w:rsidRPr="0080139D">
          <w:rPr>
            <w:rFonts w:ascii="Times New Roman" w:eastAsia="Times New Roman" w:hAnsi="Times New Roman" w:cs="Times New Roman"/>
            <w:sz w:val="24"/>
            <w:szCs w:val="24"/>
            <w:u w:val="single"/>
          </w:rPr>
          <w:t>https://www.erw.wales/schools/teaching-and-learning/language-charter/</w:t>
        </w:r>
      </w:hyperlink>
      <w:r w:rsidRPr="0080139D">
        <w:rPr>
          <w:rFonts w:ascii="Times New Roman" w:eastAsia="Times New Roman" w:hAnsi="Times New Roman" w:cs="Times New Roman"/>
          <w:i/>
          <w:sz w:val="24"/>
          <w:szCs w:val="24"/>
        </w:rPr>
        <w:t xml:space="preserve"> (Accessed: 30</w:t>
      </w:r>
      <w:r w:rsidRPr="0080139D">
        <w:rPr>
          <w:rFonts w:ascii="Times New Roman" w:eastAsia="Times New Roman" w:hAnsi="Times New Roman" w:cs="Times New Roman"/>
          <w:i/>
          <w:sz w:val="24"/>
          <w:szCs w:val="24"/>
          <w:vertAlign w:val="superscript"/>
        </w:rPr>
        <w:t>th</w:t>
      </w:r>
      <w:r w:rsidRPr="0080139D">
        <w:rPr>
          <w:rFonts w:ascii="Times New Roman" w:eastAsia="Times New Roman" w:hAnsi="Times New Roman" w:cs="Times New Roman"/>
          <w:i/>
          <w:sz w:val="24"/>
          <w:szCs w:val="24"/>
        </w:rPr>
        <w:t xml:space="preserve"> October 2019).</w:t>
      </w:r>
    </w:p>
    <w:p w14:paraId="0000003B" w14:textId="2EE1B189"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lastRenderedPageBreak/>
        <w:t xml:space="preserve">Enoc, J. and Aboa, E.  (2018) ‘The Effectiveness of Immersion Activities in Improving Students’ English Speaking </w:t>
      </w:r>
      <w:r w:rsidR="00277869">
        <w:rPr>
          <w:rFonts w:ascii="Times New Roman" w:eastAsia="Times New Roman" w:hAnsi="Times New Roman" w:cs="Times New Roman"/>
          <w:sz w:val="24"/>
          <w:szCs w:val="24"/>
        </w:rPr>
        <w:t>a</w:t>
      </w:r>
      <w:bookmarkStart w:id="0" w:name="_GoBack"/>
      <w:bookmarkEnd w:id="0"/>
      <w:r w:rsidRPr="0080139D">
        <w:rPr>
          <w:rFonts w:ascii="Times New Roman" w:eastAsia="Times New Roman" w:hAnsi="Times New Roman" w:cs="Times New Roman"/>
          <w:sz w:val="24"/>
          <w:szCs w:val="24"/>
        </w:rPr>
        <w:t xml:space="preserve">nd Writing Skills’, </w:t>
      </w:r>
      <w:r w:rsidRPr="0080139D">
        <w:rPr>
          <w:rFonts w:ascii="Times New Roman" w:eastAsia="Times New Roman" w:hAnsi="Times New Roman" w:cs="Times New Roman"/>
          <w:i/>
          <w:sz w:val="24"/>
          <w:szCs w:val="24"/>
        </w:rPr>
        <w:t xml:space="preserve">International Journal of Arts and Humanities, </w:t>
      </w:r>
      <w:r w:rsidRPr="0080139D">
        <w:rPr>
          <w:rFonts w:ascii="Times New Roman" w:eastAsia="Times New Roman" w:hAnsi="Times New Roman" w:cs="Times New Roman"/>
          <w:sz w:val="24"/>
          <w:szCs w:val="24"/>
        </w:rPr>
        <w:t>2(5), pp. 336- 351. Available at:</w:t>
      </w:r>
      <w:hyperlink r:id="rId12">
        <w:r w:rsidRPr="0080139D">
          <w:rPr>
            <w:rFonts w:ascii="Times New Roman" w:eastAsia="Times New Roman" w:hAnsi="Times New Roman" w:cs="Times New Roman"/>
            <w:sz w:val="24"/>
            <w:szCs w:val="24"/>
          </w:rPr>
          <w:t xml:space="preserve"> </w:t>
        </w:r>
      </w:hyperlink>
      <w:hyperlink r:id="rId13">
        <w:r w:rsidRPr="0080139D">
          <w:rPr>
            <w:rFonts w:ascii="Times New Roman" w:eastAsia="Times New Roman" w:hAnsi="Times New Roman" w:cs="Times New Roman"/>
            <w:sz w:val="24"/>
            <w:szCs w:val="24"/>
            <w:u w:val="single"/>
          </w:rPr>
          <w:t>https://www.researchgate.net/publication/328527978_THE_EFFECTIVENESS_OF_IMMERSION_ACTIVITIES_IN_IMPROVING_STUDENTS'_ENGLISH_SPEAKING_AND_WRITING_SKILLS</w:t>
        </w:r>
      </w:hyperlink>
      <w:r w:rsidRPr="0080139D">
        <w:rPr>
          <w:rFonts w:ascii="Times New Roman" w:eastAsia="Times New Roman" w:hAnsi="Times New Roman" w:cs="Times New Roman"/>
          <w:sz w:val="24"/>
          <w:szCs w:val="24"/>
        </w:rPr>
        <w:t xml:space="preserve"> (Accessed: 21</w:t>
      </w:r>
      <w:r w:rsidRPr="0080139D">
        <w:rPr>
          <w:rFonts w:ascii="Times New Roman" w:eastAsia="Times New Roman" w:hAnsi="Times New Roman" w:cs="Times New Roman"/>
          <w:sz w:val="24"/>
          <w:szCs w:val="24"/>
          <w:vertAlign w:val="superscript"/>
        </w:rPr>
        <w:t>st</w:t>
      </w:r>
      <w:r w:rsidRPr="0080139D">
        <w:rPr>
          <w:rFonts w:ascii="Times New Roman" w:eastAsia="Times New Roman" w:hAnsi="Times New Roman" w:cs="Times New Roman"/>
          <w:sz w:val="24"/>
          <w:szCs w:val="24"/>
        </w:rPr>
        <w:t xml:space="preserve"> October 2019).</w:t>
      </w:r>
    </w:p>
    <w:p w14:paraId="0000003C"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Estyn (2002) </w:t>
      </w:r>
      <w:r w:rsidRPr="0080139D">
        <w:rPr>
          <w:rFonts w:ascii="Times New Roman" w:eastAsia="Times New Roman" w:hAnsi="Times New Roman" w:cs="Times New Roman"/>
          <w:i/>
          <w:sz w:val="24"/>
          <w:szCs w:val="24"/>
        </w:rPr>
        <w:t xml:space="preserve">Policy Review: Welsh Language in Education. </w:t>
      </w:r>
      <w:r w:rsidRPr="0080139D">
        <w:rPr>
          <w:rFonts w:ascii="Times New Roman" w:eastAsia="Times New Roman" w:hAnsi="Times New Roman" w:cs="Times New Roman"/>
          <w:sz w:val="24"/>
          <w:szCs w:val="24"/>
        </w:rPr>
        <w:t>Available at:</w:t>
      </w:r>
      <w:hyperlink r:id="rId14">
        <w:r w:rsidRPr="0080139D">
          <w:rPr>
            <w:rFonts w:ascii="Times New Roman" w:eastAsia="Times New Roman" w:hAnsi="Times New Roman" w:cs="Times New Roman"/>
            <w:sz w:val="24"/>
            <w:szCs w:val="24"/>
          </w:rPr>
          <w:t xml:space="preserve"> </w:t>
        </w:r>
      </w:hyperlink>
      <w:hyperlink r:id="rId15">
        <w:r w:rsidRPr="0080139D">
          <w:rPr>
            <w:rFonts w:ascii="Times New Roman" w:eastAsia="Times New Roman" w:hAnsi="Times New Roman" w:cs="Times New Roman"/>
            <w:sz w:val="24"/>
            <w:szCs w:val="24"/>
            <w:u w:val="single"/>
          </w:rPr>
          <w:t>http://www.assembly.wales/Committee%20Documents/ELL%2007-02(p.4)%20Estyn-24042002-28980/3cbea05e0002e6e40000138200000000-English.pdf</w:t>
        </w:r>
      </w:hyperlink>
      <w:r w:rsidRPr="0080139D">
        <w:rPr>
          <w:rFonts w:ascii="Times New Roman" w:eastAsia="Times New Roman" w:hAnsi="Times New Roman" w:cs="Times New Roman"/>
          <w:sz w:val="24"/>
          <w:szCs w:val="24"/>
        </w:rPr>
        <w:t xml:space="preserve"> (Accessed: 11</w:t>
      </w:r>
      <w:r w:rsidRPr="0080139D">
        <w:rPr>
          <w:rFonts w:ascii="Times New Roman" w:eastAsia="Times New Roman" w:hAnsi="Times New Roman" w:cs="Times New Roman"/>
          <w:sz w:val="24"/>
          <w:szCs w:val="24"/>
          <w:vertAlign w:val="superscript"/>
        </w:rPr>
        <w:t>th</w:t>
      </w:r>
      <w:r w:rsidRPr="0080139D">
        <w:rPr>
          <w:rFonts w:ascii="Times New Roman" w:eastAsia="Times New Roman" w:hAnsi="Times New Roman" w:cs="Times New Roman"/>
          <w:sz w:val="24"/>
          <w:szCs w:val="24"/>
        </w:rPr>
        <w:t xml:space="preserve"> October 2019).</w:t>
      </w:r>
    </w:p>
    <w:p w14:paraId="0000003D"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Estyn (2004) </w:t>
      </w:r>
      <w:r w:rsidRPr="0080139D">
        <w:rPr>
          <w:rFonts w:ascii="Times New Roman" w:eastAsia="Times New Roman" w:hAnsi="Times New Roman" w:cs="Times New Roman"/>
          <w:i/>
          <w:sz w:val="24"/>
          <w:szCs w:val="24"/>
        </w:rPr>
        <w:t xml:space="preserve">A Survey of Welsh as a Second Language in Key Stages 2 and 3 and Transition. </w:t>
      </w:r>
      <w:r w:rsidRPr="0080139D">
        <w:rPr>
          <w:rFonts w:ascii="Times New Roman" w:eastAsia="Times New Roman" w:hAnsi="Times New Roman" w:cs="Times New Roman"/>
          <w:sz w:val="24"/>
          <w:szCs w:val="24"/>
        </w:rPr>
        <w:t>Cardiff: Estyn.</w:t>
      </w:r>
    </w:p>
    <w:p w14:paraId="0000003E"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Estyn (2013) </w:t>
      </w:r>
      <w:r w:rsidRPr="0080139D">
        <w:rPr>
          <w:rFonts w:ascii="Times New Roman" w:eastAsia="Times New Roman" w:hAnsi="Times New Roman" w:cs="Times New Roman"/>
          <w:i/>
          <w:sz w:val="24"/>
          <w:szCs w:val="24"/>
        </w:rPr>
        <w:t xml:space="preserve">Welsh Language Development in the Foundation Phase. </w:t>
      </w:r>
      <w:r w:rsidRPr="0080139D">
        <w:rPr>
          <w:rFonts w:ascii="Times New Roman" w:eastAsia="Times New Roman" w:hAnsi="Times New Roman" w:cs="Times New Roman"/>
          <w:sz w:val="24"/>
          <w:szCs w:val="24"/>
        </w:rPr>
        <w:t>Cardiff: Estyn.</w:t>
      </w:r>
    </w:p>
    <w:p w14:paraId="0000003F"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Furlong, J. (2015) </w:t>
      </w:r>
      <w:r w:rsidRPr="0080139D">
        <w:rPr>
          <w:rFonts w:ascii="Times New Roman" w:eastAsia="Times New Roman" w:hAnsi="Times New Roman" w:cs="Times New Roman"/>
          <w:i/>
          <w:sz w:val="24"/>
          <w:szCs w:val="24"/>
        </w:rPr>
        <w:t xml:space="preserve">Teaching Tomorrows Teachers Options for the future of initial teacher education in Wales. </w:t>
      </w:r>
      <w:r w:rsidRPr="0080139D">
        <w:rPr>
          <w:rFonts w:ascii="Times New Roman" w:eastAsia="Times New Roman" w:hAnsi="Times New Roman" w:cs="Times New Roman"/>
          <w:sz w:val="24"/>
          <w:szCs w:val="24"/>
        </w:rPr>
        <w:t>Oxford: University of Oxford.</w:t>
      </w:r>
    </w:p>
    <w:p w14:paraId="00000040"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Grant, A. and Gottardo, A. (2008) </w:t>
      </w:r>
      <w:r w:rsidRPr="0080139D">
        <w:rPr>
          <w:rFonts w:ascii="Times New Roman" w:eastAsia="Times New Roman" w:hAnsi="Times New Roman" w:cs="Times New Roman"/>
          <w:i/>
          <w:sz w:val="24"/>
          <w:szCs w:val="24"/>
        </w:rPr>
        <w:t>Defining Bilingualism</w:t>
      </w:r>
      <w:r w:rsidRPr="0080139D">
        <w:rPr>
          <w:rFonts w:ascii="Times New Roman" w:eastAsia="Times New Roman" w:hAnsi="Times New Roman" w:cs="Times New Roman"/>
          <w:sz w:val="24"/>
          <w:szCs w:val="24"/>
        </w:rPr>
        <w:t>. Available at:</w:t>
      </w:r>
      <w:hyperlink r:id="rId16">
        <w:r w:rsidRPr="0080139D">
          <w:rPr>
            <w:rFonts w:ascii="Times New Roman" w:eastAsia="Times New Roman" w:hAnsi="Times New Roman" w:cs="Times New Roman"/>
            <w:sz w:val="24"/>
            <w:szCs w:val="24"/>
          </w:rPr>
          <w:t xml:space="preserve"> </w:t>
        </w:r>
      </w:hyperlink>
      <w:hyperlink r:id="rId17">
        <w:r w:rsidRPr="0080139D">
          <w:rPr>
            <w:rFonts w:ascii="Times New Roman" w:eastAsia="Times New Roman" w:hAnsi="Times New Roman" w:cs="Times New Roman"/>
            <w:sz w:val="24"/>
            <w:szCs w:val="24"/>
            <w:u w:val="single"/>
          </w:rPr>
          <w:t>https://www.researchgate.net/publication/267152186_Defining_Bilingualism</w:t>
        </w:r>
      </w:hyperlink>
      <w:r w:rsidRPr="0080139D">
        <w:rPr>
          <w:rFonts w:ascii="Times New Roman" w:eastAsia="Times New Roman" w:hAnsi="Times New Roman" w:cs="Times New Roman"/>
          <w:sz w:val="24"/>
          <w:szCs w:val="24"/>
        </w:rPr>
        <w:t xml:space="preserve"> (Accessed: 16</w:t>
      </w:r>
      <w:r w:rsidRPr="0080139D">
        <w:rPr>
          <w:rFonts w:ascii="Times New Roman" w:eastAsia="Times New Roman" w:hAnsi="Times New Roman" w:cs="Times New Roman"/>
          <w:sz w:val="24"/>
          <w:szCs w:val="24"/>
          <w:vertAlign w:val="superscript"/>
        </w:rPr>
        <w:t>th</w:t>
      </w:r>
      <w:r w:rsidRPr="0080139D">
        <w:rPr>
          <w:rFonts w:ascii="Times New Roman" w:eastAsia="Times New Roman" w:hAnsi="Times New Roman" w:cs="Times New Roman"/>
          <w:sz w:val="24"/>
          <w:szCs w:val="24"/>
        </w:rPr>
        <w:t xml:space="preserve"> October 2019).</w:t>
      </w:r>
    </w:p>
    <w:p w14:paraId="00000041"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Krashen, S. (1982) </w:t>
      </w:r>
      <w:r w:rsidRPr="0080139D">
        <w:rPr>
          <w:rFonts w:ascii="Times New Roman" w:eastAsia="Times New Roman" w:hAnsi="Times New Roman" w:cs="Times New Roman"/>
          <w:i/>
          <w:sz w:val="24"/>
          <w:szCs w:val="24"/>
        </w:rPr>
        <w:t xml:space="preserve">Principles and Practice in Second Language Acquisition. </w:t>
      </w:r>
      <w:r w:rsidRPr="0080139D">
        <w:rPr>
          <w:rFonts w:ascii="Times New Roman" w:eastAsia="Times New Roman" w:hAnsi="Times New Roman" w:cs="Times New Roman"/>
          <w:sz w:val="24"/>
          <w:szCs w:val="24"/>
        </w:rPr>
        <w:t>Southern California: Pergamon Press Inc.</w:t>
      </w:r>
    </w:p>
    <w:p w14:paraId="00000042"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McKendry, E. (date unknown) </w:t>
      </w:r>
      <w:r w:rsidRPr="0080139D">
        <w:rPr>
          <w:rFonts w:ascii="Times New Roman" w:eastAsia="Times New Roman" w:hAnsi="Times New Roman" w:cs="Times New Roman"/>
          <w:i/>
          <w:sz w:val="24"/>
          <w:szCs w:val="24"/>
        </w:rPr>
        <w:t xml:space="preserve">Immersion Education: A Short Guide for Teacher. </w:t>
      </w:r>
      <w:r w:rsidRPr="0080139D">
        <w:rPr>
          <w:rFonts w:ascii="Times New Roman" w:eastAsia="Times New Roman" w:hAnsi="Times New Roman" w:cs="Times New Roman"/>
          <w:sz w:val="24"/>
          <w:szCs w:val="24"/>
        </w:rPr>
        <w:t>Belfast: School of Education Queen’s University.</w:t>
      </w:r>
    </w:p>
    <w:p w14:paraId="00000043"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Richards, J.C. and Rodgers, T.S. (2001) </w:t>
      </w:r>
      <w:r w:rsidRPr="0080139D">
        <w:rPr>
          <w:rFonts w:ascii="Times New Roman" w:eastAsia="Times New Roman" w:hAnsi="Times New Roman" w:cs="Times New Roman"/>
          <w:i/>
          <w:sz w:val="24"/>
          <w:szCs w:val="24"/>
        </w:rPr>
        <w:t xml:space="preserve">Approaches and Methods in Language Teaching. </w:t>
      </w:r>
      <w:r w:rsidRPr="0080139D">
        <w:rPr>
          <w:rFonts w:ascii="Times New Roman" w:eastAsia="Times New Roman" w:hAnsi="Times New Roman" w:cs="Times New Roman"/>
          <w:sz w:val="24"/>
          <w:szCs w:val="24"/>
        </w:rPr>
        <w:t>Cambridge: Cambridge University Press.</w:t>
      </w:r>
    </w:p>
    <w:p w14:paraId="00000044"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Skutnabb- Kangas, T. (1981) </w:t>
      </w:r>
      <w:r w:rsidRPr="0080139D">
        <w:rPr>
          <w:rFonts w:ascii="Times New Roman" w:eastAsia="Times New Roman" w:hAnsi="Times New Roman" w:cs="Times New Roman"/>
          <w:i/>
          <w:sz w:val="24"/>
          <w:szCs w:val="24"/>
        </w:rPr>
        <w:t xml:space="preserve">Bilingualism or not: The Education of Minorities. </w:t>
      </w:r>
      <w:r w:rsidRPr="0080139D">
        <w:rPr>
          <w:rFonts w:ascii="Times New Roman" w:eastAsia="Times New Roman" w:hAnsi="Times New Roman" w:cs="Times New Roman"/>
          <w:sz w:val="24"/>
          <w:szCs w:val="24"/>
        </w:rPr>
        <w:t>Clevedon: Multilingual Matters Ltd.</w:t>
      </w:r>
    </w:p>
    <w:p w14:paraId="00000045"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lastRenderedPageBreak/>
        <w:t xml:space="preserve">Smith, K. (2015) </w:t>
      </w:r>
      <w:r w:rsidRPr="0080139D">
        <w:rPr>
          <w:rFonts w:ascii="Times New Roman" w:eastAsia="Times New Roman" w:hAnsi="Times New Roman" w:cs="Times New Roman"/>
          <w:i/>
          <w:sz w:val="24"/>
          <w:szCs w:val="24"/>
          <w:highlight w:val="white"/>
        </w:rPr>
        <w:t>Learning Welshness: does the Curriculum Cymreig positively affect pupils' orientations to Wales and Welshness?</w:t>
      </w:r>
      <w:r w:rsidRPr="0080139D">
        <w:rPr>
          <w:rFonts w:ascii="Times New Roman" w:eastAsia="Times New Roman" w:hAnsi="Times New Roman" w:cs="Times New Roman"/>
          <w:sz w:val="24"/>
          <w:szCs w:val="24"/>
          <w:highlight w:val="white"/>
        </w:rPr>
        <w:t xml:space="preserve"> </w:t>
      </w:r>
      <w:r w:rsidRPr="0080139D">
        <w:rPr>
          <w:rFonts w:ascii="Times New Roman" w:eastAsia="Times New Roman" w:hAnsi="Times New Roman" w:cs="Times New Roman"/>
          <w:sz w:val="24"/>
          <w:szCs w:val="24"/>
        </w:rPr>
        <w:t xml:space="preserve"> London: Sage.</w:t>
      </w:r>
    </w:p>
    <w:p w14:paraId="00000046"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The Guardian (2016) </w:t>
      </w:r>
      <w:r w:rsidRPr="0080139D">
        <w:rPr>
          <w:rFonts w:ascii="Times New Roman" w:eastAsia="Times New Roman" w:hAnsi="Times New Roman" w:cs="Times New Roman"/>
          <w:i/>
          <w:sz w:val="24"/>
          <w:szCs w:val="24"/>
        </w:rPr>
        <w:t xml:space="preserve">Endangered Languages: the full list. </w:t>
      </w:r>
      <w:r w:rsidRPr="0080139D">
        <w:rPr>
          <w:rFonts w:ascii="Times New Roman" w:eastAsia="Times New Roman" w:hAnsi="Times New Roman" w:cs="Times New Roman"/>
          <w:sz w:val="24"/>
          <w:szCs w:val="24"/>
        </w:rPr>
        <w:t>Available at:</w:t>
      </w:r>
      <w:hyperlink r:id="rId18">
        <w:r w:rsidRPr="0080139D">
          <w:rPr>
            <w:rFonts w:ascii="Times New Roman" w:eastAsia="Times New Roman" w:hAnsi="Times New Roman" w:cs="Times New Roman"/>
            <w:sz w:val="24"/>
            <w:szCs w:val="24"/>
          </w:rPr>
          <w:t xml:space="preserve"> </w:t>
        </w:r>
      </w:hyperlink>
      <w:hyperlink r:id="rId19">
        <w:r w:rsidRPr="0080139D">
          <w:rPr>
            <w:rFonts w:ascii="Times New Roman" w:eastAsia="Times New Roman" w:hAnsi="Times New Roman" w:cs="Times New Roman"/>
            <w:sz w:val="24"/>
            <w:szCs w:val="24"/>
            <w:u w:val="single"/>
          </w:rPr>
          <w:t>https://www.theguardian.com/news/datablog/2011/apr/15/language-extinct-endangered</w:t>
        </w:r>
      </w:hyperlink>
      <w:r w:rsidRPr="0080139D">
        <w:rPr>
          <w:rFonts w:ascii="Times New Roman" w:eastAsia="Times New Roman" w:hAnsi="Times New Roman" w:cs="Times New Roman"/>
          <w:sz w:val="24"/>
          <w:szCs w:val="24"/>
        </w:rPr>
        <w:t xml:space="preserve"> (Accessed: 20</w:t>
      </w:r>
      <w:r w:rsidRPr="0080139D">
        <w:rPr>
          <w:rFonts w:ascii="Times New Roman" w:eastAsia="Times New Roman" w:hAnsi="Times New Roman" w:cs="Times New Roman"/>
          <w:sz w:val="24"/>
          <w:szCs w:val="24"/>
          <w:vertAlign w:val="superscript"/>
        </w:rPr>
        <w:t>th</w:t>
      </w:r>
      <w:r w:rsidRPr="0080139D">
        <w:rPr>
          <w:rFonts w:ascii="Times New Roman" w:eastAsia="Times New Roman" w:hAnsi="Times New Roman" w:cs="Times New Roman"/>
          <w:sz w:val="24"/>
          <w:szCs w:val="24"/>
        </w:rPr>
        <w:t xml:space="preserve"> October 2019).</w:t>
      </w:r>
    </w:p>
    <w:p w14:paraId="00000047" w14:textId="77777777" w:rsidR="00296AB2" w:rsidRPr="0080139D" w:rsidRDefault="00277869" w:rsidP="0080139D">
      <w:pPr>
        <w:spacing w:before="240" w:after="240" w:line="360" w:lineRule="auto"/>
        <w:jc w:val="both"/>
        <w:rPr>
          <w:rFonts w:ascii="Times New Roman" w:eastAsia="Times New Roman" w:hAnsi="Times New Roman" w:cs="Times New Roman"/>
          <w:sz w:val="24"/>
          <w:szCs w:val="24"/>
          <w:highlight w:val="white"/>
        </w:rPr>
      </w:pPr>
      <w:hyperlink r:id="rId20">
        <w:r w:rsidR="0080139D" w:rsidRPr="0080139D">
          <w:rPr>
            <w:rFonts w:ascii="Times New Roman" w:eastAsia="Times New Roman" w:hAnsi="Times New Roman" w:cs="Times New Roman"/>
            <w:sz w:val="24"/>
            <w:szCs w:val="24"/>
            <w:highlight w:val="white"/>
          </w:rPr>
          <w:t>Thomas, E</w:t>
        </w:r>
      </w:hyperlink>
      <w:hyperlink r:id="rId21">
        <w:r w:rsidR="0080139D" w:rsidRPr="0080139D">
          <w:rPr>
            <w:rFonts w:ascii="Times New Roman" w:eastAsia="Times New Roman" w:hAnsi="Times New Roman" w:cs="Times New Roman"/>
            <w:sz w:val="24"/>
            <w:szCs w:val="24"/>
            <w:highlight w:val="white"/>
          </w:rPr>
          <w:t>. and Apolloni, D</w:t>
        </w:r>
      </w:hyperlink>
      <w:r w:rsidR="0080139D" w:rsidRPr="0080139D">
        <w:rPr>
          <w:rFonts w:ascii="Times New Roman" w:eastAsia="Times New Roman" w:hAnsi="Times New Roman" w:cs="Times New Roman"/>
          <w:sz w:val="24"/>
          <w:szCs w:val="24"/>
        </w:rPr>
        <w:t>.</w:t>
      </w:r>
      <w:r w:rsidR="0080139D" w:rsidRPr="0080139D">
        <w:rPr>
          <w:rFonts w:ascii="Times New Roman" w:eastAsia="Times New Roman" w:hAnsi="Times New Roman" w:cs="Times New Roman"/>
          <w:sz w:val="24"/>
          <w:szCs w:val="24"/>
          <w:highlight w:val="white"/>
        </w:rPr>
        <w:t xml:space="preserve"> and Parry, N. (2018) </w:t>
      </w:r>
      <w:hyperlink r:id="rId22">
        <w:r w:rsidR="0080139D" w:rsidRPr="0080139D">
          <w:rPr>
            <w:rFonts w:ascii="Times New Roman" w:eastAsia="Times New Roman" w:hAnsi="Times New Roman" w:cs="Times New Roman"/>
            <w:i/>
            <w:sz w:val="24"/>
            <w:szCs w:val="24"/>
            <w:highlight w:val="white"/>
          </w:rPr>
          <w:t>Bilingual Teaching Methods: A quick reference guide for educators</w:t>
        </w:r>
      </w:hyperlink>
      <w:r w:rsidR="0080139D" w:rsidRPr="0080139D">
        <w:rPr>
          <w:rFonts w:ascii="Times New Roman" w:eastAsia="Times New Roman" w:hAnsi="Times New Roman" w:cs="Times New Roman"/>
          <w:sz w:val="24"/>
          <w:szCs w:val="24"/>
          <w:highlight w:val="white"/>
        </w:rPr>
        <w:t>. Available at:</w:t>
      </w:r>
      <w:hyperlink r:id="rId23">
        <w:r w:rsidR="0080139D" w:rsidRPr="0080139D">
          <w:rPr>
            <w:rFonts w:ascii="Times New Roman" w:eastAsia="Times New Roman" w:hAnsi="Times New Roman" w:cs="Times New Roman"/>
            <w:sz w:val="24"/>
            <w:szCs w:val="24"/>
            <w:highlight w:val="white"/>
          </w:rPr>
          <w:t xml:space="preserve"> </w:t>
        </w:r>
      </w:hyperlink>
      <w:hyperlink r:id="rId24">
        <w:r w:rsidR="0080139D" w:rsidRPr="0080139D">
          <w:rPr>
            <w:rFonts w:ascii="Times New Roman" w:eastAsia="Times New Roman" w:hAnsi="Times New Roman" w:cs="Times New Roman"/>
            <w:sz w:val="24"/>
            <w:szCs w:val="24"/>
            <w:u w:val="single"/>
          </w:rPr>
          <w:t>https://www.bangor.ac.uk/education-and-human-development/documents/English-pages.pdf</w:t>
        </w:r>
      </w:hyperlink>
      <w:r w:rsidR="0080139D" w:rsidRPr="0080139D">
        <w:rPr>
          <w:rFonts w:ascii="Times New Roman" w:eastAsia="Times New Roman" w:hAnsi="Times New Roman" w:cs="Times New Roman"/>
          <w:sz w:val="24"/>
          <w:szCs w:val="24"/>
          <w:highlight w:val="white"/>
        </w:rPr>
        <w:t xml:space="preserve"> (Accessed: 1</w:t>
      </w:r>
      <w:r w:rsidR="0080139D" w:rsidRPr="0080139D">
        <w:rPr>
          <w:rFonts w:ascii="Times New Roman" w:eastAsia="Times New Roman" w:hAnsi="Times New Roman" w:cs="Times New Roman"/>
          <w:sz w:val="24"/>
          <w:szCs w:val="24"/>
          <w:highlight w:val="white"/>
          <w:vertAlign w:val="superscript"/>
        </w:rPr>
        <w:t>st</w:t>
      </w:r>
      <w:r w:rsidR="0080139D" w:rsidRPr="0080139D">
        <w:rPr>
          <w:rFonts w:ascii="Times New Roman" w:eastAsia="Times New Roman" w:hAnsi="Times New Roman" w:cs="Times New Roman"/>
          <w:sz w:val="24"/>
          <w:szCs w:val="24"/>
          <w:highlight w:val="white"/>
        </w:rPr>
        <w:t xml:space="preserve"> October 2019).</w:t>
      </w:r>
    </w:p>
    <w:p w14:paraId="00000048"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University of Wales Trinity Saint David (2017) </w:t>
      </w:r>
      <w:r w:rsidRPr="0080139D">
        <w:rPr>
          <w:rFonts w:ascii="Times New Roman" w:eastAsia="Times New Roman" w:hAnsi="Times New Roman" w:cs="Times New Roman"/>
          <w:i/>
          <w:sz w:val="24"/>
          <w:szCs w:val="24"/>
        </w:rPr>
        <w:t xml:space="preserve">Welsh in a year- Significant investment by Welsh Government and a unique opportunity for teachers to develop their Welsh language skills. </w:t>
      </w:r>
      <w:r w:rsidRPr="0080139D">
        <w:rPr>
          <w:rFonts w:ascii="Times New Roman" w:eastAsia="Times New Roman" w:hAnsi="Times New Roman" w:cs="Times New Roman"/>
          <w:sz w:val="24"/>
          <w:szCs w:val="24"/>
        </w:rPr>
        <w:t>Available at:</w:t>
      </w:r>
      <w:hyperlink r:id="rId25">
        <w:r w:rsidRPr="0080139D">
          <w:rPr>
            <w:rFonts w:ascii="Times New Roman" w:eastAsia="Times New Roman" w:hAnsi="Times New Roman" w:cs="Times New Roman"/>
            <w:sz w:val="24"/>
            <w:szCs w:val="24"/>
          </w:rPr>
          <w:t xml:space="preserve"> </w:t>
        </w:r>
      </w:hyperlink>
      <w:hyperlink r:id="rId26">
        <w:r w:rsidRPr="0080139D">
          <w:rPr>
            <w:rFonts w:ascii="Times New Roman" w:eastAsia="Times New Roman" w:hAnsi="Times New Roman" w:cs="Times New Roman"/>
            <w:sz w:val="24"/>
            <w:szCs w:val="24"/>
            <w:u w:val="single"/>
          </w:rPr>
          <w:t>https://www.uwtsd.ac.uk/news/press-releases/press-2017/welsh-in-a-year---significant-investment-by-welsh-government-and-a-unique-opportunity-for-teachers-to-develop-their-welsh-language-skills.html</w:t>
        </w:r>
      </w:hyperlink>
      <w:r w:rsidRPr="0080139D">
        <w:rPr>
          <w:rFonts w:ascii="Times New Roman" w:eastAsia="Times New Roman" w:hAnsi="Times New Roman" w:cs="Times New Roman"/>
          <w:sz w:val="24"/>
          <w:szCs w:val="24"/>
        </w:rPr>
        <w:t xml:space="preserve"> (Accessed: 10</w:t>
      </w:r>
      <w:r w:rsidRPr="0080139D">
        <w:rPr>
          <w:rFonts w:ascii="Times New Roman" w:eastAsia="Times New Roman" w:hAnsi="Times New Roman" w:cs="Times New Roman"/>
          <w:sz w:val="24"/>
          <w:szCs w:val="24"/>
          <w:vertAlign w:val="superscript"/>
        </w:rPr>
        <w:t>th</w:t>
      </w:r>
      <w:r w:rsidRPr="0080139D">
        <w:rPr>
          <w:rFonts w:ascii="Times New Roman" w:eastAsia="Times New Roman" w:hAnsi="Times New Roman" w:cs="Times New Roman"/>
          <w:sz w:val="24"/>
          <w:szCs w:val="24"/>
        </w:rPr>
        <w:t xml:space="preserve"> October 2019).</w:t>
      </w:r>
    </w:p>
    <w:p w14:paraId="00000049"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Vogel, S. and Garcia, O. (2017) </w:t>
      </w:r>
      <w:r w:rsidRPr="0080139D">
        <w:rPr>
          <w:rFonts w:ascii="Times New Roman" w:eastAsia="Times New Roman" w:hAnsi="Times New Roman" w:cs="Times New Roman"/>
          <w:i/>
          <w:sz w:val="24"/>
          <w:szCs w:val="24"/>
        </w:rPr>
        <w:t xml:space="preserve">Translanguaging. </w:t>
      </w:r>
      <w:r w:rsidRPr="0080139D">
        <w:rPr>
          <w:rFonts w:ascii="Times New Roman" w:eastAsia="Times New Roman" w:hAnsi="Times New Roman" w:cs="Times New Roman"/>
          <w:sz w:val="24"/>
          <w:szCs w:val="24"/>
        </w:rPr>
        <w:t>New York: CUNY Academic Works Publications.</w:t>
      </w:r>
    </w:p>
    <w:p w14:paraId="0000004A"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Welsh Assembly Government (2003) </w:t>
      </w:r>
      <w:r w:rsidRPr="0080139D">
        <w:rPr>
          <w:rFonts w:ascii="Times New Roman" w:eastAsia="Times New Roman" w:hAnsi="Times New Roman" w:cs="Times New Roman"/>
          <w:i/>
          <w:sz w:val="24"/>
          <w:szCs w:val="24"/>
          <w:highlight w:val="white"/>
        </w:rPr>
        <w:t xml:space="preserve">Developing the Curriculum Cymreig, </w:t>
      </w:r>
      <w:r w:rsidRPr="0080139D">
        <w:rPr>
          <w:rFonts w:ascii="Times New Roman" w:eastAsia="Times New Roman" w:hAnsi="Times New Roman" w:cs="Times New Roman"/>
          <w:sz w:val="24"/>
          <w:szCs w:val="24"/>
          <w:highlight w:val="white"/>
        </w:rPr>
        <w:t xml:space="preserve">Cardiff: </w:t>
      </w:r>
      <w:r w:rsidRPr="0080139D">
        <w:rPr>
          <w:rFonts w:ascii="Times New Roman" w:eastAsia="Times New Roman" w:hAnsi="Times New Roman" w:cs="Times New Roman"/>
          <w:sz w:val="24"/>
          <w:szCs w:val="24"/>
        </w:rPr>
        <w:t>ACCAC Publications.</w:t>
      </w:r>
    </w:p>
    <w:p w14:paraId="0000004B"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Welsh Assembly Government (2010) </w:t>
      </w:r>
      <w:r w:rsidRPr="0080139D">
        <w:rPr>
          <w:rFonts w:ascii="Times New Roman" w:eastAsia="Times New Roman" w:hAnsi="Times New Roman" w:cs="Times New Roman"/>
          <w:i/>
          <w:sz w:val="24"/>
          <w:szCs w:val="24"/>
        </w:rPr>
        <w:t xml:space="preserve">Welsh-medium Education Strategy. </w:t>
      </w:r>
      <w:r w:rsidRPr="0080139D">
        <w:rPr>
          <w:rFonts w:ascii="Times New Roman" w:eastAsia="Times New Roman" w:hAnsi="Times New Roman" w:cs="Times New Roman"/>
          <w:sz w:val="24"/>
          <w:szCs w:val="24"/>
        </w:rPr>
        <w:t>Caerphilly: Welsh Assembly Government.</w:t>
      </w:r>
    </w:p>
    <w:p w14:paraId="0000004C"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Welsh Government (2007) </w:t>
      </w:r>
      <w:r w:rsidRPr="0080139D">
        <w:rPr>
          <w:rFonts w:ascii="Times New Roman" w:eastAsia="Times New Roman" w:hAnsi="Times New Roman" w:cs="Times New Roman"/>
          <w:i/>
          <w:sz w:val="24"/>
          <w:szCs w:val="24"/>
        </w:rPr>
        <w:t>Defining Schools According to their Welsh Medium Provision</w:t>
      </w:r>
      <w:r w:rsidRPr="0080139D">
        <w:rPr>
          <w:rFonts w:ascii="Times New Roman" w:eastAsia="Times New Roman" w:hAnsi="Times New Roman" w:cs="Times New Roman"/>
          <w:sz w:val="24"/>
          <w:szCs w:val="24"/>
        </w:rPr>
        <w:t>. Cardiff: Welsh Government.</w:t>
      </w:r>
    </w:p>
    <w:p w14:paraId="0000004D"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Welsh Government (2013) </w:t>
      </w:r>
      <w:r w:rsidRPr="0080139D">
        <w:rPr>
          <w:rFonts w:ascii="Times New Roman" w:eastAsia="Times New Roman" w:hAnsi="Times New Roman" w:cs="Times New Roman"/>
          <w:i/>
          <w:sz w:val="24"/>
          <w:szCs w:val="24"/>
        </w:rPr>
        <w:t>One language for all - Review of Welsh second language at Key Stages 3 and 4</w:t>
      </w:r>
      <w:r w:rsidRPr="0080139D">
        <w:rPr>
          <w:rFonts w:ascii="Times New Roman" w:eastAsia="Times New Roman" w:hAnsi="Times New Roman" w:cs="Times New Roman"/>
          <w:sz w:val="24"/>
          <w:szCs w:val="24"/>
        </w:rPr>
        <w:t>. Cardiff: Welsh Government.</w:t>
      </w:r>
    </w:p>
    <w:p w14:paraId="0000004E"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Welsh Government (2014) </w:t>
      </w:r>
      <w:r w:rsidRPr="0080139D">
        <w:rPr>
          <w:rFonts w:ascii="Times New Roman" w:eastAsia="Times New Roman" w:hAnsi="Times New Roman" w:cs="Times New Roman"/>
          <w:i/>
          <w:sz w:val="24"/>
          <w:szCs w:val="24"/>
        </w:rPr>
        <w:t xml:space="preserve">Review of the Welsh-language Sabbatical Scheme for educational practitioners: participant experiences 2011-2012. </w:t>
      </w:r>
      <w:r w:rsidRPr="0080139D">
        <w:rPr>
          <w:rFonts w:ascii="Times New Roman" w:eastAsia="Times New Roman" w:hAnsi="Times New Roman" w:cs="Times New Roman"/>
          <w:sz w:val="24"/>
          <w:szCs w:val="24"/>
        </w:rPr>
        <w:t>Available at:</w:t>
      </w:r>
      <w:hyperlink r:id="rId27">
        <w:r w:rsidRPr="0080139D">
          <w:rPr>
            <w:rFonts w:ascii="Times New Roman" w:eastAsia="Times New Roman" w:hAnsi="Times New Roman" w:cs="Times New Roman"/>
            <w:sz w:val="24"/>
            <w:szCs w:val="24"/>
          </w:rPr>
          <w:t xml:space="preserve"> </w:t>
        </w:r>
      </w:hyperlink>
      <w:hyperlink r:id="rId28">
        <w:r w:rsidRPr="0080139D">
          <w:rPr>
            <w:rFonts w:ascii="Times New Roman" w:eastAsia="Times New Roman" w:hAnsi="Times New Roman" w:cs="Times New Roman"/>
            <w:sz w:val="24"/>
            <w:szCs w:val="24"/>
            <w:u w:val="single"/>
          </w:rPr>
          <w:t>https://gov.wales/sites/default/files/statistics-and-research/2019-03/review-of-the-welsh-</w:t>
        </w:r>
        <w:r w:rsidRPr="0080139D">
          <w:rPr>
            <w:rFonts w:ascii="Times New Roman" w:eastAsia="Times New Roman" w:hAnsi="Times New Roman" w:cs="Times New Roman"/>
            <w:sz w:val="24"/>
            <w:szCs w:val="24"/>
            <w:u w:val="single"/>
          </w:rPr>
          <w:lastRenderedPageBreak/>
          <w:t>language-sabbatical-scheme-for-educational-practitioners-participant-experiences-2011-2012.pdf</w:t>
        </w:r>
      </w:hyperlink>
      <w:r w:rsidRPr="0080139D">
        <w:rPr>
          <w:rFonts w:ascii="Times New Roman" w:eastAsia="Times New Roman" w:hAnsi="Times New Roman" w:cs="Times New Roman"/>
          <w:sz w:val="24"/>
          <w:szCs w:val="24"/>
        </w:rPr>
        <w:t xml:space="preserve"> (Accessed: 10</w:t>
      </w:r>
      <w:r w:rsidRPr="0080139D">
        <w:rPr>
          <w:rFonts w:ascii="Times New Roman" w:eastAsia="Times New Roman" w:hAnsi="Times New Roman" w:cs="Times New Roman"/>
          <w:sz w:val="24"/>
          <w:szCs w:val="24"/>
          <w:vertAlign w:val="superscript"/>
        </w:rPr>
        <w:t>th</w:t>
      </w:r>
      <w:r w:rsidRPr="0080139D">
        <w:rPr>
          <w:rFonts w:ascii="Times New Roman" w:eastAsia="Times New Roman" w:hAnsi="Times New Roman" w:cs="Times New Roman"/>
          <w:sz w:val="24"/>
          <w:szCs w:val="24"/>
        </w:rPr>
        <w:t xml:space="preserve"> October 2019).</w:t>
      </w:r>
    </w:p>
    <w:p w14:paraId="0000004F"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Welsh Government (2017) </w:t>
      </w:r>
      <w:r w:rsidRPr="0080139D">
        <w:rPr>
          <w:rFonts w:ascii="Times New Roman" w:eastAsia="Times New Roman" w:hAnsi="Times New Roman" w:cs="Times New Roman"/>
          <w:i/>
          <w:sz w:val="24"/>
          <w:szCs w:val="24"/>
        </w:rPr>
        <w:t>Cymraeg 2050 A million Welsh speakers Annual report 2018-18</w:t>
      </w:r>
      <w:r w:rsidRPr="0080139D">
        <w:rPr>
          <w:rFonts w:ascii="Times New Roman" w:eastAsia="Times New Roman" w:hAnsi="Times New Roman" w:cs="Times New Roman"/>
          <w:sz w:val="24"/>
          <w:szCs w:val="24"/>
        </w:rPr>
        <w:t>. Cardiff: Welsh Government.</w:t>
      </w:r>
    </w:p>
    <w:p w14:paraId="00000050"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Welsh Government (2017) </w:t>
      </w:r>
      <w:r w:rsidRPr="0080139D">
        <w:rPr>
          <w:rFonts w:ascii="Times New Roman" w:eastAsia="Times New Roman" w:hAnsi="Times New Roman" w:cs="Times New Roman"/>
          <w:i/>
          <w:sz w:val="24"/>
          <w:szCs w:val="24"/>
        </w:rPr>
        <w:t>Cymraeg 2050 A million Welsh speakers</w:t>
      </w:r>
      <w:r w:rsidRPr="0080139D">
        <w:rPr>
          <w:rFonts w:ascii="Times New Roman" w:eastAsia="Times New Roman" w:hAnsi="Times New Roman" w:cs="Times New Roman"/>
          <w:sz w:val="24"/>
          <w:szCs w:val="24"/>
        </w:rPr>
        <w:t>. Cardiff: Welsh Government.</w:t>
      </w:r>
    </w:p>
    <w:p w14:paraId="00000051"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Welsh Government (2017) </w:t>
      </w:r>
      <w:r w:rsidRPr="0080139D">
        <w:rPr>
          <w:rFonts w:ascii="Times New Roman" w:eastAsia="Times New Roman" w:hAnsi="Times New Roman" w:cs="Times New Roman"/>
          <w:i/>
          <w:sz w:val="24"/>
          <w:szCs w:val="24"/>
        </w:rPr>
        <w:t>Welsh in education Action plan 2017-21</w:t>
      </w:r>
      <w:r w:rsidRPr="0080139D">
        <w:rPr>
          <w:rFonts w:ascii="Times New Roman" w:eastAsia="Times New Roman" w:hAnsi="Times New Roman" w:cs="Times New Roman"/>
          <w:sz w:val="24"/>
          <w:szCs w:val="24"/>
        </w:rPr>
        <w:t>. Cardiff: Welsh Government.</w:t>
      </w:r>
    </w:p>
    <w:p w14:paraId="00000052" w14:textId="77777777" w:rsidR="00296AB2" w:rsidRPr="0080139D" w:rsidRDefault="0080139D" w:rsidP="0080139D">
      <w:pPr>
        <w:spacing w:before="240" w:after="240" w:line="360" w:lineRule="auto"/>
        <w:jc w:val="both"/>
        <w:rPr>
          <w:rFonts w:ascii="Times New Roman" w:eastAsia="Times New Roman" w:hAnsi="Times New Roman" w:cs="Times New Roman"/>
          <w:i/>
          <w:sz w:val="24"/>
          <w:szCs w:val="24"/>
        </w:rPr>
      </w:pPr>
      <w:r w:rsidRPr="0080139D">
        <w:rPr>
          <w:rFonts w:ascii="Times New Roman" w:eastAsia="Times New Roman" w:hAnsi="Times New Roman" w:cs="Times New Roman"/>
          <w:sz w:val="24"/>
          <w:szCs w:val="24"/>
        </w:rPr>
        <w:t xml:space="preserve">Welsh Government (2019) </w:t>
      </w:r>
      <w:r w:rsidRPr="0080139D">
        <w:rPr>
          <w:rFonts w:ascii="Times New Roman" w:eastAsia="Times New Roman" w:hAnsi="Times New Roman" w:cs="Times New Roman"/>
          <w:i/>
          <w:sz w:val="24"/>
          <w:szCs w:val="24"/>
        </w:rPr>
        <w:t>Draft Statutory Guidance Area of Learning and Experience Languages, Literacy and Communication.</w:t>
      </w:r>
      <w:r w:rsidRPr="0080139D">
        <w:rPr>
          <w:rFonts w:ascii="Times New Roman" w:eastAsia="Times New Roman" w:hAnsi="Times New Roman" w:cs="Times New Roman"/>
          <w:sz w:val="24"/>
          <w:szCs w:val="24"/>
        </w:rPr>
        <w:t xml:space="preserve"> Available at:</w:t>
      </w:r>
      <w:hyperlink r:id="rId29">
        <w:r w:rsidRPr="0080139D">
          <w:rPr>
            <w:rFonts w:ascii="Times New Roman" w:eastAsia="Times New Roman" w:hAnsi="Times New Roman" w:cs="Times New Roman"/>
            <w:sz w:val="24"/>
            <w:szCs w:val="24"/>
          </w:rPr>
          <w:t xml:space="preserve"> </w:t>
        </w:r>
      </w:hyperlink>
      <w:hyperlink r:id="rId30">
        <w:r w:rsidRPr="0080139D">
          <w:rPr>
            <w:rFonts w:ascii="Times New Roman" w:eastAsia="Times New Roman" w:hAnsi="Times New Roman" w:cs="Times New Roman"/>
            <w:sz w:val="24"/>
            <w:szCs w:val="24"/>
            <w:u w:val="single"/>
          </w:rPr>
          <w:t>https://hwb.gov.wales/storage/4373f5ea-f77e-4b10-a20f-4b06eb02f6a0/draft-statutory-guidance-languages-literacy-and-communication.pdf</w:t>
        </w:r>
      </w:hyperlink>
      <w:r w:rsidRPr="0080139D">
        <w:rPr>
          <w:rFonts w:ascii="Times New Roman" w:eastAsia="Times New Roman" w:hAnsi="Times New Roman" w:cs="Times New Roman"/>
          <w:sz w:val="24"/>
          <w:szCs w:val="24"/>
        </w:rPr>
        <w:t xml:space="preserve"> (Accessed: 15</w:t>
      </w:r>
      <w:r w:rsidRPr="0080139D">
        <w:rPr>
          <w:rFonts w:ascii="Times New Roman" w:eastAsia="Times New Roman" w:hAnsi="Times New Roman" w:cs="Times New Roman"/>
          <w:sz w:val="24"/>
          <w:szCs w:val="24"/>
          <w:vertAlign w:val="superscript"/>
        </w:rPr>
        <w:t>th</w:t>
      </w:r>
      <w:r w:rsidRPr="0080139D">
        <w:rPr>
          <w:rFonts w:ascii="Times New Roman" w:eastAsia="Times New Roman" w:hAnsi="Times New Roman" w:cs="Times New Roman"/>
          <w:sz w:val="24"/>
          <w:szCs w:val="24"/>
        </w:rPr>
        <w:t xml:space="preserve"> October 2019)</w:t>
      </w:r>
      <w:r w:rsidRPr="0080139D">
        <w:rPr>
          <w:rFonts w:ascii="Times New Roman" w:eastAsia="Times New Roman" w:hAnsi="Times New Roman" w:cs="Times New Roman"/>
          <w:i/>
          <w:sz w:val="24"/>
          <w:szCs w:val="24"/>
        </w:rPr>
        <w:t>.</w:t>
      </w:r>
    </w:p>
    <w:p w14:paraId="00000053" w14:textId="77777777" w:rsidR="00296AB2" w:rsidRPr="0080139D" w:rsidRDefault="0080139D" w:rsidP="0080139D">
      <w:pPr>
        <w:spacing w:before="240" w:after="240" w:line="360" w:lineRule="auto"/>
        <w:jc w:val="both"/>
        <w:rPr>
          <w:rFonts w:ascii="Times New Roman" w:eastAsia="Times New Roman" w:hAnsi="Times New Roman" w:cs="Times New Roman"/>
          <w:sz w:val="24"/>
          <w:szCs w:val="24"/>
        </w:rPr>
      </w:pPr>
      <w:r w:rsidRPr="0080139D">
        <w:rPr>
          <w:rFonts w:ascii="Times New Roman" w:eastAsia="Times New Roman" w:hAnsi="Times New Roman" w:cs="Times New Roman"/>
          <w:sz w:val="24"/>
          <w:szCs w:val="24"/>
        </w:rPr>
        <w:t xml:space="preserve">Williams, C. (2009) ‘Experiences of immersion education in Wales in Key Stages 2 and 3’, in Brentnall, J. and Cann, J. and Williams, C. (ed.) </w:t>
      </w:r>
      <w:r w:rsidRPr="0080139D">
        <w:rPr>
          <w:rFonts w:ascii="Times New Roman" w:eastAsia="Times New Roman" w:hAnsi="Times New Roman" w:cs="Times New Roman"/>
          <w:i/>
          <w:sz w:val="24"/>
          <w:szCs w:val="24"/>
        </w:rPr>
        <w:t xml:space="preserve">Language in Multilingual Wales. </w:t>
      </w:r>
      <w:r w:rsidRPr="0080139D">
        <w:rPr>
          <w:rFonts w:ascii="Times New Roman" w:eastAsia="Times New Roman" w:hAnsi="Times New Roman" w:cs="Times New Roman"/>
          <w:sz w:val="24"/>
          <w:szCs w:val="24"/>
        </w:rPr>
        <w:t xml:space="preserve">Bangor University: College of Education and Lifelong Learning. </w:t>
      </w:r>
    </w:p>
    <w:p w14:paraId="00000054" w14:textId="77777777" w:rsidR="00296AB2" w:rsidRDefault="00296AB2"/>
    <w:sectPr w:rsidR="00296AB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AB2"/>
    <w:rsid w:val="00277869"/>
    <w:rsid w:val="00296AB2"/>
    <w:rsid w:val="00801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EFE86"/>
  <w15:docId w15:val="{3A814915-2E5C-46CD-A5A9-09A2D9665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0139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3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assembly.wales/Committee%20Documents/ELL%2006-02(p.4)%20Dr%20Cen%20Williams%20paper-20032002-28970/3c91c7af00023d820000595000000000-English.pdf" TargetMode="External"/><Relationship Id="rId13" Type="http://schemas.openxmlformats.org/officeDocument/2006/relationships/hyperlink" Target="https://www.researchgate.net/publication/328527978_THE_EFFECTIVENESS_OF_IMMERSION_ACTIVITIES_IN_IMPROVING_STUDENTS'_ENGLISH_SPEAKING_AND_WRITING_SKILLS" TargetMode="External"/><Relationship Id="rId18" Type="http://schemas.openxmlformats.org/officeDocument/2006/relationships/hyperlink" Target="https://www.theguardian.com/news/datablog/2011/apr/15/language-extinct-endangered" TargetMode="External"/><Relationship Id="rId26" Type="http://schemas.openxmlformats.org/officeDocument/2006/relationships/hyperlink" Target="https://www.uwtsd.ac.uk/news/press-releases/press-2017/welsh-in-a-year---significant-investment-by-welsh-government-and-a-unique-opportunity-for-teachers-to-develop-their-welsh-language-skills.html" TargetMode="External"/><Relationship Id="rId3" Type="http://schemas.openxmlformats.org/officeDocument/2006/relationships/webSettings" Target="webSettings.xml"/><Relationship Id="rId21" Type="http://schemas.openxmlformats.org/officeDocument/2006/relationships/hyperlink" Target="https://research.bangor.ac.uk/portal/en/researchers/dafydd-apolloni(3b44c898-d10c-45de-88a0-1322ea5ba31a).html" TargetMode="External"/><Relationship Id="rId7" Type="http://schemas.openxmlformats.org/officeDocument/2006/relationships/hyperlink" Target="https://www.careerswales.com/en/tools-and-resources/dewis-da-why-choose-welsh/" TargetMode="External"/><Relationship Id="rId12" Type="http://schemas.openxmlformats.org/officeDocument/2006/relationships/hyperlink" Target="https://www.researchgate.net/publication/328527978_THE_EFFECTIVENESS_OF_IMMERSION_ACTIVITIES_IN_IMPROVING_STUDENTS'_ENGLISH_SPEAKING_AND_WRITING_SKILLS" TargetMode="External"/><Relationship Id="rId17" Type="http://schemas.openxmlformats.org/officeDocument/2006/relationships/hyperlink" Target="https://www.researchgate.net/publication/267152186_Defining_Bilingualism" TargetMode="External"/><Relationship Id="rId25" Type="http://schemas.openxmlformats.org/officeDocument/2006/relationships/hyperlink" Target="https://www.uwtsd.ac.uk/news/press-releases/press-2017/welsh-in-a-year---significant-investment-by-welsh-government-and-a-unique-opportunity-for-teachers-to-develop-their-welsh-language-skills.html" TargetMode="External"/><Relationship Id="rId2" Type="http://schemas.openxmlformats.org/officeDocument/2006/relationships/settings" Target="settings.xml"/><Relationship Id="rId16" Type="http://schemas.openxmlformats.org/officeDocument/2006/relationships/hyperlink" Target="https://www.researchgate.net/publication/267152186_Defining_Bilingualism" TargetMode="External"/><Relationship Id="rId20" Type="http://schemas.openxmlformats.org/officeDocument/2006/relationships/hyperlink" Target="https://research.bangor.ac.uk/portal/en/researchers/enlli-thomas(f91d9e46-1ffb-4e8e-91aa-b0e756dd7516).html" TargetMode="External"/><Relationship Id="rId29" Type="http://schemas.openxmlformats.org/officeDocument/2006/relationships/hyperlink" Target="https://hwb.gov.wales/storage/4373f5ea-f77e-4b10-a20f-4b06eb02f6a0/draft-statutory-guidance-languages-literacy-and-communication.pdf" TargetMode="External"/><Relationship Id="rId1" Type="http://schemas.openxmlformats.org/officeDocument/2006/relationships/styles" Target="styles.xml"/><Relationship Id="rId6" Type="http://schemas.openxmlformats.org/officeDocument/2006/relationships/hyperlink" Target="https://www.careerswales.com/en/tools-and-resources/dewis-da-why-choose-welsh/" TargetMode="External"/><Relationship Id="rId11" Type="http://schemas.openxmlformats.org/officeDocument/2006/relationships/hyperlink" Target="https://www.erw.wales/schools/teaching-and-learning/language-charter/" TargetMode="External"/><Relationship Id="rId24" Type="http://schemas.openxmlformats.org/officeDocument/2006/relationships/hyperlink" Target="https://www.bangor.ac.uk/education-and-human-development/documents/English-pages.pdf" TargetMode="External"/><Relationship Id="rId32" Type="http://schemas.openxmlformats.org/officeDocument/2006/relationships/theme" Target="theme/theme1.xml"/><Relationship Id="rId5" Type="http://schemas.openxmlformats.org/officeDocument/2006/relationships/hyperlink" Target="https://www.britishcouncil.org/sites/default/files/english-effect-report-v2.pdf" TargetMode="External"/><Relationship Id="rId15" Type="http://schemas.openxmlformats.org/officeDocument/2006/relationships/hyperlink" Target="http://www.assembly.wales/Committee%20Documents/ELL%2007-02(p.4)%20Estyn-24042002-28980/3cbea05e0002e6e40000138200000000-English.pdf" TargetMode="External"/><Relationship Id="rId23" Type="http://schemas.openxmlformats.org/officeDocument/2006/relationships/hyperlink" Target="https://www.bangor.ac.uk/education-and-human-development/documents/English-pages.pdf" TargetMode="External"/><Relationship Id="rId28" Type="http://schemas.openxmlformats.org/officeDocument/2006/relationships/hyperlink" Target="https://gov.wales/sites/default/files/statistics-and-research/2019-03/review-of-the-welsh-language-sabbatical-scheme-for-educational-practitioners-participant-experiences-2011-2012.pdf" TargetMode="External"/><Relationship Id="rId10" Type="http://schemas.openxmlformats.org/officeDocument/2006/relationships/hyperlink" Target="https://www.erw.wales/schools/teaching-and-learning/language-charter/" TargetMode="External"/><Relationship Id="rId19" Type="http://schemas.openxmlformats.org/officeDocument/2006/relationships/hyperlink" Target="https://www.theguardian.com/news/datablog/2011/apr/15/language-extinct-endangered" TargetMode="External"/><Relationship Id="rId31" Type="http://schemas.openxmlformats.org/officeDocument/2006/relationships/fontTable" Target="fontTable.xml"/><Relationship Id="rId4" Type="http://schemas.openxmlformats.org/officeDocument/2006/relationships/hyperlink" Target="https://www.britishcouncil.org/sites/default/files/english-effect-report-v2.pdf" TargetMode="External"/><Relationship Id="rId9" Type="http://schemas.openxmlformats.org/officeDocument/2006/relationships/hyperlink" Target="http://www.assembly.wales/Committee%20Documents/ELL%2006-02(p.4)%20Dr%20Cen%20Williams%20paper-20032002-28970/3c91c7af00023d820000595000000000-English.pdf" TargetMode="External"/><Relationship Id="rId14" Type="http://schemas.openxmlformats.org/officeDocument/2006/relationships/hyperlink" Target="http://www.assembly.wales/Committee%20Documents/ELL%2007-02(p.4)%20Estyn-24042002-28980/3cbea05e0002e6e40000138200000000-English.pdf" TargetMode="External"/><Relationship Id="rId22" Type="http://schemas.openxmlformats.org/officeDocument/2006/relationships/hyperlink" Target="https://research.bangor.ac.uk/portal/en/researchoutputs/bilingual-teaching-methods-a-quick-reference-guide-for-educators(dbd6582a-b03e-43e4-b865-355d58a575d8).html" TargetMode="External"/><Relationship Id="rId27" Type="http://schemas.openxmlformats.org/officeDocument/2006/relationships/hyperlink" Target="https://gov.wales/sites/default/files/statistics-and-research/2019-03/review-of-the-welsh-language-sabbatical-scheme-for-educational-practitioners-participant-experiences-2011-2012.pdf" TargetMode="External"/><Relationship Id="rId30" Type="http://schemas.openxmlformats.org/officeDocument/2006/relationships/hyperlink" Target="https://hwb.gov.wales/storage/4373f5ea-f77e-4b10-a20f-4b06eb02f6a0/draft-statutory-guidance-languages-literacy-and-communi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3491</Words>
  <Characters>19904</Characters>
  <Application>Microsoft Office Word</Application>
  <DocSecurity>0</DocSecurity>
  <Lines>165</Lines>
  <Paragraphs>46</Paragraphs>
  <ScaleCrop>false</ScaleCrop>
  <Company/>
  <LinksUpToDate>false</LinksUpToDate>
  <CharactersWithSpaces>23349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Eleasha Carridge</cp:lastModifiedBy>
  <cp:revision>3</cp:revision>
  <dcterms:created xsi:type="dcterms:W3CDTF">2019-11-07T10:44:00Z</dcterms:created>
  <dcterms:modified xsi:type="dcterms:W3CDTF">2019-11-08T12:15:00Z</dcterms:modified>
</cp:coreProperties>
</file>