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A6223A" w14:textId="77777777" w:rsidR="00677BF8" w:rsidRDefault="00677BF8">
      <w:pPr>
        <w:spacing w:before="240" w:after="240"/>
        <w:jc w:val="center"/>
        <w:rPr>
          <w:b/>
          <w:bCs/>
        </w:rPr>
      </w:pPr>
    </w:p>
    <w:p w14:paraId="077BD03C" w14:textId="77777777" w:rsidR="00677BF8" w:rsidRDefault="00677BF8">
      <w:pPr>
        <w:spacing w:before="240" w:after="240"/>
        <w:jc w:val="center"/>
        <w:rPr>
          <w:b/>
          <w:bCs/>
        </w:rPr>
      </w:pPr>
    </w:p>
    <w:p w14:paraId="33F03403" w14:textId="77777777" w:rsidR="00677BF8" w:rsidRDefault="001043E4">
      <w:pPr>
        <w:spacing w:before="240" w:after="240"/>
        <w:jc w:val="center"/>
      </w:pPr>
      <w:r w:rsidRPr="001043E4">
        <w:rPr>
          <w:noProof/>
        </w:rPr>
        <w:drawing>
          <wp:inline distT="0" distB="0" distL="0" distR="0" wp14:anchorId="48789BA6" wp14:editId="2A1E841C">
            <wp:extent cx="1587582" cy="7810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587582" cy="781090"/>
                    </a:xfrm>
                    <a:prstGeom prst="rect">
                      <a:avLst/>
                    </a:prstGeom>
                  </pic:spPr>
                </pic:pic>
              </a:graphicData>
            </a:graphic>
          </wp:inline>
        </w:drawing>
      </w:r>
    </w:p>
    <w:p w14:paraId="210822FF" w14:textId="77777777" w:rsidR="00677BF8" w:rsidRDefault="002C4F3E">
      <w:pPr>
        <w:spacing w:before="240" w:after="240"/>
        <w:jc w:val="center"/>
        <w:rPr>
          <w:b/>
          <w:bCs/>
        </w:rPr>
      </w:pPr>
      <w:r>
        <w:rPr>
          <w:b/>
          <w:bCs/>
        </w:rPr>
        <w:t>Programme:</w:t>
      </w:r>
      <w:r>
        <w:rPr>
          <w:b/>
          <w:bCs/>
        </w:rPr>
        <w:tab/>
        <w:t>MSc Public Health and Social Care in Practice</w:t>
      </w:r>
    </w:p>
    <w:p w14:paraId="50334430" w14:textId="77777777" w:rsidR="00677BF8" w:rsidRDefault="00F521C9">
      <w:pPr>
        <w:spacing w:before="240" w:after="240"/>
        <w:jc w:val="center"/>
        <w:rPr>
          <w:b/>
          <w:bCs/>
        </w:rPr>
      </w:pPr>
      <w:r>
        <w:rPr>
          <w:b/>
          <w:bCs/>
        </w:rPr>
        <w:t xml:space="preserve">Module: </w:t>
      </w:r>
      <w:r w:rsidR="002C4F3E">
        <w:rPr>
          <w:b/>
          <w:bCs/>
        </w:rPr>
        <w:t>Quality Assurance and Service Improvements</w:t>
      </w:r>
    </w:p>
    <w:p w14:paraId="59CBBE14" w14:textId="77777777" w:rsidR="00677BF8" w:rsidRDefault="00F521C9">
      <w:pPr>
        <w:spacing w:before="240" w:after="240"/>
        <w:jc w:val="center"/>
        <w:rPr>
          <w:b/>
          <w:bCs/>
        </w:rPr>
      </w:pPr>
      <w:r>
        <w:rPr>
          <w:b/>
          <w:bCs/>
        </w:rPr>
        <w:t xml:space="preserve">Module code: </w:t>
      </w:r>
      <w:r w:rsidR="002C4F3E">
        <w:rPr>
          <w:b/>
          <w:bCs/>
        </w:rPr>
        <w:t>LCHS7006</w:t>
      </w:r>
      <w:r w:rsidR="002C4F3E">
        <w:rPr>
          <w:b/>
          <w:bCs/>
        </w:rPr>
        <w:tab/>
      </w:r>
    </w:p>
    <w:p w14:paraId="7847DA88" w14:textId="77777777" w:rsidR="00677BF8" w:rsidRDefault="002C4F3E">
      <w:pPr>
        <w:spacing w:before="240" w:after="240"/>
        <w:jc w:val="center"/>
        <w:rPr>
          <w:b/>
          <w:bCs/>
        </w:rPr>
      </w:pPr>
      <w:r>
        <w:rPr>
          <w:b/>
          <w:bCs/>
        </w:rPr>
        <w:t>Assignment Title:</w:t>
      </w:r>
      <w:r>
        <w:rPr>
          <w:b/>
          <w:bCs/>
        </w:rPr>
        <w:tab/>
        <w:t>Component 2 Service Improvement Report</w:t>
      </w:r>
    </w:p>
    <w:p w14:paraId="7797885E" w14:textId="00A9AC9B" w:rsidR="00677BF8" w:rsidRDefault="002C4F3E">
      <w:pPr>
        <w:spacing w:before="240" w:after="240"/>
        <w:jc w:val="center"/>
        <w:rPr>
          <w:b/>
          <w:bCs/>
          <w:lang w:val="en-IN"/>
        </w:rPr>
      </w:pPr>
      <w:r>
        <w:rPr>
          <w:b/>
          <w:bCs/>
          <w:lang w:val="en-IN"/>
        </w:rPr>
        <w:t>Student Name:</w:t>
      </w:r>
      <w:r w:rsidR="00517047">
        <w:rPr>
          <w:b/>
          <w:bCs/>
          <w:lang w:val="en-IN"/>
        </w:rPr>
        <w:t xml:space="preserve"> </w:t>
      </w:r>
      <w:r w:rsidR="00517047" w:rsidRPr="00517047">
        <w:rPr>
          <w:b/>
          <w:bCs/>
          <w:lang w:val="en-IN"/>
        </w:rPr>
        <w:t>Sahid Shabbir Ahmad Bhaiyat</w:t>
      </w:r>
    </w:p>
    <w:p w14:paraId="0B576CD2" w14:textId="3915E910" w:rsidR="00677BF8" w:rsidRDefault="002C4F3E">
      <w:pPr>
        <w:spacing w:before="240" w:after="240"/>
        <w:jc w:val="center"/>
        <w:rPr>
          <w:b/>
          <w:bCs/>
        </w:rPr>
      </w:pPr>
      <w:r>
        <w:rPr>
          <w:b/>
          <w:bCs/>
          <w:lang w:val="en-IN"/>
        </w:rPr>
        <w:t>Student ID:</w:t>
      </w:r>
      <w:r w:rsidR="00517047">
        <w:rPr>
          <w:b/>
          <w:bCs/>
          <w:lang w:val="en-IN"/>
        </w:rPr>
        <w:t xml:space="preserve"> </w:t>
      </w:r>
      <w:r w:rsidR="00517047" w:rsidRPr="00517047">
        <w:rPr>
          <w:b/>
          <w:bCs/>
          <w:lang w:val="en-IN"/>
        </w:rPr>
        <w:t>2525517</w:t>
      </w:r>
      <w:r>
        <w:rPr>
          <w:b/>
          <w:bCs/>
        </w:rPr>
        <w:br w:type="page"/>
      </w:r>
    </w:p>
    <w:sdt>
      <w:sdtPr>
        <w:rPr>
          <w:rFonts w:ascii="Arial" w:eastAsia="Arial" w:hAnsi="Arial" w:cs="Arial"/>
          <w:color w:val="auto"/>
          <w:sz w:val="24"/>
          <w:szCs w:val="24"/>
          <w:lang w:val="en-GB" w:eastAsia="en-GB" w:bidi="hi-IN"/>
        </w:rPr>
        <w:id w:val="-1428959655"/>
        <w:docPartObj>
          <w:docPartGallery w:val="Table of Contents"/>
          <w:docPartUnique/>
        </w:docPartObj>
      </w:sdtPr>
      <w:sdtEndPr>
        <w:rPr>
          <w:b/>
          <w:bCs/>
        </w:rPr>
      </w:sdtEndPr>
      <w:sdtContent>
        <w:p w14:paraId="33F672B5" w14:textId="77777777" w:rsidR="00677BF8" w:rsidRDefault="002C4F3E">
          <w:pPr>
            <w:pStyle w:val="TOCHeading1"/>
            <w:spacing w:line="360" w:lineRule="auto"/>
            <w:jc w:val="center"/>
            <w:rPr>
              <w:rFonts w:ascii="Arial" w:hAnsi="Arial" w:cs="Arial"/>
              <w:b/>
              <w:bCs/>
              <w:color w:val="auto"/>
              <w:sz w:val="28"/>
              <w:szCs w:val="28"/>
            </w:rPr>
          </w:pPr>
          <w:r>
            <w:rPr>
              <w:rFonts w:ascii="Arial" w:hAnsi="Arial" w:cs="Arial"/>
              <w:b/>
              <w:bCs/>
              <w:color w:val="auto"/>
              <w:sz w:val="28"/>
              <w:szCs w:val="28"/>
            </w:rPr>
            <w:t>Table of Contents</w:t>
          </w:r>
        </w:p>
        <w:p w14:paraId="109B48FF" w14:textId="77777777" w:rsidR="00677BF8" w:rsidRDefault="002C4F3E">
          <w:pPr>
            <w:pStyle w:val="TOC1"/>
            <w:tabs>
              <w:tab w:val="right" w:leader="dot" w:pos="9019"/>
            </w:tabs>
            <w:rPr>
              <w:noProof/>
            </w:rPr>
          </w:pPr>
          <w:r>
            <w:fldChar w:fldCharType="begin"/>
          </w:r>
          <w:r>
            <w:instrText xml:space="preserve"> TOC \o "1-3" \h \z \u </w:instrText>
          </w:r>
          <w:r>
            <w:fldChar w:fldCharType="separate"/>
          </w:r>
          <w:hyperlink w:anchor="_Toc236844798" w:history="1">
            <w:r>
              <w:rPr>
                <w:rStyle w:val="Hyperlink"/>
                <w:noProof/>
              </w:rPr>
              <w:t>1. Introduction</w:t>
            </w:r>
            <w:r>
              <w:rPr>
                <w:noProof/>
              </w:rPr>
              <w:tab/>
            </w:r>
            <w:r>
              <w:rPr>
                <w:noProof/>
              </w:rPr>
              <w:fldChar w:fldCharType="begin"/>
            </w:r>
            <w:r>
              <w:rPr>
                <w:noProof/>
              </w:rPr>
              <w:instrText xml:space="preserve"> PAGEREF _Toc236844798 \h </w:instrText>
            </w:r>
            <w:r>
              <w:rPr>
                <w:noProof/>
              </w:rPr>
            </w:r>
            <w:r>
              <w:rPr>
                <w:noProof/>
              </w:rPr>
              <w:fldChar w:fldCharType="separate"/>
            </w:r>
            <w:r w:rsidR="001043E4">
              <w:rPr>
                <w:noProof/>
              </w:rPr>
              <w:t>3</w:t>
            </w:r>
            <w:r>
              <w:rPr>
                <w:noProof/>
              </w:rPr>
              <w:fldChar w:fldCharType="end"/>
            </w:r>
          </w:hyperlink>
        </w:p>
        <w:p w14:paraId="304C1DCD" w14:textId="77777777" w:rsidR="00677BF8" w:rsidRDefault="002C4F3E">
          <w:pPr>
            <w:pStyle w:val="TOC1"/>
            <w:tabs>
              <w:tab w:val="right" w:leader="dot" w:pos="9019"/>
            </w:tabs>
            <w:rPr>
              <w:noProof/>
            </w:rPr>
          </w:pPr>
          <w:hyperlink w:anchor="_Toc236844799" w:history="1">
            <w:r>
              <w:rPr>
                <w:rStyle w:val="Hyperlink"/>
                <w:noProof/>
              </w:rPr>
              <w:t>2. Main Body</w:t>
            </w:r>
            <w:r>
              <w:rPr>
                <w:noProof/>
              </w:rPr>
              <w:tab/>
            </w:r>
            <w:r>
              <w:rPr>
                <w:noProof/>
              </w:rPr>
              <w:fldChar w:fldCharType="begin"/>
            </w:r>
            <w:r>
              <w:rPr>
                <w:noProof/>
              </w:rPr>
              <w:instrText xml:space="preserve"> PAGEREF _Toc236844799 \h </w:instrText>
            </w:r>
            <w:r>
              <w:rPr>
                <w:noProof/>
              </w:rPr>
            </w:r>
            <w:r>
              <w:rPr>
                <w:noProof/>
              </w:rPr>
              <w:fldChar w:fldCharType="separate"/>
            </w:r>
            <w:r w:rsidR="001043E4">
              <w:rPr>
                <w:noProof/>
              </w:rPr>
              <w:t>4</w:t>
            </w:r>
            <w:r>
              <w:rPr>
                <w:noProof/>
              </w:rPr>
              <w:fldChar w:fldCharType="end"/>
            </w:r>
          </w:hyperlink>
        </w:p>
        <w:p w14:paraId="73202008" w14:textId="77777777" w:rsidR="00677BF8" w:rsidRDefault="002C4F3E">
          <w:pPr>
            <w:pStyle w:val="TOC2"/>
            <w:tabs>
              <w:tab w:val="right" w:leader="dot" w:pos="9019"/>
            </w:tabs>
            <w:rPr>
              <w:noProof/>
            </w:rPr>
          </w:pPr>
          <w:hyperlink w:anchor="_Toc236844800" w:history="1">
            <w:r>
              <w:rPr>
                <w:rStyle w:val="Hyperlink"/>
                <w:noProof/>
              </w:rPr>
              <w:t>2.1 Background of the Quality Issue</w:t>
            </w:r>
            <w:r>
              <w:rPr>
                <w:noProof/>
              </w:rPr>
              <w:tab/>
            </w:r>
            <w:r>
              <w:rPr>
                <w:noProof/>
              </w:rPr>
              <w:fldChar w:fldCharType="begin"/>
            </w:r>
            <w:r>
              <w:rPr>
                <w:noProof/>
              </w:rPr>
              <w:instrText xml:space="preserve"> PAGEREF _Toc236844800 \h </w:instrText>
            </w:r>
            <w:r>
              <w:rPr>
                <w:noProof/>
              </w:rPr>
            </w:r>
            <w:r>
              <w:rPr>
                <w:noProof/>
              </w:rPr>
              <w:fldChar w:fldCharType="separate"/>
            </w:r>
            <w:r w:rsidR="001043E4">
              <w:rPr>
                <w:noProof/>
              </w:rPr>
              <w:t>4</w:t>
            </w:r>
            <w:r>
              <w:rPr>
                <w:noProof/>
              </w:rPr>
              <w:fldChar w:fldCharType="end"/>
            </w:r>
          </w:hyperlink>
        </w:p>
        <w:p w14:paraId="3279B597" w14:textId="77777777" w:rsidR="00677BF8" w:rsidRDefault="002C4F3E">
          <w:pPr>
            <w:pStyle w:val="TOC2"/>
            <w:tabs>
              <w:tab w:val="right" w:leader="dot" w:pos="9019"/>
            </w:tabs>
            <w:rPr>
              <w:noProof/>
            </w:rPr>
          </w:pPr>
          <w:hyperlink w:anchor="_Toc236844801" w:history="1">
            <w:r>
              <w:rPr>
                <w:rStyle w:val="Hyperlink"/>
                <w:noProof/>
              </w:rPr>
              <w:t>2.2 Root Cause Analysis using Fishbone Diagram</w:t>
            </w:r>
            <w:r>
              <w:rPr>
                <w:noProof/>
              </w:rPr>
              <w:tab/>
            </w:r>
            <w:r>
              <w:rPr>
                <w:noProof/>
              </w:rPr>
              <w:fldChar w:fldCharType="begin"/>
            </w:r>
            <w:r>
              <w:rPr>
                <w:noProof/>
              </w:rPr>
              <w:instrText xml:space="preserve"> PAGEREF _Toc236844801 \h </w:instrText>
            </w:r>
            <w:r>
              <w:rPr>
                <w:noProof/>
              </w:rPr>
            </w:r>
            <w:r>
              <w:rPr>
                <w:noProof/>
              </w:rPr>
              <w:fldChar w:fldCharType="separate"/>
            </w:r>
            <w:r w:rsidR="001043E4">
              <w:rPr>
                <w:noProof/>
              </w:rPr>
              <w:t>5</w:t>
            </w:r>
            <w:r>
              <w:rPr>
                <w:noProof/>
              </w:rPr>
              <w:fldChar w:fldCharType="end"/>
            </w:r>
          </w:hyperlink>
        </w:p>
        <w:p w14:paraId="02381DE1" w14:textId="77777777" w:rsidR="00677BF8" w:rsidRDefault="002C4F3E">
          <w:pPr>
            <w:pStyle w:val="TOC2"/>
            <w:tabs>
              <w:tab w:val="right" w:leader="dot" w:pos="9019"/>
            </w:tabs>
            <w:rPr>
              <w:noProof/>
            </w:rPr>
          </w:pPr>
          <w:hyperlink w:anchor="_Toc236844802" w:history="1">
            <w:r>
              <w:rPr>
                <w:rStyle w:val="Hyperlink"/>
                <w:noProof/>
              </w:rPr>
              <w:t>2.3 Root Cause Analysis using the 5 Whys</w:t>
            </w:r>
            <w:r>
              <w:rPr>
                <w:noProof/>
              </w:rPr>
              <w:tab/>
            </w:r>
            <w:r>
              <w:rPr>
                <w:noProof/>
              </w:rPr>
              <w:fldChar w:fldCharType="begin"/>
            </w:r>
            <w:r>
              <w:rPr>
                <w:noProof/>
              </w:rPr>
              <w:instrText xml:space="preserve"> PAGEREF _Toc236844802 \h </w:instrText>
            </w:r>
            <w:r>
              <w:rPr>
                <w:noProof/>
              </w:rPr>
            </w:r>
            <w:r>
              <w:rPr>
                <w:noProof/>
              </w:rPr>
              <w:fldChar w:fldCharType="separate"/>
            </w:r>
            <w:r w:rsidR="001043E4">
              <w:rPr>
                <w:noProof/>
              </w:rPr>
              <w:t>6</w:t>
            </w:r>
            <w:r>
              <w:rPr>
                <w:noProof/>
              </w:rPr>
              <w:fldChar w:fldCharType="end"/>
            </w:r>
          </w:hyperlink>
        </w:p>
        <w:p w14:paraId="3DDEE0CF" w14:textId="77777777" w:rsidR="00677BF8" w:rsidRDefault="002C4F3E">
          <w:pPr>
            <w:pStyle w:val="TOC2"/>
            <w:tabs>
              <w:tab w:val="right" w:leader="dot" w:pos="9019"/>
            </w:tabs>
            <w:rPr>
              <w:noProof/>
            </w:rPr>
          </w:pPr>
          <w:hyperlink w:anchor="_Toc236844803" w:history="1">
            <w:r>
              <w:rPr>
                <w:rStyle w:val="Hyperlink"/>
                <w:noProof/>
              </w:rPr>
              <w:t>2.4 Donabedian Model Analysis</w:t>
            </w:r>
            <w:r>
              <w:rPr>
                <w:noProof/>
              </w:rPr>
              <w:tab/>
            </w:r>
            <w:r>
              <w:rPr>
                <w:noProof/>
              </w:rPr>
              <w:fldChar w:fldCharType="begin"/>
            </w:r>
            <w:r>
              <w:rPr>
                <w:noProof/>
              </w:rPr>
              <w:instrText xml:space="preserve"> PAGEREF _Toc236844803 \h </w:instrText>
            </w:r>
            <w:r>
              <w:rPr>
                <w:noProof/>
              </w:rPr>
            </w:r>
            <w:r>
              <w:rPr>
                <w:noProof/>
              </w:rPr>
              <w:fldChar w:fldCharType="separate"/>
            </w:r>
            <w:r w:rsidR="001043E4">
              <w:rPr>
                <w:noProof/>
              </w:rPr>
              <w:t>8</w:t>
            </w:r>
            <w:r>
              <w:rPr>
                <w:noProof/>
              </w:rPr>
              <w:fldChar w:fldCharType="end"/>
            </w:r>
          </w:hyperlink>
        </w:p>
        <w:p w14:paraId="2A633527" w14:textId="77777777" w:rsidR="00677BF8" w:rsidRDefault="002C4F3E">
          <w:pPr>
            <w:pStyle w:val="TOC2"/>
            <w:tabs>
              <w:tab w:val="right" w:leader="dot" w:pos="9019"/>
            </w:tabs>
            <w:rPr>
              <w:noProof/>
            </w:rPr>
          </w:pPr>
          <w:hyperlink w:anchor="_Toc236844804" w:history="1">
            <w:r>
              <w:rPr>
                <w:rStyle w:val="Hyperlink"/>
                <w:noProof/>
              </w:rPr>
              <w:t>2.5 SWOT Analysis for Service Improvement</w:t>
            </w:r>
            <w:r>
              <w:rPr>
                <w:noProof/>
              </w:rPr>
              <w:tab/>
            </w:r>
            <w:r>
              <w:rPr>
                <w:noProof/>
              </w:rPr>
              <w:fldChar w:fldCharType="begin"/>
            </w:r>
            <w:r>
              <w:rPr>
                <w:noProof/>
              </w:rPr>
              <w:instrText xml:space="preserve"> PAGEREF _Toc236844804 \h </w:instrText>
            </w:r>
            <w:r>
              <w:rPr>
                <w:noProof/>
              </w:rPr>
            </w:r>
            <w:r>
              <w:rPr>
                <w:noProof/>
              </w:rPr>
              <w:fldChar w:fldCharType="separate"/>
            </w:r>
            <w:r w:rsidR="001043E4">
              <w:rPr>
                <w:noProof/>
              </w:rPr>
              <w:t>9</w:t>
            </w:r>
            <w:r>
              <w:rPr>
                <w:noProof/>
              </w:rPr>
              <w:fldChar w:fldCharType="end"/>
            </w:r>
          </w:hyperlink>
        </w:p>
        <w:p w14:paraId="3AFADC61" w14:textId="77777777" w:rsidR="00677BF8" w:rsidRDefault="002C4F3E">
          <w:pPr>
            <w:pStyle w:val="TOC2"/>
            <w:tabs>
              <w:tab w:val="right" w:leader="dot" w:pos="9019"/>
            </w:tabs>
            <w:rPr>
              <w:noProof/>
            </w:rPr>
          </w:pPr>
          <w:hyperlink w:anchor="_Toc236844805" w:history="1">
            <w:r>
              <w:rPr>
                <w:rStyle w:val="Hyperlink"/>
                <w:noProof/>
              </w:rPr>
              <w:t>2.6 Critical Evaluation of Evidence and Best Practice</w:t>
            </w:r>
            <w:r>
              <w:rPr>
                <w:noProof/>
              </w:rPr>
              <w:tab/>
            </w:r>
            <w:r>
              <w:rPr>
                <w:noProof/>
              </w:rPr>
              <w:fldChar w:fldCharType="begin"/>
            </w:r>
            <w:r>
              <w:rPr>
                <w:noProof/>
              </w:rPr>
              <w:instrText xml:space="preserve"> PAGEREF _Toc236844805 \h </w:instrText>
            </w:r>
            <w:r>
              <w:rPr>
                <w:noProof/>
              </w:rPr>
            </w:r>
            <w:r>
              <w:rPr>
                <w:noProof/>
              </w:rPr>
              <w:fldChar w:fldCharType="separate"/>
            </w:r>
            <w:r w:rsidR="001043E4">
              <w:rPr>
                <w:noProof/>
              </w:rPr>
              <w:t>10</w:t>
            </w:r>
            <w:r>
              <w:rPr>
                <w:noProof/>
              </w:rPr>
              <w:fldChar w:fldCharType="end"/>
            </w:r>
          </w:hyperlink>
        </w:p>
        <w:p w14:paraId="44E54C74" w14:textId="77777777" w:rsidR="00677BF8" w:rsidRDefault="002C4F3E">
          <w:pPr>
            <w:pStyle w:val="TOC1"/>
            <w:tabs>
              <w:tab w:val="right" w:leader="dot" w:pos="9019"/>
            </w:tabs>
            <w:rPr>
              <w:noProof/>
            </w:rPr>
          </w:pPr>
          <w:hyperlink w:anchor="_Toc236844806" w:history="1">
            <w:r>
              <w:rPr>
                <w:rStyle w:val="Hyperlink"/>
                <w:noProof/>
              </w:rPr>
              <w:t>3. Recommendations</w:t>
            </w:r>
            <w:r>
              <w:rPr>
                <w:noProof/>
              </w:rPr>
              <w:tab/>
            </w:r>
            <w:r>
              <w:rPr>
                <w:noProof/>
              </w:rPr>
              <w:fldChar w:fldCharType="begin"/>
            </w:r>
            <w:r>
              <w:rPr>
                <w:noProof/>
              </w:rPr>
              <w:instrText xml:space="preserve"> PAGEREF _Toc236844806 \h </w:instrText>
            </w:r>
            <w:r>
              <w:rPr>
                <w:noProof/>
              </w:rPr>
            </w:r>
            <w:r>
              <w:rPr>
                <w:noProof/>
              </w:rPr>
              <w:fldChar w:fldCharType="separate"/>
            </w:r>
            <w:r w:rsidR="001043E4">
              <w:rPr>
                <w:noProof/>
              </w:rPr>
              <w:t>10</w:t>
            </w:r>
            <w:r>
              <w:rPr>
                <w:noProof/>
              </w:rPr>
              <w:fldChar w:fldCharType="end"/>
            </w:r>
          </w:hyperlink>
        </w:p>
        <w:p w14:paraId="2BB2E877" w14:textId="77777777" w:rsidR="00677BF8" w:rsidRDefault="002C4F3E">
          <w:pPr>
            <w:pStyle w:val="TOC2"/>
            <w:tabs>
              <w:tab w:val="right" w:leader="dot" w:pos="9019"/>
            </w:tabs>
            <w:rPr>
              <w:noProof/>
            </w:rPr>
          </w:pPr>
          <w:hyperlink w:anchor="_Toc236844807" w:history="1">
            <w:r>
              <w:rPr>
                <w:rStyle w:val="Hyperlink"/>
                <w:noProof/>
              </w:rPr>
              <w:t>3.1 Strengthening Leadership and Governance</w:t>
            </w:r>
            <w:r>
              <w:rPr>
                <w:noProof/>
              </w:rPr>
              <w:tab/>
            </w:r>
            <w:r>
              <w:rPr>
                <w:noProof/>
              </w:rPr>
              <w:fldChar w:fldCharType="begin"/>
            </w:r>
            <w:r>
              <w:rPr>
                <w:noProof/>
              </w:rPr>
              <w:instrText xml:space="preserve"> PAGEREF _Toc236844807 \h </w:instrText>
            </w:r>
            <w:r>
              <w:rPr>
                <w:noProof/>
              </w:rPr>
            </w:r>
            <w:r>
              <w:rPr>
                <w:noProof/>
              </w:rPr>
              <w:fldChar w:fldCharType="separate"/>
            </w:r>
            <w:r w:rsidR="001043E4">
              <w:rPr>
                <w:noProof/>
              </w:rPr>
              <w:t>10</w:t>
            </w:r>
            <w:r>
              <w:rPr>
                <w:noProof/>
              </w:rPr>
              <w:fldChar w:fldCharType="end"/>
            </w:r>
          </w:hyperlink>
        </w:p>
        <w:p w14:paraId="098CED68" w14:textId="77777777" w:rsidR="00677BF8" w:rsidRDefault="002C4F3E">
          <w:pPr>
            <w:pStyle w:val="TOC2"/>
            <w:tabs>
              <w:tab w:val="right" w:leader="dot" w:pos="9019"/>
            </w:tabs>
            <w:rPr>
              <w:noProof/>
            </w:rPr>
          </w:pPr>
          <w:hyperlink w:anchor="_Toc236844808" w:history="1">
            <w:r>
              <w:rPr>
                <w:rStyle w:val="Hyperlink"/>
                <w:noProof/>
              </w:rPr>
              <w:t>3.2 Workforce Development</w:t>
            </w:r>
            <w:r>
              <w:rPr>
                <w:noProof/>
              </w:rPr>
              <w:tab/>
            </w:r>
            <w:r>
              <w:rPr>
                <w:noProof/>
              </w:rPr>
              <w:fldChar w:fldCharType="begin"/>
            </w:r>
            <w:r>
              <w:rPr>
                <w:noProof/>
              </w:rPr>
              <w:instrText xml:space="preserve"> PAGEREF _Toc236844808 \h </w:instrText>
            </w:r>
            <w:r>
              <w:rPr>
                <w:noProof/>
              </w:rPr>
            </w:r>
            <w:r>
              <w:rPr>
                <w:noProof/>
              </w:rPr>
              <w:fldChar w:fldCharType="separate"/>
            </w:r>
            <w:r w:rsidR="001043E4">
              <w:rPr>
                <w:noProof/>
              </w:rPr>
              <w:t>11</w:t>
            </w:r>
            <w:r>
              <w:rPr>
                <w:noProof/>
              </w:rPr>
              <w:fldChar w:fldCharType="end"/>
            </w:r>
          </w:hyperlink>
        </w:p>
        <w:p w14:paraId="7E7C6FE4" w14:textId="77777777" w:rsidR="00677BF8" w:rsidRDefault="002C4F3E">
          <w:pPr>
            <w:pStyle w:val="TOC2"/>
            <w:tabs>
              <w:tab w:val="right" w:leader="dot" w:pos="9019"/>
            </w:tabs>
            <w:rPr>
              <w:noProof/>
            </w:rPr>
          </w:pPr>
          <w:hyperlink w:anchor="_Toc236844809" w:history="1">
            <w:r>
              <w:rPr>
                <w:rStyle w:val="Hyperlink"/>
                <w:noProof/>
              </w:rPr>
              <w:t>3.3 Building a Positive Patient Safety Culture</w:t>
            </w:r>
            <w:r>
              <w:rPr>
                <w:noProof/>
              </w:rPr>
              <w:tab/>
            </w:r>
            <w:r>
              <w:rPr>
                <w:noProof/>
              </w:rPr>
              <w:fldChar w:fldCharType="begin"/>
            </w:r>
            <w:r>
              <w:rPr>
                <w:noProof/>
              </w:rPr>
              <w:instrText xml:space="preserve"> PAGEREF _Toc236844809 \h </w:instrText>
            </w:r>
            <w:r>
              <w:rPr>
                <w:noProof/>
              </w:rPr>
            </w:r>
            <w:r>
              <w:rPr>
                <w:noProof/>
              </w:rPr>
              <w:fldChar w:fldCharType="separate"/>
            </w:r>
            <w:r w:rsidR="001043E4">
              <w:rPr>
                <w:noProof/>
              </w:rPr>
              <w:t>11</w:t>
            </w:r>
            <w:r>
              <w:rPr>
                <w:noProof/>
              </w:rPr>
              <w:fldChar w:fldCharType="end"/>
            </w:r>
          </w:hyperlink>
        </w:p>
        <w:p w14:paraId="06DD781D" w14:textId="77777777" w:rsidR="00677BF8" w:rsidRDefault="002C4F3E">
          <w:pPr>
            <w:pStyle w:val="TOC2"/>
            <w:tabs>
              <w:tab w:val="right" w:leader="dot" w:pos="9019"/>
            </w:tabs>
            <w:rPr>
              <w:noProof/>
            </w:rPr>
          </w:pPr>
          <w:hyperlink w:anchor="_Toc236844810" w:history="1">
            <w:r>
              <w:rPr>
                <w:rStyle w:val="Hyperlink"/>
                <w:noProof/>
              </w:rPr>
              <w:t>3.4 Digital Monitoring and Clinical Governance</w:t>
            </w:r>
            <w:r>
              <w:rPr>
                <w:noProof/>
              </w:rPr>
              <w:tab/>
            </w:r>
            <w:r>
              <w:rPr>
                <w:noProof/>
              </w:rPr>
              <w:fldChar w:fldCharType="begin"/>
            </w:r>
            <w:r>
              <w:rPr>
                <w:noProof/>
              </w:rPr>
              <w:instrText xml:space="preserve"> PAGEREF _Toc236844810 \h </w:instrText>
            </w:r>
            <w:r>
              <w:rPr>
                <w:noProof/>
              </w:rPr>
            </w:r>
            <w:r>
              <w:rPr>
                <w:noProof/>
              </w:rPr>
              <w:fldChar w:fldCharType="separate"/>
            </w:r>
            <w:r w:rsidR="001043E4">
              <w:rPr>
                <w:noProof/>
              </w:rPr>
              <w:t>12</w:t>
            </w:r>
            <w:r>
              <w:rPr>
                <w:noProof/>
              </w:rPr>
              <w:fldChar w:fldCharType="end"/>
            </w:r>
          </w:hyperlink>
        </w:p>
        <w:p w14:paraId="7955B4CB" w14:textId="77777777" w:rsidR="00677BF8" w:rsidRDefault="002C4F3E">
          <w:pPr>
            <w:pStyle w:val="TOC2"/>
            <w:tabs>
              <w:tab w:val="right" w:leader="dot" w:pos="9019"/>
            </w:tabs>
            <w:rPr>
              <w:noProof/>
            </w:rPr>
          </w:pPr>
          <w:hyperlink w:anchor="_Toc236844811" w:history="1">
            <w:r>
              <w:rPr>
                <w:rStyle w:val="Hyperlink"/>
                <w:noProof/>
              </w:rPr>
              <w:t>3.5 Implementation Using Quality Improvement Methodologies</w:t>
            </w:r>
            <w:r>
              <w:rPr>
                <w:noProof/>
              </w:rPr>
              <w:tab/>
            </w:r>
            <w:r>
              <w:rPr>
                <w:noProof/>
              </w:rPr>
              <w:fldChar w:fldCharType="begin"/>
            </w:r>
            <w:r>
              <w:rPr>
                <w:noProof/>
              </w:rPr>
              <w:instrText xml:space="preserve"> PAGEREF _Toc236844811 \h </w:instrText>
            </w:r>
            <w:r>
              <w:rPr>
                <w:noProof/>
              </w:rPr>
            </w:r>
            <w:r>
              <w:rPr>
                <w:noProof/>
              </w:rPr>
              <w:fldChar w:fldCharType="separate"/>
            </w:r>
            <w:r w:rsidR="001043E4">
              <w:rPr>
                <w:noProof/>
              </w:rPr>
              <w:t>12</w:t>
            </w:r>
            <w:r>
              <w:rPr>
                <w:noProof/>
              </w:rPr>
              <w:fldChar w:fldCharType="end"/>
            </w:r>
          </w:hyperlink>
        </w:p>
        <w:p w14:paraId="6805BBCA" w14:textId="77777777" w:rsidR="00677BF8" w:rsidRDefault="002C4F3E">
          <w:pPr>
            <w:pStyle w:val="TOC2"/>
            <w:tabs>
              <w:tab w:val="right" w:leader="dot" w:pos="9019"/>
            </w:tabs>
            <w:rPr>
              <w:noProof/>
            </w:rPr>
          </w:pPr>
          <w:hyperlink w:anchor="_Toc236844812" w:history="1">
            <w:r>
              <w:rPr>
                <w:rStyle w:val="Hyperlink"/>
                <w:noProof/>
              </w:rPr>
              <w:t>3.6 Evaluation Measures (Key Performance Indicators)</w:t>
            </w:r>
            <w:r>
              <w:rPr>
                <w:noProof/>
              </w:rPr>
              <w:tab/>
            </w:r>
            <w:r>
              <w:rPr>
                <w:noProof/>
              </w:rPr>
              <w:fldChar w:fldCharType="begin"/>
            </w:r>
            <w:r>
              <w:rPr>
                <w:noProof/>
              </w:rPr>
              <w:instrText xml:space="preserve"> PAGEREF _Toc236844812 \h </w:instrText>
            </w:r>
            <w:r>
              <w:rPr>
                <w:noProof/>
              </w:rPr>
            </w:r>
            <w:r>
              <w:rPr>
                <w:noProof/>
              </w:rPr>
              <w:fldChar w:fldCharType="separate"/>
            </w:r>
            <w:r w:rsidR="001043E4">
              <w:rPr>
                <w:noProof/>
              </w:rPr>
              <w:t>13</w:t>
            </w:r>
            <w:r>
              <w:rPr>
                <w:noProof/>
              </w:rPr>
              <w:fldChar w:fldCharType="end"/>
            </w:r>
          </w:hyperlink>
        </w:p>
        <w:p w14:paraId="3F0231BD" w14:textId="77777777" w:rsidR="00677BF8" w:rsidRDefault="002C4F3E">
          <w:pPr>
            <w:pStyle w:val="TOC1"/>
            <w:tabs>
              <w:tab w:val="right" w:leader="dot" w:pos="9019"/>
            </w:tabs>
            <w:rPr>
              <w:noProof/>
            </w:rPr>
          </w:pPr>
          <w:hyperlink w:anchor="_Toc236844813" w:history="1">
            <w:r>
              <w:rPr>
                <w:rStyle w:val="Hyperlink"/>
                <w:noProof/>
              </w:rPr>
              <w:t>4. Conclusion</w:t>
            </w:r>
            <w:r>
              <w:rPr>
                <w:noProof/>
              </w:rPr>
              <w:tab/>
            </w:r>
            <w:r>
              <w:rPr>
                <w:noProof/>
              </w:rPr>
              <w:fldChar w:fldCharType="begin"/>
            </w:r>
            <w:r>
              <w:rPr>
                <w:noProof/>
              </w:rPr>
              <w:instrText xml:space="preserve"> PAGEREF _Toc236844813 \h </w:instrText>
            </w:r>
            <w:r>
              <w:rPr>
                <w:noProof/>
              </w:rPr>
            </w:r>
            <w:r>
              <w:rPr>
                <w:noProof/>
              </w:rPr>
              <w:fldChar w:fldCharType="separate"/>
            </w:r>
            <w:r w:rsidR="001043E4">
              <w:rPr>
                <w:noProof/>
              </w:rPr>
              <w:t>13</w:t>
            </w:r>
            <w:r>
              <w:rPr>
                <w:noProof/>
              </w:rPr>
              <w:fldChar w:fldCharType="end"/>
            </w:r>
          </w:hyperlink>
        </w:p>
        <w:p w14:paraId="523AF514" w14:textId="77777777" w:rsidR="00677BF8" w:rsidRDefault="002C4F3E">
          <w:pPr>
            <w:pStyle w:val="TOC1"/>
            <w:tabs>
              <w:tab w:val="right" w:leader="dot" w:pos="9019"/>
            </w:tabs>
            <w:rPr>
              <w:noProof/>
            </w:rPr>
          </w:pPr>
          <w:hyperlink w:anchor="_Toc236844814" w:history="1">
            <w:r>
              <w:rPr>
                <w:rStyle w:val="Hyperlink"/>
                <w:noProof/>
              </w:rPr>
              <w:t>References</w:t>
            </w:r>
            <w:r>
              <w:rPr>
                <w:noProof/>
              </w:rPr>
              <w:tab/>
            </w:r>
            <w:r>
              <w:rPr>
                <w:noProof/>
              </w:rPr>
              <w:fldChar w:fldCharType="begin"/>
            </w:r>
            <w:r>
              <w:rPr>
                <w:noProof/>
              </w:rPr>
              <w:instrText xml:space="preserve"> PAGEREF _Toc236844814 \h </w:instrText>
            </w:r>
            <w:r>
              <w:rPr>
                <w:noProof/>
              </w:rPr>
            </w:r>
            <w:r>
              <w:rPr>
                <w:noProof/>
              </w:rPr>
              <w:fldChar w:fldCharType="separate"/>
            </w:r>
            <w:r w:rsidR="001043E4">
              <w:rPr>
                <w:noProof/>
              </w:rPr>
              <w:t>14</w:t>
            </w:r>
            <w:r>
              <w:rPr>
                <w:noProof/>
              </w:rPr>
              <w:fldChar w:fldCharType="end"/>
            </w:r>
          </w:hyperlink>
        </w:p>
        <w:p w14:paraId="3AD8DCCD" w14:textId="77777777" w:rsidR="00677BF8" w:rsidRDefault="002C4F3E">
          <w:r>
            <w:rPr>
              <w:b/>
              <w:bCs/>
            </w:rPr>
            <w:fldChar w:fldCharType="end"/>
          </w:r>
        </w:p>
      </w:sdtContent>
    </w:sdt>
    <w:p w14:paraId="2C9B8AD4" w14:textId="77777777" w:rsidR="00677BF8" w:rsidRDefault="002C4F3E">
      <w:pPr>
        <w:spacing w:before="240" w:after="240"/>
        <w:jc w:val="center"/>
        <w:rPr>
          <w:b/>
          <w:bCs/>
        </w:rPr>
      </w:pPr>
      <w:r>
        <w:br w:type="page"/>
      </w:r>
    </w:p>
    <w:p w14:paraId="66299F23" w14:textId="77777777" w:rsidR="00677BF8" w:rsidRDefault="002C4F3E">
      <w:pPr>
        <w:pStyle w:val="Heading1"/>
      </w:pPr>
      <w:bookmarkStart w:id="0" w:name="_d72n5xs0qhh1" w:colFirst="0" w:colLast="0"/>
      <w:bookmarkStart w:id="1" w:name="_Toc236844798"/>
      <w:bookmarkEnd w:id="0"/>
      <w:r>
        <w:lastRenderedPageBreak/>
        <w:t>1. Introduction</w:t>
      </w:r>
      <w:bookmarkEnd w:id="1"/>
    </w:p>
    <w:p w14:paraId="65CADD6D" w14:textId="77777777" w:rsidR="00677BF8" w:rsidRDefault="002C4F3E">
      <w:r>
        <w:t>The core of health and social care is quality assurance and continuous service improvement, which is the way to achieve healthcare organisations providing safe, effective and person-centred care with minimal preventable harm. In the context of the National Health Service (NHS), the quality of maternity services is especially crucial since clinical care failures may lead to a high incidence of maternal and neonatal morbidity, preventable mortality and psychological effects on the family. Thus, it is anticipated that healthcare providers will have good clinical governance in place, adhere to national quality standards and constantly improve how they deliver services to patients to improve their safety (NHS England, 2026).</w:t>
      </w:r>
    </w:p>
    <w:p w14:paraId="329D8507" w14:textId="77777777" w:rsidR="00677BF8" w:rsidRDefault="002C4F3E">
      <w:r>
        <w:t xml:space="preserve">The scandal of maternity in </w:t>
      </w:r>
      <w:r>
        <w:rPr>
          <w:b/>
          <w:bCs/>
        </w:rPr>
        <w:t>Shrewsbury and Telford Hospital NHS Trust (</w:t>
      </w:r>
      <w:proofErr w:type="spellStart"/>
      <w:r>
        <w:rPr>
          <w:b/>
          <w:bCs/>
        </w:rPr>
        <w:t>SaTH</w:t>
      </w:r>
      <w:proofErr w:type="spellEnd"/>
      <w:r>
        <w:rPr>
          <w:b/>
          <w:bCs/>
        </w:rPr>
        <w:t>)</w:t>
      </w:r>
      <w:r>
        <w:t xml:space="preserve"> is considered to be one of the most severe failures in maternity care in the NHS. The past 20 years (2000-2019) have tried to highlight critical gaps in clinical practice, leadership, governance and organisational culture that have led to maternal and neonatal deaths, severe injuries and inability to deliver safe maternity care. Independent Ockenden Review has found that such failures led to years of operation due to the inability to seize opportunities to learn, improve accountability and services (GOV.UK, 2022).</w:t>
      </w:r>
    </w:p>
    <w:p w14:paraId="60051CA2" w14:textId="77777777" w:rsidR="002B41E7" w:rsidRDefault="002B41E7" w:rsidP="002B41E7">
      <w:pPr>
        <w:jc w:val="center"/>
      </w:pPr>
      <w:r w:rsidRPr="002B41E7">
        <w:rPr>
          <w:noProof/>
          <w:lang w:val="en-IN" w:eastAsia="en-IN"/>
        </w:rPr>
        <w:drawing>
          <wp:inline distT="0" distB="0" distL="0" distR="0" wp14:anchorId="1730D51C" wp14:editId="4FCAE397">
            <wp:extent cx="4603115" cy="2303852"/>
            <wp:effectExtent l="0" t="0" r="698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27200" cy="2315906"/>
                    </a:xfrm>
                    <a:prstGeom prst="rect">
                      <a:avLst/>
                    </a:prstGeom>
                  </pic:spPr>
                </pic:pic>
              </a:graphicData>
            </a:graphic>
          </wp:inline>
        </w:drawing>
      </w:r>
    </w:p>
    <w:p w14:paraId="3F284A71" w14:textId="77777777" w:rsidR="002B41E7" w:rsidRDefault="002B41E7" w:rsidP="002B41E7">
      <w:pPr>
        <w:jc w:val="center"/>
        <w:rPr>
          <w:b/>
          <w:bCs/>
        </w:rPr>
      </w:pPr>
      <w:r w:rsidRPr="002B41E7">
        <w:rPr>
          <w:b/>
          <w:bCs/>
        </w:rPr>
        <w:t>Figure 1: Shrewsbury</w:t>
      </w:r>
      <w:r>
        <w:rPr>
          <w:b/>
          <w:bCs/>
        </w:rPr>
        <w:t xml:space="preserve"> and Telford Hospital NHS Trust (</w:t>
      </w:r>
      <w:proofErr w:type="spellStart"/>
      <w:r>
        <w:rPr>
          <w:b/>
          <w:bCs/>
        </w:rPr>
        <w:t>SaTH</w:t>
      </w:r>
      <w:proofErr w:type="spellEnd"/>
      <w:r>
        <w:rPr>
          <w:b/>
          <w:bCs/>
        </w:rPr>
        <w:t>)</w:t>
      </w:r>
    </w:p>
    <w:p w14:paraId="07BCB7DB" w14:textId="77777777" w:rsidR="002B41E7" w:rsidRDefault="002B41E7" w:rsidP="002B41E7">
      <w:pPr>
        <w:jc w:val="center"/>
      </w:pPr>
      <w:r w:rsidRPr="002B41E7">
        <w:t xml:space="preserve">Source: </w:t>
      </w:r>
      <w:r>
        <w:t>BBC, 2020)</w:t>
      </w:r>
    </w:p>
    <w:p w14:paraId="6DE60820" w14:textId="77777777" w:rsidR="00677BF8" w:rsidRDefault="002C4F3E">
      <w:r>
        <w:t>In addition to the terrible clinical outcome, the scandal revealed organisational flaws such as a lack of proper communication, inefficient incident reporting, insufficient workforce, and a lack of patient-centred care, all contributing to the lack of trust in the NHS in delivering maternity care (BBC, 2022).</w:t>
      </w:r>
    </w:p>
    <w:p w14:paraId="2CD29CFA" w14:textId="77777777" w:rsidR="00677BF8" w:rsidRDefault="002C4F3E">
      <w:r>
        <w:lastRenderedPageBreak/>
        <w:t xml:space="preserve">This report critically analyses the quality issues that </w:t>
      </w:r>
      <w:proofErr w:type="spellStart"/>
      <w:r>
        <w:t>SaTH</w:t>
      </w:r>
      <w:proofErr w:type="spellEnd"/>
      <w:r>
        <w:t xml:space="preserve"> faces after implementing the known quality management models. These are Fishbone Diagram, Five Whys technique, Donabedian Model and SWOT analysis. Based on the recent evidence, the report creates evidence-based recommendations backed up by PDSA, PDCA, Lean and Six Sigma frameworks to enhance patient safety, enhance clinical governance and foster sustainable quality improvement in the maternity services.</w:t>
      </w:r>
    </w:p>
    <w:p w14:paraId="26DCE522" w14:textId="77777777" w:rsidR="00677BF8" w:rsidRDefault="002C4F3E">
      <w:pPr>
        <w:pStyle w:val="Heading1"/>
      </w:pPr>
      <w:bookmarkStart w:id="2" w:name="_i7p3m3yqedaq" w:colFirst="0" w:colLast="0"/>
      <w:bookmarkStart w:id="3" w:name="_Toc236844799"/>
      <w:bookmarkEnd w:id="2"/>
      <w:r>
        <w:t>2. Main Body</w:t>
      </w:r>
      <w:bookmarkEnd w:id="3"/>
    </w:p>
    <w:p w14:paraId="034F19AE" w14:textId="77777777" w:rsidR="00677BF8" w:rsidRDefault="002C4F3E">
      <w:pPr>
        <w:pStyle w:val="Heading2"/>
      </w:pPr>
      <w:bookmarkStart w:id="4" w:name="_slfakzjndpe3" w:colFirst="0" w:colLast="0"/>
      <w:bookmarkStart w:id="5" w:name="_Toc236844800"/>
      <w:bookmarkEnd w:id="4"/>
      <w:r>
        <w:t>2.1 Background of the Quality Issue</w:t>
      </w:r>
      <w:bookmarkEnd w:id="5"/>
    </w:p>
    <w:p w14:paraId="0C98D0E7" w14:textId="77777777" w:rsidR="00677BF8" w:rsidRDefault="002C4F3E">
      <w:r>
        <w:t xml:space="preserve">The </w:t>
      </w:r>
      <w:r>
        <w:rPr>
          <w:b/>
          <w:bCs/>
        </w:rPr>
        <w:t>Shrewsbury and Telford Hospital NHS Trust (</w:t>
      </w:r>
      <w:proofErr w:type="spellStart"/>
      <w:r>
        <w:rPr>
          <w:b/>
          <w:bCs/>
        </w:rPr>
        <w:t>SaTH</w:t>
      </w:r>
      <w:proofErr w:type="spellEnd"/>
      <w:r>
        <w:rPr>
          <w:b/>
          <w:bCs/>
        </w:rPr>
        <w:t xml:space="preserve">) </w:t>
      </w:r>
      <w:r>
        <w:t xml:space="preserve">maternity scandal is among the most severe quality assurance failures in the history of the NHS, which shows how organisational weaknesses over a long period of time can affect patient safety. The period between 2000 and 2019 witnessed maternity service failures that led to preventable maternal and neonatal deaths, stillbirths and other birth-related injuries that persist in the lives of the victims. Independent Ockenden Review reviewed almost </w:t>
      </w:r>
      <w:r>
        <w:rPr>
          <w:b/>
          <w:bCs/>
        </w:rPr>
        <w:t>1,500 maternity cases</w:t>
      </w:r>
      <w:r>
        <w:t xml:space="preserve"> and found that they were marked by a high level of leadership, clinical governance, communication and organisational learning failures, which resulted in a large number of adverse outcomes that could have been avoided (GOV.UK, 2022).</w:t>
      </w:r>
    </w:p>
    <w:p w14:paraId="5D92D33C" w14:textId="77777777" w:rsidR="00677BF8" w:rsidRDefault="002C4F3E">
      <w:r>
        <w:t>Instead of being individual clinical errors, the scandal was an indication of governance failure in the system. Clinical evidence of the need to have a caesarean section was often overlooked by the staff in favour of normal vaginal birth, putting both mothers and babies in danger (BBC, 2022). Weak incident reporting was also identified through investigation, ineffective multidisciplinary communication and response to patient complaints, and unsafe practices were still practised (CQC, 2024). Despite the Ockenden Review being succeeded by improvement efforts, the issues of maternity care and interaction with impacted families remained apparent, and the question of cultural change that needed to be sustained emerged (BBC, 2024). Increasing cases of maternity negligence also evidence how the consequences of these failures would be felt in the long term by families and the NHS (Lanyon Bowdler, 2026).</w:t>
      </w:r>
    </w:p>
    <w:p w14:paraId="64BE80CC" w14:textId="77777777" w:rsidR="00677BF8" w:rsidRDefault="002C4F3E">
      <w:r>
        <w:t xml:space="preserve">According to national guidance, evidence-based and person-centred care, including effective communication and ongoing quality improvement, should be offered during maternity services (NHS England, 2026). Equally, NICE suggests that clinical </w:t>
      </w:r>
      <w:r>
        <w:lastRenderedPageBreak/>
        <w:t xml:space="preserve">evaluations and escalation are to be done promptly in case of complications (NICE, 2023). But the </w:t>
      </w:r>
      <w:proofErr w:type="spellStart"/>
      <w:r>
        <w:t>SaTH</w:t>
      </w:r>
      <w:proofErr w:type="spellEnd"/>
      <w:r>
        <w:t xml:space="preserve"> case revealed a major disparity between the standards in the country and the practice in a clinical environment, which shook the trust among the population and supported the role of effective quality assurance (BBC, 2020).</w:t>
      </w:r>
    </w:p>
    <w:p w14:paraId="7B60051F" w14:textId="77777777" w:rsidR="00677BF8" w:rsidRDefault="002C4F3E">
      <w:pPr>
        <w:pStyle w:val="Heading2"/>
      </w:pPr>
      <w:bookmarkStart w:id="6" w:name="_azb566m02l11" w:colFirst="0" w:colLast="0"/>
      <w:bookmarkStart w:id="7" w:name="_Toc236844801"/>
      <w:bookmarkEnd w:id="6"/>
      <w:r>
        <w:t>2.2 Root Cause Analysis using Fishbone Diagram</w:t>
      </w:r>
      <w:bookmarkEnd w:id="7"/>
    </w:p>
    <w:p w14:paraId="2DB16F7F" w14:textId="77777777" w:rsidR="00677BF8" w:rsidRDefault="002C4F3E">
      <w:r>
        <w:t>The</w:t>
      </w:r>
      <w:r>
        <w:rPr>
          <w:b/>
          <w:bCs/>
        </w:rPr>
        <w:t xml:space="preserve"> Fishbone (Ishikawa) Diagram</w:t>
      </w:r>
      <w:r>
        <w:t xml:space="preserve"> recognises various factors that may contribute to complicated organisational failures as opposed to blaming one factor. It is used in the healthcare sector to investigate the impact of the workforce capability, clinical processes, leadership and organisational systems on the quality outcomes (Majka, 2023).</w:t>
      </w:r>
    </w:p>
    <w:p w14:paraId="0B0F30EF" w14:textId="77777777" w:rsidR="00677BF8" w:rsidRDefault="002C4F3E">
      <w:pPr>
        <w:jc w:val="center"/>
      </w:pPr>
      <w:r>
        <w:rPr>
          <w:noProof/>
          <w:lang w:val="en-IN" w:eastAsia="en-IN"/>
        </w:rPr>
        <w:drawing>
          <wp:inline distT="114300" distB="114300" distL="114300" distR="114300" wp14:anchorId="3E6C0A88" wp14:editId="51DCD6E0">
            <wp:extent cx="5730875" cy="29083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9"/>
                    <a:srcRect/>
                    <a:stretch>
                      <a:fillRect/>
                    </a:stretch>
                  </pic:blipFill>
                  <pic:spPr>
                    <a:xfrm>
                      <a:off x="0" y="0"/>
                      <a:ext cx="5731200" cy="2908300"/>
                    </a:xfrm>
                    <a:prstGeom prst="rect">
                      <a:avLst/>
                    </a:prstGeom>
                    <a:ln w="25400">
                      <a:solidFill>
                        <a:srgbClr val="000000"/>
                      </a:solidFill>
                      <a:prstDash val="solid"/>
                    </a:ln>
                  </pic:spPr>
                </pic:pic>
              </a:graphicData>
            </a:graphic>
          </wp:inline>
        </w:drawing>
      </w:r>
    </w:p>
    <w:p w14:paraId="60D4F379" w14:textId="77777777" w:rsidR="00677BF8" w:rsidRDefault="002B41E7">
      <w:pPr>
        <w:jc w:val="center"/>
        <w:rPr>
          <w:b/>
          <w:bCs/>
        </w:rPr>
      </w:pPr>
      <w:r>
        <w:rPr>
          <w:b/>
          <w:bCs/>
        </w:rPr>
        <w:t>Figure 2</w:t>
      </w:r>
      <w:r w:rsidR="002C4F3E">
        <w:rPr>
          <w:b/>
          <w:bCs/>
        </w:rPr>
        <w:t>: Fishbone analysis</w:t>
      </w:r>
    </w:p>
    <w:p w14:paraId="648D6111" w14:textId="77777777" w:rsidR="00677BF8" w:rsidRDefault="002C4F3E">
      <w:pPr>
        <w:jc w:val="center"/>
      </w:pPr>
      <w:r>
        <w:t>(Self-Created)</w:t>
      </w:r>
    </w:p>
    <w:p w14:paraId="1ED1A989" w14:textId="77777777" w:rsidR="00677BF8" w:rsidRDefault="002C4F3E">
      <w:r>
        <w:rPr>
          <w:b/>
          <w:bCs/>
        </w:rPr>
        <w:t>People:</w:t>
      </w:r>
      <w:r>
        <w:t xml:space="preserve"> The Ockenden Review found a lack of clinical decision-making, poor multidisciplinary communication and leadership, which deterred staff from reporting safety issues (Britain, 2022). The positive patient safety culture and increase in clinical outcomes cannot be formed without strong leadership (</w:t>
      </w:r>
      <w:proofErr w:type="spellStart"/>
      <w:r>
        <w:t>Althobaiti</w:t>
      </w:r>
      <w:proofErr w:type="spellEnd"/>
      <w:r>
        <w:t>, 2026).</w:t>
      </w:r>
    </w:p>
    <w:p w14:paraId="6C61B6DF" w14:textId="77777777" w:rsidR="00677BF8" w:rsidRDefault="002C4F3E">
      <w:r>
        <w:rPr>
          <w:b/>
          <w:bCs/>
        </w:rPr>
        <w:t>Approaches:</w:t>
      </w:r>
      <w:r>
        <w:t xml:space="preserve"> </w:t>
      </w:r>
      <w:proofErr w:type="spellStart"/>
      <w:r>
        <w:t>SaTH</w:t>
      </w:r>
      <w:proofErr w:type="spellEnd"/>
      <w:r>
        <w:t xml:space="preserve"> did not adhere to evidence-based maternity practices, which postponed emergency services, prioritised normal delivery regardless of the growing medical risk. Poor incident investigation was also a constraint to organisational learning and continuous improvement (Johnson, 2022).</w:t>
      </w:r>
    </w:p>
    <w:p w14:paraId="7BB17B80" w14:textId="77777777" w:rsidR="00677BF8" w:rsidRDefault="002C4F3E">
      <w:r>
        <w:rPr>
          <w:b/>
          <w:bCs/>
        </w:rPr>
        <w:lastRenderedPageBreak/>
        <w:t>Environment, Management and Measurement:</w:t>
      </w:r>
      <w:r>
        <w:t xml:space="preserve"> There was a culture of defensiveness and lack of collaboration that disheartened openness and learning (The Guardian, 2022). Moreover, the poor performance monitoring and ineffective quality indicators did not enable the timely detection of safety issues, whereas the lack of organisational learning enabled unsafe practices to be carried out (NHS England, 2026). </w:t>
      </w:r>
    </w:p>
    <w:p w14:paraId="62DBCC51" w14:textId="77777777" w:rsidR="00677BF8" w:rsidRDefault="002C4F3E">
      <w:r>
        <w:t xml:space="preserve">Comprehensively, the Fishbone analysis shows that the </w:t>
      </w:r>
      <w:proofErr w:type="spellStart"/>
      <w:r>
        <w:t>SaTH</w:t>
      </w:r>
      <w:proofErr w:type="spellEnd"/>
      <w:r>
        <w:t xml:space="preserve"> scandal caused interrelated failures in governance, leadership, workforce capability and organisational culture that needed to be improved holistically through a series of measures to enhance quality instead of one-off corrective measures.</w:t>
      </w:r>
    </w:p>
    <w:p w14:paraId="253A3225" w14:textId="77777777" w:rsidR="00677BF8" w:rsidRDefault="002C4F3E">
      <w:pPr>
        <w:pStyle w:val="Heading2"/>
      </w:pPr>
      <w:bookmarkStart w:id="8" w:name="_j1rtiaddr8oa" w:colFirst="0" w:colLast="0"/>
      <w:bookmarkStart w:id="9" w:name="_Toc236844802"/>
      <w:bookmarkEnd w:id="8"/>
      <w:r>
        <w:t>2.3 Root Cause Analysis using the 5 Whys</w:t>
      </w:r>
      <w:bookmarkEnd w:id="9"/>
    </w:p>
    <w:p w14:paraId="44A26C70" w14:textId="77777777" w:rsidR="00677BF8" w:rsidRDefault="002C4F3E">
      <w:r>
        <w:t xml:space="preserve">The </w:t>
      </w:r>
      <w:r>
        <w:rPr>
          <w:b/>
          <w:bCs/>
        </w:rPr>
        <w:t>Five Whys methodology</w:t>
      </w:r>
      <w:r>
        <w:t xml:space="preserve"> is a method that can be used to determine the root cause of problems in an organisation by asking why several times until one arrives at the root cause. In healthcare, it does not focus on the individual mistakes but on the bigger picture of the failure of governance, leadership and the systemic organisational processes (Russ </w:t>
      </w:r>
      <w:r>
        <w:rPr>
          <w:i/>
          <w:iCs/>
        </w:rPr>
        <w:t>et al.,</w:t>
      </w:r>
      <w:r>
        <w:t xml:space="preserve"> 2023).</w:t>
      </w:r>
    </w:p>
    <w:p w14:paraId="2626EAF7" w14:textId="77777777" w:rsidR="00677BF8" w:rsidRDefault="002C4F3E">
      <w:r>
        <w:rPr>
          <w:b/>
          <w:bCs/>
        </w:rPr>
        <w:t xml:space="preserve">Why do unnecessary injuries take place? </w:t>
      </w:r>
      <w:r>
        <w:t xml:space="preserve">There were preventable deaths of mothers and babies as well as birth injuries due to late clinical intervention, decision-making, and insufficient awareness of the clinical deterioration of mothers and </w:t>
      </w:r>
      <w:proofErr w:type="spellStart"/>
      <w:r>
        <w:t>fetuses</w:t>
      </w:r>
      <w:proofErr w:type="spellEnd"/>
      <w:r>
        <w:t xml:space="preserve"> (BBC, 2022).</w:t>
      </w:r>
    </w:p>
    <w:p w14:paraId="3E10DD3F" w14:textId="77777777" w:rsidR="00677BF8" w:rsidRDefault="002C4F3E">
      <w:r>
        <w:rPr>
          <w:b/>
          <w:bCs/>
        </w:rPr>
        <w:t>Why were interventions delayed?</w:t>
      </w:r>
      <w:r>
        <w:t xml:space="preserve"> Employees often gave precedence to normal birth when there were clear signs that would indicate an emergency caesarean section, indicating a lack of compliance with the national maternity handbook and multidisciplinary communication issues (NICE, 2023).</w:t>
      </w:r>
    </w:p>
    <w:p w14:paraId="280499B9" w14:textId="77777777" w:rsidR="00677BF8" w:rsidRDefault="002C4F3E">
      <w:r>
        <w:rPr>
          <w:b/>
          <w:bCs/>
        </w:rPr>
        <w:t xml:space="preserve">Why is evidence-based practice unsuccessful? </w:t>
      </w:r>
      <w:r>
        <w:t>According to the Ockenden Review, weak clinical leadership, insufficient supervision and organisational learning, and the normalisation of unsafe practices were the main factors that enabled unsafe practices to become a norm (GOV.UK, 2022).</w:t>
      </w:r>
    </w:p>
    <w:p w14:paraId="538A0DE5" w14:textId="77777777" w:rsidR="00677BF8" w:rsidRDefault="002C4F3E">
      <w:r>
        <w:rPr>
          <w:b/>
          <w:bCs/>
        </w:rPr>
        <w:t>Why was the organisational learning not effective?</w:t>
      </w:r>
      <w:r>
        <w:t xml:space="preserve"> The investigations of incidents were not complete, the recommendations were not adequately implemented, and the complaints of the patients were not regularly utilised to enhance services, decreasing accountability (BBC, 2024).</w:t>
      </w:r>
    </w:p>
    <w:p w14:paraId="7243F32A" w14:textId="77777777" w:rsidR="00677BF8" w:rsidRDefault="002C4F3E">
      <w:r>
        <w:rPr>
          <w:b/>
          <w:bCs/>
        </w:rPr>
        <w:lastRenderedPageBreak/>
        <w:t>What is the reason why governance fails?</w:t>
      </w:r>
      <w:r>
        <w:t xml:space="preserve"> The clinical governance did not have proper monitoring, leadership and quality assurance frameworks that could detect poor performance before it caused large-scale damage (The NHS Alliance, 2026).</w:t>
      </w:r>
    </w:p>
    <w:p w14:paraId="33D47E75" w14:textId="77777777" w:rsidR="00677BF8" w:rsidRDefault="002C4F3E">
      <w:pPr>
        <w:jc w:val="center"/>
      </w:pPr>
      <w:r>
        <w:rPr>
          <w:noProof/>
          <w:lang w:val="en-IN" w:eastAsia="en-IN"/>
        </w:rPr>
        <w:drawing>
          <wp:inline distT="0" distB="0" distL="114300" distR="114300" wp14:anchorId="202C4204" wp14:editId="5CED69D8">
            <wp:extent cx="3674110" cy="5173980"/>
            <wp:effectExtent l="0" t="0" r="8890" b="762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pic:cNvPicPr>
                  </pic:nvPicPr>
                  <pic:blipFill>
                    <a:blip r:embed="rId10"/>
                    <a:stretch>
                      <a:fillRect/>
                    </a:stretch>
                  </pic:blipFill>
                  <pic:spPr>
                    <a:xfrm>
                      <a:off x="0" y="0"/>
                      <a:ext cx="3674110" cy="5173980"/>
                    </a:xfrm>
                    <a:prstGeom prst="rect">
                      <a:avLst/>
                    </a:prstGeom>
                    <a:noFill/>
                    <a:ln>
                      <a:noFill/>
                    </a:ln>
                  </pic:spPr>
                </pic:pic>
              </a:graphicData>
            </a:graphic>
          </wp:inline>
        </w:drawing>
      </w:r>
    </w:p>
    <w:p w14:paraId="7A040D11" w14:textId="77777777" w:rsidR="00677BF8" w:rsidRDefault="002B41E7">
      <w:pPr>
        <w:jc w:val="center"/>
        <w:rPr>
          <w:b/>
          <w:bCs/>
        </w:rPr>
      </w:pPr>
      <w:r>
        <w:rPr>
          <w:b/>
          <w:bCs/>
        </w:rPr>
        <w:t>Figure 3</w:t>
      </w:r>
      <w:r w:rsidR="002C4F3E">
        <w:rPr>
          <w:b/>
          <w:bCs/>
        </w:rPr>
        <w:t>: Five Why Analysis</w:t>
      </w:r>
    </w:p>
    <w:p w14:paraId="087638B8" w14:textId="77777777" w:rsidR="00677BF8" w:rsidRDefault="002C4F3E">
      <w:pPr>
        <w:jc w:val="center"/>
      </w:pPr>
      <w:r>
        <w:t>(Self-Created)</w:t>
      </w:r>
    </w:p>
    <w:p w14:paraId="3A6AA1C4" w14:textId="77777777" w:rsidR="00677BF8" w:rsidRDefault="002C4F3E">
      <w:r>
        <w:t xml:space="preserve">In general, the </w:t>
      </w:r>
      <w:r>
        <w:rPr>
          <w:b/>
          <w:bCs/>
        </w:rPr>
        <w:t xml:space="preserve">Five Whys analysis </w:t>
      </w:r>
      <w:r>
        <w:t xml:space="preserve">reveals that ineffective governance, ineffective leadership and lack of good organisational culture were the root causes of the </w:t>
      </w:r>
      <w:proofErr w:type="spellStart"/>
      <w:r>
        <w:t>SaTH</w:t>
      </w:r>
      <w:proofErr w:type="spellEnd"/>
      <w:r>
        <w:t xml:space="preserve"> maternity failures. Studies show that a positive link between supportive leadership, transparent reporting and unceasing organisational learning is also linked to better patient safety outcomes (Camacho-Rodriguez </w:t>
      </w:r>
      <w:r>
        <w:rPr>
          <w:i/>
          <w:iCs/>
        </w:rPr>
        <w:t>et al.,</w:t>
      </w:r>
      <w:r>
        <w:t xml:space="preserve"> 2022).</w:t>
      </w:r>
    </w:p>
    <w:p w14:paraId="27CCBB84" w14:textId="77777777" w:rsidR="00677BF8" w:rsidRDefault="002C4F3E">
      <w:pPr>
        <w:pStyle w:val="Heading2"/>
      </w:pPr>
      <w:bookmarkStart w:id="10" w:name="_3jvusiw0s7kl" w:colFirst="0" w:colLast="0"/>
      <w:bookmarkStart w:id="11" w:name="_Toc236844803"/>
      <w:bookmarkEnd w:id="10"/>
      <w:r>
        <w:lastRenderedPageBreak/>
        <w:t>2.4 Donabedian Model Analysis</w:t>
      </w:r>
      <w:bookmarkEnd w:id="11"/>
    </w:p>
    <w:p w14:paraId="74426C39" w14:textId="77777777" w:rsidR="00677BF8" w:rsidRDefault="002C4F3E">
      <w:r>
        <w:t xml:space="preserve">The </w:t>
      </w:r>
      <w:r>
        <w:rPr>
          <w:b/>
          <w:bCs/>
        </w:rPr>
        <w:t>Donabedian Model</w:t>
      </w:r>
      <w:r>
        <w:t xml:space="preserve"> measures the quality of healthcare based on three interrelated dimensions: structure, process, and outcomes. It implies that safe clinical processes can be facilitated by well-established organisational structures, which can result in better patient outcomes (Yang </w:t>
      </w:r>
      <w:r>
        <w:rPr>
          <w:i/>
          <w:iCs/>
        </w:rPr>
        <w:t xml:space="preserve">et al., </w:t>
      </w:r>
      <w:r>
        <w:t>2025).</w:t>
      </w:r>
    </w:p>
    <w:p w14:paraId="333ECC88" w14:textId="77777777" w:rsidR="00677BF8" w:rsidRDefault="002C4F3E">
      <w:r>
        <w:rPr>
          <w:b/>
          <w:bCs/>
        </w:rPr>
        <w:t>Structure:</w:t>
      </w:r>
      <w:r>
        <w:t xml:space="preserve"> </w:t>
      </w:r>
      <w:proofErr w:type="spellStart"/>
      <w:r>
        <w:t>SaTH</w:t>
      </w:r>
      <w:proofErr w:type="spellEnd"/>
      <w:r>
        <w:t xml:space="preserve"> had a lack of leadership, clinical governance, workforce capability, and professional development. Accountability and continual learning were hindered by weak communication systems and ineffective organisational oversight. Effective leadership and governance are known to be the significant forces behind patient safety and healthcare quality (</w:t>
      </w:r>
      <w:proofErr w:type="spellStart"/>
      <w:r>
        <w:t>Althobaiti</w:t>
      </w:r>
      <w:proofErr w:type="spellEnd"/>
      <w:r>
        <w:t>, 2026).</w:t>
      </w:r>
    </w:p>
    <w:p w14:paraId="0B39409F" w14:textId="77777777" w:rsidR="00677BF8" w:rsidRDefault="002C4F3E">
      <w:r>
        <w:rPr>
          <w:b/>
          <w:bCs/>
        </w:rPr>
        <w:t xml:space="preserve">Process: </w:t>
      </w:r>
      <w:r>
        <w:t xml:space="preserve">Indeed, the Ockenden Review found a lack of </w:t>
      </w:r>
      <w:proofErr w:type="spellStart"/>
      <w:r>
        <w:t>fetal</w:t>
      </w:r>
      <w:proofErr w:type="spellEnd"/>
      <w:r>
        <w:t xml:space="preserve"> monitoring, slow response to escalation of obstetric crises, ineffective multidisciplinary communication and lack of adherence to national maternity advice (Britain, 2022). It has been demonstrated that the utilisation of clinical pathways, teamwork and standardised care processes has a significant impact on making maternity safety better (Naz </w:t>
      </w:r>
      <w:r>
        <w:rPr>
          <w:i/>
          <w:iCs/>
        </w:rPr>
        <w:t xml:space="preserve">et al., </w:t>
      </w:r>
      <w:r>
        <w:t>2022).</w:t>
      </w:r>
    </w:p>
    <w:p w14:paraId="2E70C49E" w14:textId="77777777" w:rsidR="00677BF8" w:rsidRDefault="002C4F3E">
      <w:r>
        <w:rPr>
          <w:b/>
          <w:bCs/>
        </w:rPr>
        <w:t>Outcomes:</w:t>
      </w:r>
      <w:r>
        <w:t xml:space="preserve"> These system and operational failures led to preventable maternal and neonatal mortality, lifelong birth trauma, and family psychological trauma and reputational and financial damages to the Trust (West, Taylor and Magro, 2026). The adoption of continuous quality improvement has been found to enhance patient outcomes, organisational performance and effectiveness, as well as staff performance over a period of time (</w:t>
      </w:r>
      <w:proofErr w:type="spellStart"/>
      <w:r>
        <w:t>Endalamaw</w:t>
      </w:r>
      <w:proofErr w:type="spellEnd"/>
      <w:r>
        <w:t xml:space="preserve"> </w:t>
      </w:r>
      <w:r>
        <w:rPr>
          <w:i/>
          <w:iCs/>
        </w:rPr>
        <w:t>et al.,</w:t>
      </w:r>
      <w:r>
        <w:t xml:space="preserve"> 2024).</w:t>
      </w:r>
    </w:p>
    <w:p w14:paraId="3733A55C" w14:textId="77777777" w:rsidR="00677BF8" w:rsidRDefault="002B41E7">
      <w:pPr>
        <w:jc w:val="center"/>
      </w:pPr>
      <w:r w:rsidRPr="002B41E7">
        <w:rPr>
          <w:noProof/>
          <w:lang w:val="en-IN" w:eastAsia="en-IN"/>
        </w:rPr>
        <w:drawing>
          <wp:inline distT="0" distB="0" distL="0" distR="0" wp14:anchorId="52A8DF69" wp14:editId="27F54153">
            <wp:extent cx="5562886" cy="25020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62886" cy="2502029"/>
                    </a:xfrm>
                    <a:prstGeom prst="rect">
                      <a:avLst/>
                    </a:prstGeom>
                  </pic:spPr>
                </pic:pic>
              </a:graphicData>
            </a:graphic>
          </wp:inline>
        </w:drawing>
      </w:r>
    </w:p>
    <w:p w14:paraId="535B8A98" w14:textId="77777777" w:rsidR="00677BF8" w:rsidRDefault="002B41E7">
      <w:pPr>
        <w:jc w:val="center"/>
        <w:rPr>
          <w:b/>
          <w:bCs/>
        </w:rPr>
      </w:pPr>
      <w:r>
        <w:rPr>
          <w:b/>
          <w:bCs/>
        </w:rPr>
        <w:t>Figure 4</w:t>
      </w:r>
      <w:r w:rsidR="002C4F3E">
        <w:rPr>
          <w:b/>
          <w:bCs/>
        </w:rPr>
        <w:t>: Donabedian Model</w:t>
      </w:r>
    </w:p>
    <w:p w14:paraId="79E0D0B1" w14:textId="77777777" w:rsidR="00677BF8" w:rsidRDefault="002C4F3E">
      <w:pPr>
        <w:jc w:val="center"/>
      </w:pPr>
      <w:r>
        <w:t>(Self-Created)</w:t>
      </w:r>
    </w:p>
    <w:p w14:paraId="40B31096" w14:textId="77777777" w:rsidR="00677BF8" w:rsidRDefault="002C4F3E">
      <w:r>
        <w:lastRenderedPageBreak/>
        <w:t>The Donabedian Model proves that sustainable changes in maternity care must be achieved by investing both in the organisational structures and in the evidence-based clinical processes, and constant monitoring of patient outcomes.</w:t>
      </w:r>
    </w:p>
    <w:p w14:paraId="30900EC1" w14:textId="77777777" w:rsidR="00677BF8" w:rsidRDefault="002C4F3E">
      <w:pPr>
        <w:pStyle w:val="Heading2"/>
      </w:pPr>
      <w:bookmarkStart w:id="12" w:name="_qbme65fc1uks" w:colFirst="0" w:colLast="0"/>
      <w:bookmarkStart w:id="13" w:name="_Toc236844804"/>
      <w:bookmarkEnd w:id="12"/>
      <w:r>
        <w:t>2.5 SWOT Analysis for Service Improvement</w:t>
      </w:r>
      <w:bookmarkEnd w:id="13"/>
    </w:p>
    <w:p w14:paraId="2192C7CC" w14:textId="77777777" w:rsidR="00677BF8" w:rsidRDefault="002C4F3E">
      <w:r>
        <w:rPr>
          <w:b/>
          <w:bCs/>
        </w:rPr>
        <w:t>SWOT analysis</w:t>
      </w:r>
      <w:r>
        <w:t xml:space="preserve"> is an assessment of internal strengths and weaknesses, external opportunities and threats to aid in evidence-based service improvement (Russ </w:t>
      </w:r>
      <w:r>
        <w:rPr>
          <w:i/>
          <w:iCs/>
        </w:rPr>
        <w:t xml:space="preserve">et al., </w:t>
      </w:r>
      <w:r>
        <w:t>2023).</w:t>
      </w:r>
    </w:p>
    <w:p w14:paraId="1707B41B" w14:textId="77777777" w:rsidR="00677BF8" w:rsidRDefault="002C4F3E">
      <w:r>
        <w:rPr>
          <w:b/>
          <w:bCs/>
        </w:rPr>
        <w:t>Strengths:</w:t>
      </w:r>
      <w:r>
        <w:t xml:space="preserve"> </w:t>
      </w:r>
      <w:proofErr w:type="spellStart"/>
      <w:r>
        <w:t>SaTH</w:t>
      </w:r>
      <w:proofErr w:type="spellEnd"/>
      <w:r>
        <w:t xml:space="preserve"> is part of the NHS, and therefore the national clinical guidelines, statutory governance structures and external regulatory bodies have been used to its advantage, notwithstanding the maternity failures. The NHS England encourages the ongoing quality improvement by patient safety programmes and performance benchmarking (NHS England, 2026). The Ockenden Review has also made organisations more aware of maternity safety and enhanced accountability of leadership and patient-centred care (GOV.UK, 2022).</w:t>
      </w:r>
    </w:p>
    <w:p w14:paraId="1D951EDE" w14:textId="77777777" w:rsidR="00677BF8" w:rsidRDefault="002C4F3E">
      <w:r>
        <w:rPr>
          <w:b/>
          <w:bCs/>
        </w:rPr>
        <w:t>Weaknesses:</w:t>
      </w:r>
      <w:r>
        <w:t xml:space="preserve"> The organisational learning was weak, poor leadership and communication, inadequate governance, weak incident reporting and poor organisational learning were also major weaknesses (O’Brien and Kitson-Reynolds, 2025). The lack of working with the affected families decreased the level of trust in the population, and the number of lawsuits and regulatory checks still revealed governance issues (Oliver </w:t>
      </w:r>
      <w:r>
        <w:rPr>
          <w:lang w:val="en-IN"/>
        </w:rPr>
        <w:t>and</w:t>
      </w:r>
      <w:r>
        <w:t xml:space="preserve"> Co Solicitors, 2026). The current CQC results show that continual monitoring is needed to attain permanent improvement (CQC, 2024).</w:t>
      </w:r>
    </w:p>
    <w:p w14:paraId="7CCDE0D1" w14:textId="77777777" w:rsidR="00677BF8" w:rsidRDefault="002C4F3E">
      <w:r>
        <w:rPr>
          <w:b/>
          <w:bCs/>
        </w:rPr>
        <w:t>Opportunities:</w:t>
      </w:r>
      <w:r>
        <w:t xml:space="preserve"> </w:t>
      </w:r>
      <w:proofErr w:type="spellStart"/>
      <w:r>
        <w:t>SaTH</w:t>
      </w:r>
      <w:proofErr w:type="spellEnd"/>
      <w:r>
        <w:t xml:space="preserve"> has a chance to empower maternity by adopting quality improvement strategies, investing in the workforce and broadening digital patient safety systems. Lean Six Sigma is reported to decrease clinical variation and enhance patient safety, whereas continuous quality improvement facilitates multidisciplinary teamwork and makes evidence-based decisions (Ahmed et al., 2024).</w:t>
      </w:r>
    </w:p>
    <w:p w14:paraId="0136BEA5" w14:textId="77777777" w:rsidR="00677BF8" w:rsidRDefault="002C4F3E">
      <w:r>
        <w:rPr>
          <w:b/>
          <w:bCs/>
        </w:rPr>
        <w:t>Threats:</w:t>
      </w:r>
      <w:r>
        <w:t xml:space="preserve"> The labour market is also short of workers, and financial issues are also problematic (NHS Resolution, 2024). Companies that do not enhance governance and patient safety may face the threat of being enforced, their image and losing the trust of people (CQC, 2025).</w:t>
      </w:r>
    </w:p>
    <w:p w14:paraId="2C3C7810" w14:textId="77777777" w:rsidR="00677BF8" w:rsidRDefault="002C4F3E">
      <w:pPr>
        <w:pStyle w:val="Heading2"/>
      </w:pPr>
      <w:bookmarkStart w:id="14" w:name="_prz8dcka928m" w:colFirst="0" w:colLast="0"/>
      <w:bookmarkStart w:id="15" w:name="_Toc236844805"/>
      <w:bookmarkEnd w:id="14"/>
      <w:r>
        <w:lastRenderedPageBreak/>
        <w:t>2.6 Critical Evaluation of Evidence and Best Practice</w:t>
      </w:r>
      <w:bookmarkEnd w:id="15"/>
    </w:p>
    <w:p w14:paraId="26D6D987" w14:textId="77777777" w:rsidR="00677BF8" w:rsidRDefault="002C4F3E">
      <w:r>
        <w:t xml:space="preserve">The existing data indicate that to achieve sustainable quality improvement, integrated approaches involving both effective leadership and workforce development, patient safety culture and constant assessment are necessary instead of individual policy changes (Russ </w:t>
      </w:r>
      <w:r>
        <w:rPr>
          <w:i/>
          <w:iCs/>
        </w:rPr>
        <w:t>et al.,</w:t>
      </w:r>
      <w:r>
        <w:t xml:space="preserve"> 2023).</w:t>
      </w:r>
    </w:p>
    <w:p w14:paraId="1B63DB9C" w14:textId="77777777" w:rsidR="00677BF8" w:rsidRDefault="002C4F3E">
      <w:r>
        <w:rPr>
          <w:b/>
          <w:bCs/>
        </w:rPr>
        <w:t>Continuous Quality Improvement (CQI)</w:t>
      </w:r>
      <w:r>
        <w:t xml:space="preserve"> models help organisations to learn about risks in advance, test interventions, and integrate learning into practice. It has been shown that CQI leads to better patient outcomes, employee involvement and organisational performance with the help of dedicated leadership (</w:t>
      </w:r>
      <w:proofErr w:type="spellStart"/>
      <w:r>
        <w:t>Endalamaw</w:t>
      </w:r>
      <w:proofErr w:type="spellEnd"/>
      <w:r>
        <w:t xml:space="preserve"> </w:t>
      </w:r>
      <w:r>
        <w:rPr>
          <w:i/>
          <w:iCs/>
        </w:rPr>
        <w:t xml:space="preserve">et al., </w:t>
      </w:r>
      <w:r>
        <w:t xml:space="preserve">2024). On the same note, </w:t>
      </w:r>
      <w:r>
        <w:rPr>
          <w:b/>
          <w:bCs/>
        </w:rPr>
        <w:t>Plan-Do-Study-Act (PDSA) cycles</w:t>
      </w:r>
      <w:r>
        <w:t xml:space="preserve"> enable healthcare organisations to pilot and test improvements in services and refine them before they become widely implemented and minimise the risks of implementation (</w:t>
      </w:r>
      <w:proofErr w:type="spellStart"/>
      <w:r>
        <w:t>Manandi</w:t>
      </w:r>
      <w:proofErr w:type="spellEnd"/>
      <w:r>
        <w:t xml:space="preserve"> </w:t>
      </w:r>
      <w:r>
        <w:rPr>
          <w:i/>
          <w:iCs/>
        </w:rPr>
        <w:t>et al.,</w:t>
      </w:r>
      <w:r>
        <w:t xml:space="preserve"> 2023).</w:t>
      </w:r>
    </w:p>
    <w:p w14:paraId="60ECBD69" w14:textId="77777777" w:rsidR="00677BF8" w:rsidRDefault="002C4F3E">
      <w:r>
        <w:t xml:space="preserve">It is also important to have leadership. Transformational leadership is associated with a more robust patient safety culture, enhanced communication and multidisciplinary teamwork, and must be reformed as the key to </w:t>
      </w:r>
      <w:proofErr w:type="spellStart"/>
      <w:r>
        <w:t>SaTH</w:t>
      </w:r>
      <w:proofErr w:type="spellEnd"/>
      <w:r>
        <w:t xml:space="preserve"> (</w:t>
      </w:r>
      <w:proofErr w:type="spellStart"/>
      <w:r>
        <w:t>Althobaiti</w:t>
      </w:r>
      <w:proofErr w:type="spellEnd"/>
      <w:r>
        <w:t>, 2026). Studies also underscore the fact that respectful maternity care, open communication and positive organisational culture enhance patient experience and minimise potential harm (Adu-</w:t>
      </w:r>
      <w:proofErr w:type="spellStart"/>
      <w:r>
        <w:t>Bonsaffoh</w:t>
      </w:r>
      <w:proofErr w:type="spellEnd"/>
      <w:r>
        <w:t xml:space="preserve"> </w:t>
      </w:r>
      <w:r>
        <w:rPr>
          <w:i/>
          <w:iCs/>
        </w:rPr>
        <w:t>et al.,</w:t>
      </w:r>
      <w:r>
        <w:t xml:space="preserve"> 2022). Lastly, the key to maintaining patient safety and avoiding failures in the future is good governance, constant monitoring and adherence to Regulation 17 (CQC, 2025). </w:t>
      </w:r>
    </w:p>
    <w:p w14:paraId="752B3D25" w14:textId="77777777" w:rsidR="00677BF8" w:rsidRDefault="002C4F3E">
      <w:pPr>
        <w:pStyle w:val="Heading1"/>
      </w:pPr>
      <w:bookmarkStart w:id="16" w:name="_4jypm6fberj7" w:colFirst="0" w:colLast="0"/>
      <w:bookmarkStart w:id="17" w:name="_Toc236844806"/>
      <w:bookmarkEnd w:id="16"/>
      <w:r>
        <w:t>3. Recommendations</w:t>
      </w:r>
      <w:bookmarkEnd w:id="17"/>
    </w:p>
    <w:p w14:paraId="16D5AE6D" w14:textId="77777777" w:rsidR="00677BF8" w:rsidRDefault="002C4F3E">
      <w:r>
        <w:t>The results suggest that the failures at the Shrewsbury and Telford Hospital NHS Trust (</w:t>
      </w:r>
      <w:proofErr w:type="spellStart"/>
      <w:r>
        <w:t>SaTH</w:t>
      </w:r>
      <w:proofErr w:type="spellEnd"/>
      <w:r>
        <w:t>) were organisational but not personal and needed interventions to improve the quality of the organisation as a whole. The recommendations below revolve around enhancing governance, workforce capacity, patient safety culture and ongoing quality improvement to provide sustainable maternity care improvements.</w:t>
      </w:r>
    </w:p>
    <w:p w14:paraId="1E915A5A" w14:textId="77777777" w:rsidR="00677BF8" w:rsidRDefault="002C4F3E">
      <w:pPr>
        <w:pStyle w:val="Heading2"/>
        <w:keepNext w:val="0"/>
        <w:keepLines w:val="0"/>
        <w:spacing w:after="40" w:line="276" w:lineRule="auto"/>
        <w:jc w:val="left"/>
      </w:pPr>
      <w:bookmarkStart w:id="18" w:name="_yyphqfx6j1vn" w:colFirst="0" w:colLast="0"/>
      <w:bookmarkStart w:id="19" w:name="_Toc236844807"/>
      <w:bookmarkEnd w:id="18"/>
      <w:r>
        <w:t>3.1 Strengthening Leadership and Governance</w:t>
      </w:r>
      <w:bookmarkEnd w:id="19"/>
    </w:p>
    <w:p w14:paraId="4943DE80" w14:textId="77777777" w:rsidR="00677BF8" w:rsidRDefault="002C4F3E">
      <w:pPr>
        <w:rPr>
          <w:lang w:val="en-IN"/>
        </w:rPr>
      </w:pPr>
      <w:r>
        <w:t xml:space="preserve">Healthcare needs strong leadership that can enhance the quality of healthcare and curb failure in future. The leadership style that </w:t>
      </w:r>
      <w:proofErr w:type="spellStart"/>
      <w:r>
        <w:t>SaTH</w:t>
      </w:r>
      <w:proofErr w:type="spellEnd"/>
      <w:r>
        <w:t xml:space="preserve"> needs to implement to embrace accountability, transparency and multidisciplinary cooperation is a transformational </w:t>
      </w:r>
      <w:r>
        <w:lastRenderedPageBreak/>
        <w:t>one. Regular clinical audits, clinical performance monitoring and quality reviews on a board level should strengthen governance. Effective governance, risk management, and service evaluation should be based on compliance with CQC Regulation 17 (CQC, 2025). The literature indicates that organisations boasting of effective leadership have a better patient safety culture and clinical outcomes (</w:t>
      </w:r>
      <w:proofErr w:type="spellStart"/>
      <w:r>
        <w:t>Althobaiti</w:t>
      </w:r>
      <w:proofErr w:type="spellEnd"/>
      <w:r>
        <w:t>, 2026).</w:t>
      </w:r>
      <w:r>
        <w:rPr>
          <w:lang w:val="en-IN"/>
        </w:rPr>
        <w:t xml:space="preserve"> In order to improve leadership and governance, Shrewsbury and Telford Hospital NHS Trust (</w:t>
      </w:r>
      <w:proofErr w:type="spellStart"/>
      <w:r>
        <w:rPr>
          <w:lang w:val="en-IN"/>
        </w:rPr>
        <w:t>SaTH</w:t>
      </w:r>
      <w:proofErr w:type="spellEnd"/>
      <w:r>
        <w:rPr>
          <w:lang w:val="en-IN"/>
        </w:rPr>
        <w:t>) needs to have a stronger application of Six Sigma principles, such as: Data-driven decision making, Continuous process improvement and Root cause analysis. To enhance patient safety, service quality and organisational performance, there is a need for leadership to keep a track of key performance indicators, minimise process variability and hold individuals accountable (</w:t>
      </w:r>
      <w:proofErr w:type="spellStart"/>
      <w:r>
        <w:t>Althobaiti</w:t>
      </w:r>
      <w:proofErr w:type="spellEnd"/>
      <w:r>
        <w:t>, 2026)</w:t>
      </w:r>
      <w:r>
        <w:rPr>
          <w:lang w:val="en-IN"/>
        </w:rPr>
        <w:t>.</w:t>
      </w:r>
    </w:p>
    <w:p w14:paraId="4BBBA9FE" w14:textId="77777777" w:rsidR="00677BF8" w:rsidRDefault="002C4F3E">
      <w:pPr>
        <w:pStyle w:val="Heading2"/>
        <w:keepNext w:val="0"/>
        <w:keepLines w:val="0"/>
        <w:spacing w:after="40" w:line="276" w:lineRule="auto"/>
        <w:jc w:val="left"/>
      </w:pPr>
      <w:bookmarkStart w:id="20" w:name="_ocmpqtnbbet4" w:colFirst="0" w:colLast="0"/>
      <w:bookmarkStart w:id="21" w:name="_Toc236844808"/>
      <w:bookmarkEnd w:id="20"/>
      <w:r>
        <w:t>3.2 Workforce Development</w:t>
      </w:r>
      <w:bookmarkEnd w:id="21"/>
    </w:p>
    <w:p w14:paraId="797558C6" w14:textId="77777777" w:rsidR="00677BF8" w:rsidRDefault="002C4F3E">
      <w:pPr>
        <w:rPr>
          <w:lang w:val="en-IN"/>
        </w:rPr>
      </w:pPr>
      <w:r>
        <w:t xml:space="preserve">Workforce capability is an important element that should be developed to provide safe maternity care. </w:t>
      </w:r>
      <w:proofErr w:type="spellStart"/>
      <w:r>
        <w:t>SaTH</w:t>
      </w:r>
      <w:proofErr w:type="spellEnd"/>
      <w:r>
        <w:t xml:space="preserve"> is to implement compulsory competency testing annually, multidisciplinary training and ongoing professional development in obstetric emergencies, </w:t>
      </w:r>
      <w:proofErr w:type="spellStart"/>
      <w:r>
        <w:t>fetal</w:t>
      </w:r>
      <w:proofErr w:type="spellEnd"/>
      <w:r>
        <w:t xml:space="preserve"> monitoring and communication skills. Clinical decision-making and confidence should be supported with the help of structured mentoring of newly appointed clinicians. Safe staffing rates should also be ensured by workforce planning to reduce fatigue and clinical errors that can be avoided. Constant education has been demonstrated to enhance professionalism and patient outcomes (Naz</w:t>
      </w:r>
      <w:r>
        <w:rPr>
          <w:i/>
          <w:iCs/>
        </w:rPr>
        <w:t xml:space="preserve"> et al.,</w:t>
      </w:r>
      <w:r>
        <w:t xml:space="preserve"> 2022).</w:t>
      </w:r>
      <w:r>
        <w:rPr>
          <w:lang w:val="en-IN"/>
        </w:rPr>
        <w:t xml:space="preserve"> Shrewsbury and Telford Hospital NHS Trust (</w:t>
      </w:r>
      <w:proofErr w:type="spellStart"/>
      <w:r>
        <w:rPr>
          <w:lang w:val="en-IN"/>
        </w:rPr>
        <w:t>SaTH</w:t>
      </w:r>
      <w:proofErr w:type="spellEnd"/>
      <w:r>
        <w:rPr>
          <w:lang w:val="en-IN"/>
        </w:rPr>
        <w:t xml:space="preserve">) should continue to develop the workforce using the Plan–Do–Study–Act (PDSA) cycle and to develop and enhance the ongoing learning and improvement process. Staff training, competency and feedback should be regularly reviewed and developed to fill gaps, support collaboration, facilitate better clinical practice and foster a culture of patient safety </w:t>
      </w:r>
      <w:r>
        <w:t>(Naz</w:t>
      </w:r>
      <w:r>
        <w:rPr>
          <w:i/>
          <w:iCs/>
        </w:rPr>
        <w:t xml:space="preserve"> et al.,</w:t>
      </w:r>
      <w:r>
        <w:t xml:space="preserve"> 2022)</w:t>
      </w:r>
      <w:r>
        <w:rPr>
          <w:lang w:val="en-IN"/>
        </w:rPr>
        <w:t>.</w:t>
      </w:r>
    </w:p>
    <w:p w14:paraId="25DBAC87" w14:textId="77777777" w:rsidR="00677BF8" w:rsidRDefault="002C4F3E">
      <w:pPr>
        <w:pStyle w:val="Heading2"/>
        <w:keepNext w:val="0"/>
        <w:keepLines w:val="0"/>
        <w:spacing w:after="40" w:line="276" w:lineRule="auto"/>
        <w:jc w:val="left"/>
      </w:pPr>
      <w:bookmarkStart w:id="22" w:name="_hupln6t5lcsu" w:colFirst="0" w:colLast="0"/>
      <w:bookmarkStart w:id="23" w:name="_Toc236844809"/>
      <w:bookmarkEnd w:id="22"/>
      <w:r>
        <w:t>3.3 Building a Positive Patient Safety Culture</w:t>
      </w:r>
      <w:bookmarkEnd w:id="23"/>
    </w:p>
    <w:p w14:paraId="77766F9C" w14:textId="77777777" w:rsidR="00677BF8" w:rsidRDefault="002C4F3E">
      <w:pPr>
        <w:rPr>
          <w:lang w:val="en-IN"/>
        </w:rPr>
      </w:pPr>
      <w:r>
        <w:t xml:space="preserve">The previous blame culture should be substituted by the learning culture that promotes openness, incident reporting and mutual learning. Quality assurance processes should be a part of regular patient safety meetings, anonymous reporting systems and regular feedback on patients and families. By encouraging staff and patients to communicate respectfully, patient-centred care will be enhanced and will restore trust on the part of the population. The psychologically safe place of work allows identifying potential risks </w:t>
      </w:r>
      <w:r>
        <w:lastRenderedPageBreak/>
        <w:t xml:space="preserve">at an early stage and facilitating an ongoing learning process of an organisation (Camacho-Rodriguez </w:t>
      </w:r>
      <w:r>
        <w:rPr>
          <w:i/>
          <w:iCs/>
        </w:rPr>
        <w:t>et al.,</w:t>
      </w:r>
      <w:r>
        <w:t xml:space="preserve"> 2022).</w:t>
      </w:r>
      <w:r>
        <w:rPr>
          <w:lang w:val="en-IN"/>
        </w:rPr>
        <w:t xml:space="preserve"> The Shrewsbury and Telford Hospital NHS Trust (</w:t>
      </w:r>
      <w:proofErr w:type="spellStart"/>
      <w:r>
        <w:rPr>
          <w:lang w:val="en-IN"/>
        </w:rPr>
        <w:t>SaTH</w:t>
      </w:r>
      <w:proofErr w:type="spellEnd"/>
      <w:r>
        <w:rPr>
          <w:lang w:val="en-IN"/>
        </w:rPr>
        <w:t xml:space="preserve">) can introduce the principles of Lean method into their working practices, to remove waste, to standardise processes within clinical practice and to involve frontline staff in ongoing improvement initiatives. Communication and the use of problem-solving meeting and visual management tools can help to reduce preventable errors, improve patient safety and create a culture of continuous quality improvement </w:t>
      </w:r>
      <w:r>
        <w:t xml:space="preserve">(Camacho-Rodriguez </w:t>
      </w:r>
      <w:r>
        <w:rPr>
          <w:i/>
          <w:iCs/>
        </w:rPr>
        <w:t>et al.,</w:t>
      </w:r>
      <w:r>
        <w:t xml:space="preserve"> 2022)</w:t>
      </w:r>
      <w:r>
        <w:rPr>
          <w:lang w:val="en-IN"/>
        </w:rPr>
        <w:t>.</w:t>
      </w:r>
    </w:p>
    <w:p w14:paraId="15A4B932" w14:textId="77777777" w:rsidR="00677BF8" w:rsidRDefault="002C4F3E">
      <w:pPr>
        <w:pStyle w:val="Heading2"/>
        <w:keepNext w:val="0"/>
        <w:keepLines w:val="0"/>
        <w:spacing w:after="40" w:line="276" w:lineRule="auto"/>
        <w:jc w:val="left"/>
      </w:pPr>
      <w:bookmarkStart w:id="24" w:name="_4fmaa32c4w52" w:colFirst="0" w:colLast="0"/>
      <w:bookmarkStart w:id="25" w:name="_Toc236844810"/>
      <w:bookmarkEnd w:id="24"/>
      <w:r>
        <w:t>3.4 Digital Monitoring and Clinical Governance</w:t>
      </w:r>
      <w:bookmarkEnd w:id="25"/>
    </w:p>
    <w:p w14:paraId="6B6180DD" w14:textId="77777777" w:rsidR="00677BF8" w:rsidRDefault="002C4F3E">
      <w:r>
        <w:t>Maternity services should be integrated with digital technologies to enhance clinical governance and aid in making evidence-based decisions. Documentation can be enhanced with the help of electronic maternity records, digital dashboards and real-time monitoring systems; these systems will also help to promptly identify clinical worsening and multidisciplinary communication. The governance meetings should be informed by routine analysis of patient safety indicators and should help in undertaking corrective actions in a timely manner. NHS England emphasises the importance of effective communication and reliable information systems to minimise preventable harm and enhance patient safety (NHS England, 2026).</w:t>
      </w:r>
    </w:p>
    <w:p w14:paraId="169985FD" w14:textId="77777777" w:rsidR="00677BF8" w:rsidRDefault="002C4F3E">
      <w:pPr>
        <w:pStyle w:val="Heading2"/>
        <w:keepNext w:val="0"/>
        <w:keepLines w:val="0"/>
        <w:spacing w:after="40" w:line="276" w:lineRule="auto"/>
        <w:jc w:val="left"/>
      </w:pPr>
      <w:bookmarkStart w:id="26" w:name="_roahs875pp9r" w:colFirst="0" w:colLast="0"/>
      <w:bookmarkStart w:id="27" w:name="_Toc236844811"/>
      <w:bookmarkEnd w:id="26"/>
      <w:r>
        <w:t>3.5 Implementation Using Quality Improvement Methodologies</w:t>
      </w:r>
      <w:bookmarkEnd w:id="27"/>
    </w:p>
    <w:p w14:paraId="1AB5FD60" w14:textId="77777777" w:rsidR="00677BF8" w:rsidRDefault="002C4F3E">
      <w:r>
        <w:t>The combination of three complementary quality improvement approaches should be implemented. Pilot improvements should be done in the</w:t>
      </w:r>
      <w:r>
        <w:rPr>
          <w:b/>
          <w:bCs/>
        </w:rPr>
        <w:t xml:space="preserve"> Plan-Do-Study-Act (PDSA)</w:t>
      </w:r>
      <w:r>
        <w:t xml:space="preserve"> cycle, where the objectives of the planned improvements should be measurable, the new protocols and staff training, outcome evaluation and standardisation of successful interventions to be applied across the maternity services. PDSA helps in lifelong learning and sustainability (</w:t>
      </w:r>
      <w:proofErr w:type="spellStart"/>
      <w:r>
        <w:t>Manandi</w:t>
      </w:r>
      <w:proofErr w:type="spellEnd"/>
      <w:r>
        <w:t xml:space="preserve"> </w:t>
      </w:r>
      <w:r>
        <w:rPr>
          <w:i/>
          <w:iCs/>
        </w:rPr>
        <w:t>et al.,</w:t>
      </w:r>
      <w:r>
        <w:t xml:space="preserve"> 2023).</w:t>
      </w:r>
    </w:p>
    <w:p w14:paraId="52C603C5" w14:textId="77777777" w:rsidR="00677BF8" w:rsidRDefault="002C4F3E">
      <w:r>
        <w:t xml:space="preserve">Connecting with PDSA, </w:t>
      </w:r>
      <w:r>
        <w:rPr>
          <w:b/>
          <w:bCs/>
        </w:rPr>
        <w:t>Lean methodology</w:t>
      </w:r>
      <w:r>
        <w:t xml:space="preserve"> must eliminate all the inefficient processes, minimise delays and standardise the pathways of maternity care, so that the efficiency of operations is enhanced. </w:t>
      </w:r>
      <w:r>
        <w:rPr>
          <w:b/>
          <w:bCs/>
        </w:rPr>
        <w:t xml:space="preserve">Six Sigma </w:t>
      </w:r>
      <w:r>
        <w:t xml:space="preserve">can be used to supplement Lean as data-driven analysis can be utilised to find variation in processes, decrease avoidable clinical mistakes and enhance uniformity in care delivery. Integration of Lean and Six Sigma has been linked to the enhancement of the quality of healthcare and patient safety (Ahmed </w:t>
      </w:r>
      <w:r>
        <w:rPr>
          <w:i/>
          <w:iCs/>
        </w:rPr>
        <w:t>et al.,</w:t>
      </w:r>
      <w:r>
        <w:t xml:space="preserve"> 2024).</w:t>
      </w:r>
    </w:p>
    <w:p w14:paraId="118B89BD" w14:textId="77777777" w:rsidR="00677BF8" w:rsidRDefault="002C4F3E">
      <w:pPr>
        <w:pStyle w:val="Heading2"/>
        <w:keepNext w:val="0"/>
        <w:keepLines w:val="0"/>
        <w:spacing w:after="40" w:line="276" w:lineRule="auto"/>
        <w:jc w:val="left"/>
      </w:pPr>
      <w:bookmarkStart w:id="28" w:name="_8xzmtt78mmtu" w:colFirst="0" w:colLast="0"/>
      <w:bookmarkStart w:id="29" w:name="_Toc236844812"/>
      <w:bookmarkEnd w:id="28"/>
      <w:r>
        <w:lastRenderedPageBreak/>
        <w:t>3.6 Evaluation Measures (Key Performance Indicators)</w:t>
      </w:r>
      <w:bookmarkEnd w:id="29"/>
    </w:p>
    <w:p w14:paraId="312FE417" w14:textId="77777777" w:rsidR="00677BF8" w:rsidRDefault="002C4F3E">
      <w:r>
        <w:t>Key Performance Indicators (KPIs) should be used in monitoring the effectiveness of these interventions. This ought to involve a reduction in maternal and neonatal adverse events, a rise in incident reporting rates, adherence to NICE maternity guidance, staff training requirements, patient satisfaction, staff involvement and CQC inspection results. These indicators should be evaluated in quarterly governance reviews, which will allow for continual refinement of the improvement strategies and maintain their sustainability in the long term. Continuous performance monitoring will be vital in ensuring that continuous quality improvement is integrated, as well as rebuilding the confidence of the population in the NHS maternity services (</w:t>
      </w:r>
      <w:proofErr w:type="spellStart"/>
      <w:r>
        <w:t>Endalamaw</w:t>
      </w:r>
      <w:proofErr w:type="spellEnd"/>
      <w:r>
        <w:t xml:space="preserve"> </w:t>
      </w:r>
      <w:r>
        <w:rPr>
          <w:i/>
          <w:iCs/>
        </w:rPr>
        <w:t xml:space="preserve">et al., </w:t>
      </w:r>
      <w:r>
        <w:t>2024).</w:t>
      </w:r>
    </w:p>
    <w:p w14:paraId="154E0453" w14:textId="77777777" w:rsidR="00677BF8" w:rsidRDefault="002C4F3E">
      <w:pPr>
        <w:pStyle w:val="Heading1"/>
      </w:pPr>
      <w:bookmarkStart w:id="30" w:name="_4kiuez48s10e" w:colFirst="0" w:colLast="0"/>
      <w:bookmarkStart w:id="31" w:name="_Toc236844813"/>
      <w:bookmarkEnd w:id="30"/>
      <w:r>
        <w:t>4. Conclusion</w:t>
      </w:r>
      <w:bookmarkEnd w:id="31"/>
    </w:p>
    <w:p w14:paraId="6D089FF1" w14:textId="77777777" w:rsidR="00677BF8" w:rsidRDefault="002C4F3E">
      <w:r>
        <w:t>The Shrewsbury and Telford Hospital NHS Trust maternity scandal illustrates how long-term leadership, governance, communication and organisational culture failures can lead to severe patient safety events and massive implications on the health of the populace. The Fishbone Diagram, the Five Whys and the Donabedian Model and SWOT analysis were used to substantiate that the quality issues in focus were not caused by individual clinical errors but rather that there were systemic issues. The outcomes reinforce the importance of sustainable improvement, including greater clinical governance, use of evidence for decision making, development of the workforce, transparency and a culture of a lifelong learner. The suggested recommendations, with support from PDSA approaches, lean and six sigma, provide a simple framework for improving maternity care by empowering leadership, improving the safety of patients and introducing digital quality monitoring for maternity services and by embedding continuous quality improvement into practice. Lastly, quality assurance is an ongoing process, and required to ensure safe, effective and patient-centred maternity care.</w:t>
      </w:r>
    </w:p>
    <w:p w14:paraId="7EECDECD" w14:textId="77777777" w:rsidR="00677BF8" w:rsidRDefault="002C4F3E">
      <w:pPr>
        <w:pStyle w:val="Heading1"/>
      </w:pPr>
      <w:bookmarkStart w:id="32" w:name="_r6vhdhxlnhgz" w:colFirst="0" w:colLast="0"/>
      <w:bookmarkEnd w:id="32"/>
      <w:r>
        <w:br w:type="page"/>
      </w:r>
    </w:p>
    <w:p w14:paraId="602C6139" w14:textId="77777777" w:rsidR="00677BF8" w:rsidRDefault="002C4F3E">
      <w:pPr>
        <w:pStyle w:val="Heading1"/>
      </w:pPr>
      <w:bookmarkStart w:id="33" w:name="_71lll75181kq" w:colFirst="0" w:colLast="0"/>
      <w:bookmarkStart w:id="34" w:name="_Toc236844814"/>
      <w:bookmarkEnd w:id="33"/>
      <w:r>
        <w:lastRenderedPageBreak/>
        <w:t>References</w:t>
      </w:r>
      <w:bookmarkEnd w:id="34"/>
    </w:p>
    <w:p w14:paraId="219AA033" w14:textId="77777777" w:rsidR="00677BF8" w:rsidRDefault="002C4F3E">
      <w:pPr>
        <w:spacing w:before="40"/>
      </w:pPr>
      <w:r>
        <w:rPr>
          <w:color w:val="222222"/>
        </w:rPr>
        <w:t>Adu-</w:t>
      </w:r>
      <w:proofErr w:type="spellStart"/>
      <w:r>
        <w:rPr>
          <w:color w:val="222222"/>
        </w:rPr>
        <w:t>Bonsaffoh</w:t>
      </w:r>
      <w:proofErr w:type="spellEnd"/>
      <w:r>
        <w:rPr>
          <w:color w:val="222222"/>
        </w:rPr>
        <w:t xml:space="preserve">, K., Tamma, E., Maya, E., Vogel, J.P., </w:t>
      </w:r>
      <w:proofErr w:type="spellStart"/>
      <w:r>
        <w:rPr>
          <w:color w:val="222222"/>
        </w:rPr>
        <w:t>Tunçalp</w:t>
      </w:r>
      <w:proofErr w:type="spellEnd"/>
      <w:r>
        <w:rPr>
          <w:color w:val="222222"/>
        </w:rPr>
        <w:t xml:space="preserve">, Ö. and Bohren, M.A., 2022. Health workers’ and hospital administrators’ perspectives on mistreatment of women during facility-based childbirth: a </w:t>
      </w:r>
      <w:proofErr w:type="spellStart"/>
      <w:r>
        <w:rPr>
          <w:color w:val="222222"/>
        </w:rPr>
        <w:t>multicenter</w:t>
      </w:r>
      <w:proofErr w:type="spellEnd"/>
      <w:r>
        <w:rPr>
          <w:color w:val="222222"/>
        </w:rPr>
        <w:t xml:space="preserve"> qualitative study in Ghana. </w:t>
      </w:r>
      <w:r>
        <w:rPr>
          <w:i/>
          <w:iCs/>
          <w:color w:val="222222"/>
        </w:rPr>
        <w:t>Reproductive Health</w:t>
      </w:r>
      <w:r>
        <w:rPr>
          <w:color w:val="222222"/>
        </w:rPr>
        <w:t xml:space="preserve">, </w:t>
      </w:r>
      <w:r>
        <w:rPr>
          <w:i/>
          <w:iCs/>
          <w:color w:val="222222"/>
        </w:rPr>
        <w:t>19</w:t>
      </w:r>
      <w:r>
        <w:rPr>
          <w:color w:val="222222"/>
        </w:rPr>
        <w:t>(1), p.82.</w:t>
      </w:r>
      <w:r>
        <w:t xml:space="preserve"> </w:t>
      </w:r>
      <w:hyperlink r:id="rId12">
        <w:r>
          <w:rPr>
            <w:color w:val="1155CC"/>
            <w:u w:val="single"/>
          </w:rPr>
          <w:t>https://link.springer.com/article/10.1186/s12978-022-01372-3</w:t>
        </w:r>
      </w:hyperlink>
    </w:p>
    <w:p w14:paraId="44008BDC" w14:textId="77777777" w:rsidR="00677BF8" w:rsidRDefault="002C4F3E">
      <w:pPr>
        <w:spacing w:before="40"/>
      </w:pPr>
      <w:r>
        <w:rPr>
          <w:color w:val="222222"/>
        </w:rPr>
        <w:t xml:space="preserve">Ahmed, S., </w:t>
      </w:r>
      <w:proofErr w:type="spellStart"/>
      <w:r>
        <w:rPr>
          <w:color w:val="222222"/>
        </w:rPr>
        <w:t>Hawarna</w:t>
      </w:r>
      <w:proofErr w:type="spellEnd"/>
      <w:r>
        <w:rPr>
          <w:color w:val="222222"/>
        </w:rPr>
        <w:t xml:space="preserve">, S., </w:t>
      </w:r>
      <w:proofErr w:type="spellStart"/>
      <w:r>
        <w:rPr>
          <w:color w:val="222222"/>
        </w:rPr>
        <w:t>Alqasmi</w:t>
      </w:r>
      <w:proofErr w:type="spellEnd"/>
      <w:r>
        <w:rPr>
          <w:color w:val="222222"/>
        </w:rPr>
        <w:t xml:space="preserve">, I., Mohiuddin, M., Rahman, M.K. and Ashrafi, D.M., 2024. Role of Lean Six Sigma approach for enhancing the patient safety and quality improvement in the hospitals. </w:t>
      </w:r>
      <w:r>
        <w:rPr>
          <w:i/>
          <w:iCs/>
          <w:color w:val="222222"/>
        </w:rPr>
        <w:t>International Journal of Healthcare Management</w:t>
      </w:r>
      <w:r>
        <w:rPr>
          <w:color w:val="222222"/>
        </w:rPr>
        <w:t xml:space="preserve">, </w:t>
      </w:r>
      <w:r>
        <w:rPr>
          <w:i/>
          <w:iCs/>
          <w:color w:val="222222"/>
        </w:rPr>
        <w:t>17</w:t>
      </w:r>
      <w:r>
        <w:rPr>
          <w:color w:val="222222"/>
        </w:rPr>
        <w:t>(1), pp.52-62.</w:t>
      </w:r>
      <w:r>
        <w:t xml:space="preserve"> </w:t>
      </w:r>
      <w:hyperlink r:id="rId13">
        <w:r>
          <w:rPr>
            <w:color w:val="1155CC"/>
            <w:u w:val="single"/>
          </w:rPr>
          <w:t>https://www.tandfonline.com/doi/abs/10.1080/20479700.2022.2149082</w:t>
        </w:r>
      </w:hyperlink>
    </w:p>
    <w:p w14:paraId="64024DC3" w14:textId="77777777" w:rsidR="00677BF8" w:rsidRDefault="002C4F3E">
      <w:pPr>
        <w:spacing w:before="40"/>
      </w:pPr>
      <w:proofErr w:type="spellStart"/>
      <w:r>
        <w:rPr>
          <w:color w:val="222222"/>
        </w:rPr>
        <w:t>Althobaiti</w:t>
      </w:r>
      <w:proofErr w:type="spellEnd"/>
      <w:r>
        <w:rPr>
          <w:color w:val="222222"/>
        </w:rPr>
        <w:t xml:space="preserve">, F.M., 2026. The effects of leadership on patient safety culture in health care: a systematic review. </w:t>
      </w:r>
      <w:r>
        <w:rPr>
          <w:i/>
          <w:iCs/>
          <w:color w:val="222222"/>
        </w:rPr>
        <w:t>BMC nursing</w:t>
      </w:r>
      <w:r>
        <w:rPr>
          <w:color w:val="222222"/>
        </w:rPr>
        <w:t xml:space="preserve">, </w:t>
      </w:r>
      <w:r>
        <w:rPr>
          <w:i/>
          <w:iCs/>
          <w:color w:val="222222"/>
        </w:rPr>
        <w:t>25</w:t>
      </w:r>
      <w:r>
        <w:rPr>
          <w:color w:val="222222"/>
        </w:rPr>
        <w:t>(1), p.125.</w:t>
      </w:r>
      <w:r>
        <w:t xml:space="preserve"> </w:t>
      </w:r>
      <w:hyperlink r:id="rId14">
        <w:r>
          <w:rPr>
            <w:color w:val="1155CC"/>
            <w:u w:val="single"/>
          </w:rPr>
          <w:t>https://link.springer.com/article/10.1186/s12912-025-04263-7</w:t>
        </w:r>
      </w:hyperlink>
    </w:p>
    <w:p w14:paraId="476E1FAF" w14:textId="77777777" w:rsidR="00677BF8" w:rsidRDefault="002C4F3E">
      <w:pPr>
        <w:spacing w:before="40"/>
      </w:pPr>
      <w:r>
        <w:t xml:space="preserve">BBC (2020) </w:t>
      </w:r>
      <w:r>
        <w:rPr>
          <w:i/>
          <w:iCs/>
        </w:rPr>
        <w:t xml:space="preserve">Shropshire hospital 'blamed' mothers for babies' deaths. </w:t>
      </w:r>
      <w:r>
        <w:t>Available at:</w:t>
      </w:r>
      <w:hyperlink r:id="rId15">
        <w:r>
          <w:t xml:space="preserve"> </w:t>
        </w:r>
      </w:hyperlink>
      <w:hyperlink r:id="rId16">
        <w:r>
          <w:rPr>
            <w:color w:val="1155CC"/>
            <w:u w:val="single"/>
          </w:rPr>
          <w:t>https://www.bbc.com/news/uk-england-shropshire-55244726</w:t>
        </w:r>
      </w:hyperlink>
      <w:r>
        <w:t>. [Accessed on: 05.08.2026].</w:t>
      </w:r>
    </w:p>
    <w:p w14:paraId="66C2615A" w14:textId="77777777" w:rsidR="00677BF8" w:rsidRDefault="002C4F3E">
      <w:pPr>
        <w:spacing w:before="40"/>
        <w:rPr>
          <w:color w:val="1155CC"/>
          <w:u w:val="single"/>
        </w:rPr>
      </w:pPr>
      <w:r>
        <w:t xml:space="preserve">BBC (2022) </w:t>
      </w:r>
      <w:r>
        <w:rPr>
          <w:i/>
          <w:iCs/>
        </w:rPr>
        <w:t xml:space="preserve">Shrewsbury maternity scandal: Repeated failures led to deaths. </w:t>
      </w:r>
      <w:r>
        <w:t>Available at:</w:t>
      </w:r>
      <w:hyperlink r:id="rId17">
        <w:r>
          <w:t xml:space="preserve"> </w:t>
        </w:r>
      </w:hyperlink>
      <w:hyperlink r:id="rId18">
        <w:r>
          <w:rPr>
            <w:color w:val="1155CC"/>
            <w:u w:val="single"/>
          </w:rPr>
          <w:t>https://www.bbc.com/news/uk-england-shropshire-60925959</w:t>
        </w:r>
      </w:hyperlink>
      <w:r>
        <w:t>[Accessed on: 05.08.2026].</w:t>
      </w:r>
    </w:p>
    <w:p w14:paraId="4A1D9F4C" w14:textId="77777777" w:rsidR="00677BF8" w:rsidRDefault="002C4F3E">
      <w:pPr>
        <w:spacing w:before="40"/>
        <w:rPr>
          <w:color w:val="1155CC"/>
          <w:u w:val="single"/>
        </w:rPr>
      </w:pPr>
      <w:r>
        <w:t xml:space="preserve">BBC (2024) </w:t>
      </w:r>
      <w:r>
        <w:rPr>
          <w:i/>
          <w:iCs/>
        </w:rPr>
        <w:t xml:space="preserve">Trust ignored maternity scandal families - midwife. </w:t>
      </w:r>
      <w:r>
        <w:t>Available at:</w:t>
      </w:r>
      <w:hyperlink r:id="rId19">
        <w:r>
          <w:t xml:space="preserve"> </w:t>
        </w:r>
      </w:hyperlink>
      <w:hyperlink r:id="rId20">
        <w:r>
          <w:rPr>
            <w:color w:val="1155CC"/>
            <w:u w:val="single"/>
          </w:rPr>
          <w:t>https://www.bbc.com/news/articles/c3ggny1kk74o</w:t>
        </w:r>
      </w:hyperlink>
      <w:r>
        <w:t>[Accessed on: 05.08.2026].</w:t>
      </w:r>
    </w:p>
    <w:p w14:paraId="6D750C22" w14:textId="77777777" w:rsidR="00677BF8" w:rsidRDefault="002C4F3E">
      <w:pPr>
        <w:spacing w:before="40"/>
      </w:pPr>
      <w:r>
        <w:rPr>
          <w:color w:val="222222"/>
        </w:rPr>
        <w:t xml:space="preserve">Britain, G., 2022. </w:t>
      </w:r>
      <w:r>
        <w:rPr>
          <w:i/>
          <w:iCs/>
          <w:color w:val="222222"/>
        </w:rPr>
        <w:t>Findings, conclusions and essential actions from the Independent Review of Maternity Services at The Shrewsbury and Telford Hospital NHS Trust: Ockenden Report-Final</w:t>
      </w:r>
      <w:r>
        <w:rPr>
          <w:color w:val="222222"/>
        </w:rPr>
        <w:t>. Dandy Booksellers Limited.</w:t>
      </w:r>
      <w:r>
        <w:t xml:space="preserve"> </w:t>
      </w:r>
      <w:hyperlink r:id="rId21">
        <w:r>
          <w:rPr>
            <w:color w:val="1155CC"/>
            <w:u w:val="single"/>
          </w:rPr>
          <w:t>https://www.sciencedirect.com/science/article/pii/S1871519213000693</w:t>
        </w:r>
      </w:hyperlink>
    </w:p>
    <w:p w14:paraId="3E5F7946" w14:textId="77777777" w:rsidR="00677BF8" w:rsidRDefault="002C4F3E">
      <w:pPr>
        <w:spacing w:before="40"/>
      </w:pPr>
      <w:r>
        <w:rPr>
          <w:color w:val="222222"/>
        </w:rPr>
        <w:t xml:space="preserve">Camacho-Rodriguez, D.E., Carrasquilla-Baza, D.A., Dominguez-Cancino, K.A. and Palmieri, P.A., 2022. Patient safety culture in Latin American hospitals: a systematic review with meta-analysis. </w:t>
      </w:r>
      <w:r>
        <w:rPr>
          <w:i/>
          <w:iCs/>
          <w:color w:val="222222"/>
        </w:rPr>
        <w:t>International journal of environmental research and public health</w:t>
      </w:r>
      <w:r>
        <w:rPr>
          <w:color w:val="222222"/>
        </w:rPr>
        <w:t xml:space="preserve">, </w:t>
      </w:r>
      <w:r>
        <w:rPr>
          <w:i/>
          <w:iCs/>
          <w:color w:val="222222"/>
        </w:rPr>
        <w:t>19</w:t>
      </w:r>
      <w:r>
        <w:rPr>
          <w:color w:val="222222"/>
        </w:rPr>
        <w:t>(21), p.14380.</w:t>
      </w:r>
      <w:r>
        <w:t xml:space="preserve"> </w:t>
      </w:r>
      <w:hyperlink r:id="rId22">
        <w:r>
          <w:rPr>
            <w:color w:val="1155CC"/>
            <w:u w:val="single"/>
          </w:rPr>
          <w:t>https://www.mdpi.com/1660-4601/19/21/14380</w:t>
        </w:r>
      </w:hyperlink>
    </w:p>
    <w:p w14:paraId="6FBC551C" w14:textId="77777777" w:rsidR="00677BF8" w:rsidRDefault="002C4F3E">
      <w:pPr>
        <w:spacing w:before="40"/>
      </w:pPr>
      <w:r>
        <w:t xml:space="preserve">CQC (2024) </w:t>
      </w:r>
      <w:r>
        <w:rPr>
          <w:i/>
          <w:iCs/>
        </w:rPr>
        <w:t xml:space="preserve">Shrewsbury and Telford Hospital NHS Trust. </w:t>
      </w:r>
      <w:r>
        <w:t>Available at:</w:t>
      </w:r>
      <w:hyperlink r:id="rId23">
        <w:r>
          <w:t xml:space="preserve"> </w:t>
        </w:r>
      </w:hyperlink>
      <w:hyperlink r:id="rId24">
        <w:r>
          <w:rPr>
            <w:color w:val="1155CC"/>
            <w:u w:val="single"/>
          </w:rPr>
          <w:t>https://www.cqc.org.uk/provider/RXW</w:t>
        </w:r>
      </w:hyperlink>
      <w:r>
        <w:t xml:space="preserve"> [Accessed on: 05.08.2026].</w:t>
      </w:r>
    </w:p>
    <w:p w14:paraId="2719F57B" w14:textId="77777777" w:rsidR="00677BF8" w:rsidRDefault="002C4F3E">
      <w:pPr>
        <w:spacing w:before="40"/>
      </w:pPr>
      <w:r>
        <w:lastRenderedPageBreak/>
        <w:t xml:space="preserve">CQC (2025) </w:t>
      </w:r>
      <w:r>
        <w:rPr>
          <w:i/>
          <w:iCs/>
        </w:rPr>
        <w:t xml:space="preserve">CQC takes action to protect people using maternity and neonatal services at Leeds Teaching Hospitals NHS Trust. </w:t>
      </w:r>
      <w:r>
        <w:t>Available at:</w:t>
      </w:r>
      <w:hyperlink r:id="rId25">
        <w:r>
          <w:t xml:space="preserve"> </w:t>
        </w:r>
      </w:hyperlink>
      <w:hyperlink r:id="rId26">
        <w:r>
          <w:rPr>
            <w:color w:val="1155CC"/>
            <w:u w:val="single"/>
          </w:rPr>
          <w:t>https://www.cqc.org.uk/press-release/cqc-takes-action-protect-people-using-maternity-and-neonatal-services-leeds-teaching</w:t>
        </w:r>
      </w:hyperlink>
      <w:r>
        <w:t xml:space="preserve">  [Accessed on: 05.08.2026].</w:t>
      </w:r>
    </w:p>
    <w:p w14:paraId="29EB2F26" w14:textId="77777777" w:rsidR="00677BF8" w:rsidRDefault="002C4F3E">
      <w:pPr>
        <w:spacing w:before="40"/>
        <w:rPr>
          <w:color w:val="1155CC"/>
          <w:u w:val="single"/>
        </w:rPr>
      </w:pPr>
      <w:r>
        <w:t xml:space="preserve">CQC (2025) </w:t>
      </w:r>
      <w:r>
        <w:rPr>
          <w:i/>
          <w:iCs/>
        </w:rPr>
        <w:t xml:space="preserve">Regulations for service providers and managers. </w:t>
      </w:r>
      <w:r>
        <w:t>Available at:</w:t>
      </w:r>
      <w:hyperlink r:id="rId27">
        <w:r>
          <w:t xml:space="preserve"> </w:t>
        </w:r>
      </w:hyperlink>
      <w:hyperlink r:id="rId28">
        <w:r>
          <w:rPr>
            <w:color w:val="1155CC"/>
            <w:u w:val="single"/>
          </w:rPr>
          <w:t>https://www.cqc.org.uk/guidance-regulation/providers/regulations-service-providers-and-managers/health-social-care-act/regulation-17</w:t>
        </w:r>
      </w:hyperlink>
      <w:r>
        <w:t>[Accessed on: 05.08.2026].</w:t>
      </w:r>
    </w:p>
    <w:p w14:paraId="3E7C98E0" w14:textId="77777777" w:rsidR="00677BF8" w:rsidRDefault="002C4F3E">
      <w:pPr>
        <w:spacing w:before="40"/>
      </w:pPr>
      <w:proofErr w:type="spellStart"/>
      <w:r>
        <w:rPr>
          <w:color w:val="222222"/>
        </w:rPr>
        <w:t>Endalamaw</w:t>
      </w:r>
      <w:proofErr w:type="spellEnd"/>
      <w:r>
        <w:rPr>
          <w:color w:val="222222"/>
        </w:rPr>
        <w:t xml:space="preserve">, A., Khatri, R.B., Mengistu, T.S., </w:t>
      </w:r>
      <w:proofErr w:type="spellStart"/>
      <w:r>
        <w:rPr>
          <w:color w:val="222222"/>
        </w:rPr>
        <w:t>Erku</w:t>
      </w:r>
      <w:proofErr w:type="spellEnd"/>
      <w:r>
        <w:rPr>
          <w:color w:val="222222"/>
        </w:rPr>
        <w:t xml:space="preserve">, D., </w:t>
      </w:r>
      <w:proofErr w:type="spellStart"/>
      <w:r>
        <w:rPr>
          <w:color w:val="222222"/>
        </w:rPr>
        <w:t>Wolka</w:t>
      </w:r>
      <w:proofErr w:type="spellEnd"/>
      <w:r>
        <w:rPr>
          <w:color w:val="222222"/>
        </w:rPr>
        <w:t xml:space="preserve">, E., Zewdie, A. and Assefa, Y., 2024. A scoping review of continuous quality improvement in healthcare system: conceptualization, models and tools, barriers and facilitators, and impact. </w:t>
      </w:r>
      <w:r>
        <w:rPr>
          <w:i/>
          <w:iCs/>
          <w:color w:val="222222"/>
        </w:rPr>
        <w:t>BMC health services research</w:t>
      </w:r>
      <w:r>
        <w:rPr>
          <w:color w:val="222222"/>
        </w:rPr>
        <w:t xml:space="preserve">, </w:t>
      </w:r>
      <w:r>
        <w:rPr>
          <w:i/>
          <w:iCs/>
          <w:color w:val="222222"/>
        </w:rPr>
        <w:t>24</w:t>
      </w:r>
      <w:r>
        <w:rPr>
          <w:color w:val="222222"/>
        </w:rPr>
        <w:t>(1), p.487.</w:t>
      </w:r>
      <w:r>
        <w:t xml:space="preserve"> </w:t>
      </w:r>
      <w:hyperlink r:id="rId29">
        <w:r>
          <w:rPr>
            <w:color w:val="1155CC"/>
            <w:u w:val="single"/>
          </w:rPr>
          <w:t>https://link.springer.com/article/10.1186/s12913-024-10828-0</w:t>
        </w:r>
      </w:hyperlink>
    </w:p>
    <w:p w14:paraId="4D019B92" w14:textId="77777777" w:rsidR="00677BF8" w:rsidRDefault="002C4F3E">
      <w:pPr>
        <w:spacing w:before="40"/>
        <w:rPr>
          <w:color w:val="1155CC"/>
          <w:u w:val="single"/>
        </w:rPr>
      </w:pPr>
      <w:r>
        <w:t xml:space="preserve">GOV.UK (2022) </w:t>
      </w:r>
      <w:r>
        <w:rPr>
          <w:i/>
          <w:iCs/>
        </w:rPr>
        <w:t>Final report of the Ockenden review</w:t>
      </w:r>
      <w:r>
        <w:t>. Available at:</w:t>
      </w:r>
      <w:hyperlink r:id="rId30">
        <w:r>
          <w:t xml:space="preserve"> </w:t>
        </w:r>
      </w:hyperlink>
      <w:hyperlink r:id="rId31">
        <w:r>
          <w:rPr>
            <w:color w:val="1155CC"/>
            <w:u w:val="single"/>
          </w:rPr>
          <w:t>https://www.gov.uk/government/publications/final-report-of-the-ockenden-review?utm_source=chatgpt.com</w:t>
        </w:r>
      </w:hyperlink>
      <w:r>
        <w:rPr>
          <w:color w:val="1155CC"/>
          <w:u w:val="single"/>
        </w:rPr>
        <w:t xml:space="preserve">. </w:t>
      </w:r>
      <w:r>
        <w:t>[Accessed on: 05.08.2026].</w:t>
      </w:r>
    </w:p>
    <w:p w14:paraId="51BA13D8" w14:textId="77777777" w:rsidR="00677BF8" w:rsidRDefault="002C4F3E">
      <w:pPr>
        <w:spacing w:before="40"/>
      </w:pPr>
      <w:r>
        <w:rPr>
          <w:color w:val="5B9BD5"/>
        </w:rPr>
        <w:t>J</w:t>
      </w:r>
      <w:r>
        <w:t xml:space="preserve">ohnson, B. (2022) </w:t>
      </w:r>
      <w:r>
        <w:rPr>
          <w:i/>
          <w:iCs/>
        </w:rPr>
        <w:t xml:space="preserve">BABY DEATHS SCANDAL. </w:t>
      </w:r>
      <w:r>
        <w:t>Sky News. Available at:</w:t>
      </w:r>
      <w:hyperlink r:id="rId32">
        <w:r>
          <w:t xml:space="preserve"> </w:t>
        </w:r>
      </w:hyperlink>
      <w:hyperlink r:id="rId33">
        <w:r>
          <w:rPr>
            <w:color w:val="1155CC"/>
            <w:u w:val="single"/>
          </w:rPr>
          <w:t>https://news.sky.com/story/shrewsbury-maternity-scandal-the-babies-who-died-in-the-uks-worst-hospital-childbirth-scandal-12576727</w:t>
        </w:r>
      </w:hyperlink>
      <w:r>
        <w:t>. [Accessed on: 05.08.2026].</w:t>
      </w:r>
    </w:p>
    <w:p w14:paraId="6A981D35" w14:textId="77777777" w:rsidR="00677BF8" w:rsidRDefault="002C4F3E">
      <w:pPr>
        <w:spacing w:before="40"/>
      </w:pPr>
      <w:r>
        <w:t xml:space="preserve">Layon Bowdler (2026) </w:t>
      </w:r>
      <w:proofErr w:type="spellStart"/>
      <w:r>
        <w:rPr>
          <w:i/>
          <w:iCs/>
        </w:rPr>
        <w:t>SaTH</w:t>
      </w:r>
      <w:proofErr w:type="spellEnd"/>
      <w:r>
        <w:rPr>
          <w:i/>
          <w:iCs/>
        </w:rPr>
        <w:t xml:space="preserve"> Maternity Negligence. </w:t>
      </w:r>
      <w:r>
        <w:t>Available at:</w:t>
      </w:r>
      <w:hyperlink r:id="rId34">
        <w:r>
          <w:t xml:space="preserve"> </w:t>
        </w:r>
      </w:hyperlink>
      <w:hyperlink r:id="rId35">
        <w:r>
          <w:rPr>
            <w:color w:val="1155CC"/>
            <w:u w:val="single"/>
          </w:rPr>
          <w:t>https://www.lblaw.co.uk/medical-negligence/sath-maternity-negligence-claims/</w:t>
        </w:r>
      </w:hyperlink>
      <w:r>
        <w:t>. [Accessed on: 05.08.2026].</w:t>
      </w:r>
    </w:p>
    <w:p w14:paraId="68A56EFD" w14:textId="77777777" w:rsidR="00677BF8" w:rsidRDefault="002C4F3E">
      <w:pPr>
        <w:spacing w:before="40"/>
      </w:pPr>
      <w:r>
        <w:t>Majka, M. (2023) ‘Fishbone diagram’. Available at:</w:t>
      </w:r>
      <w:hyperlink r:id="rId36">
        <w:r>
          <w:t xml:space="preserve"> </w:t>
        </w:r>
      </w:hyperlink>
      <w:hyperlink r:id="rId37">
        <w:r>
          <w:rPr>
            <w:color w:val="1155CC"/>
            <w:u w:val="single"/>
          </w:rPr>
          <w:t>https://www.researchgate.net/profile/Marcin-Majka-2/publication/385065860_Fishbone_Diagram/links/671361b9069cb92a811b6703/Fishbone-Diagram.pdf</w:t>
        </w:r>
      </w:hyperlink>
      <w:r>
        <w:t xml:space="preserve"> [Accessed on: 05.08.2026].</w:t>
      </w:r>
    </w:p>
    <w:p w14:paraId="2D9FDFF7" w14:textId="77777777" w:rsidR="00677BF8" w:rsidRDefault="002C4F3E">
      <w:pPr>
        <w:spacing w:before="40"/>
      </w:pPr>
      <w:proofErr w:type="spellStart"/>
      <w:r>
        <w:rPr>
          <w:color w:val="222222"/>
        </w:rPr>
        <w:t>Manandi</w:t>
      </w:r>
      <w:proofErr w:type="spellEnd"/>
      <w:r>
        <w:rPr>
          <w:color w:val="222222"/>
        </w:rPr>
        <w:t xml:space="preserve">, D., Tu, Q., Hafiz, N., Raeside, R., Redfern, J. and Hyun, K., 2023. The evaluation of the Plan–Do–Study–Act cycles for a healthcare quality improvement intervention in primary care. </w:t>
      </w:r>
      <w:r>
        <w:rPr>
          <w:i/>
          <w:iCs/>
          <w:color w:val="222222"/>
        </w:rPr>
        <w:t>Australian Journal of Primary Health</w:t>
      </w:r>
      <w:r>
        <w:rPr>
          <w:color w:val="222222"/>
        </w:rPr>
        <w:t xml:space="preserve">, </w:t>
      </w:r>
      <w:r>
        <w:rPr>
          <w:i/>
          <w:iCs/>
          <w:color w:val="222222"/>
        </w:rPr>
        <w:t>30</w:t>
      </w:r>
      <w:r>
        <w:rPr>
          <w:color w:val="222222"/>
        </w:rPr>
        <w:t>(1), p.PY23123.</w:t>
      </w:r>
      <w:r>
        <w:t xml:space="preserve"> </w:t>
      </w:r>
      <w:hyperlink r:id="rId38">
        <w:r>
          <w:rPr>
            <w:color w:val="1155CC"/>
            <w:u w:val="single"/>
          </w:rPr>
          <w:t>https://connectsci.au/py/article-abstract/30/1/PY23123/82066</w:t>
        </w:r>
      </w:hyperlink>
    </w:p>
    <w:p w14:paraId="695FCA77" w14:textId="77777777" w:rsidR="00677BF8" w:rsidRDefault="002C4F3E">
      <w:pPr>
        <w:spacing w:before="40"/>
      </w:pPr>
      <w:r>
        <w:rPr>
          <w:color w:val="222222"/>
        </w:rPr>
        <w:t xml:space="preserve">Naz, S., Saleem, S., Shamsul Islam, Z., Bhamani, S. and Sheikh, L., 2022. Obstetric triage improvement process using the Donabedian model of quality care: a quality improvement initiative. </w:t>
      </w:r>
      <w:r>
        <w:rPr>
          <w:i/>
          <w:iCs/>
          <w:color w:val="222222"/>
        </w:rPr>
        <w:t>BMJ Open Quality</w:t>
      </w:r>
      <w:r>
        <w:rPr>
          <w:color w:val="222222"/>
        </w:rPr>
        <w:t xml:space="preserve">, </w:t>
      </w:r>
      <w:r>
        <w:rPr>
          <w:i/>
          <w:iCs/>
          <w:color w:val="222222"/>
        </w:rPr>
        <w:t>11</w:t>
      </w:r>
      <w:r>
        <w:rPr>
          <w:color w:val="222222"/>
        </w:rPr>
        <w:t>(2), p.e001483.</w:t>
      </w:r>
      <w:r>
        <w:t xml:space="preserve"> </w:t>
      </w:r>
      <w:hyperlink r:id="rId39">
        <w:r>
          <w:rPr>
            <w:color w:val="1155CC"/>
            <w:u w:val="single"/>
          </w:rPr>
          <w:t>https://bmjopenquality.bmj.com/content/11/2/e001483</w:t>
        </w:r>
      </w:hyperlink>
    </w:p>
    <w:p w14:paraId="1AE718DD" w14:textId="77777777" w:rsidR="00677BF8" w:rsidRDefault="002C4F3E">
      <w:pPr>
        <w:spacing w:before="40"/>
      </w:pPr>
      <w:r>
        <w:lastRenderedPageBreak/>
        <w:t xml:space="preserve">NHS England (2026) </w:t>
      </w:r>
      <w:r>
        <w:rPr>
          <w:i/>
          <w:iCs/>
        </w:rPr>
        <w:t xml:space="preserve">Spoken communication and patient safety in the NHS. </w:t>
      </w:r>
      <w:r>
        <w:t>Available at:</w:t>
      </w:r>
      <w:hyperlink r:id="rId40">
        <w:r>
          <w:t xml:space="preserve"> </w:t>
        </w:r>
      </w:hyperlink>
      <w:hyperlink r:id="rId41">
        <w:r>
          <w:rPr>
            <w:color w:val="1155CC"/>
            <w:u w:val="single"/>
          </w:rPr>
          <w:t>https://www.england.nhs.uk/wp-content/uploads/2022/03/spoken-communication-and-patient-safety-in-the-nhs-summary-v2.pdf</w:t>
        </w:r>
      </w:hyperlink>
      <w:r>
        <w:t>. [Accessed on: 05.08.2026].</w:t>
      </w:r>
    </w:p>
    <w:p w14:paraId="2EB1A3C3" w14:textId="77777777" w:rsidR="00677BF8" w:rsidRDefault="002C4F3E">
      <w:pPr>
        <w:spacing w:before="40"/>
        <w:rPr>
          <w:color w:val="1155CC"/>
          <w:u w:val="single"/>
        </w:rPr>
      </w:pPr>
      <w:r>
        <w:t xml:space="preserve">NHS England (2026) </w:t>
      </w:r>
      <w:r>
        <w:rPr>
          <w:i/>
          <w:iCs/>
        </w:rPr>
        <w:t xml:space="preserve">What we do. </w:t>
      </w:r>
      <w:r>
        <w:t>Available at:</w:t>
      </w:r>
      <w:hyperlink r:id="rId42">
        <w:r>
          <w:t xml:space="preserve"> </w:t>
        </w:r>
      </w:hyperlink>
      <w:hyperlink r:id="rId43">
        <w:r>
          <w:rPr>
            <w:color w:val="1155CC"/>
            <w:u w:val="single"/>
          </w:rPr>
          <w:t>https://www.england.nhs.uk/about/what-we-do/</w:t>
        </w:r>
      </w:hyperlink>
      <w:r>
        <w:rPr>
          <w:color w:val="1155CC"/>
          <w:u w:val="single"/>
        </w:rPr>
        <w:t xml:space="preserve">. </w:t>
      </w:r>
      <w:r>
        <w:t>[Accessed on: 05.08.2026].</w:t>
      </w:r>
    </w:p>
    <w:p w14:paraId="6FE442A2" w14:textId="77777777" w:rsidR="00677BF8" w:rsidRDefault="002C4F3E">
      <w:pPr>
        <w:spacing w:before="40"/>
      </w:pPr>
      <w:r>
        <w:t xml:space="preserve">NICE (2023) </w:t>
      </w:r>
      <w:r>
        <w:rPr>
          <w:i/>
          <w:iCs/>
        </w:rPr>
        <w:t xml:space="preserve">Intrapartum care. </w:t>
      </w:r>
      <w:r>
        <w:t>Available at:</w:t>
      </w:r>
      <w:hyperlink r:id="rId44">
        <w:r>
          <w:t xml:space="preserve"> </w:t>
        </w:r>
      </w:hyperlink>
      <w:hyperlink r:id="rId45">
        <w:r>
          <w:rPr>
            <w:color w:val="1155CC"/>
            <w:u w:val="single"/>
          </w:rPr>
          <w:t>https://www.nice.org.uk/guidance/ng235</w:t>
        </w:r>
      </w:hyperlink>
      <w:r>
        <w:t xml:space="preserve">. [Accessed on: 05.08.2026]. </w:t>
      </w:r>
    </w:p>
    <w:p w14:paraId="22DD360B" w14:textId="77777777" w:rsidR="00677BF8" w:rsidRDefault="002C4F3E">
      <w:pPr>
        <w:spacing w:before="40"/>
      </w:pPr>
      <w:r>
        <w:rPr>
          <w:color w:val="222222"/>
        </w:rPr>
        <w:t xml:space="preserve">O’Brien, M. and Kitson-Reynolds, E. eds., 2025. </w:t>
      </w:r>
      <w:r>
        <w:rPr>
          <w:i/>
          <w:iCs/>
          <w:color w:val="222222"/>
        </w:rPr>
        <w:t>Respectful Relationships in the Maternity Service: A Guide to Achieving a Positive Midwifery Culture</w:t>
      </w:r>
      <w:r>
        <w:rPr>
          <w:color w:val="222222"/>
        </w:rPr>
        <w:t>. Springer Nature.</w:t>
      </w:r>
      <w:r>
        <w:t xml:space="preserve"> </w:t>
      </w:r>
      <w:hyperlink r:id="rId46">
        <w:r>
          <w:rPr>
            <w:color w:val="1155CC"/>
            <w:u w:val="single"/>
          </w:rPr>
          <w:t>https://books.google.com/books?hl=en&amp;lr=&amp;id=p8mREQAAQBAJ&amp;oi=fnd&amp;pg=PR7&amp;dq=Department+of+Health+and+Social+Care+(2022)+Final+report+of+the+Ockenden+review+of+maternity+services+at+The+Shrewsbury+and+Telford+Hospital+NHS+Trust.+London:+DHSC.+Available+at:+GOV.UK+%E2%80%93+Final+Ockenden+Review+(Accessed:+5+August+2026).&amp;ots=0n3Sg8k4el&amp;sig=pW6oUMX_DTUjjtlZnsgIE8sVVBM</w:t>
        </w:r>
      </w:hyperlink>
    </w:p>
    <w:p w14:paraId="1B6EFAC5" w14:textId="77777777" w:rsidR="00677BF8" w:rsidRDefault="002C4F3E">
      <w:pPr>
        <w:spacing w:before="40"/>
        <w:rPr>
          <w:color w:val="1155CC"/>
          <w:u w:val="single"/>
        </w:rPr>
      </w:pPr>
      <w:r>
        <w:t xml:space="preserve">OCM Solution (2023) </w:t>
      </w:r>
      <w:r>
        <w:rPr>
          <w:i/>
          <w:iCs/>
        </w:rPr>
        <w:t xml:space="preserve">The Best Practices for Changing Organizational Culture in Healthcare. </w:t>
      </w:r>
      <w:r>
        <w:t>Available at:</w:t>
      </w:r>
      <w:hyperlink r:id="rId47">
        <w:r>
          <w:t xml:space="preserve"> </w:t>
        </w:r>
      </w:hyperlink>
      <w:hyperlink r:id="rId48">
        <w:r>
          <w:rPr>
            <w:color w:val="1155CC"/>
            <w:u w:val="single"/>
          </w:rPr>
          <w:t>https://www.ocmsolution.com/changing-organizational-culture-in-healthcare/</w:t>
        </w:r>
      </w:hyperlink>
      <w:r>
        <w:rPr>
          <w:color w:val="1155CC"/>
          <w:u w:val="single"/>
        </w:rPr>
        <w:t xml:space="preserve">. </w:t>
      </w:r>
      <w:r>
        <w:t>[Accessed on: 05.08.2026].</w:t>
      </w:r>
    </w:p>
    <w:p w14:paraId="0B9728F1" w14:textId="77777777" w:rsidR="00677BF8" w:rsidRDefault="002C4F3E">
      <w:pPr>
        <w:spacing w:before="40"/>
      </w:pPr>
      <w:r>
        <w:t xml:space="preserve">Oliver </w:t>
      </w:r>
      <w:r>
        <w:rPr>
          <w:lang w:val="en-IN"/>
        </w:rPr>
        <w:t>and</w:t>
      </w:r>
      <w:r>
        <w:t xml:space="preserve"> Co Solicitors (2026) </w:t>
      </w:r>
      <w:r>
        <w:rPr>
          <w:i/>
          <w:iCs/>
        </w:rPr>
        <w:t xml:space="preserve">Shrewsbury Maternity Scandal. </w:t>
      </w:r>
      <w:r>
        <w:t>Available at:</w:t>
      </w:r>
      <w:hyperlink r:id="rId49">
        <w:r>
          <w:t xml:space="preserve"> </w:t>
        </w:r>
      </w:hyperlink>
      <w:hyperlink r:id="rId50">
        <w:r>
          <w:rPr>
            <w:color w:val="1155CC"/>
            <w:u w:val="single"/>
          </w:rPr>
          <w:t>https://www.oliverandco.co.uk/shrewsbury-maternity-scandal/</w:t>
        </w:r>
      </w:hyperlink>
      <w:r>
        <w:t xml:space="preserve">. [Accessed on: 05.08.2026]. </w:t>
      </w:r>
    </w:p>
    <w:p w14:paraId="410A6311" w14:textId="77777777" w:rsidR="00677BF8" w:rsidRDefault="002C4F3E">
      <w:pPr>
        <w:spacing w:before="40"/>
        <w:rPr>
          <w:color w:val="1155CC"/>
          <w:u w:val="single"/>
        </w:rPr>
      </w:pPr>
      <w:r>
        <w:t xml:space="preserve">Paduano, M. (2024) </w:t>
      </w:r>
      <w:r>
        <w:rPr>
          <w:i/>
          <w:iCs/>
        </w:rPr>
        <w:t xml:space="preserve">Baby deaths trust still has care problems - report. </w:t>
      </w:r>
      <w:r>
        <w:t>BBC.</w:t>
      </w:r>
      <w:r>
        <w:rPr>
          <w:i/>
          <w:iCs/>
        </w:rPr>
        <w:t xml:space="preserve"> </w:t>
      </w:r>
      <w:r>
        <w:t>Available at:</w:t>
      </w:r>
      <w:hyperlink r:id="rId51">
        <w:r>
          <w:t xml:space="preserve"> </w:t>
        </w:r>
      </w:hyperlink>
      <w:hyperlink r:id="rId52">
        <w:r>
          <w:rPr>
            <w:color w:val="1155CC"/>
            <w:u w:val="single"/>
          </w:rPr>
          <w:t>https://www.bbc.com/news/articles/c7v3889pqypo</w:t>
        </w:r>
      </w:hyperlink>
      <w:r>
        <w:rPr>
          <w:color w:val="1155CC"/>
          <w:u w:val="single"/>
        </w:rPr>
        <w:t xml:space="preserve">. </w:t>
      </w:r>
      <w:r>
        <w:t>[Accessed on: 05.08.2026].</w:t>
      </w:r>
    </w:p>
    <w:p w14:paraId="468761E3" w14:textId="77777777" w:rsidR="00677BF8" w:rsidRDefault="002C4F3E">
      <w:pPr>
        <w:spacing w:before="40"/>
      </w:pPr>
      <w:r>
        <w:rPr>
          <w:color w:val="222222"/>
        </w:rPr>
        <w:t xml:space="preserve">Russ, S.J., Green, J., de Winter, L., Herrington, E., Hughes-Hallett, A., Taylor, J.M. and </w:t>
      </w:r>
      <w:proofErr w:type="spellStart"/>
      <w:r>
        <w:rPr>
          <w:color w:val="222222"/>
        </w:rPr>
        <w:t>Sevdalis</w:t>
      </w:r>
      <w:proofErr w:type="spellEnd"/>
      <w:r>
        <w:rPr>
          <w:color w:val="222222"/>
        </w:rPr>
        <w:t xml:space="preserve">, N., 2023. An introduction to quality improvement. </w:t>
      </w:r>
      <w:r>
        <w:rPr>
          <w:i/>
          <w:iCs/>
          <w:color w:val="222222"/>
        </w:rPr>
        <w:t>Journal of Clinical Urology</w:t>
      </w:r>
      <w:r>
        <w:rPr>
          <w:color w:val="222222"/>
        </w:rPr>
        <w:t>, p.20514158221075405.</w:t>
      </w:r>
      <w:r>
        <w:t xml:space="preserve"> </w:t>
      </w:r>
      <w:hyperlink r:id="rId53">
        <w:r>
          <w:rPr>
            <w:color w:val="1155CC"/>
            <w:u w:val="single"/>
          </w:rPr>
          <w:t>https://journals.sagepub.com/doi/abs/10.1177/20514158221075405</w:t>
        </w:r>
      </w:hyperlink>
    </w:p>
    <w:p w14:paraId="52C30BB8" w14:textId="77777777" w:rsidR="00677BF8" w:rsidRDefault="002C4F3E">
      <w:pPr>
        <w:spacing w:before="40"/>
        <w:rPr>
          <w:color w:val="1155CC"/>
          <w:u w:val="single"/>
        </w:rPr>
      </w:pPr>
      <w:r>
        <w:t xml:space="preserve">The Guardian (2022) </w:t>
      </w:r>
      <w:r>
        <w:rPr>
          <w:i/>
          <w:iCs/>
        </w:rPr>
        <w:t xml:space="preserve">Police examine 600 cases after damning NHS baby deaths report. </w:t>
      </w:r>
      <w:r>
        <w:t>Available at:</w:t>
      </w:r>
      <w:hyperlink r:id="rId54">
        <w:r>
          <w:t xml:space="preserve"> </w:t>
        </w:r>
      </w:hyperlink>
      <w:hyperlink r:id="rId55">
        <w:r>
          <w:rPr>
            <w:color w:val="1155CC"/>
            <w:u w:val="single"/>
          </w:rPr>
          <w:t>https://www.theguardian.com/society/2022/mar/30/baby-deaths-inquiry-shrewsbury-nhs-trust-condemned-for-repeated-failures</w:t>
        </w:r>
      </w:hyperlink>
      <w:r>
        <w:rPr>
          <w:color w:val="1155CC"/>
          <w:u w:val="single"/>
        </w:rPr>
        <w:t xml:space="preserve">. </w:t>
      </w:r>
      <w:r>
        <w:t>[Accessed on: 05.08.2026].</w:t>
      </w:r>
    </w:p>
    <w:p w14:paraId="1FA56BE9" w14:textId="77777777" w:rsidR="00677BF8" w:rsidRDefault="002C4F3E">
      <w:pPr>
        <w:spacing w:before="40"/>
      </w:pPr>
      <w:r>
        <w:t xml:space="preserve">The NHS Alliance (2026) </w:t>
      </w:r>
      <w:r>
        <w:rPr>
          <w:i/>
          <w:iCs/>
        </w:rPr>
        <w:t xml:space="preserve">Case study: Shrewsbury and Telford Hospital NHS Trust. </w:t>
      </w:r>
      <w:r>
        <w:t>Available at:</w:t>
      </w:r>
      <w:hyperlink r:id="rId56">
        <w:r>
          <w:t xml:space="preserve"> </w:t>
        </w:r>
      </w:hyperlink>
      <w:hyperlink r:id="rId57">
        <w:r>
          <w:rPr>
            <w:color w:val="1155CC"/>
            <w:u w:val="single"/>
          </w:rPr>
          <w:t>https://thenhsalliance.org/resources/improving-health-literacy-in-the-</w:t>
        </w:r>
        <w:r>
          <w:rPr>
            <w:color w:val="1155CC"/>
            <w:u w:val="single"/>
          </w:rPr>
          <w:lastRenderedPageBreak/>
          <w:t>nhs/case-study-shrewsbury-and-telford-hospital-nhs-trust</w:t>
        </w:r>
      </w:hyperlink>
      <w:r>
        <w:t>. [Accessed on: 05.08.2026].</w:t>
      </w:r>
    </w:p>
    <w:p w14:paraId="282989DC" w14:textId="77777777" w:rsidR="00677BF8" w:rsidRDefault="002C4F3E">
      <w:pPr>
        <w:spacing w:before="40"/>
      </w:pPr>
      <w:r>
        <w:rPr>
          <w:color w:val="222222"/>
        </w:rPr>
        <w:t xml:space="preserve">West, J.H., Taylor, M.J. and Magro, M., 2026. Ten More Years of Maternity Claims: What Can We Learn from Another Decade of NHS Litigation Data About Mode of Delivery, Informed Consent, and Patient Safety?. </w:t>
      </w:r>
      <w:proofErr w:type="spellStart"/>
      <w:r>
        <w:rPr>
          <w:i/>
          <w:iCs/>
          <w:color w:val="222222"/>
        </w:rPr>
        <w:t>medRxiv</w:t>
      </w:r>
      <w:proofErr w:type="spellEnd"/>
      <w:r>
        <w:rPr>
          <w:color w:val="222222"/>
        </w:rPr>
        <w:t>, pp.2026-05.</w:t>
      </w:r>
      <w:r>
        <w:t xml:space="preserve"> </w:t>
      </w:r>
      <w:hyperlink r:id="rId58">
        <w:r>
          <w:rPr>
            <w:color w:val="1155CC"/>
            <w:u w:val="single"/>
          </w:rPr>
          <w:t>https://www.medrxiv.org/content/10.64898/2026.05.01.26352218.abstract</w:t>
        </w:r>
      </w:hyperlink>
    </w:p>
    <w:p w14:paraId="5C9A89F2" w14:textId="77777777" w:rsidR="00677BF8" w:rsidRDefault="002C4F3E">
      <w:pPr>
        <w:spacing w:before="40"/>
      </w:pPr>
      <w:r>
        <w:rPr>
          <w:color w:val="222222"/>
        </w:rPr>
        <w:t xml:space="preserve">Yang, J., Liu, F., Yang, C., Wei, J., Ma, Y., Xu, L., Xie, J. and Wang, J., 2025. Application of Donabedian three‐dimensional model in outpatient care quality: A scoping review. </w:t>
      </w:r>
      <w:r>
        <w:rPr>
          <w:i/>
          <w:iCs/>
          <w:color w:val="222222"/>
        </w:rPr>
        <w:t>Journal of nursing management</w:t>
      </w:r>
      <w:r>
        <w:rPr>
          <w:color w:val="222222"/>
        </w:rPr>
        <w:t xml:space="preserve">, </w:t>
      </w:r>
      <w:r>
        <w:rPr>
          <w:i/>
          <w:iCs/>
          <w:color w:val="222222"/>
        </w:rPr>
        <w:t>2025</w:t>
      </w:r>
      <w:r>
        <w:rPr>
          <w:color w:val="222222"/>
        </w:rPr>
        <w:t>(1), p.6893336.</w:t>
      </w:r>
      <w:r>
        <w:t xml:space="preserve"> </w:t>
      </w:r>
      <w:hyperlink r:id="rId59">
        <w:r>
          <w:rPr>
            <w:color w:val="1155CC"/>
            <w:u w:val="single"/>
          </w:rPr>
          <w:t>https://onlinelibrary.wiley.com/doi/abs/10.1155/jonm/6893336</w:t>
        </w:r>
      </w:hyperlink>
    </w:p>
    <w:p w14:paraId="2FAAFEA1" w14:textId="77777777" w:rsidR="00677BF8" w:rsidRDefault="00677BF8">
      <w:pPr>
        <w:ind w:left="720"/>
      </w:pPr>
    </w:p>
    <w:p w14:paraId="4DF727AD" w14:textId="77777777" w:rsidR="00677BF8" w:rsidRDefault="00677BF8"/>
    <w:p w14:paraId="1DB9F2BD" w14:textId="77777777" w:rsidR="00677BF8" w:rsidRDefault="00677BF8">
      <w:pPr>
        <w:spacing w:before="240" w:after="240"/>
        <w:jc w:val="left"/>
        <w:rPr>
          <w:b/>
          <w:bCs/>
        </w:rPr>
      </w:pPr>
    </w:p>
    <w:p w14:paraId="01A1FCCE" w14:textId="77777777" w:rsidR="00677BF8" w:rsidRDefault="00677BF8">
      <w:pPr>
        <w:jc w:val="center"/>
        <w:rPr>
          <w:b/>
          <w:bCs/>
        </w:rPr>
      </w:pPr>
    </w:p>
    <w:sectPr w:rsidR="00677BF8" w:rsidSect="00517047">
      <w:footerReference w:type="default" r:id="rId6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49E0486" w14:textId="77777777" w:rsidR="008F2DCD" w:rsidRDefault="008F2DCD">
      <w:pPr>
        <w:spacing w:line="240" w:lineRule="auto"/>
      </w:pPr>
      <w:r>
        <w:separator/>
      </w:r>
    </w:p>
  </w:endnote>
  <w:endnote w:type="continuationSeparator" w:id="0">
    <w:p w14:paraId="13BFFCD2" w14:textId="77777777" w:rsidR="008F2DCD" w:rsidRDefault="008F2D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E1306CBF-F624-AF4B-999F-A5569EB4F7FD}"/>
    <w:embedBold r:id="rId2" w:fontKey="{88BF3932-9E91-CB4B-B35F-EC074FECD29C}"/>
    <w:embedItalic r:id="rId3" w:fontKey="{213FD9A2-0634-694E-9C1E-2268268C02EC}"/>
  </w:font>
  <w:font w:name="Times New Roman">
    <w:panose1 w:val="02020603050405020304"/>
    <w:charset w:val="00"/>
    <w:family w:val="roman"/>
    <w:pitch w:val="variable"/>
    <w:sig w:usb0="E0002EFF" w:usb1="C000785B" w:usb2="00000009" w:usb3="00000000" w:csb0="000001FF" w:csb1="00000000"/>
    <w:embedRegular r:id="rId4" w:fontKey="{E9A6EA56-06C9-4C4E-839B-D606389B4E30}"/>
  </w:font>
  <w:font w:name="Mangal">
    <w:panose1 w:val="02040503050203030202"/>
    <w:charset w:val="00"/>
    <w:family w:val="roman"/>
    <w:pitch w:val="variable"/>
    <w:sig w:usb0="00008003" w:usb1="00000000" w:usb2="00000000" w:usb3="00000000" w:csb0="00000001" w:csb1="00000000"/>
    <w:embedRegular r:id="rId5" w:fontKey="{56123427-1F8D-6B41-B25F-EE33F86DF2F0}"/>
  </w:font>
  <w:font w:name="Calibri">
    <w:panose1 w:val="020F0502020204030204"/>
    <w:charset w:val="00"/>
    <w:family w:val="swiss"/>
    <w:pitch w:val="variable"/>
    <w:sig w:usb0="E4002EFF" w:usb1="C200247B" w:usb2="00000009" w:usb3="00000000" w:csb0="000001FF" w:csb1="00000000"/>
    <w:embedRegular r:id="rId6" w:fontKey="{0EA5C60B-0AC3-B843-8C72-3D27EE1E6CCD}"/>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7" w:fontKey="{39667C9D-5FB0-8E4B-A88F-0518CC6B77C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24320905"/>
    </w:sdtPr>
    <w:sdtContent>
      <w:p w14:paraId="4F115151" w14:textId="77777777" w:rsidR="00677BF8" w:rsidRDefault="002C4F3E">
        <w:pPr>
          <w:pStyle w:val="Footer"/>
          <w:jc w:val="center"/>
        </w:pPr>
        <w:r>
          <w:fldChar w:fldCharType="begin"/>
        </w:r>
        <w:r>
          <w:instrText xml:space="preserve"> PAGE   \* MERGEFORMAT </w:instrText>
        </w:r>
        <w:r>
          <w:fldChar w:fldCharType="separate"/>
        </w:r>
        <w:r w:rsidR="008077CF">
          <w:rPr>
            <w:noProof/>
          </w:rPr>
          <w:t>12</w:t>
        </w:r>
        <w:r>
          <w:fldChar w:fldCharType="end"/>
        </w:r>
      </w:p>
    </w:sdtContent>
  </w:sdt>
  <w:p w14:paraId="666963AB" w14:textId="77777777" w:rsidR="00677BF8" w:rsidRDefault="00677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69D3BB" w14:textId="77777777" w:rsidR="008F2DCD" w:rsidRDefault="008F2DCD">
      <w:r>
        <w:separator/>
      </w:r>
    </w:p>
  </w:footnote>
  <w:footnote w:type="continuationSeparator" w:id="0">
    <w:p w14:paraId="4C999B82" w14:textId="77777777" w:rsidR="008F2DCD" w:rsidRDefault="008F2DCD">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removePersonalInformation/>
  <w:removeDateAndTim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B34"/>
    <w:rsid w:val="000A4C5D"/>
    <w:rsid w:val="001043E4"/>
    <w:rsid w:val="0011385A"/>
    <w:rsid w:val="0014453E"/>
    <w:rsid w:val="002B41E7"/>
    <w:rsid w:val="002C4F3E"/>
    <w:rsid w:val="00344855"/>
    <w:rsid w:val="00517047"/>
    <w:rsid w:val="00677BF8"/>
    <w:rsid w:val="006A09AD"/>
    <w:rsid w:val="007D2F5D"/>
    <w:rsid w:val="008077CF"/>
    <w:rsid w:val="0085388F"/>
    <w:rsid w:val="008F2DCD"/>
    <w:rsid w:val="00BE430D"/>
    <w:rsid w:val="00BF1B34"/>
    <w:rsid w:val="00CC6A30"/>
    <w:rsid w:val="00E716E3"/>
    <w:rsid w:val="00F521C9"/>
    <w:rsid w:val="00FE7EF9"/>
    <w:rsid w:val="13A97B5E"/>
    <w:rsid w:val="1A7051F1"/>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5E4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lang w:val="en-IN"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4"/>
      <w:szCs w:val="24"/>
      <w:lang w:val="en-GB" w:eastAsia="en-GB"/>
    </w:rPr>
  </w:style>
  <w:style w:type="paragraph" w:styleId="Heading1">
    <w:name w:val="heading 1"/>
    <w:basedOn w:val="Normal"/>
    <w:next w:val="Normal"/>
    <w:uiPriority w:val="9"/>
    <w:qFormat/>
    <w:pPr>
      <w:keepNext/>
      <w:keepLines/>
      <w:spacing w:before="240" w:after="240"/>
      <w:outlineLvl w:val="0"/>
    </w:pPr>
    <w:rPr>
      <w:b/>
      <w:bCs/>
      <w:sz w:val="28"/>
      <w:szCs w:val="28"/>
    </w:rPr>
  </w:style>
  <w:style w:type="paragraph" w:styleId="Heading2">
    <w:name w:val="heading 2"/>
    <w:basedOn w:val="Normal"/>
    <w:next w:val="Normal"/>
    <w:uiPriority w:val="9"/>
    <w:unhideWhenUsed/>
    <w:qFormat/>
    <w:pPr>
      <w:keepNext/>
      <w:keepLines/>
      <w:spacing w:before="240" w:after="2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rPr>
      <w:rFonts w:cs="Mangal"/>
      <w:szCs w:val="21"/>
    </w:rPr>
  </w:style>
  <w:style w:type="paragraph" w:styleId="Header">
    <w:name w:val="header"/>
    <w:basedOn w:val="Normal"/>
    <w:link w:val="HeaderChar"/>
    <w:uiPriority w:val="99"/>
    <w:unhideWhenUsed/>
    <w:qFormat/>
    <w:pPr>
      <w:tabs>
        <w:tab w:val="center" w:pos="4513"/>
        <w:tab w:val="right" w:pos="9026"/>
      </w:tabs>
      <w:spacing w:line="240" w:lineRule="auto"/>
    </w:pPr>
    <w:rPr>
      <w:rFonts w:cs="Mangal"/>
      <w:szCs w:val="21"/>
    </w:r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rPr>
      <w:rFonts w:cs="Mangal"/>
      <w:szCs w:val="21"/>
    </w:rPr>
  </w:style>
  <w:style w:type="paragraph" w:styleId="TOC2">
    <w:name w:val="toc 2"/>
    <w:basedOn w:val="Normal"/>
    <w:next w:val="Normal"/>
    <w:autoRedefine/>
    <w:uiPriority w:val="39"/>
    <w:unhideWhenUsed/>
    <w:qFormat/>
    <w:pPr>
      <w:spacing w:after="100"/>
      <w:ind w:left="240"/>
    </w:pPr>
    <w:rPr>
      <w:rFonts w:cs="Mangal"/>
      <w:szCs w:val="21"/>
    </w:rPr>
  </w:style>
  <w:style w:type="table" w:customStyle="1" w:styleId="TableNormal0">
    <w:name w:val="TableNormal"/>
    <w:qFormat/>
    <w:tblPr>
      <w:tblCellMar>
        <w:top w:w="100" w:type="dxa"/>
        <w:left w:w="100" w:type="dxa"/>
        <w:bottom w:w="100" w:type="dxa"/>
        <w:right w:w="100" w:type="dxa"/>
      </w:tblCellMar>
    </w:tblPr>
  </w:style>
  <w:style w:type="character" w:customStyle="1" w:styleId="HeaderChar">
    <w:name w:val="Header Char"/>
    <w:basedOn w:val="DefaultParagraphFont"/>
    <w:link w:val="Header"/>
    <w:uiPriority w:val="99"/>
    <w:qFormat/>
    <w:rPr>
      <w:rFonts w:cs="Mangal"/>
      <w:szCs w:val="21"/>
    </w:rPr>
  </w:style>
  <w:style w:type="character" w:customStyle="1" w:styleId="FooterChar">
    <w:name w:val="Footer Char"/>
    <w:basedOn w:val="DefaultParagraphFont"/>
    <w:link w:val="Footer"/>
    <w:uiPriority w:val="99"/>
    <w:qFormat/>
    <w:rPr>
      <w:rFonts w:cs="Mangal"/>
      <w:szCs w:val="21"/>
    </w:rPr>
  </w:style>
  <w:style w:type="paragraph" w:customStyle="1" w:styleId="TOCHeading1">
    <w:name w:val="TOC Heading1"/>
    <w:basedOn w:val="Heading1"/>
    <w:next w:val="Normal"/>
    <w:uiPriority w:val="39"/>
    <w:unhideWhenUsed/>
    <w:qFormat/>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tandfonline.com/doi/abs/10.1080/20479700.2022.2149082" TargetMode="External"/><Relationship Id="rId18" Type="http://schemas.openxmlformats.org/officeDocument/2006/relationships/hyperlink" Target="https://www.bbc.com/news/uk-england-shropshire-60925959" TargetMode="External"/><Relationship Id="rId26" Type="http://schemas.openxmlformats.org/officeDocument/2006/relationships/hyperlink" Target="https://www.cqc.org.uk/press-release/cqc-takes-action-protect-people-using-maternity-and-neonatal-services-leeds-teaching" TargetMode="External"/><Relationship Id="rId39" Type="http://schemas.openxmlformats.org/officeDocument/2006/relationships/hyperlink" Target="https://bmjopenquality.bmj.com/content/11/2/e001483" TargetMode="External"/><Relationship Id="rId21" Type="http://schemas.openxmlformats.org/officeDocument/2006/relationships/hyperlink" Target="https://www.sciencedirect.com/science/article/pii/S1871519213000693" TargetMode="External"/><Relationship Id="rId34" Type="http://schemas.openxmlformats.org/officeDocument/2006/relationships/hyperlink" Target="https://www.lblaw.co.uk/medical-negligence/sath-maternity-negligence-claims/" TargetMode="External"/><Relationship Id="rId42" Type="http://schemas.openxmlformats.org/officeDocument/2006/relationships/hyperlink" Target="https://www.england.nhs.uk/about/what-we-do/" TargetMode="External"/><Relationship Id="rId47" Type="http://schemas.openxmlformats.org/officeDocument/2006/relationships/hyperlink" Target="https://www.ocmsolution.com/changing-organizational-culture-in-healthcare/" TargetMode="External"/><Relationship Id="rId50" Type="http://schemas.openxmlformats.org/officeDocument/2006/relationships/hyperlink" Target="https://www.oliverandco.co.uk/shrewsbury-maternity-scandal/" TargetMode="External"/><Relationship Id="rId55" Type="http://schemas.openxmlformats.org/officeDocument/2006/relationships/hyperlink" Target="https://www.theguardian.com/society/2022/mar/30/baby-deaths-inquiry-shrewsbury-nhs-trust-condemned-for-repeated-failure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m/news/uk-england-shropshire-55244726" TargetMode="External"/><Relationship Id="rId29" Type="http://schemas.openxmlformats.org/officeDocument/2006/relationships/hyperlink" Target="https://link.springer.com/article/10.1186/s12913-024-10828-0" TargetMode="External"/><Relationship Id="rId11" Type="http://schemas.openxmlformats.org/officeDocument/2006/relationships/image" Target="media/image5.png"/><Relationship Id="rId24" Type="http://schemas.openxmlformats.org/officeDocument/2006/relationships/hyperlink" Target="https://www.cqc.org.uk/provider/RXW" TargetMode="External"/><Relationship Id="rId32" Type="http://schemas.openxmlformats.org/officeDocument/2006/relationships/hyperlink" Target="https://news.sky.com/story/shrewsbury-maternity-scandal-the-babies-who-died-in-the-uks-worst-hospital-childbirth-scandal-12576727" TargetMode="External"/><Relationship Id="rId37" Type="http://schemas.openxmlformats.org/officeDocument/2006/relationships/hyperlink" Target="https://www.researchgate.net/profile/Marcin-Majka-2/publication/385065860_Fishbone_Diagram/links/671361b9069cb92a811b6703/Fishbone-Diagram.pdf" TargetMode="External"/><Relationship Id="rId40" Type="http://schemas.openxmlformats.org/officeDocument/2006/relationships/hyperlink" Target="https://www.england.nhs.uk/wp-content/uploads/2022/03/spoken-communication-and-patient-safety-in-the-nhs-summary-v2.pdf" TargetMode="External"/><Relationship Id="rId45" Type="http://schemas.openxmlformats.org/officeDocument/2006/relationships/hyperlink" Target="https://www.nice.org.uk/guidance/ng235" TargetMode="External"/><Relationship Id="rId53" Type="http://schemas.openxmlformats.org/officeDocument/2006/relationships/hyperlink" Target="https://journals.sagepub.com/doi/abs/10.1177/20514158221075405" TargetMode="External"/><Relationship Id="rId58" Type="http://schemas.openxmlformats.org/officeDocument/2006/relationships/hyperlink" Target="https://www.medrxiv.org/content/10.64898/2026.05.01.26352218.abstract"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www.bbc.com/news/articles/c3ggny1kk74o" TargetMode="External"/><Relationship Id="rId14" Type="http://schemas.openxmlformats.org/officeDocument/2006/relationships/hyperlink" Target="https://link.springer.com/article/10.1186/s12912-025-04263-7" TargetMode="External"/><Relationship Id="rId22" Type="http://schemas.openxmlformats.org/officeDocument/2006/relationships/hyperlink" Target="https://www.mdpi.com/1660-4601/19/21/14380" TargetMode="External"/><Relationship Id="rId27" Type="http://schemas.openxmlformats.org/officeDocument/2006/relationships/hyperlink" Target="https://www.cqc.org.uk/guidance-regulation/providers/regulations-service-providers-and-managers/health-social-care-act/regulation-17" TargetMode="External"/><Relationship Id="rId30" Type="http://schemas.openxmlformats.org/officeDocument/2006/relationships/hyperlink" Target="https://www.gov.uk/government/publications/final-report-of-the-ockenden-review?utm_source=chatgpt.com" TargetMode="External"/><Relationship Id="rId35" Type="http://schemas.openxmlformats.org/officeDocument/2006/relationships/hyperlink" Target="https://www.lblaw.co.uk/medical-negligence/sath-maternity-negligence-claims/" TargetMode="External"/><Relationship Id="rId43" Type="http://schemas.openxmlformats.org/officeDocument/2006/relationships/hyperlink" Target="https://www.england.nhs.uk/about/what-we-do/" TargetMode="External"/><Relationship Id="rId48" Type="http://schemas.openxmlformats.org/officeDocument/2006/relationships/hyperlink" Target="https://www.ocmsolution.com/changing-organizational-culture-in-healthcare/" TargetMode="External"/><Relationship Id="rId56" Type="http://schemas.openxmlformats.org/officeDocument/2006/relationships/hyperlink" Target="https://thenhsalliance.org/resources/improving-health-literacy-in-the-nhs/case-study-shrewsbury-and-telford-hospital-nhs-trust" TargetMode="External"/><Relationship Id="rId8" Type="http://schemas.openxmlformats.org/officeDocument/2006/relationships/image" Target="media/image2.png"/><Relationship Id="rId51" Type="http://schemas.openxmlformats.org/officeDocument/2006/relationships/hyperlink" Target="https://www.bbc.com/news/articles/c7v3889pqypo" TargetMode="External"/><Relationship Id="rId3" Type="http://schemas.openxmlformats.org/officeDocument/2006/relationships/settings" Target="settings.xml"/><Relationship Id="rId12" Type="http://schemas.openxmlformats.org/officeDocument/2006/relationships/hyperlink" Target="https://link.springer.com/article/10.1186/s12978-022-01372-3" TargetMode="External"/><Relationship Id="rId17" Type="http://schemas.openxmlformats.org/officeDocument/2006/relationships/hyperlink" Target="https://www.bbc.com/news/uk-england-shropshire-60925959" TargetMode="External"/><Relationship Id="rId25" Type="http://schemas.openxmlformats.org/officeDocument/2006/relationships/hyperlink" Target="https://www.cqc.org.uk/press-release/cqc-takes-action-protect-people-using-maternity-and-neonatal-services-leeds-teaching" TargetMode="External"/><Relationship Id="rId33" Type="http://schemas.openxmlformats.org/officeDocument/2006/relationships/hyperlink" Target="https://news.sky.com/story/shrewsbury-maternity-scandal-the-babies-who-died-in-the-uks-worst-hospital-childbirth-scandal-12576727" TargetMode="External"/><Relationship Id="rId38" Type="http://schemas.openxmlformats.org/officeDocument/2006/relationships/hyperlink" Target="https://connectsci.au/py/article-abstract/30/1/PY23123/82066" TargetMode="External"/><Relationship Id="rId46" Type="http://schemas.openxmlformats.org/officeDocument/2006/relationships/hyperlink" Target="https://books.google.com/books?hl=en&amp;lr=&amp;id=p8mREQAAQBAJ&amp;oi=fnd&amp;pg=PR7&amp;dq=Department+of+Health+and+Social+Care+(2022)+Final+report+of+the+Ockenden+review+of+maternity+services+at+The+Shrewsbury+and+Telford+Hospital+NHS+Trust.+London:+DHSC.+Available+at:+GOV.UK+%E2%80%93+Final+Ockenden+Review+(Accessed:+5+August+2026).&amp;ots=0n3Sg8k4el&amp;sig=pW6oUMX_DTUjjtlZnsgIE8sVVBM" TargetMode="External"/><Relationship Id="rId59" Type="http://schemas.openxmlformats.org/officeDocument/2006/relationships/hyperlink" Target="https://onlinelibrary.wiley.com/doi/abs/10.1155/jonm/6893336" TargetMode="External"/><Relationship Id="rId20" Type="http://schemas.openxmlformats.org/officeDocument/2006/relationships/hyperlink" Target="https://www.bbc.com/news/articles/c3ggny1kk74o" TargetMode="External"/><Relationship Id="rId41" Type="http://schemas.openxmlformats.org/officeDocument/2006/relationships/hyperlink" Target="https://www.england.nhs.uk/wp-content/uploads/2022/03/spoken-communication-and-patient-safety-in-the-nhs-summary-v2.pdf" TargetMode="External"/><Relationship Id="rId54" Type="http://schemas.openxmlformats.org/officeDocument/2006/relationships/hyperlink" Target="https://www.theguardian.com/society/2022/mar/30/baby-deaths-inquiry-shrewsbury-nhs-trust-condemned-for-repeated-failure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bbc.com/news/uk-england-shropshire-55244726" TargetMode="External"/><Relationship Id="rId23" Type="http://schemas.openxmlformats.org/officeDocument/2006/relationships/hyperlink" Target="https://www.cqc.org.uk/provider/RXW" TargetMode="External"/><Relationship Id="rId28" Type="http://schemas.openxmlformats.org/officeDocument/2006/relationships/hyperlink" Target="https://www.cqc.org.uk/guidance-regulation/providers/regulations-service-providers-and-managers/health-social-care-act/regulation-17" TargetMode="External"/><Relationship Id="rId36" Type="http://schemas.openxmlformats.org/officeDocument/2006/relationships/hyperlink" Target="https://www.researchgate.net/profile/Marcin-Majka-2/publication/385065860_Fishbone_Diagram/links/671361b9069cb92a811b6703/Fishbone-Diagram.pdf" TargetMode="External"/><Relationship Id="rId49" Type="http://schemas.openxmlformats.org/officeDocument/2006/relationships/hyperlink" Target="https://www.oliverandco.co.uk/shrewsbury-maternity-scandal/" TargetMode="External"/><Relationship Id="rId57" Type="http://schemas.openxmlformats.org/officeDocument/2006/relationships/hyperlink" Target="https://thenhsalliance.org/resources/improving-health-literacy-in-the-nhs/case-study-shrewsbury-and-telford-hospital-nhs-trust" TargetMode="External"/><Relationship Id="rId10" Type="http://schemas.openxmlformats.org/officeDocument/2006/relationships/image" Target="media/image4.png"/><Relationship Id="rId31" Type="http://schemas.openxmlformats.org/officeDocument/2006/relationships/hyperlink" Target="https://www.gov.uk/government/publications/final-report-of-the-ockenden-review?utm_source=chatgpt.com" TargetMode="External"/><Relationship Id="rId44" Type="http://schemas.openxmlformats.org/officeDocument/2006/relationships/hyperlink" Target="https://www.nice.org.uk/guidance/ng235" TargetMode="External"/><Relationship Id="rId52" Type="http://schemas.openxmlformats.org/officeDocument/2006/relationships/hyperlink" Target="https://www.bbc.com/news/articles/c7v3889pqypo"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7633B92-3F00-4C8F-A5D4-1939DD3AC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17</Pages>
  <Words>5327</Words>
  <Characters>30368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2026-08-05T12:22:00Z</dcterms:created>
  <dcterms:modified xsi:type="dcterms:W3CDTF">2026-08-06T12:33:00Z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eyJoZGlkIjoiMTJiYTFkYjY0MzExNWVkOWNmMjE1NTEzZjFmNWFiMTMiLCJ1c2VySWQiOiI1Njc0MzYxNDk2ODkifQ==</vt:lpwstr>
  </property>
  <property fmtid="{D5CDD505-2E9C-101B-9397-08002B2CF9AE}" pid="3" name="KSOProductBuildVer">
    <vt:lpwstr>1033-12.1.0.28032</vt:lpwstr>
  </property>
  <property fmtid="{D5CDD505-2E9C-101B-9397-08002B2CF9AE}" pid="4" name="ICV">
    <vt:lpwstr>E5B001AE721E43259864D6968096D336_12</vt:lpwstr>
  </property>
</Properties>
</file>