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E68BC9" w14:textId="6C599961" w:rsidR="007C0BDA" w:rsidRDefault="003601C3">
      <w:r>
        <w:t>Supporting children with dyslexia:</w:t>
      </w:r>
    </w:p>
    <w:p w14:paraId="78CC7368" w14:textId="77777777" w:rsidR="003601C3" w:rsidRPr="003601C3" w:rsidRDefault="003601C3" w:rsidP="003601C3">
      <w:r w:rsidRPr="003601C3">
        <w:rPr>
          <w:lang w:val="en-US"/>
        </w:rPr>
        <w:t>Introduction:</w:t>
      </w:r>
    </w:p>
    <w:p w14:paraId="56744455" w14:textId="0021FA87" w:rsidR="003601C3" w:rsidRPr="00E338EC" w:rsidRDefault="003601C3" w:rsidP="003601C3">
      <w:pPr>
        <w:rPr>
          <w:lang w:val="en-US"/>
        </w:rPr>
      </w:pPr>
      <w:r w:rsidRPr="003601C3">
        <w:rPr>
          <w:lang w:val="en-US"/>
        </w:rPr>
        <w:t xml:space="preserve">The chosen additional learning need (ALN) explored through this poster will </w:t>
      </w:r>
      <w:r w:rsidR="00361FE6">
        <w:rPr>
          <w:lang w:val="en-US"/>
        </w:rPr>
        <w:t>support</w:t>
      </w:r>
      <w:r w:rsidR="00E338EC">
        <w:rPr>
          <w:lang w:val="en-US"/>
        </w:rPr>
        <w:t xml:space="preserve"> children </w:t>
      </w:r>
      <w:r w:rsidR="0077628E">
        <w:rPr>
          <w:lang w:val="en-US"/>
        </w:rPr>
        <w:t xml:space="preserve">with </w:t>
      </w:r>
      <w:r w:rsidR="0077628E" w:rsidRPr="003601C3">
        <w:rPr>
          <w:lang w:val="en-US"/>
        </w:rPr>
        <w:t>Dyslexia</w:t>
      </w:r>
      <w:r w:rsidRPr="003601C3">
        <w:rPr>
          <w:lang w:val="en-US"/>
        </w:rPr>
        <w:t xml:space="preserve">. Dyslexia is a common learning difference that primarily affects a person's ability to read, write and spell. According to the NHS (2022), dyslexia is a frequent learning challenge that mostly impacts skills such as reading, writing and spelling. </w:t>
      </w:r>
      <w:r w:rsidR="00361FE6">
        <w:rPr>
          <w:lang w:val="en-US"/>
        </w:rPr>
        <w:t>A</w:t>
      </w:r>
      <w:r w:rsidRPr="003601C3">
        <w:rPr>
          <w:lang w:val="en-US"/>
        </w:rPr>
        <w:t xml:space="preserve"> specific learning diff</w:t>
      </w:r>
      <w:r w:rsidR="00E338EC">
        <w:rPr>
          <w:lang w:val="en-US"/>
        </w:rPr>
        <w:t>erence</w:t>
      </w:r>
      <w:r w:rsidRPr="003601C3">
        <w:rPr>
          <w:lang w:val="en-US"/>
        </w:rPr>
        <w:t xml:space="preserve"> affects learning abilities, especially those related to language. However, it does not influence and person's intelligence. As well</w:t>
      </w:r>
      <w:r w:rsidR="00E338EC">
        <w:rPr>
          <w:lang w:val="en-US"/>
        </w:rPr>
        <w:t>,</w:t>
      </w:r>
      <w:r w:rsidRPr="003601C3">
        <w:rPr>
          <w:lang w:val="en-US"/>
        </w:rPr>
        <w:t xml:space="preserve"> people with dyslexia may struggle to process and retain information they see and hear, which can affect their ability to learn and develop literacy skills. In addition to reading and writing challenges, dyslexia can influence other areas such as time management and organisational skills (British dyslexia Association, 2010).</w:t>
      </w:r>
    </w:p>
    <w:p w14:paraId="229FB52D" w14:textId="77777777" w:rsidR="003601C3" w:rsidRPr="003601C3" w:rsidRDefault="003601C3" w:rsidP="003601C3">
      <w:r w:rsidRPr="003601C3">
        <w:rPr>
          <w:lang w:val="en-US"/>
        </w:rPr>
        <w:t>Identification and Diagnosis:</w:t>
      </w:r>
    </w:p>
    <w:p w14:paraId="63F63991" w14:textId="11E56571" w:rsidR="003601C3" w:rsidRPr="003601C3" w:rsidRDefault="003601C3" w:rsidP="003601C3">
      <w:r w:rsidRPr="003601C3">
        <w:rPr>
          <w:lang w:val="en-US"/>
        </w:rPr>
        <w:t xml:space="preserve">Identifying dyslexia involves recognising patterns of difficulty which are consistent with the conditions, especially reading, writing and language-related tasks. Early identification is important so support can be provided as soon as possible. According to the British Dyslexia Association (2018), dyslexia can only be diagnosed through a diagnostic assessment. The evaluation process may involve watching how the child learns in their usual setting, discussing their progress with teachers and other key adults and having the child participate. In various assessments (NHS </w:t>
      </w:r>
      <w:r>
        <w:rPr>
          <w:lang w:val="en-US"/>
        </w:rPr>
        <w:t>C</w:t>
      </w:r>
      <w:r w:rsidRPr="003601C3">
        <w:rPr>
          <w:lang w:val="en-US"/>
        </w:rPr>
        <w:t>hoices, 2019).</w:t>
      </w:r>
    </w:p>
    <w:p w14:paraId="780B4EAF" w14:textId="77777777" w:rsidR="003601C3" w:rsidRPr="003601C3" w:rsidRDefault="003601C3" w:rsidP="003601C3">
      <w:r w:rsidRPr="003601C3">
        <w:rPr>
          <w:lang w:val="en-US"/>
        </w:rPr>
        <w:t>Symptoms and signs:</w:t>
      </w:r>
    </w:p>
    <w:p w14:paraId="64D675B3" w14:textId="77777777" w:rsidR="003601C3" w:rsidRPr="003601C3" w:rsidRDefault="003601C3" w:rsidP="003601C3">
      <w:r w:rsidRPr="003601C3">
        <w:rPr>
          <w:lang w:val="en-US"/>
        </w:rPr>
        <w:t>Here are some signs and symptoms,</w:t>
      </w:r>
    </w:p>
    <w:p w14:paraId="126E440C" w14:textId="77777777" w:rsidR="003601C3" w:rsidRPr="003601C3" w:rsidRDefault="003601C3" w:rsidP="003601C3">
      <w:pPr>
        <w:numPr>
          <w:ilvl w:val="0"/>
          <w:numId w:val="1"/>
        </w:numPr>
      </w:pPr>
      <w:r w:rsidRPr="003601C3">
        <w:rPr>
          <w:lang w:val="en-US"/>
        </w:rPr>
        <w:t>Difficulty spelling simple words.</w:t>
      </w:r>
    </w:p>
    <w:p w14:paraId="2B35490B" w14:textId="77777777" w:rsidR="003601C3" w:rsidRPr="003601C3" w:rsidRDefault="003601C3" w:rsidP="003601C3">
      <w:pPr>
        <w:numPr>
          <w:ilvl w:val="0"/>
          <w:numId w:val="1"/>
        </w:numPr>
      </w:pPr>
      <w:r w:rsidRPr="003601C3">
        <w:rPr>
          <w:lang w:val="en-US"/>
        </w:rPr>
        <w:t>Trouble sounding out new words.</w:t>
      </w:r>
    </w:p>
    <w:p w14:paraId="363FE5D1" w14:textId="77777777" w:rsidR="003601C3" w:rsidRPr="003601C3" w:rsidRDefault="003601C3" w:rsidP="003601C3">
      <w:pPr>
        <w:numPr>
          <w:ilvl w:val="0"/>
          <w:numId w:val="1"/>
        </w:numPr>
      </w:pPr>
      <w:r w:rsidRPr="003601C3">
        <w:rPr>
          <w:lang w:val="en-US"/>
        </w:rPr>
        <w:t>Mixing up the position of sounds in a word.</w:t>
      </w:r>
    </w:p>
    <w:p w14:paraId="4C604CF4" w14:textId="77777777" w:rsidR="003601C3" w:rsidRPr="003601C3" w:rsidRDefault="003601C3" w:rsidP="003601C3">
      <w:pPr>
        <w:numPr>
          <w:ilvl w:val="0"/>
          <w:numId w:val="1"/>
        </w:numPr>
      </w:pPr>
      <w:r w:rsidRPr="003601C3">
        <w:rPr>
          <w:lang w:val="en-US"/>
        </w:rPr>
        <w:t>Problem telling apart letters with similar shapes.</w:t>
      </w:r>
    </w:p>
    <w:p w14:paraId="2575182A" w14:textId="77777777" w:rsidR="003601C3" w:rsidRDefault="003601C3" w:rsidP="003601C3">
      <w:pPr>
        <w:rPr>
          <w:lang w:val="en-US"/>
        </w:rPr>
      </w:pPr>
      <w:r w:rsidRPr="003601C3">
        <w:rPr>
          <w:lang w:val="en-US"/>
        </w:rPr>
        <w:t>(Cleveland Clinic, no date).</w:t>
      </w:r>
    </w:p>
    <w:p w14:paraId="030CFE36" w14:textId="10F23140" w:rsidR="00E338EC" w:rsidRDefault="00E338EC" w:rsidP="003601C3">
      <w:pPr>
        <w:rPr>
          <w:lang w:val="en-US"/>
        </w:rPr>
      </w:pPr>
      <w:r w:rsidRPr="00E338EC">
        <w:rPr>
          <w:lang w:val="en-US"/>
        </w:rPr>
        <w:t xml:space="preserve">Although these indicators point to a possible learning problem, a formal diagnosis cannot be made based just on them. To diagnose dyslexia and </w:t>
      </w:r>
      <w:r w:rsidR="00361FE6">
        <w:rPr>
          <w:lang w:val="en-US"/>
        </w:rPr>
        <w:t>distinguish</w:t>
      </w:r>
      <w:r w:rsidRPr="00E338EC">
        <w:rPr>
          <w:lang w:val="en-US"/>
        </w:rPr>
        <w:t xml:space="preserve"> it from other learning disabilities or developmental disorders, a comprehensive assessment by a qualified professional is required.</w:t>
      </w:r>
    </w:p>
    <w:p w14:paraId="093D6D66" w14:textId="6509808D" w:rsidR="0077628E" w:rsidRDefault="0077628E" w:rsidP="003601C3">
      <w:pPr>
        <w:rPr>
          <w:lang w:val="en-US"/>
        </w:rPr>
      </w:pPr>
      <w:r w:rsidRPr="0077628E">
        <w:rPr>
          <w:lang w:val="en-US"/>
        </w:rPr>
        <w:t>It takes a combination of medical assessments, cognitive testing, and academic performance monitoring to identify and diagnos</w:t>
      </w:r>
      <w:r>
        <w:rPr>
          <w:lang w:val="en-US"/>
        </w:rPr>
        <w:t>e</w:t>
      </w:r>
      <w:r w:rsidRPr="0077628E">
        <w:rPr>
          <w:lang w:val="en-US"/>
        </w:rPr>
        <w:t xml:space="preserve"> dyslexia. For children with dyslexia to receive the right interventions to promote their literacy development, early diagnosis is crucial.   To properly diagnose dyslexia and identify it from other learning difficulties, </w:t>
      </w:r>
      <w:r>
        <w:rPr>
          <w:lang w:val="en-US"/>
        </w:rPr>
        <w:t xml:space="preserve">a </w:t>
      </w:r>
      <w:r w:rsidRPr="0077628E">
        <w:rPr>
          <w:lang w:val="en-US"/>
        </w:rPr>
        <w:lastRenderedPageBreak/>
        <w:t xml:space="preserve">comprehensive and professional assessment is required due to the neurological basis of the illness. By doing this, children who are dyslexic can get the help they require to </w:t>
      </w:r>
      <w:r>
        <w:rPr>
          <w:lang w:val="en-US"/>
        </w:rPr>
        <w:t>overcom</w:t>
      </w:r>
      <w:r w:rsidRPr="0077628E">
        <w:rPr>
          <w:lang w:val="en-US"/>
        </w:rPr>
        <w:t>e their reading and writing challenges and achieve academic success</w:t>
      </w:r>
      <w:r>
        <w:rPr>
          <w:lang w:val="en-US"/>
        </w:rPr>
        <w:t>.</w:t>
      </w:r>
    </w:p>
    <w:p w14:paraId="1F51ABEE" w14:textId="77777777" w:rsidR="00071D8E" w:rsidRPr="00071D8E" w:rsidRDefault="00071D8E" w:rsidP="00071D8E">
      <w:r w:rsidRPr="00071D8E">
        <w:rPr>
          <w:lang w:val="en-US"/>
        </w:rPr>
        <w:t>Impact of barriers on children with Dyslexia:</w:t>
      </w:r>
    </w:p>
    <w:p w14:paraId="1B3D900C" w14:textId="77777777" w:rsidR="00071D8E" w:rsidRPr="00071D8E" w:rsidRDefault="00071D8E" w:rsidP="00071D8E">
      <w:r w:rsidRPr="00071D8E">
        <w:rPr>
          <w:lang w:val="en-US"/>
        </w:rPr>
        <w:t xml:space="preserve">Children with dyslexia often face various barriers that can affect their academic performance, emotional well-being, and overall development. </w:t>
      </w:r>
      <w:r w:rsidRPr="00071D8E">
        <w:t>These barriers, which can range from educational and social challenges to environmental factors, can significantly hinder the academic progress and overall well-being of children with dyslexia. Understanding these barriers is crucial for providing better support and creating more inclusive educational environments. This essay will explore the impact of these barriers on children with dyslexia, focusing on the challenges they face in education, social interaction, and self-esteem. There</w:t>
      </w:r>
      <w:r w:rsidRPr="00071D8E">
        <w:rPr>
          <w:lang w:val="en-US"/>
        </w:rPr>
        <w:t xml:space="preserve"> are many obstacles, such as:</w:t>
      </w:r>
    </w:p>
    <w:p w14:paraId="23CBD3E2" w14:textId="77777777" w:rsidR="00071D8E" w:rsidRPr="00071D8E" w:rsidRDefault="00071D8E" w:rsidP="00071D8E">
      <w:r w:rsidRPr="00071D8E">
        <w:rPr>
          <w:lang w:val="en-US"/>
        </w:rPr>
        <w:t xml:space="preserve">Educational: </w:t>
      </w:r>
    </w:p>
    <w:p w14:paraId="5D8C4F6E" w14:textId="77777777" w:rsidR="00071D8E" w:rsidRPr="00071D8E" w:rsidRDefault="00071D8E" w:rsidP="00071D8E">
      <w:r w:rsidRPr="00071D8E">
        <w:t>Dyslexia is a specific learning disability that affects reading, writing, and spelling abilities (Shaywitz, 2003)</w:t>
      </w:r>
    </w:p>
    <w:p w14:paraId="6AD00FFE" w14:textId="77777777" w:rsidR="00071D8E" w:rsidRPr="00071D8E" w:rsidRDefault="00071D8E" w:rsidP="00071D8E">
      <w:r w:rsidRPr="00071D8E">
        <w:rPr>
          <w:lang w:val="en-US"/>
        </w:rPr>
        <w:t>Social and emotional:</w:t>
      </w:r>
    </w:p>
    <w:p w14:paraId="4B0265BB" w14:textId="77777777" w:rsidR="00071D8E" w:rsidRPr="00071D8E" w:rsidRDefault="00071D8E" w:rsidP="00071D8E">
      <w:r w:rsidRPr="00071D8E">
        <w:t>Dyslexia can affect a child's self-esteem, as they may experience feelings of frustration, embarrassment, and isolation due to their academic struggles. Peer relationships may be impacted as well, as children with dyslexia may be stigmatised for their difficulty in reading and writing (Forness &amp; Kavale, 2001). </w:t>
      </w:r>
    </w:p>
    <w:p w14:paraId="36058456" w14:textId="77777777" w:rsidR="00071D8E" w:rsidRPr="00071D8E" w:rsidRDefault="00071D8E" w:rsidP="00071D8E">
      <w:r w:rsidRPr="00071D8E">
        <w:rPr>
          <w:lang w:val="en-US"/>
        </w:rPr>
        <w:t>Long term:</w:t>
      </w:r>
    </w:p>
    <w:p w14:paraId="0CB2A313" w14:textId="77777777" w:rsidR="00071D8E" w:rsidRPr="00071D8E" w:rsidRDefault="00071D8E" w:rsidP="00071D8E">
      <w:r w:rsidRPr="00071D8E">
        <w:t>The impact of dyslexia extends beyond the school years, as individuals may struggle with literacy-related tasks in the workplace, affecting career opportunities and job performance (Riddick, 2001).</w:t>
      </w:r>
    </w:p>
    <w:p w14:paraId="04F1849E" w14:textId="77777777" w:rsidR="00071D8E" w:rsidRPr="00071D8E" w:rsidRDefault="00071D8E" w:rsidP="00071D8E">
      <w:r w:rsidRPr="00071D8E">
        <w:rPr>
          <w:lang w:val="en-US"/>
        </w:rPr>
        <w:t>Supporting strategies for children with Dyslexia:</w:t>
      </w:r>
    </w:p>
    <w:p w14:paraId="407958D8" w14:textId="541791D6" w:rsidR="00071D8E" w:rsidRPr="00071D8E" w:rsidRDefault="00071D8E" w:rsidP="00071D8E">
      <w:r w:rsidRPr="00071D8E">
        <w:rPr>
          <w:lang w:val="en-US"/>
        </w:rPr>
        <w:t xml:space="preserve">For children with dyslexia to thrive academically and emotionally, they frequently need specialised care. These techniques seek to improve children's social skills and self-esteem while simultaneously assisting them in overcoming their challenges with reading, writing, and spelling. Together, educators, parents, and therapists can put these techniques into practice in a way that guarantees dyslexic </w:t>
      </w:r>
      <w:r w:rsidR="00361FE6">
        <w:rPr>
          <w:lang w:val="en-US"/>
        </w:rPr>
        <w:t xml:space="preserve">children </w:t>
      </w:r>
      <w:r w:rsidRPr="00071D8E">
        <w:rPr>
          <w:lang w:val="en-US"/>
        </w:rPr>
        <w:t xml:space="preserve">get the support they require. </w:t>
      </w:r>
    </w:p>
    <w:p w14:paraId="02E7CEB0" w14:textId="77777777" w:rsidR="00071D8E" w:rsidRPr="00071D8E" w:rsidRDefault="00071D8E" w:rsidP="00071D8E">
      <w:r w:rsidRPr="00071D8E">
        <w:rPr>
          <w:lang w:val="en-US"/>
        </w:rPr>
        <w:t>Inclusive Practice:</w:t>
      </w:r>
    </w:p>
    <w:p w14:paraId="11F0DEC7" w14:textId="38CA515A" w:rsidR="00071D8E" w:rsidRPr="00071D8E" w:rsidRDefault="00071D8E" w:rsidP="00071D8E">
      <w:r w:rsidRPr="00071D8E">
        <w:rPr>
          <w:lang w:val="en-US"/>
        </w:rPr>
        <w:t>Here are some examples:</w:t>
      </w:r>
    </w:p>
    <w:p w14:paraId="609F2B8B" w14:textId="504CE364" w:rsidR="00071D8E" w:rsidRPr="00071D8E" w:rsidRDefault="00071D8E" w:rsidP="00071D8E">
      <w:pPr>
        <w:numPr>
          <w:ilvl w:val="0"/>
          <w:numId w:val="3"/>
        </w:numPr>
      </w:pPr>
      <w:r w:rsidRPr="00071D8E">
        <w:t>Phonological awareness refers to the ability to recogni</w:t>
      </w:r>
      <w:r w:rsidR="00322DC8">
        <w:t>s</w:t>
      </w:r>
      <w:r w:rsidRPr="00071D8E">
        <w:t xml:space="preserve">e and manipulate sounds in words, which is a crucial skill for reading and spelling. For children with </w:t>
      </w:r>
      <w:r w:rsidRPr="00071D8E">
        <w:lastRenderedPageBreak/>
        <w:t>dyslexia, explicit phonics instruction can significantly improve their reading abilities (Torgesen, 2000). </w:t>
      </w:r>
    </w:p>
    <w:p w14:paraId="55566DA1" w14:textId="77777777" w:rsidR="00071D8E" w:rsidRPr="00071D8E" w:rsidRDefault="00071D8E" w:rsidP="00071D8E">
      <w:pPr>
        <w:numPr>
          <w:ilvl w:val="0"/>
          <w:numId w:val="3"/>
        </w:numPr>
      </w:pPr>
      <w:r w:rsidRPr="00071D8E">
        <w:t>Text-to-speech software, such as Kurzweil 3000 or Read Write, allows students to listen to text being read aloud, which helps them better comprehend written material (Raskind, 2008).</w:t>
      </w:r>
    </w:p>
    <w:p w14:paraId="6FB8962C" w14:textId="77777777" w:rsidR="00071D8E" w:rsidRPr="00071D8E" w:rsidRDefault="00071D8E" w:rsidP="00071D8E">
      <w:pPr>
        <w:numPr>
          <w:ilvl w:val="0"/>
          <w:numId w:val="3"/>
        </w:numPr>
      </w:pPr>
      <w:r w:rsidRPr="00071D8E">
        <w:t xml:space="preserve">Use of visual aids </w:t>
      </w:r>
    </w:p>
    <w:p w14:paraId="17660A47" w14:textId="008AD1FC" w:rsidR="00071D8E" w:rsidRDefault="00071D8E" w:rsidP="00071D8E">
      <w:pPr>
        <w:rPr>
          <w:lang w:val="en-US"/>
        </w:rPr>
      </w:pPr>
      <w:r w:rsidRPr="00071D8E">
        <w:rPr>
          <w:lang w:val="en-US"/>
        </w:rPr>
        <w:t>It takes a diverse strategy that includes evidence-based tactics and a robust support network to effectively support children with dyslexia. Teachers and parents can assist children with dyslexia in overcoming their obstacles by utili</w:t>
      </w:r>
      <w:r w:rsidR="00322DC8">
        <w:rPr>
          <w:lang w:val="en-US"/>
        </w:rPr>
        <w:t>s</w:t>
      </w:r>
      <w:r w:rsidRPr="00071D8E">
        <w:rPr>
          <w:lang w:val="en-US"/>
        </w:rPr>
        <w:t xml:space="preserve">ing multisensory teaching techniques, offering phonological awareness training, incorporating technology, and creating a welcoming and encouraging environment. Above all, patience and understanding are crucial to </w:t>
      </w:r>
      <w:r w:rsidR="00322DC8">
        <w:rPr>
          <w:lang w:val="en-US"/>
        </w:rPr>
        <w:t>help</w:t>
      </w:r>
      <w:r w:rsidRPr="00071D8E">
        <w:rPr>
          <w:lang w:val="en-US"/>
        </w:rPr>
        <w:t xml:space="preserve">ing these kids </w:t>
      </w:r>
      <w:r w:rsidR="00322DC8">
        <w:rPr>
          <w:lang w:val="en-US"/>
        </w:rPr>
        <w:t>reach</w:t>
      </w:r>
      <w:r w:rsidRPr="00071D8E">
        <w:rPr>
          <w:lang w:val="en-US"/>
        </w:rPr>
        <w:t xml:space="preserve"> their greatest potential.</w:t>
      </w:r>
    </w:p>
    <w:p w14:paraId="32057FFC" w14:textId="5414E822" w:rsidR="0077628E" w:rsidRDefault="0077628E" w:rsidP="00071D8E">
      <w:pPr>
        <w:rPr>
          <w:lang w:val="en-US"/>
        </w:rPr>
      </w:pPr>
      <w:r w:rsidRPr="0077628E">
        <w:rPr>
          <w:lang w:val="en-US"/>
        </w:rPr>
        <w:t>Dyslexia creates a cognitive barrier that impacts other academic topics in addition to the development of reading and writing skills. For instance, students could find it difficult to keep up with the pace of learning in the classroom, particularly when it comes to subjects that call for written assignments or tests (</w:t>
      </w:r>
      <w:proofErr w:type="spellStart"/>
      <w:r w:rsidRPr="0077628E">
        <w:rPr>
          <w:lang w:val="en-US"/>
        </w:rPr>
        <w:t>Forness</w:t>
      </w:r>
      <w:proofErr w:type="spellEnd"/>
      <w:r w:rsidRPr="0077628E">
        <w:rPr>
          <w:lang w:val="en-US"/>
        </w:rPr>
        <w:t xml:space="preserve"> &amp; </w:t>
      </w:r>
      <w:proofErr w:type="spellStart"/>
      <w:r w:rsidRPr="0077628E">
        <w:rPr>
          <w:lang w:val="en-US"/>
        </w:rPr>
        <w:t>Kavale</w:t>
      </w:r>
      <w:proofErr w:type="spellEnd"/>
      <w:r w:rsidRPr="0077628E">
        <w:rPr>
          <w:lang w:val="en-US"/>
        </w:rPr>
        <w:t>, 2001).</w:t>
      </w:r>
    </w:p>
    <w:p w14:paraId="3B25F3C0" w14:textId="77777777" w:rsidR="00322DC8" w:rsidRPr="00322DC8" w:rsidRDefault="00322DC8" w:rsidP="00322DC8">
      <w:r w:rsidRPr="00322DC8">
        <w:rPr>
          <w:lang w:val="en-US"/>
        </w:rPr>
        <w:t>Conclusion:</w:t>
      </w:r>
    </w:p>
    <w:p w14:paraId="3A04F367" w14:textId="2719A24B" w:rsidR="00322DC8" w:rsidRDefault="00322DC8" w:rsidP="00322DC8">
      <w:r>
        <w:t>Educators, parents, and communities must</w:t>
      </w:r>
      <w:r w:rsidRPr="00322DC8">
        <w:t xml:space="preserve"> work together to create an inclusive learning environment that recogni</w:t>
      </w:r>
      <w:r>
        <w:t>s</w:t>
      </w:r>
      <w:r w:rsidRPr="00322DC8">
        <w:t xml:space="preserve">es the unique strengths and challenges of individuals with dyslexia. Through tailored teaching approaches, assistive technologies, and fostering a positive and understanding atmosphere, children with dyslexia can overcome barriers and </w:t>
      </w:r>
      <w:r>
        <w:t>succeed</w:t>
      </w:r>
      <w:r w:rsidRPr="00322DC8">
        <w:t xml:space="preserve"> in their educational journey. Ultimately, promoting awareness and understanding of dyslexia is key to ensuring that all students, regardless of their learning differences, have access to the opportunities and support they need to reach their full potential.</w:t>
      </w:r>
    </w:p>
    <w:p w14:paraId="41FAA707" w14:textId="77777777" w:rsidR="00322DC8" w:rsidRDefault="00322DC8" w:rsidP="00322DC8"/>
    <w:p w14:paraId="72D7549C" w14:textId="3E067402" w:rsidR="00322DC8" w:rsidRPr="00302534" w:rsidRDefault="00322DC8" w:rsidP="00322DC8">
      <w:r w:rsidRPr="00302534">
        <w:t>Questions:</w:t>
      </w:r>
    </w:p>
    <w:p w14:paraId="63EC5DBC" w14:textId="61F24E9B" w:rsidR="00322DC8" w:rsidRDefault="00322DC8" w:rsidP="00322DC8">
      <w:r w:rsidRPr="00302534">
        <w:t>How does dyslexia affect a child's learning process?</w:t>
      </w:r>
    </w:p>
    <w:p w14:paraId="6F18343E" w14:textId="30F4F41A" w:rsidR="00302534" w:rsidRDefault="00302534" w:rsidP="00322DC8">
      <w:r w:rsidRPr="00302534">
        <w:t>It is a neurological disorder brought on by variations in the way the brain interprets spoken and written words. Children with dyslexia frequently struggle with recognising sounds, recognise written words, and comprehend the correspondence between letters and sounds (Snowling, 2000).</w:t>
      </w:r>
    </w:p>
    <w:p w14:paraId="5E91E323" w14:textId="14E2FA64" w:rsidR="00E338EC" w:rsidRPr="00322DC8" w:rsidRDefault="00E338EC" w:rsidP="00322DC8">
      <w:r w:rsidRPr="00E338EC">
        <w:t xml:space="preserve">A child's learning process is significantly impacted by dyslexia, especially when it comes to reading, writing, and spelling. In addition to limiting academic development, difficulties with word processing and interpretation can cause emotional difficulties, frustration, and low self-esteem. Children with dyslexia can, however, overcome these </w:t>
      </w:r>
      <w:r w:rsidRPr="00E338EC">
        <w:lastRenderedPageBreak/>
        <w:t>obstacles and achieve academic success with the right interventions, accommodations, and support. For children with dyslexia to thrive and realise their full potential in school and beyond, early detection and specialised teaching are essential.</w:t>
      </w:r>
    </w:p>
    <w:p w14:paraId="3E0EB6BE" w14:textId="62C2254F" w:rsidR="00322DC8" w:rsidRDefault="00302534" w:rsidP="00071D8E">
      <w:r>
        <w:t>C</w:t>
      </w:r>
      <w:r w:rsidRPr="00302534">
        <w:t>an children with dyslexia excel academically?</w:t>
      </w:r>
    </w:p>
    <w:p w14:paraId="1AE7BB0E" w14:textId="1F1EC90B" w:rsidR="00302534" w:rsidRDefault="00302534" w:rsidP="00071D8E">
      <w:r>
        <w:t>I</w:t>
      </w:r>
      <w:r w:rsidRPr="00302534">
        <w:t xml:space="preserve">f given appropriate assistance, interventions, and accommodations, children with dyslexia can succeed academically. There is no relationship between intelligence and dyslexia, a specific learning condition that mainly impairs reading, writing, and spelling (Shaywitz, 2003). </w:t>
      </w:r>
      <w:r>
        <w:t>M</w:t>
      </w:r>
      <w:r w:rsidRPr="00302534">
        <w:t>ore than half of children with dyslexia have exceptional intellectual capacity.</w:t>
      </w:r>
    </w:p>
    <w:p w14:paraId="340D37BF" w14:textId="0084D424" w:rsidR="00302534" w:rsidRDefault="00302534" w:rsidP="00071D8E">
      <w:r w:rsidRPr="00302534">
        <w:t xml:space="preserve">Early identification of dyslexia is crucial in helping children succeed academically. The earlier a child is </w:t>
      </w:r>
      <w:r w:rsidR="0077628E" w:rsidRPr="00302534">
        <w:t>diagnosed</w:t>
      </w:r>
      <w:r w:rsidR="0077628E">
        <w:t>,</w:t>
      </w:r>
      <w:r w:rsidRPr="00302534">
        <w:t xml:space="preserve"> the earlier targeted interventions can begin. Early intervention, such as explicit phonics instruction, multisensory teaching methods, and the use of assistive technology, can significantly improve the academic outcomes for children with dyslexia (Torgesen, 2000).</w:t>
      </w:r>
    </w:p>
    <w:p w14:paraId="1285C2F3" w14:textId="37899EDE" w:rsidR="0077628E" w:rsidRDefault="0077628E" w:rsidP="00071D8E">
      <w:r>
        <w:t xml:space="preserve">Cassie: </w:t>
      </w:r>
    </w:p>
    <w:p w14:paraId="0C37D26A" w14:textId="645460B0" w:rsidR="0077628E" w:rsidRDefault="0077628E" w:rsidP="00071D8E">
      <w:r>
        <w:t>How do culture and language differences impact autism diagnosis?</w:t>
      </w:r>
    </w:p>
    <w:p w14:paraId="7BE8B9FF" w14:textId="05570292" w:rsidR="0077628E" w:rsidRDefault="0077628E" w:rsidP="00071D8E">
      <w:r>
        <w:t>Hannah:</w:t>
      </w:r>
    </w:p>
    <w:p w14:paraId="0195F09B" w14:textId="5DE880DA" w:rsidR="0077628E" w:rsidRDefault="0077628E" w:rsidP="00071D8E">
      <w:r>
        <w:t>Can you give me examples of how stigma impacts a family's willingness to seek help?</w:t>
      </w:r>
    </w:p>
    <w:p w14:paraId="66A927E1" w14:textId="77777777" w:rsidR="0077628E" w:rsidRPr="00071D8E" w:rsidRDefault="0077628E" w:rsidP="00071D8E"/>
    <w:p w14:paraId="473D3526" w14:textId="77777777" w:rsidR="00071D8E" w:rsidRDefault="00071D8E" w:rsidP="003601C3">
      <w:pPr>
        <w:rPr>
          <w:lang w:val="en-US"/>
        </w:rPr>
      </w:pPr>
    </w:p>
    <w:p w14:paraId="43B6F95D" w14:textId="77777777" w:rsidR="003601C3" w:rsidRDefault="003601C3" w:rsidP="003601C3">
      <w:pPr>
        <w:rPr>
          <w:lang w:val="en-US"/>
        </w:rPr>
      </w:pPr>
    </w:p>
    <w:p w14:paraId="7271319C" w14:textId="77777777" w:rsidR="003601C3" w:rsidRDefault="003601C3" w:rsidP="003601C3">
      <w:pPr>
        <w:rPr>
          <w:lang w:val="en-US"/>
        </w:rPr>
      </w:pPr>
    </w:p>
    <w:p w14:paraId="555362EB" w14:textId="77777777" w:rsidR="003601C3" w:rsidRDefault="003601C3" w:rsidP="003601C3">
      <w:pPr>
        <w:rPr>
          <w:lang w:val="en-US"/>
        </w:rPr>
      </w:pPr>
    </w:p>
    <w:p w14:paraId="4C2D6DE8" w14:textId="77777777" w:rsidR="003601C3" w:rsidRDefault="003601C3" w:rsidP="003601C3">
      <w:pPr>
        <w:rPr>
          <w:lang w:val="en-US"/>
        </w:rPr>
      </w:pPr>
    </w:p>
    <w:p w14:paraId="3962AD05" w14:textId="77777777" w:rsidR="003601C3" w:rsidRDefault="003601C3" w:rsidP="003601C3">
      <w:pPr>
        <w:rPr>
          <w:lang w:val="en-US"/>
        </w:rPr>
      </w:pPr>
    </w:p>
    <w:p w14:paraId="6E756EE9" w14:textId="77777777" w:rsidR="003601C3" w:rsidRDefault="003601C3" w:rsidP="003601C3">
      <w:pPr>
        <w:rPr>
          <w:lang w:val="en-US"/>
        </w:rPr>
      </w:pPr>
    </w:p>
    <w:p w14:paraId="11CFAF3A" w14:textId="77777777" w:rsidR="003601C3" w:rsidRDefault="003601C3" w:rsidP="003601C3">
      <w:pPr>
        <w:rPr>
          <w:lang w:val="en-US"/>
        </w:rPr>
      </w:pPr>
    </w:p>
    <w:p w14:paraId="014758EC" w14:textId="77777777" w:rsidR="003601C3" w:rsidRDefault="003601C3" w:rsidP="003601C3">
      <w:pPr>
        <w:rPr>
          <w:lang w:val="en-US"/>
        </w:rPr>
      </w:pPr>
    </w:p>
    <w:p w14:paraId="722FD83F" w14:textId="77777777" w:rsidR="003601C3" w:rsidRDefault="003601C3" w:rsidP="003601C3">
      <w:pPr>
        <w:rPr>
          <w:lang w:val="en-US"/>
        </w:rPr>
      </w:pPr>
    </w:p>
    <w:p w14:paraId="667DB63A" w14:textId="77777777" w:rsidR="003601C3" w:rsidRDefault="003601C3" w:rsidP="003601C3">
      <w:pPr>
        <w:rPr>
          <w:lang w:val="en-US"/>
        </w:rPr>
      </w:pPr>
    </w:p>
    <w:p w14:paraId="53C15CF1" w14:textId="77777777" w:rsidR="00361FE6" w:rsidRDefault="00361FE6" w:rsidP="003601C3">
      <w:pPr>
        <w:rPr>
          <w:lang w:val="en-US"/>
        </w:rPr>
      </w:pPr>
    </w:p>
    <w:p w14:paraId="3A52634A" w14:textId="38EC13D3" w:rsidR="003601C3" w:rsidRDefault="00361FE6" w:rsidP="003601C3">
      <w:pPr>
        <w:rPr>
          <w:lang w:val="en-US"/>
        </w:rPr>
      </w:pPr>
      <w:r>
        <w:rPr>
          <w:lang w:val="en-US"/>
        </w:rPr>
        <w:lastRenderedPageBreak/>
        <w:t>R</w:t>
      </w:r>
      <w:r w:rsidR="003601C3">
        <w:rPr>
          <w:lang w:val="en-US"/>
        </w:rPr>
        <w:t xml:space="preserve">eferences: </w:t>
      </w:r>
    </w:p>
    <w:p w14:paraId="1C5F4C45" w14:textId="6A696C52" w:rsidR="003601C3" w:rsidRDefault="003601C3" w:rsidP="003601C3">
      <w:r w:rsidRPr="003601C3">
        <w:t>British Dyslexia Association (2018). </w:t>
      </w:r>
      <w:r w:rsidRPr="003601C3">
        <w:rPr>
          <w:i/>
          <w:iCs/>
        </w:rPr>
        <w:t>Signs of dyslexia (Secondary school age) - British Dyslexia Association</w:t>
      </w:r>
      <w:r w:rsidRPr="003601C3">
        <w:t xml:space="preserve">. [online] British Dyslexia Association. Available at: </w:t>
      </w:r>
      <w:hyperlink r:id="rId7" w:history="1">
        <w:r w:rsidRPr="003601C3">
          <w:rPr>
            <w:rStyle w:val="Hyperlink"/>
          </w:rPr>
          <w:t>https://www.bdadyslexia.org.uk/advice/children/is-my-child-dyslexic/signs-of-dyslexia-secondary-school-age</w:t>
        </w:r>
      </w:hyperlink>
      <w:r w:rsidRPr="003601C3">
        <w:t>.</w:t>
      </w:r>
      <w:r>
        <w:t xml:space="preserve"> (Accessed: 12</w:t>
      </w:r>
      <w:r w:rsidRPr="003601C3">
        <w:rPr>
          <w:vertAlign w:val="superscript"/>
        </w:rPr>
        <w:t>th</w:t>
      </w:r>
      <w:r>
        <w:t xml:space="preserve"> May 2025)</w:t>
      </w:r>
    </w:p>
    <w:p w14:paraId="2858A2DB" w14:textId="0F6FDD24" w:rsidR="003601C3" w:rsidRDefault="003601C3" w:rsidP="003601C3">
      <w:r w:rsidRPr="003601C3">
        <w:t>Cleveland Clinic. (n.d.). </w:t>
      </w:r>
      <w:r w:rsidRPr="003601C3">
        <w:rPr>
          <w:i/>
          <w:iCs/>
        </w:rPr>
        <w:t>Dyslexia: Finding a Way to Overcome Reading Difficulties</w:t>
      </w:r>
      <w:r w:rsidRPr="003601C3">
        <w:t xml:space="preserve">. [online] Available at: </w:t>
      </w:r>
      <w:hyperlink r:id="rId8" w:anchor="symptoms-and-causes" w:history="1">
        <w:r w:rsidRPr="003601C3">
          <w:rPr>
            <w:rStyle w:val="Hyperlink"/>
          </w:rPr>
          <w:t>https://my.clevelandclinic.org/health/diseases/6005-dyslexia#symptoms-and-causes</w:t>
        </w:r>
      </w:hyperlink>
      <w:r w:rsidRPr="003601C3">
        <w:t>.</w:t>
      </w:r>
      <w:r>
        <w:t xml:space="preserve"> (Accessed: 12</w:t>
      </w:r>
      <w:r w:rsidRPr="003601C3">
        <w:rPr>
          <w:vertAlign w:val="superscript"/>
        </w:rPr>
        <w:t>th</w:t>
      </w:r>
      <w:r>
        <w:t xml:space="preserve"> May 2025)</w:t>
      </w:r>
    </w:p>
    <w:p w14:paraId="58DA3A1D" w14:textId="2531DA10" w:rsidR="003601C3" w:rsidRDefault="003601C3" w:rsidP="003601C3">
      <w:r w:rsidRPr="003601C3">
        <w:t>NHS (2022). </w:t>
      </w:r>
      <w:r w:rsidRPr="003601C3">
        <w:rPr>
          <w:i/>
          <w:iCs/>
        </w:rPr>
        <w:t>Dyslexia</w:t>
      </w:r>
      <w:r w:rsidRPr="003601C3">
        <w:t xml:space="preserve">. [online] NHS. Available at: </w:t>
      </w:r>
      <w:hyperlink r:id="rId9" w:history="1">
        <w:r w:rsidRPr="003601C3">
          <w:rPr>
            <w:rStyle w:val="Hyperlink"/>
          </w:rPr>
          <w:t>https://www.nhs.uk/conditions/Dyslexia</w:t>
        </w:r>
      </w:hyperlink>
      <w:r w:rsidRPr="003601C3">
        <w:t>.</w:t>
      </w:r>
      <w:r>
        <w:t xml:space="preserve"> (Accessed: 12</w:t>
      </w:r>
      <w:r w:rsidRPr="003601C3">
        <w:rPr>
          <w:vertAlign w:val="superscript"/>
        </w:rPr>
        <w:t>th</w:t>
      </w:r>
      <w:r>
        <w:t xml:space="preserve"> May 2025)</w:t>
      </w:r>
    </w:p>
    <w:p w14:paraId="5AE0A82F" w14:textId="3B20EBE1" w:rsidR="003601C3" w:rsidRPr="003601C3" w:rsidRDefault="003601C3" w:rsidP="003601C3">
      <w:r w:rsidRPr="003601C3">
        <w:t>NHS Choices (2019). </w:t>
      </w:r>
      <w:r w:rsidRPr="003601C3">
        <w:rPr>
          <w:i/>
          <w:iCs/>
        </w:rPr>
        <w:t>Diagnosis - Dyslexia</w:t>
      </w:r>
      <w:r w:rsidRPr="003601C3">
        <w:t xml:space="preserve">. [online] NHS. Available at: </w:t>
      </w:r>
      <w:hyperlink r:id="rId10" w:history="1">
        <w:r w:rsidRPr="003601C3">
          <w:rPr>
            <w:rStyle w:val="Hyperlink"/>
          </w:rPr>
          <w:t>https://www.nhs.uk/conditions/dyslexia/diagnosis/</w:t>
        </w:r>
      </w:hyperlink>
      <w:r w:rsidRPr="003601C3">
        <w:t>.</w:t>
      </w:r>
      <w:r>
        <w:t xml:space="preserve"> (Accessed: 12</w:t>
      </w:r>
      <w:r w:rsidRPr="003601C3">
        <w:rPr>
          <w:vertAlign w:val="superscript"/>
        </w:rPr>
        <w:t>th</w:t>
      </w:r>
      <w:r>
        <w:t xml:space="preserve"> May 2025)</w:t>
      </w:r>
    </w:p>
    <w:p w14:paraId="1EFA2F94" w14:textId="2526AF13" w:rsidR="003601C3" w:rsidRDefault="00071D8E" w:rsidP="003601C3">
      <w:r>
        <w:t>S</w:t>
      </w:r>
      <w:r w:rsidRPr="00071D8E">
        <w:t>haywitz, S. E. (2003). </w:t>
      </w:r>
      <w:r w:rsidRPr="00071D8E">
        <w:rPr>
          <w:i/>
          <w:iCs/>
        </w:rPr>
        <w:t>Overcoming dyslexia: A new and complete science-based program for reading problems at any level</w:t>
      </w:r>
      <w:r w:rsidRPr="00071D8E">
        <w:t>. Knopf.</w:t>
      </w:r>
    </w:p>
    <w:p w14:paraId="0C2F65FD" w14:textId="1EEB9333" w:rsidR="00071D8E" w:rsidRDefault="00071D8E" w:rsidP="003601C3">
      <w:r w:rsidRPr="00071D8E">
        <w:t>Forness, S. R., &amp; Kavale, K. A. (2001). The role of learning disabilities in the development of emotional and behavioural disorders. </w:t>
      </w:r>
      <w:r w:rsidRPr="00071D8E">
        <w:rPr>
          <w:i/>
          <w:iCs/>
        </w:rPr>
        <w:t>Journal of Emotional and Behavio</w:t>
      </w:r>
      <w:r>
        <w:rPr>
          <w:i/>
          <w:iCs/>
        </w:rPr>
        <w:t>u</w:t>
      </w:r>
      <w:r w:rsidRPr="00071D8E">
        <w:rPr>
          <w:i/>
          <w:iCs/>
        </w:rPr>
        <w:t>ral Disorders</w:t>
      </w:r>
      <w:r w:rsidRPr="00071D8E">
        <w:t>, 9(3), 131-140.</w:t>
      </w:r>
    </w:p>
    <w:p w14:paraId="5AEC4242" w14:textId="1AD21323" w:rsidR="00071D8E" w:rsidRDefault="00071D8E" w:rsidP="003601C3">
      <w:r w:rsidRPr="00071D8E">
        <w:t>Riddick, B. (2001). Dyslexia and self-concept: The role of school. </w:t>
      </w:r>
      <w:r w:rsidRPr="00071D8E">
        <w:rPr>
          <w:i/>
          <w:iCs/>
        </w:rPr>
        <w:t>Dyslexia</w:t>
      </w:r>
      <w:r w:rsidRPr="00071D8E">
        <w:t>, 7(4), 173-179.</w:t>
      </w:r>
    </w:p>
    <w:p w14:paraId="588A1EB8" w14:textId="2DA2E721" w:rsidR="00071D8E" w:rsidRDefault="006A172E" w:rsidP="003601C3">
      <w:r w:rsidRPr="006A172E">
        <w:t>Torgesen, J. K. (2000). Individual differences in response to early interventions in reading: The lingering problem of treatment-resistant children. </w:t>
      </w:r>
      <w:r w:rsidRPr="006A172E">
        <w:rPr>
          <w:i/>
          <w:iCs/>
        </w:rPr>
        <w:t>Learning Disabilities Research &amp; Practice</w:t>
      </w:r>
      <w:r w:rsidRPr="006A172E">
        <w:t>, 15(1), 55-64.</w:t>
      </w:r>
    </w:p>
    <w:p w14:paraId="5D595642" w14:textId="1D1A0A0D" w:rsidR="00071D8E" w:rsidRPr="003601C3" w:rsidRDefault="006A172E" w:rsidP="003601C3">
      <w:r w:rsidRPr="006A172E">
        <w:t>Raskind, M. H. (2008). Technology tools to support students with learning disabilities. </w:t>
      </w:r>
      <w:r w:rsidRPr="006A172E">
        <w:rPr>
          <w:i/>
          <w:iCs/>
        </w:rPr>
        <w:t>In B. M. McBride &amp; H. M. Reese (Eds.), Effective teaching strategies for dyslexic students</w:t>
      </w:r>
      <w:r w:rsidRPr="006A172E">
        <w:t>. Harcourt.</w:t>
      </w:r>
    </w:p>
    <w:p w14:paraId="79A0AE2B" w14:textId="27FBC380" w:rsidR="003601C3" w:rsidRDefault="00302534">
      <w:r w:rsidRPr="00302534">
        <w:t>Shaywitz, S. E. (2003). </w:t>
      </w:r>
      <w:r w:rsidRPr="00302534">
        <w:rPr>
          <w:i/>
          <w:iCs/>
        </w:rPr>
        <w:t>Overcoming dyslexia: A new and complete science-based program for reading problems at any level</w:t>
      </w:r>
      <w:r w:rsidRPr="00302534">
        <w:t>. Knopf.</w:t>
      </w:r>
    </w:p>
    <w:p w14:paraId="0548CF6C" w14:textId="5F406A69" w:rsidR="00302534" w:rsidRDefault="00302534">
      <w:r w:rsidRPr="00302534">
        <w:t>Torgesen, J. K. (2000). Individual differences in response to early interventions in reading: The lingering problem of treatment-resistant children. </w:t>
      </w:r>
      <w:r w:rsidRPr="00302534">
        <w:rPr>
          <w:i/>
          <w:iCs/>
        </w:rPr>
        <w:t>Learning Disabilities Research &amp; Practice</w:t>
      </w:r>
      <w:r w:rsidRPr="00302534">
        <w:t>, 15(1), 55-64</w:t>
      </w:r>
      <w:r>
        <w:t>.</w:t>
      </w:r>
    </w:p>
    <w:p w14:paraId="125AE6B7" w14:textId="0073F048" w:rsidR="00E338EC" w:rsidRDefault="00E338EC">
      <w:r w:rsidRPr="00E338EC">
        <w:t>Snowling, M. J. (2000). </w:t>
      </w:r>
      <w:r w:rsidRPr="00E338EC">
        <w:rPr>
          <w:i/>
          <w:iCs/>
        </w:rPr>
        <w:t>Dyslexia</w:t>
      </w:r>
      <w:r w:rsidRPr="00E338EC">
        <w:t>. Blackwell Publishing.</w:t>
      </w:r>
    </w:p>
    <w:p w14:paraId="2CC5C28E" w14:textId="725A638D" w:rsidR="0077628E" w:rsidRDefault="0077628E">
      <w:r w:rsidRPr="0077628E">
        <w:t>Forness, S. R., &amp; Kavale, K. A. (2001). The role of learning disabilities in the development of emotional and behavio</w:t>
      </w:r>
      <w:r>
        <w:t>u</w:t>
      </w:r>
      <w:r w:rsidRPr="0077628E">
        <w:t>ral disorders. </w:t>
      </w:r>
      <w:r w:rsidRPr="0077628E">
        <w:rPr>
          <w:i/>
          <w:iCs/>
        </w:rPr>
        <w:t>Journal of Emotional and Behavio</w:t>
      </w:r>
      <w:r>
        <w:rPr>
          <w:i/>
          <w:iCs/>
        </w:rPr>
        <w:t>u</w:t>
      </w:r>
      <w:r w:rsidRPr="0077628E">
        <w:rPr>
          <w:i/>
          <w:iCs/>
        </w:rPr>
        <w:t>ral Disorders</w:t>
      </w:r>
      <w:r w:rsidRPr="0077628E">
        <w:t>, 9(3), 131-140.</w:t>
      </w:r>
    </w:p>
    <w:p w14:paraId="22035F26" w14:textId="77777777" w:rsidR="00302534" w:rsidRDefault="00302534"/>
    <w:p w14:paraId="1B85E806" w14:textId="77777777" w:rsidR="00302534" w:rsidRDefault="00302534"/>
    <w:sectPr w:rsidR="0030253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787C08" w14:textId="77777777" w:rsidR="002645EF" w:rsidRDefault="002645EF" w:rsidP="008C12C1">
      <w:pPr>
        <w:spacing w:after="0" w:line="240" w:lineRule="auto"/>
      </w:pPr>
      <w:r>
        <w:separator/>
      </w:r>
    </w:p>
  </w:endnote>
  <w:endnote w:type="continuationSeparator" w:id="0">
    <w:p w14:paraId="0932029D" w14:textId="77777777" w:rsidR="002645EF" w:rsidRDefault="002645EF" w:rsidP="008C12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BFE30A" w14:textId="77777777" w:rsidR="002645EF" w:rsidRDefault="002645EF" w:rsidP="008C12C1">
      <w:pPr>
        <w:spacing w:after="0" w:line="240" w:lineRule="auto"/>
      </w:pPr>
      <w:r>
        <w:separator/>
      </w:r>
    </w:p>
  </w:footnote>
  <w:footnote w:type="continuationSeparator" w:id="0">
    <w:p w14:paraId="4C3EA9F7" w14:textId="77777777" w:rsidR="002645EF" w:rsidRDefault="002645EF" w:rsidP="008C12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A43C97" w14:textId="055DEBD7" w:rsidR="008C12C1" w:rsidRDefault="008C12C1">
    <w:pPr>
      <w:pStyle w:val="Header"/>
    </w:pPr>
    <w:r>
      <w:t xml:space="preserve">Georgia Lewis </w:t>
    </w:r>
    <w:r>
      <w:tab/>
      <w:t>2306601</w:t>
    </w:r>
    <w:r>
      <w:tab/>
      <w:t>Word count: 1168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2F58DD"/>
    <w:multiLevelType w:val="hybridMultilevel"/>
    <w:tmpl w:val="CA247230"/>
    <w:lvl w:ilvl="0" w:tplc="2012CAF2">
      <w:start w:val="1"/>
      <w:numFmt w:val="bullet"/>
      <w:lvlText w:val="•"/>
      <w:lvlJc w:val="left"/>
      <w:pPr>
        <w:tabs>
          <w:tab w:val="num" w:pos="720"/>
        </w:tabs>
        <w:ind w:left="720" w:hanging="360"/>
      </w:pPr>
      <w:rPr>
        <w:rFonts w:ascii="Arial" w:hAnsi="Arial" w:hint="default"/>
      </w:rPr>
    </w:lvl>
    <w:lvl w:ilvl="1" w:tplc="3F145A80" w:tentative="1">
      <w:start w:val="1"/>
      <w:numFmt w:val="bullet"/>
      <w:lvlText w:val="•"/>
      <w:lvlJc w:val="left"/>
      <w:pPr>
        <w:tabs>
          <w:tab w:val="num" w:pos="1440"/>
        </w:tabs>
        <w:ind w:left="1440" w:hanging="360"/>
      </w:pPr>
      <w:rPr>
        <w:rFonts w:ascii="Arial" w:hAnsi="Arial" w:hint="default"/>
      </w:rPr>
    </w:lvl>
    <w:lvl w:ilvl="2" w:tplc="6D40A892" w:tentative="1">
      <w:start w:val="1"/>
      <w:numFmt w:val="bullet"/>
      <w:lvlText w:val="•"/>
      <w:lvlJc w:val="left"/>
      <w:pPr>
        <w:tabs>
          <w:tab w:val="num" w:pos="2160"/>
        </w:tabs>
        <w:ind w:left="2160" w:hanging="360"/>
      </w:pPr>
      <w:rPr>
        <w:rFonts w:ascii="Arial" w:hAnsi="Arial" w:hint="default"/>
      </w:rPr>
    </w:lvl>
    <w:lvl w:ilvl="3" w:tplc="90FEE444" w:tentative="1">
      <w:start w:val="1"/>
      <w:numFmt w:val="bullet"/>
      <w:lvlText w:val="•"/>
      <w:lvlJc w:val="left"/>
      <w:pPr>
        <w:tabs>
          <w:tab w:val="num" w:pos="2880"/>
        </w:tabs>
        <w:ind w:left="2880" w:hanging="360"/>
      </w:pPr>
      <w:rPr>
        <w:rFonts w:ascii="Arial" w:hAnsi="Arial" w:hint="default"/>
      </w:rPr>
    </w:lvl>
    <w:lvl w:ilvl="4" w:tplc="8BCED67A" w:tentative="1">
      <w:start w:val="1"/>
      <w:numFmt w:val="bullet"/>
      <w:lvlText w:val="•"/>
      <w:lvlJc w:val="left"/>
      <w:pPr>
        <w:tabs>
          <w:tab w:val="num" w:pos="3600"/>
        </w:tabs>
        <w:ind w:left="3600" w:hanging="360"/>
      </w:pPr>
      <w:rPr>
        <w:rFonts w:ascii="Arial" w:hAnsi="Arial" w:hint="default"/>
      </w:rPr>
    </w:lvl>
    <w:lvl w:ilvl="5" w:tplc="7F486124" w:tentative="1">
      <w:start w:val="1"/>
      <w:numFmt w:val="bullet"/>
      <w:lvlText w:val="•"/>
      <w:lvlJc w:val="left"/>
      <w:pPr>
        <w:tabs>
          <w:tab w:val="num" w:pos="4320"/>
        </w:tabs>
        <w:ind w:left="4320" w:hanging="360"/>
      </w:pPr>
      <w:rPr>
        <w:rFonts w:ascii="Arial" w:hAnsi="Arial" w:hint="default"/>
      </w:rPr>
    </w:lvl>
    <w:lvl w:ilvl="6" w:tplc="13DAE7DE" w:tentative="1">
      <w:start w:val="1"/>
      <w:numFmt w:val="bullet"/>
      <w:lvlText w:val="•"/>
      <w:lvlJc w:val="left"/>
      <w:pPr>
        <w:tabs>
          <w:tab w:val="num" w:pos="5040"/>
        </w:tabs>
        <w:ind w:left="5040" w:hanging="360"/>
      </w:pPr>
      <w:rPr>
        <w:rFonts w:ascii="Arial" w:hAnsi="Arial" w:hint="default"/>
      </w:rPr>
    </w:lvl>
    <w:lvl w:ilvl="7" w:tplc="BC14EE96" w:tentative="1">
      <w:start w:val="1"/>
      <w:numFmt w:val="bullet"/>
      <w:lvlText w:val="•"/>
      <w:lvlJc w:val="left"/>
      <w:pPr>
        <w:tabs>
          <w:tab w:val="num" w:pos="5760"/>
        </w:tabs>
        <w:ind w:left="5760" w:hanging="360"/>
      </w:pPr>
      <w:rPr>
        <w:rFonts w:ascii="Arial" w:hAnsi="Arial" w:hint="default"/>
      </w:rPr>
    </w:lvl>
    <w:lvl w:ilvl="8" w:tplc="75D015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8E60E45"/>
    <w:multiLevelType w:val="hybridMultilevel"/>
    <w:tmpl w:val="5F3E42A4"/>
    <w:lvl w:ilvl="0" w:tplc="0354E7AA">
      <w:start w:val="1"/>
      <w:numFmt w:val="bullet"/>
      <w:lvlText w:val="•"/>
      <w:lvlJc w:val="left"/>
      <w:pPr>
        <w:tabs>
          <w:tab w:val="num" w:pos="720"/>
        </w:tabs>
        <w:ind w:left="720" w:hanging="360"/>
      </w:pPr>
      <w:rPr>
        <w:rFonts w:ascii="Arial" w:hAnsi="Arial" w:hint="default"/>
      </w:rPr>
    </w:lvl>
    <w:lvl w:ilvl="1" w:tplc="F7E6FE92" w:tentative="1">
      <w:start w:val="1"/>
      <w:numFmt w:val="bullet"/>
      <w:lvlText w:val="•"/>
      <w:lvlJc w:val="left"/>
      <w:pPr>
        <w:tabs>
          <w:tab w:val="num" w:pos="1440"/>
        </w:tabs>
        <w:ind w:left="1440" w:hanging="360"/>
      </w:pPr>
      <w:rPr>
        <w:rFonts w:ascii="Arial" w:hAnsi="Arial" w:hint="default"/>
      </w:rPr>
    </w:lvl>
    <w:lvl w:ilvl="2" w:tplc="D2B020D8" w:tentative="1">
      <w:start w:val="1"/>
      <w:numFmt w:val="bullet"/>
      <w:lvlText w:val="•"/>
      <w:lvlJc w:val="left"/>
      <w:pPr>
        <w:tabs>
          <w:tab w:val="num" w:pos="2160"/>
        </w:tabs>
        <w:ind w:left="2160" w:hanging="360"/>
      </w:pPr>
      <w:rPr>
        <w:rFonts w:ascii="Arial" w:hAnsi="Arial" w:hint="default"/>
      </w:rPr>
    </w:lvl>
    <w:lvl w:ilvl="3" w:tplc="4DDEB9C2" w:tentative="1">
      <w:start w:val="1"/>
      <w:numFmt w:val="bullet"/>
      <w:lvlText w:val="•"/>
      <w:lvlJc w:val="left"/>
      <w:pPr>
        <w:tabs>
          <w:tab w:val="num" w:pos="2880"/>
        </w:tabs>
        <w:ind w:left="2880" w:hanging="360"/>
      </w:pPr>
      <w:rPr>
        <w:rFonts w:ascii="Arial" w:hAnsi="Arial" w:hint="default"/>
      </w:rPr>
    </w:lvl>
    <w:lvl w:ilvl="4" w:tplc="C1DCA5C2" w:tentative="1">
      <w:start w:val="1"/>
      <w:numFmt w:val="bullet"/>
      <w:lvlText w:val="•"/>
      <w:lvlJc w:val="left"/>
      <w:pPr>
        <w:tabs>
          <w:tab w:val="num" w:pos="3600"/>
        </w:tabs>
        <w:ind w:left="3600" w:hanging="360"/>
      </w:pPr>
      <w:rPr>
        <w:rFonts w:ascii="Arial" w:hAnsi="Arial" w:hint="default"/>
      </w:rPr>
    </w:lvl>
    <w:lvl w:ilvl="5" w:tplc="72EE9FF2" w:tentative="1">
      <w:start w:val="1"/>
      <w:numFmt w:val="bullet"/>
      <w:lvlText w:val="•"/>
      <w:lvlJc w:val="left"/>
      <w:pPr>
        <w:tabs>
          <w:tab w:val="num" w:pos="4320"/>
        </w:tabs>
        <w:ind w:left="4320" w:hanging="360"/>
      </w:pPr>
      <w:rPr>
        <w:rFonts w:ascii="Arial" w:hAnsi="Arial" w:hint="default"/>
      </w:rPr>
    </w:lvl>
    <w:lvl w:ilvl="6" w:tplc="9FA0527C" w:tentative="1">
      <w:start w:val="1"/>
      <w:numFmt w:val="bullet"/>
      <w:lvlText w:val="•"/>
      <w:lvlJc w:val="left"/>
      <w:pPr>
        <w:tabs>
          <w:tab w:val="num" w:pos="5040"/>
        </w:tabs>
        <w:ind w:left="5040" w:hanging="360"/>
      </w:pPr>
      <w:rPr>
        <w:rFonts w:ascii="Arial" w:hAnsi="Arial" w:hint="default"/>
      </w:rPr>
    </w:lvl>
    <w:lvl w:ilvl="7" w:tplc="D4FA068A" w:tentative="1">
      <w:start w:val="1"/>
      <w:numFmt w:val="bullet"/>
      <w:lvlText w:val="•"/>
      <w:lvlJc w:val="left"/>
      <w:pPr>
        <w:tabs>
          <w:tab w:val="num" w:pos="5760"/>
        </w:tabs>
        <w:ind w:left="5760" w:hanging="360"/>
      </w:pPr>
      <w:rPr>
        <w:rFonts w:ascii="Arial" w:hAnsi="Arial" w:hint="default"/>
      </w:rPr>
    </w:lvl>
    <w:lvl w:ilvl="8" w:tplc="599631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DEE2127"/>
    <w:multiLevelType w:val="hybridMultilevel"/>
    <w:tmpl w:val="1CF8D0EE"/>
    <w:lvl w:ilvl="0" w:tplc="D4AAFB22">
      <w:start w:val="1"/>
      <w:numFmt w:val="bullet"/>
      <w:lvlText w:val="•"/>
      <w:lvlJc w:val="left"/>
      <w:pPr>
        <w:tabs>
          <w:tab w:val="num" w:pos="720"/>
        </w:tabs>
        <w:ind w:left="720" w:hanging="360"/>
      </w:pPr>
      <w:rPr>
        <w:rFonts w:ascii="Arial" w:hAnsi="Arial" w:hint="default"/>
      </w:rPr>
    </w:lvl>
    <w:lvl w:ilvl="1" w:tplc="09F44ACC" w:tentative="1">
      <w:start w:val="1"/>
      <w:numFmt w:val="bullet"/>
      <w:lvlText w:val="•"/>
      <w:lvlJc w:val="left"/>
      <w:pPr>
        <w:tabs>
          <w:tab w:val="num" w:pos="1440"/>
        </w:tabs>
        <w:ind w:left="1440" w:hanging="360"/>
      </w:pPr>
      <w:rPr>
        <w:rFonts w:ascii="Arial" w:hAnsi="Arial" w:hint="default"/>
      </w:rPr>
    </w:lvl>
    <w:lvl w:ilvl="2" w:tplc="DBAE3794" w:tentative="1">
      <w:start w:val="1"/>
      <w:numFmt w:val="bullet"/>
      <w:lvlText w:val="•"/>
      <w:lvlJc w:val="left"/>
      <w:pPr>
        <w:tabs>
          <w:tab w:val="num" w:pos="2160"/>
        </w:tabs>
        <w:ind w:left="2160" w:hanging="360"/>
      </w:pPr>
      <w:rPr>
        <w:rFonts w:ascii="Arial" w:hAnsi="Arial" w:hint="default"/>
      </w:rPr>
    </w:lvl>
    <w:lvl w:ilvl="3" w:tplc="7922A238" w:tentative="1">
      <w:start w:val="1"/>
      <w:numFmt w:val="bullet"/>
      <w:lvlText w:val="•"/>
      <w:lvlJc w:val="left"/>
      <w:pPr>
        <w:tabs>
          <w:tab w:val="num" w:pos="2880"/>
        </w:tabs>
        <w:ind w:left="2880" w:hanging="360"/>
      </w:pPr>
      <w:rPr>
        <w:rFonts w:ascii="Arial" w:hAnsi="Arial" w:hint="default"/>
      </w:rPr>
    </w:lvl>
    <w:lvl w:ilvl="4" w:tplc="CF5468BA" w:tentative="1">
      <w:start w:val="1"/>
      <w:numFmt w:val="bullet"/>
      <w:lvlText w:val="•"/>
      <w:lvlJc w:val="left"/>
      <w:pPr>
        <w:tabs>
          <w:tab w:val="num" w:pos="3600"/>
        </w:tabs>
        <w:ind w:left="3600" w:hanging="360"/>
      </w:pPr>
      <w:rPr>
        <w:rFonts w:ascii="Arial" w:hAnsi="Arial" w:hint="default"/>
      </w:rPr>
    </w:lvl>
    <w:lvl w:ilvl="5" w:tplc="29FE3D04" w:tentative="1">
      <w:start w:val="1"/>
      <w:numFmt w:val="bullet"/>
      <w:lvlText w:val="•"/>
      <w:lvlJc w:val="left"/>
      <w:pPr>
        <w:tabs>
          <w:tab w:val="num" w:pos="4320"/>
        </w:tabs>
        <w:ind w:left="4320" w:hanging="360"/>
      </w:pPr>
      <w:rPr>
        <w:rFonts w:ascii="Arial" w:hAnsi="Arial" w:hint="default"/>
      </w:rPr>
    </w:lvl>
    <w:lvl w:ilvl="6" w:tplc="42CCD6F0" w:tentative="1">
      <w:start w:val="1"/>
      <w:numFmt w:val="bullet"/>
      <w:lvlText w:val="•"/>
      <w:lvlJc w:val="left"/>
      <w:pPr>
        <w:tabs>
          <w:tab w:val="num" w:pos="5040"/>
        </w:tabs>
        <w:ind w:left="5040" w:hanging="360"/>
      </w:pPr>
      <w:rPr>
        <w:rFonts w:ascii="Arial" w:hAnsi="Arial" w:hint="default"/>
      </w:rPr>
    </w:lvl>
    <w:lvl w:ilvl="7" w:tplc="728A91B8" w:tentative="1">
      <w:start w:val="1"/>
      <w:numFmt w:val="bullet"/>
      <w:lvlText w:val="•"/>
      <w:lvlJc w:val="left"/>
      <w:pPr>
        <w:tabs>
          <w:tab w:val="num" w:pos="5760"/>
        </w:tabs>
        <w:ind w:left="5760" w:hanging="360"/>
      </w:pPr>
      <w:rPr>
        <w:rFonts w:ascii="Arial" w:hAnsi="Arial" w:hint="default"/>
      </w:rPr>
    </w:lvl>
    <w:lvl w:ilvl="8" w:tplc="CF3E235C" w:tentative="1">
      <w:start w:val="1"/>
      <w:numFmt w:val="bullet"/>
      <w:lvlText w:val="•"/>
      <w:lvlJc w:val="left"/>
      <w:pPr>
        <w:tabs>
          <w:tab w:val="num" w:pos="6480"/>
        </w:tabs>
        <w:ind w:left="6480" w:hanging="360"/>
      </w:pPr>
      <w:rPr>
        <w:rFonts w:ascii="Arial" w:hAnsi="Arial" w:hint="default"/>
      </w:rPr>
    </w:lvl>
  </w:abstractNum>
  <w:num w:numId="1" w16cid:durableId="1578973890">
    <w:abstractNumId w:val="0"/>
  </w:num>
  <w:num w:numId="2" w16cid:durableId="1915816145">
    <w:abstractNumId w:val="2"/>
  </w:num>
  <w:num w:numId="3" w16cid:durableId="923221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1C3"/>
    <w:rsid w:val="00071D8E"/>
    <w:rsid w:val="000E6124"/>
    <w:rsid w:val="00117908"/>
    <w:rsid w:val="002645EF"/>
    <w:rsid w:val="00302534"/>
    <w:rsid w:val="00322DC8"/>
    <w:rsid w:val="003601C3"/>
    <w:rsid w:val="00361FE6"/>
    <w:rsid w:val="005E386A"/>
    <w:rsid w:val="00647DC4"/>
    <w:rsid w:val="006A172E"/>
    <w:rsid w:val="0077628E"/>
    <w:rsid w:val="007C0BDA"/>
    <w:rsid w:val="007C65E5"/>
    <w:rsid w:val="008C12C1"/>
    <w:rsid w:val="00DD12C9"/>
    <w:rsid w:val="00E338EC"/>
    <w:rsid w:val="00EF1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1FDF68"/>
  <w15:chartTrackingRefBased/>
  <w15:docId w15:val="{F305A9CA-AB1C-C144-9B3A-FEB329DAC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0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0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0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0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0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0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0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0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0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0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1C3"/>
    <w:rPr>
      <w:rFonts w:eastAsiaTheme="majorEastAsia" w:cstheme="majorBidi"/>
      <w:color w:val="272727" w:themeColor="text1" w:themeTint="D8"/>
    </w:rPr>
  </w:style>
  <w:style w:type="paragraph" w:styleId="Title">
    <w:name w:val="Title"/>
    <w:basedOn w:val="Normal"/>
    <w:next w:val="Normal"/>
    <w:link w:val="TitleChar"/>
    <w:uiPriority w:val="10"/>
    <w:qFormat/>
    <w:rsid w:val="00360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0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1C3"/>
    <w:pPr>
      <w:spacing w:before="160"/>
      <w:jc w:val="center"/>
    </w:pPr>
    <w:rPr>
      <w:i/>
      <w:iCs/>
      <w:color w:val="404040" w:themeColor="text1" w:themeTint="BF"/>
    </w:rPr>
  </w:style>
  <w:style w:type="character" w:customStyle="1" w:styleId="QuoteChar">
    <w:name w:val="Quote Char"/>
    <w:basedOn w:val="DefaultParagraphFont"/>
    <w:link w:val="Quote"/>
    <w:uiPriority w:val="29"/>
    <w:rsid w:val="003601C3"/>
    <w:rPr>
      <w:i/>
      <w:iCs/>
      <w:color w:val="404040" w:themeColor="text1" w:themeTint="BF"/>
    </w:rPr>
  </w:style>
  <w:style w:type="paragraph" w:styleId="ListParagraph">
    <w:name w:val="List Paragraph"/>
    <w:basedOn w:val="Normal"/>
    <w:uiPriority w:val="34"/>
    <w:qFormat/>
    <w:rsid w:val="003601C3"/>
    <w:pPr>
      <w:ind w:left="720"/>
      <w:contextualSpacing/>
    </w:pPr>
  </w:style>
  <w:style w:type="character" w:styleId="IntenseEmphasis">
    <w:name w:val="Intense Emphasis"/>
    <w:basedOn w:val="DefaultParagraphFont"/>
    <w:uiPriority w:val="21"/>
    <w:qFormat/>
    <w:rsid w:val="003601C3"/>
    <w:rPr>
      <w:i/>
      <w:iCs/>
      <w:color w:val="0F4761" w:themeColor="accent1" w:themeShade="BF"/>
    </w:rPr>
  </w:style>
  <w:style w:type="paragraph" w:styleId="IntenseQuote">
    <w:name w:val="Intense Quote"/>
    <w:basedOn w:val="Normal"/>
    <w:next w:val="Normal"/>
    <w:link w:val="IntenseQuoteChar"/>
    <w:uiPriority w:val="30"/>
    <w:qFormat/>
    <w:rsid w:val="00360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01C3"/>
    <w:rPr>
      <w:i/>
      <w:iCs/>
      <w:color w:val="0F4761" w:themeColor="accent1" w:themeShade="BF"/>
    </w:rPr>
  </w:style>
  <w:style w:type="character" w:styleId="IntenseReference">
    <w:name w:val="Intense Reference"/>
    <w:basedOn w:val="DefaultParagraphFont"/>
    <w:uiPriority w:val="32"/>
    <w:qFormat/>
    <w:rsid w:val="003601C3"/>
    <w:rPr>
      <w:b/>
      <w:bCs/>
      <w:smallCaps/>
      <w:color w:val="0F4761" w:themeColor="accent1" w:themeShade="BF"/>
      <w:spacing w:val="5"/>
    </w:rPr>
  </w:style>
  <w:style w:type="character" w:styleId="Hyperlink">
    <w:name w:val="Hyperlink"/>
    <w:basedOn w:val="DefaultParagraphFont"/>
    <w:uiPriority w:val="99"/>
    <w:unhideWhenUsed/>
    <w:rsid w:val="003601C3"/>
    <w:rPr>
      <w:color w:val="467886" w:themeColor="hyperlink"/>
      <w:u w:val="single"/>
    </w:rPr>
  </w:style>
  <w:style w:type="character" w:styleId="UnresolvedMention">
    <w:name w:val="Unresolved Mention"/>
    <w:basedOn w:val="DefaultParagraphFont"/>
    <w:uiPriority w:val="99"/>
    <w:semiHidden/>
    <w:unhideWhenUsed/>
    <w:rsid w:val="003601C3"/>
    <w:rPr>
      <w:color w:val="605E5C"/>
      <w:shd w:val="clear" w:color="auto" w:fill="E1DFDD"/>
    </w:rPr>
  </w:style>
  <w:style w:type="paragraph" w:styleId="Header">
    <w:name w:val="header"/>
    <w:basedOn w:val="Normal"/>
    <w:link w:val="HeaderChar"/>
    <w:uiPriority w:val="99"/>
    <w:unhideWhenUsed/>
    <w:rsid w:val="008C12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2C1"/>
  </w:style>
  <w:style w:type="paragraph" w:styleId="Footer">
    <w:name w:val="footer"/>
    <w:basedOn w:val="Normal"/>
    <w:link w:val="FooterChar"/>
    <w:uiPriority w:val="99"/>
    <w:unhideWhenUsed/>
    <w:rsid w:val="008C12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2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9182110">
      <w:bodyDiv w:val="1"/>
      <w:marLeft w:val="0"/>
      <w:marRight w:val="0"/>
      <w:marTop w:val="0"/>
      <w:marBottom w:val="0"/>
      <w:divBdr>
        <w:top w:val="none" w:sz="0" w:space="0" w:color="auto"/>
        <w:left w:val="none" w:sz="0" w:space="0" w:color="auto"/>
        <w:bottom w:val="none" w:sz="0" w:space="0" w:color="auto"/>
        <w:right w:val="none" w:sz="0" w:space="0" w:color="auto"/>
      </w:divBdr>
      <w:divsChild>
        <w:div w:id="919103019">
          <w:marLeft w:val="0"/>
          <w:marRight w:val="0"/>
          <w:marTop w:val="0"/>
          <w:marBottom w:val="0"/>
          <w:divBdr>
            <w:top w:val="none" w:sz="0" w:space="0" w:color="auto"/>
            <w:left w:val="none" w:sz="0" w:space="0" w:color="auto"/>
            <w:bottom w:val="none" w:sz="0" w:space="0" w:color="auto"/>
            <w:right w:val="none" w:sz="0" w:space="0" w:color="auto"/>
          </w:divBdr>
        </w:div>
      </w:divsChild>
    </w:div>
    <w:div w:id="656736959">
      <w:bodyDiv w:val="1"/>
      <w:marLeft w:val="0"/>
      <w:marRight w:val="0"/>
      <w:marTop w:val="0"/>
      <w:marBottom w:val="0"/>
      <w:divBdr>
        <w:top w:val="none" w:sz="0" w:space="0" w:color="auto"/>
        <w:left w:val="none" w:sz="0" w:space="0" w:color="auto"/>
        <w:bottom w:val="none" w:sz="0" w:space="0" w:color="auto"/>
        <w:right w:val="none" w:sz="0" w:space="0" w:color="auto"/>
      </w:divBdr>
      <w:divsChild>
        <w:div w:id="215050822">
          <w:marLeft w:val="0"/>
          <w:marRight w:val="0"/>
          <w:marTop w:val="0"/>
          <w:marBottom w:val="0"/>
          <w:divBdr>
            <w:top w:val="none" w:sz="0" w:space="0" w:color="auto"/>
            <w:left w:val="none" w:sz="0" w:space="0" w:color="auto"/>
            <w:bottom w:val="none" w:sz="0" w:space="0" w:color="auto"/>
            <w:right w:val="none" w:sz="0" w:space="0" w:color="auto"/>
          </w:divBdr>
        </w:div>
      </w:divsChild>
    </w:div>
    <w:div w:id="895554192">
      <w:bodyDiv w:val="1"/>
      <w:marLeft w:val="0"/>
      <w:marRight w:val="0"/>
      <w:marTop w:val="0"/>
      <w:marBottom w:val="0"/>
      <w:divBdr>
        <w:top w:val="none" w:sz="0" w:space="0" w:color="auto"/>
        <w:left w:val="none" w:sz="0" w:space="0" w:color="auto"/>
        <w:bottom w:val="none" w:sz="0" w:space="0" w:color="auto"/>
        <w:right w:val="none" w:sz="0" w:space="0" w:color="auto"/>
      </w:divBdr>
      <w:divsChild>
        <w:div w:id="1882092527">
          <w:marLeft w:val="0"/>
          <w:marRight w:val="0"/>
          <w:marTop w:val="0"/>
          <w:marBottom w:val="0"/>
          <w:divBdr>
            <w:top w:val="none" w:sz="0" w:space="0" w:color="auto"/>
            <w:left w:val="none" w:sz="0" w:space="0" w:color="auto"/>
            <w:bottom w:val="none" w:sz="0" w:space="0" w:color="auto"/>
            <w:right w:val="none" w:sz="0" w:space="0" w:color="auto"/>
          </w:divBdr>
        </w:div>
      </w:divsChild>
    </w:div>
    <w:div w:id="947011382">
      <w:bodyDiv w:val="1"/>
      <w:marLeft w:val="0"/>
      <w:marRight w:val="0"/>
      <w:marTop w:val="0"/>
      <w:marBottom w:val="0"/>
      <w:divBdr>
        <w:top w:val="none" w:sz="0" w:space="0" w:color="auto"/>
        <w:left w:val="none" w:sz="0" w:space="0" w:color="auto"/>
        <w:bottom w:val="none" w:sz="0" w:space="0" w:color="auto"/>
        <w:right w:val="none" w:sz="0" w:space="0" w:color="auto"/>
      </w:divBdr>
      <w:divsChild>
        <w:div w:id="1037461593">
          <w:marLeft w:val="0"/>
          <w:marRight w:val="0"/>
          <w:marTop w:val="0"/>
          <w:marBottom w:val="0"/>
          <w:divBdr>
            <w:top w:val="none" w:sz="0" w:space="0" w:color="auto"/>
            <w:left w:val="none" w:sz="0" w:space="0" w:color="auto"/>
            <w:bottom w:val="none" w:sz="0" w:space="0" w:color="auto"/>
            <w:right w:val="none" w:sz="0" w:space="0" w:color="auto"/>
          </w:divBdr>
        </w:div>
      </w:divsChild>
    </w:div>
    <w:div w:id="1151822857">
      <w:bodyDiv w:val="1"/>
      <w:marLeft w:val="0"/>
      <w:marRight w:val="0"/>
      <w:marTop w:val="0"/>
      <w:marBottom w:val="0"/>
      <w:divBdr>
        <w:top w:val="none" w:sz="0" w:space="0" w:color="auto"/>
        <w:left w:val="none" w:sz="0" w:space="0" w:color="auto"/>
        <w:bottom w:val="none" w:sz="0" w:space="0" w:color="auto"/>
        <w:right w:val="none" w:sz="0" w:space="0" w:color="auto"/>
      </w:divBdr>
      <w:divsChild>
        <w:div w:id="589311404">
          <w:marLeft w:val="0"/>
          <w:marRight w:val="0"/>
          <w:marTop w:val="0"/>
          <w:marBottom w:val="0"/>
          <w:divBdr>
            <w:top w:val="none" w:sz="0" w:space="0" w:color="auto"/>
            <w:left w:val="none" w:sz="0" w:space="0" w:color="auto"/>
            <w:bottom w:val="none" w:sz="0" w:space="0" w:color="auto"/>
            <w:right w:val="none" w:sz="0" w:space="0" w:color="auto"/>
          </w:divBdr>
        </w:div>
      </w:divsChild>
    </w:div>
    <w:div w:id="1219122741">
      <w:bodyDiv w:val="1"/>
      <w:marLeft w:val="0"/>
      <w:marRight w:val="0"/>
      <w:marTop w:val="0"/>
      <w:marBottom w:val="0"/>
      <w:divBdr>
        <w:top w:val="none" w:sz="0" w:space="0" w:color="auto"/>
        <w:left w:val="none" w:sz="0" w:space="0" w:color="auto"/>
        <w:bottom w:val="none" w:sz="0" w:space="0" w:color="auto"/>
        <w:right w:val="none" w:sz="0" w:space="0" w:color="auto"/>
      </w:divBdr>
    </w:div>
    <w:div w:id="1345520946">
      <w:bodyDiv w:val="1"/>
      <w:marLeft w:val="0"/>
      <w:marRight w:val="0"/>
      <w:marTop w:val="0"/>
      <w:marBottom w:val="0"/>
      <w:divBdr>
        <w:top w:val="none" w:sz="0" w:space="0" w:color="auto"/>
        <w:left w:val="none" w:sz="0" w:space="0" w:color="auto"/>
        <w:bottom w:val="none" w:sz="0" w:space="0" w:color="auto"/>
        <w:right w:val="none" w:sz="0" w:space="0" w:color="auto"/>
      </w:divBdr>
      <w:divsChild>
        <w:div w:id="661545487">
          <w:marLeft w:val="274"/>
          <w:marRight w:val="0"/>
          <w:marTop w:val="0"/>
          <w:marBottom w:val="0"/>
          <w:divBdr>
            <w:top w:val="none" w:sz="0" w:space="0" w:color="auto"/>
            <w:left w:val="none" w:sz="0" w:space="0" w:color="auto"/>
            <w:bottom w:val="none" w:sz="0" w:space="0" w:color="auto"/>
            <w:right w:val="none" w:sz="0" w:space="0" w:color="auto"/>
          </w:divBdr>
        </w:div>
        <w:div w:id="290130566">
          <w:marLeft w:val="274"/>
          <w:marRight w:val="0"/>
          <w:marTop w:val="0"/>
          <w:marBottom w:val="0"/>
          <w:divBdr>
            <w:top w:val="none" w:sz="0" w:space="0" w:color="auto"/>
            <w:left w:val="none" w:sz="0" w:space="0" w:color="auto"/>
            <w:bottom w:val="none" w:sz="0" w:space="0" w:color="auto"/>
            <w:right w:val="none" w:sz="0" w:space="0" w:color="auto"/>
          </w:divBdr>
        </w:div>
        <w:div w:id="1243687097">
          <w:marLeft w:val="274"/>
          <w:marRight w:val="0"/>
          <w:marTop w:val="0"/>
          <w:marBottom w:val="0"/>
          <w:divBdr>
            <w:top w:val="none" w:sz="0" w:space="0" w:color="auto"/>
            <w:left w:val="none" w:sz="0" w:space="0" w:color="auto"/>
            <w:bottom w:val="none" w:sz="0" w:space="0" w:color="auto"/>
            <w:right w:val="none" w:sz="0" w:space="0" w:color="auto"/>
          </w:divBdr>
        </w:div>
        <w:div w:id="666981541">
          <w:marLeft w:val="274"/>
          <w:marRight w:val="0"/>
          <w:marTop w:val="0"/>
          <w:marBottom w:val="0"/>
          <w:divBdr>
            <w:top w:val="none" w:sz="0" w:space="0" w:color="auto"/>
            <w:left w:val="none" w:sz="0" w:space="0" w:color="auto"/>
            <w:bottom w:val="none" w:sz="0" w:space="0" w:color="auto"/>
            <w:right w:val="none" w:sz="0" w:space="0" w:color="auto"/>
          </w:divBdr>
        </w:div>
      </w:divsChild>
    </w:div>
    <w:div w:id="1500736349">
      <w:bodyDiv w:val="1"/>
      <w:marLeft w:val="0"/>
      <w:marRight w:val="0"/>
      <w:marTop w:val="0"/>
      <w:marBottom w:val="0"/>
      <w:divBdr>
        <w:top w:val="none" w:sz="0" w:space="0" w:color="auto"/>
        <w:left w:val="none" w:sz="0" w:space="0" w:color="auto"/>
        <w:bottom w:val="none" w:sz="0" w:space="0" w:color="auto"/>
        <w:right w:val="none" w:sz="0" w:space="0" w:color="auto"/>
      </w:divBdr>
    </w:div>
    <w:div w:id="1689478825">
      <w:bodyDiv w:val="1"/>
      <w:marLeft w:val="0"/>
      <w:marRight w:val="0"/>
      <w:marTop w:val="0"/>
      <w:marBottom w:val="0"/>
      <w:divBdr>
        <w:top w:val="none" w:sz="0" w:space="0" w:color="auto"/>
        <w:left w:val="none" w:sz="0" w:space="0" w:color="auto"/>
        <w:bottom w:val="none" w:sz="0" w:space="0" w:color="auto"/>
        <w:right w:val="none" w:sz="0" w:space="0" w:color="auto"/>
      </w:divBdr>
    </w:div>
    <w:div w:id="1695568665">
      <w:bodyDiv w:val="1"/>
      <w:marLeft w:val="0"/>
      <w:marRight w:val="0"/>
      <w:marTop w:val="0"/>
      <w:marBottom w:val="0"/>
      <w:divBdr>
        <w:top w:val="none" w:sz="0" w:space="0" w:color="auto"/>
        <w:left w:val="none" w:sz="0" w:space="0" w:color="auto"/>
        <w:bottom w:val="none" w:sz="0" w:space="0" w:color="auto"/>
        <w:right w:val="none" w:sz="0" w:space="0" w:color="auto"/>
      </w:divBdr>
      <w:divsChild>
        <w:div w:id="1267539279">
          <w:marLeft w:val="0"/>
          <w:marRight w:val="0"/>
          <w:marTop w:val="0"/>
          <w:marBottom w:val="0"/>
          <w:divBdr>
            <w:top w:val="none" w:sz="0" w:space="0" w:color="auto"/>
            <w:left w:val="none" w:sz="0" w:space="0" w:color="auto"/>
            <w:bottom w:val="none" w:sz="0" w:space="0" w:color="auto"/>
            <w:right w:val="none" w:sz="0" w:space="0" w:color="auto"/>
          </w:divBdr>
        </w:div>
      </w:divsChild>
    </w:div>
    <w:div w:id="1795253212">
      <w:bodyDiv w:val="1"/>
      <w:marLeft w:val="0"/>
      <w:marRight w:val="0"/>
      <w:marTop w:val="0"/>
      <w:marBottom w:val="0"/>
      <w:divBdr>
        <w:top w:val="none" w:sz="0" w:space="0" w:color="auto"/>
        <w:left w:val="none" w:sz="0" w:space="0" w:color="auto"/>
        <w:bottom w:val="none" w:sz="0" w:space="0" w:color="auto"/>
        <w:right w:val="none" w:sz="0" w:space="0" w:color="auto"/>
      </w:divBdr>
      <w:divsChild>
        <w:div w:id="96950534">
          <w:marLeft w:val="274"/>
          <w:marRight w:val="0"/>
          <w:marTop w:val="0"/>
          <w:marBottom w:val="0"/>
          <w:divBdr>
            <w:top w:val="none" w:sz="0" w:space="0" w:color="auto"/>
            <w:left w:val="none" w:sz="0" w:space="0" w:color="auto"/>
            <w:bottom w:val="none" w:sz="0" w:space="0" w:color="auto"/>
            <w:right w:val="none" w:sz="0" w:space="0" w:color="auto"/>
          </w:divBdr>
        </w:div>
        <w:div w:id="36705117">
          <w:marLeft w:val="274"/>
          <w:marRight w:val="0"/>
          <w:marTop w:val="0"/>
          <w:marBottom w:val="0"/>
          <w:divBdr>
            <w:top w:val="none" w:sz="0" w:space="0" w:color="auto"/>
            <w:left w:val="none" w:sz="0" w:space="0" w:color="auto"/>
            <w:bottom w:val="none" w:sz="0" w:space="0" w:color="auto"/>
            <w:right w:val="none" w:sz="0" w:space="0" w:color="auto"/>
          </w:divBdr>
        </w:div>
        <w:div w:id="45834059">
          <w:marLeft w:val="274"/>
          <w:marRight w:val="0"/>
          <w:marTop w:val="0"/>
          <w:marBottom w:val="0"/>
          <w:divBdr>
            <w:top w:val="none" w:sz="0" w:space="0" w:color="auto"/>
            <w:left w:val="none" w:sz="0" w:space="0" w:color="auto"/>
            <w:bottom w:val="none" w:sz="0" w:space="0" w:color="auto"/>
            <w:right w:val="none" w:sz="0" w:space="0" w:color="auto"/>
          </w:divBdr>
        </w:div>
      </w:divsChild>
    </w:div>
    <w:div w:id="1796291834">
      <w:bodyDiv w:val="1"/>
      <w:marLeft w:val="0"/>
      <w:marRight w:val="0"/>
      <w:marTop w:val="0"/>
      <w:marBottom w:val="0"/>
      <w:divBdr>
        <w:top w:val="none" w:sz="0" w:space="0" w:color="auto"/>
        <w:left w:val="none" w:sz="0" w:space="0" w:color="auto"/>
        <w:bottom w:val="none" w:sz="0" w:space="0" w:color="auto"/>
        <w:right w:val="none" w:sz="0" w:space="0" w:color="auto"/>
      </w:divBdr>
      <w:divsChild>
        <w:div w:id="743573174">
          <w:marLeft w:val="0"/>
          <w:marRight w:val="0"/>
          <w:marTop w:val="0"/>
          <w:marBottom w:val="0"/>
          <w:divBdr>
            <w:top w:val="none" w:sz="0" w:space="0" w:color="auto"/>
            <w:left w:val="none" w:sz="0" w:space="0" w:color="auto"/>
            <w:bottom w:val="none" w:sz="0" w:space="0" w:color="auto"/>
            <w:right w:val="none" w:sz="0" w:space="0" w:color="auto"/>
          </w:divBdr>
        </w:div>
      </w:divsChild>
    </w:div>
    <w:div w:id="1800033185">
      <w:bodyDiv w:val="1"/>
      <w:marLeft w:val="0"/>
      <w:marRight w:val="0"/>
      <w:marTop w:val="0"/>
      <w:marBottom w:val="0"/>
      <w:divBdr>
        <w:top w:val="none" w:sz="0" w:space="0" w:color="auto"/>
        <w:left w:val="none" w:sz="0" w:space="0" w:color="auto"/>
        <w:bottom w:val="none" w:sz="0" w:space="0" w:color="auto"/>
        <w:right w:val="none" w:sz="0" w:space="0" w:color="auto"/>
      </w:divBdr>
    </w:div>
    <w:div w:id="1814178054">
      <w:bodyDiv w:val="1"/>
      <w:marLeft w:val="0"/>
      <w:marRight w:val="0"/>
      <w:marTop w:val="0"/>
      <w:marBottom w:val="0"/>
      <w:divBdr>
        <w:top w:val="none" w:sz="0" w:space="0" w:color="auto"/>
        <w:left w:val="none" w:sz="0" w:space="0" w:color="auto"/>
        <w:bottom w:val="none" w:sz="0" w:space="0" w:color="auto"/>
        <w:right w:val="none" w:sz="0" w:space="0" w:color="auto"/>
      </w:divBdr>
      <w:divsChild>
        <w:div w:id="643658344">
          <w:marLeft w:val="274"/>
          <w:marRight w:val="0"/>
          <w:marTop w:val="0"/>
          <w:marBottom w:val="0"/>
          <w:divBdr>
            <w:top w:val="none" w:sz="0" w:space="0" w:color="auto"/>
            <w:left w:val="none" w:sz="0" w:space="0" w:color="auto"/>
            <w:bottom w:val="none" w:sz="0" w:space="0" w:color="auto"/>
            <w:right w:val="none" w:sz="0" w:space="0" w:color="auto"/>
          </w:divBdr>
        </w:div>
        <w:div w:id="770660128">
          <w:marLeft w:val="274"/>
          <w:marRight w:val="0"/>
          <w:marTop w:val="0"/>
          <w:marBottom w:val="0"/>
          <w:divBdr>
            <w:top w:val="none" w:sz="0" w:space="0" w:color="auto"/>
            <w:left w:val="none" w:sz="0" w:space="0" w:color="auto"/>
            <w:bottom w:val="none" w:sz="0" w:space="0" w:color="auto"/>
            <w:right w:val="none" w:sz="0" w:space="0" w:color="auto"/>
          </w:divBdr>
        </w:div>
        <w:div w:id="1212763215">
          <w:marLeft w:val="274"/>
          <w:marRight w:val="0"/>
          <w:marTop w:val="0"/>
          <w:marBottom w:val="0"/>
          <w:divBdr>
            <w:top w:val="none" w:sz="0" w:space="0" w:color="auto"/>
            <w:left w:val="none" w:sz="0" w:space="0" w:color="auto"/>
            <w:bottom w:val="none" w:sz="0" w:space="0" w:color="auto"/>
            <w:right w:val="none" w:sz="0" w:space="0" w:color="auto"/>
          </w:divBdr>
        </w:div>
        <w:div w:id="1222517772">
          <w:marLeft w:val="274"/>
          <w:marRight w:val="0"/>
          <w:marTop w:val="0"/>
          <w:marBottom w:val="0"/>
          <w:divBdr>
            <w:top w:val="none" w:sz="0" w:space="0" w:color="auto"/>
            <w:left w:val="none" w:sz="0" w:space="0" w:color="auto"/>
            <w:bottom w:val="none" w:sz="0" w:space="0" w:color="auto"/>
            <w:right w:val="none" w:sz="0" w:space="0" w:color="auto"/>
          </w:divBdr>
        </w:div>
      </w:divsChild>
    </w:div>
    <w:div w:id="1828396053">
      <w:bodyDiv w:val="1"/>
      <w:marLeft w:val="0"/>
      <w:marRight w:val="0"/>
      <w:marTop w:val="0"/>
      <w:marBottom w:val="0"/>
      <w:divBdr>
        <w:top w:val="none" w:sz="0" w:space="0" w:color="auto"/>
        <w:left w:val="none" w:sz="0" w:space="0" w:color="auto"/>
        <w:bottom w:val="none" w:sz="0" w:space="0" w:color="auto"/>
        <w:right w:val="none" w:sz="0" w:space="0" w:color="auto"/>
      </w:divBdr>
      <w:divsChild>
        <w:div w:id="3516123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diseases/6005-dyslexi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dadyslexia.org.uk/advice/children/is-my-child-dyslexic/signs-of-dyslexia-secondary-school-age"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nhs.uk/conditions/dyslexia/diagnosis/" TargetMode="External"/><Relationship Id="rId4" Type="http://schemas.openxmlformats.org/officeDocument/2006/relationships/webSettings" Target="webSettings.xml"/><Relationship Id="rId9" Type="http://schemas.openxmlformats.org/officeDocument/2006/relationships/hyperlink" Target="https://www.nhs.uk/conditions/Dyslex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73</TotalTime>
  <Pages>6</Pages>
  <Words>1632</Words>
  <Characters>9306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6</cp:revision>
  <cp:lastPrinted>2025-05-15T12:18:00Z</cp:lastPrinted>
  <dcterms:created xsi:type="dcterms:W3CDTF">2025-05-12T20:26:00Z</dcterms:created>
  <dcterms:modified xsi:type="dcterms:W3CDTF">2025-05-18T14:21:00Z</dcterms:modified>
</cp:coreProperties>
</file>