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A6D91A0" w14:textId="77777777" w:rsidR="00881136" w:rsidRPr="004740A2" w:rsidRDefault="00AA18DC">
      <w:pPr>
        <w:pStyle w:val="Title"/>
        <w:jc w:val="both"/>
        <w:rPr>
          <w:rFonts w:ascii="Arial" w:eastAsia="Arial" w:hAnsi="Arial" w:cs="Arial"/>
        </w:rPr>
      </w:pPr>
      <w:bookmarkStart w:id="0" w:name="_heading=h.kz0erlqaukms" w:colFirst="0" w:colLast="0"/>
      <w:bookmarkEnd w:id="0"/>
      <w:r w:rsidRPr="004740A2">
        <w:rPr>
          <w:rFonts w:ascii="Arial" w:eastAsia="Arial" w:hAnsi="Arial" w:cs="Arial"/>
          <w:noProof/>
        </w:rPr>
        <w:drawing>
          <wp:inline distT="0" distB="0" distL="0" distR="0" wp14:anchorId="7A04425D" wp14:editId="1072ED96">
            <wp:extent cx="5731510" cy="1187450"/>
            <wp:effectExtent l="0" t="0" r="0" b="0"/>
            <wp:docPr id="211240340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510" cy="1187450"/>
                    </a:xfrm>
                    <a:prstGeom prst="rect">
                      <a:avLst/>
                    </a:prstGeom>
                    <a:ln/>
                  </pic:spPr>
                </pic:pic>
              </a:graphicData>
            </a:graphic>
          </wp:inline>
        </w:drawing>
      </w:r>
    </w:p>
    <w:p w14:paraId="5878A24E" w14:textId="77777777" w:rsidR="00881136" w:rsidRPr="004740A2" w:rsidRDefault="00881136">
      <w:pPr>
        <w:pStyle w:val="Title"/>
        <w:jc w:val="both"/>
        <w:rPr>
          <w:rFonts w:ascii="Arial" w:eastAsia="Arial" w:hAnsi="Arial" w:cs="Arial"/>
        </w:rPr>
      </w:pPr>
      <w:bookmarkStart w:id="1" w:name="_heading=h.7q4t4ijjqz7w" w:colFirst="0" w:colLast="0"/>
      <w:bookmarkEnd w:id="1"/>
    </w:p>
    <w:p w14:paraId="26F77BDB" w14:textId="77777777" w:rsidR="00881136" w:rsidRPr="004740A2" w:rsidRDefault="00AA18DC">
      <w:pPr>
        <w:pStyle w:val="Title"/>
        <w:rPr>
          <w:rFonts w:ascii="Arial" w:eastAsia="Arial" w:hAnsi="Arial" w:cs="Arial"/>
        </w:rPr>
      </w:pPr>
      <w:bookmarkStart w:id="2" w:name="_heading=h.ojekp06b498c" w:colFirst="0" w:colLast="0"/>
      <w:bookmarkEnd w:id="2"/>
      <w:r w:rsidRPr="004740A2">
        <w:rPr>
          <w:rFonts w:ascii="Arial" w:eastAsia="Arial" w:hAnsi="Arial" w:cs="Arial"/>
        </w:rPr>
        <w:t>MASTER OF BUSINESS ADMINISTRATION</w:t>
      </w:r>
    </w:p>
    <w:p w14:paraId="7F573B26" w14:textId="77777777" w:rsidR="00881136" w:rsidRPr="004740A2" w:rsidRDefault="00881136">
      <w:pPr>
        <w:rPr>
          <w:rFonts w:ascii="Arial" w:eastAsia="Arial" w:hAnsi="Arial" w:cs="Arial"/>
        </w:rPr>
      </w:pPr>
    </w:p>
    <w:p w14:paraId="508522A8" w14:textId="77777777" w:rsidR="00881136" w:rsidRPr="004740A2" w:rsidRDefault="00881136">
      <w:pPr>
        <w:rPr>
          <w:rFonts w:ascii="Arial" w:eastAsia="Arial" w:hAnsi="Arial" w:cs="Arial"/>
        </w:rPr>
      </w:pPr>
    </w:p>
    <w:p w14:paraId="1E8F58A1" w14:textId="77777777" w:rsidR="00881136" w:rsidRPr="004740A2" w:rsidRDefault="00881136">
      <w:pPr>
        <w:rPr>
          <w:rFonts w:ascii="Arial" w:eastAsia="Arial" w:hAnsi="Arial" w:cs="Arial"/>
        </w:rPr>
      </w:pPr>
    </w:p>
    <w:p w14:paraId="7C47EAE8" w14:textId="77777777" w:rsidR="00881136" w:rsidRPr="004740A2" w:rsidRDefault="00AA18DC">
      <w:pPr>
        <w:pStyle w:val="Title"/>
        <w:rPr>
          <w:rFonts w:ascii="Arial" w:eastAsia="Arial" w:hAnsi="Arial" w:cs="Arial"/>
        </w:rPr>
      </w:pPr>
      <w:r w:rsidRPr="004740A2">
        <w:rPr>
          <w:rFonts w:ascii="Arial" w:eastAsia="Arial" w:hAnsi="Arial" w:cs="Arial"/>
        </w:rPr>
        <w:t>LCMB7035 - DISSERTATION</w:t>
      </w:r>
    </w:p>
    <w:p w14:paraId="6E0BBEFD" w14:textId="77777777" w:rsidR="00881136" w:rsidRPr="004740A2" w:rsidRDefault="00881136">
      <w:pPr>
        <w:pStyle w:val="Title"/>
        <w:jc w:val="left"/>
        <w:rPr>
          <w:rFonts w:ascii="Arial" w:eastAsia="Arial" w:hAnsi="Arial" w:cs="Arial"/>
        </w:rPr>
      </w:pPr>
    </w:p>
    <w:p w14:paraId="53AAE1BA" w14:textId="77777777" w:rsidR="00881136" w:rsidRPr="004740A2" w:rsidRDefault="00881136">
      <w:pPr>
        <w:pStyle w:val="Title"/>
        <w:jc w:val="both"/>
        <w:rPr>
          <w:rFonts w:ascii="Arial" w:eastAsia="Arial" w:hAnsi="Arial" w:cs="Arial"/>
        </w:rPr>
      </w:pPr>
    </w:p>
    <w:p w14:paraId="5DA2731C" w14:textId="77777777" w:rsidR="00881136" w:rsidRPr="004740A2" w:rsidRDefault="00AA18DC">
      <w:pPr>
        <w:pStyle w:val="Title"/>
        <w:rPr>
          <w:rFonts w:ascii="Arial" w:eastAsia="Arial" w:hAnsi="Arial" w:cs="Arial"/>
        </w:rPr>
      </w:pPr>
      <w:r w:rsidRPr="004740A2">
        <w:rPr>
          <w:rFonts w:ascii="Arial" w:eastAsia="Arial" w:hAnsi="Arial" w:cs="Arial"/>
        </w:rPr>
        <w:t>WHY DOES DIGITAL WALLET ACCOUNT OWNERSHIP NOT ALWAYS TRANSLATE TO ACTIVE USAGE?</w:t>
      </w:r>
    </w:p>
    <w:p w14:paraId="3C26F182" w14:textId="77777777" w:rsidR="00881136" w:rsidRPr="004740A2" w:rsidRDefault="00881136">
      <w:pPr>
        <w:rPr>
          <w:rFonts w:ascii="Arial" w:eastAsia="Arial" w:hAnsi="Arial" w:cs="Arial"/>
        </w:rPr>
      </w:pPr>
    </w:p>
    <w:p w14:paraId="3D0BD720" w14:textId="77777777" w:rsidR="00881136" w:rsidRPr="004740A2" w:rsidRDefault="00881136">
      <w:pPr>
        <w:rPr>
          <w:rFonts w:ascii="Arial" w:eastAsia="Arial" w:hAnsi="Arial" w:cs="Arial"/>
        </w:rPr>
      </w:pPr>
    </w:p>
    <w:p w14:paraId="0A48CABC" w14:textId="77777777" w:rsidR="00881136" w:rsidRPr="004740A2" w:rsidRDefault="00881136">
      <w:pPr>
        <w:jc w:val="center"/>
        <w:rPr>
          <w:rFonts w:ascii="Arial" w:eastAsia="Arial" w:hAnsi="Arial" w:cs="Arial"/>
          <w:b/>
          <w:bCs/>
        </w:rPr>
      </w:pPr>
    </w:p>
    <w:p w14:paraId="25963530" w14:textId="77777777" w:rsidR="00881136" w:rsidRPr="004740A2" w:rsidRDefault="00881136">
      <w:pPr>
        <w:jc w:val="center"/>
        <w:rPr>
          <w:rFonts w:ascii="Arial" w:eastAsia="Arial" w:hAnsi="Arial" w:cs="Arial"/>
          <w:b/>
          <w:bCs/>
        </w:rPr>
      </w:pPr>
    </w:p>
    <w:p w14:paraId="0E833055" w14:textId="295FC87B" w:rsidR="00881136" w:rsidRPr="004740A2" w:rsidRDefault="00AA18DC">
      <w:pPr>
        <w:jc w:val="center"/>
        <w:rPr>
          <w:rFonts w:ascii="Arial" w:eastAsia="Arial" w:hAnsi="Arial" w:cs="Arial"/>
          <w:b/>
          <w:bCs/>
        </w:rPr>
      </w:pPr>
      <w:r w:rsidRPr="004740A2">
        <w:rPr>
          <w:rFonts w:ascii="Arial" w:eastAsia="Arial" w:hAnsi="Arial" w:cs="Arial"/>
          <w:b/>
          <w:bCs/>
        </w:rPr>
        <w:t xml:space="preserve">Student Name: </w:t>
      </w:r>
      <w:r w:rsidR="000A0CFB" w:rsidRPr="004740A2">
        <w:rPr>
          <w:rFonts w:ascii="Arial" w:eastAsia="Arial" w:hAnsi="Arial" w:cs="Arial"/>
        </w:rPr>
        <w:t>ANUJ RAVAL</w:t>
      </w:r>
    </w:p>
    <w:p w14:paraId="59E1E1B4" w14:textId="75420CF4" w:rsidR="00881136" w:rsidRPr="004740A2" w:rsidRDefault="00AA18DC">
      <w:pPr>
        <w:jc w:val="center"/>
        <w:rPr>
          <w:rFonts w:ascii="Arial" w:eastAsia="Arial" w:hAnsi="Arial" w:cs="Arial"/>
          <w:b/>
          <w:bCs/>
        </w:rPr>
      </w:pPr>
      <w:r w:rsidRPr="004740A2">
        <w:rPr>
          <w:rFonts w:ascii="Arial" w:eastAsia="Arial" w:hAnsi="Arial" w:cs="Arial"/>
          <w:b/>
          <w:bCs/>
        </w:rPr>
        <w:t xml:space="preserve">Student ID: </w:t>
      </w:r>
      <w:r w:rsidR="000A0CFB" w:rsidRPr="004740A2">
        <w:rPr>
          <w:rFonts w:ascii="Arial" w:eastAsia="Arial" w:hAnsi="Arial" w:cs="Arial"/>
        </w:rPr>
        <w:t>2432471</w:t>
      </w:r>
    </w:p>
    <w:p w14:paraId="499C9267" w14:textId="77777777" w:rsidR="00881136" w:rsidRPr="004740A2" w:rsidRDefault="00881136">
      <w:pPr>
        <w:jc w:val="center"/>
        <w:rPr>
          <w:rFonts w:ascii="Arial" w:eastAsia="Arial" w:hAnsi="Arial" w:cs="Arial"/>
          <w:b/>
          <w:bCs/>
        </w:rPr>
      </w:pPr>
    </w:p>
    <w:p w14:paraId="16A9555C" w14:textId="048E7BEB" w:rsidR="00881136" w:rsidRPr="004740A2" w:rsidRDefault="00AA18DC">
      <w:pPr>
        <w:jc w:val="center"/>
        <w:rPr>
          <w:rFonts w:ascii="Arial" w:eastAsia="Arial" w:hAnsi="Arial" w:cs="Arial"/>
          <w:b/>
          <w:bCs/>
        </w:rPr>
      </w:pPr>
      <w:r w:rsidRPr="004740A2">
        <w:rPr>
          <w:rFonts w:ascii="Arial" w:eastAsia="Arial" w:hAnsi="Arial" w:cs="Arial"/>
          <w:b/>
          <w:bCs/>
        </w:rPr>
        <w:t xml:space="preserve">Name of Supervisor: </w:t>
      </w:r>
      <w:r w:rsidR="000A0CFB" w:rsidRPr="004740A2">
        <w:rPr>
          <w:rFonts w:ascii="Arial" w:eastAsia="Arial" w:hAnsi="Arial" w:cs="Arial"/>
        </w:rPr>
        <w:t>SHARUKH IRFAN</w:t>
      </w:r>
    </w:p>
    <w:p w14:paraId="793C5906" w14:textId="77777777" w:rsidR="00881136" w:rsidRPr="004740A2" w:rsidRDefault="00881136">
      <w:pPr>
        <w:jc w:val="center"/>
        <w:rPr>
          <w:rFonts w:ascii="Arial" w:eastAsia="Arial" w:hAnsi="Arial" w:cs="Arial"/>
          <w:b/>
          <w:bCs/>
        </w:rPr>
      </w:pPr>
    </w:p>
    <w:p w14:paraId="1B303AA3" w14:textId="3F55D216" w:rsidR="00881136" w:rsidRPr="004740A2" w:rsidRDefault="00AA18DC">
      <w:pPr>
        <w:jc w:val="center"/>
        <w:rPr>
          <w:rFonts w:ascii="Arial" w:eastAsia="Arial" w:hAnsi="Arial" w:cs="Arial"/>
          <w:b/>
          <w:bCs/>
        </w:rPr>
      </w:pPr>
      <w:r w:rsidRPr="004740A2">
        <w:rPr>
          <w:rFonts w:ascii="Arial" w:eastAsia="Arial" w:hAnsi="Arial" w:cs="Arial"/>
          <w:b/>
          <w:bCs/>
        </w:rPr>
        <w:t xml:space="preserve">Word count: </w:t>
      </w:r>
      <w:r w:rsidRPr="004740A2">
        <w:rPr>
          <w:rFonts w:ascii="Arial" w:eastAsia="Arial" w:hAnsi="Arial" w:cs="Arial"/>
        </w:rPr>
        <w:t>15,</w:t>
      </w:r>
      <w:r w:rsidR="007016EA" w:rsidRPr="004740A2">
        <w:rPr>
          <w:rFonts w:ascii="Arial" w:eastAsia="Arial" w:hAnsi="Arial" w:cs="Arial"/>
        </w:rPr>
        <w:t>4</w:t>
      </w:r>
      <w:r w:rsidR="009B7585">
        <w:rPr>
          <w:rFonts w:ascii="Arial" w:eastAsia="Arial" w:hAnsi="Arial" w:cs="Arial"/>
        </w:rPr>
        <w:t>46</w:t>
      </w:r>
    </w:p>
    <w:p w14:paraId="244631A5" w14:textId="77777777" w:rsidR="00881136" w:rsidRPr="004740A2" w:rsidRDefault="00881136">
      <w:pPr>
        <w:jc w:val="center"/>
        <w:rPr>
          <w:rFonts w:ascii="Arial" w:eastAsia="Arial" w:hAnsi="Arial" w:cs="Arial"/>
          <w:b/>
          <w:bCs/>
        </w:rPr>
      </w:pPr>
    </w:p>
    <w:p w14:paraId="33EB43C9" w14:textId="6A99D328" w:rsidR="00881136" w:rsidRPr="004740A2" w:rsidRDefault="00AA18DC">
      <w:pPr>
        <w:jc w:val="center"/>
        <w:rPr>
          <w:rFonts w:ascii="Arial" w:eastAsia="Arial" w:hAnsi="Arial" w:cs="Arial"/>
          <w:b/>
          <w:bCs/>
        </w:rPr>
      </w:pPr>
      <w:r w:rsidRPr="004740A2">
        <w:rPr>
          <w:rFonts w:ascii="Arial" w:eastAsia="Arial" w:hAnsi="Arial" w:cs="Arial"/>
          <w:b/>
          <w:bCs/>
        </w:rPr>
        <w:t>Date of Submission:</w:t>
      </w:r>
      <w:r w:rsidRPr="004740A2">
        <w:rPr>
          <w:rFonts w:ascii="Arial" w:eastAsia="Arial" w:hAnsi="Arial" w:cs="Arial"/>
        </w:rPr>
        <w:t xml:space="preserve"> </w:t>
      </w:r>
      <w:r w:rsidR="00C63099" w:rsidRPr="004740A2">
        <w:rPr>
          <w:rFonts w:ascii="Arial" w:eastAsia="Arial" w:hAnsi="Arial" w:cs="Arial"/>
        </w:rPr>
        <w:t>25</w:t>
      </w:r>
      <w:r w:rsidR="00C63099" w:rsidRPr="004740A2">
        <w:rPr>
          <w:rFonts w:ascii="Arial" w:eastAsia="Arial" w:hAnsi="Arial" w:cs="Arial"/>
          <w:vertAlign w:val="superscript"/>
        </w:rPr>
        <w:t>th</w:t>
      </w:r>
      <w:r w:rsidR="00C63099" w:rsidRPr="004740A2">
        <w:rPr>
          <w:rFonts w:ascii="Arial" w:eastAsia="Arial" w:hAnsi="Arial" w:cs="Arial"/>
        </w:rPr>
        <w:t xml:space="preserve"> September 2026</w:t>
      </w:r>
      <w:r w:rsidRPr="004740A2">
        <w:rPr>
          <w:rFonts w:ascii="Arial" w:hAnsi="Arial" w:cs="Arial"/>
        </w:rPr>
        <w:br w:type="page"/>
      </w:r>
    </w:p>
    <w:p w14:paraId="63943C60" w14:textId="77777777" w:rsidR="00881136" w:rsidRPr="004740A2" w:rsidRDefault="00AA18DC">
      <w:pPr>
        <w:jc w:val="center"/>
        <w:rPr>
          <w:rFonts w:ascii="Arial" w:eastAsia="Arial" w:hAnsi="Arial" w:cs="Arial"/>
          <w:b/>
          <w:bCs/>
          <w:sz w:val="28"/>
          <w:szCs w:val="28"/>
        </w:rPr>
      </w:pPr>
      <w:r w:rsidRPr="004740A2">
        <w:rPr>
          <w:rFonts w:ascii="Arial" w:eastAsia="Arial" w:hAnsi="Arial" w:cs="Arial"/>
          <w:b/>
          <w:bCs/>
          <w:sz w:val="28"/>
          <w:szCs w:val="28"/>
        </w:rPr>
        <w:lastRenderedPageBreak/>
        <w:t>Declaration</w:t>
      </w:r>
    </w:p>
    <w:p w14:paraId="48DD1E38" w14:textId="77777777" w:rsidR="00881136" w:rsidRPr="004740A2" w:rsidRDefault="00881136">
      <w:pPr>
        <w:jc w:val="center"/>
        <w:rPr>
          <w:rFonts w:ascii="Arial" w:eastAsia="Arial" w:hAnsi="Arial" w:cs="Arial"/>
          <w:b/>
          <w:bCs/>
          <w:sz w:val="28"/>
          <w:szCs w:val="28"/>
        </w:rPr>
      </w:pPr>
    </w:p>
    <w:p w14:paraId="65DD2109" w14:textId="77777777" w:rsidR="00881136" w:rsidRPr="004740A2" w:rsidRDefault="00AA18DC">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rPr>
      </w:pPr>
      <w:r w:rsidRPr="004740A2">
        <w:rPr>
          <w:rFonts w:ascii="Arial" w:eastAsia="Arial" w:hAnsi="Arial" w:cs="Arial"/>
          <w:noProof/>
        </w:rPr>
        <w:drawing>
          <wp:inline distT="0" distB="0" distL="0" distR="0" wp14:anchorId="24115A74" wp14:editId="48C7C824">
            <wp:extent cx="2844800" cy="1168400"/>
            <wp:effectExtent l="0" t="0" r="0" b="0"/>
            <wp:docPr id="211240340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0"/>
                    <a:srcRect/>
                    <a:stretch>
                      <a:fillRect/>
                    </a:stretch>
                  </pic:blipFill>
                  <pic:spPr>
                    <a:xfrm>
                      <a:off x="0" y="0"/>
                      <a:ext cx="2844800" cy="1168400"/>
                    </a:xfrm>
                    <a:prstGeom prst="rect">
                      <a:avLst/>
                    </a:prstGeom>
                    <a:ln/>
                  </pic:spPr>
                </pic:pic>
              </a:graphicData>
            </a:graphic>
          </wp:inline>
        </w:drawing>
      </w:r>
    </w:p>
    <w:p w14:paraId="6F49362D" w14:textId="77777777" w:rsidR="00881136" w:rsidRPr="004740A2" w:rsidRDefault="00881136">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b/>
          <w:bCs/>
          <w:sz w:val="28"/>
          <w:szCs w:val="28"/>
        </w:rPr>
      </w:pPr>
    </w:p>
    <w:p w14:paraId="66B0495E" w14:textId="77777777" w:rsidR="00881136" w:rsidRPr="004740A2" w:rsidRDefault="00AA18DC">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sz w:val="28"/>
          <w:szCs w:val="28"/>
        </w:rPr>
      </w:pPr>
      <w:r w:rsidRPr="004740A2">
        <w:rPr>
          <w:rFonts w:ascii="Arial" w:eastAsia="Arial" w:hAnsi="Arial" w:cs="Arial"/>
          <w:b/>
          <w:bCs/>
          <w:sz w:val="28"/>
          <w:szCs w:val="28"/>
        </w:rPr>
        <w:t>Master’s Degrees by Examination and Dissertation</w:t>
      </w:r>
    </w:p>
    <w:p w14:paraId="13FB8014" w14:textId="77777777" w:rsidR="00881136" w:rsidRPr="004740A2" w:rsidRDefault="00AA18DC">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sz w:val="28"/>
          <w:szCs w:val="28"/>
        </w:rPr>
      </w:pPr>
      <w:r w:rsidRPr="004740A2">
        <w:rPr>
          <w:rFonts w:ascii="Arial" w:eastAsia="Arial" w:hAnsi="Arial" w:cs="Arial"/>
          <w:b/>
          <w:bCs/>
          <w:sz w:val="28"/>
          <w:szCs w:val="28"/>
        </w:rPr>
        <w:t>Declaration Form</w:t>
      </w:r>
    </w:p>
    <w:p w14:paraId="326D4C71" w14:textId="77777777" w:rsidR="00881136" w:rsidRPr="004740A2" w:rsidRDefault="00881136">
      <w:pPr>
        <w:pBdr>
          <w:top w:val="single" w:sz="4" w:space="1" w:color="000000"/>
          <w:left w:val="single" w:sz="4" w:space="4" w:color="000000"/>
          <w:bottom w:val="single" w:sz="4" w:space="1" w:color="000000"/>
          <w:right w:val="single" w:sz="4" w:space="4" w:color="000000"/>
        </w:pBdr>
        <w:spacing w:after="120"/>
        <w:rPr>
          <w:rFonts w:ascii="Arial" w:eastAsia="Arial" w:hAnsi="Arial" w:cs="Arial"/>
        </w:rPr>
      </w:pPr>
    </w:p>
    <w:p w14:paraId="261A6857" w14:textId="2160B8E7" w:rsidR="00881136" w:rsidRPr="004740A2" w:rsidRDefault="00AA18DC">
      <w:pPr>
        <w:pBdr>
          <w:top w:val="single" w:sz="4" w:space="1" w:color="000000"/>
          <w:left w:val="single" w:sz="4" w:space="4" w:color="000000"/>
          <w:bottom w:val="single" w:sz="4" w:space="1" w:color="000000"/>
          <w:right w:val="single" w:sz="4" w:space="4" w:color="000000"/>
        </w:pBdr>
        <w:spacing w:after="120"/>
        <w:rPr>
          <w:rFonts w:ascii="Arial" w:eastAsia="Arial" w:hAnsi="Arial" w:cs="Arial"/>
        </w:rPr>
      </w:pPr>
      <w:r w:rsidRPr="004740A2">
        <w:rPr>
          <w:rFonts w:ascii="Arial" w:eastAsia="Arial" w:hAnsi="Arial" w:cs="Arial"/>
        </w:rPr>
        <w:t xml:space="preserve">I, </w:t>
      </w:r>
      <w:r w:rsidR="000A0CFB" w:rsidRPr="004740A2">
        <w:rPr>
          <w:rFonts w:ascii="Arial" w:eastAsia="Arial" w:hAnsi="Arial" w:cs="Arial"/>
        </w:rPr>
        <w:t>ANUJ RAVAL</w:t>
      </w:r>
      <w:r w:rsidRPr="004740A2">
        <w:rPr>
          <w:rFonts w:ascii="Arial" w:eastAsia="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E218A8D" w14:textId="77777777" w:rsidR="00881136" w:rsidRPr="004740A2" w:rsidRDefault="00AA18DC">
      <w:pPr>
        <w:pBdr>
          <w:top w:val="single" w:sz="4" w:space="1" w:color="000000"/>
          <w:left w:val="single" w:sz="4" w:space="4" w:color="000000"/>
          <w:bottom w:val="single" w:sz="4" w:space="1" w:color="000000"/>
          <w:right w:val="single" w:sz="4" w:space="4" w:color="000000"/>
        </w:pBdr>
        <w:spacing w:after="120"/>
        <w:rPr>
          <w:rFonts w:ascii="Arial" w:eastAsia="Arial" w:hAnsi="Arial" w:cs="Arial"/>
        </w:rPr>
      </w:pPr>
      <w:r w:rsidRPr="004740A2">
        <w:rPr>
          <w:rFonts w:ascii="Arial" w:eastAsia="Arial" w:hAnsi="Arial" w:cs="Arial"/>
        </w:rPr>
        <w:t xml:space="preserve"> </w:t>
      </w:r>
    </w:p>
    <w:p w14:paraId="47CD1EDC" w14:textId="13E436A2" w:rsidR="00881136" w:rsidRPr="004740A2" w:rsidRDefault="00AA18DC">
      <w:pPr>
        <w:pBdr>
          <w:top w:val="single" w:sz="4" w:space="1" w:color="000000"/>
          <w:left w:val="single" w:sz="4" w:space="4" w:color="000000"/>
          <w:bottom w:val="single" w:sz="4" w:space="1" w:color="000000"/>
          <w:right w:val="single" w:sz="4" w:space="4" w:color="000000"/>
        </w:pBdr>
        <w:spacing w:after="120"/>
        <w:rPr>
          <w:rFonts w:ascii="Arial" w:eastAsia="Arial" w:hAnsi="Arial" w:cs="Arial"/>
        </w:rPr>
      </w:pPr>
      <w:r w:rsidRPr="004740A2">
        <w:rPr>
          <w:rFonts w:ascii="Arial" w:eastAsia="Arial" w:hAnsi="Arial" w:cs="Arial"/>
        </w:rPr>
        <w:t>Signature: ……</w:t>
      </w:r>
      <w:r w:rsidR="000A0CFB" w:rsidRPr="004740A2">
        <w:rPr>
          <w:rFonts w:ascii="Arial" w:eastAsia="Arial" w:hAnsi="Arial" w:cs="Arial"/>
        </w:rPr>
        <w:t>Anuj Raval</w:t>
      </w:r>
      <w:r w:rsidRPr="004740A2">
        <w:rPr>
          <w:rFonts w:ascii="Arial" w:eastAsia="Arial" w:hAnsi="Arial" w:cs="Arial"/>
        </w:rPr>
        <w:t>....</w:t>
      </w:r>
    </w:p>
    <w:p w14:paraId="2325BD62" w14:textId="77777777" w:rsidR="00881136" w:rsidRPr="004740A2" w:rsidRDefault="00AA18DC">
      <w:pPr>
        <w:pBdr>
          <w:top w:val="single" w:sz="4" w:space="1" w:color="000000"/>
          <w:left w:val="single" w:sz="4" w:space="4" w:color="000000"/>
          <w:bottom w:val="single" w:sz="4" w:space="1" w:color="000000"/>
          <w:right w:val="single" w:sz="4" w:space="4" w:color="000000"/>
        </w:pBdr>
        <w:spacing w:after="120"/>
        <w:rPr>
          <w:rFonts w:ascii="Arial" w:eastAsia="Arial" w:hAnsi="Arial" w:cs="Arial"/>
        </w:rPr>
      </w:pPr>
      <w:r w:rsidRPr="004740A2">
        <w:rPr>
          <w:rFonts w:ascii="Arial" w:eastAsia="Arial" w:hAnsi="Arial" w:cs="Arial"/>
        </w:rPr>
        <w:t xml:space="preserve"> </w:t>
      </w:r>
    </w:p>
    <w:p w14:paraId="79DF1BCF" w14:textId="5766A1FF" w:rsidR="00881136" w:rsidRPr="004740A2" w:rsidRDefault="00AA18DC">
      <w:pPr>
        <w:pBdr>
          <w:top w:val="single" w:sz="4" w:space="1" w:color="000000"/>
          <w:left w:val="single" w:sz="4" w:space="4" w:color="000000"/>
          <w:bottom w:val="single" w:sz="4" w:space="1" w:color="000000"/>
          <w:right w:val="single" w:sz="4" w:space="4" w:color="000000"/>
        </w:pBdr>
        <w:spacing w:after="120"/>
        <w:rPr>
          <w:rFonts w:ascii="Arial" w:eastAsia="Arial" w:hAnsi="Arial" w:cs="Arial"/>
        </w:rPr>
      </w:pPr>
      <w:r w:rsidRPr="004740A2">
        <w:rPr>
          <w:rFonts w:ascii="Arial" w:eastAsia="Arial" w:hAnsi="Arial" w:cs="Arial"/>
        </w:rPr>
        <w:t>Date:         ……</w:t>
      </w:r>
      <w:r w:rsidR="00C23AB7" w:rsidRPr="004740A2">
        <w:rPr>
          <w:rFonts w:ascii="Arial" w:eastAsia="Arial" w:hAnsi="Arial" w:cs="Arial"/>
        </w:rPr>
        <w:t>25.09.2026</w:t>
      </w:r>
      <w:r w:rsidRPr="004740A2">
        <w:rPr>
          <w:rFonts w:ascii="Arial" w:eastAsia="Arial" w:hAnsi="Arial" w:cs="Arial"/>
        </w:rPr>
        <w:t>....</w:t>
      </w:r>
    </w:p>
    <w:p w14:paraId="7F3AD1C7" w14:textId="77777777" w:rsidR="00881136" w:rsidRPr="004740A2" w:rsidRDefault="00AA18DC">
      <w:pPr>
        <w:jc w:val="left"/>
        <w:rPr>
          <w:rFonts w:ascii="Arial" w:eastAsia="Arial" w:hAnsi="Arial" w:cs="Arial"/>
          <w:b/>
          <w:bCs/>
        </w:rPr>
      </w:pPr>
      <w:r w:rsidRPr="004740A2">
        <w:rPr>
          <w:rFonts w:ascii="Arial" w:hAnsi="Arial" w:cs="Arial"/>
        </w:rPr>
        <w:br w:type="page"/>
      </w:r>
    </w:p>
    <w:p w14:paraId="0E8EA99F" w14:textId="77777777" w:rsidR="00881136" w:rsidRPr="004740A2" w:rsidRDefault="00AA18DC">
      <w:pPr>
        <w:jc w:val="center"/>
        <w:rPr>
          <w:rFonts w:ascii="Arial" w:eastAsia="Arial" w:hAnsi="Arial" w:cs="Arial"/>
          <w:b/>
          <w:bCs/>
          <w:sz w:val="28"/>
          <w:szCs w:val="28"/>
        </w:rPr>
      </w:pPr>
      <w:r w:rsidRPr="004740A2">
        <w:rPr>
          <w:rFonts w:ascii="Arial" w:eastAsia="Arial" w:hAnsi="Arial" w:cs="Arial"/>
          <w:b/>
          <w:bCs/>
          <w:sz w:val="28"/>
          <w:szCs w:val="28"/>
        </w:rPr>
        <w:lastRenderedPageBreak/>
        <w:t>AI Use Acknowledgement</w:t>
      </w:r>
    </w:p>
    <w:p w14:paraId="120DE2A6" w14:textId="77777777" w:rsidR="00881136" w:rsidRPr="004740A2" w:rsidRDefault="00881136">
      <w:pPr>
        <w:jc w:val="center"/>
        <w:rPr>
          <w:rFonts w:ascii="Arial" w:eastAsia="Arial" w:hAnsi="Arial" w:cs="Arial"/>
          <w:b/>
          <w:bCs/>
        </w:rPr>
      </w:pPr>
    </w:p>
    <w:p w14:paraId="39BCC263" w14:textId="77777777" w:rsidR="00881136" w:rsidRPr="004740A2" w:rsidRDefault="00AA18DC">
      <w:pPr>
        <w:rPr>
          <w:rFonts w:ascii="Arial" w:eastAsia="Arial" w:hAnsi="Arial" w:cs="Arial"/>
        </w:rPr>
      </w:pPr>
      <w:r w:rsidRPr="004740A2">
        <w:rPr>
          <w:rFonts w:ascii="Arial" w:eastAsia="Arial" w:hAnsi="Arial" w:cs="Arial"/>
        </w:rPr>
        <w:t>No generative artificial intelligence tools were used to generate, analyse, interpret, or write the academic content of this dissertation. All research, analysis, interpretation and written content were completed by the author.</w:t>
      </w:r>
      <w:r w:rsidRPr="004740A2">
        <w:rPr>
          <w:rFonts w:ascii="Arial" w:hAnsi="Arial" w:cs="Arial"/>
        </w:rPr>
        <w:br w:type="page"/>
      </w:r>
    </w:p>
    <w:p w14:paraId="197A1FC4" w14:textId="77777777" w:rsidR="00881136" w:rsidRPr="004740A2" w:rsidRDefault="00AA18DC">
      <w:pPr>
        <w:jc w:val="center"/>
        <w:rPr>
          <w:rFonts w:ascii="Arial" w:eastAsia="Arial" w:hAnsi="Arial" w:cs="Arial"/>
          <w:b/>
          <w:bCs/>
          <w:sz w:val="28"/>
          <w:szCs w:val="28"/>
        </w:rPr>
      </w:pPr>
      <w:r w:rsidRPr="004740A2">
        <w:rPr>
          <w:rFonts w:ascii="Arial" w:eastAsia="Arial" w:hAnsi="Arial" w:cs="Arial"/>
          <w:b/>
          <w:bCs/>
          <w:sz w:val="28"/>
          <w:szCs w:val="28"/>
        </w:rPr>
        <w:lastRenderedPageBreak/>
        <w:t>Acknowledgement</w:t>
      </w:r>
    </w:p>
    <w:p w14:paraId="7D2166D6" w14:textId="77777777" w:rsidR="00881136" w:rsidRPr="004740A2" w:rsidRDefault="00881136">
      <w:pPr>
        <w:jc w:val="center"/>
        <w:rPr>
          <w:rFonts w:ascii="Arial" w:eastAsia="Arial" w:hAnsi="Arial" w:cs="Arial"/>
          <w:b/>
          <w:bCs/>
        </w:rPr>
      </w:pPr>
    </w:p>
    <w:p w14:paraId="05730845" w14:textId="77777777" w:rsidR="00881136" w:rsidRPr="004740A2" w:rsidRDefault="00AA18DC">
      <w:pPr>
        <w:rPr>
          <w:rFonts w:ascii="Arial" w:eastAsia="Arial" w:hAnsi="Arial" w:cs="Arial"/>
        </w:rPr>
      </w:pPr>
      <w:r w:rsidRPr="004740A2">
        <w:rPr>
          <w:rFonts w:ascii="Arial" w:eastAsia="Arial" w:hAnsi="Arial" w:cs="Arial"/>
        </w:rPr>
        <w:t>I would like to thank all who helped me finish this dissertation. In particular, I would like to express my appreciation to my supervisor for valuable guidance, constructive feedback and encouragement in the process of research. I would specifically like to thank each one of the participants who participated in the survey, as they voluntarily completed the questionnaires and provided me with the information needed for this study.</w:t>
      </w:r>
    </w:p>
    <w:p w14:paraId="29110188" w14:textId="77777777" w:rsidR="00881136" w:rsidRPr="004740A2" w:rsidRDefault="00AA18DC">
      <w:pPr>
        <w:rPr>
          <w:rFonts w:ascii="Arial" w:eastAsia="Arial" w:hAnsi="Arial" w:cs="Arial"/>
        </w:rPr>
      </w:pPr>
      <w:r w:rsidRPr="004740A2">
        <w:rPr>
          <w:rFonts w:ascii="Arial" w:eastAsia="Arial" w:hAnsi="Arial" w:cs="Arial"/>
        </w:rPr>
        <w:t>Lastly, I would like to express my sincere gratitude to my family members and friends for their constant support, encouragement, patience and motivation in my academic endeavours. Their motivation and understanding were good enough to keep me focused and driven to finish this dissertation.</w:t>
      </w:r>
      <w:r w:rsidRPr="004740A2">
        <w:rPr>
          <w:rFonts w:ascii="Arial" w:hAnsi="Arial" w:cs="Arial"/>
        </w:rPr>
        <w:br w:type="page"/>
      </w:r>
    </w:p>
    <w:p w14:paraId="0C74764E" w14:textId="77777777" w:rsidR="00881136" w:rsidRPr="004740A2" w:rsidRDefault="00AA18DC">
      <w:pPr>
        <w:jc w:val="center"/>
        <w:rPr>
          <w:rFonts w:ascii="Arial" w:eastAsia="Arial" w:hAnsi="Arial" w:cs="Arial"/>
          <w:b/>
          <w:bCs/>
          <w:sz w:val="28"/>
          <w:szCs w:val="28"/>
        </w:rPr>
      </w:pPr>
      <w:r w:rsidRPr="004740A2">
        <w:rPr>
          <w:rFonts w:ascii="Arial" w:eastAsia="Arial" w:hAnsi="Arial" w:cs="Arial"/>
          <w:b/>
          <w:bCs/>
          <w:sz w:val="28"/>
          <w:szCs w:val="28"/>
        </w:rPr>
        <w:lastRenderedPageBreak/>
        <w:t>Abstract</w:t>
      </w:r>
    </w:p>
    <w:p w14:paraId="6AEB5524" w14:textId="77777777" w:rsidR="00881136" w:rsidRPr="004740A2" w:rsidRDefault="00881136">
      <w:pPr>
        <w:jc w:val="center"/>
        <w:rPr>
          <w:rFonts w:ascii="Arial" w:eastAsia="Arial" w:hAnsi="Arial" w:cs="Arial"/>
          <w:b/>
          <w:bCs/>
          <w:sz w:val="28"/>
          <w:szCs w:val="28"/>
        </w:rPr>
      </w:pPr>
    </w:p>
    <w:p w14:paraId="612E38DE" w14:textId="77777777" w:rsidR="00881136" w:rsidRPr="004740A2" w:rsidRDefault="00AA18DC">
      <w:pPr>
        <w:rPr>
          <w:rFonts w:ascii="Arial" w:eastAsia="Arial" w:hAnsi="Arial" w:cs="Arial"/>
        </w:rPr>
      </w:pPr>
      <w:r w:rsidRPr="004740A2">
        <w:rPr>
          <w:rFonts w:ascii="Arial" w:eastAsia="Arial" w:hAnsi="Arial" w:cs="Arial"/>
        </w:rPr>
        <w:t xml:space="preserve">The adoption of digital wallets has surged over the last few years, and owning a digital wallet account doesn't automatically entail using it for transactions frequently. This research critically examined the factors that block or impede the process of transitioning from digital wallet account ownership to actual use. This study has explored the following aspects: Motives for first-time registration, effects of security and trust, community infrastructure and environmental conditions, and why some don't use it when they sign up. A positivist perspective, a deductive method, along with a quantitative, cross-sectional survey approach, were used. An online questionnaire of 12 closed-ended questions was used to gather primary quantitative data. Subsequently, primary data obtained was collected from a sample of 51 valid respondents. Followed by this, descriptive statistics, reliability analysis, Pearson correlation and multiple regression were used for analysis. </w:t>
      </w:r>
    </w:p>
    <w:p w14:paraId="0988D8FB" w14:textId="2A46A091" w:rsidR="00881136" w:rsidRPr="004740A2" w:rsidRDefault="00AA18DC">
      <w:pPr>
        <w:rPr>
          <w:rFonts w:ascii="Arial" w:eastAsia="Arial" w:hAnsi="Arial" w:cs="Arial"/>
        </w:rPr>
      </w:pPr>
      <w:r w:rsidRPr="004740A2">
        <w:rPr>
          <w:rFonts w:ascii="Arial" w:eastAsia="Arial" w:hAnsi="Arial" w:cs="Arial"/>
        </w:rPr>
        <w:t>The results showed that the greater the convenience and the faster the transactions, on the pre-installed applications, incentives and social recommendations were correlated with the initial registration. But transaction fees, merchant acceptance, interface complexity, processing delays, and security concerns posed barriers to making regular use of the service. The overall model was not statistically significant, but the regression model accounted for 25.1% of the variation in the dependent variable. The research findings indicate that digital wallet ownership is not really an indicator of active everyday use, but rather a first step. Trust, reliability, accessibility, ease of use and ongoing utility are three elements that must be combined.</w:t>
      </w:r>
    </w:p>
    <w:p w14:paraId="728A97E4" w14:textId="49F1EF07" w:rsidR="00C63099" w:rsidRPr="004740A2" w:rsidRDefault="00C63099">
      <w:pPr>
        <w:rPr>
          <w:rFonts w:ascii="Arial" w:eastAsia="Arial" w:hAnsi="Arial" w:cs="Arial"/>
        </w:rPr>
      </w:pPr>
    </w:p>
    <w:p w14:paraId="616BBA48" w14:textId="77777777" w:rsidR="00C63099" w:rsidRPr="004740A2" w:rsidRDefault="00C63099">
      <w:pPr>
        <w:rPr>
          <w:rFonts w:ascii="Arial" w:eastAsia="Arial" w:hAnsi="Arial" w:cs="Arial"/>
        </w:rPr>
      </w:pPr>
    </w:p>
    <w:p w14:paraId="61F8C6B6" w14:textId="77777777" w:rsidR="00881136" w:rsidRPr="004740A2" w:rsidRDefault="00AA18DC">
      <w:pPr>
        <w:rPr>
          <w:rFonts w:ascii="Arial" w:eastAsia="Arial" w:hAnsi="Arial" w:cs="Arial"/>
        </w:rPr>
      </w:pPr>
      <w:r w:rsidRPr="004740A2">
        <w:rPr>
          <w:rFonts w:ascii="Arial" w:eastAsia="Arial" w:hAnsi="Arial" w:cs="Arial"/>
          <w:b/>
          <w:bCs/>
          <w:i/>
          <w:iCs/>
        </w:rPr>
        <w:t>Keywords:</w:t>
      </w:r>
      <w:r w:rsidRPr="004740A2">
        <w:rPr>
          <w:rFonts w:ascii="Arial" w:eastAsia="Arial" w:hAnsi="Arial" w:cs="Arial"/>
          <w:i/>
          <w:iCs/>
        </w:rPr>
        <w:t xml:space="preserve"> Digital Wallets; Account Ownership; Active Usage; Digital Payment Adoption; Trust and Security; Infrastructure; Continuance Intention; Adoption–Usage Gap</w:t>
      </w:r>
      <w:r w:rsidRPr="004740A2">
        <w:rPr>
          <w:rFonts w:ascii="Arial" w:hAnsi="Arial" w:cs="Arial"/>
        </w:rPr>
        <w:br w:type="page"/>
      </w:r>
    </w:p>
    <w:p w14:paraId="1FEC106E" w14:textId="77777777" w:rsidR="00881136" w:rsidRPr="004740A2" w:rsidRDefault="00AA18DC">
      <w:pPr>
        <w:keepNext/>
        <w:keepLines/>
        <w:pBdr>
          <w:top w:val="nil"/>
          <w:left w:val="nil"/>
          <w:bottom w:val="nil"/>
          <w:right w:val="nil"/>
          <w:between w:val="nil"/>
        </w:pBdr>
        <w:jc w:val="center"/>
        <w:rPr>
          <w:rFonts w:ascii="Arial" w:eastAsia="Arial" w:hAnsi="Arial" w:cs="Arial"/>
          <w:b/>
          <w:bCs/>
          <w:color w:val="000000"/>
          <w:sz w:val="28"/>
          <w:szCs w:val="28"/>
        </w:rPr>
      </w:pPr>
      <w:r w:rsidRPr="004740A2">
        <w:rPr>
          <w:rFonts w:ascii="Arial" w:eastAsia="Arial" w:hAnsi="Arial" w:cs="Arial"/>
          <w:b/>
          <w:bCs/>
          <w:color w:val="000000"/>
          <w:sz w:val="28"/>
          <w:szCs w:val="28"/>
        </w:rPr>
        <w:lastRenderedPageBreak/>
        <w:t>Table of Contents</w:t>
      </w:r>
    </w:p>
    <w:sdt>
      <w:sdtPr>
        <w:rPr>
          <w:rFonts w:ascii="Arial" w:hAnsi="Arial" w:cs="Arial"/>
          <w:b w:val="0"/>
          <w:bCs w:val="0"/>
          <w:i w:val="0"/>
          <w:iCs w:val="0"/>
        </w:rPr>
        <w:id w:val="-1239318678"/>
        <w:docPartObj>
          <w:docPartGallery w:val="Table of Contents"/>
          <w:docPartUnique/>
        </w:docPartObj>
      </w:sdtPr>
      <w:sdtContent>
        <w:p w14:paraId="23E04AC4" w14:textId="3DAA0E1C" w:rsidR="00287012" w:rsidRPr="00287012" w:rsidRDefault="00AA18DC" w:rsidP="00287012">
          <w:pPr>
            <w:pStyle w:val="TOC1"/>
            <w:tabs>
              <w:tab w:val="right" w:leader="dot" w:pos="9016"/>
            </w:tabs>
            <w:jc w:val="both"/>
            <w:rPr>
              <w:rFonts w:ascii="Arial" w:eastAsiaTheme="minorEastAsia" w:hAnsi="Arial" w:cs="Arial"/>
              <w:b w:val="0"/>
              <w:bCs w:val="0"/>
              <w:i w:val="0"/>
              <w:iCs w:val="0"/>
              <w:noProof/>
              <w:lang w:val="en-IN"/>
            </w:rPr>
          </w:pPr>
          <w:r w:rsidRPr="00287012">
            <w:rPr>
              <w:rFonts w:ascii="Arial" w:hAnsi="Arial" w:cs="Arial"/>
              <w:b w:val="0"/>
              <w:bCs w:val="0"/>
              <w:i w:val="0"/>
              <w:iCs w:val="0"/>
            </w:rPr>
            <w:fldChar w:fldCharType="begin"/>
          </w:r>
          <w:r w:rsidRPr="00287012">
            <w:rPr>
              <w:rFonts w:ascii="Arial" w:hAnsi="Arial" w:cs="Arial"/>
              <w:b w:val="0"/>
              <w:bCs w:val="0"/>
              <w:i w:val="0"/>
              <w:iCs w:val="0"/>
            </w:rPr>
            <w:instrText xml:space="preserve"> TOC \h \u \z \t "Heading 1,1,Heading 2,2,Heading 3,3,"</w:instrText>
          </w:r>
          <w:r w:rsidRPr="00287012">
            <w:rPr>
              <w:rFonts w:ascii="Arial" w:hAnsi="Arial" w:cs="Arial"/>
              <w:b w:val="0"/>
              <w:bCs w:val="0"/>
              <w:i w:val="0"/>
              <w:iCs w:val="0"/>
            </w:rPr>
            <w:fldChar w:fldCharType="separate"/>
          </w:r>
          <w:hyperlink w:anchor="_Toc241148416" w:history="1">
            <w:r w:rsidR="00287012" w:rsidRPr="00287012">
              <w:rPr>
                <w:rStyle w:val="Hyperlink"/>
                <w:rFonts w:ascii="Arial" w:hAnsi="Arial" w:cs="Arial"/>
                <w:b w:val="0"/>
                <w:bCs w:val="0"/>
                <w:i w:val="0"/>
                <w:iCs w:val="0"/>
                <w:noProof/>
              </w:rPr>
              <w:t>Chapter 1: Introduction</w:t>
            </w:r>
            <w:r w:rsidR="00287012" w:rsidRPr="00287012">
              <w:rPr>
                <w:rFonts w:ascii="Arial" w:hAnsi="Arial" w:cs="Arial"/>
                <w:b w:val="0"/>
                <w:bCs w:val="0"/>
                <w:i w:val="0"/>
                <w:iCs w:val="0"/>
                <w:noProof/>
                <w:webHidden/>
              </w:rPr>
              <w:tab/>
            </w:r>
            <w:r w:rsidR="00287012" w:rsidRPr="00287012">
              <w:rPr>
                <w:rFonts w:ascii="Arial" w:hAnsi="Arial" w:cs="Arial"/>
                <w:b w:val="0"/>
                <w:bCs w:val="0"/>
                <w:i w:val="0"/>
                <w:iCs w:val="0"/>
                <w:noProof/>
                <w:webHidden/>
              </w:rPr>
              <w:fldChar w:fldCharType="begin"/>
            </w:r>
            <w:r w:rsidR="00287012" w:rsidRPr="00287012">
              <w:rPr>
                <w:rFonts w:ascii="Arial" w:hAnsi="Arial" w:cs="Arial"/>
                <w:b w:val="0"/>
                <w:bCs w:val="0"/>
                <w:i w:val="0"/>
                <w:iCs w:val="0"/>
                <w:noProof/>
                <w:webHidden/>
              </w:rPr>
              <w:instrText xml:space="preserve"> PAGEREF _Toc241148416 \h </w:instrText>
            </w:r>
            <w:r w:rsidR="00287012" w:rsidRPr="00287012">
              <w:rPr>
                <w:rFonts w:ascii="Arial" w:hAnsi="Arial" w:cs="Arial"/>
                <w:b w:val="0"/>
                <w:bCs w:val="0"/>
                <w:i w:val="0"/>
                <w:iCs w:val="0"/>
                <w:noProof/>
                <w:webHidden/>
              </w:rPr>
            </w:r>
            <w:r w:rsidR="00287012" w:rsidRPr="00287012">
              <w:rPr>
                <w:rFonts w:ascii="Arial" w:hAnsi="Arial" w:cs="Arial"/>
                <w:b w:val="0"/>
                <w:bCs w:val="0"/>
                <w:i w:val="0"/>
                <w:iCs w:val="0"/>
                <w:noProof/>
                <w:webHidden/>
              </w:rPr>
              <w:fldChar w:fldCharType="separate"/>
            </w:r>
            <w:r w:rsidR="00287012" w:rsidRPr="00287012">
              <w:rPr>
                <w:rFonts w:ascii="Arial" w:hAnsi="Arial" w:cs="Arial"/>
                <w:b w:val="0"/>
                <w:bCs w:val="0"/>
                <w:i w:val="0"/>
                <w:iCs w:val="0"/>
                <w:noProof/>
                <w:webHidden/>
              </w:rPr>
              <w:t>15</w:t>
            </w:r>
            <w:r w:rsidR="00287012" w:rsidRPr="00287012">
              <w:rPr>
                <w:rFonts w:ascii="Arial" w:hAnsi="Arial" w:cs="Arial"/>
                <w:b w:val="0"/>
                <w:bCs w:val="0"/>
                <w:i w:val="0"/>
                <w:iCs w:val="0"/>
                <w:noProof/>
                <w:webHidden/>
              </w:rPr>
              <w:fldChar w:fldCharType="end"/>
            </w:r>
          </w:hyperlink>
        </w:p>
        <w:p w14:paraId="6EA0F44D" w14:textId="725B7406"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17" w:history="1">
            <w:r w:rsidRPr="00287012">
              <w:rPr>
                <w:rStyle w:val="Hyperlink"/>
                <w:rFonts w:ascii="Arial" w:hAnsi="Arial" w:cs="Arial"/>
                <w:b w:val="0"/>
                <w:bCs w:val="0"/>
                <w:noProof/>
                <w:sz w:val="24"/>
                <w:szCs w:val="24"/>
              </w:rPr>
              <w:t>1.1 Introduction</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_Toc241148417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15</w:t>
            </w:r>
            <w:r w:rsidRPr="00287012">
              <w:rPr>
                <w:rFonts w:ascii="Arial" w:hAnsi="Arial" w:cs="Arial"/>
                <w:b w:val="0"/>
                <w:bCs w:val="0"/>
                <w:noProof/>
                <w:webHidden/>
                <w:sz w:val="24"/>
                <w:szCs w:val="24"/>
              </w:rPr>
              <w:fldChar w:fldCharType="end"/>
            </w:r>
          </w:hyperlink>
        </w:p>
        <w:p w14:paraId="2FC92988" w14:textId="78D818FB"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18" w:history="1">
            <w:r w:rsidRPr="00287012">
              <w:rPr>
                <w:rStyle w:val="Hyperlink"/>
                <w:rFonts w:ascii="Arial" w:hAnsi="Arial" w:cs="Arial"/>
                <w:b w:val="0"/>
                <w:bCs w:val="0"/>
                <w:noProof/>
                <w:sz w:val="24"/>
                <w:szCs w:val="24"/>
              </w:rPr>
              <w:t>1.2 Background of the Study</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_Toc241148418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15</w:t>
            </w:r>
            <w:r w:rsidRPr="00287012">
              <w:rPr>
                <w:rFonts w:ascii="Arial" w:hAnsi="Arial" w:cs="Arial"/>
                <w:b w:val="0"/>
                <w:bCs w:val="0"/>
                <w:noProof/>
                <w:webHidden/>
                <w:sz w:val="24"/>
                <w:szCs w:val="24"/>
              </w:rPr>
              <w:fldChar w:fldCharType="end"/>
            </w:r>
          </w:hyperlink>
        </w:p>
        <w:p w14:paraId="534B0E1D" w14:textId="4852AADB"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19" w:history="1">
            <w:r w:rsidRPr="00287012">
              <w:rPr>
                <w:rStyle w:val="Hyperlink"/>
                <w:rFonts w:ascii="Arial" w:hAnsi="Arial" w:cs="Arial"/>
                <w:b w:val="0"/>
                <w:bCs w:val="0"/>
                <w:noProof/>
                <w:sz w:val="24"/>
                <w:szCs w:val="24"/>
              </w:rPr>
              <w:t>1.3 Research Problem</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_Toc241148419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16</w:t>
            </w:r>
            <w:r w:rsidRPr="00287012">
              <w:rPr>
                <w:rFonts w:ascii="Arial" w:hAnsi="Arial" w:cs="Arial"/>
                <w:b w:val="0"/>
                <w:bCs w:val="0"/>
                <w:noProof/>
                <w:webHidden/>
                <w:sz w:val="24"/>
                <w:szCs w:val="24"/>
              </w:rPr>
              <w:fldChar w:fldCharType="end"/>
            </w:r>
          </w:hyperlink>
        </w:p>
        <w:p w14:paraId="016941DC" w14:textId="2C15FE9F"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20" w:history="1">
            <w:r w:rsidRPr="00287012">
              <w:rPr>
                <w:rStyle w:val="Hyperlink"/>
                <w:rFonts w:ascii="Arial" w:hAnsi="Arial" w:cs="Arial"/>
                <w:b w:val="0"/>
                <w:bCs w:val="0"/>
                <w:noProof/>
                <w:sz w:val="24"/>
                <w:szCs w:val="24"/>
              </w:rPr>
              <w:t>1.4 Research Aim and Objectives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_Toc241148420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17</w:t>
            </w:r>
            <w:r w:rsidRPr="00287012">
              <w:rPr>
                <w:rFonts w:ascii="Arial" w:hAnsi="Arial" w:cs="Arial"/>
                <w:b w:val="0"/>
                <w:bCs w:val="0"/>
                <w:noProof/>
                <w:webHidden/>
                <w:sz w:val="24"/>
                <w:szCs w:val="24"/>
              </w:rPr>
              <w:fldChar w:fldCharType="end"/>
            </w:r>
          </w:hyperlink>
        </w:p>
        <w:p w14:paraId="3E1047CC" w14:textId="35336143"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21" w:history="1">
            <w:r w:rsidRPr="00287012">
              <w:rPr>
                <w:rStyle w:val="Hyperlink"/>
                <w:rFonts w:ascii="Arial" w:hAnsi="Arial" w:cs="Arial"/>
                <w:b w:val="0"/>
                <w:bCs w:val="0"/>
                <w:noProof/>
                <w:sz w:val="24"/>
                <w:szCs w:val="24"/>
              </w:rPr>
              <w:t>1.5 Research questions and hypotheses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_Toc241148421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17</w:t>
            </w:r>
            <w:r w:rsidRPr="00287012">
              <w:rPr>
                <w:rFonts w:ascii="Arial" w:hAnsi="Arial" w:cs="Arial"/>
                <w:b w:val="0"/>
                <w:bCs w:val="0"/>
                <w:noProof/>
                <w:webHidden/>
                <w:sz w:val="24"/>
                <w:szCs w:val="24"/>
              </w:rPr>
              <w:fldChar w:fldCharType="end"/>
            </w:r>
          </w:hyperlink>
        </w:p>
        <w:p w14:paraId="119F43C4" w14:textId="02A51362"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22" w:history="1">
            <w:r w:rsidRPr="00287012">
              <w:rPr>
                <w:rStyle w:val="Hyperlink"/>
                <w:rFonts w:ascii="Arial" w:hAnsi="Arial" w:cs="Arial"/>
                <w:b w:val="0"/>
                <w:bCs w:val="0"/>
                <w:noProof/>
                <w:sz w:val="24"/>
                <w:szCs w:val="24"/>
              </w:rPr>
              <w:t>1.6 Significance of the Study</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_Toc241148422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18</w:t>
            </w:r>
            <w:r w:rsidRPr="00287012">
              <w:rPr>
                <w:rFonts w:ascii="Arial" w:hAnsi="Arial" w:cs="Arial"/>
                <w:b w:val="0"/>
                <w:bCs w:val="0"/>
                <w:noProof/>
                <w:webHidden/>
                <w:sz w:val="24"/>
                <w:szCs w:val="24"/>
              </w:rPr>
              <w:fldChar w:fldCharType="end"/>
            </w:r>
          </w:hyperlink>
        </w:p>
        <w:p w14:paraId="25F76F4D" w14:textId="287D372A"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23" w:history="1">
            <w:r w:rsidRPr="00287012">
              <w:rPr>
                <w:rStyle w:val="Hyperlink"/>
                <w:rFonts w:ascii="Arial" w:hAnsi="Arial" w:cs="Arial"/>
                <w:b w:val="0"/>
                <w:bCs w:val="0"/>
                <w:noProof/>
                <w:sz w:val="24"/>
                <w:szCs w:val="24"/>
              </w:rPr>
              <w:t>1.7 Scope of the Study</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_Toc241148423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18</w:t>
            </w:r>
            <w:r w:rsidRPr="00287012">
              <w:rPr>
                <w:rFonts w:ascii="Arial" w:hAnsi="Arial" w:cs="Arial"/>
                <w:b w:val="0"/>
                <w:bCs w:val="0"/>
                <w:noProof/>
                <w:webHidden/>
                <w:sz w:val="24"/>
                <w:szCs w:val="24"/>
              </w:rPr>
              <w:fldChar w:fldCharType="end"/>
            </w:r>
          </w:hyperlink>
        </w:p>
        <w:p w14:paraId="2075A030" w14:textId="549DE99F"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24" w:history="1">
            <w:r w:rsidRPr="00287012">
              <w:rPr>
                <w:rStyle w:val="Hyperlink"/>
                <w:rFonts w:ascii="Arial" w:hAnsi="Arial" w:cs="Arial"/>
                <w:b w:val="0"/>
                <w:bCs w:val="0"/>
                <w:noProof/>
                <w:sz w:val="24"/>
                <w:szCs w:val="24"/>
              </w:rPr>
              <w:t>1.8 Theoretical Framework</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_Toc241148424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18</w:t>
            </w:r>
            <w:r w:rsidRPr="00287012">
              <w:rPr>
                <w:rFonts w:ascii="Arial" w:hAnsi="Arial" w:cs="Arial"/>
                <w:b w:val="0"/>
                <w:bCs w:val="0"/>
                <w:noProof/>
                <w:webHidden/>
                <w:sz w:val="24"/>
                <w:szCs w:val="24"/>
              </w:rPr>
              <w:fldChar w:fldCharType="end"/>
            </w:r>
          </w:hyperlink>
        </w:p>
        <w:p w14:paraId="5B8F024A" w14:textId="7EE6A835"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25" w:history="1">
            <w:r w:rsidRPr="00287012">
              <w:rPr>
                <w:rStyle w:val="Hyperlink"/>
                <w:rFonts w:ascii="Arial" w:hAnsi="Arial" w:cs="Arial"/>
                <w:b w:val="0"/>
                <w:bCs w:val="0"/>
                <w:noProof/>
                <w:sz w:val="24"/>
                <w:szCs w:val="24"/>
              </w:rPr>
              <w:t>1.9 Methods Used</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_Toc241148425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19</w:t>
            </w:r>
            <w:r w:rsidRPr="00287012">
              <w:rPr>
                <w:rFonts w:ascii="Arial" w:hAnsi="Arial" w:cs="Arial"/>
                <w:b w:val="0"/>
                <w:bCs w:val="0"/>
                <w:noProof/>
                <w:webHidden/>
                <w:sz w:val="24"/>
                <w:szCs w:val="24"/>
              </w:rPr>
              <w:fldChar w:fldCharType="end"/>
            </w:r>
          </w:hyperlink>
        </w:p>
        <w:p w14:paraId="1857BB35" w14:textId="3B34E07B"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26" w:history="1">
            <w:r w:rsidRPr="00287012">
              <w:rPr>
                <w:rStyle w:val="Hyperlink"/>
                <w:rFonts w:ascii="Arial" w:hAnsi="Arial" w:cs="Arial"/>
                <w:b w:val="0"/>
                <w:bCs w:val="0"/>
                <w:noProof/>
                <w:sz w:val="24"/>
                <w:szCs w:val="24"/>
              </w:rPr>
              <w:t>1.10 Main Findings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_Toc241148426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19</w:t>
            </w:r>
            <w:r w:rsidRPr="00287012">
              <w:rPr>
                <w:rFonts w:ascii="Arial" w:hAnsi="Arial" w:cs="Arial"/>
                <w:b w:val="0"/>
                <w:bCs w:val="0"/>
                <w:noProof/>
                <w:webHidden/>
                <w:sz w:val="24"/>
                <w:szCs w:val="24"/>
              </w:rPr>
              <w:fldChar w:fldCharType="end"/>
            </w:r>
          </w:hyperlink>
        </w:p>
        <w:p w14:paraId="78B5B06D" w14:textId="1D28AE24" w:rsidR="00287012" w:rsidRPr="00287012" w:rsidRDefault="00287012" w:rsidP="00287012">
          <w:pPr>
            <w:pStyle w:val="TOC1"/>
            <w:tabs>
              <w:tab w:val="right" w:leader="dot" w:pos="9016"/>
            </w:tabs>
            <w:jc w:val="both"/>
            <w:rPr>
              <w:rFonts w:ascii="Arial" w:eastAsiaTheme="minorEastAsia" w:hAnsi="Arial" w:cs="Arial"/>
              <w:b w:val="0"/>
              <w:bCs w:val="0"/>
              <w:i w:val="0"/>
              <w:iCs w:val="0"/>
              <w:noProof/>
              <w:lang w:val="en-IN"/>
            </w:rPr>
          </w:pPr>
          <w:hyperlink w:anchor="_Toc241148427" w:history="1">
            <w:r w:rsidRPr="00287012">
              <w:rPr>
                <w:rStyle w:val="Hyperlink"/>
                <w:rFonts w:ascii="Arial" w:hAnsi="Arial" w:cs="Arial"/>
                <w:b w:val="0"/>
                <w:bCs w:val="0"/>
                <w:i w:val="0"/>
                <w:iCs w:val="0"/>
                <w:noProof/>
              </w:rPr>
              <w:t>Chapter 2: Literature Review</w:t>
            </w:r>
            <w:r w:rsidRPr="00287012">
              <w:rPr>
                <w:rFonts w:ascii="Arial" w:hAnsi="Arial" w:cs="Arial"/>
                <w:b w:val="0"/>
                <w:bCs w:val="0"/>
                <w:i w:val="0"/>
                <w:iCs w:val="0"/>
                <w:noProof/>
                <w:webHidden/>
              </w:rPr>
              <w:tab/>
            </w:r>
            <w:r w:rsidRPr="00287012">
              <w:rPr>
                <w:rFonts w:ascii="Arial" w:hAnsi="Arial" w:cs="Arial"/>
                <w:b w:val="0"/>
                <w:bCs w:val="0"/>
                <w:i w:val="0"/>
                <w:iCs w:val="0"/>
                <w:noProof/>
                <w:webHidden/>
              </w:rPr>
              <w:fldChar w:fldCharType="begin"/>
            </w:r>
            <w:r w:rsidRPr="00287012">
              <w:rPr>
                <w:rFonts w:ascii="Arial" w:hAnsi="Arial" w:cs="Arial"/>
                <w:b w:val="0"/>
                <w:bCs w:val="0"/>
                <w:i w:val="0"/>
                <w:iCs w:val="0"/>
                <w:noProof/>
                <w:webHidden/>
              </w:rPr>
              <w:instrText xml:space="preserve"> PAGEREF _Toc241148427 \h </w:instrText>
            </w:r>
            <w:r w:rsidRPr="00287012">
              <w:rPr>
                <w:rFonts w:ascii="Arial" w:hAnsi="Arial" w:cs="Arial"/>
                <w:b w:val="0"/>
                <w:bCs w:val="0"/>
                <w:i w:val="0"/>
                <w:iCs w:val="0"/>
                <w:noProof/>
                <w:webHidden/>
              </w:rPr>
            </w:r>
            <w:r w:rsidRPr="00287012">
              <w:rPr>
                <w:rFonts w:ascii="Arial" w:hAnsi="Arial" w:cs="Arial"/>
                <w:b w:val="0"/>
                <w:bCs w:val="0"/>
                <w:i w:val="0"/>
                <w:iCs w:val="0"/>
                <w:noProof/>
                <w:webHidden/>
              </w:rPr>
              <w:fldChar w:fldCharType="separate"/>
            </w:r>
            <w:r w:rsidRPr="00287012">
              <w:rPr>
                <w:rFonts w:ascii="Arial" w:hAnsi="Arial" w:cs="Arial"/>
                <w:b w:val="0"/>
                <w:bCs w:val="0"/>
                <w:i w:val="0"/>
                <w:iCs w:val="0"/>
                <w:noProof/>
                <w:webHidden/>
              </w:rPr>
              <w:t>20</w:t>
            </w:r>
            <w:r w:rsidRPr="00287012">
              <w:rPr>
                <w:rFonts w:ascii="Arial" w:hAnsi="Arial" w:cs="Arial"/>
                <w:b w:val="0"/>
                <w:bCs w:val="0"/>
                <w:i w:val="0"/>
                <w:iCs w:val="0"/>
                <w:noProof/>
                <w:webHidden/>
              </w:rPr>
              <w:fldChar w:fldCharType="end"/>
            </w:r>
          </w:hyperlink>
        </w:p>
        <w:p w14:paraId="6D3E2D12" w14:textId="338ACBF5"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28" w:history="1">
            <w:r w:rsidRPr="00287012">
              <w:rPr>
                <w:rStyle w:val="Hyperlink"/>
                <w:rFonts w:ascii="Arial" w:hAnsi="Arial" w:cs="Arial"/>
                <w:b w:val="0"/>
                <w:bCs w:val="0"/>
                <w:noProof/>
                <w:sz w:val="24"/>
                <w:szCs w:val="24"/>
              </w:rPr>
              <w:t>2.1 Introduction</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_Toc241148428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20</w:t>
            </w:r>
            <w:r w:rsidRPr="00287012">
              <w:rPr>
                <w:rFonts w:ascii="Arial" w:hAnsi="Arial" w:cs="Arial"/>
                <w:b w:val="0"/>
                <w:bCs w:val="0"/>
                <w:noProof/>
                <w:webHidden/>
                <w:sz w:val="24"/>
                <w:szCs w:val="24"/>
              </w:rPr>
              <w:fldChar w:fldCharType="end"/>
            </w:r>
          </w:hyperlink>
        </w:p>
        <w:p w14:paraId="055405E7" w14:textId="3C6BDF26"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29" w:history="1">
            <w:r w:rsidRPr="00287012">
              <w:rPr>
                <w:rStyle w:val="Hyperlink"/>
                <w:rFonts w:ascii="Arial" w:hAnsi="Arial" w:cs="Arial"/>
                <w:b w:val="0"/>
                <w:bCs w:val="0"/>
                <w:noProof/>
                <w:sz w:val="24"/>
                <w:szCs w:val="24"/>
              </w:rPr>
              <w:t>2.2 Digital Wallets and FinTech Innovation</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_Toc241148429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20</w:t>
            </w:r>
            <w:r w:rsidRPr="00287012">
              <w:rPr>
                <w:rFonts w:ascii="Arial" w:hAnsi="Arial" w:cs="Arial"/>
                <w:b w:val="0"/>
                <w:bCs w:val="0"/>
                <w:noProof/>
                <w:webHidden/>
                <w:sz w:val="24"/>
                <w:szCs w:val="24"/>
              </w:rPr>
              <w:fldChar w:fldCharType="end"/>
            </w:r>
          </w:hyperlink>
        </w:p>
        <w:p w14:paraId="037313DD" w14:textId="74626B74"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30" w:history="1">
            <w:r w:rsidRPr="00287012">
              <w:rPr>
                <w:rStyle w:val="Hyperlink"/>
                <w:rFonts w:ascii="Arial" w:hAnsi="Arial" w:cs="Arial"/>
                <w:b w:val="0"/>
                <w:bCs w:val="0"/>
                <w:noProof/>
                <w:sz w:val="24"/>
                <w:szCs w:val="24"/>
              </w:rPr>
              <w:t>2.3 Digital Wallet Adoption versus Active Usage</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_Toc241148430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21</w:t>
            </w:r>
            <w:r w:rsidRPr="00287012">
              <w:rPr>
                <w:rFonts w:ascii="Arial" w:hAnsi="Arial" w:cs="Arial"/>
                <w:b w:val="0"/>
                <w:bCs w:val="0"/>
                <w:noProof/>
                <w:webHidden/>
                <w:sz w:val="24"/>
                <w:szCs w:val="24"/>
              </w:rPr>
              <w:fldChar w:fldCharType="end"/>
            </w:r>
          </w:hyperlink>
        </w:p>
        <w:p w14:paraId="70CDA773" w14:textId="01584493"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31" w:history="1">
            <w:r w:rsidRPr="00287012">
              <w:rPr>
                <w:rStyle w:val="Hyperlink"/>
                <w:rFonts w:ascii="Arial" w:hAnsi="Arial" w:cs="Arial"/>
                <w:b w:val="0"/>
                <w:bCs w:val="0"/>
                <w:noProof/>
                <w:sz w:val="24"/>
                <w:szCs w:val="24"/>
              </w:rPr>
              <w:t>2.4 Technology Adoption and Continuance Theories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_Toc241148431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22</w:t>
            </w:r>
            <w:r w:rsidRPr="00287012">
              <w:rPr>
                <w:rFonts w:ascii="Arial" w:hAnsi="Arial" w:cs="Arial"/>
                <w:b w:val="0"/>
                <w:bCs w:val="0"/>
                <w:noProof/>
                <w:webHidden/>
                <w:sz w:val="24"/>
                <w:szCs w:val="24"/>
              </w:rPr>
              <w:fldChar w:fldCharType="end"/>
            </w:r>
          </w:hyperlink>
        </w:p>
        <w:p w14:paraId="1C9DE063" w14:textId="19E2E690"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32" w:history="1">
            <w:r w:rsidRPr="00287012">
              <w:rPr>
                <w:rStyle w:val="Hyperlink"/>
                <w:rFonts w:ascii="Arial" w:eastAsia="Arial" w:hAnsi="Arial" w:cs="Arial"/>
                <w:noProof/>
                <w:sz w:val="24"/>
                <w:szCs w:val="24"/>
              </w:rPr>
              <w:t>2.4.1 Technology Acceptance Model (TAM)</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_Toc241148432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22</w:t>
            </w:r>
            <w:r w:rsidRPr="00287012">
              <w:rPr>
                <w:rFonts w:ascii="Arial" w:hAnsi="Arial" w:cs="Arial"/>
                <w:noProof/>
                <w:webHidden/>
                <w:sz w:val="24"/>
                <w:szCs w:val="24"/>
              </w:rPr>
              <w:fldChar w:fldCharType="end"/>
            </w:r>
          </w:hyperlink>
        </w:p>
        <w:p w14:paraId="6FB6084F" w14:textId="1E870C72"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33" w:history="1">
            <w:r w:rsidRPr="00287012">
              <w:rPr>
                <w:rStyle w:val="Hyperlink"/>
                <w:rFonts w:ascii="Arial" w:eastAsia="Arial" w:hAnsi="Arial" w:cs="Arial"/>
                <w:noProof/>
                <w:sz w:val="24"/>
                <w:szCs w:val="24"/>
              </w:rPr>
              <w:t>2.4.2 Unified Theory of Acceptance and Use of Technology (UTAUT2)</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_Toc241148433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23</w:t>
            </w:r>
            <w:r w:rsidRPr="00287012">
              <w:rPr>
                <w:rFonts w:ascii="Arial" w:hAnsi="Arial" w:cs="Arial"/>
                <w:noProof/>
                <w:webHidden/>
                <w:sz w:val="24"/>
                <w:szCs w:val="24"/>
              </w:rPr>
              <w:fldChar w:fldCharType="end"/>
            </w:r>
          </w:hyperlink>
        </w:p>
        <w:p w14:paraId="3569B071" w14:textId="304D759C"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34" w:history="1">
            <w:r w:rsidRPr="00287012">
              <w:rPr>
                <w:rStyle w:val="Hyperlink"/>
                <w:rFonts w:ascii="Arial" w:eastAsia="Arial" w:hAnsi="Arial" w:cs="Arial"/>
                <w:noProof/>
                <w:sz w:val="24"/>
                <w:szCs w:val="24"/>
              </w:rPr>
              <w:t>2.4.3 Expectation Confirmation Model (ECM)</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_Toc241148434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24</w:t>
            </w:r>
            <w:r w:rsidRPr="00287012">
              <w:rPr>
                <w:rFonts w:ascii="Arial" w:hAnsi="Arial" w:cs="Arial"/>
                <w:noProof/>
                <w:webHidden/>
                <w:sz w:val="24"/>
                <w:szCs w:val="24"/>
              </w:rPr>
              <w:fldChar w:fldCharType="end"/>
            </w:r>
          </w:hyperlink>
        </w:p>
        <w:p w14:paraId="32A2AEB3" w14:textId="242BCFDF"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35" w:history="1">
            <w:r w:rsidRPr="00287012">
              <w:rPr>
                <w:rStyle w:val="Hyperlink"/>
                <w:rFonts w:ascii="Arial" w:eastAsia="Arial" w:hAnsi="Arial" w:cs="Arial"/>
                <w:noProof/>
                <w:sz w:val="24"/>
                <w:szCs w:val="24"/>
              </w:rPr>
              <w:t>2.4.4 Theory Integration</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_Toc241148435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25</w:t>
            </w:r>
            <w:r w:rsidRPr="00287012">
              <w:rPr>
                <w:rFonts w:ascii="Arial" w:hAnsi="Arial" w:cs="Arial"/>
                <w:noProof/>
                <w:webHidden/>
                <w:sz w:val="24"/>
                <w:szCs w:val="24"/>
              </w:rPr>
              <w:fldChar w:fldCharType="end"/>
            </w:r>
          </w:hyperlink>
        </w:p>
        <w:p w14:paraId="2614E617" w14:textId="1F2A46A0"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36" w:history="1">
            <w:r w:rsidRPr="00287012">
              <w:rPr>
                <w:rStyle w:val="Hyperlink"/>
                <w:rFonts w:ascii="Arial" w:hAnsi="Arial" w:cs="Arial"/>
                <w:b w:val="0"/>
                <w:bCs w:val="0"/>
                <w:noProof/>
                <w:sz w:val="24"/>
                <w:szCs w:val="24"/>
              </w:rPr>
              <w:t>2.5 Factors Influencing Continued Digital Wallet Usage</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_Toc241148436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26</w:t>
            </w:r>
            <w:r w:rsidRPr="00287012">
              <w:rPr>
                <w:rFonts w:ascii="Arial" w:hAnsi="Arial" w:cs="Arial"/>
                <w:b w:val="0"/>
                <w:bCs w:val="0"/>
                <w:noProof/>
                <w:webHidden/>
                <w:sz w:val="24"/>
                <w:szCs w:val="24"/>
              </w:rPr>
              <w:fldChar w:fldCharType="end"/>
            </w:r>
          </w:hyperlink>
        </w:p>
        <w:p w14:paraId="0ACBCAC3" w14:textId="503A5106"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37" w:history="1">
            <w:r w:rsidRPr="00287012">
              <w:rPr>
                <w:rStyle w:val="Hyperlink"/>
                <w:rFonts w:ascii="Arial" w:eastAsia="Arial" w:hAnsi="Arial" w:cs="Arial"/>
                <w:noProof/>
                <w:sz w:val="24"/>
                <w:szCs w:val="24"/>
              </w:rPr>
              <w:t>2.5.1 Trust</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_Toc241148437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26</w:t>
            </w:r>
            <w:r w:rsidRPr="00287012">
              <w:rPr>
                <w:rFonts w:ascii="Arial" w:hAnsi="Arial" w:cs="Arial"/>
                <w:noProof/>
                <w:webHidden/>
                <w:sz w:val="24"/>
                <w:szCs w:val="24"/>
              </w:rPr>
              <w:fldChar w:fldCharType="end"/>
            </w:r>
          </w:hyperlink>
        </w:p>
        <w:p w14:paraId="472E5C7A" w14:textId="2970BD09"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38" w:history="1">
            <w:r w:rsidRPr="00287012">
              <w:rPr>
                <w:rStyle w:val="Hyperlink"/>
                <w:rFonts w:ascii="Arial" w:eastAsia="Arial" w:hAnsi="Arial" w:cs="Arial"/>
                <w:noProof/>
                <w:sz w:val="24"/>
                <w:szCs w:val="24"/>
              </w:rPr>
              <w:t>2.5.2 Security and Privacy Risk</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_Toc241148438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26</w:t>
            </w:r>
            <w:r w:rsidRPr="00287012">
              <w:rPr>
                <w:rFonts w:ascii="Arial" w:hAnsi="Arial" w:cs="Arial"/>
                <w:noProof/>
                <w:webHidden/>
                <w:sz w:val="24"/>
                <w:szCs w:val="24"/>
              </w:rPr>
              <w:fldChar w:fldCharType="end"/>
            </w:r>
          </w:hyperlink>
        </w:p>
        <w:p w14:paraId="589E92A7" w14:textId="14766A34"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39" w:history="1">
            <w:r w:rsidRPr="00287012">
              <w:rPr>
                <w:rStyle w:val="Hyperlink"/>
                <w:rFonts w:ascii="Arial" w:eastAsia="Arial" w:hAnsi="Arial" w:cs="Arial"/>
                <w:noProof/>
                <w:sz w:val="24"/>
                <w:szCs w:val="24"/>
              </w:rPr>
              <w:t>2.5.3 Perceived Usefulness and Convenience</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_Toc241148439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27</w:t>
            </w:r>
            <w:r w:rsidRPr="00287012">
              <w:rPr>
                <w:rFonts w:ascii="Arial" w:hAnsi="Arial" w:cs="Arial"/>
                <w:noProof/>
                <w:webHidden/>
                <w:sz w:val="24"/>
                <w:szCs w:val="24"/>
              </w:rPr>
              <w:fldChar w:fldCharType="end"/>
            </w:r>
          </w:hyperlink>
        </w:p>
        <w:p w14:paraId="566D04CE" w14:textId="5C53A646"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40" w:history="1">
            <w:r w:rsidRPr="00287012">
              <w:rPr>
                <w:rStyle w:val="Hyperlink"/>
                <w:rFonts w:ascii="Arial" w:eastAsia="Arial" w:hAnsi="Arial" w:cs="Arial"/>
                <w:noProof/>
                <w:sz w:val="24"/>
                <w:szCs w:val="24"/>
              </w:rPr>
              <w:t>2.5.4 Infrastructure and Facilitating Conditions</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_Toc241148440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27</w:t>
            </w:r>
            <w:r w:rsidRPr="00287012">
              <w:rPr>
                <w:rFonts w:ascii="Arial" w:hAnsi="Arial" w:cs="Arial"/>
                <w:noProof/>
                <w:webHidden/>
                <w:sz w:val="24"/>
                <w:szCs w:val="24"/>
              </w:rPr>
              <w:fldChar w:fldCharType="end"/>
            </w:r>
          </w:hyperlink>
        </w:p>
        <w:p w14:paraId="2F5E4182" w14:textId="79DC23EA"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41" w:history="1">
            <w:r w:rsidRPr="00287012">
              <w:rPr>
                <w:rStyle w:val="Hyperlink"/>
                <w:rFonts w:ascii="Arial" w:eastAsia="Arial" w:hAnsi="Arial" w:cs="Arial"/>
                <w:noProof/>
                <w:sz w:val="24"/>
                <w:szCs w:val="24"/>
              </w:rPr>
              <w:t>2.5.5 User Satisfaction and Habit</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_Toc241148441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28</w:t>
            </w:r>
            <w:r w:rsidRPr="00287012">
              <w:rPr>
                <w:rFonts w:ascii="Arial" w:hAnsi="Arial" w:cs="Arial"/>
                <w:noProof/>
                <w:webHidden/>
                <w:sz w:val="24"/>
                <w:szCs w:val="24"/>
              </w:rPr>
              <w:fldChar w:fldCharType="end"/>
            </w:r>
          </w:hyperlink>
        </w:p>
        <w:p w14:paraId="4E03D691" w14:textId="05CAC1D3"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42" w:history="1">
            <w:r w:rsidRPr="00287012">
              <w:rPr>
                <w:rStyle w:val="Hyperlink"/>
                <w:rFonts w:ascii="Arial" w:eastAsia="Arial" w:hAnsi="Arial" w:cs="Arial"/>
                <w:noProof/>
                <w:sz w:val="24"/>
                <w:szCs w:val="24"/>
              </w:rPr>
              <w:t>2.5.6 Social Influence</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_Toc241148442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28</w:t>
            </w:r>
            <w:r w:rsidRPr="00287012">
              <w:rPr>
                <w:rFonts w:ascii="Arial" w:hAnsi="Arial" w:cs="Arial"/>
                <w:noProof/>
                <w:webHidden/>
                <w:sz w:val="24"/>
                <w:szCs w:val="24"/>
              </w:rPr>
              <w:fldChar w:fldCharType="end"/>
            </w:r>
          </w:hyperlink>
        </w:p>
        <w:p w14:paraId="044B5750" w14:textId="780CDD79"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43" w:history="1">
            <w:r w:rsidRPr="00287012">
              <w:rPr>
                <w:rStyle w:val="Hyperlink"/>
                <w:rFonts w:ascii="Arial" w:hAnsi="Arial" w:cs="Arial"/>
                <w:b w:val="0"/>
                <w:bCs w:val="0"/>
                <w:noProof/>
                <w:sz w:val="24"/>
                <w:szCs w:val="24"/>
              </w:rPr>
              <w:t>2.6 Empirical Evidence on the Adoption–Usage Gap</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_Toc241148443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29</w:t>
            </w:r>
            <w:r w:rsidRPr="00287012">
              <w:rPr>
                <w:rFonts w:ascii="Arial" w:hAnsi="Arial" w:cs="Arial"/>
                <w:b w:val="0"/>
                <w:bCs w:val="0"/>
                <w:noProof/>
                <w:webHidden/>
                <w:sz w:val="24"/>
                <w:szCs w:val="24"/>
              </w:rPr>
              <w:fldChar w:fldCharType="end"/>
            </w:r>
          </w:hyperlink>
        </w:p>
        <w:p w14:paraId="59615B59" w14:textId="6FE8E932"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44" w:history="1">
            <w:r w:rsidRPr="00287012">
              <w:rPr>
                <w:rStyle w:val="Hyperlink"/>
                <w:rFonts w:ascii="Arial" w:hAnsi="Arial" w:cs="Arial"/>
                <w:b w:val="0"/>
                <w:bCs w:val="0"/>
                <w:noProof/>
                <w:sz w:val="24"/>
                <w:szCs w:val="24"/>
              </w:rPr>
              <w:t>2.7 Literature Gap</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_Toc241148444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29</w:t>
            </w:r>
            <w:r w:rsidRPr="00287012">
              <w:rPr>
                <w:rFonts w:ascii="Arial" w:hAnsi="Arial" w:cs="Arial"/>
                <w:b w:val="0"/>
                <w:bCs w:val="0"/>
                <w:noProof/>
                <w:webHidden/>
                <w:sz w:val="24"/>
                <w:szCs w:val="24"/>
              </w:rPr>
              <w:fldChar w:fldCharType="end"/>
            </w:r>
          </w:hyperlink>
        </w:p>
        <w:p w14:paraId="06FA4385" w14:textId="0E86EEEF"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45" w:history="1">
            <w:r w:rsidRPr="00287012">
              <w:rPr>
                <w:rStyle w:val="Hyperlink"/>
                <w:rFonts w:ascii="Arial" w:hAnsi="Arial" w:cs="Arial"/>
                <w:b w:val="0"/>
                <w:bCs w:val="0"/>
                <w:noProof/>
                <w:sz w:val="24"/>
                <w:szCs w:val="24"/>
              </w:rPr>
              <w:t>2.8 Conceptual Framework</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_Toc241148445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30</w:t>
            </w:r>
            <w:r w:rsidRPr="00287012">
              <w:rPr>
                <w:rFonts w:ascii="Arial" w:hAnsi="Arial" w:cs="Arial"/>
                <w:b w:val="0"/>
                <w:bCs w:val="0"/>
                <w:noProof/>
                <w:webHidden/>
                <w:sz w:val="24"/>
                <w:szCs w:val="24"/>
              </w:rPr>
              <w:fldChar w:fldCharType="end"/>
            </w:r>
          </w:hyperlink>
        </w:p>
        <w:p w14:paraId="49FD0528" w14:textId="678AF88D"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46" w:history="1">
            <w:r w:rsidRPr="00287012">
              <w:rPr>
                <w:rStyle w:val="Hyperlink"/>
                <w:rFonts w:ascii="Arial" w:hAnsi="Arial" w:cs="Arial"/>
                <w:b w:val="0"/>
                <w:bCs w:val="0"/>
                <w:noProof/>
                <w:sz w:val="24"/>
                <w:szCs w:val="24"/>
              </w:rPr>
              <w:t>2.9 Research questions and hypotheses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_Toc241148446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30</w:t>
            </w:r>
            <w:r w:rsidRPr="00287012">
              <w:rPr>
                <w:rFonts w:ascii="Arial" w:hAnsi="Arial" w:cs="Arial"/>
                <w:b w:val="0"/>
                <w:bCs w:val="0"/>
                <w:noProof/>
                <w:webHidden/>
                <w:sz w:val="24"/>
                <w:szCs w:val="24"/>
              </w:rPr>
              <w:fldChar w:fldCharType="end"/>
            </w:r>
          </w:hyperlink>
        </w:p>
        <w:p w14:paraId="0ABBA015" w14:textId="398F2B75"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47" w:history="1">
            <w:r w:rsidRPr="00287012">
              <w:rPr>
                <w:rStyle w:val="Hyperlink"/>
                <w:rFonts w:ascii="Arial" w:hAnsi="Arial" w:cs="Arial"/>
                <w:b w:val="0"/>
                <w:bCs w:val="0"/>
                <w:noProof/>
                <w:sz w:val="24"/>
                <w:szCs w:val="24"/>
              </w:rPr>
              <w:t>2.10 Chapter Summary</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_Toc241148447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31</w:t>
            </w:r>
            <w:r w:rsidRPr="00287012">
              <w:rPr>
                <w:rFonts w:ascii="Arial" w:hAnsi="Arial" w:cs="Arial"/>
                <w:b w:val="0"/>
                <w:bCs w:val="0"/>
                <w:noProof/>
                <w:webHidden/>
                <w:sz w:val="24"/>
                <w:szCs w:val="24"/>
              </w:rPr>
              <w:fldChar w:fldCharType="end"/>
            </w:r>
          </w:hyperlink>
        </w:p>
        <w:p w14:paraId="5AF90338" w14:textId="47F6092D" w:rsidR="00287012" w:rsidRPr="00287012" w:rsidRDefault="00287012" w:rsidP="00287012">
          <w:pPr>
            <w:pStyle w:val="TOC1"/>
            <w:tabs>
              <w:tab w:val="right" w:leader="dot" w:pos="9016"/>
            </w:tabs>
            <w:jc w:val="both"/>
            <w:rPr>
              <w:rFonts w:ascii="Arial" w:eastAsiaTheme="minorEastAsia" w:hAnsi="Arial" w:cs="Arial"/>
              <w:b w:val="0"/>
              <w:bCs w:val="0"/>
              <w:i w:val="0"/>
              <w:iCs w:val="0"/>
              <w:noProof/>
              <w:lang w:val="en-IN"/>
            </w:rPr>
          </w:pPr>
          <w:hyperlink w:anchor="_Toc241148448" w:history="1">
            <w:r w:rsidRPr="00287012">
              <w:rPr>
                <w:rStyle w:val="Hyperlink"/>
                <w:rFonts w:ascii="Arial" w:hAnsi="Arial" w:cs="Arial"/>
                <w:b w:val="0"/>
                <w:bCs w:val="0"/>
                <w:i w:val="0"/>
                <w:iCs w:val="0"/>
                <w:noProof/>
              </w:rPr>
              <w:t>Chapter 3: Research Methodology</w:t>
            </w:r>
            <w:r w:rsidRPr="00287012">
              <w:rPr>
                <w:rFonts w:ascii="Arial" w:hAnsi="Arial" w:cs="Arial"/>
                <w:b w:val="0"/>
                <w:bCs w:val="0"/>
                <w:i w:val="0"/>
                <w:iCs w:val="0"/>
                <w:noProof/>
                <w:webHidden/>
              </w:rPr>
              <w:tab/>
            </w:r>
            <w:r w:rsidRPr="00287012">
              <w:rPr>
                <w:rFonts w:ascii="Arial" w:hAnsi="Arial" w:cs="Arial"/>
                <w:b w:val="0"/>
                <w:bCs w:val="0"/>
                <w:i w:val="0"/>
                <w:iCs w:val="0"/>
                <w:noProof/>
                <w:webHidden/>
              </w:rPr>
              <w:fldChar w:fldCharType="begin"/>
            </w:r>
            <w:r w:rsidRPr="00287012">
              <w:rPr>
                <w:rFonts w:ascii="Arial" w:hAnsi="Arial" w:cs="Arial"/>
                <w:b w:val="0"/>
                <w:bCs w:val="0"/>
                <w:i w:val="0"/>
                <w:iCs w:val="0"/>
                <w:noProof/>
                <w:webHidden/>
              </w:rPr>
              <w:instrText xml:space="preserve"> PAGEREF _Toc241148448 \h </w:instrText>
            </w:r>
            <w:r w:rsidRPr="00287012">
              <w:rPr>
                <w:rFonts w:ascii="Arial" w:hAnsi="Arial" w:cs="Arial"/>
                <w:b w:val="0"/>
                <w:bCs w:val="0"/>
                <w:i w:val="0"/>
                <w:iCs w:val="0"/>
                <w:noProof/>
                <w:webHidden/>
              </w:rPr>
            </w:r>
            <w:r w:rsidRPr="00287012">
              <w:rPr>
                <w:rFonts w:ascii="Arial" w:hAnsi="Arial" w:cs="Arial"/>
                <w:b w:val="0"/>
                <w:bCs w:val="0"/>
                <w:i w:val="0"/>
                <w:iCs w:val="0"/>
                <w:noProof/>
                <w:webHidden/>
              </w:rPr>
              <w:fldChar w:fldCharType="separate"/>
            </w:r>
            <w:r w:rsidRPr="00287012">
              <w:rPr>
                <w:rFonts w:ascii="Arial" w:hAnsi="Arial" w:cs="Arial"/>
                <w:b w:val="0"/>
                <w:bCs w:val="0"/>
                <w:i w:val="0"/>
                <w:iCs w:val="0"/>
                <w:noProof/>
                <w:webHidden/>
              </w:rPr>
              <w:t>32</w:t>
            </w:r>
            <w:r w:rsidRPr="00287012">
              <w:rPr>
                <w:rFonts w:ascii="Arial" w:hAnsi="Arial" w:cs="Arial"/>
                <w:b w:val="0"/>
                <w:bCs w:val="0"/>
                <w:i w:val="0"/>
                <w:iCs w:val="0"/>
                <w:noProof/>
                <w:webHidden/>
              </w:rPr>
              <w:fldChar w:fldCharType="end"/>
            </w:r>
          </w:hyperlink>
        </w:p>
        <w:p w14:paraId="1DFD6106" w14:textId="1E405788"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49" w:history="1">
            <w:r w:rsidRPr="00287012">
              <w:rPr>
                <w:rStyle w:val="Hyperlink"/>
                <w:rFonts w:ascii="Arial" w:hAnsi="Arial" w:cs="Arial"/>
                <w:b w:val="0"/>
                <w:bCs w:val="0"/>
                <w:noProof/>
                <w:sz w:val="24"/>
                <w:szCs w:val="24"/>
              </w:rPr>
              <w:t>3.1 Introduction</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_Toc241148449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32</w:t>
            </w:r>
            <w:r w:rsidRPr="00287012">
              <w:rPr>
                <w:rFonts w:ascii="Arial" w:hAnsi="Arial" w:cs="Arial"/>
                <w:b w:val="0"/>
                <w:bCs w:val="0"/>
                <w:noProof/>
                <w:webHidden/>
                <w:sz w:val="24"/>
                <w:szCs w:val="24"/>
              </w:rPr>
              <w:fldChar w:fldCharType="end"/>
            </w:r>
          </w:hyperlink>
        </w:p>
        <w:p w14:paraId="1C7FE951" w14:textId="59A60D0A"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50" w:history="1">
            <w:r w:rsidRPr="00287012">
              <w:rPr>
                <w:rStyle w:val="Hyperlink"/>
                <w:rFonts w:ascii="Arial" w:hAnsi="Arial" w:cs="Arial"/>
                <w:b w:val="0"/>
                <w:bCs w:val="0"/>
                <w:noProof/>
                <w:sz w:val="24"/>
                <w:szCs w:val="24"/>
              </w:rPr>
              <w:t>3.2 Research Philosophy</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_Toc241148450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32</w:t>
            </w:r>
            <w:r w:rsidRPr="00287012">
              <w:rPr>
                <w:rFonts w:ascii="Arial" w:hAnsi="Arial" w:cs="Arial"/>
                <w:b w:val="0"/>
                <w:bCs w:val="0"/>
                <w:noProof/>
                <w:webHidden/>
                <w:sz w:val="24"/>
                <w:szCs w:val="24"/>
              </w:rPr>
              <w:fldChar w:fldCharType="end"/>
            </w:r>
          </w:hyperlink>
        </w:p>
        <w:p w14:paraId="72267C80" w14:textId="1FD53760"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51" w:history="1">
            <w:r w:rsidRPr="00287012">
              <w:rPr>
                <w:rStyle w:val="Hyperlink"/>
                <w:rFonts w:ascii="Arial" w:hAnsi="Arial" w:cs="Arial"/>
                <w:b w:val="0"/>
                <w:bCs w:val="0"/>
                <w:noProof/>
                <w:sz w:val="24"/>
                <w:szCs w:val="24"/>
              </w:rPr>
              <w:t>3.3 Research Approach</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_Toc241148451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32</w:t>
            </w:r>
            <w:r w:rsidRPr="00287012">
              <w:rPr>
                <w:rFonts w:ascii="Arial" w:hAnsi="Arial" w:cs="Arial"/>
                <w:b w:val="0"/>
                <w:bCs w:val="0"/>
                <w:noProof/>
                <w:webHidden/>
                <w:sz w:val="24"/>
                <w:szCs w:val="24"/>
              </w:rPr>
              <w:fldChar w:fldCharType="end"/>
            </w:r>
          </w:hyperlink>
        </w:p>
        <w:p w14:paraId="49831D8E" w14:textId="4133C423"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52" w:history="1">
            <w:r w:rsidRPr="00287012">
              <w:rPr>
                <w:rStyle w:val="Hyperlink"/>
                <w:rFonts w:ascii="Arial" w:hAnsi="Arial" w:cs="Arial"/>
                <w:b w:val="0"/>
                <w:bCs w:val="0"/>
                <w:noProof/>
                <w:sz w:val="24"/>
                <w:szCs w:val="24"/>
              </w:rPr>
              <w:t>3.4 Research Design and Strategy</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_Toc241148452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33</w:t>
            </w:r>
            <w:r w:rsidRPr="00287012">
              <w:rPr>
                <w:rFonts w:ascii="Arial" w:hAnsi="Arial" w:cs="Arial"/>
                <w:b w:val="0"/>
                <w:bCs w:val="0"/>
                <w:noProof/>
                <w:webHidden/>
                <w:sz w:val="24"/>
                <w:szCs w:val="24"/>
              </w:rPr>
              <w:fldChar w:fldCharType="end"/>
            </w:r>
          </w:hyperlink>
        </w:p>
        <w:p w14:paraId="4611AF85" w14:textId="3AA821E3"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53" w:history="1">
            <w:r w:rsidRPr="00287012">
              <w:rPr>
                <w:rStyle w:val="Hyperlink"/>
                <w:rFonts w:ascii="Arial" w:eastAsia="Arial" w:hAnsi="Arial" w:cs="Arial"/>
                <w:noProof/>
                <w:sz w:val="24"/>
                <w:szCs w:val="24"/>
              </w:rPr>
              <w:t>3.4.1 Quantitative Research Design</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_Toc241148453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33</w:t>
            </w:r>
            <w:r w:rsidRPr="00287012">
              <w:rPr>
                <w:rFonts w:ascii="Arial" w:hAnsi="Arial" w:cs="Arial"/>
                <w:noProof/>
                <w:webHidden/>
                <w:sz w:val="24"/>
                <w:szCs w:val="24"/>
              </w:rPr>
              <w:fldChar w:fldCharType="end"/>
            </w:r>
          </w:hyperlink>
        </w:p>
        <w:p w14:paraId="2F87607A" w14:textId="167CC003"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54" w:history="1">
            <w:r w:rsidRPr="00287012">
              <w:rPr>
                <w:rStyle w:val="Hyperlink"/>
                <w:rFonts w:ascii="Arial" w:eastAsia="Arial" w:hAnsi="Arial" w:cs="Arial"/>
                <w:noProof/>
                <w:sz w:val="24"/>
                <w:szCs w:val="24"/>
              </w:rPr>
              <w:t>3.4.2 Cross-Sectional Design</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_Toc241148454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33</w:t>
            </w:r>
            <w:r w:rsidRPr="00287012">
              <w:rPr>
                <w:rFonts w:ascii="Arial" w:hAnsi="Arial" w:cs="Arial"/>
                <w:noProof/>
                <w:webHidden/>
                <w:sz w:val="24"/>
                <w:szCs w:val="24"/>
              </w:rPr>
              <w:fldChar w:fldCharType="end"/>
            </w:r>
          </w:hyperlink>
        </w:p>
        <w:p w14:paraId="778CF605" w14:textId="3B07D25E"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55" w:history="1">
            <w:r w:rsidRPr="00287012">
              <w:rPr>
                <w:rStyle w:val="Hyperlink"/>
                <w:rFonts w:ascii="Arial" w:eastAsia="Arial" w:hAnsi="Arial" w:cs="Arial"/>
                <w:noProof/>
                <w:sz w:val="24"/>
                <w:szCs w:val="24"/>
              </w:rPr>
              <w:t>3.4.3 Survey Strategy</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_Toc241148455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34</w:t>
            </w:r>
            <w:r w:rsidRPr="00287012">
              <w:rPr>
                <w:rFonts w:ascii="Arial" w:hAnsi="Arial" w:cs="Arial"/>
                <w:noProof/>
                <w:webHidden/>
                <w:sz w:val="24"/>
                <w:szCs w:val="24"/>
              </w:rPr>
              <w:fldChar w:fldCharType="end"/>
            </w:r>
          </w:hyperlink>
        </w:p>
        <w:p w14:paraId="75C70584" w14:textId="2C2E078F"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56" w:history="1">
            <w:r w:rsidRPr="00287012">
              <w:rPr>
                <w:rStyle w:val="Hyperlink"/>
                <w:rFonts w:ascii="Arial" w:hAnsi="Arial" w:cs="Arial"/>
                <w:b w:val="0"/>
                <w:bCs w:val="0"/>
                <w:noProof/>
                <w:sz w:val="24"/>
                <w:szCs w:val="24"/>
              </w:rPr>
              <w:t>3.5 Population and Sampling</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_Toc241148456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34</w:t>
            </w:r>
            <w:r w:rsidRPr="00287012">
              <w:rPr>
                <w:rFonts w:ascii="Arial" w:hAnsi="Arial" w:cs="Arial"/>
                <w:b w:val="0"/>
                <w:bCs w:val="0"/>
                <w:noProof/>
                <w:webHidden/>
                <w:sz w:val="24"/>
                <w:szCs w:val="24"/>
              </w:rPr>
              <w:fldChar w:fldCharType="end"/>
            </w:r>
          </w:hyperlink>
        </w:p>
        <w:p w14:paraId="6F2B81C6" w14:textId="65A12A37"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57" w:history="1">
            <w:r w:rsidRPr="00287012">
              <w:rPr>
                <w:rStyle w:val="Hyperlink"/>
                <w:rFonts w:ascii="Arial" w:hAnsi="Arial" w:cs="Arial"/>
                <w:b w:val="0"/>
                <w:bCs w:val="0"/>
                <w:noProof/>
                <w:sz w:val="24"/>
                <w:szCs w:val="24"/>
              </w:rPr>
              <w:t>3.6 Data Collection Method</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_Toc241148457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35</w:t>
            </w:r>
            <w:r w:rsidRPr="00287012">
              <w:rPr>
                <w:rFonts w:ascii="Arial" w:hAnsi="Arial" w:cs="Arial"/>
                <w:b w:val="0"/>
                <w:bCs w:val="0"/>
                <w:noProof/>
                <w:webHidden/>
                <w:sz w:val="24"/>
                <w:szCs w:val="24"/>
              </w:rPr>
              <w:fldChar w:fldCharType="end"/>
            </w:r>
          </w:hyperlink>
        </w:p>
        <w:p w14:paraId="731E8DA0" w14:textId="209E9CC4"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58" w:history="1">
            <w:r w:rsidRPr="00287012">
              <w:rPr>
                <w:rStyle w:val="Hyperlink"/>
                <w:rFonts w:ascii="Arial" w:hAnsi="Arial" w:cs="Arial"/>
                <w:b w:val="0"/>
                <w:bCs w:val="0"/>
                <w:noProof/>
                <w:sz w:val="24"/>
                <w:szCs w:val="24"/>
              </w:rPr>
              <w:t>3.7 Questionnaire and Measurement of Variables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_Toc241148458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35</w:t>
            </w:r>
            <w:r w:rsidRPr="00287012">
              <w:rPr>
                <w:rFonts w:ascii="Arial" w:hAnsi="Arial" w:cs="Arial"/>
                <w:b w:val="0"/>
                <w:bCs w:val="0"/>
                <w:noProof/>
                <w:webHidden/>
                <w:sz w:val="24"/>
                <w:szCs w:val="24"/>
              </w:rPr>
              <w:fldChar w:fldCharType="end"/>
            </w:r>
          </w:hyperlink>
        </w:p>
        <w:p w14:paraId="762C2756" w14:textId="75642255"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59" w:history="1">
            <w:r w:rsidRPr="00287012">
              <w:rPr>
                <w:rStyle w:val="Hyperlink"/>
                <w:rFonts w:ascii="Arial" w:hAnsi="Arial" w:cs="Arial"/>
                <w:b w:val="0"/>
                <w:bCs w:val="0"/>
                <w:noProof/>
                <w:sz w:val="24"/>
                <w:szCs w:val="24"/>
              </w:rPr>
              <w:t>3.8 Data Analysis Techniques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_Toc241148459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36</w:t>
            </w:r>
            <w:r w:rsidRPr="00287012">
              <w:rPr>
                <w:rFonts w:ascii="Arial" w:hAnsi="Arial" w:cs="Arial"/>
                <w:b w:val="0"/>
                <w:bCs w:val="0"/>
                <w:noProof/>
                <w:webHidden/>
                <w:sz w:val="24"/>
                <w:szCs w:val="24"/>
              </w:rPr>
              <w:fldChar w:fldCharType="end"/>
            </w:r>
          </w:hyperlink>
        </w:p>
        <w:p w14:paraId="16EE03F5" w14:textId="6D10C637"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60" w:history="1">
            <w:r w:rsidRPr="00287012">
              <w:rPr>
                <w:rStyle w:val="Hyperlink"/>
                <w:rFonts w:ascii="Arial" w:eastAsia="Arial" w:hAnsi="Arial" w:cs="Arial"/>
                <w:noProof/>
                <w:sz w:val="24"/>
                <w:szCs w:val="24"/>
              </w:rPr>
              <w:t>3.8.1 Data Screening</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_Toc241148460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36</w:t>
            </w:r>
            <w:r w:rsidRPr="00287012">
              <w:rPr>
                <w:rFonts w:ascii="Arial" w:hAnsi="Arial" w:cs="Arial"/>
                <w:noProof/>
                <w:webHidden/>
                <w:sz w:val="24"/>
                <w:szCs w:val="24"/>
              </w:rPr>
              <w:fldChar w:fldCharType="end"/>
            </w:r>
          </w:hyperlink>
        </w:p>
        <w:p w14:paraId="441A8F44" w14:textId="13FC16AD"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61" w:history="1">
            <w:r w:rsidRPr="00287012">
              <w:rPr>
                <w:rStyle w:val="Hyperlink"/>
                <w:rFonts w:ascii="Arial" w:eastAsia="Arial" w:hAnsi="Arial" w:cs="Arial"/>
                <w:noProof/>
                <w:sz w:val="24"/>
                <w:szCs w:val="24"/>
              </w:rPr>
              <w:t>3.8.2 Descriptive Statistics</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_Toc241148461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36</w:t>
            </w:r>
            <w:r w:rsidRPr="00287012">
              <w:rPr>
                <w:rFonts w:ascii="Arial" w:hAnsi="Arial" w:cs="Arial"/>
                <w:noProof/>
                <w:webHidden/>
                <w:sz w:val="24"/>
                <w:szCs w:val="24"/>
              </w:rPr>
              <w:fldChar w:fldCharType="end"/>
            </w:r>
          </w:hyperlink>
        </w:p>
        <w:p w14:paraId="49F7058F" w14:textId="13721722"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62" w:history="1">
            <w:r w:rsidRPr="00287012">
              <w:rPr>
                <w:rStyle w:val="Hyperlink"/>
                <w:rFonts w:ascii="Arial" w:eastAsia="Arial" w:hAnsi="Arial" w:cs="Arial"/>
                <w:noProof/>
                <w:sz w:val="24"/>
                <w:szCs w:val="24"/>
              </w:rPr>
              <w:t>3.8.3 Reliability Analysis</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_Toc241148462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36</w:t>
            </w:r>
            <w:r w:rsidRPr="00287012">
              <w:rPr>
                <w:rFonts w:ascii="Arial" w:hAnsi="Arial" w:cs="Arial"/>
                <w:noProof/>
                <w:webHidden/>
                <w:sz w:val="24"/>
                <w:szCs w:val="24"/>
              </w:rPr>
              <w:fldChar w:fldCharType="end"/>
            </w:r>
          </w:hyperlink>
        </w:p>
        <w:p w14:paraId="249D2155" w14:textId="06106A72"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63" w:history="1">
            <w:r w:rsidRPr="00287012">
              <w:rPr>
                <w:rStyle w:val="Hyperlink"/>
                <w:rFonts w:ascii="Arial" w:eastAsia="Arial" w:hAnsi="Arial" w:cs="Arial"/>
                <w:noProof/>
                <w:sz w:val="24"/>
                <w:szCs w:val="24"/>
              </w:rPr>
              <w:t>3.8.4 Correlation Analysis</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_Toc241148463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36</w:t>
            </w:r>
            <w:r w:rsidRPr="00287012">
              <w:rPr>
                <w:rFonts w:ascii="Arial" w:hAnsi="Arial" w:cs="Arial"/>
                <w:noProof/>
                <w:webHidden/>
                <w:sz w:val="24"/>
                <w:szCs w:val="24"/>
              </w:rPr>
              <w:fldChar w:fldCharType="end"/>
            </w:r>
          </w:hyperlink>
        </w:p>
        <w:p w14:paraId="3B148050" w14:textId="11A5E4D1" w:rsidR="00287012" w:rsidRPr="00287012" w:rsidRDefault="00287012" w:rsidP="00287012">
          <w:pPr>
            <w:pStyle w:val="TOC3"/>
            <w:tabs>
              <w:tab w:val="right" w:leader="dot" w:pos="9016"/>
            </w:tabs>
            <w:jc w:val="both"/>
            <w:rPr>
              <w:rFonts w:ascii="Arial" w:eastAsiaTheme="minorEastAsia" w:hAnsi="Arial" w:cs="Arial"/>
              <w:noProof/>
              <w:sz w:val="24"/>
              <w:szCs w:val="24"/>
              <w:lang w:val="en-IN"/>
            </w:rPr>
          </w:pPr>
          <w:hyperlink w:anchor="_Toc241148464" w:history="1">
            <w:r w:rsidRPr="00287012">
              <w:rPr>
                <w:rStyle w:val="Hyperlink"/>
                <w:rFonts w:ascii="Arial" w:eastAsia="Arial" w:hAnsi="Arial" w:cs="Arial"/>
                <w:noProof/>
                <w:sz w:val="24"/>
                <w:szCs w:val="24"/>
              </w:rPr>
              <w:t>3.8.5 Multiple Regression</w:t>
            </w:r>
            <w:r w:rsidRPr="00287012">
              <w:rPr>
                <w:rFonts w:ascii="Arial" w:hAnsi="Arial" w:cs="Arial"/>
                <w:noProof/>
                <w:webHidden/>
                <w:sz w:val="24"/>
                <w:szCs w:val="24"/>
              </w:rPr>
              <w:tab/>
            </w:r>
            <w:r w:rsidRPr="00287012">
              <w:rPr>
                <w:rFonts w:ascii="Arial" w:hAnsi="Arial" w:cs="Arial"/>
                <w:noProof/>
                <w:webHidden/>
                <w:sz w:val="24"/>
                <w:szCs w:val="24"/>
              </w:rPr>
              <w:fldChar w:fldCharType="begin"/>
            </w:r>
            <w:r w:rsidRPr="00287012">
              <w:rPr>
                <w:rFonts w:ascii="Arial" w:hAnsi="Arial" w:cs="Arial"/>
                <w:noProof/>
                <w:webHidden/>
                <w:sz w:val="24"/>
                <w:szCs w:val="24"/>
              </w:rPr>
              <w:instrText xml:space="preserve"> PAGEREF _Toc241148464 \h </w:instrText>
            </w:r>
            <w:r w:rsidRPr="00287012">
              <w:rPr>
                <w:rFonts w:ascii="Arial" w:hAnsi="Arial" w:cs="Arial"/>
                <w:noProof/>
                <w:webHidden/>
                <w:sz w:val="24"/>
                <w:szCs w:val="24"/>
              </w:rPr>
            </w:r>
            <w:r w:rsidRPr="00287012">
              <w:rPr>
                <w:rFonts w:ascii="Arial" w:hAnsi="Arial" w:cs="Arial"/>
                <w:noProof/>
                <w:webHidden/>
                <w:sz w:val="24"/>
                <w:szCs w:val="24"/>
              </w:rPr>
              <w:fldChar w:fldCharType="separate"/>
            </w:r>
            <w:r w:rsidRPr="00287012">
              <w:rPr>
                <w:rFonts w:ascii="Arial" w:hAnsi="Arial" w:cs="Arial"/>
                <w:noProof/>
                <w:webHidden/>
                <w:sz w:val="24"/>
                <w:szCs w:val="24"/>
              </w:rPr>
              <w:t>37</w:t>
            </w:r>
            <w:r w:rsidRPr="00287012">
              <w:rPr>
                <w:rFonts w:ascii="Arial" w:hAnsi="Arial" w:cs="Arial"/>
                <w:noProof/>
                <w:webHidden/>
                <w:sz w:val="24"/>
                <w:szCs w:val="24"/>
              </w:rPr>
              <w:fldChar w:fldCharType="end"/>
            </w:r>
          </w:hyperlink>
        </w:p>
        <w:p w14:paraId="1C8B4D03" w14:textId="28EA6EE9"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65" w:history="1">
            <w:r w:rsidRPr="00287012">
              <w:rPr>
                <w:rStyle w:val="Hyperlink"/>
                <w:rFonts w:ascii="Arial" w:hAnsi="Arial" w:cs="Arial"/>
                <w:b w:val="0"/>
                <w:bCs w:val="0"/>
                <w:noProof/>
                <w:sz w:val="24"/>
                <w:szCs w:val="24"/>
              </w:rPr>
              <w:t>3.9 Ethical Considerations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_Toc241148465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37</w:t>
            </w:r>
            <w:r w:rsidRPr="00287012">
              <w:rPr>
                <w:rFonts w:ascii="Arial" w:hAnsi="Arial" w:cs="Arial"/>
                <w:b w:val="0"/>
                <w:bCs w:val="0"/>
                <w:noProof/>
                <w:webHidden/>
                <w:sz w:val="24"/>
                <w:szCs w:val="24"/>
              </w:rPr>
              <w:fldChar w:fldCharType="end"/>
            </w:r>
          </w:hyperlink>
        </w:p>
        <w:p w14:paraId="27163EAA" w14:textId="61B012F9"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66" w:history="1">
            <w:r w:rsidRPr="00287012">
              <w:rPr>
                <w:rStyle w:val="Hyperlink"/>
                <w:rFonts w:ascii="Arial" w:hAnsi="Arial" w:cs="Arial"/>
                <w:b w:val="0"/>
                <w:bCs w:val="0"/>
                <w:noProof/>
                <w:sz w:val="24"/>
                <w:szCs w:val="24"/>
              </w:rPr>
              <w:t>3.10 Methodological Limitations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_Toc241148466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37</w:t>
            </w:r>
            <w:r w:rsidRPr="00287012">
              <w:rPr>
                <w:rFonts w:ascii="Arial" w:hAnsi="Arial" w:cs="Arial"/>
                <w:b w:val="0"/>
                <w:bCs w:val="0"/>
                <w:noProof/>
                <w:webHidden/>
                <w:sz w:val="24"/>
                <w:szCs w:val="24"/>
              </w:rPr>
              <w:fldChar w:fldCharType="end"/>
            </w:r>
          </w:hyperlink>
        </w:p>
        <w:p w14:paraId="1B6EB9AE" w14:textId="5EA5BCFC"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67" w:history="1">
            <w:r w:rsidRPr="00287012">
              <w:rPr>
                <w:rStyle w:val="Hyperlink"/>
                <w:rFonts w:ascii="Arial" w:hAnsi="Arial" w:cs="Arial"/>
                <w:b w:val="0"/>
                <w:bCs w:val="0"/>
                <w:noProof/>
                <w:sz w:val="24"/>
                <w:szCs w:val="24"/>
              </w:rPr>
              <w:t>3.11 Chapter Summary</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_Toc241148467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37</w:t>
            </w:r>
            <w:r w:rsidRPr="00287012">
              <w:rPr>
                <w:rFonts w:ascii="Arial" w:hAnsi="Arial" w:cs="Arial"/>
                <w:b w:val="0"/>
                <w:bCs w:val="0"/>
                <w:noProof/>
                <w:webHidden/>
                <w:sz w:val="24"/>
                <w:szCs w:val="24"/>
              </w:rPr>
              <w:fldChar w:fldCharType="end"/>
            </w:r>
          </w:hyperlink>
        </w:p>
        <w:p w14:paraId="01D60B5A" w14:textId="24351C40" w:rsidR="00287012" w:rsidRPr="00287012" w:rsidRDefault="00287012" w:rsidP="00287012">
          <w:pPr>
            <w:pStyle w:val="TOC1"/>
            <w:tabs>
              <w:tab w:val="right" w:leader="dot" w:pos="9016"/>
            </w:tabs>
            <w:jc w:val="both"/>
            <w:rPr>
              <w:rFonts w:ascii="Arial" w:eastAsiaTheme="minorEastAsia" w:hAnsi="Arial" w:cs="Arial"/>
              <w:b w:val="0"/>
              <w:bCs w:val="0"/>
              <w:i w:val="0"/>
              <w:iCs w:val="0"/>
              <w:noProof/>
              <w:lang w:val="en-IN"/>
            </w:rPr>
          </w:pPr>
          <w:hyperlink w:anchor="_Toc241148468" w:history="1">
            <w:r w:rsidRPr="00287012">
              <w:rPr>
                <w:rStyle w:val="Hyperlink"/>
                <w:rFonts w:ascii="Arial" w:hAnsi="Arial" w:cs="Arial"/>
                <w:b w:val="0"/>
                <w:bCs w:val="0"/>
                <w:i w:val="0"/>
                <w:iCs w:val="0"/>
                <w:noProof/>
              </w:rPr>
              <w:t>Chapter 4: Data Analysis</w:t>
            </w:r>
            <w:r w:rsidRPr="00287012">
              <w:rPr>
                <w:rFonts w:ascii="Arial" w:hAnsi="Arial" w:cs="Arial"/>
                <w:b w:val="0"/>
                <w:bCs w:val="0"/>
                <w:i w:val="0"/>
                <w:iCs w:val="0"/>
                <w:noProof/>
                <w:webHidden/>
              </w:rPr>
              <w:tab/>
            </w:r>
            <w:r w:rsidRPr="00287012">
              <w:rPr>
                <w:rFonts w:ascii="Arial" w:hAnsi="Arial" w:cs="Arial"/>
                <w:b w:val="0"/>
                <w:bCs w:val="0"/>
                <w:i w:val="0"/>
                <w:iCs w:val="0"/>
                <w:noProof/>
                <w:webHidden/>
              </w:rPr>
              <w:fldChar w:fldCharType="begin"/>
            </w:r>
            <w:r w:rsidRPr="00287012">
              <w:rPr>
                <w:rFonts w:ascii="Arial" w:hAnsi="Arial" w:cs="Arial"/>
                <w:b w:val="0"/>
                <w:bCs w:val="0"/>
                <w:i w:val="0"/>
                <w:iCs w:val="0"/>
                <w:noProof/>
                <w:webHidden/>
              </w:rPr>
              <w:instrText xml:space="preserve"> PAGEREF _Toc241148468 \h </w:instrText>
            </w:r>
            <w:r w:rsidRPr="00287012">
              <w:rPr>
                <w:rFonts w:ascii="Arial" w:hAnsi="Arial" w:cs="Arial"/>
                <w:b w:val="0"/>
                <w:bCs w:val="0"/>
                <w:i w:val="0"/>
                <w:iCs w:val="0"/>
                <w:noProof/>
                <w:webHidden/>
              </w:rPr>
            </w:r>
            <w:r w:rsidRPr="00287012">
              <w:rPr>
                <w:rFonts w:ascii="Arial" w:hAnsi="Arial" w:cs="Arial"/>
                <w:b w:val="0"/>
                <w:bCs w:val="0"/>
                <w:i w:val="0"/>
                <w:iCs w:val="0"/>
                <w:noProof/>
                <w:webHidden/>
              </w:rPr>
              <w:fldChar w:fldCharType="separate"/>
            </w:r>
            <w:r w:rsidRPr="00287012">
              <w:rPr>
                <w:rFonts w:ascii="Arial" w:hAnsi="Arial" w:cs="Arial"/>
                <w:b w:val="0"/>
                <w:bCs w:val="0"/>
                <w:i w:val="0"/>
                <w:iCs w:val="0"/>
                <w:noProof/>
                <w:webHidden/>
              </w:rPr>
              <w:t>38</w:t>
            </w:r>
            <w:r w:rsidRPr="00287012">
              <w:rPr>
                <w:rFonts w:ascii="Arial" w:hAnsi="Arial" w:cs="Arial"/>
                <w:b w:val="0"/>
                <w:bCs w:val="0"/>
                <w:i w:val="0"/>
                <w:iCs w:val="0"/>
                <w:noProof/>
                <w:webHidden/>
              </w:rPr>
              <w:fldChar w:fldCharType="end"/>
            </w:r>
          </w:hyperlink>
        </w:p>
        <w:p w14:paraId="0B7E2595" w14:textId="302F7D3A"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69" w:history="1">
            <w:r w:rsidRPr="00287012">
              <w:rPr>
                <w:rStyle w:val="Hyperlink"/>
                <w:rFonts w:ascii="Arial" w:hAnsi="Arial" w:cs="Arial"/>
                <w:b w:val="0"/>
                <w:bCs w:val="0"/>
                <w:noProof/>
                <w:sz w:val="24"/>
                <w:szCs w:val="24"/>
              </w:rPr>
              <w:t>4.1 Introduction</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_Toc241148469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38</w:t>
            </w:r>
            <w:r w:rsidRPr="00287012">
              <w:rPr>
                <w:rFonts w:ascii="Arial" w:hAnsi="Arial" w:cs="Arial"/>
                <w:b w:val="0"/>
                <w:bCs w:val="0"/>
                <w:noProof/>
                <w:webHidden/>
                <w:sz w:val="24"/>
                <w:szCs w:val="24"/>
              </w:rPr>
              <w:fldChar w:fldCharType="end"/>
            </w:r>
          </w:hyperlink>
        </w:p>
        <w:p w14:paraId="01748D37" w14:textId="662D020D"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70" w:history="1">
            <w:r w:rsidRPr="00287012">
              <w:rPr>
                <w:rStyle w:val="Hyperlink"/>
                <w:rFonts w:ascii="Arial" w:hAnsi="Arial" w:cs="Arial"/>
                <w:b w:val="0"/>
                <w:bCs w:val="0"/>
                <w:noProof/>
                <w:sz w:val="24"/>
                <w:szCs w:val="24"/>
              </w:rPr>
              <w:t>4.2 Findings from Survey Responses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_Toc241148470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38</w:t>
            </w:r>
            <w:r w:rsidRPr="00287012">
              <w:rPr>
                <w:rFonts w:ascii="Arial" w:hAnsi="Arial" w:cs="Arial"/>
                <w:b w:val="0"/>
                <w:bCs w:val="0"/>
                <w:noProof/>
                <w:webHidden/>
                <w:sz w:val="24"/>
                <w:szCs w:val="24"/>
              </w:rPr>
              <w:fldChar w:fldCharType="end"/>
            </w:r>
          </w:hyperlink>
        </w:p>
        <w:p w14:paraId="6F5A3768" w14:textId="43166D01"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71" w:history="1">
            <w:r w:rsidRPr="00287012">
              <w:rPr>
                <w:rStyle w:val="Hyperlink"/>
                <w:rFonts w:ascii="Arial" w:hAnsi="Arial" w:cs="Arial"/>
                <w:b w:val="0"/>
                <w:bCs w:val="0"/>
                <w:noProof/>
                <w:sz w:val="24"/>
                <w:szCs w:val="24"/>
              </w:rPr>
              <w:t>4.3 Descriptive Analysis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_Toc241148471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47</w:t>
            </w:r>
            <w:r w:rsidRPr="00287012">
              <w:rPr>
                <w:rFonts w:ascii="Arial" w:hAnsi="Arial" w:cs="Arial"/>
                <w:b w:val="0"/>
                <w:bCs w:val="0"/>
                <w:noProof/>
                <w:webHidden/>
                <w:sz w:val="24"/>
                <w:szCs w:val="24"/>
              </w:rPr>
              <w:fldChar w:fldCharType="end"/>
            </w:r>
          </w:hyperlink>
        </w:p>
        <w:p w14:paraId="730C89D1" w14:textId="702DDBBD"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72" w:history="1">
            <w:r w:rsidRPr="00287012">
              <w:rPr>
                <w:rStyle w:val="Hyperlink"/>
                <w:rFonts w:ascii="Arial" w:hAnsi="Arial" w:cs="Arial"/>
                <w:b w:val="0"/>
                <w:bCs w:val="0"/>
                <w:noProof/>
                <w:sz w:val="24"/>
                <w:szCs w:val="24"/>
              </w:rPr>
              <w:t>4.4 Regression Analysis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_Toc241148472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57</w:t>
            </w:r>
            <w:r w:rsidRPr="00287012">
              <w:rPr>
                <w:rFonts w:ascii="Arial" w:hAnsi="Arial" w:cs="Arial"/>
                <w:b w:val="0"/>
                <w:bCs w:val="0"/>
                <w:noProof/>
                <w:webHidden/>
                <w:sz w:val="24"/>
                <w:szCs w:val="24"/>
              </w:rPr>
              <w:fldChar w:fldCharType="end"/>
            </w:r>
          </w:hyperlink>
        </w:p>
        <w:p w14:paraId="43101122" w14:textId="61D42935"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73" w:history="1">
            <w:r w:rsidRPr="00287012">
              <w:rPr>
                <w:rStyle w:val="Hyperlink"/>
                <w:rFonts w:ascii="Arial" w:hAnsi="Arial" w:cs="Arial"/>
                <w:b w:val="0"/>
                <w:bCs w:val="0"/>
                <w:noProof/>
                <w:sz w:val="24"/>
                <w:szCs w:val="24"/>
              </w:rPr>
              <w:t>4.5 Correlation Analysis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_Toc241148473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58</w:t>
            </w:r>
            <w:r w:rsidRPr="00287012">
              <w:rPr>
                <w:rFonts w:ascii="Arial" w:hAnsi="Arial" w:cs="Arial"/>
                <w:b w:val="0"/>
                <w:bCs w:val="0"/>
                <w:noProof/>
                <w:webHidden/>
                <w:sz w:val="24"/>
                <w:szCs w:val="24"/>
              </w:rPr>
              <w:fldChar w:fldCharType="end"/>
            </w:r>
          </w:hyperlink>
        </w:p>
        <w:p w14:paraId="5A6E2914" w14:textId="79B9D6F4"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74" w:history="1">
            <w:r w:rsidRPr="00287012">
              <w:rPr>
                <w:rStyle w:val="Hyperlink"/>
                <w:rFonts w:ascii="Arial" w:hAnsi="Arial" w:cs="Arial"/>
                <w:b w:val="0"/>
                <w:bCs w:val="0"/>
                <w:noProof/>
                <w:sz w:val="24"/>
                <w:szCs w:val="24"/>
              </w:rPr>
              <w:t>4.6 Reliability Analysis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_Toc241148474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60</w:t>
            </w:r>
            <w:r w:rsidRPr="00287012">
              <w:rPr>
                <w:rFonts w:ascii="Arial" w:hAnsi="Arial" w:cs="Arial"/>
                <w:b w:val="0"/>
                <w:bCs w:val="0"/>
                <w:noProof/>
                <w:webHidden/>
                <w:sz w:val="24"/>
                <w:szCs w:val="24"/>
              </w:rPr>
              <w:fldChar w:fldCharType="end"/>
            </w:r>
          </w:hyperlink>
        </w:p>
        <w:p w14:paraId="4F2ADB67" w14:textId="5D80EB6C"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75" w:history="1">
            <w:r w:rsidRPr="00287012">
              <w:rPr>
                <w:rStyle w:val="Hyperlink"/>
                <w:rFonts w:ascii="Arial" w:hAnsi="Arial" w:cs="Arial"/>
                <w:b w:val="0"/>
                <w:bCs w:val="0"/>
                <w:noProof/>
                <w:sz w:val="24"/>
                <w:szCs w:val="24"/>
              </w:rPr>
              <w:t>4.7 Key Findings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_Toc241148475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61</w:t>
            </w:r>
            <w:r w:rsidRPr="00287012">
              <w:rPr>
                <w:rFonts w:ascii="Arial" w:hAnsi="Arial" w:cs="Arial"/>
                <w:b w:val="0"/>
                <w:bCs w:val="0"/>
                <w:noProof/>
                <w:webHidden/>
                <w:sz w:val="24"/>
                <w:szCs w:val="24"/>
              </w:rPr>
              <w:fldChar w:fldCharType="end"/>
            </w:r>
          </w:hyperlink>
        </w:p>
        <w:p w14:paraId="3A2FD0EA" w14:textId="668028C5"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76" w:history="1">
            <w:r w:rsidRPr="00287012">
              <w:rPr>
                <w:rStyle w:val="Hyperlink"/>
                <w:rFonts w:ascii="Arial" w:hAnsi="Arial" w:cs="Arial"/>
                <w:b w:val="0"/>
                <w:bCs w:val="0"/>
                <w:noProof/>
                <w:sz w:val="24"/>
                <w:szCs w:val="24"/>
              </w:rPr>
              <w:t>4.8 Chapter Summary</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_Toc241148476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63</w:t>
            </w:r>
            <w:r w:rsidRPr="00287012">
              <w:rPr>
                <w:rFonts w:ascii="Arial" w:hAnsi="Arial" w:cs="Arial"/>
                <w:b w:val="0"/>
                <w:bCs w:val="0"/>
                <w:noProof/>
                <w:webHidden/>
                <w:sz w:val="24"/>
                <w:szCs w:val="24"/>
              </w:rPr>
              <w:fldChar w:fldCharType="end"/>
            </w:r>
          </w:hyperlink>
        </w:p>
        <w:p w14:paraId="576E7A52" w14:textId="2526365E" w:rsidR="00287012" w:rsidRPr="00287012" w:rsidRDefault="00287012" w:rsidP="00287012">
          <w:pPr>
            <w:pStyle w:val="TOC1"/>
            <w:tabs>
              <w:tab w:val="right" w:leader="dot" w:pos="9016"/>
            </w:tabs>
            <w:jc w:val="both"/>
            <w:rPr>
              <w:rFonts w:ascii="Arial" w:eastAsiaTheme="minorEastAsia" w:hAnsi="Arial" w:cs="Arial"/>
              <w:b w:val="0"/>
              <w:bCs w:val="0"/>
              <w:i w:val="0"/>
              <w:iCs w:val="0"/>
              <w:noProof/>
              <w:lang w:val="en-IN"/>
            </w:rPr>
          </w:pPr>
          <w:hyperlink w:anchor="_Toc241148477" w:history="1">
            <w:r w:rsidRPr="00287012">
              <w:rPr>
                <w:rStyle w:val="Hyperlink"/>
                <w:rFonts w:ascii="Arial" w:hAnsi="Arial" w:cs="Arial"/>
                <w:b w:val="0"/>
                <w:bCs w:val="0"/>
                <w:i w:val="0"/>
                <w:iCs w:val="0"/>
                <w:noProof/>
              </w:rPr>
              <w:t>Chapter 5: Discussion</w:t>
            </w:r>
            <w:r w:rsidRPr="00287012">
              <w:rPr>
                <w:rFonts w:ascii="Arial" w:hAnsi="Arial" w:cs="Arial"/>
                <w:b w:val="0"/>
                <w:bCs w:val="0"/>
                <w:i w:val="0"/>
                <w:iCs w:val="0"/>
                <w:noProof/>
                <w:webHidden/>
              </w:rPr>
              <w:tab/>
            </w:r>
            <w:r w:rsidRPr="00287012">
              <w:rPr>
                <w:rFonts w:ascii="Arial" w:hAnsi="Arial" w:cs="Arial"/>
                <w:b w:val="0"/>
                <w:bCs w:val="0"/>
                <w:i w:val="0"/>
                <w:iCs w:val="0"/>
                <w:noProof/>
                <w:webHidden/>
              </w:rPr>
              <w:fldChar w:fldCharType="begin"/>
            </w:r>
            <w:r w:rsidRPr="00287012">
              <w:rPr>
                <w:rFonts w:ascii="Arial" w:hAnsi="Arial" w:cs="Arial"/>
                <w:b w:val="0"/>
                <w:bCs w:val="0"/>
                <w:i w:val="0"/>
                <w:iCs w:val="0"/>
                <w:noProof/>
                <w:webHidden/>
              </w:rPr>
              <w:instrText xml:space="preserve"> PAGEREF _Toc241148477 \h </w:instrText>
            </w:r>
            <w:r w:rsidRPr="00287012">
              <w:rPr>
                <w:rFonts w:ascii="Arial" w:hAnsi="Arial" w:cs="Arial"/>
                <w:b w:val="0"/>
                <w:bCs w:val="0"/>
                <w:i w:val="0"/>
                <w:iCs w:val="0"/>
                <w:noProof/>
                <w:webHidden/>
              </w:rPr>
            </w:r>
            <w:r w:rsidRPr="00287012">
              <w:rPr>
                <w:rFonts w:ascii="Arial" w:hAnsi="Arial" w:cs="Arial"/>
                <w:b w:val="0"/>
                <w:bCs w:val="0"/>
                <w:i w:val="0"/>
                <w:iCs w:val="0"/>
                <w:noProof/>
                <w:webHidden/>
              </w:rPr>
              <w:fldChar w:fldCharType="separate"/>
            </w:r>
            <w:r w:rsidRPr="00287012">
              <w:rPr>
                <w:rFonts w:ascii="Arial" w:hAnsi="Arial" w:cs="Arial"/>
                <w:b w:val="0"/>
                <w:bCs w:val="0"/>
                <w:i w:val="0"/>
                <w:iCs w:val="0"/>
                <w:noProof/>
                <w:webHidden/>
              </w:rPr>
              <w:t>64</w:t>
            </w:r>
            <w:r w:rsidRPr="00287012">
              <w:rPr>
                <w:rFonts w:ascii="Arial" w:hAnsi="Arial" w:cs="Arial"/>
                <w:b w:val="0"/>
                <w:bCs w:val="0"/>
                <w:i w:val="0"/>
                <w:iCs w:val="0"/>
                <w:noProof/>
                <w:webHidden/>
              </w:rPr>
              <w:fldChar w:fldCharType="end"/>
            </w:r>
          </w:hyperlink>
        </w:p>
        <w:p w14:paraId="44578969" w14:textId="00591933"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78" w:history="1">
            <w:r w:rsidRPr="00287012">
              <w:rPr>
                <w:rStyle w:val="Hyperlink"/>
                <w:rFonts w:ascii="Arial" w:hAnsi="Arial" w:cs="Arial"/>
                <w:b w:val="0"/>
                <w:bCs w:val="0"/>
                <w:noProof/>
                <w:sz w:val="24"/>
                <w:szCs w:val="24"/>
              </w:rPr>
              <w:t>5.1 Introduction</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_Toc241148478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64</w:t>
            </w:r>
            <w:r w:rsidRPr="00287012">
              <w:rPr>
                <w:rFonts w:ascii="Arial" w:hAnsi="Arial" w:cs="Arial"/>
                <w:b w:val="0"/>
                <w:bCs w:val="0"/>
                <w:noProof/>
                <w:webHidden/>
                <w:sz w:val="24"/>
                <w:szCs w:val="24"/>
              </w:rPr>
              <w:fldChar w:fldCharType="end"/>
            </w:r>
          </w:hyperlink>
        </w:p>
        <w:p w14:paraId="6D3F5104" w14:textId="038F6B0F"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79" w:history="1">
            <w:r w:rsidRPr="00287012">
              <w:rPr>
                <w:rStyle w:val="Hyperlink"/>
                <w:rFonts w:ascii="Arial" w:hAnsi="Arial" w:cs="Arial"/>
                <w:b w:val="0"/>
                <w:bCs w:val="0"/>
                <w:noProof/>
                <w:sz w:val="24"/>
                <w:szCs w:val="24"/>
              </w:rPr>
              <w:t>5.2 Overview of Key Findings, research problem, aims, and questions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_Toc241148479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64</w:t>
            </w:r>
            <w:r w:rsidRPr="00287012">
              <w:rPr>
                <w:rFonts w:ascii="Arial" w:hAnsi="Arial" w:cs="Arial"/>
                <w:b w:val="0"/>
                <w:bCs w:val="0"/>
                <w:noProof/>
                <w:webHidden/>
                <w:sz w:val="24"/>
                <w:szCs w:val="24"/>
              </w:rPr>
              <w:fldChar w:fldCharType="end"/>
            </w:r>
          </w:hyperlink>
        </w:p>
        <w:p w14:paraId="3113F86C" w14:textId="407375B4"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80" w:history="1">
            <w:r w:rsidRPr="00287012">
              <w:rPr>
                <w:rStyle w:val="Hyperlink"/>
                <w:rFonts w:ascii="Arial" w:hAnsi="Arial" w:cs="Arial"/>
                <w:b w:val="0"/>
                <w:bCs w:val="0"/>
                <w:noProof/>
                <w:sz w:val="24"/>
                <w:szCs w:val="24"/>
              </w:rPr>
              <w:t>5.3 RQ1: Drivers of Digital Wallet Registration</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_Toc241148480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64</w:t>
            </w:r>
            <w:r w:rsidRPr="00287012">
              <w:rPr>
                <w:rFonts w:ascii="Arial" w:hAnsi="Arial" w:cs="Arial"/>
                <w:b w:val="0"/>
                <w:bCs w:val="0"/>
                <w:noProof/>
                <w:webHidden/>
                <w:sz w:val="24"/>
                <w:szCs w:val="24"/>
              </w:rPr>
              <w:fldChar w:fldCharType="end"/>
            </w:r>
          </w:hyperlink>
        </w:p>
        <w:p w14:paraId="662E0559" w14:textId="27DF7B1C"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81" w:history="1">
            <w:r w:rsidRPr="00287012">
              <w:rPr>
                <w:rStyle w:val="Hyperlink"/>
                <w:rFonts w:ascii="Arial" w:hAnsi="Arial" w:cs="Arial"/>
                <w:b w:val="0"/>
                <w:bCs w:val="0"/>
                <w:noProof/>
                <w:sz w:val="24"/>
                <w:szCs w:val="24"/>
              </w:rPr>
              <w:t>5.4 RQ2: Security, Trust and Daily Usage</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_Toc241148481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65</w:t>
            </w:r>
            <w:r w:rsidRPr="00287012">
              <w:rPr>
                <w:rFonts w:ascii="Arial" w:hAnsi="Arial" w:cs="Arial"/>
                <w:b w:val="0"/>
                <w:bCs w:val="0"/>
                <w:noProof/>
                <w:webHidden/>
                <w:sz w:val="24"/>
                <w:szCs w:val="24"/>
              </w:rPr>
              <w:fldChar w:fldCharType="end"/>
            </w:r>
          </w:hyperlink>
        </w:p>
        <w:p w14:paraId="0E90176E" w14:textId="5CA6961B"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82" w:history="1">
            <w:r w:rsidRPr="00287012">
              <w:rPr>
                <w:rStyle w:val="Hyperlink"/>
                <w:rFonts w:ascii="Arial" w:hAnsi="Arial" w:cs="Arial"/>
                <w:b w:val="0"/>
                <w:bCs w:val="0"/>
                <w:noProof/>
                <w:sz w:val="24"/>
                <w:szCs w:val="24"/>
              </w:rPr>
              <w:t>5.5 RQ3: Infrastructure and Environmental Factors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_Toc241148482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66</w:t>
            </w:r>
            <w:r w:rsidRPr="00287012">
              <w:rPr>
                <w:rFonts w:ascii="Arial" w:hAnsi="Arial" w:cs="Arial"/>
                <w:b w:val="0"/>
                <w:bCs w:val="0"/>
                <w:noProof/>
                <w:webHidden/>
                <w:sz w:val="24"/>
                <w:szCs w:val="24"/>
              </w:rPr>
              <w:fldChar w:fldCharType="end"/>
            </w:r>
          </w:hyperlink>
        </w:p>
        <w:p w14:paraId="48DF803F" w14:textId="262763E2"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83" w:history="1">
            <w:r w:rsidRPr="00287012">
              <w:rPr>
                <w:rStyle w:val="Hyperlink"/>
                <w:rFonts w:ascii="Arial" w:hAnsi="Arial" w:cs="Arial"/>
                <w:b w:val="0"/>
                <w:bCs w:val="0"/>
                <w:noProof/>
                <w:sz w:val="24"/>
                <w:szCs w:val="24"/>
              </w:rPr>
              <w:t>5.6 RQ4: Explaining the Adoption–Usage Gap</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_Toc241148483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66</w:t>
            </w:r>
            <w:r w:rsidRPr="00287012">
              <w:rPr>
                <w:rFonts w:ascii="Arial" w:hAnsi="Arial" w:cs="Arial"/>
                <w:b w:val="0"/>
                <w:bCs w:val="0"/>
                <w:noProof/>
                <w:webHidden/>
                <w:sz w:val="24"/>
                <w:szCs w:val="24"/>
              </w:rPr>
              <w:fldChar w:fldCharType="end"/>
            </w:r>
          </w:hyperlink>
        </w:p>
        <w:p w14:paraId="4147CDF3" w14:textId="26FDDDE4"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84" w:history="1">
            <w:r w:rsidRPr="00287012">
              <w:rPr>
                <w:rStyle w:val="Hyperlink"/>
                <w:rFonts w:ascii="Arial" w:hAnsi="Arial" w:cs="Arial"/>
                <w:b w:val="0"/>
                <w:bCs w:val="0"/>
                <w:noProof/>
                <w:sz w:val="24"/>
                <w:szCs w:val="24"/>
              </w:rPr>
              <w:t>5.7 Theoretical Implications and Contribution to Literature Gap</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_Toc241148484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67</w:t>
            </w:r>
            <w:r w:rsidRPr="00287012">
              <w:rPr>
                <w:rFonts w:ascii="Arial" w:hAnsi="Arial" w:cs="Arial"/>
                <w:b w:val="0"/>
                <w:bCs w:val="0"/>
                <w:noProof/>
                <w:webHidden/>
                <w:sz w:val="24"/>
                <w:szCs w:val="24"/>
              </w:rPr>
              <w:fldChar w:fldCharType="end"/>
            </w:r>
          </w:hyperlink>
        </w:p>
        <w:p w14:paraId="7AB4ADAE" w14:textId="144F9D23"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85" w:history="1">
            <w:r w:rsidRPr="00287012">
              <w:rPr>
                <w:rStyle w:val="Hyperlink"/>
                <w:rFonts w:ascii="Arial" w:hAnsi="Arial" w:cs="Arial"/>
                <w:b w:val="0"/>
                <w:bCs w:val="0"/>
                <w:noProof/>
                <w:sz w:val="24"/>
                <w:szCs w:val="24"/>
              </w:rPr>
              <w:t>5.8 Practical Implications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_Toc241148485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67</w:t>
            </w:r>
            <w:r w:rsidRPr="00287012">
              <w:rPr>
                <w:rFonts w:ascii="Arial" w:hAnsi="Arial" w:cs="Arial"/>
                <w:b w:val="0"/>
                <w:bCs w:val="0"/>
                <w:noProof/>
                <w:webHidden/>
                <w:sz w:val="24"/>
                <w:szCs w:val="24"/>
              </w:rPr>
              <w:fldChar w:fldCharType="end"/>
            </w:r>
          </w:hyperlink>
        </w:p>
        <w:p w14:paraId="0077D437" w14:textId="3E7EE55E"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86" w:history="1">
            <w:r w:rsidRPr="00287012">
              <w:rPr>
                <w:rStyle w:val="Hyperlink"/>
                <w:rFonts w:ascii="Arial" w:hAnsi="Arial" w:cs="Arial"/>
                <w:b w:val="0"/>
                <w:bCs w:val="0"/>
                <w:noProof/>
                <w:sz w:val="24"/>
                <w:szCs w:val="24"/>
              </w:rPr>
              <w:t>5.9 Chapter Summary</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_Toc241148486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68</w:t>
            </w:r>
            <w:r w:rsidRPr="00287012">
              <w:rPr>
                <w:rFonts w:ascii="Arial" w:hAnsi="Arial" w:cs="Arial"/>
                <w:b w:val="0"/>
                <w:bCs w:val="0"/>
                <w:noProof/>
                <w:webHidden/>
                <w:sz w:val="24"/>
                <w:szCs w:val="24"/>
              </w:rPr>
              <w:fldChar w:fldCharType="end"/>
            </w:r>
          </w:hyperlink>
        </w:p>
        <w:p w14:paraId="1014F9F5" w14:textId="6523AAC5" w:rsidR="00287012" w:rsidRPr="00287012" w:rsidRDefault="00287012" w:rsidP="00287012">
          <w:pPr>
            <w:pStyle w:val="TOC1"/>
            <w:tabs>
              <w:tab w:val="right" w:leader="dot" w:pos="9016"/>
            </w:tabs>
            <w:jc w:val="both"/>
            <w:rPr>
              <w:rFonts w:ascii="Arial" w:eastAsiaTheme="minorEastAsia" w:hAnsi="Arial" w:cs="Arial"/>
              <w:b w:val="0"/>
              <w:bCs w:val="0"/>
              <w:i w:val="0"/>
              <w:iCs w:val="0"/>
              <w:noProof/>
              <w:lang w:val="en-IN"/>
            </w:rPr>
          </w:pPr>
          <w:hyperlink w:anchor="_Toc241148487" w:history="1">
            <w:r w:rsidRPr="00287012">
              <w:rPr>
                <w:rStyle w:val="Hyperlink"/>
                <w:rFonts w:ascii="Arial" w:hAnsi="Arial" w:cs="Arial"/>
                <w:b w:val="0"/>
                <w:bCs w:val="0"/>
                <w:i w:val="0"/>
                <w:iCs w:val="0"/>
                <w:noProof/>
              </w:rPr>
              <w:t>Chapter 6: Conclusion</w:t>
            </w:r>
            <w:r w:rsidRPr="00287012">
              <w:rPr>
                <w:rFonts w:ascii="Arial" w:hAnsi="Arial" w:cs="Arial"/>
                <w:b w:val="0"/>
                <w:bCs w:val="0"/>
                <w:i w:val="0"/>
                <w:iCs w:val="0"/>
                <w:noProof/>
                <w:webHidden/>
              </w:rPr>
              <w:tab/>
            </w:r>
            <w:r w:rsidRPr="00287012">
              <w:rPr>
                <w:rFonts w:ascii="Arial" w:hAnsi="Arial" w:cs="Arial"/>
                <w:b w:val="0"/>
                <w:bCs w:val="0"/>
                <w:i w:val="0"/>
                <w:iCs w:val="0"/>
                <w:noProof/>
                <w:webHidden/>
              </w:rPr>
              <w:fldChar w:fldCharType="begin"/>
            </w:r>
            <w:r w:rsidRPr="00287012">
              <w:rPr>
                <w:rFonts w:ascii="Arial" w:hAnsi="Arial" w:cs="Arial"/>
                <w:b w:val="0"/>
                <w:bCs w:val="0"/>
                <w:i w:val="0"/>
                <w:iCs w:val="0"/>
                <w:noProof/>
                <w:webHidden/>
              </w:rPr>
              <w:instrText xml:space="preserve"> PAGEREF _Toc241148487 \h </w:instrText>
            </w:r>
            <w:r w:rsidRPr="00287012">
              <w:rPr>
                <w:rFonts w:ascii="Arial" w:hAnsi="Arial" w:cs="Arial"/>
                <w:b w:val="0"/>
                <w:bCs w:val="0"/>
                <w:i w:val="0"/>
                <w:iCs w:val="0"/>
                <w:noProof/>
                <w:webHidden/>
              </w:rPr>
            </w:r>
            <w:r w:rsidRPr="00287012">
              <w:rPr>
                <w:rFonts w:ascii="Arial" w:hAnsi="Arial" w:cs="Arial"/>
                <w:b w:val="0"/>
                <w:bCs w:val="0"/>
                <w:i w:val="0"/>
                <w:iCs w:val="0"/>
                <w:noProof/>
                <w:webHidden/>
              </w:rPr>
              <w:fldChar w:fldCharType="separate"/>
            </w:r>
            <w:r w:rsidRPr="00287012">
              <w:rPr>
                <w:rFonts w:ascii="Arial" w:hAnsi="Arial" w:cs="Arial"/>
                <w:b w:val="0"/>
                <w:bCs w:val="0"/>
                <w:i w:val="0"/>
                <w:iCs w:val="0"/>
                <w:noProof/>
                <w:webHidden/>
              </w:rPr>
              <w:t>69</w:t>
            </w:r>
            <w:r w:rsidRPr="00287012">
              <w:rPr>
                <w:rFonts w:ascii="Arial" w:hAnsi="Arial" w:cs="Arial"/>
                <w:b w:val="0"/>
                <w:bCs w:val="0"/>
                <w:i w:val="0"/>
                <w:iCs w:val="0"/>
                <w:noProof/>
                <w:webHidden/>
              </w:rPr>
              <w:fldChar w:fldCharType="end"/>
            </w:r>
          </w:hyperlink>
        </w:p>
        <w:p w14:paraId="0FC5D36C" w14:textId="095E7650"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88" w:history="1">
            <w:r w:rsidRPr="00287012">
              <w:rPr>
                <w:rStyle w:val="Hyperlink"/>
                <w:rFonts w:ascii="Arial" w:hAnsi="Arial" w:cs="Arial"/>
                <w:b w:val="0"/>
                <w:bCs w:val="0"/>
                <w:noProof/>
                <w:sz w:val="24"/>
                <w:szCs w:val="24"/>
              </w:rPr>
              <w:t>6.1 Introduction</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_Toc241148488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69</w:t>
            </w:r>
            <w:r w:rsidRPr="00287012">
              <w:rPr>
                <w:rFonts w:ascii="Arial" w:hAnsi="Arial" w:cs="Arial"/>
                <w:b w:val="0"/>
                <w:bCs w:val="0"/>
                <w:noProof/>
                <w:webHidden/>
                <w:sz w:val="24"/>
                <w:szCs w:val="24"/>
              </w:rPr>
              <w:fldChar w:fldCharType="end"/>
            </w:r>
          </w:hyperlink>
        </w:p>
        <w:p w14:paraId="334C83AE" w14:textId="22EE4833"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89" w:history="1">
            <w:r w:rsidRPr="00287012">
              <w:rPr>
                <w:rStyle w:val="Hyperlink"/>
                <w:rFonts w:ascii="Arial" w:hAnsi="Arial" w:cs="Arial"/>
                <w:b w:val="0"/>
                <w:bCs w:val="0"/>
                <w:noProof/>
                <w:sz w:val="24"/>
                <w:szCs w:val="24"/>
              </w:rPr>
              <w:t>6.2 Restatement of Research Aim and Research Questions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_Toc241148489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69</w:t>
            </w:r>
            <w:r w:rsidRPr="00287012">
              <w:rPr>
                <w:rFonts w:ascii="Arial" w:hAnsi="Arial" w:cs="Arial"/>
                <w:b w:val="0"/>
                <w:bCs w:val="0"/>
                <w:noProof/>
                <w:webHidden/>
                <w:sz w:val="24"/>
                <w:szCs w:val="24"/>
              </w:rPr>
              <w:fldChar w:fldCharType="end"/>
            </w:r>
          </w:hyperlink>
        </w:p>
        <w:p w14:paraId="19647734" w14:textId="16AE7890"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90" w:history="1">
            <w:r w:rsidRPr="00287012">
              <w:rPr>
                <w:rStyle w:val="Hyperlink"/>
                <w:rFonts w:ascii="Arial" w:hAnsi="Arial" w:cs="Arial"/>
                <w:b w:val="0"/>
                <w:bCs w:val="0"/>
                <w:noProof/>
                <w:sz w:val="24"/>
                <w:szCs w:val="24"/>
              </w:rPr>
              <w:t>6.3 Summary of Key Findings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_Toc241148490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69</w:t>
            </w:r>
            <w:r w:rsidRPr="00287012">
              <w:rPr>
                <w:rFonts w:ascii="Arial" w:hAnsi="Arial" w:cs="Arial"/>
                <w:b w:val="0"/>
                <w:bCs w:val="0"/>
                <w:noProof/>
                <w:webHidden/>
                <w:sz w:val="24"/>
                <w:szCs w:val="24"/>
              </w:rPr>
              <w:fldChar w:fldCharType="end"/>
            </w:r>
          </w:hyperlink>
        </w:p>
        <w:p w14:paraId="3E3DBE93" w14:textId="15FB7E33"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91" w:history="1">
            <w:r w:rsidRPr="00287012">
              <w:rPr>
                <w:rStyle w:val="Hyperlink"/>
                <w:rFonts w:ascii="Arial" w:hAnsi="Arial" w:cs="Arial"/>
                <w:b w:val="0"/>
                <w:bCs w:val="0"/>
                <w:noProof/>
                <w:sz w:val="24"/>
                <w:szCs w:val="24"/>
              </w:rPr>
              <w:t>6.4 Achievement of Research Objectives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_Toc241148491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70</w:t>
            </w:r>
            <w:r w:rsidRPr="00287012">
              <w:rPr>
                <w:rFonts w:ascii="Arial" w:hAnsi="Arial" w:cs="Arial"/>
                <w:b w:val="0"/>
                <w:bCs w:val="0"/>
                <w:noProof/>
                <w:webHidden/>
                <w:sz w:val="24"/>
                <w:szCs w:val="24"/>
              </w:rPr>
              <w:fldChar w:fldCharType="end"/>
            </w:r>
          </w:hyperlink>
        </w:p>
        <w:p w14:paraId="61C4E3D5" w14:textId="0C5255E9"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92" w:history="1">
            <w:r w:rsidRPr="00287012">
              <w:rPr>
                <w:rStyle w:val="Hyperlink"/>
                <w:rFonts w:ascii="Arial" w:hAnsi="Arial" w:cs="Arial"/>
                <w:b w:val="0"/>
                <w:bCs w:val="0"/>
                <w:noProof/>
                <w:sz w:val="24"/>
                <w:szCs w:val="24"/>
              </w:rPr>
              <w:t>6.5 Contribution to Knowledge and Theory</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_Toc241148492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70</w:t>
            </w:r>
            <w:r w:rsidRPr="00287012">
              <w:rPr>
                <w:rFonts w:ascii="Arial" w:hAnsi="Arial" w:cs="Arial"/>
                <w:b w:val="0"/>
                <w:bCs w:val="0"/>
                <w:noProof/>
                <w:webHidden/>
                <w:sz w:val="24"/>
                <w:szCs w:val="24"/>
              </w:rPr>
              <w:fldChar w:fldCharType="end"/>
            </w:r>
          </w:hyperlink>
        </w:p>
        <w:p w14:paraId="59653D0A" w14:textId="31E9D659"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93" w:history="1">
            <w:r w:rsidRPr="00287012">
              <w:rPr>
                <w:rStyle w:val="Hyperlink"/>
                <w:rFonts w:ascii="Arial" w:hAnsi="Arial" w:cs="Arial"/>
                <w:b w:val="0"/>
                <w:bCs w:val="0"/>
                <w:noProof/>
                <w:sz w:val="24"/>
                <w:szCs w:val="24"/>
              </w:rPr>
              <w:t>6.6 Practical Implications and Recommendations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_Toc241148493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71</w:t>
            </w:r>
            <w:r w:rsidRPr="00287012">
              <w:rPr>
                <w:rFonts w:ascii="Arial" w:hAnsi="Arial" w:cs="Arial"/>
                <w:b w:val="0"/>
                <w:bCs w:val="0"/>
                <w:noProof/>
                <w:webHidden/>
                <w:sz w:val="24"/>
                <w:szCs w:val="24"/>
              </w:rPr>
              <w:fldChar w:fldCharType="end"/>
            </w:r>
          </w:hyperlink>
        </w:p>
        <w:p w14:paraId="1BE3A098" w14:textId="3835589A"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94" w:history="1">
            <w:r w:rsidRPr="00287012">
              <w:rPr>
                <w:rStyle w:val="Hyperlink"/>
                <w:rFonts w:ascii="Arial" w:hAnsi="Arial" w:cs="Arial"/>
                <w:b w:val="0"/>
                <w:bCs w:val="0"/>
                <w:noProof/>
                <w:sz w:val="24"/>
                <w:szCs w:val="24"/>
              </w:rPr>
              <w:t>6.7 Research Limitations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_Toc241148494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71</w:t>
            </w:r>
            <w:r w:rsidRPr="00287012">
              <w:rPr>
                <w:rFonts w:ascii="Arial" w:hAnsi="Arial" w:cs="Arial"/>
                <w:b w:val="0"/>
                <w:bCs w:val="0"/>
                <w:noProof/>
                <w:webHidden/>
                <w:sz w:val="24"/>
                <w:szCs w:val="24"/>
              </w:rPr>
              <w:fldChar w:fldCharType="end"/>
            </w:r>
          </w:hyperlink>
        </w:p>
        <w:p w14:paraId="0694B9A5" w14:textId="41A07917"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95" w:history="1">
            <w:r w:rsidRPr="00287012">
              <w:rPr>
                <w:rStyle w:val="Hyperlink"/>
                <w:rFonts w:ascii="Arial" w:hAnsi="Arial" w:cs="Arial"/>
                <w:b w:val="0"/>
                <w:bCs w:val="0"/>
                <w:noProof/>
                <w:sz w:val="24"/>
                <w:szCs w:val="24"/>
              </w:rPr>
              <w:t>6.8 Future Research Directions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_Toc241148495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71</w:t>
            </w:r>
            <w:r w:rsidRPr="00287012">
              <w:rPr>
                <w:rFonts w:ascii="Arial" w:hAnsi="Arial" w:cs="Arial"/>
                <w:b w:val="0"/>
                <w:bCs w:val="0"/>
                <w:noProof/>
                <w:webHidden/>
                <w:sz w:val="24"/>
                <w:szCs w:val="24"/>
              </w:rPr>
              <w:fldChar w:fldCharType="end"/>
            </w:r>
          </w:hyperlink>
        </w:p>
        <w:p w14:paraId="12A29AED" w14:textId="5950F2CE"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96" w:history="1">
            <w:r w:rsidRPr="00287012">
              <w:rPr>
                <w:rStyle w:val="Hyperlink"/>
                <w:rFonts w:ascii="Arial" w:hAnsi="Arial" w:cs="Arial"/>
                <w:b w:val="0"/>
                <w:bCs w:val="0"/>
                <w:noProof/>
                <w:sz w:val="24"/>
                <w:szCs w:val="24"/>
              </w:rPr>
              <w:t>6.9 Final Conclusion</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_Toc241148496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72</w:t>
            </w:r>
            <w:r w:rsidRPr="00287012">
              <w:rPr>
                <w:rFonts w:ascii="Arial" w:hAnsi="Arial" w:cs="Arial"/>
                <w:b w:val="0"/>
                <w:bCs w:val="0"/>
                <w:noProof/>
                <w:webHidden/>
                <w:sz w:val="24"/>
                <w:szCs w:val="24"/>
              </w:rPr>
              <w:fldChar w:fldCharType="end"/>
            </w:r>
          </w:hyperlink>
        </w:p>
        <w:p w14:paraId="031E417B" w14:textId="4ADF265E" w:rsidR="00287012" w:rsidRPr="00287012" w:rsidRDefault="00287012" w:rsidP="00287012">
          <w:pPr>
            <w:pStyle w:val="TOC1"/>
            <w:tabs>
              <w:tab w:val="right" w:leader="dot" w:pos="9016"/>
            </w:tabs>
            <w:jc w:val="both"/>
            <w:rPr>
              <w:rFonts w:ascii="Arial" w:eastAsiaTheme="minorEastAsia" w:hAnsi="Arial" w:cs="Arial"/>
              <w:b w:val="0"/>
              <w:bCs w:val="0"/>
              <w:i w:val="0"/>
              <w:iCs w:val="0"/>
              <w:noProof/>
              <w:lang w:val="en-IN"/>
            </w:rPr>
          </w:pPr>
          <w:hyperlink w:anchor="_Toc241148497" w:history="1">
            <w:r w:rsidRPr="00287012">
              <w:rPr>
                <w:rStyle w:val="Hyperlink"/>
                <w:rFonts w:ascii="Arial" w:hAnsi="Arial" w:cs="Arial"/>
                <w:b w:val="0"/>
                <w:bCs w:val="0"/>
                <w:i w:val="0"/>
                <w:iCs w:val="0"/>
                <w:noProof/>
              </w:rPr>
              <w:t>References</w:t>
            </w:r>
            <w:r w:rsidRPr="00287012">
              <w:rPr>
                <w:rFonts w:ascii="Arial" w:hAnsi="Arial" w:cs="Arial"/>
                <w:b w:val="0"/>
                <w:bCs w:val="0"/>
                <w:i w:val="0"/>
                <w:iCs w:val="0"/>
                <w:noProof/>
                <w:webHidden/>
              </w:rPr>
              <w:tab/>
            </w:r>
            <w:r w:rsidRPr="00287012">
              <w:rPr>
                <w:rFonts w:ascii="Arial" w:hAnsi="Arial" w:cs="Arial"/>
                <w:b w:val="0"/>
                <w:bCs w:val="0"/>
                <w:i w:val="0"/>
                <w:iCs w:val="0"/>
                <w:noProof/>
                <w:webHidden/>
              </w:rPr>
              <w:fldChar w:fldCharType="begin"/>
            </w:r>
            <w:r w:rsidRPr="00287012">
              <w:rPr>
                <w:rFonts w:ascii="Arial" w:hAnsi="Arial" w:cs="Arial"/>
                <w:b w:val="0"/>
                <w:bCs w:val="0"/>
                <w:i w:val="0"/>
                <w:iCs w:val="0"/>
                <w:noProof/>
                <w:webHidden/>
              </w:rPr>
              <w:instrText xml:space="preserve"> PAGEREF _Toc241148497 \h </w:instrText>
            </w:r>
            <w:r w:rsidRPr="00287012">
              <w:rPr>
                <w:rFonts w:ascii="Arial" w:hAnsi="Arial" w:cs="Arial"/>
                <w:b w:val="0"/>
                <w:bCs w:val="0"/>
                <w:i w:val="0"/>
                <w:iCs w:val="0"/>
                <w:noProof/>
                <w:webHidden/>
              </w:rPr>
            </w:r>
            <w:r w:rsidRPr="00287012">
              <w:rPr>
                <w:rFonts w:ascii="Arial" w:hAnsi="Arial" w:cs="Arial"/>
                <w:b w:val="0"/>
                <w:bCs w:val="0"/>
                <w:i w:val="0"/>
                <w:iCs w:val="0"/>
                <w:noProof/>
                <w:webHidden/>
              </w:rPr>
              <w:fldChar w:fldCharType="separate"/>
            </w:r>
            <w:r w:rsidRPr="00287012">
              <w:rPr>
                <w:rFonts w:ascii="Arial" w:hAnsi="Arial" w:cs="Arial"/>
                <w:b w:val="0"/>
                <w:bCs w:val="0"/>
                <w:i w:val="0"/>
                <w:iCs w:val="0"/>
                <w:noProof/>
                <w:webHidden/>
              </w:rPr>
              <w:t>73</w:t>
            </w:r>
            <w:r w:rsidRPr="00287012">
              <w:rPr>
                <w:rFonts w:ascii="Arial" w:hAnsi="Arial" w:cs="Arial"/>
                <w:b w:val="0"/>
                <w:bCs w:val="0"/>
                <w:i w:val="0"/>
                <w:iCs w:val="0"/>
                <w:noProof/>
                <w:webHidden/>
              </w:rPr>
              <w:fldChar w:fldCharType="end"/>
            </w:r>
          </w:hyperlink>
        </w:p>
        <w:p w14:paraId="3AC2B4D2" w14:textId="5EAB62CF" w:rsidR="00287012" w:rsidRPr="00287012" w:rsidRDefault="00287012" w:rsidP="00287012">
          <w:pPr>
            <w:pStyle w:val="TOC1"/>
            <w:tabs>
              <w:tab w:val="right" w:leader="dot" w:pos="9016"/>
            </w:tabs>
            <w:jc w:val="both"/>
            <w:rPr>
              <w:rFonts w:ascii="Arial" w:eastAsiaTheme="minorEastAsia" w:hAnsi="Arial" w:cs="Arial"/>
              <w:b w:val="0"/>
              <w:bCs w:val="0"/>
              <w:i w:val="0"/>
              <w:iCs w:val="0"/>
              <w:noProof/>
              <w:lang w:val="en-IN"/>
            </w:rPr>
          </w:pPr>
          <w:hyperlink w:anchor="_Toc241148498" w:history="1">
            <w:r w:rsidRPr="00287012">
              <w:rPr>
                <w:rStyle w:val="Hyperlink"/>
                <w:rFonts w:ascii="Arial" w:hAnsi="Arial" w:cs="Arial"/>
                <w:b w:val="0"/>
                <w:bCs w:val="0"/>
                <w:i w:val="0"/>
                <w:iCs w:val="0"/>
                <w:noProof/>
              </w:rPr>
              <w:t>Appendices</w:t>
            </w:r>
            <w:r w:rsidRPr="00287012">
              <w:rPr>
                <w:rFonts w:ascii="Arial" w:hAnsi="Arial" w:cs="Arial"/>
                <w:b w:val="0"/>
                <w:bCs w:val="0"/>
                <w:i w:val="0"/>
                <w:iCs w:val="0"/>
                <w:noProof/>
                <w:webHidden/>
              </w:rPr>
              <w:tab/>
            </w:r>
            <w:r w:rsidRPr="00287012">
              <w:rPr>
                <w:rFonts w:ascii="Arial" w:hAnsi="Arial" w:cs="Arial"/>
                <w:b w:val="0"/>
                <w:bCs w:val="0"/>
                <w:i w:val="0"/>
                <w:iCs w:val="0"/>
                <w:noProof/>
                <w:webHidden/>
              </w:rPr>
              <w:fldChar w:fldCharType="begin"/>
            </w:r>
            <w:r w:rsidRPr="00287012">
              <w:rPr>
                <w:rFonts w:ascii="Arial" w:hAnsi="Arial" w:cs="Arial"/>
                <w:b w:val="0"/>
                <w:bCs w:val="0"/>
                <w:i w:val="0"/>
                <w:iCs w:val="0"/>
                <w:noProof/>
                <w:webHidden/>
              </w:rPr>
              <w:instrText xml:space="preserve"> PAGEREF _Toc241148498 \h </w:instrText>
            </w:r>
            <w:r w:rsidRPr="00287012">
              <w:rPr>
                <w:rFonts w:ascii="Arial" w:hAnsi="Arial" w:cs="Arial"/>
                <w:b w:val="0"/>
                <w:bCs w:val="0"/>
                <w:i w:val="0"/>
                <w:iCs w:val="0"/>
                <w:noProof/>
                <w:webHidden/>
              </w:rPr>
            </w:r>
            <w:r w:rsidRPr="00287012">
              <w:rPr>
                <w:rFonts w:ascii="Arial" w:hAnsi="Arial" w:cs="Arial"/>
                <w:b w:val="0"/>
                <w:bCs w:val="0"/>
                <w:i w:val="0"/>
                <w:iCs w:val="0"/>
                <w:noProof/>
                <w:webHidden/>
              </w:rPr>
              <w:fldChar w:fldCharType="separate"/>
            </w:r>
            <w:r w:rsidRPr="00287012">
              <w:rPr>
                <w:rFonts w:ascii="Arial" w:hAnsi="Arial" w:cs="Arial"/>
                <w:b w:val="0"/>
                <w:bCs w:val="0"/>
                <w:i w:val="0"/>
                <w:iCs w:val="0"/>
                <w:noProof/>
                <w:webHidden/>
              </w:rPr>
              <w:t>86</w:t>
            </w:r>
            <w:r w:rsidRPr="00287012">
              <w:rPr>
                <w:rFonts w:ascii="Arial" w:hAnsi="Arial" w:cs="Arial"/>
                <w:b w:val="0"/>
                <w:bCs w:val="0"/>
                <w:i w:val="0"/>
                <w:iCs w:val="0"/>
                <w:noProof/>
                <w:webHidden/>
              </w:rPr>
              <w:fldChar w:fldCharType="end"/>
            </w:r>
          </w:hyperlink>
        </w:p>
        <w:p w14:paraId="5A9FAB6A" w14:textId="20D8477D"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499" w:history="1">
            <w:r w:rsidRPr="00287012">
              <w:rPr>
                <w:rStyle w:val="Hyperlink"/>
                <w:rFonts w:ascii="Arial" w:hAnsi="Arial" w:cs="Arial"/>
                <w:b w:val="0"/>
                <w:bCs w:val="0"/>
                <w:noProof/>
                <w:sz w:val="24"/>
                <w:szCs w:val="24"/>
              </w:rPr>
              <w:t>Appendix A: Ethics form</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_Toc241148499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86</w:t>
            </w:r>
            <w:r w:rsidRPr="00287012">
              <w:rPr>
                <w:rFonts w:ascii="Arial" w:hAnsi="Arial" w:cs="Arial"/>
                <w:b w:val="0"/>
                <w:bCs w:val="0"/>
                <w:noProof/>
                <w:webHidden/>
                <w:sz w:val="24"/>
                <w:szCs w:val="24"/>
              </w:rPr>
              <w:fldChar w:fldCharType="end"/>
            </w:r>
          </w:hyperlink>
        </w:p>
        <w:p w14:paraId="586D3BB7" w14:textId="03A79063"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501" w:history="1">
            <w:r w:rsidRPr="00287012">
              <w:rPr>
                <w:rStyle w:val="Hyperlink"/>
                <w:rFonts w:ascii="Arial" w:hAnsi="Arial" w:cs="Arial"/>
                <w:b w:val="0"/>
                <w:bCs w:val="0"/>
                <w:noProof/>
                <w:sz w:val="24"/>
                <w:szCs w:val="24"/>
              </w:rPr>
              <w:t>Appendix B: Survey Questionnaire</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_Toc241148501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99</w:t>
            </w:r>
            <w:r w:rsidRPr="00287012">
              <w:rPr>
                <w:rFonts w:ascii="Arial" w:hAnsi="Arial" w:cs="Arial"/>
                <w:b w:val="0"/>
                <w:bCs w:val="0"/>
                <w:noProof/>
                <w:webHidden/>
                <w:sz w:val="24"/>
                <w:szCs w:val="24"/>
              </w:rPr>
              <w:fldChar w:fldCharType="end"/>
            </w:r>
          </w:hyperlink>
        </w:p>
        <w:p w14:paraId="7198C1AE" w14:textId="33A1274C" w:rsidR="00287012" w:rsidRPr="00287012" w:rsidRDefault="00287012" w:rsidP="00287012">
          <w:pPr>
            <w:pStyle w:val="TOC2"/>
            <w:tabs>
              <w:tab w:val="right" w:leader="dot" w:pos="9016"/>
            </w:tabs>
            <w:jc w:val="both"/>
            <w:rPr>
              <w:rFonts w:ascii="Arial" w:eastAsiaTheme="minorEastAsia" w:hAnsi="Arial" w:cs="Arial"/>
              <w:b w:val="0"/>
              <w:bCs w:val="0"/>
              <w:noProof/>
              <w:sz w:val="24"/>
              <w:szCs w:val="24"/>
              <w:lang w:val="en-IN"/>
            </w:rPr>
          </w:pPr>
          <w:hyperlink w:anchor="_Toc241148502" w:history="1">
            <w:r w:rsidRPr="00287012">
              <w:rPr>
                <w:rStyle w:val="Hyperlink"/>
                <w:rFonts w:ascii="Arial" w:hAnsi="Arial" w:cs="Arial"/>
                <w:b w:val="0"/>
                <w:bCs w:val="0"/>
                <w:noProof/>
                <w:sz w:val="24"/>
                <w:szCs w:val="24"/>
              </w:rPr>
              <w:t>Appendix C: Survey Responses</w:t>
            </w:r>
            <w:r w:rsidRPr="00287012">
              <w:rPr>
                <w:rFonts w:ascii="Arial" w:hAnsi="Arial" w:cs="Arial"/>
                <w:b w:val="0"/>
                <w:bCs w:val="0"/>
                <w:noProof/>
                <w:webHidden/>
                <w:sz w:val="24"/>
                <w:szCs w:val="24"/>
              </w:rPr>
              <w:tab/>
            </w:r>
            <w:r w:rsidRPr="00287012">
              <w:rPr>
                <w:rFonts w:ascii="Arial" w:hAnsi="Arial" w:cs="Arial"/>
                <w:b w:val="0"/>
                <w:bCs w:val="0"/>
                <w:noProof/>
                <w:webHidden/>
                <w:sz w:val="24"/>
                <w:szCs w:val="24"/>
              </w:rPr>
              <w:fldChar w:fldCharType="begin"/>
            </w:r>
            <w:r w:rsidRPr="00287012">
              <w:rPr>
                <w:rFonts w:ascii="Arial" w:hAnsi="Arial" w:cs="Arial"/>
                <w:b w:val="0"/>
                <w:bCs w:val="0"/>
                <w:noProof/>
                <w:webHidden/>
                <w:sz w:val="24"/>
                <w:szCs w:val="24"/>
              </w:rPr>
              <w:instrText xml:space="preserve"> PAGEREF _Toc241148502 \h </w:instrText>
            </w:r>
            <w:r w:rsidRPr="00287012">
              <w:rPr>
                <w:rFonts w:ascii="Arial" w:hAnsi="Arial" w:cs="Arial"/>
                <w:b w:val="0"/>
                <w:bCs w:val="0"/>
                <w:noProof/>
                <w:webHidden/>
                <w:sz w:val="24"/>
                <w:szCs w:val="24"/>
              </w:rPr>
            </w:r>
            <w:r w:rsidRPr="00287012">
              <w:rPr>
                <w:rFonts w:ascii="Arial" w:hAnsi="Arial" w:cs="Arial"/>
                <w:b w:val="0"/>
                <w:bCs w:val="0"/>
                <w:noProof/>
                <w:webHidden/>
                <w:sz w:val="24"/>
                <w:szCs w:val="24"/>
              </w:rPr>
              <w:fldChar w:fldCharType="separate"/>
            </w:r>
            <w:r w:rsidRPr="00287012">
              <w:rPr>
                <w:rFonts w:ascii="Arial" w:hAnsi="Arial" w:cs="Arial"/>
                <w:b w:val="0"/>
                <w:bCs w:val="0"/>
                <w:noProof/>
                <w:webHidden/>
                <w:sz w:val="24"/>
                <w:szCs w:val="24"/>
              </w:rPr>
              <w:t>103</w:t>
            </w:r>
            <w:r w:rsidRPr="00287012">
              <w:rPr>
                <w:rFonts w:ascii="Arial" w:hAnsi="Arial" w:cs="Arial"/>
                <w:b w:val="0"/>
                <w:bCs w:val="0"/>
                <w:noProof/>
                <w:webHidden/>
                <w:sz w:val="24"/>
                <w:szCs w:val="24"/>
              </w:rPr>
              <w:fldChar w:fldCharType="end"/>
            </w:r>
          </w:hyperlink>
        </w:p>
        <w:p w14:paraId="41EFAA6B" w14:textId="0C4B2720" w:rsidR="00881136" w:rsidRPr="00287012" w:rsidRDefault="00AA18DC" w:rsidP="00287012">
          <w:pPr>
            <w:rPr>
              <w:rFonts w:ascii="Arial" w:eastAsia="Arial" w:hAnsi="Arial" w:cs="Arial"/>
            </w:rPr>
          </w:pPr>
          <w:r w:rsidRPr="00287012">
            <w:rPr>
              <w:rFonts w:ascii="Arial" w:hAnsi="Arial" w:cs="Arial"/>
            </w:rPr>
            <w:fldChar w:fldCharType="end"/>
          </w:r>
        </w:p>
      </w:sdtContent>
    </w:sdt>
    <w:p w14:paraId="5E49E135" w14:textId="58DFF3BB" w:rsidR="00881136" w:rsidRPr="004740A2" w:rsidRDefault="00AA18DC" w:rsidP="0030679D">
      <w:pPr>
        <w:jc w:val="center"/>
        <w:rPr>
          <w:rFonts w:ascii="Arial" w:eastAsia="Arial" w:hAnsi="Arial" w:cs="Arial"/>
        </w:rPr>
      </w:pPr>
      <w:r w:rsidRPr="004740A2">
        <w:rPr>
          <w:rFonts w:ascii="Arial" w:hAnsi="Arial" w:cs="Arial"/>
        </w:rPr>
        <w:br w:type="page"/>
      </w:r>
      <w:r w:rsidRPr="004740A2">
        <w:rPr>
          <w:rFonts w:ascii="Arial" w:eastAsia="Arial" w:hAnsi="Arial" w:cs="Arial"/>
          <w:b/>
          <w:bCs/>
          <w:color w:val="000000"/>
          <w:sz w:val="28"/>
          <w:szCs w:val="28"/>
        </w:rPr>
        <w:lastRenderedPageBreak/>
        <w:t>List of Figures</w:t>
      </w:r>
    </w:p>
    <w:p w14:paraId="53518AB7" w14:textId="77777777" w:rsidR="00881136" w:rsidRPr="004740A2" w:rsidRDefault="00881136">
      <w:pPr>
        <w:pBdr>
          <w:top w:val="nil"/>
          <w:left w:val="nil"/>
          <w:bottom w:val="nil"/>
          <w:right w:val="nil"/>
          <w:between w:val="nil"/>
        </w:pBdr>
        <w:tabs>
          <w:tab w:val="right" w:pos="9016"/>
        </w:tabs>
        <w:jc w:val="center"/>
        <w:rPr>
          <w:rFonts w:ascii="Arial" w:eastAsia="Arial" w:hAnsi="Arial" w:cs="Arial"/>
          <w:b/>
          <w:bCs/>
          <w:sz w:val="28"/>
          <w:szCs w:val="28"/>
        </w:rPr>
      </w:pPr>
    </w:p>
    <w:p w14:paraId="4BEE5F3B" w14:textId="68C91B78" w:rsidR="00816530" w:rsidRPr="00816530" w:rsidRDefault="00690C82" w:rsidP="00816530">
      <w:pPr>
        <w:pStyle w:val="TableofFigures"/>
        <w:tabs>
          <w:tab w:val="right" w:leader="dot" w:pos="9016"/>
        </w:tabs>
        <w:rPr>
          <w:rFonts w:ascii="Arial" w:eastAsiaTheme="minorEastAsia" w:hAnsi="Arial" w:cs="Arial"/>
          <w:noProof/>
          <w:sz w:val="22"/>
          <w:szCs w:val="22"/>
          <w:lang w:val="en-IN"/>
        </w:rPr>
      </w:pPr>
      <w:r w:rsidRPr="004740A2">
        <w:rPr>
          <w:rFonts w:ascii="Arial" w:hAnsi="Arial" w:cs="Arial"/>
          <w:b/>
          <w:bCs/>
          <w:sz w:val="32"/>
          <w:szCs w:val="32"/>
        </w:rPr>
        <w:fldChar w:fldCharType="begin"/>
      </w:r>
      <w:r w:rsidRPr="004740A2">
        <w:rPr>
          <w:rFonts w:ascii="Arial" w:hAnsi="Arial" w:cs="Arial"/>
          <w:b/>
          <w:bCs/>
          <w:sz w:val="32"/>
          <w:szCs w:val="32"/>
        </w:rPr>
        <w:instrText xml:space="preserve"> TOC \h \z \t "Heading 5" \c </w:instrText>
      </w:r>
      <w:r w:rsidRPr="004740A2">
        <w:rPr>
          <w:rFonts w:ascii="Arial" w:hAnsi="Arial" w:cs="Arial"/>
          <w:b/>
          <w:bCs/>
          <w:sz w:val="32"/>
          <w:szCs w:val="32"/>
        </w:rPr>
        <w:fldChar w:fldCharType="separate"/>
      </w:r>
      <w:hyperlink w:anchor="_Toc241148503" w:history="1">
        <w:r w:rsidR="00816530" w:rsidRPr="00816530">
          <w:rPr>
            <w:rStyle w:val="Hyperlink"/>
            <w:rFonts w:ascii="Arial" w:eastAsia="Arial" w:hAnsi="Arial" w:cs="Arial"/>
            <w:noProof/>
          </w:rPr>
          <w:t>Figure 1.1: Global Mobile Wallet Market Size</w:t>
        </w:r>
        <w:r w:rsidR="00816530" w:rsidRPr="00816530">
          <w:rPr>
            <w:rFonts w:ascii="Arial" w:hAnsi="Arial" w:cs="Arial"/>
            <w:noProof/>
            <w:webHidden/>
          </w:rPr>
          <w:tab/>
        </w:r>
        <w:r w:rsidR="00816530" w:rsidRPr="00816530">
          <w:rPr>
            <w:rFonts w:ascii="Arial" w:hAnsi="Arial" w:cs="Arial"/>
            <w:noProof/>
            <w:webHidden/>
          </w:rPr>
          <w:fldChar w:fldCharType="begin"/>
        </w:r>
        <w:r w:rsidR="00816530" w:rsidRPr="00816530">
          <w:rPr>
            <w:rFonts w:ascii="Arial" w:hAnsi="Arial" w:cs="Arial"/>
            <w:noProof/>
            <w:webHidden/>
          </w:rPr>
          <w:instrText xml:space="preserve"> PAGEREF _Toc241148503 \h </w:instrText>
        </w:r>
        <w:r w:rsidR="00816530" w:rsidRPr="00816530">
          <w:rPr>
            <w:rFonts w:ascii="Arial" w:hAnsi="Arial" w:cs="Arial"/>
            <w:noProof/>
            <w:webHidden/>
          </w:rPr>
        </w:r>
        <w:r w:rsidR="00816530" w:rsidRPr="00816530">
          <w:rPr>
            <w:rFonts w:ascii="Arial" w:hAnsi="Arial" w:cs="Arial"/>
            <w:noProof/>
            <w:webHidden/>
          </w:rPr>
          <w:fldChar w:fldCharType="separate"/>
        </w:r>
        <w:r w:rsidR="00816530" w:rsidRPr="00816530">
          <w:rPr>
            <w:rFonts w:ascii="Arial" w:hAnsi="Arial" w:cs="Arial"/>
            <w:noProof/>
            <w:webHidden/>
          </w:rPr>
          <w:t>16</w:t>
        </w:r>
        <w:r w:rsidR="00816530" w:rsidRPr="00816530">
          <w:rPr>
            <w:rFonts w:ascii="Arial" w:hAnsi="Arial" w:cs="Arial"/>
            <w:noProof/>
            <w:webHidden/>
          </w:rPr>
          <w:fldChar w:fldCharType="end"/>
        </w:r>
      </w:hyperlink>
    </w:p>
    <w:p w14:paraId="12C8340D" w14:textId="46005BC3"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04" w:history="1">
        <w:r w:rsidRPr="00816530">
          <w:rPr>
            <w:rStyle w:val="Hyperlink"/>
            <w:rFonts w:ascii="Arial" w:eastAsia="Arial" w:hAnsi="Arial" w:cs="Arial"/>
            <w:noProof/>
          </w:rPr>
          <w:t>Figure 2.1: Concept of TAM</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_Toc241148504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22</w:t>
        </w:r>
        <w:r w:rsidRPr="00816530">
          <w:rPr>
            <w:rFonts w:ascii="Arial" w:hAnsi="Arial" w:cs="Arial"/>
            <w:noProof/>
            <w:webHidden/>
          </w:rPr>
          <w:fldChar w:fldCharType="end"/>
        </w:r>
      </w:hyperlink>
    </w:p>
    <w:p w14:paraId="2581937E" w14:textId="1E1830F9"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05" w:history="1">
        <w:r w:rsidRPr="00816530">
          <w:rPr>
            <w:rStyle w:val="Hyperlink"/>
            <w:rFonts w:ascii="Arial" w:eastAsia="Arial" w:hAnsi="Arial" w:cs="Arial"/>
            <w:noProof/>
          </w:rPr>
          <w:t>Figure 2.2: Concept of UTAUT2</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_Toc241148505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23</w:t>
        </w:r>
        <w:r w:rsidRPr="00816530">
          <w:rPr>
            <w:rFonts w:ascii="Arial" w:hAnsi="Arial" w:cs="Arial"/>
            <w:noProof/>
            <w:webHidden/>
          </w:rPr>
          <w:fldChar w:fldCharType="end"/>
        </w:r>
      </w:hyperlink>
    </w:p>
    <w:p w14:paraId="77040829" w14:textId="28E9A0ED"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06" w:history="1">
        <w:r w:rsidRPr="00816530">
          <w:rPr>
            <w:rStyle w:val="Hyperlink"/>
            <w:rFonts w:ascii="Arial" w:eastAsia="Arial" w:hAnsi="Arial" w:cs="Arial"/>
            <w:noProof/>
          </w:rPr>
          <w:t>Figure 2.3: Concept of ECM</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_Toc241148506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24</w:t>
        </w:r>
        <w:r w:rsidRPr="00816530">
          <w:rPr>
            <w:rFonts w:ascii="Arial" w:hAnsi="Arial" w:cs="Arial"/>
            <w:noProof/>
            <w:webHidden/>
          </w:rPr>
          <w:fldChar w:fldCharType="end"/>
        </w:r>
      </w:hyperlink>
    </w:p>
    <w:p w14:paraId="70BA005B" w14:textId="2C21B2A4"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07" w:history="1">
        <w:r w:rsidRPr="00816530">
          <w:rPr>
            <w:rStyle w:val="Hyperlink"/>
            <w:rFonts w:ascii="Arial" w:eastAsia="Arial" w:hAnsi="Arial" w:cs="Arial"/>
            <w:noProof/>
          </w:rPr>
          <w:t>Figure 2.4: Conceptual Framework</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_Toc241148507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30</w:t>
        </w:r>
        <w:r w:rsidRPr="00816530">
          <w:rPr>
            <w:rFonts w:ascii="Arial" w:hAnsi="Arial" w:cs="Arial"/>
            <w:noProof/>
            <w:webHidden/>
          </w:rPr>
          <w:fldChar w:fldCharType="end"/>
        </w:r>
      </w:hyperlink>
    </w:p>
    <w:p w14:paraId="2AAC9FD1" w14:textId="2ED7DE07"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08" w:history="1">
        <w:r w:rsidRPr="00816530">
          <w:rPr>
            <w:rStyle w:val="Hyperlink"/>
            <w:rFonts w:ascii="Arial" w:eastAsia="Arial" w:hAnsi="Arial" w:cs="Arial"/>
            <w:noProof/>
          </w:rPr>
          <w:t>Figure 4.1: Registered Digital Wallet Ownership Among Respondents</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_Toc241148508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38</w:t>
        </w:r>
        <w:r w:rsidRPr="00816530">
          <w:rPr>
            <w:rFonts w:ascii="Arial" w:hAnsi="Arial" w:cs="Arial"/>
            <w:noProof/>
            <w:webHidden/>
          </w:rPr>
          <w:fldChar w:fldCharType="end"/>
        </w:r>
      </w:hyperlink>
    </w:p>
    <w:p w14:paraId="3B7BD909" w14:textId="4F40380D"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09" w:history="1">
        <w:r w:rsidRPr="00816530">
          <w:rPr>
            <w:rStyle w:val="Hyperlink"/>
            <w:rFonts w:ascii="Arial" w:eastAsia="Arial" w:hAnsi="Arial" w:cs="Arial"/>
            <w:noProof/>
          </w:rPr>
          <w:t>Figure 4.2: Frequency of Digital Payment Application Usage</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_Toc241148509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39</w:t>
        </w:r>
        <w:r w:rsidRPr="00816530">
          <w:rPr>
            <w:rFonts w:ascii="Arial" w:hAnsi="Arial" w:cs="Arial"/>
            <w:noProof/>
            <w:webHidden/>
          </w:rPr>
          <w:fldChar w:fldCharType="end"/>
        </w:r>
      </w:hyperlink>
    </w:p>
    <w:p w14:paraId="19420C62" w14:textId="65E782EF"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10" w:history="1">
        <w:r w:rsidRPr="00816530">
          <w:rPr>
            <w:rStyle w:val="Hyperlink"/>
            <w:rFonts w:ascii="Arial" w:eastAsia="Arial" w:hAnsi="Arial" w:cs="Arial"/>
            <w:noProof/>
          </w:rPr>
          <w:t>Figure 4.3: Age Distribution of Respondents</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_Toc241148510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40</w:t>
        </w:r>
        <w:r w:rsidRPr="00816530">
          <w:rPr>
            <w:rFonts w:ascii="Arial" w:hAnsi="Arial" w:cs="Arial"/>
            <w:noProof/>
            <w:webHidden/>
          </w:rPr>
          <w:fldChar w:fldCharType="end"/>
        </w:r>
      </w:hyperlink>
    </w:p>
    <w:p w14:paraId="15E1C47A" w14:textId="4BB65D70"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11" w:history="1">
        <w:r w:rsidRPr="00816530">
          <w:rPr>
            <w:rStyle w:val="Hyperlink"/>
            <w:rFonts w:ascii="Arial" w:eastAsia="Arial" w:hAnsi="Arial" w:cs="Arial"/>
            <w:noProof/>
          </w:rPr>
          <w:t>Figure 4.4: Initial Motivations for Opening a Digital Wallet</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_Toc241148511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40</w:t>
        </w:r>
        <w:r w:rsidRPr="00816530">
          <w:rPr>
            <w:rFonts w:ascii="Arial" w:hAnsi="Arial" w:cs="Arial"/>
            <w:noProof/>
            <w:webHidden/>
          </w:rPr>
          <w:fldChar w:fldCharType="end"/>
        </w:r>
      </w:hyperlink>
    </w:p>
    <w:p w14:paraId="113B2AA1" w14:textId="421C3393"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12" w:history="1">
        <w:r w:rsidRPr="00816530">
          <w:rPr>
            <w:rStyle w:val="Hyperlink"/>
            <w:rFonts w:ascii="Arial" w:eastAsia="Arial" w:hAnsi="Arial" w:cs="Arial"/>
            <w:noProof/>
          </w:rPr>
          <w:t>Figure 4.5: Factors Triggering Digital Wallet Sign-Up</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_Toc241148512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41</w:t>
        </w:r>
        <w:r w:rsidRPr="00816530">
          <w:rPr>
            <w:rFonts w:ascii="Arial" w:hAnsi="Arial" w:cs="Arial"/>
            <w:noProof/>
            <w:webHidden/>
          </w:rPr>
          <w:fldChar w:fldCharType="end"/>
        </w:r>
      </w:hyperlink>
    </w:p>
    <w:p w14:paraId="25DF1FB5" w14:textId="7AC03B2F"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13" w:history="1">
        <w:r w:rsidRPr="00816530">
          <w:rPr>
            <w:rStyle w:val="Hyperlink"/>
            <w:rFonts w:ascii="Arial" w:eastAsia="Arial" w:hAnsi="Arial" w:cs="Arial"/>
            <w:noProof/>
          </w:rPr>
          <w:t>Figure 4.6: Confidence in Digital Wallet Financial Data Security</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_Toc241148513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42</w:t>
        </w:r>
        <w:r w:rsidRPr="00816530">
          <w:rPr>
            <w:rFonts w:ascii="Arial" w:hAnsi="Arial" w:cs="Arial"/>
            <w:noProof/>
            <w:webHidden/>
          </w:rPr>
          <w:fldChar w:fldCharType="end"/>
        </w:r>
      </w:hyperlink>
    </w:p>
    <w:p w14:paraId="7BD02596" w14:textId="2C96B1CB"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14" w:history="1">
        <w:r w:rsidRPr="00816530">
          <w:rPr>
            <w:rStyle w:val="Hyperlink"/>
            <w:rFonts w:ascii="Arial" w:eastAsia="Arial" w:hAnsi="Arial" w:cs="Arial"/>
            <w:noProof/>
          </w:rPr>
          <w:t>Figure 4.7: Security and Trust Concerns Regarding Digital Wallets</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_Toc241148514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42</w:t>
        </w:r>
        <w:r w:rsidRPr="00816530">
          <w:rPr>
            <w:rFonts w:ascii="Arial" w:hAnsi="Arial" w:cs="Arial"/>
            <w:noProof/>
            <w:webHidden/>
          </w:rPr>
          <w:fldChar w:fldCharType="end"/>
        </w:r>
      </w:hyperlink>
    </w:p>
    <w:p w14:paraId="7B3EEC97" w14:textId="7A0080CA"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15" w:history="1">
        <w:r w:rsidRPr="00816530">
          <w:rPr>
            <w:rStyle w:val="Hyperlink"/>
            <w:rFonts w:ascii="Arial" w:eastAsia="Arial" w:hAnsi="Arial" w:cs="Arial"/>
            <w:noProof/>
          </w:rPr>
          <w:t>Figure 4.8: Transaction Failure or Fraud and Hesitation to Reuse Digital Wallets</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_Toc241148515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43</w:t>
        </w:r>
        <w:r w:rsidRPr="00816530">
          <w:rPr>
            <w:rFonts w:ascii="Arial" w:hAnsi="Arial" w:cs="Arial"/>
            <w:noProof/>
            <w:webHidden/>
          </w:rPr>
          <w:fldChar w:fldCharType="end"/>
        </w:r>
      </w:hyperlink>
    </w:p>
    <w:p w14:paraId="38075BDC" w14:textId="128A863C"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16" w:history="1">
        <w:r w:rsidRPr="00816530">
          <w:rPr>
            <w:rStyle w:val="Hyperlink"/>
            <w:rFonts w:ascii="Arial" w:eastAsia="Arial" w:hAnsi="Arial" w:cs="Arial"/>
            <w:noProof/>
          </w:rPr>
          <w:t>Figure 4.9: Infrastructure Issues Limiting Active Digital Wallet Usage</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_Toc241148516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44</w:t>
        </w:r>
        <w:r w:rsidRPr="00816530">
          <w:rPr>
            <w:rFonts w:ascii="Arial" w:hAnsi="Arial" w:cs="Arial"/>
            <w:noProof/>
            <w:webHidden/>
          </w:rPr>
          <w:fldChar w:fldCharType="end"/>
        </w:r>
      </w:hyperlink>
    </w:p>
    <w:p w14:paraId="0D5BDC45" w14:textId="44D8730A"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17" w:history="1">
        <w:r w:rsidRPr="00816530">
          <w:rPr>
            <w:rStyle w:val="Hyperlink"/>
            <w:rFonts w:ascii="Arial" w:eastAsia="Arial" w:hAnsi="Arial" w:cs="Arial"/>
            <w:noProof/>
          </w:rPr>
          <w:t>Figure 4.10: Local Micro-Merchant Acceptance of Digital Payments</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_Toc241148517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45</w:t>
        </w:r>
        <w:r w:rsidRPr="00816530">
          <w:rPr>
            <w:rFonts w:ascii="Arial" w:hAnsi="Arial" w:cs="Arial"/>
            <w:noProof/>
            <w:webHidden/>
          </w:rPr>
          <w:fldChar w:fldCharType="end"/>
        </w:r>
      </w:hyperlink>
    </w:p>
    <w:p w14:paraId="181DF246" w14:textId="619D1BC4"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18" w:history="1">
        <w:r w:rsidRPr="00816530">
          <w:rPr>
            <w:rStyle w:val="Hyperlink"/>
            <w:rFonts w:ascii="Arial" w:eastAsia="Arial" w:hAnsi="Arial" w:cs="Arial"/>
            <w:noProof/>
          </w:rPr>
          <w:t>Figure 4.11: Barriers to Regular Digital Wallet Usage</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_Toc241148518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45</w:t>
        </w:r>
        <w:r w:rsidRPr="00816530">
          <w:rPr>
            <w:rFonts w:ascii="Arial" w:hAnsi="Arial" w:cs="Arial"/>
            <w:noProof/>
            <w:webHidden/>
          </w:rPr>
          <w:fldChar w:fldCharType="end"/>
        </w:r>
      </w:hyperlink>
    </w:p>
    <w:p w14:paraId="4FE42B8A" w14:textId="039A25C7" w:rsidR="00816530" w:rsidRDefault="00816530" w:rsidP="00816530">
      <w:pPr>
        <w:pStyle w:val="TableofFigures"/>
        <w:tabs>
          <w:tab w:val="right" w:leader="dot" w:pos="9016"/>
        </w:tabs>
        <w:rPr>
          <w:rFonts w:asciiTheme="minorHAnsi" w:eastAsiaTheme="minorEastAsia" w:hAnsiTheme="minorHAnsi" w:cstheme="minorBidi"/>
          <w:noProof/>
          <w:sz w:val="22"/>
          <w:szCs w:val="22"/>
          <w:lang w:val="en-IN"/>
        </w:rPr>
      </w:pPr>
      <w:hyperlink w:anchor="_Toc241148519" w:history="1">
        <w:r w:rsidRPr="00816530">
          <w:rPr>
            <w:rStyle w:val="Hyperlink"/>
            <w:rFonts w:ascii="Arial" w:eastAsia="Arial" w:hAnsi="Arial" w:cs="Arial"/>
            <w:noProof/>
          </w:rPr>
          <w:t>Figure 4.12: Improvements That Could Increase Daily Digital Wallet Usage</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_Toc241148519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46</w:t>
        </w:r>
        <w:r w:rsidRPr="00816530">
          <w:rPr>
            <w:rFonts w:ascii="Arial" w:hAnsi="Arial" w:cs="Arial"/>
            <w:noProof/>
            <w:webHidden/>
          </w:rPr>
          <w:fldChar w:fldCharType="end"/>
        </w:r>
      </w:hyperlink>
    </w:p>
    <w:p w14:paraId="07072A96" w14:textId="7F672B3D" w:rsidR="00690C82" w:rsidRPr="004740A2" w:rsidRDefault="00690C82" w:rsidP="00690C82">
      <w:pPr>
        <w:pBdr>
          <w:top w:val="nil"/>
          <w:left w:val="nil"/>
          <w:bottom w:val="nil"/>
          <w:right w:val="nil"/>
          <w:between w:val="nil"/>
        </w:pBdr>
        <w:tabs>
          <w:tab w:val="right" w:pos="9016"/>
        </w:tabs>
        <w:rPr>
          <w:rFonts w:ascii="Arial" w:hAnsi="Arial" w:cs="Arial"/>
          <w:b/>
          <w:bCs/>
          <w:sz w:val="32"/>
          <w:szCs w:val="32"/>
        </w:rPr>
      </w:pPr>
      <w:r w:rsidRPr="004740A2">
        <w:rPr>
          <w:rFonts w:ascii="Arial" w:hAnsi="Arial" w:cs="Arial"/>
          <w:b/>
          <w:bCs/>
          <w:sz w:val="32"/>
          <w:szCs w:val="32"/>
        </w:rPr>
        <w:fldChar w:fldCharType="end"/>
      </w:r>
    </w:p>
    <w:p w14:paraId="34A5FA77" w14:textId="62DE58F2" w:rsidR="00881136" w:rsidRPr="004740A2" w:rsidRDefault="00AA18DC" w:rsidP="00690C82">
      <w:pPr>
        <w:pStyle w:val="Title"/>
        <w:jc w:val="both"/>
        <w:rPr>
          <w:rFonts w:ascii="Arial" w:hAnsi="Arial" w:cs="Arial"/>
        </w:rPr>
      </w:pPr>
      <w:r w:rsidRPr="004740A2">
        <w:rPr>
          <w:rFonts w:ascii="Arial" w:hAnsi="Arial" w:cs="Arial"/>
        </w:rPr>
        <w:br w:type="page"/>
      </w:r>
    </w:p>
    <w:p w14:paraId="5E8675E7" w14:textId="77777777" w:rsidR="00881136" w:rsidRPr="004740A2" w:rsidRDefault="00AA18DC">
      <w:pPr>
        <w:pBdr>
          <w:top w:val="nil"/>
          <w:left w:val="nil"/>
          <w:bottom w:val="nil"/>
          <w:right w:val="nil"/>
          <w:between w:val="nil"/>
        </w:pBdr>
        <w:tabs>
          <w:tab w:val="right" w:pos="9016"/>
        </w:tabs>
        <w:jc w:val="center"/>
        <w:rPr>
          <w:rFonts w:ascii="Arial" w:eastAsia="Arial" w:hAnsi="Arial" w:cs="Arial"/>
          <w:b/>
          <w:bCs/>
          <w:color w:val="000000"/>
          <w:sz w:val="28"/>
          <w:szCs w:val="28"/>
        </w:rPr>
      </w:pPr>
      <w:r w:rsidRPr="004740A2">
        <w:rPr>
          <w:rFonts w:ascii="Arial" w:eastAsia="Arial" w:hAnsi="Arial" w:cs="Arial"/>
          <w:b/>
          <w:bCs/>
          <w:color w:val="000000"/>
          <w:sz w:val="28"/>
          <w:szCs w:val="28"/>
        </w:rPr>
        <w:lastRenderedPageBreak/>
        <w:t>List of Tables</w:t>
      </w:r>
    </w:p>
    <w:p w14:paraId="5111714D" w14:textId="77777777" w:rsidR="00690C82" w:rsidRPr="004740A2" w:rsidRDefault="00690C82">
      <w:pPr>
        <w:rPr>
          <w:rFonts w:ascii="Arial" w:eastAsia="Arial" w:hAnsi="Arial" w:cs="Arial"/>
          <w:b/>
          <w:bCs/>
          <w:sz w:val="28"/>
          <w:szCs w:val="28"/>
        </w:rPr>
      </w:pPr>
    </w:p>
    <w:p w14:paraId="5661A772" w14:textId="76E0A5FD" w:rsidR="00816530" w:rsidRPr="00816530" w:rsidRDefault="00690C82" w:rsidP="00816530">
      <w:pPr>
        <w:pStyle w:val="TableofFigures"/>
        <w:tabs>
          <w:tab w:val="right" w:leader="dot" w:pos="9016"/>
        </w:tabs>
        <w:rPr>
          <w:rFonts w:ascii="Arial" w:eastAsiaTheme="minorEastAsia" w:hAnsi="Arial" w:cs="Arial"/>
          <w:noProof/>
          <w:sz w:val="22"/>
          <w:szCs w:val="22"/>
          <w:lang w:val="en-IN"/>
        </w:rPr>
      </w:pPr>
      <w:r w:rsidRPr="004740A2">
        <w:rPr>
          <w:rFonts w:ascii="Arial" w:hAnsi="Arial" w:cs="Arial"/>
        </w:rPr>
        <w:fldChar w:fldCharType="begin"/>
      </w:r>
      <w:r w:rsidRPr="004740A2">
        <w:rPr>
          <w:rFonts w:ascii="Arial" w:hAnsi="Arial" w:cs="Arial"/>
        </w:rPr>
        <w:instrText xml:space="preserve"> TOC \h \z \t "Heading 6" \c </w:instrText>
      </w:r>
      <w:r w:rsidRPr="004740A2">
        <w:rPr>
          <w:rFonts w:ascii="Arial" w:hAnsi="Arial" w:cs="Arial"/>
        </w:rPr>
        <w:fldChar w:fldCharType="separate"/>
      </w:r>
      <w:hyperlink w:anchor="_Toc241148520" w:history="1">
        <w:r w:rsidR="00816530" w:rsidRPr="00816530">
          <w:rPr>
            <w:rStyle w:val="Hyperlink"/>
            <w:rFonts w:ascii="Arial" w:eastAsia="Arial" w:hAnsi="Arial" w:cs="Arial"/>
            <w:noProof/>
          </w:rPr>
          <w:t>Table 4.1: Descriptive statistics of registered digital wallet ownership</w:t>
        </w:r>
        <w:r w:rsidR="00816530" w:rsidRPr="00816530">
          <w:rPr>
            <w:rFonts w:ascii="Arial" w:hAnsi="Arial" w:cs="Arial"/>
            <w:noProof/>
            <w:webHidden/>
          </w:rPr>
          <w:tab/>
        </w:r>
        <w:r w:rsidR="00816530" w:rsidRPr="00816530">
          <w:rPr>
            <w:rFonts w:ascii="Arial" w:hAnsi="Arial" w:cs="Arial"/>
            <w:noProof/>
            <w:webHidden/>
          </w:rPr>
          <w:fldChar w:fldCharType="begin"/>
        </w:r>
        <w:r w:rsidR="00816530" w:rsidRPr="00816530">
          <w:rPr>
            <w:rFonts w:ascii="Arial" w:hAnsi="Arial" w:cs="Arial"/>
            <w:noProof/>
            <w:webHidden/>
          </w:rPr>
          <w:instrText xml:space="preserve"> PAGEREF _Toc241148520 \h </w:instrText>
        </w:r>
        <w:r w:rsidR="00816530" w:rsidRPr="00816530">
          <w:rPr>
            <w:rFonts w:ascii="Arial" w:hAnsi="Arial" w:cs="Arial"/>
            <w:noProof/>
            <w:webHidden/>
          </w:rPr>
        </w:r>
        <w:r w:rsidR="00816530" w:rsidRPr="00816530">
          <w:rPr>
            <w:rFonts w:ascii="Arial" w:hAnsi="Arial" w:cs="Arial"/>
            <w:noProof/>
            <w:webHidden/>
          </w:rPr>
          <w:fldChar w:fldCharType="separate"/>
        </w:r>
        <w:r w:rsidR="00816530" w:rsidRPr="00816530">
          <w:rPr>
            <w:rFonts w:ascii="Arial" w:hAnsi="Arial" w:cs="Arial"/>
            <w:noProof/>
            <w:webHidden/>
          </w:rPr>
          <w:t>47</w:t>
        </w:r>
        <w:r w:rsidR="00816530" w:rsidRPr="00816530">
          <w:rPr>
            <w:rFonts w:ascii="Arial" w:hAnsi="Arial" w:cs="Arial"/>
            <w:noProof/>
            <w:webHidden/>
          </w:rPr>
          <w:fldChar w:fldCharType="end"/>
        </w:r>
      </w:hyperlink>
    </w:p>
    <w:p w14:paraId="7B61B167" w14:textId="0EE69DC1"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21" w:history="1">
        <w:r w:rsidRPr="00816530">
          <w:rPr>
            <w:rStyle w:val="Hyperlink"/>
            <w:rFonts w:ascii="Arial" w:eastAsia="Arial" w:hAnsi="Arial" w:cs="Arial"/>
            <w:noProof/>
          </w:rPr>
          <w:t>Table 4.2: Descriptive statistics of digital payment application usage frequency</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_Toc241148521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48</w:t>
        </w:r>
        <w:r w:rsidRPr="00816530">
          <w:rPr>
            <w:rFonts w:ascii="Arial" w:hAnsi="Arial" w:cs="Arial"/>
            <w:noProof/>
            <w:webHidden/>
          </w:rPr>
          <w:fldChar w:fldCharType="end"/>
        </w:r>
      </w:hyperlink>
    </w:p>
    <w:p w14:paraId="6DDFB952" w14:textId="4082F545"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22" w:history="1">
        <w:r w:rsidRPr="00816530">
          <w:rPr>
            <w:rStyle w:val="Hyperlink"/>
            <w:rFonts w:ascii="Arial" w:eastAsia="Arial" w:hAnsi="Arial" w:cs="Arial"/>
            <w:noProof/>
          </w:rPr>
          <w:t>Table 4.3: Descriptive statistics of respondents’ age groups</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_Toc241148522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49</w:t>
        </w:r>
        <w:r w:rsidRPr="00816530">
          <w:rPr>
            <w:rFonts w:ascii="Arial" w:hAnsi="Arial" w:cs="Arial"/>
            <w:noProof/>
            <w:webHidden/>
          </w:rPr>
          <w:fldChar w:fldCharType="end"/>
        </w:r>
      </w:hyperlink>
    </w:p>
    <w:p w14:paraId="3AD57733" w14:textId="27BA3247"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23" w:history="1">
        <w:r w:rsidRPr="00816530">
          <w:rPr>
            <w:rStyle w:val="Hyperlink"/>
            <w:rFonts w:ascii="Arial" w:eastAsia="Arial" w:hAnsi="Arial" w:cs="Arial"/>
            <w:noProof/>
          </w:rPr>
          <w:t>Table 4.4: Descriptive statistics of initial motivations for opening a digital wallet</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_Toc241148523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49</w:t>
        </w:r>
        <w:r w:rsidRPr="00816530">
          <w:rPr>
            <w:rFonts w:ascii="Arial" w:hAnsi="Arial" w:cs="Arial"/>
            <w:noProof/>
            <w:webHidden/>
          </w:rPr>
          <w:fldChar w:fldCharType="end"/>
        </w:r>
      </w:hyperlink>
    </w:p>
    <w:p w14:paraId="2A4AB579" w14:textId="446B8B0F"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24" w:history="1">
        <w:r w:rsidRPr="00816530">
          <w:rPr>
            <w:rStyle w:val="Hyperlink"/>
            <w:rFonts w:ascii="Arial" w:eastAsia="Arial" w:hAnsi="Arial" w:cs="Arial"/>
            <w:noProof/>
          </w:rPr>
          <w:t>Table 4.5: Descriptive statistics of factors triggering digital wallet sign-up</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_Toc241148524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50</w:t>
        </w:r>
        <w:r w:rsidRPr="00816530">
          <w:rPr>
            <w:rFonts w:ascii="Arial" w:hAnsi="Arial" w:cs="Arial"/>
            <w:noProof/>
            <w:webHidden/>
          </w:rPr>
          <w:fldChar w:fldCharType="end"/>
        </w:r>
      </w:hyperlink>
    </w:p>
    <w:p w14:paraId="0F20A38C" w14:textId="5F9242D7"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25" w:history="1">
        <w:r w:rsidRPr="00816530">
          <w:rPr>
            <w:rStyle w:val="Hyperlink"/>
            <w:rFonts w:ascii="Arial" w:eastAsia="Arial" w:hAnsi="Arial" w:cs="Arial"/>
            <w:noProof/>
          </w:rPr>
          <w:t>Table 4.6: Descriptive statistics of confidence in digital wallet financial data security</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_Toc241148525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51</w:t>
        </w:r>
        <w:r w:rsidRPr="00816530">
          <w:rPr>
            <w:rFonts w:ascii="Arial" w:hAnsi="Arial" w:cs="Arial"/>
            <w:noProof/>
            <w:webHidden/>
          </w:rPr>
          <w:fldChar w:fldCharType="end"/>
        </w:r>
      </w:hyperlink>
    </w:p>
    <w:p w14:paraId="722EFB5C" w14:textId="57F5110E"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26" w:history="1">
        <w:r w:rsidRPr="00816530">
          <w:rPr>
            <w:rStyle w:val="Hyperlink"/>
            <w:rFonts w:ascii="Arial" w:eastAsia="Arial" w:hAnsi="Arial" w:cs="Arial"/>
            <w:noProof/>
          </w:rPr>
          <w:t>Table 4.7: Descriptive statistics of digital wallet security and trust concerns</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_Toc241148526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52</w:t>
        </w:r>
        <w:r w:rsidRPr="00816530">
          <w:rPr>
            <w:rFonts w:ascii="Arial" w:hAnsi="Arial" w:cs="Arial"/>
            <w:noProof/>
            <w:webHidden/>
          </w:rPr>
          <w:fldChar w:fldCharType="end"/>
        </w:r>
      </w:hyperlink>
    </w:p>
    <w:p w14:paraId="0F6DFFE5" w14:textId="1E00EB8A"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27" w:history="1">
        <w:r w:rsidRPr="00816530">
          <w:rPr>
            <w:rStyle w:val="Hyperlink"/>
            <w:rFonts w:ascii="Arial" w:eastAsia="Arial" w:hAnsi="Arial" w:cs="Arial"/>
            <w:noProof/>
          </w:rPr>
          <w:t>Table 4.8: Descriptive statistics of transaction failure or fraud-related reuse hesitation</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_Toc241148527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53</w:t>
        </w:r>
        <w:r w:rsidRPr="00816530">
          <w:rPr>
            <w:rFonts w:ascii="Arial" w:hAnsi="Arial" w:cs="Arial"/>
            <w:noProof/>
            <w:webHidden/>
          </w:rPr>
          <w:fldChar w:fldCharType="end"/>
        </w:r>
      </w:hyperlink>
    </w:p>
    <w:p w14:paraId="09FEB741" w14:textId="790D3273"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28" w:history="1">
        <w:r w:rsidRPr="00816530">
          <w:rPr>
            <w:rStyle w:val="Hyperlink"/>
            <w:rFonts w:ascii="Arial" w:eastAsia="Arial" w:hAnsi="Arial" w:cs="Arial"/>
            <w:noProof/>
          </w:rPr>
          <w:t>Table 4.9: Descriptive statistics of infrastructure barriers to active digital wallet usage</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_Toc241148528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54</w:t>
        </w:r>
        <w:r w:rsidRPr="00816530">
          <w:rPr>
            <w:rFonts w:ascii="Arial" w:hAnsi="Arial" w:cs="Arial"/>
            <w:noProof/>
            <w:webHidden/>
          </w:rPr>
          <w:fldChar w:fldCharType="end"/>
        </w:r>
      </w:hyperlink>
    </w:p>
    <w:p w14:paraId="0BC901E6" w14:textId="4D010DB0"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29" w:history="1">
        <w:r w:rsidRPr="00816530">
          <w:rPr>
            <w:rStyle w:val="Hyperlink"/>
            <w:rFonts w:ascii="Arial" w:eastAsia="Arial" w:hAnsi="Arial" w:cs="Arial"/>
            <w:noProof/>
          </w:rPr>
          <w:t>Table 4.10: Descriptive statistics of local micro-merchant digital payment acceptance</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_Toc241148529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55</w:t>
        </w:r>
        <w:r w:rsidRPr="00816530">
          <w:rPr>
            <w:rFonts w:ascii="Arial" w:hAnsi="Arial" w:cs="Arial"/>
            <w:noProof/>
            <w:webHidden/>
          </w:rPr>
          <w:fldChar w:fldCharType="end"/>
        </w:r>
      </w:hyperlink>
    </w:p>
    <w:p w14:paraId="395A7A65" w14:textId="5801F1A3"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30" w:history="1">
        <w:r w:rsidRPr="00816530">
          <w:rPr>
            <w:rStyle w:val="Hyperlink"/>
            <w:rFonts w:ascii="Arial" w:eastAsia="Arial" w:hAnsi="Arial" w:cs="Arial"/>
            <w:noProof/>
          </w:rPr>
          <w:t>Table 4.11: Descriptive statistics of barriers to regular digital wallet usage</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_Toc241148530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56</w:t>
        </w:r>
        <w:r w:rsidRPr="00816530">
          <w:rPr>
            <w:rFonts w:ascii="Arial" w:hAnsi="Arial" w:cs="Arial"/>
            <w:noProof/>
            <w:webHidden/>
          </w:rPr>
          <w:fldChar w:fldCharType="end"/>
        </w:r>
      </w:hyperlink>
    </w:p>
    <w:p w14:paraId="5F16441D" w14:textId="3D36111D"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31" w:history="1">
        <w:r w:rsidRPr="00816530">
          <w:rPr>
            <w:rStyle w:val="Hyperlink"/>
            <w:rFonts w:ascii="Arial" w:eastAsia="Arial" w:hAnsi="Arial" w:cs="Arial"/>
            <w:noProof/>
          </w:rPr>
          <w:t>Table 4.12: Descriptive statistics of potential improvements to increase daily digital wallet usage</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_Toc241148531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56</w:t>
        </w:r>
        <w:r w:rsidRPr="00816530">
          <w:rPr>
            <w:rFonts w:ascii="Arial" w:hAnsi="Arial" w:cs="Arial"/>
            <w:noProof/>
            <w:webHidden/>
          </w:rPr>
          <w:fldChar w:fldCharType="end"/>
        </w:r>
      </w:hyperlink>
    </w:p>
    <w:p w14:paraId="743FFB0D" w14:textId="5C887751"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32" w:history="1">
        <w:r w:rsidRPr="00816530">
          <w:rPr>
            <w:rStyle w:val="Hyperlink"/>
            <w:rFonts w:ascii="Arial" w:eastAsia="Arial" w:hAnsi="Arial" w:cs="Arial"/>
            <w:noProof/>
          </w:rPr>
          <w:t>Table 4.13: Regression statistics for factors influencing active digital wallet usage</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_Toc241148532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57</w:t>
        </w:r>
        <w:r w:rsidRPr="00816530">
          <w:rPr>
            <w:rFonts w:ascii="Arial" w:hAnsi="Arial" w:cs="Arial"/>
            <w:noProof/>
            <w:webHidden/>
          </w:rPr>
          <w:fldChar w:fldCharType="end"/>
        </w:r>
      </w:hyperlink>
    </w:p>
    <w:p w14:paraId="558F1EDA" w14:textId="6B3C009B"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33" w:history="1">
        <w:r w:rsidRPr="00816530">
          <w:rPr>
            <w:rStyle w:val="Hyperlink"/>
            <w:rFonts w:ascii="Arial" w:eastAsia="Arial" w:hAnsi="Arial" w:cs="Arial"/>
            <w:noProof/>
          </w:rPr>
          <w:t>Table 4.14: Pearson Correlation Matrix of Digital Wallet Adoption and Usage Factors</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_Toc241148533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59</w:t>
        </w:r>
        <w:r w:rsidRPr="00816530">
          <w:rPr>
            <w:rFonts w:ascii="Arial" w:hAnsi="Arial" w:cs="Arial"/>
            <w:noProof/>
            <w:webHidden/>
          </w:rPr>
          <w:fldChar w:fldCharType="end"/>
        </w:r>
      </w:hyperlink>
    </w:p>
    <w:p w14:paraId="6E9F7838" w14:textId="666115A0" w:rsidR="00816530" w:rsidRPr="00816530" w:rsidRDefault="00816530" w:rsidP="00816530">
      <w:pPr>
        <w:pStyle w:val="TableofFigures"/>
        <w:tabs>
          <w:tab w:val="right" w:leader="dot" w:pos="9016"/>
        </w:tabs>
        <w:rPr>
          <w:rFonts w:ascii="Arial" w:eastAsiaTheme="minorEastAsia" w:hAnsi="Arial" w:cs="Arial"/>
          <w:noProof/>
          <w:sz w:val="22"/>
          <w:szCs w:val="22"/>
          <w:lang w:val="en-IN"/>
        </w:rPr>
      </w:pPr>
      <w:hyperlink w:anchor="_Toc241148534" w:history="1">
        <w:r w:rsidRPr="00816530">
          <w:rPr>
            <w:rStyle w:val="Hyperlink"/>
            <w:rFonts w:ascii="Arial" w:eastAsia="Arial" w:hAnsi="Arial" w:cs="Arial"/>
            <w:noProof/>
          </w:rPr>
          <w:t>Table 4.15: Reliability Statistics for Digital Wallet Usage Constructs</w:t>
        </w:r>
        <w:r w:rsidRPr="00816530">
          <w:rPr>
            <w:rFonts w:ascii="Arial" w:hAnsi="Arial" w:cs="Arial"/>
            <w:noProof/>
            <w:webHidden/>
          </w:rPr>
          <w:tab/>
        </w:r>
        <w:r w:rsidRPr="00816530">
          <w:rPr>
            <w:rFonts w:ascii="Arial" w:hAnsi="Arial" w:cs="Arial"/>
            <w:noProof/>
            <w:webHidden/>
          </w:rPr>
          <w:fldChar w:fldCharType="begin"/>
        </w:r>
        <w:r w:rsidRPr="00816530">
          <w:rPr>
            <w:rFonts w:ascii="Arial" w:hAnsi="Arial" w:cs="Arial"/>
            <w:noProof/>
            <w:webHidden/>
          </w:rPr>
          <w:instrText xml:space="preserve"> PAGEREF _Toc241148534 \h </w:instrText>
        </w:r>
        <w:r w:rsidRPr="00816530">
          <w:rPr>
            <w:rFonts w:ascii="Arial" w:hAnsi="Arial" w:cs="Arial"/>
            <w:noProof/>
            <w:webHidden/>
          </w:rPr>
        </w:r>
        <w:r w:rsidRPr="00816530">
          <w:rPr>
            <w:rFonts w:ascii="Arial" w:hAnsi="Arial" w:cs="Arial"/>
            <w:noProof/>
            <w:webHidden/>
          </w:rPr>
          <w:fldChar w:fldCharType="separate"/>
        </w:r>
        <w:r w:rsidRPr="00816530">
          <w:rPr>
            <w:rFonts w:ascii="Arial" w:hAnsi="Arial" w:cs="Arial"/>
            <w:noProof/>
            <w:webHidden/>
          </w:rPr>
          <w:t>60</w:t>
        </w:r>
        <w:r w:rsidRPr="00816530">
          <w:rPr>
            <w:rFonts w:ascii="Arial" w:hAnsi="Arial" w:cs="Arial"/>
            <w:noProof/>
            <w:webHidden/>
          </w:rPr>
          <w:fldChar w:fldCharType="end"/>
        </w:r>
      </w:hyperlink>
    </w:p>
    <w:p w14:paraId="21804BD1" w14:textId="76D3F32D" w:rsidR="00690C82" w:rsidRPr="004740A2" w:rsidRDefault="00690C82">
      <w:pPr>
        <w:rPr>
          <w:rFonts w:ascii="Arial" w:hAnsi="Arial" w:cs="Arial"/>
          <w:b/>
          <w:bCs/>
          <w:sz w:val="32"/>
          <w:szCs w:val="32"/>
        </w:rPr>
      </w:pPr>
      <w:r w:rsidRPr="004740A2">
        <w:rPr>
          <w:rFonts w:ascii="Arial" w:hAnsi="Arial" w:cs="Arial"/>
        </w:rPr>
        <w:fldChar w:fldCharType="end"/>
      </w:r>
      <w:r w:rsidRPr="004740A2">
        <w:rPr>
          <w:rFonts w:ascii="Arial" w:hAnsi="Arial" w:cs="Arial"/>
        </w:rPr>
        <w:br w:type="page"/>
      </w:r>
    </w:p>
    <w:p w14:paraId="51E94933" w14:textId="77777777" w:rsidR="00690C82" w:rsidRPr="004740A2" w:rsidRDefault="00690C82" w:rsidP="00690C82">
      <w:pPr>
        <w:jc w:val="center"/>
        <w:rPr>
          <w:rFonts w:ascii="Arial" w:eastAsia="Arial" w:hAnsi="Arial" w:cs="Arial"/>
          <w:b/>
          <w:bCs/>
          <w:sz w:val="28"/>
          <w:szCs w:val="28"/>
        </w:rPr>
      </w:pPr>
      <w:r w:rsidRPr="004740A2">
        <w:rPr>
          <w:rFonts w:ascii="Arial" w:eastAsia="Arial" w:hAnsi="Arial" w:cs="Arial"/>
          <w:b/>
          <w:bCs/>
          <w:sz w:val="28"/>
          <w:szCs w:val="28"/>
        </w:rPr>
        <w:lastRenderedPageBreak/>
        <w:t>List of Abbreviation</w:t>
      </w:r>
    </w:p>
    <w:p w14:paraId="7DA9FA72" w14:textId="77777777" w:rsidR="00690C82" w:rsidRPr="004740A2" w:rsidRDefault="00690C82" w:rsidP="00690C82">
      <w:pPr>
        <w:jc w:val="center"/>
        <w:rPr>
          <w:rFonts w:ascii="Arial" w:eastAsia="Arial" w:hAnsi="Arial" w:cs="Arial"/>
          <w:b/>
          <w:bCs/>
          <w:sz w:val="28"/>
          <w:szCs w:val="28"/>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36"/>
        <w:gridCol w:w="7180"/>
      </w:tblGrid>
      <w:tr w:rsidR="00690C82" w:rsidRPr="004740A2" w14:paraId="43245441" w14:textId="77777777" w:rsidTr="00AB7402">
        <w:tc>
          <w:tcPr>
            <w:tcW w:w="1836" w:type="dxa"/>
          </w:tcPr>
          <w:p w14:paraId="7CF9EE35" w14:textId="77777777" w:rsidR="00690C82" w:rsidRPr="004740A2" w:rsidRDefault="00690C82" w:rsidP="00AB7402">
            <w:pPr>
              <w:spacing w:line="360" w:lineRule="auto"/>
              <w:jc w:val="center"/>
              <w:rPr>
                <w:rFonts w:ascii="Arial" w:eastAsia="Arial" w:hAnsi="Arial" w:cs="Arial"/>
                <w:b/>
                <w:bCs/>
              </w:rPr>
            </w:pPr>
            <w:r w:rsidRPr="004740A2">
              <w:rPr>
                <w:rFonts w:ascii="Arial" w:eastAsia="Arial" w:hAnsi="Arial" w:cs="Arial"/>
                <w:b/>
                <w:bCs/>
              </w:rPr>
              <w:t>Abbreviation</w:t>
            </w:r>
          </w:p>
        </w:tc>
        <w:tc>
          <w:tcPr>
            <w:tcW w:w="7180" w:type="dxa"/>
          </w:tcPr>
          <w:p w14:paraId="1B345EC4" w14:textId="77777777" w:rsidR="00690C82" w:rsidRPr="004740A2" w:rsidRDefault="00690C82" w:rsidP="00AB7402">
            <w:pPr>
              <w:spacing w:line="360" w:lineRule="auto"/>
              <w:jc w:val="center"/>
              <w:rPr>
                <w:rFonts w:ascii="Arial" w:eastAsia="Arial" w:hAnsi="Arial" w:cs="Arial"/>
                <w:b/>
                <w:bCs/>
              </w:rPr>
            </w:pPr>
            <w:r w:rsidRPr="004740A2">
              <w:rPr>
                <w:rFonts w:ascii="Arial" w:eastAsia="Arial" w:hAnsi="Arial" w:cs="Arial"/>
                <w:b/>
                <w:bCs/>
              </w:rPr>
              <w:t>Full Form</w:t>
            </w:r>
          </w:p>
        </w:tc>
      </w:tr>
      <w:tr w:rsidR="00690C82" w:rsidRPr="004740A2" w14:paraId="0F47919F" w14:textId="77777777" w:rsidTr="00AB7402">
        <w:tc>
          <w:tcPr>
            <w:tcW w:w="1836" w:type="dxa"/>
          </w:tcPr>
          <w:p w14:paraId="63C10D4A"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AI</w:t>
            </w:r>
          </w:p>
        </w:tc>
        <w:tc>
          <w:tcPr>
            <w:tcW w:w="7180" w:type="dxa"/>
          </w:tcPr>
          <w:p w14:paraId="0027BB42"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Artificial Intelligence</w:t>
            </w:r>
          </w:p>
        </w:tc>
      </w:tr>
      <w:tr w:rsidR="00690C82" w:rsidRPr="004740A2" w14:paraId="32CB594D" w14:textId="77777777" w:rsidTr="00AB7402">
        <w:tc>
          <w:tcPr>
            <w:tcW w:w="1836" w:type="dxa"/>
          </w:tcPr>
          <w:p w14:paraId="47AA2E8B"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CAGR</w:t>
            </w:r>
          </w:p>
        </w:tc>
        <w:tc>
          <w:tcPr>
            <w:tcW w:w="7180" w:type="dxa"/>
          </w:tcPr>
          <w:p w14:paraId="66C87207"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Compound Annual Growth Rate</w:t>
            </w:r>
          </w:p>
        </w:tc>
      </w:tr>
      <w:tr w:rsidR="00690C82" w:rsidRPr="004740A2" w14:paraId="0C31A5A6" w14:textId="77777777" w:rsidTr="00AB7402">
        <w:tc>
          <w:tcPr>
            <w:tcW w:w="1836" w:type="dxa"/>
          </w:tcPr>
          <w:p w14:paraId="3E2DA1E2"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CBDC</w:t>
            </w:r>
          </w:p>
        </w:tc>
        <w:tc>
          <w:tcPr>
            <w:tcW w:w="7180" w:type="dxa"/>
          </w:tcPr>
          <w:p w14:paraId="77A83CCE"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Central Bank Digital Currency</w:t>
            </w:r>
          </w:p>
        </w:tc>
      </w:tr>
      <w:tr w:rsidR="00690C82" w:rsidRPr="004740A2" w14:paraId="52D33E16" w14:textId="77777777" w:rsidTr="00AB7402">
        <w:tc>
          <w:tcPr>
            <w:tcW w:w="1836" w:type="dxa"/>
          </w:tcPr>
          <w:p w14:paraId="67AC79B0"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COVID-19</w:t>
            </w:r>
          </w:p>
        </w:tc>
        <w:tc>
          <w:tcPr>
            <w:tcW w:w="7180" w:type="dxa"/>
          </w:tcPr>
          <w:p w14:paraId="5EC55177"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Coronavirus Disease 2019</w:t>
            </w:r>
          </w:p>
        </w:tc>
      </w:tr>
      <w:tr w:rsidR="00690C82" w:rsidRPr="004740A2" w14:paraId="36671402" w14:textId="77777777" w:rsidTr="00AB7402">
        <w:tc>
          <w:tcPr>
            <w:tcW w:w="1836" w:type="dxa"/>
          </w:tcPr>
          <w:p w14:paraId="0D01B580"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DW</w:t>
            </w:r>
          </w:p>
        </w:tc>
        <w:tc>
          <w:tcPr>
            <w:tcW w:w="7180" w:type="dxa"/>
          </w:tcPr>
          <w:p w14:paraId="159CAB5F"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Digital Wallet</w:t>
            </w:r>
          </w:p>
        </w:tc>
      </w:tr>
      <w:tr w:rsidR="00690C82" w:rsidRPr="004740A2" w14:paraId="7D662C20" w14:textId="77777777" w:rsidTr="00AB7402">
        <w:tc>
          <w:tcPr>
            <w:tcW w:w="1836" w:type="dxa"/>
          </w:tcPr>
          <w:p w14:paraId="2B7768EB"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ECM</w:t>
            </w:r>
          </w:p>
        </w:tc>
        <w:tc>
          <w:tcPr>
            <w:tcW w:w="7180" w:type="dxa"/>
          </w:tcPr>
          <w:p w14:paraId="1F00D132"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Expectation Confirmation Model</w:t>
            </w:r>
          </w:p>
        </w:tc>
      </w:tr>
      <w:tr w:rsidR="00690C82" w:rsidRPr="004740A2" w14:paraId="53F6190B" w14:textId="77777777" w:rsidTr="00AB7402">
        <w:tc>
          <w:tcPr>
            <w:tcW w:w="1836" w:type="dxa"/>
          </w:tcPr>
          <w:p w14:paraId="53B7B3F8"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FinTech</w:t>
            </w:r>
          </w:p>
        </w:tc>
        <w:tc>
          <w:tcPr>
            <w:tcW w:w="7180" w:type="dxa"/>
          </w:tcPr>
          <w:p w14:paraId="4980241C"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Financial Technology</w:t>
            </w:r>
          </w:p>
        </w:tc>
      </w:tr>
      <w:tr w:rsidR="00690C82" w:rsidRPr="004740A2" w14:paraId="16BE10CE" w14:textId="77777777" w:rsidTr="00AB7402">
        <w:tc>
          <w:tcPr>
            <w:tcW w:w="1836" w:type="dxa"/>
          </w:tcPr>
          <w:p w14:paraId="232B90CB"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H0</w:t>
            </w:r>
          </w:p>
        </w:tc>
        <w:tc>
          <w:tcPr>
            <w:tcW w:w="7180" w:type="dxa"/>
          </w:tcPr>
          <w:p w14:paraId="595E6E65"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Null Hypothesis</w:t>
            </w:r>
          </w:p>
        </w:tc>
      </w:tr>
      <w:tr w:rsidR="00690C82" w:rsidRPr="004740A2" w14:paraId="27E3CA2D" w14:textId="77777777" w:rsidTr="00AB7402">
        <w:tc>
          <w:tcPr>
            <w:tcW w:w="1836" w:type="dxa"/>
          </w:tcPr>
          <w:p w14:paraId="149768D5"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H1</w:t>
            </w:r>
          </w:p>
        </w:tc>
        <w:tc>
          <w:tcPr>
            <w:tcW w:w="7180" w:type="dxa"/>
          </w:tcPr>
          <w:p w14:paraId="0F9D7D7C"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Alternative Hypothesis</w:t>
            </w:r>
          </w:p>
        </w:tc>
      </w:tr>
      <w:tr w:rsidR="00690C82" w:rsidRPr="004740A2" w14:paraId="56D575ED" w14:textId="77777777" w:rsidTr="00AB7402">
        <w:tc>
          <w:tcPr>
            <w:tcW w:w="1836" w:type="dxa"/>
          </w:tcPr>
          <w:p w14:paraId="68CFE8CD"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MSME</w:t>
            </w:r>
          </w:p>
        </w:tc>
        <w:tc>
          <w:tcPr>
            <w:tcW w:w="7180" w:type="dxa"/>
          </w:tcPr>
          <w:p w14:paraId="0B22F31E"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Micro, Small and Medium Enterprise</w:t>
            </w:r>
          </w:p>
        </w:tc>
      </w:tr>
      <w:tr w:rsidR="00690C82" w:rsidRPr="004740A2" w14:paraId="41953126" w14:textId="77777777" w:rsidTr="00AB7402">
        <w:tc>
          <w:tcPr>
            <w:tcW w:w="1836" w:type="dxa"/>
          </w:tcPr>
          <w:p w14:paraId="5619EF7F"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Q</w:t>
            </w:r>
          </w:p>
        </w:tc>
        <w:tc>
          <w:tcPr>
            <w:tcW w:w="7180" w:type="dxa"/>
          </w:tcPr>
          <w:p w14:paraId="3C05B247"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Questionnaire Question</w:t>
            </w:r>
          </w:p>
        </w:tc>
      </w:tr>
      <w:tr w:rsidR="00690C82" w:rsidRPr="004740A2" w14:paraId="0A6F5B85" w14:textId="77777777" w:rsidTr="00AB7402">
        <w:tc>
          <w:tcPr>
            <w:tcW w:w="1836" w:type="dxa"/>
          </w:tcPr>
          <w:p w14:paraId="138B531A"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RQ</w:t>
            </w:r>
          </w:p>
        </w:tc>
        <w:tc>
          <w:tcPr>
            <w:tcW w:w="7180" w:type="dxa"/>
          </w:tcPr>
          <w:p w14:paraId="62FFCD2E"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Research Question</w:t>
            </w:r>
          </w:p>
        </w:tc>
      </w:tr>
      <w:tr w:rsidR="00690C82" w:rsidRPr="004740A2" w14:paraId="020CDAC3" w14:textId="77777777" w:rsidTr="00AB7402">
        <w:tc>
          <w:tcPr>
            <w:tcW w:w="1836" w:type="dxa"/>
          </w:tcPr>
          <w:p w14:paraId="6D16AFD1"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TAM</w:t>
            </w:r>
          </w:p>
        </w:tc>
        <w:tc>
          <w:tcPr>
            <w:tcW w:w="7180" w:type="dxa"/>
          </w:tcPr>
          <w:p w14:paraId="1A63CF1A"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Technology Acceptance Model</w:t>
            </w:r>
          </w:p>
        </w:tc>
      </w:tr>
      <w:tr w:rsidR="00690C82" w:rsidRPr="004740A2" w14:paraId="1047B65D" w14:textId="77777777" w:rsidTr="00AB7402">
        <w:tc>
          <w:tcPr>
            <w:tcW w:w="1836" w:type="dxa"/>
          </w:tcPr>
          <w:p w14:paraId="423114CD"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TCT</w:t>
            </w:r>
          </w:p>
        </w:tc>
        <w:tc>
          <w:tcPr>
            <w:tcW w:w="7180" w:type="dxa"/>
          </w:tcPr>
          <w:p w14:paraId="6FF7CB86"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Technology Continuance Theory</w:t>
            </w:r>
          </w:p>
        </w:tc>
      </w:tr>
      <w:tr w:rsidR="00690C82" w:rsidRPr="004740A2" w14:paraId="5B35E903" w14:textId="77777777" w:rsidTr="00AB7402">
        <w:tc>
          <w:tcPr>
            <w:tcW w:w="1836" w:type="dxa"/>
          </w:tcPr>
          <w:p w14:paraId="2A2BC9CE"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TPB</w:t>
            </w:r>
          </w:p>
        </w:tc>
        <w:tc>
          <w:tcPr>
            <w:tcW w:w="7180" w:type="dxa"/>
          </w:tcPr>
          <w:p w14:paraId="6CE9AA44"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Theory of Planned Behaviour</w:t>
            </w:r>
          </w:p>
        </w:tc>
      </w:tr>
      <w:tr w:rsidR="00690C82" w:rsidRPr="004740A2" w14:paraId="14254943" w14:textId="77777777" w:rsidTr="00AB7402">
        <w:tc>
          <w:tcPr>
            <w:tcW w:w="1836" w:type="dxa"/>
          </w:tcPr>
          <w:p w14:paraId="3E391119"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UTAUT</w:t>
            </w:r>
          </w:p>
        </w:tc>
        <w:tc>
          <w:tcPr>
            <w:tcW w:w="7180" w:type="dxa"/>
          </w:tcPr>
          <w:p w14:paraId="2E51D356"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Unified Theory of Acceptance and Use of Technology</w:t>
            </w:r>
          </w:p>
        </w:tc>
      </w:tr>
      <w:tr w:rsidR="00690C82" w:rsidRPr="004740A2" w14:paraId="4DAF6F7F" w14:textId="77777777" w:rsidTr="00AB7402">
        <w:tc>
          <w:tcPr>
            <w:tcW w:w="1836" w:type="dxa"/>
          </w:tcPr>
          <w:p w14:paraId="75783999"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UTAUT2</w:t>
            </w:r>
          </w:p>
        </w:tc>
        <w:tc>
          <w:tcPr>
            <w:tcW w:w="7180" w:type="dxa"/>
          </w:tcPr>
          <w:p w14:paraId="20468D82"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Unified Theory of Acceptance and Use of Technology 2</w:t>
            </w:r>
          </w:p>
        </w:tc>
      </w:tr>
      <w:tr w:rsidR="00690C82" w:rsidRPr="004740A2" w14:paraId="23FB7735" w14:textId="77777777" w:rsidTr="00AB7402">
        <w:tc>
          <w:tcPr>
            <w:tcW w:w="1836" w:type="dxa"/>
          </w:tcPr>
          <w:p w14:paraId="5E55289C"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UX</w:t>
            </w:r>
          </w:p>
        </w:tc>
        <w:tc>
          <w:tcPr>
            <w:tcW w:w="7180" w:type="dxa"/>
          </w:tcPr>
          <w:p w14:paraId="0403E1D6"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User Experience</w:t>
            </w:r>
          </w:p>
        </w:tc>
      </w:tr>
      <w:tr w:rsidR="00690C82" w:rsidRPr="004740A2" w14:paraId="172878E4" w14:textId="77777777" w:rsidTr="00AB7402">
        <w:tc>
          <w:tcPr>
            <w:tcW w:w="1836" w:type="dxa"/>
          </w:tcPr>
          <w:p w14:paraId="0118E308"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b/>
                <w:bCs/>
              </w:rPr>
              <w:t>USD</w:t>
            </w:r>
          </w:p>
        </w:tc>
        <w:tc>
          <w:tcPr>
            <w:tcW w:w="7180" w:type="dxa"/>
          </w:tcPr>
          <w:p w14:paraId="32CA54EB" w14:textId="77777777" w:rsidR="00690C82" w:rsidRPr="004740A2" w:rsidRDefault="00690C82" w:rsidP="00AB7402">
            <w:pPr>
              <w:spacing w:line="360" w:lineRule="auto"/>
              <w:jc w:val="left"/>
              <w:rPr>
                <w:rFonts w:ascii="Arial" w:eastAsia="Arial" w:hAnsi="Arial" w:cs="Arial"/>
              </w:rPr>
            </w:pPr>
            <w:r w:rsidRPr="004740A2">
              <w:rPr>
                <w:rFonts w:ascii="Arial" w:eastAsia="Arial" w:hAnsi="Arial" w:cs="Arial"/>
              </w:rPr>
              <w:t>United States Dollar</w:t>
            </w:r>
          </w:p>
        </w:tc>
      </w:tr>
    </w:tbl>
    <w:p w14:paraId="06B286AE" w14:textId="77777777" w:rsidR="00690C82" w:rsidRPr="004740A2" w:rsidRDefault="00690C82" w:rsidP="00690C82">
      <w:pPr>
        <w:jc w:val="left"/>
        <w:rPr>
          <w:rFonts w:ascii="Arial" w:eastAsia="Arial" w:hAnsi="Arial" w:cs="Arial"/>
          <w:b/>
          <w:bCs/>
        </w:rPr>
      </w:pPr>
      <w:r w:rsidRPr="004740A2">
        <w:rPr>
          <w:rFonts w:ascii="Arial" w:hAnsi="Arial" w:cs="Arial"/>
        </w:rPr>
        <w:br w:type="page"/>
      </w:r>
    </w:p>
    <w:p w14:paraId="09E573C1" w14:textId="77777777" w:rsidR="00690C82" w:rsidRPr="004740A2" w:rsidRDefault="00690C82" w:rsidP="00690C82">
      <w:pPr>
        <w:jc w:val="center"/>
        <w:rPr>
          <w:rFonts w:ascii="Arial" w:eastAsia="Arial" w:hAnsi="Arial" w:cs="Arial"/>
          <w:b/>
          <w:bCs/>
          <w:sz w:val="28"/>
          <w:szCs w:val="28"/>
        </w:rPr>
      </w:pPr>
      <w:r w:rsidRPr="004740A2">
        <w:rPr>
          <w:rFonts w:ascii="Arial" w:eastAsia="Arial" w:hAnsi="Arial" w:cs="Arial"/>
          <w:b/>
          <w:bCs/>
          <w:sz w:val="28"/>
          <w:szCs w:val="28"/>
        </w:rPr>
        <w:lastRenderedPageBreak/>
        <w:t>Glossary</w:t>
      </w:r>
    </w:p>
    <w:p w14:paraId="4296673A" w14:textId="77777777" w:rsidR="00690C82" w:rsidRPr="004740A2" w:rsidRDefault="00690C82" w:rsidP="00690C82">
      <w:pPr>
        <w:jc w:val="center"/>
        <w:rPr>
          <w:rFonts w:ascii="Arial" w:eastAsia="Arial" w:hAnsi="Arial" w:cs="Arial"/>
          <w:b/>
          <w:bCs/>
          <w:sz w:val="28"/>
          <w:szCs w:val="28"/>
        </w:rPr>
      </w:pPr>
    </w:p>
    <w:tbl>
      <w:tblPr>
        <w:tblStyle w:val="a0"/>
        <w:tblW w:w="92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0"/>
        <w:gridCol w:w="7079"/>
      </w:tblGrid>
      <w:tr w:rsidR="00690C82" w:rsidRPr="004740A2" w14:paraId="21C24E36" w14:textId="77777777" w:rsidTr="00AB7402">
        <w:tc>
          <w:tcPr>
            <w:tcW w:w="2130" w:type="dxa"/>
          </w:tcPr>
          <w:p w14:paraId="1F02EF6E" w14:textId="77777777" w:rsidR="00690C82" w:rsidRPr="004740A2" w:rsidRDefault="00690C82" w:rsidP="00AB7402">
            <w:pPr>
              <w:spacing w:line="360" w:lineRule="auto"/>
              <w:jc w:val="center"/>
              <w:rPr>
                <w:rFonts w:ascii="Arial" w:eastAsia="Arial" w:hAnsi="Arial" w:cs="Arial"/>
                <w:b/>
                <w:bCs/>
              </w:rPr>
            </w:pPr>
            <w:r w:rsidRPr="004740A2">
              <w:rPr>
                <w:rFonts w:ascii="Arial" w:eastAsia="Arial" w:hAnsi="Arial" w:cs="Arial"/>
                <w:b/>
                <w:bCs/>
              </w:rPr>
              <w:t>Term</w:t>
            </w:r>
          </w:p>
        </w:tc>
        <w:tc>
          <w:tcPr>
            <w:tcW w:w="7079" w:type="dxa"/>
          </w:tcPr>
          <w:p w14:paraId="4EA8188A" w14:textId="77777777" w:rsidR="00690C82" w:rsidRPr="004740A2" w:rsidRDefault="00690C82" w:rsidP="00AB7402">
            <w:pPr>
              <w:spacing w:line="360" w:lineRule="auto"/>
              <w:jc w:val="center"/>
              <w:rPr>
                <w:rFonts w:ascii="Arial" w:eastAsia="Arial" w:hAnsi="Arial" w:cs="Arial"/>
                <w:b/>
                <w:bCs/>
              </w:rPr>
            </w:pPr>
            <w:r w:rsidRPr="004740A2">
              <w:rPr>
                <w:rFonts w:ascii="Arial" w:eastAsia="Arial" w:hAnsi="Arial" w:cs="Arial"/>
                <w:b/>
                <w:bCs/>
              </w:rPr>
              <w:t>Definition</w:t>
            </w:r>
          </w:p>
        </w:tc>
      </w:tr>
      <w:tr w:rsidR="00690C82" w:rsidRPr="004740A2" w14:paraId="19D189FE" w14:textId="77777777" w:rsidTr="00AB7402">
        <w:tc>
          <w:tcPr>
            <w:tcW w:w="2130" w:type="dxa"/>
          </w:tcPr>
          <w:p w14:paraId="363F2C8F"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Digital Wallet</w:t>
            </w:r>
          </w:p>
        </w:tc>
        <w:tc>
          <w:tcPr>
            <w:tcW w:w="7079" w:type="dxa"/>
          </w:tcPr>
          <w:p w14:paraId="309D339B"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A digital application or service used to make electronic payments and manage payment activities</w:t>
            </w:r>
          </w:p>
        </w:tc>
      </w:tr>
      <w:tr w:rsidR="00690C82" w:rsidRPr="004740A2" w14:paraId="4D8934E9" w14:textId="77777777" w:rsidTr="00AB7402">
        <w:tc>
          <w:tcPr>
            <w:tcW w:w="2130" w:type="dxa"/>
          </w:tcPr>
          <w:p w14:paraId="16A79018"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Adoption</w:t>
            </w:r>
          </w:p>
        </w:tc>
        <w:tc>
          <w:tcPr>
            <w:tcW w:w="7079" w:type="dxa"/>
          </w:tcPr>
          <w:p w14:paraId="354FB2C0"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The initial decision to register, install or accept a digital wallet</w:t>
            </w:r>
          </w:p>
        </w:tc>
      </w:tr>
      <w:tr w:rsidR="00690C82" w:rsidRPr="004740A2" w14:paraId="48882B96" w14:textId="77777777" w:rsidTr="00AB7402">
        <w:tc>
          <w:tcPr>
            <w:tcW w:w="2130" w:type="dxa"/>
          </w:tcPr>
          <w:p w14:paraId="23BF9B39"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Active Usage</w:t>
            </w:r>
          </w:p>
        </w:tc>
        <w:tc>
          <w:tcPr>
            <w:tcW w:w="7079" w:type="dxa"/>
          </w:tcPr>
          <w:p w14:paraId="08B2A59D"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Regular use of a digital wallet for everyday financial transactions</w:t>
            </w:r>
          </w:p>
        </w:tc>
      </w:tr>
      <w:tr w:rsidR="00690C82" w:rsidRPr="004740A2" w14:paraId="2719BD5D" w14:textId="77777777" w:rsidTr="00AB7402">
        <w:tc>
          <w:tcPr>
            <w:tcW w:w="2130" w:type="dxa"/>
          </w:tcPr>
          <w:p w14:paraId="2AFCF222"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Adoption–Usage Gap</w:t>
            </w:r>
          </w:p>
        </w:tc>
        <w:tc>
          <w:tcPr>
            <w:tcW w:w="7079" w:type="dxa"/>
          </w:tcPr>
          <w:p w14:paraId="44E1D79F"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The difference between owning/registering a digital wallet and using it regularly</w:t>
            </w:r>
          </w:p>
        </w:tc>
      </w:tr>
      <w:tr w:rsidR="00690C82" w:rsidRPr="004740A2" w14:paraId="5E9D7831" w14:textId="77777777" w:rsidTr="00AB7402">
        <w:tc>
          <w:tcPr>
            <w:tcW w:w="2130" w:type="dxa"/>
          </w:tcPr>
          <w:p w14:paraId="21826105"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Continuance Intention</w:t>
            </w:r>
          </w:p>
        </w:tc>
        <w:tc>
          <w:tcPr>
            <w:tcW w:w="7079" w:type="dxa"/>
          </w:tcPr>
          <w:p w14:paraId="21D0B431"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A user's intention to continue using a digital wallet after initial adoption</w:t>
            </w:r>
          </w:p>
        </w:tc>
      </w:tr>
      <w:tr w:rsidR="00690C82" w:rsidRPr="004740A2" w14:paraId="422E281E" w14:textId="77777777" w:rsidTr="00AB7402">
        <w:tc>
          <w:tcPr>
            <w:tcW w:w="2130" w:type="dxa"/>
          </w:tcPr>
          <w:p w14:paraId="5A18D913"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Perceived Usefulness</w:t>
            </w:r>
          </w:p>
        </w:tc>
        <w:tc>
          <w:tcPr>
            <w:tcW w:w="7079" w:type="dxa"/>
          </w:tcPr>
          <w:p w14:paraId="064C8F9D"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The extent to which a digital wallet is considered helpful for making transactions efficiently</w:t>
            </w:r>
          </w:p>
        </w:tc>
      </w:tr>
      <w:tr w:rsidR="00690C82" w:rsidRPr="004740A2" w14:paraId="6E24E8A2" w14:textId="77777777" w:rsidTr="00AB7402">
        <w:tc>
          <w:tcPr>
            <w:tcW w:w="2130" w:type="dxa"/>
          </w:tcPr>
          <w:p w14:paraId="7FC5D592"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Trust</w:t>
            </w:r>
          </w:p>
        </w:tc>
        <w:tc>
          <w:tcPr>
            <w:tcW w:w="7079" w:type="dxa"/>
          </w:tcPr>
          <w:p w14:paraId="639F379A"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A user's confidence that a digital wallet is reliable and secure</w:t>
            </w:r>
          </w:p>
        </w:tc>
      </w:tr>
      <w:tr w:rsidR="00690C82" w:rsidRPr="004740A2" w14:paraId="15D52F20" w14:textId="77777777" w:rsidTr="00AB7402">
        <w:tc>
          <w:tcPr>
            <w:tcW w:w="2130" w:type="dxa"/>
          </w:tcPr>
          <w:p w14:paraId="18FD78F4"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Perceived Security</w:t>
            </w:r>
          </w:p>
        </w:tc>
        <w:tc>
          <w:tcPr>
            <w:tcW w:w="7079" w:type="dxa"/>
          </w:tcPr>
          <w:p w14:paraId="4F15E3E9"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A user's perception of how safely financial and personal information is protected</w:t>
            </w:r>
          </w:p>
        </w:tc>
      </w:tr>
      <w:tr w:rsidR="00690C82" w:rsidRPr="004740A2" w14:paraId="10D49392" w14:textId="77777777" w:rsidTr="00AB7402">
        <w:tc>
          <w:tcPr>
            <w:tcW w:w="2130" w:type="dxa"/>
          </w:tcPr>
          <w:p w14:paraId="2E7D8B0F"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Facilitating Conditions</w:t>
            </w:r>
          </w:p>
        </w:tc>
        <w:tc>
          <w:tcPr>
            <w:tcW w:w="7079" w:type="dxa"/>
          </w:tcPr>
          <w:p w14:paraId="214C8D47"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Technological and environmental resources that support digital wallet usage</w:t>
            </w:r>
          </w:p>
        </w:tc>
      </w:tr>
      <w:tr w:rsidR="00690C82" w:rsidRPr="004740A2" w14:paraId="7106BDDE" w14:textId="77777777" w:rsidTr="00AB7402">
        <w:tc>
          <w:tcPr>
            <w:tcW w:w="2130" w:type="dxa"/>
          </w:tcPr>
          <w:p w14:paraId="462DF30C"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User Satisfaction</w:t>
            </w:r>
          </w:p>
        </w:tc>
        <w:tc>
          <w:tcPr>
            <w:tcW w:w="7079" w:type="dxa"/>
          </w:tcPr>
          <w:p w14:paraId="6BD1F73D"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A user's overall evaluation of their experience with a digital wallet</w:t>
            </w:r>
          </w:p>
        </w:tc>
      </w:tr>
      <w:tr w:rsidR="00690C82" w:rsidRPr="004740A2" w14:paraId="1D3A15A7" w14:textId="77777777" w:rsidTr="00AB7402">
        <w:tc>
          <w:tcPr>
            <w:tcW w:w="2130" w:type="dxa"/>
          </w:tcPr>
          <w:p w14:paraId="2AAEDE44"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Habit</w:t>
            </w:r>
          </w:p>
        </w:tc>
        <w:tc>
          <w:tcPr>
            <w:tcW w:w="7079" w:type="dxa"/>
          </w:tcPr>
          <w:p w14:paraId="1191B0D8"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Repeated behaviour that makes digital wallet usage more routine or automatic</w:t>
            </w:r>
          </w:p>
        </w:tc>
      </w:tr>
      <w:tr w:rsidR="00690C82" w:rsidRPr="004740A2" w14:paraId="0FB0BAA8" w14:textId="77777777" w:rsidTr="00AB7402">
        <w:tc>
          <w:tcPr>
            <w:tcW w:w="2130" w:type="dxa"/>
          </w:tcPr>
          <w:p w14:paraId="585D7092"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Merchant Acceptance</w:t>
            </w:r>
          </w:p>
        </w:tc>
        <w:tc>
          <w:tcPr>
            <w:tcW w:w="7079" w:type="dxa"/>
          </w:tcPr>
          <w:p w14:paraId="13B48721"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The extent to which businesses accept digital wallet payments</w:t>
            </w:r>
          </w:p>
        </w:tc>
      </w:tr>
      <w:tr w:rsidR="00690C82" w:rsidRPr="004740A2" w14:paraId="751D417F" w14:textId="77777777" w:rsidTr="00AB7402">
        <w:tc>
          <w:tcPr>
            <w:tcW w:w="2130" w:type="dxa"/>
          </w:tcPr>
          <w:p w14:paraId="09F58551"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Infrastructure Barriers</w:t>
            </w:r>
          </w:p>
        </w:tc>
        <w:tc>
          <w:tcPr>
            <w:tcW w:w="7079" w:type="dxa"/>
          </w:tcPr>
          <w:p w14:paraId="2B083670"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Technical problems such as poor internet connectivity, application downtime or network failures that restrict usage</w:t>
            </w:r>
          </w:p>
        </w:tc>
      </w:tr>
      <w:tr w:rsidR="00690C82" w:rsidRPr="004740A2" w14:paraId="2850E8D2" w14:textId="77777777" w:rsidTr="00AB7402">
        <w:tc>
          <w:tcPr>
            <w:tcW w:w="2130" w:type="dxa"/>
          </w:tcPr>
          <w:p w14:paraId="7E66AB08"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Transaction Fees</w:t>
            </w:r>
          </w:p>
        </w:tc>
        <w:tc>
          <w:tcPr>
            <w:tcW w:w="7079" w:type="dxa"/>
          </w:tcPr>
          <w:p w14:paraId="43BC4286"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Charges associated with making digital wallet transactions</w:t>
            </w:r>
          </w:p>
        </w:tc>
      </w:tr>
      <w:tr w:rsidR="00690C82" w:rsidRPr="004740A2" w14:paraId="4439EF02" w14:textId="77777777" w:rsidTr="00AB7402">
        <w:tc>
          <w:tcPr>
            <w:tcW w:w="2130" w:type="dxa"/>
          </w:tcPr>
          <w:p w14:paraId="43008779"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User Experience (UX)</w:t>
            </w:r>
          </w:p>
        </w:tc>
        <w:tc>
          <w:tcPr>
            <w:tcW w:w="7079" w:type="dxa"/>
          </w:tcPr>
          <w:p w14:paraId="0659F5DE"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The overall experience of interacting with a digital wallet, including ease of use and accessibility</w:t>
            </w:r>
          </w:p>
        </w:tc>
      </w:tr>
      <w:tr w:rsidR="00690C82" w:rsidRPr="004740A2" w14:paraId="0E11CE01" w14:textId="77777777" w:rsidTr="00AB7402">
        <w:tc>
          <w:tcPr>
            <w:tcW w:w="2130" w:type="dxa"/>
          </w:tcPr>
          <w:p w14:paraId="7D9303C1"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TAM</w:t>
            </w:r>
          </w:p>
        </w:tc>
        <w:tc>
          <w:tcPr>
            <w:tcW w:w="7079" w:type="dxa"/>
          </w:tcPr>
          <w:p w14:paraId="0C03EFC3"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Technology Acceptance Model, explaining technology adoption through factors such as usefulness and ease of use</w:t>
            </w:r>
          </w:p>
        </w:tc>
      </w:tr>
      <w:tr w:rsidR="00690C82" w:rsidRPr="004740A2" w14:paraId="7C2DA7EC" w14:textId="77777777" w:rsidTr="00AB7402">
        <w:tc>
          <w:tcPr>
            <w:tcW w:w="2130" w:type="dxa"/>
          </w:tcPr>
          <w:p w14:paraId="5C18BEC0"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lastRenderedPageBreak/>
              <w:t>UTAUT2</w:t>
            </w:r>
          </w:p>
        </w:tc>
        <w:tc>
          <w:tcPr>
            <w:tcW w:w="7079" w:type="dxa"/>
          </w:tcPr>
          <w:p w14:paraId="3C5AA30B"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Unified Theory of Acceptance and Use of Technology 2, explaining technology use through behavioural and contextual factors</w:t>
            </w:r>
          </w:p>
        </w:tc>
      </w:tr>
      <w:tr w:rsidR="00690C82" w:rsidRPr="004740A2" w14:paraId="23FB8561" w14:textId="77777777" w:rsidTr="00AB7402">
        <w:tc>
          <w:tcPr>
            <w:tcW w:w="2130" w:type="dxa"/>
          </w:tcPr>
          <w:p w14:paraId="7E8FFB25" w14:textId="77777777" w:rsidR="00690C82" w:rsidRPr="004740A2" w:rsidRDefault="00690C82" w:rsidP="00AB7402">
            <w:pPr>
              <w:spacing w:line="360" w:lineRule="auto"/>
              <w:rPr>
                <w:rFonts w:ascii="Arial" w:eastAsia="Arial" w:hAnsi="Arial" w:cs="Arial"/>
              </w:rPr>
            </w:pPr>
            <w:r w:rsidRPr="004740A2">
              <w:rPr>
                <w:rFonts w:ascii="Arial" w:eastAsia="Arial" w:hAnsi="Arial" w:cs="Arial"/>
                <w:b/>
                <w:bCs/>
              </w:rPr>
              <w:t>ECM</w:t>
            </w:r>
          </w:p>
        </w:tc>
        <w:tc>
          <w:tcPr>
            <w:tcW w:w="7079" w:type="dxa"/>
          </w:tcPr>
          <w:p w14:paraId="74A2C8BA" w14:textId="77777777" w:rsidR="00690C82" w:rsidRPr="004740A2" w:rsidRDefault="00690C82" w:rsidP="00AB7402">
            <w:pPr>
              <w:spacing w:line="360" w:lineRule="auto"/>
              <w:rPr>
                <w:rFonts w:ascii="Arial" w:eastAsia="Arial" w:hAnsi="Arial" w:cs="Arial"/>
              </w:rPr>
            </w:pPr>
            <w:r w:rsidRPr="004740A2">
              <w:rPr>
                <w:rFonts w:ascii="Arial" w:eastAsia="Arial" w:hAnsi="Arial" w:cs="Arial"/>
              </w:rPr>
              <w:t>Expectation Confirmation Model, explaining continued technology use through expectations, usefulness and satisfaction</w:t>
            </w:r>
          </w:p>
        </w:tc>
      </w:tr>
    </w:tbl>
    <w:p w14:paraId="03388CD2" w14:textId="77777777" w:rsidR="00690C82" w:rsidRPr="004740A2" w:rsidRDefault="00690C82" w:rsidP="00690C82">
      <w:pPr>
        <w:keepNext/>
        <w:keepLines/>
        <w:jc w:val="center"/>
        <w:rPr>
          <w:rFonts w:ascii="Arial" w:eastAsia="Arial" w:hAnsi="Arial" w:cs="Arial"/>
          <w:b/>
          <w:bCs/>
          <w:sz w:val="28"/>
          <w:szCs w:val="28"/>
        </w:rPr>
      </w:pPr>
    </w:p>
    <w:p w14:paraId="43DF98D9" w14:textId="0010D9CD" w:rsidR="00881136" w:rsidRPr="004740A2" w:rsidRDefault="00AA18DC">
      <w:pPr>
        <w:pStyle w:val="Title"/>
        <w:jc w:val="both"/>
        <w:rPr>
          <w:rFonts w:ascii="Arial" w:eastAsia="Arial" w:hAnsi="Arial" w:cs="Arial"/>
        </w:rPr>
      </w:pPr>
      <w:r w:rsidRPr="004740A2">
        <w:rPr>
          <w:rFonts w:ascii="Arial" w:hAnsi="Arial" w:cs="Arial"/>
        </w:rPr>
        <w:br w:type="page"/>
      </w:r>
    </w:p>
    <w:p w14:paraId="73F79ADD" w14:textId="77777777" w:rsidR="00881136" w:rsidRPr="00076E93" w:rsidRDefault="00AA18DC">
      <w:pPr>
        <w:pStyle w:val="Heading1"/>
      </w:pPr>
      <w:bookmarkStart w:id="3" w:name="_Toc241148416"/>
      <w:r w:rsidRPr="00076E93">
        <w:lastRenderedPageBreak/>
        <w:t>Chapter 1: Introduction</w:t>
      </w:r>
      <w:bookmarkEnd w:id="3"/>
    </w:p>
    <w:p w14:paraId="7CFD0EE9" w14:textId="77777777" w:rsidR="00881136" w:rsidRPr="00076E93" w:rsidRDefault="00AA18DC">
      <w:pPr>
        <w:pStyle w:val="Heading2"/>
      </w:pPr>
      <w:bookmarkStart w:id="4" w:name="_Toc241148417"/>
      <w:r w:rsidRPr="00076E93">
        <w:t>1.1 Introduction</w:t>
      </w:r>
      <w:bookmarkEnd w:id="4"/>
    </w:p>
    <w:p w14:paraId="1331FFF3" w14:textId="77777777" w:rsidR="00881136" w:rsidRPr="00076E93" w:rsidRDefault="00AA18DC">
      <w:pPr>
        <w:rPr>
          <w:rFonts w:ascii="Arial" w:eastAsia="Arial" w:hAnsi="Arial" w:cs="Arial"/>
        </w:rPr>
      </w:pPr>
      <w:r w:rsidRPr="00076E93">
        <w:rPr>
          <w:rFonts w:ascii="Arial" w:eastAsia="Arial" w:hAnsi="Arial" w:cs="Arial"/>
        </w:rPr>
        <w:t>Digital wallets are an increasingly integral part of the FinTech and digital payment landscape, enabling consumers to pay and conduct financial transactions via their smartphones and online. Digital payment technology has quickly evolved, and in today's economy, there has been an increase in the ownership of digital wallets. However, owning or registering a digital wallet does not necessarily mean that consumers use it regularly. This gap between account ownership and active use is important to digital wallet providers, digital consumers and researchers. This chapter provides the background, problem statement, significance, scope and the theoretical framework of the study and the structure of the dissertation.</w:t>
      </w:r>
    </w:p>
    <w:p w14:paraId="0034D823" w14:textId="77777777" w:rsidR="00881136" w:rsidRPr="00076E93" w:rsidRDefault="00AA18DC">
      <w:pPr>
        <w:pStyle w:val="Heading2"/>
      </w:pPr>
      <w:bookmarkStart w:id="5" w:name="_Toc241148418"/>
      <w:r w:rsidRPr="00076E93">
        <w:t>1.2 Background of the Study</w:t>
      </w:r>
      <w:bookmarkEnd w:id="5"/>
    </w:p>
    <w:p w14:paraId="06545570" w14:textId="77777777" w:rsidR="00881136" w:rsidRPr="00076E93" w:rsidRDefault="00AA18DC">
      <w:pPr>
        <w:rPr>
          <w:rFonts w:ascii="Arial" w:eastAsia="Arial" w:hAnsi="Arial" w:cs="Arial"/>
        </w:rPr>
      </w:pPr>
      <w:r w:rsidRPr="00076E93">
        <w:rPr>
          <w:rFonts w:ascii="Arial" w:eastAsia="Arial" w:hAnsi="Arial" w:cs="Arial"/>
        </w:rPr>
        <w:t xml:space="preserve">FinTech's evolution has changed the financial landscape with quicker, more convenient, digital payments. A key innovation in this shift is digital wallets, which enable consumers to make transactions more easily apart from cash and physical payment cards. The continued rise in smartphone usage, connectivity, and contactless payment solutions has contributed to their advancement. </w:t>
      </w:r>
      <w:proofErr w:type="spellStart"/>
      <w:r w:rsidRPr="00076E93">
        <w:rPr>
          <w:rFonts w:ascii="Arial" w:eastAsia="Arial" w:hAnsi="Arial" w:cs="Arial"/>
        </w:rPr>
        <w:t>Sutticherchart</w:t>
      </w:r>
      <w:proofErr w:type="spellEnd"/>
      <w:r w:rsidRPr="00076E93">
        <w:rPr>
          <w:rFonts w:ascii="Arial" w:eastAsia="Arial" w:hAnsi="Arial" w:cs="Arial"/>
        </w:rPr>
        <w:t xml:space="preserve"> and </w:t>
      </w:r>
      <w:proofErr w:type="spellStart"/>
      <w:r w:rsidRPr="00076E93">
        <w:rPr>
          <w:rFonts w:ascii="Arial" w:eastAsia="Arial" w:hAnsi="Arial" w:cs="Arial"/>
        </w:rPr>
        <w:t>Rakthin</w:t>
      </w:r>
      <w:proofErr w:type="spellEnd"/>
      <w:r w:rsidRPr="00076E93">
        <w:rPr>
          <w:rFonts w:ascii="Arial" w:eastAsia="Arial" w:hAnsi="Arial" w:cs="Arial"/>
        </w:rPr>
        <w:t xml:space="preserve"> (2023) found that critical factors in digital wallet adoption were technological, consumer and environmental. Technological availability and a mix of pertinent issues were important to adoption, according to their findings. This indicated that insights into consumer behaviour were crucial to explaining the development of digital wallet usage. In addition, there was the issue of technology suitability influencing adoption. Technology-task fit and UTAUT-related factors play a crucial role in the adoption of digital wallets by consumers (Baxi et al. 2024). Consumers perceived a greater acceptance of a digital wallet when the functions offered matched their payment needs and were perceived as having practical value. Thus, perceived usefulness and convenience were the focus points of the adoption process.</w:t>
      </w:r>
    </w:p>
    <w:p w14:paraId="6C5E6F4C" w14:textId="77777777" w:rsidR="00881136" w:rsidRPr="00076E93" w:rsidRDefault="00AA18DC">
      <w:pPr>
        <w:rPr>
          <w:rFonts w:ascii="Arial" w:eastAsia="Arial" w:hAnsi="Arial" w:cs="Arial"/>
        </w:rPr>
      </w:pPr>
      <w:r w:rsidRPr="00076E93">
        <w:rPr>
          <w:rFonts w:ascii="Arial" w:eastAsia="Arial" w:hAnsi="Arial" w:cs="Arial"/>
        </w:rPr>
        <w:t xml:space="preserve">The development of digital wallets has also grown in emerging FinTech markets. </w:t>
      </w:r>
      <w:proofErr w:type="spellStart"/>
      <w:r w:rsidRPr="00076E93">
        <w:rPr>
          <w:rFonts w:ascii="Arial" w:eastAsia="Arial" w:hAnsi="Arial" w:cs="Arial"/>
        </w:rPr>
        <w:t>Kraiwanit</w:t>
      </w:r>
      <w:proofErr w:type="spellEnd"/>
      <w:r w:rsidRPr="00076E93">
        <w:rPr>
          <w:rFonts w:ascii="Arial" w:eastAsia="Arial" w:hAnsi="Arial" w:cs="Arial"/>
        </w:rPr>
        <w:t xml:space="preserve"> et al. (2024) studied the potential for adopting </w:t>
      </w:r>
      <w:proofErr w:type="spellStart"/>
      <w:r w:rsidRPr="00076E93">
        <w:rPr>
          <w:rFonts w:ascii="Arial" w:eastAsia="Arial" w:hAnsi="Arial" w:cs="Arial"/>
        </w:rPr>
        <w:t>Worldcoin</w:t>
      </w:r>
      <w:proofErr w:type="spellEnd"/>
      <w:r w:rsidRPr="00076E93">
        <w:rPr>
          <w:rFonts w:ascii="Arial" w:eastAsia="Arial" w:hAnsi="Arial" w:cs="Arial"/>
        </w:rPr>
        <w:t xml:space="preserve"> and highlighted the importance of technological and behavioural aspects for consumers' attitudes towards new digital financial technologies. However, initial adoption does not necessarily result in long-term usage. Digital wallet acceptance can also be based on consumers' beliefs and attitudes. Millennials in China have a predictive relationship between their beliefs, </w:t>
      </w:r>
      <w:r w:rsidRPr="00076E93">
        <w:rPr>
          <w:rFonts w:ascii="Arial" w:eastAsia="Arial" w:hAnsi="Arial" w:cs="Arial"/>
        </w:rPr>
        <w:lastRenderedPageBreak/>
        <w:t>attitudes and the adoption of digital wallets (Kiong et al. 2022). Galang and Ramdhan (2023) also discussed e-wallet acceptance by Indonesian students and some factors that affect the level of willingness to use digital wallets as non-cash payment. Furthermore, Bommer et al. (2022) showed the usefulness of UTAUT in understanding e-wallet adoption behaviour by conducting a meta-analysis. Despite the knowledge these studies contributed, some knowledge gaps existed around adoption to use and adoption to continued and active use. Prominent and easy-to-use digital wallets get consumers’ attention, and then they end up paying with other methods. This sets up a difference between having an account and using that technology as part of our normal finances.</w:t>
      </w:r>
    </w:p>
    <w:p w14:paraId="7DE09500" w14:textId="77777777" w:rsidR="00881136" w:rsidRPr="00076E93" w:rsidRDefault="00AA18DC">
      <w:pPr>
        <w:pStyle w:val="Heading2"/>
      </w:pPr>
      <w:bookmarkStart w:id="6" w:name="_Toc241148419"/>
      <w:r w:rsidRPr="00076E93">
        <w:t>1.3 Research Problem</w:t>
      </w:r>
      <w:bookmarkEnd w:id="6"/>
    </w:p>
    <w:p w14:paraId="2BC12BB2" w14:textId="77777777" w:rsidR="00881136" w:rsidRPr="00076E93" w:rsidRDefault="00AA18DC">
      <w:pPr>
        <w:jc w:val="center"/>
        <w:rPr>
          <w:rFonts w:ascii="Arial" w:eastAsia="Arial" w:hAnsi="Arial" w:cs="Arial"/>
        </w:rPr>
      </w:pPr>
      <w:r w:rsidRPr="00076E93">
        <w:rPr>
          <w:rFonts w:ascii="Arial" w:eastAsia="Arial" w:hAnsi="Arial" w:cs="Arial"/>
          <w:noProof/>
        </w:rPr>
        <w:drawing>
          <wp:inline distT="114300" distB="114300" distL="114300" distR="114300" wp14:anchorId="3355E92B" wp14:editId="01DED32B">
            <wp:extent cx="5643563" cy="2528911"/>
            <wp:effectExtent l="0" t="0" r="0" b="0"/>
            <wp:docPr id="211240340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643563" cy="2528911"/>
                    </a:xfrm>
                    <a:prstGeom prst="rect">
                      <a:avLst/>
                    </a:prstGeom>
                    <a:ln/>
                  </pic:spPr>
                </pic:pic>
              </a:graphicData>
            </a:graphic>
          </wp:inline>
        </w:drawing>
      </w:r>
    </w:p>
    <w:p w14:paraId="2CB60789" w14:textId="77777777" w:rsidR="00881136" w:rsidRPr="00076E93" w:rsidRDefault="00AA18DC">
      <w:pPr>
        <w:pStyle w:val="Heading5"/>
        <w:rPr>
          <w:rFonts w:ascii="Arial" w:eastAsia="Arial" w:hAnsi="Arial" w:cs="Arial"/>
        </w:rPr>
      </w:pPr>
      <w:bookmarkStart w:id="7" w:name="_heading=h.xdcxic5pn9sn" w:colFirst="0" w:colLast="0"/>
      <w:bookmarkStart w:id="8" w:name="_Toc241148503"/>
      <w:bookmarkEnd w:id="7"/>
      <w:r w:rsidRPr="00076E93">
        <w:rPr>
          <w:rFonts w:ascii="Arial" w:eastAsia="Arial" w:hAnsi="Arial" w:cs="Arial"/>
        </w:rPr>
        <w:t>Figure 1.1: Global Mobile Wallet Market Size</w:t>
      </w:r>
      <w:bookmarkEnd w:id="8"/>
    </w:p>
    <w:p w14:paraId="5E4BCB44" w14:textId="77777777" w:rsidR="00881136" w:rsidRPr="00076E93" w:rsidRDefault="00AA18DC">
      <w:pPr>
        <w:jc w:val="center"/>
        <w:rPr>
          <w:rFonts w:ascii="Arial" w:eastAsia="Arial" w:hAnsi="Arial" w:cs="Arial"/>
        </w:rPr>
      </w:pPr>
      <w:r w:rsidRPr="00076E93">
        <w:rPr>
          <w:rFonts w:ascii="Arial" w:eastAsia="Arial" w:hAnsi="Arial" w:cs="Arial"/>
        </w:rPr>
        <w:t>(Source: PR, 2025)</w:t>
      </w:r>
    </w:p>
    <w:p w14:paraId="1CC1C7E5" w14:textId="77777777" w:rsidR="00881136" w:rsidRPr="00076E93" w:rsidRDefault="00AA18DC">
      <w:pPr>
        <w:rPr>
          <w:rFonts w:ascii="Arial" w:eastAsia="Arial" w:hAnsi="Arial" w:cs="Arial"/>
        </w:rPr>
      </w:pPr>
      <w:r w:rsidRPr="00076E93">
        <w:rPr>
          <w:rFonts w:ascii="Arial" w:eastAsia="Arial" w:hAnsi="Arial" w:cs="Arial"/>
        </w:rPr>
        <w:t xml:space="preserve">The acceleration of digital wallet adoption confirms the rising significance of digital wallets in the global payment system. By 2025, the number of users is estimated to reach around 4.4 billion, jumping to over 6 billion users by 2030 (JR, 2025). This is a very significant increase in digital wallet ownership and adoption. Payment systems have also seen significant growth in the broader digital payment system. Global Digital Payment spend is forecast to reach USD 33.5 trillion in 2030 (PD, 2025). Likewise, the mobile wallet market grew from $12.85B in 2025 to $104.69B in 2034, exhibiting a CAGR of 26.30%. (PR, 2025). These statistics of ownership do not always reflect regular or long-term use of products despite this rapid expansion. Customers can sign up for cashback or promotional deals, or certain merchants may require it, but may reduce participation thereafter. These may also deter regular transactions due to </w:t>
      </w:r>
      <w:r w:rsidRPr="00076E93">
        <w:rPr>
          <w:rFonts w:ascii="Arial" w:eastAsia="Arial" w:hAnsi="Arial" w:cs="Arial"/>
        </w:rPr>
        <w:lastRenderedPageBreak/>
        <w:t>concerns about security and privacy, merchant acceptance, support systems, convenience, and user experience. The general issue this study tried to solve was the adoption-usage gap. A majority of earlier studies have focused on identifying factors that affect adoption of digital wallets, with comparatively little research attention being paid to the reasons why digital wallet account holders may not actively use their digital wallet (Galang and Ramdhan, 2023). It is, therefore, essential to explore this question to determine if growth in the digital wallet was due to true behavioural adoption or simply to an increase in account ownership.</w:t>
      </w:r>
    </w:p>
    <w:p w14:paraId="511E6E03" w14:textId="77777777" w:rsidR="00881136" w:rsidRPr="00076E93" w:rsidRDefault="00AA18DC">
      <w:pPr>
        <w:pStyle w:val="Heading2"/>
      </w:pPr>
      <w:bookmarkStart w:id="9" w:name="_Toc241148420"/>
      <w:r w:rsidRPr="00076E93">
        <w:t>1.4 Research Aim and Objectives</w:t>
      </w:r>
      <w:bookmarkEnd w:id="9"/>
    </w:p>
    <w:p w14:paraId="176F506B" w14:textId="77777777" w:rsidR="00881136" w:rsidRPr="00076E93" w:rsidRDefault="00AA18DC">
      <w:pPr>
        <w:rPr>
          <w:rFonts w:ascii="Arial" w:eastAsia="Arial" w:hAnsi="Arial" w:cs="Arial"/>
        </w:rPr>
      </w:pPr>
      <w:r w:rsidRPr="00076E93">
        <w:rPr>
          <w:rFonts w:ascii="Arial" w:eastAsia="Arial" w:hAnsi="Arial" w:cs="Arial"/>
        </w:rPr>
        <w:t xml:space="preserve">This study aims to critically investigate different factors that prevent or hinder the transition from digital wallet account ownership to active transactional usage among consumers. Following are the research objectives: </w:t>
      </w:r>
    </w:p>
    <w:p w14:paraId="246CDEDB" w14:textId="77777777" w:rsidR="00881136" w:rsidRPr="00076E93" w:rsidRDefault="00AA18DC">
      <w:pPr>
        <w:numPr>
          <w:ilvl w:val="0"/>
          <w:numId w:val="7"/>
        </w:numPr>
        <w:rPr>
          <w:rFonts w:ascii="Arial" w:eastAsia="Arial" w:hAnsi="Arial" w:cs="Arial"/>
        </w:rPr>
      </w:pPr>
      <w:r w:rsidRPr="00076E93">
        <w:rPr>
          <w:rFonts w:ascii="Arial" w:eastAsia="Arial" w:hAnsi="Arial" w:cs="Arial"/>
        </w:rPr>
        <w:t>To determine what motivates or impedes the first signing up to a digital wallet and how the decision to terminate the account affects longer term retention</w:t>
      </w:r>
    </w:p>
    <w:p w14:paraId="7FAE440F" w14:textId="77777777" w:rsidR="00881136" w:rsidRPr="00076E93" w:rsidRDefault="00AA18DC">
      <w:pPr>
        <w:numPr>
          <w:ilvl w:val="0"/>
          <w:numId w:val="7"/>
        </w:numPr>
        <w:rPr>
          <w:rFonts w:ascii="Arial" w:eastAsia="Arial" w:hAnsi="Arial" w:cs="Arial"/>
        </w:rPr>
      </w:pPr>
      <w:r w:rsidRPr="00076E93">
        <w:rPr>
          <w:rFonts w:ascii="Arial" w:eastAsia="Arial" w:hAnsi="Arial" w:cs="Arial"/>
        </w:rPr>
        <w:t>To assess how perceived risks and trust create an intention to conduct routine transactions using a digital wallet</w:t>
      </w:r>
    </w:p>
    <w:p w14:paraId="5B75DEBF" w14:textId="77777777" w:rsidR="00881136" w:rsidRPr="00076E93" w:rsidRDefault="00AA18DC">
      <w:pPr>
        <w:numPr>
          <w:ilvl w:val="0"/>
          <w:numId w:val="7"/>
        </w:numPr>
        <w:rPr>
          <w:rFonts w:ascii="Arial" w:eastAsia="Arial" w:hAnsi="Arial" w:cs="Arial"/>
        </w:rPr>
      </w:pPr>
      <w:r w:rsidRPr="00076E93">
        <w:rPr>
          <w:rFonts w:ascii="Arial" w:eastAsia="Arial" w:hAnsi="Arial" w:cs="Arial"/>
        </w:rPr>
        <w:t>To understand infrastructure constraints that are limiting the active use of digital wallets structurally and due to the environment</w:t>
      </w:r>
    </w:p>
    <w:p w14:paraId="53EF236C" w14:textId="77777777" w:rsidR="00881136" w:rsidRPr="00076E93" w:rsidRDefault="00AA18DC">
      <w:pPr>
        <w:numPr>
          <w:ilvl w:val="0"/>
          <w:numId w:val="7"/>
        </w:numPr>
        <w:rPr>
          <w:rFonts w:ascii="Arial" w:eastAsia="Arial" w:hAnsi="Arial" w:cs="Arial"/>
        </w:rPr>
      </w:pPr>
      <w:r w:rsidRPr="00076E93">
        <w:rPr>
          <w:rFonts w:ascii="Arial" w:eastAsia="Arial" w:hAnsi="Arial" w:cs="Arial"/>
        </w:rPr>
        <w:t>To derive strategic proposals for the FinTech developers and digital payment system for bridging the adoption-usage gap and promoting a long-term customer engagement</w:t>
      </w:r>
    </w:p>
    <w:p w14:paraId="182EBE81" w14:textId="77777777" w:rsidR="00881136" w:rsidRPr="00076E93" w:rsidRDefault="00AA18DC">
      <w:pPr>
        <w:pStyle w:val="Heading2"/>
      </w:pPr>
      <w:bookmarkStart w:id="10" w:name="_Toc241148421"/>
      <w:r w:rsidRPr="00076E93">
        <w:t>1.5 Research questions and hypotheses</w:t>
      </w:r>
      <w:bookmarkEnd w:id="10"/>
    </w:p>
    <w:p w14:paraId="544F0D4A" w14:textId="77777777" w:rsidR="00881136" w:rsidRPr="00076E93" w:rsidRDefault="00AA18DC">
      <w:pPr>
        <w:numPr>
          <w:ilvl w:val="0"/>
          <w:numId w:val="15"/>
        </w:numPr>
        <w:rPr>
          <w:rFonts w:ascii="Arial" w:hAnsi="Arial" w:cs="Arial"/>
          <w:highlight w:val="white"/>
        </w:rPr>
      </w:pPr>
      <w:r w:rsidRPr="00076E93">
        <w:rPr>
          <w:rFonts w:ascii="Arial" w:eastAsia="Arial" w:hAnsi="Arial" w:cs="Arial"/>
          <w:highlight w:val="white"/>
        </w:rPr>
        <w:t>What are the main reasons to motivate users to sign up for accounts with digital wallets?</w:t>
      </w:r>
    </w:p>
    <w:p w14:paraId="77BDB316" w14:textId="77777777" w:rsidR="00881136" w:rsidRPr="00076E93" w:rsidRDefault="00AA18DC">
      <w:pPr>
        <w:numPr>
          <w:ilvl w:val="0"/>
          <w:numId w:val="15"/>
        </w:numPr>
        <w:rPr>
          <w:rFonts w:ascii="Arial" w:hAnsi="Arial" w:cs="Arial"/>
          <w:highlight w:val="white"/>
        </w:rPr>
      </w:pPr>
      <w:r w:rsidRPr="00076E93">
        <w:rPr>
          <w:rFonts w:ascii="Arial" w:eastAsia="Arial" w:hAnsi="Arial" w:cs="Arial"/>
          <w:highlight w:val="white"/>
        </w:rPr>
        <w:t>What role do perceive security risk and trust play in consumers’ adoption of digital wallets for everyday transactions?</w:t>
      </w:r>
    </w:p>
    <w:p w14:paraId="438C3FB7" w14:textId="77777777" w:rsidR="00881136" w:rsidRPr="00076E93" w:rsidRDefault="00AA18DC">
      <w:pPr>
        <w:numPr>
          <w:ilvl w:val="0"/>
          <w:numId w:val="15"/>
        </w:numPr>
        <w:rPr>
          <w:rFonts w:ascii="Arial" w:hAnsi="Arial" w:cs="Arial"/>
          <w:highlight w:val="white"/>
        </w:rPr>
      </w:pPr>
      <w:r w:rsidRPr="00076E93">
        <w:rPr>
          <w:rFonts w:ascii="Arial" w:eastAsia="Arial" w:hAnsi="Arial" w:cs="Arial"/>
          <w:highlight w:val="white"/>
        </w:rPr>
        <w:t>Which factors influence the gap between digital wallet users and people who adopt the new technology but do not actually use it?</w:t>
      </w:r>
    </w:p>
    <w:p w14:paraId="76751888" w14:textId="77777777" w:rsidR="00881136" w:rsidRPr="00076E93" w:rsidRDefault="00AA18DC">
      <w:pPr>
        <w:rPr>
          <w:rFonts w:ascii="Arial" w:eastAsia="Arial" w:hAnsi="Arial" w:cs="Arial"/>
          <w:b/>
          <w:bCs/>
          <w:i/>
          <w:iCs/>
          <w:highlight w:val="white"/>
        </w:rPr>
      </w:pPr>
      <w:r w:rsidRPr="00076E93">
        <w:rPr>
          <w:rFonts w:ascii="Arial" w:eastAsia="Arial" w:hAnsi="Arial" w:cs="Arial"/>
          <w:b/>
          <w:bCs/>
          <w:i/>
          <w:iCs/>
          <w:highlight w:val="white"/>
        </w:rPr>
        <w:t>Research hypotheses</w:t>
      </w:r>
    </w:p>
    <w:p w14:paraId="053B1D6F" w14:textId="77777777" w:rsidR="00881136" w:rsidRPr="00076E93" w:rsidRDefault="00AA18DC">
      <w:pPr>
        <w:rPr>
          <w:rFonts w:ascii="Arial" w:eastAsia="Arial" w:hAnsi="Arial" w:cs="Arial"/>
          <w:i/>
          <w:iCs/>
          <w:highlight w:val="white"/>
        </w:rPr>
      </w:pPr>
      <w:r w:rsidRPr="00076E93">
        <w:rPr>
          <w:rFonts w:ascii="Arial" w:eastAsia="Arial" w:hAnsi="Arial" w:cs="Arial"/>
          <w:highlight w:val="white"/>
        </w:rPr>
        <w:t xml:space="preserve">H0: </w:t>
      </w:r>
      <w:r w:rsidRPr="00076E93">
        <w:rPr>
          <w:rFonts w:ascii="Arial" w:eastAsia="Arial" w:hAnsi="Arial" w:cs="Arial"/>
          <w:i/>
          <w:iCs/>
          <w:highlight w:val="white"/>
        </w:rPr>
        <w:t>Infrastructure constraints do not prevent the transition from digital wallet account ownership to active transactional usage among consumers</w:t>
      </w:r>
    </w:p>
    <w:p w14:paraId="47E4E0E6" w14:textId="77777777" w:rsidR="00881136" w:rsidRPr="00076E93" w:rsidRDefault="00AA18DC">
      <w:pPr>
        <w:rPr>
          <w:rFonts w:ascii="Arial" w:hAnsi="Arial" w:cs="Arial"/>
        </w:rPr>
      </w:pPr>
      <w:r w:rsidRPr="00076E93">
        <w:rPr>
          <w:rFonts w:ascii="Arial" w:eastAsia="Arial" w:hAnsi="Arial" w:cs="Arial"/>
          <w:highlight w:val="white"/>
        </w:rPr>
        <w:t xml:space="preserve">H1: </w:t>
      </w:r>
      <w:r w:rsidRPr="00076E93">
        <w:rPr>
          <w:rFonts w:ascii="Arial" w:eastAsia="Arial" w:hAnsi="Arial" w:cs="Arial"/>
          <w:i/>
          <w:iCs/>
          <w:highlight w:val="white"/>
        </w:rPr>
        <w:t>Infrastructure constraints restrict active usage of digital wallets from digital wallet account ownership</w:t>
      </w:r>
    </w:p>
    <w:p w14:paraId="3294AC86" w14:textId="77777777" w:rsidR="00881136" w:rsidRPr="00076E93" w:rsidRDefault="00AA18DC">
      <w:pPr>
        <w:pStyle w:val="Heading2"/>
      </w:pPr>
      <w:bookmarkStart w:id="11" w:name="_heading=h.w1owhfqjwezt" w:colFirst="0" w:colLast="0"/>
      <w:bookmarkStart w:id="12" w:name="_Toc241148422"/>
      <w:bookmarkEnd w:id="11"/>
      <w:r w:rsidRPr="00076E93">
        <w:lastRenderedPageBreak/>
        <w:t>1.6 Significance of the Study</w:t>
      </w:r>
      <w:bookmarkEnd w:id="12"/>
    </w:p>
    <w:p w14:paraId="0CAB69C6" w14:textId="77777777" w:rsidR="00881136" w:rsidRPr="00076E93" w:rsidRDefault="00AA18DC">
      <w:pPr>
        <w:rPr>
          <w:rFonts w:ascii="Arial" w:eastAsia="Arial" w:hAnsi="Arial" w:cs="Arial"/>
        </w:rPr>
      </w:pPr>
      <w:r w:rsidRPr="00076E93">
        <w:rPr>
          <w:rFonts w:ascii="Arial" w:eastAsia="Arial" w:hAnsi="Arial" w:cs="Arial"/>
        </w:rPr>
        <w:t>The implications for the digital wallet companies are significant since the lack of use of a digital wallet may provide some insight about how to drive registered users back to the wallet and keep those users on. Fostering trust, security, convenience, infrastructure and user experience, understanding the issues may motivate re-transactions. Furthermore, the research was relevant to consumers as obstacles to continued adoption might encourage improvements to digital wallet reliability, security and convenience. The findings can be used to enhance policies on digital financial inclusion, digital payments, consumer protection and trust for policymakers. Academically, the study was significant in that it was the first to differentiate between digital wallet adoption and active users (Galang and Ramdhan, 2023). Adoption can be defined as acceptance or registration while the usage is defined in the extent of consumer use of digital wallets in daily financial activities. This distinction enabled the examination of the influences impacting continued engagement after ownership has occurred.</w:t>
      </w:r>
    </w:p>
    <w:p w14:paraId="27058349" w14:textId="77777777" w:rsidR="00881136" w:rsidRPr="00076E93" w:rsidRDefault="00AA18DC">
      <w:pPr>
        <w:pStyle w:val="Heading2"/>
      </w:pPr>
      <w:bookmarkStart w:id="13" w:name="_Toc241148423"/>
      <w:r w:rsidRPr="00076E93">
        <w:t>1.7 Scope of the Study</w:t>
      </w:r>
      <w:bookmarkEnd w:id="13"/>
    </w:p>
    <w:p w14:paraId="198A3D65" w14:textId="77777777" w:rsidR="00881136" w:rsidRPr="00076E93" w:rsidRDefault="00AA18DC">
      <w:pPr>
        <w:rPr>
          <w:rFonts w:ascii="Arial" w:eastAsia="Arial" w:hAnsi="Arial" w:cs="Arial"/>
        </w:rPr>
      </w:pPr>
      <w:r w:rsidRPr="00076E93">
        <w:rPr>
          <w:rFonts w:ascii="Arial" w:eastAsia="Arial" w:hAnsi="Arial" w:cs="Arial"/>
        </w:rPr>
        <w:t>This study examined consumers who own or have registered a digital wallet and thus have experience using digital payment apps. It focused on the amount of use being made of the digital wallet, not on specific developers' or companies' performance and profits. The research analysed the relationship between the factors of trust, security and privacy risk, perceived usefulness and convenience, facilitating conditions, satisfaction, habit and social influence, with active use of the digital wallet (Baxi et al. 2024). The design of the study was quantitative and cross-sectional, while the data collection technique employed was an online questionnaire using a convenience sampling technique with 51 samples. All the results obtained, therefore, were related to the perceptions and experiences of the selected participants in the research context.</w:t>
      </w:r>
    </w:p>
    <w:p w14:paraId="6762162B" w14:textId="77777777" w:rsidR="00881136" w:rsidRPr="00076E93" w:rsidRDefault="00AA18DC">
      <w:pPr>
        <w:pStyle w:val="Heading2"/>
      </w:pPr>
      <w:bookmarkStart w:id="14" w:name="_Toc241148424"/>
      <w:r w:rsidRPr="00076E93">
        <w:t>1.8 Theoretical Framework</w:t>
      </w:r>
      <w:bookmarkEnd w:id="14"/>
    </w:p>
    <w:p w14:paraId="38F95E97" w14:textId="77777777" w:rsidR="00881136" w:rsidRPr="00076E93" w:rsidRDefault="00AA18DC">
      <w:pPr>
        <w:rPr>
          <w:rFonts w:ascii="Arial" w:eastAsia="Arial" w:hAnsi="Arial" w:cs="Arial"/>
        </w:rPr>
      </w:pPr>
      <w:r w:rsidRPr="00076E93">
        <w:rPr>
          <w:rFonts w:ascii="Arial" w:eastAsia="Arial" w:hAnsi="Arial" w:cs="Arial"/>
        </w:rPr>
        <w:t>This study was tested with the backing of three complementary theories, which are the Technology Acceptance Model (TAM), the Unified Theory of Acceptance and Use of Technology 2 (UTAUT2), and the Expectation Confirmation Model (ECM). TAM focuses on consumers' acceptance beliefs of technology, such as perceptions of usefulness and ease of use (</w:t>
      </w:r>
      <w:r w:rsidRPr="00076E93">
        <w:rPr>
          <w:rFonts w:ascii="Arial" w:eastAsia="Arial" w:hAnsi="Arial" w:cs="Arial"/>
          <w:highlight w:val="white"/>
        </w:rPr>
        <w:t>Rahman et al., 2022</w:t>
      </w:r>
      <w:r w:rsidRPr="00076E93">
        <w:rPr>
          <w:rFonts w:ascii="Arial" w:eastAsia="Arial" w:hAnsi="Arial" w:cs="Arial"/>
        </w:rPr>
        <w:t xml:space="preserve">). It was important to describe the value of a digital wallet for their payments. UTAUT2 is an extension of technology acceptance research that introduces behavioural and contextual factors. It laid a </w:t>
      </w:r>
      <w:r w:rsidRPr="00076E93">
        <w:rPr>
          <w:rFonts w:ascii="Arial" w:eastAsia="Arial" w:hAnsi="Arial" w:cs="Arial"/>
        </w:rPr>
        <w:lastRenderedPageBreak/>
        <w:t>foundation for analysing social influence, facilitating conditions and habit of using digital wallets theoretically. ECM took a post-adoption angle and talked about the user experience after technology adoption. The need for fulfilment and confirmation of expectations was especially determining in the consumers' decision to return to using digital wallet services (Singh et al. 2026). These theories were then integrated to consider the adoption-usage gap from different angles. The insights obtained from an analysis of the data indicated that perceptions of technology and behavioural influences were better captured in TAM, contextual influences in UTAUT2, and post-adoption and ongoing engagement in ECM.</w:t>
      </w:r>
    </w:p>
    <w:p w14:paraId="51AEA112" w14:textId="75EC2467" w:rsidR="00881136" w:rsidRPr="00076E93" w:rsidRDefault="00AA18DC">
      <w:pPr>
        <w:pStyle w:val="Heading2"/>
      </w:pPr>
      <w:bookmarkStart w:id="15" w:name="_Toc241148425"/>
      <w:r w:rsidRPr="00076E93">
        <w:t xml:space="preserve">1.9 </w:t>
      </w:r>
      <w:r w:rsidR="0030679D" w:rsidRPr="00076E93">
        <w:t>Methods Used</w:t>
      </w:r>
      <w:bookmarkEnd w:id="15"/>
    </w:p>
    <w:p w14:paraId="5AFE636C" w14:textId="479DB659" w:rsidR="0030679D" w:rsidRPr="00076E93" w:rsidRDefault="0030679D" w:rsidP="0030679D">
      <w:pPr>
        <w:rPr>
          <w:rFonts w:ascii="Arial" w:hAnsi="Arial" w:cs="Arial"/>
        </w:rPr>
      </w:pPr>
      <w:r w:rsidRPr="00076E93">
        <w:rPr>
          <w:rFonts w:ascii="Arial" w:eastAsia="Arial" w:hAnsi="Arial" w:cs="Arial"/>
        </w:rPr>
        <w:t xml:space="preserve">This research employed the positivist philosophy with the deductive method and analysed the factors that could affect the transition of owning digital wallet into making active use. The quantitative research design, with tractive cross-sectional research approach and the use of online questionnaire by google form was used. A total of 51 valid answers were obtained using convenience sampling. A five-point </w:t>
      </w:r>
      <w:r w:rsidR="00A2179A" w:rsidRPr="00076E93">
        <w:rPr>
          <w:rFonts w:ascii="Arial" w:eastAsia="Arial" w:hAnsi="Arial" w:cs="Arial"/>
        </w:rPr>
        <w:t>Likert</w:t>
      </w:r>
      <w:r w:rsidRPr="00076E93">
        <w:rPr>
          <w:rFonts w:ascii="Arial" w:eastAsia="Arial" w:hAnsi="Arial" w:cs="Arial"/>
        </w:rPr>
        <w:t xml:space="preserve"> scale was used to measure the data. Descriptive statistics, Cronbach's alpha reliability testing, Pearson correlation analysis, and multiple regression were used to </w:t>
      </w:r>
      <w:r w:rsidR="00A2179A" w:rsidRPr="00076E93">
        <w:rPr>
          <w:rFonts w:ascii="Arial" w:eastAsia="Arial" w:hAnsi="Arial" w:cs="Arial"/>
        </w:rPr>
        <w:t>analyse</w:t>
      </w:r>
      <w:r w:rsidRPr="00076E93">
        <w:rPr>
          <w:rFonts w:ascii="Arial" w:eastAsia="Arial" w:hAnsi="Arial" w:cs="Arial"/>
        </w:rPr>
        <w:t xml:space="preserve"> the collected data. All research procedures followed ethical guidelines, such as respect for informed consent, confidentiality, adult consent and anonymity.</w:t>
      </w:r>
    </w:p>
    <w:p w14:paraId="7BC0423B" w14:textId="07DDF75B" w:rsidR="0030679D" w:rsidRPr="00076E93" w:rsidRDefault="0030679D" w:rsidP="0030679D">
      <w:pPr>
        <w:pStyle w:val="Heading2"/>
      </w:pPr>
      <w:bookmarkStart w:id="16" w:name="_Toc241148426"/>
      <w:r w:rsidRPr="00076E93">
        <w:t>1.10 Main Findings</w:t>
      </w:r>
      <w:bookmarkEnd w:id="16"/>
    </w:p>
    <w:p w14:paraId="2FF37339" w14:textId="634CD4AB" w:rsidR="0030679D" w:rsidRPr="00076E93" w:rsidRDefault="0030679D">
      <w:pPr>
        <w:rPr>
          <w:rFonts w:ascii="Arial" w:hAnsi="Arial" w:cs="Arial"/>
        </w:rPr>
      </w:pPr>
      <w:r w:rsidRPr="00076E93">
        <w:rPr>
          <w:rFonts w:ascii="Arial" w:hAnsi="Arial" w:cs="Arial"/>
        </w:rPr>
        <w:t>The results revealed that a lack of digital wallet ownership does not correspond to actual use. 90.2% of respondents indicated they had a digital wallet, but only 54.9% said they used it daily. The main factors that impacted adoption include convenience, transaction speed, pre-installed applications, cashback offers and recommendations. However, concerns such as fraud, hacking and illegal access into the system lowered down confidence. Application downtime and unstable internet connectivity, as well as limited merchant acceptance, also placed restrictions on usage. Other obstacles were transaction fees, complicated interfaces and processing delays. Overall, the model was not statistically significant, while the regression model accounted for 25.1% of variance in active usage.</w:t>
      </w:r>
      <w:r w:rsidRPr="00076E93">
        <w:rPr>
          <w:rFonts w:ascii="Arial" w:hAnsi="Arial" w:cs="Arial"/>
        </w:rPr>
        <w:br w:type="page"/>
      </w:r>
    </w:p>
    <w:p w14:paraId="6AC23415" w14:textId="2F60CF0A" w:rsidR="00881136" w:rsidRPr="00076E93" w:rsidRDefault="00AA18DC" w:rsidP="0030679D">
      <w:pPr>
        <w:pStyle w:val="Heading1"/>
      </w:pPr>
      <w:bookmarkStart w:id="17" w:name="_Toc241148427"/>
      <w:r w:rsidRPr="00076E93">
        <w:lastRenderedPageBreak/>
        <w:t>Chapter 2: Literature Review</w:t>
      </w:r>
      <w:bookmarkEnd w:id="17"/>
    </w:p>
    <w:p w14:paraId="37550017" w14:textId="77777777" w:rsidR="00881136" w:rsidRPr="00076E93" w:rsidRDefault="00AA18DC">
      <w:pPr>
        <w:pStyle w:val="Heading2"/>
      </w:pPr>
      <w:bookmarkStart w:id="18" w:name="_Toc241148428"/>
      <w:r w:rsidRPr="00076E93">
        <w:t>2.1 Introduction</w:t>
      </w:r>
      <w:bookmarkEnd w:id="18"/>
    </w:p>
    <w:p w14:paraId="52F152DD" w14:textId="77777777" w:rsidR="00881136" w:rsidRPr="00076E93" w:rsidRDefault="00AA18DC">
      <w:pPr>
        <w:rPr>
          <w:rFonts w:ascii="Arial" w:eastAsia="Arial" w:hAnsi="Arial" w:cs="Arial"/>
        </w:rPr>
      </w:pPr>
      <w:r w:rsidRPr="00076E93">
        <w:rPr>
          <w:rFonts w:ascii="Arial" w:eastAsia="Arial" w:hAnsi="Arial" w:cs="Arial"/>
        </w:rPr>
        <w:t xml:space="preserve">Digital wallet has transformed the payment industry by providing consumers quick, easy payment solutions with their cell phones and web-enabled devices. There are many digital wallets owned by the registered users after the swift development of technology and a favourable digital financial environment, but not all the registered users are engaged in regular transactional activities on their digital wallets. Digital payment users and providers have always been concerned about there being a discrepancy between account and usage. The chapter reviews the literature on digital wallets and technology adoption and continuance behaviour. </w:t>
      </w:r>
    </w:p>
    <w:p w14:paraId="0F04C054" w14:textId="77777777" w:rsidR="00881136" w:rsidRPr="00076E93" w:rsidRDefault="00AA18DC">
      <w:pPr>
        <w:pStyle w:val="Heading2"/>
      </w:pPr>
      <w:bookmarkStart w:id="19" w:name="_Toc241148429"/>
      <w:r w:rsidRPr="00076E93">
        <w:t>2.2 Digital Wallets and FinTech Innovation</w:t>
      </w:r>
      <w:bookmarkEnd w:id="19"/>
    </w:p>
    <w:p w14:paraId="44531A67" w14:textId="08F244B7" w:rsidR="00881136" w:rsidRPr="00076E93" w:rsidRDefault="00AA18DC">
      <w:pPr>
        <w:rPr>
          <w:rFonts w:ascii="Arial" w:eastAsia="Arial" w:hAnsi="Arial" w:cs="Arial"/>
        </w:rPr>
      </w:pPr>
      <w:r w:rsidRPr="00076E93">
        <w:rPr>
          <w:rFonts w:ascii="Arial" w:eastAsia="Arial" w:hAnsi="Arial" w:cs="Arial"/>
        </w:rPr>
        <w:t xml:space="preserve">In today's digital world, digital wallets represent notable progress in the way consumers access their finances, and they represent the revolution in financial transactions. It is a digital wallet which is a combo of payment, authentication and financial management capacities that replaces cash and card payments. The financial inclusion and cashless economy initiatives, combined with increasing smart phones usage, improved internet penetration and technological developments, now rely on digital wallets. According to Lakshmanan and Shanmugavel (2025), the digital wallet has been a shining point in improving the access to finance, particularly in this rural setting where the traditional banking systems are still limited. They attributed this to the enhanced digital environment and increased policy support coming from the government. This is the case for most developing markets but generally not applicable in well developed markets with well-established financial service providers. </w:t>
      </w:r>
    </w:p>
    <w:p w14:paraId="4328AA9F" w14:textId="77777777" w:rsidR="00881136" w:rsidRPr="00076E93" w:rsidRDefault="00AA18DC">
      <w:pPr>
        <w:rPr>
          <w:rFonts w:ascii="Arial" w:eastAsia="Arial" w:hAnsi="Arial" w:cs="Arial"/>
        </w:rPr>
      </w:pPr>
      <w:r w:rsidRPr="00076E93">
        <w:rPr>
          <w:rFonts w:ascii="Arial" w:eastAsia="Arial" w:hAnsi="Arial" w:cs="Arial"/>
        </w:rPr>
        <w:t xml:space="preserve">Leni et al. (2025) found that in a broader perspective, technological solutions would not be enough to maintain consumer motivation in using digital payment services. In their review, they noted that it has equal parts: behavioural, psychological and environmental, as well as technological accounts of the success of the digital wallet. Similarly, Singh et al. (2026) have reported that transaction efficiency and convenience facilitates initial adoption, whereas repeat transaction value perception facilitates continued use. After registration of the user, positive user experiences are increasingly relevant in this regard. The literature indicates that the rollout of FinTech has resulted in increasing digit wallet adoption, yet technological innovation is not sufficient for continued adoption. In addition to the technical features, components of the UX that </w:t>
      </w:r>
      <w:r w:rsidRPr="00076E93">
        <w:rPr>
          <w:rFonts w:ascii="Arial" w:eastAsia="Arial" w:hAnsi="Arial" w:cs="Arial"/>
        </w:rPr>
        <w:lastRenderedPageBreak/>
        <w:t>can influence the long-term engagement with a user can include contextual factors related to post-use experiences.</w:t>
      </w:r>
    </w:p>
    <w:p w14:paraId="0A26815D" w14:textId="77777777" w:rsidR="00881136" w:rsidRPr="00076E93" w:rsidRDefault="00AA18DC">
      <w:pPr>
        <w:pStyle w:val="Heading2"/>
      </w:pPr>
      <w:bookmarkStart w:id="20" w:name="_Toc241148430"/>
      <w:r w:rsidRPr="00076E93">
        <w:t>2.3 Digital Wallet Adoption versus Active Usage</w:t>
      </w:r>
      <w:bookmarkEnd w:id="20"/>
    </w:p>
    <w:p w14:paraId="023D79F9" w14:textId="77777777" w:rsidR="00881136" w:rsidRPr="00076E93" w:rsidRDefault="00AA18DC">
      <w:pPr>
        <w:rPr>
          <w:rFonts w:ascii="Arial" w:eastAsia="Arial" w:hAnsi="Arial" w:cs="Arial"/>
        </w:rPr>
      </w:pPr>
      <w:r w:rsidRPr="00076E93">
        <w:rPr>
          <w:rFonts w:ascii="Arial" w:eastAsia="Arial" w:hAnsi="Arial" w:cs="Arial"/>
        </w:rPr>
        <w:t xml:space="preserve">This difference between registration and enactment of the technology has been the subject of growing interest, as it does not mean there is still ongoing use. Active usage refers to making financial transactions regularly over time as the product has evolved, whereas adoption relates to the initial decision to register or install a digital wallet application (Pandian, 2025). The difference comes from the fact that success in the digital payment business needs to be realised through repeat customers, not the number of customers being registered. Previous studies have paid attention mostly to adoption intention and partially to continuance behaviour. Likewise, according to Ahmad and </w:t>
      </w:r>
      <w:proofErr w:type="spellStart"/>
      <w:r w:rsidRPr="00076E93">
        <w:rPr>
          <w:rFonts w:ascii="Arial" w:eastAsia="Arial" w:hAnsi="Arial" w:cs="Arial"/>
        </w:rPr>
        <w:t>Zulkefley</w:t>
      </w:r>
      <w:proofErr w:type="spellEnd"/>
      <w:r w:rsidRPr="00076E93">
        <w:rPr>
          <w:rFonts w:ascii="Arial" w:eastAsia="Arial" w:hAnsi="Arial" w:cs="Arial"/>
        </w:rPr>
        <w:t xml:space="preserve"> (2025), having a digital wallet account doesn't necessarily equal buying behaviour, as many millennials switch from one payment approach to another. </w:t>
      </w:r>
    </w:p>
    <w:p w14:paraId="0B7CE6E1" w14:textId="77777777" w:rsidR="00881136" w:rsidRPr="00076E93" w:rsidRDefault="00AA18DC">
      <w:pPr>
        <w:rPr>
          <w:rFonts w:ascii="Arial" w:eastAsia="Arial" w:hAnsi="Arial" w:cs="Arial"/>
        </w:rPr>
      </w:pPr>
      <w:r w:rsidRPr="00076E93">
        <w:rPr>
          <w:rFonts w:ascii="Arial" w:eastAsia="Arial" w:hAnsi="Arial" w:cs="Arial"/>
        </w:rPr>
        <w:t xml:space="preserve">However, Candy et al. (2025) suggested that factors that encourage adoption are different from those that contribute to continuance intention, which comes after initial acceptance. The significance of post-adoption behaviour is also supported by studies that explore users' experiences post-adoption. Da Silva </w:t>
      </w:r>
      <w:proofErr w:type="spellStart"/>
      <w:r w:rsidRPr="00076E93">
        <w:rPr>
          <w:rFonts w:ascii="Arial" w:eastAsia="Arial" w:hAnsi="Arial" w:cs="Arial"/>
        </w:rPr>
        <w:t>Fragata</w:t>
      </w:r>
      <w:proofErr w:type="spellEnd"/>
      <w:r w:rsidRPr="00076E93">
        <w:rPr>
          <w:rFonts w:ascii="Arial" w:eastAsia="Arial" w:hAnsi="Arial" w:cs="Arial"/>
        </w:rPr>
        <w:t xml:space="preserve"> et al. (2025) contended that the process of continued intention is influenced by the user's assessments of actual service performance and not just on the preparation of initial expectations, which goes against technology-centred explanations that address adoption primarily. Similarly, Kumar et al. (2025) discovered that perceived usefulness fosters their continuance intention, but cannot predict long-term usage by itself, since multiple behavioural dynamics would affect their decision. Contextual factors like the COVID-19 situation pushed for the adoption of the technology, but did not necessarily drive ongoing usage (</w:t>
      </w:r>
      <w:proofErr w:type="spellStart"/>
      <w:r w:rsidRPr="00076E93">
        <w:rPr>
          <w:rFonts w:ascii="Arial" w:eastAsia="Arial" w:hAnsi="Arial" w:cs="Arial"/>
        </w:rPr>
        <w:t>Daragmeh</w:t>
      </w:r>
      <w:proofErr w:type="spellEnd"/>
      <w:r w:rsidRPr="00076E93">
        <w:rPr>
          <w:rFonts w:ascii="Arial" w:eastAsia="Arial" w:hAnsi="Arial" w:cs="Arial"/>
        </w:rPr>
        <w:t xml:space="preserve"> et al. 2021). </w:t>
      </w:r>
    </w:p>
    <w:p w14:paraId="51B1F9AA" w14:textId="77777777" w:rsidR="00881136" w:rsidRPr="00076E93" w:rsidRDefault="00AA18DC">
      <w:pPr>
        <w:pStyle w:val="Heading2"/>
      </w:pPr>
      <w:bookmarkStart w:id="21" w:name="_Toc241148431"/>
      <w:r w:rsidRPr="00076E93">
        <w:lastRenderedPageBreak/>
        <w:t>2.4 Technology Adoption and Continuance Theories</w:t>
      </w:r>
      <w:bookmarkEnd w:id="21"/>
    </w:p>
    <w:p w14:paraId="33C3DADF" w14:textId="77777777" w:rsidR="00881136" w:rsidRPr="00076E93" w:rsidRDefault="00AA18DC">
      <w:pPr>
        <w:pStyle w:val="Heading3"/>
        <w:rPr>
          <w:rFonts w:ascii="Arial" w:eastAsia="Arial" w:hAnsi="Arial" w:cs="Arial"/>
        </w:rPr>
      </w:pPr>
      <w:bookmarkStart w:id="22" w:name="_Toc241148432"/>
      <w:r w:rsidRPr="00076E93">
        <w:rPr>
          <w:rFonts w:ascii="Arial" w:eastAsia="Arial" w:hAnsi="Arial" w:cs="Arial"/>
        </w:rPr>
        <w:t>2.4.1 Technology Acceptance Model (TAM)</w:t>
      </w:r>
      <w:bookmarkEnd w:id="22"/>
    </w:p>
    <w:p w14:paraId="7BB06BAF" w14:textId="77777777" w:rsidR="00881136" w:rsidRPr="00076E93" w:rsidRDefault="00AA18DC">
      <w:pPr>
        <w:jc w:val="center"/>
        <w:rPr>
          <w:rFonts w:ascii="Arial" w:eastAsia="Arial" w:hAnsi="Arial" w:cs="Arial"/>
        </w:rPr>
      </w:pPr>
      <w:r w:rsidRPr="00076E93">
        <w:rPr>
          <w:rFonts w:ascii="Arial" w:eastAsia="Arial" w:hAnsi="Arial" w:cs="Arial"/>
          <w:noProof/>
        </w:rPr>
        <w:drawing>
          <wp:inline distT="114300" distB="114300" distL="114300" distR="114300" wp14:anchorId="5C57C31B" wp14:editId="2DE4BC47">
            <wp:extent cx="5731200" cy="2438400"/>
            <wp:effectExtent l="12700" t="12700" r="12700" b="12700"/>
            <wp:docPr id="211240340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2"/>
                    <a:srcRect/>
                    <a:stretch>
                      <a:fillRect/>
                    </a:stretch>
                  </pic:blipFill>
                  <pic:spPr>
                    <a:xfrm>
                      <a:off x="0" y="0"/>
                      <a:ext cx="5731200" cy="2438400"/>
                    </a:xfrm>
                    <a:prstGeom prst="rect">
                      <a:avLst/>
                    </a:prstGeom>
                    <a:ln w="12700">
                      <a:solidFill>
                        <a:srgbClr val="000000"/>
                      </a:solidFill>
                      <a:prstDash val="solid"/>
                    </a:ln>
                  </pic:spPr>
                </pic:pic>
              </a:graphicData>
            </a:graphic>
          </wp:inline>
        </w:drawing>
      </w:r>
    </w:p>
    <w:p w14:paraId="3A200E23" w14:textId="77777777" w:rsidR="00881136" w:rsidRPr="00076E93" w:rsidRDefault="00AA18DC">
      <w:pPr>
        <w:pStyle w:val="Heading5"/>
        <w:rPr>
          <w:rFonts w:ascii="Arial" w:eastAsia="Arial" w:hAnsi="Arial" w:cs="Arial"/>
        </w:rPr>
      </w:pPr>
      <w:bookmarkStart w:id="23" w:name="_heading=h.jeh7hbgi1ilq" w:colFirst="0" w:colLast="0"/>
      <w:bookmarkStart w:id="24" w:name="_Toc241148504"/>
      <w:bookmarkEnd w:id="23"/>
      <w:r w:rsidRPr="00076E93">
        <w:rPr>
          <w:rFonts w:ascii="Arial" w:eastAsia="Arial" w:hAnsi="Arial" w:cs="Arial"/>
        </w:rPr>
        <w:t>Figure 2.1: Concept of TAM</w:t>
      </w:r>
      <w:bookmarkEnd w:id="24"/>
    </w:p>
    <w:p w14:paraId="7ACB2E67" w14:textId="77777777" w:rsidR="00881136" w:rsidRPr="00076E93" w:rsidRDefault="00AA18DC">
      <w:pPr>
        <w:jc w:val="center"/>
        <w:rPr>
          <w:rFonts w:ascii="Arial" w:eastAsia="Arial" w:hAnsi="Arial" w:cs="Arial"/>
        </w:rPr>
      </w:pPr>
      <w:r w:rsidRPr="00076E93">
        <w:rPr>
          <w:rFonts w:ascii="Arial" w:eastAsia="Arial" w:hAnsi="Arial" w:cs="Arial"/>
        </w:rPr>
        <w:t>(Source: JIEM, 2026)</w:t>
      </w:r>
    </w:p>
    <w:p w14:paraId="5FC00F84" w14:textId="77777777" w:rsidR="00881136" w:rsidRPr="00076E93" w:rsidRDefault="00AA18DC">
      <w:pPr>
        <w:rPr>
          <w:rFonts w:ascii="Arial" w:eastAsia="Arial" w:hAnsi="Arial" w:cs="Arial"/>
        </w:rPr>
      </w:pPr>
      <w:r w:rsidRPr="00076E93">
        <w:rPr>
          <w:rFonts w:ascii="Arial" w:eastAsia="Arial" w:hAnsi="Arial" w:cs="Arial"/>
        </w:rPr>
        <w:t>Technology Acceptance Model (TAM) has been one of the most-used models to date for understanding consumers' acceptance of new technologies. Adoption of technology is postulated to be influenced mainly by perceived usefulness, perceived ease of use, and their respective influence on users' behavioural intentions. In the field of Digital Wallet, TAM has been widely used to account for the reason why people take up mobile payment technologies to start with. It's simple and has demonstrated high predictive power, which led to its use in some technological settings. Pandian (2025) suggested that perceived usefulness is an intrinsic factor determining consumers' intentions to keep using these digital wallets, as users will likely stick with payment apps that enhance efficiency and ease of use. The finding is an improvement on the traditional TAM by adding some other psychological mechanisms to the initial acceptance beyond that. Similarly, Kumar et al. (2025) suggested that perceived usefulness is a mediator between user experiences and continuance intention. Their research says that customers judge on the usefulness they receive during their daily use rather than on the novelty of the technology being used. However, the authors recognised that TAM is not a full account since behavioural intentions are also directly affected by social and contextual factors which are not part of the initial model. As a result, TAM is a good model for describing initial motivations to use technology, but predicting its future use is somewhat less useful.</w:t>
      </w:r>
    </w:p>
    <w:p w14:paraId="66201C95" w14:textId="77777777" w:rsidR="00881136" w:rsidRPr="00076E93" w:rsidRDefault="00AA18DC">
      <w:pPr>
        <w:pStyle w:val="Heading3"/>
        <w:rPr>
          <w:rFonts w:ascii="Arial" w:eastAsia="Arial" w:hAnsi="Arial" w:cs="Arial"/>
        </w:rPr>
      </w:pPr>
      <w:bookmarkStart w:id="25" w:name="_Toc241148433"/>
      <w:r w:rsidRPr="00076E93">
        <w:rPr>
          <w:rFonts w:ascii="Arial" w:eastAsia="Arial" w:hAnsi="Arial" w:cs="Arial"/>
        </w:rPr>
        <w:lastRenderedPageBreak/>
        <w:t>2.4.2 Unified Theory of Acceptance and Use of Technology (UTAUT2)</w:t>
      </w:r>
      <w:bookmarkEnd w:id="25"/>
    </w:p>
    <w:p w14:paraId="78F573F7" w14:textId="77777777" w:rsidR="00881136" w:rsidRPr="00076E93" w:rsidRDefault="00AA18DC">
      <w:pPr>
        <w:jc w:val="center"/>
        <w:rPr>
          <w:rFonts w:ascii="Arial" w:eastAsia="Arial" w:hAnsi="Arial" w:cs="Arial"/>
        </w:rPr>
      </w:pPr>
      <w:r w:rsidRPr="00076E93">
        <w:rPr>
          <w:rFonts w:ascii="Arial" w:eastAsia="Arial" w:hAnsi="Arial" w:cs="Arial"/>
          <w:noProof/>
        </w:rPr>
        <w:drawing>
          <wp:inline distT="114300" distB="114300" distL="114300" distR="114300" wp14:anchorId="3B17B5A0" wp14:editId="179FA00E">
            <wp:extent cx="3861823" cy="4449105"/>
            <wp:effectExtent l="12700" t="12700" r="12700" b="12700"/>
            <wp:docPr id="211240340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3"/>
                    <a:srcRect/>
                    <a:stretch>
                      <a:fillRect/>
                    </a:stretch>
                  </pic:blipFill>
                  <pic:spPr>
                    <a:xfrm>
                      <a:off x="0" y="0"/>
                      <a:ext cx="3861823" cy="4449105"/>
                    </a:xfrm>
                    <a:prstGeom prst="rect">
                      <a:avLst/>
                    </a:prstGeom>
                    <a:ln w="12700">
                      <a:solidFill>
                        <a:srgbClr val="000000"/>
                      </a:solidFill>
                      <a:prstDash val="solid"/>
                    </a:ln>
                  </pic:spPr>
                </pic:pic>
              </a:graphicData>
            </a:graphic>
          </wp:inline>
        </w:drawing>
      </w:r>
    </w:p>
    <w:p w14:paraId="7B6EC3E3" w14:textId="77777777" w:rsidR="00881136" w:rsidRPr="00076E93" w:rsidRDefault="00AA18DC">
      <w:pPr>
        <w:pStyle w:val="Heading5"/>
        <w:rPr>
          <w:rFonts w:ascii="Arial" w:eastAsia="Arial" w:hAnsi="Arial" w:cs="Arial"/>
        </w:rPr>
      </w:pPr>
      <w:bookmarkStart w:id="26" w:name="_heading=h.ejpedmp9isbx" w:colFirst="0" w:colLast="0"/>
      <w:bookmarkStart w:id="27" w:name="_Toc241148505"/>
      <w:bookmarkEnd w:id="26"/>
      <w:r w:rsidRPr="00076E93">
        <w:rPr>
          <w:rFonts w:ascii="Arial" w:eastAsia="Arial" w:hAnsi="Arial" w:cs="Arial"/>
        </w:rPr>
        <w:t>Figure 2.2: Concept of UTAUT2</w:t>
      </w:r>
      <w:bookmarkEnd w:id="27"/>
    </w:p>
    <w:p w14:paraId="635DD0BA" w14:textId="77777777" w:rsidR="00881136" w:rsidRPr="00076E93" w:rsidRDefault="00AA18DC">
      <w:pPr>
        <w:jc w:val="center"/>
        <w:rPr>
          <w:rFonts w:ascii="Arial" w:eastAsia="Arial" w:hAnsi="Arial" w:cs="Arial"/>
        </w:rPr>
      </w:pPr>
      <w:r w:rsidRPr="00076E93">
        <w:rPr>
          <w:rFonts w:ascii="Arial" w:eastAsia="Arial" w:hAnsi="Arial" w:cs="Arial"/>
        </w:rPr>
        <w:t>(Source: T&amp;F, 2026)</w:t>
      </w:r>
    </w:p>
    <w:p w14:paraId="211D53C0" w14:textId="09B9477A" w:rsidR="00881136" w:rsidRPr="00076E93" w:rsidRDefault="00AA18DC">
      <w:pPr>
        <w:rPr>
          <w:rFonts w:ascii="Arial" w:eastAsia="Arial" w:hAnsi="Arial" w:cs="Arial"/>
        </w:rPr>
      </w:pPr>
      <w:r w:rsidRPr="00076E93">
        <w:rPr>
          <w:rFonts w:ascii="Arial" w:eastAsia="Arial" w:hAnsi="Arial" w:cs="Arial"/>
        </w:rPr>
        <w:t xml:space="preserve">Unified Theory of Acceptance and Use of Technology (UTAUT2) is an extension of the previous technology acceptance models that adds more constructs in the behaviour section, such as social influence, facilitating conditions, habit, hedonic motivation, and price value. These variables are more general than the others because they take into account what makes people use technology has to do with both their perception and the environment surrounding them. Lakshmanan and Shanmugavel (2025) found that circumstances, including facilitating conditions, also significantly amplify the impact on repeated usage, making the extended UTAUT2 model highly explanatory in the context of the continuance intention of digital wallet usage among rural consumers. According to their results, understanding a platform's potential and hands-on experience will also help more heavily after the first stage of the adoption process has been completed. This viewpoint is in contrast to the assumptions of TAM, which tends to focus more on cognitive assessments but devotes less on the context </w:t>
      </w:r>
      <w:r w:rsidRPr="00076E93">
        <w:rPr>
          <w:rFonts w:ascii="Arial" w:eastAsia="Arial" w:hAnsi="Arial" w:cs="Arial"/>
        </w:rPr>
        <w:lastRenderedPageBreak/>
        <w:t xml:space="preserve">that may impact long-term behaviours. In line with this perspective, Goh et al. (2025) designed a conceptual model that illustrates the interactions between UTAUT2 variables and psychological factors in predicting continuance behaviour in </w:t>
      </w:r>
      <w:r w:rsidR="00F92786" w:rsidRPr="00076E93">
        <w:rPr>
          <w:rFonts w:ascii="Arial" w:eastAsia="Arial" w:hAnsi="Arial" w:cs="Arial"/>
        </w:rPr>
        <w:t>university</w:t>
      </w:r>
      <w:r w:rsidRPr="00076E93">
        <w:rPr>
          <w:rFonts w:ascii="Arial" w:eastAsia="Arial" w:hAnsi="Arial" w:cs="Arial"/>
        </w:rPr>
        <w:t xml:space="preserve"> students. The study found that habit and facilitation factors become more influential towards increased adoption as familiarity begins to increase, while social influence is more frequently shown to influence initial adoption. Both studies show the contribution of UTAUT2, but different constructs were shown more strongly with regard to various demographic and cultural conditions, demonstrating that the predictive power of UTAUT2 differs across these conditions. Such variations point to the need for multiple models corresponding to different contextual conditions to explain continuance behaviour.</w:t>
      </w:r>
    </w:p>
    <w:p w14:paraId="7D22C0F7" w14:textId="77777777" w:rsidR="00881136" w:rsidRPr="00076E93" w:rsidRDefault="00AA18DC">
      <w:pPr>
        <w:pStyle w:val="Heading3"/>
        <w:rPr>
          <w:rFonts w:ascii="Arial" w:eastAsia="Arial" w:hAnsi="Arial" w:cs="Arial"/>
        </w:rPr>
      </w:pPr>
      <w:bookmarkStart w:id="28" w:name="_Toc241148434"/>
      <w:r w:rsidRPr="00076E93">
        <w:rPr>
          <w:rFonts w:ascii="Arial" w:eastAsia="Arial" w:hAnsi="Arial" w:cs="Arial"/>
        </w:rPr>
        <w:t>2.4.3 Expectation Confirmation Model (ECM)</w:t>
      </w:r>
      <w:bookmarkEnd w:id="28"/>
    </w:p>
    <w:p w14:paraId="3951CA3A" w14:textId="77777777" w:rsidR="00881136" w:rsidRPr="00076E93" w:rsidRDefault="00AA18DC">
      <w:pPr>
        <w:jc w:val="center"/>
        <w:rPr>
          <w:rFonts w:ascii="Arial" w:eastAsia="Arial" w:hAnsi="Arial" w:cs="Arial"/>
        </w:rPr>
      </w:pPr>
      <w:r w:rsidRPr="00076E93">
        <w:rPr>
          <w:rFonts w:ascii="Arial" w:eastAsia="Arial" w:hAnsi="Arial" w:cs="Arial"/>
          <w:noProof/>
        </w:rPr>
        <w:drawing>
          <wp:inline distT="114300" distB="114300" distL="114300" distR="114300" wp14:anchorId="61CC0643" wp14:editId="6B1915A0">
            <wp:extent cx="5095875" cy="2228850"/>
            <wp:effectExtent l="12700" t="12700" r="12700" b="12700"/>
            <wp:docPr id="21124034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095875" cy="2228850"/>
                    </a:xfrm>
                    <a:prstGeom prst="rect">
                      <a:avLst/>
                    </a:prstGeom>
                    <a:ln w="12700">
                      <a:solidFill>
                        <a:srgbClr val="000000"/>
                      </a:solidFill>
                      <a:prstDash val="solid"/>
                    </a:ln>
                  </pic:spPr>
                </pic:pic>
              </a:graphicData>
            </a:graphic>
          </wp:inline>
        </w:drawing>
      </w:r>
    </w:p>
    <w:p w14:paraId="11C7EEB6" w14:textId="77777777" w:rsidR="00881136" w:rsidRPr="00076E93" w:rsidRDefault="00AA18DC">
      <w:pPr>
        <w:pStyle w:val="Heading5"/>
        <w:rPr>
          <w:rFonts w:ascii="Arial" w:eastAsia="Arial" w:hAnsi="Arial" w:cs="Arial"/>
        </w:rPr>
      </w:pPr>
      <w:bookmarkStart w:id="29" w:name="_heading=h.drubyxnvmzf" w:colFirst="0" w:colLast="0"/>
      <w:bookmarkStart w:id="30" w:name="_Toc241148506"/>
      <w:bookmarkEnd w:id="29"/>
      <w:r w:rsidRPr="00076E93">
        <w:rPr>
          <w:rFonts w:ascii="Arial" w:eastAsia="Arial" w:hAnsi="Arial" w:cs="Arial"/>
        </w:rPr>
        <w:t>Figure 2.3: Concept of ECM</w:t>
      </w:r>
      <w:bookmarkEnd w:id="30"/>
    </w:p>
    <w:p w14:paraId="3E1D7537" w14:textId="77777777" w:rsidR="00881136" w:rsidRPr="00076E93" w:rsidRDefault="00AA18DC">
      <w:pPr>
        <w:jc w:val="center"/>
        <w:rPr>
          <w:rFonts w:ascii="Arial" w:eastAsia="Arial" w:hAnsi="Arial" w:cs="Arial"/>
        </w:rPr>
      </w:pPr>
      <w:r w:rsidRPr="00076E93">
        <w:rPr>
          <w:rFonts w:ascii="Arial" w:eastAsia="Arial" w:hAnsi="Arial" w:cs="Arial"/>
        </w:rPr>
        <w:t>(Source: Al-Mamary et al., 2024)</w:t>
      </w:r>
    </w:p>
    <w:p w14:paraId="0B268232" w14:textId="77777777" w:rsidR="00881136" w:rsidRPr="00076E93" w:rsidRDefault="00AA18DC">
      <w:pPr>
        <w:rPr>
          <w:rFonts w:ascii="Arial" w:eastAsia="Arial" w:hAnsi="Arial" w:cs="Arial"/>
        </w:rPr>
      </w:pPr>
      <w:r w:rsidRPr="00076E93">
        <w:rPr>
          <w:rFonts w:ascii="Arial" w:eastAsia="Arial" w:hAnsi="Arial" w:cs="Arial"/>
        </w:rPr>
        <w:t xml:space="preserve">The Expectation Confirmation Model (ECM) is used to describe post-adoption behaviour by a user based on what he or she experiences after using a technology. Adoption models emphasise intention to use before use, but ECM suggests that continuance intention is a function of confirmation of expectations, perceived usefulness and satisfaction (Al-Mamary et al., 2024). This is especially interesting for deeper insights on the reasons some digital wallet holders do not engage in consistent transactional activity. Singh et al. (2026) suggested that expectation confirmation reinforces the continuance intention because users constantly evaluate the performance of digital wallets post-usage. They found contentment when users receive service that is provided at a level that is at or above what they expect, which leads them to engage more with the service. This view is not found in adoption theories </w:t>
      </w:r>
      <w:r w:rsidRPr="00076E93">
        <w:rPr>
          <w:rFonts w:ascii="Arial" w:eastAsia="Arial" w:hAnsi="Arial" w:cs="Arial"/>
        </w:rPr>
        <w:lastRenderedPageBreak/>
        <w:t xml:space="preserve">because it does not assume that behaviour is set in place at the time of adoption. Likewise, according to </w:t>
      </w:r>
      <w:proofErr w:type="spellStart"/>
      <w:r w:rsidRPr="00076E93">
        <w:rPr>
          <w:rFonts w:ascii="Arial" w:eastAsia="Arial" w:hAnsi="Arial" w:cs="Arial"/>
        </w:rPr>
        <w:t>Furinto</w:t>
      </w:r>
      <w:proofErr w:type="spellEnd"/>
      <w:r w:rsidRPr="00076E93">
        <w:rPr>
          <w:rFonts w:ascii="Arial" w:eastAsia="Arial" w:hAnsi="Arial" w:cs="Arial"/>
        </w:rPr>
        <w:t xml:space="preserve"> et al. (2022), the satisfaction and intention to continue with digital wallet users in Indonesia are drastically increased when there is confirmation of expectations of service quality. The study, however, notes that satisfaction by itself doesn't mean that people will use the product in the long term, as things like trust and external environmental factors also affect behavioural decisions. Similarly, Sanchez and </w:t>
      </w:r>
      <w:proofErr w:type="spellStart"/>
      <w:r w:rsidRPr="00076E93">
        <w:rPr>
          <w:rFonts w:ascii="Arial" w:eastAsia="Arial" w:hAnsi="Arial" w:cs="Arial"/>
        </w:rPr>
        <w:t>Tanpoco</w:t>
      </w:r>
      <w:proofErr w:type="spellEnd"/>
      <w:r w:rsidRPr="00076E93">
        <w:rPr>
          <w:rFonts w:ascii="Arial" w:eastAsia="Arial" w:hAnsi="Arial" w:cs="Arial"/>
        </w:rPr>
        <w:t xml:space="preserve"> (2023) found that satisfaction acts as a mediator between confirmation and continuance intention, but different previous experiences influence perceptions in different ways. Overall, these results suggest that ECM is more predictive of post-adoption behaviour than the traditional adoption theories, and can be integrated into additional behavioural constructs.</w:t>
      </w:r>
    </w:p>
    <w:p w14:paraId="5F5D6904" w14:textId="77777777" w:rsidR="00881136" w:rsidRPr="00076E93" w:rsidRDefault="00AA18DC">
      <w:pPr>
        <w:pStyle w:val="Heading3"/>
        <w:rPr>
          <w:rFonts w:ascii="Arial" w:eastAsia="Arial" w:hAnsi="Arial" w:cs="Arial"/>
        </w:rPr>
      </w:pPr>
      <w:bookmarkStart w:id="31" w:name="_Toc241148435"/>
      <w:r w:rsidRPr="00076E93">
        <w:rPr>
          <w:rFonts w:ascii="Arial" w:eastAsia="Arial" w:hAnsi="Arial" w:cs="Arial"/>
        </w:rPr>
        <w:t>2.4.4 Theory Integration</w:t>
      </w:r>
      <w:bookmarkEnd w:id="31"/>
    </w:p>
    <w:p w14:paraId="1D92A8C7" w14:textId="77777777" w:rsidR="00881136" w:rsidRPr="00076E93" w:rsidRDefault="00AA18DC">
      <w:pPr>
        <w:rPr>
          <w:rFonts w:ascii="Arial" w:eastAsia="Arial" w:hAnsi="Arial" w:cs="Arial"/>
        </w:rPr>
      </w:pPr>
      <w:r w:rsidRPr="00076E93">
        <w:rPr>
          <w:rFonts w:ascii="Arial" w:eastAsia="Arial" w:hAnsi="Arial" w:cs="Arial"/>
        </w:rPr>
        <w:t>While TAM, UTAUT2 and ECM offer helpful insights into digital wallet behaviour, none stands alone for the full understanding of the activeness of the digital wallet. TAM adequately captures initial acceptance in terms of perceived usefulness and ease of use and partially to the behavioural changes that occur after adoption. UTAUT2 adds to this view by including environmental and social influences, and ECM focuses on the post-adoption stage of satisfaction and expectation confirmation. The continuance intention is considered as a result of habit, satisfaction, and contextual influences, which are integrated in a theory so that continuance intention can be understood in an integrated manner (Leni et al., 2026). Their systematic review showed that it would be difficult to describe the complexity of digital payment continuance by only one theoretical model. In the same vein, Singh et al. (2026) argue that the adoption theory and continuance theory together can explain the usage of digital financial services, as adoption intentions do not stay constant throughout the whole lifecycle process of using the system. This integrated view is different from previous work that evaluated adoption and continuance as separate constructs without considering how pre-adoption expectations were associated with post-adoption experiences. In total, the combination of TAM, UTAUT2 and ECM presents a more complete approach to analysing the adoption–usage gap as it encompasses technological, behaviour and contextual influences at the same time. The integrated approach is especially suitable for the current study because of its general goal to explain why such a high percentage of users who have digital wallet accounts do not necessarily make transactions using the wallet.</w:t>
      </w:r>
    </w:p>
    <w:p w14:paraId="1E61AA78" w14:textId="77777777" w:rsidR="00881136" w:rsidRPr="00076E93" w:rsidRDefault="00AA18DC">
      <w:pPr>
        <w:pStyle w:val="Heading2"/>
      </w:pPr>
      <w:bookmarkStart w:id="32" w:name="_Toc241148436"/>
      <w:r w:rsidRPr="00076E93">
        <w:lastRenderedPageBreak/>
        <w:t>2.5 Factors Influencing Continued Digital Wallet Usage</w:t>
      </w:r>
      <w:bookmarkEnd w:id="32"/>
    </w:p>
    <w:p w14:paraId="23D57EB5" w14:textId="77777777" w:rsidR="00881136" w:rsidRPr="00076E93" w:rsidRDefault="00AA18DC">
      <w:pPr>
        <w:pStyle w:val="Heading3"/>
        <w:rPr>
          <w:rFonts w:ascii="Arial" w:eastAsia="Arial" w:hAnsi="Arial" w:cs="Arial"/>
        </w:rPr>
      </w:pPr>
      <w:bookmarkStart w:id="33" w:name="_Toc241148437"/>
      <w:r w:rsidRPr="00076E93">
        <w:rPr>
          <w:rFonts w:ascii="Arial" w:eastAsia="Arial" w:hAnsi="Arial" w:cs="Arial"/>
        </w:rPr>
        <w:t>2.5.1 Trust</w:t>
      </w:r>
      <w:bookmarkEnd w:id="33"/>
    </w:p>
    <w:p w14:paraId="506AB9AC" w14:textId="77777777" w:rsidR="00881136" w:rsidRPr="00076E93" w:rsidRDefault="00AA18DC">
      <w:pPr>
        <w:rPr>
          <w:rFonts w:ascii="Arial" w:eastAsia="Arial" w:hAnsi="Arial" w:cs="Arial"/>
        </w:rPr>
      </w:pPr>
      <w:r w:rsidRPr="00076E93">
        <w:rPr>
          <w:rFonts w:ascii="Arial" w:eastAsia="Arial" w:hAnsi="Arial" w:cs="Arial"/>
        </w:rPr>
        <w:t>Trust is a crucial component in digital wallet adoption, as consumers entrust their financial information with a digital wallet and conduct transactions on this platform. Security, reliability and transparency of the service provider are associated with continuance behaviour while initial intention to adopt may be promoted or socially motivated. It means that people have less uncertainty and is more likely to get them to reengage with an DW app. According to Tripathi (2023), trust positively influences continuance intention, which in turn boosts the likelihood of the user's continuation of the use of digital financial services in the presence of non-digital financial payment options. Similarly, Abdul-Halim et al. (2022) found that trust positively influences Continuance Intention as a form of confidence in the reliability of transactions and service. The study also pointed out that while trust can generate a user base in the short term, the satisfaction and the accompanying performance needs to match too to motivate the user. This implies that trust cannot be assumed without continued use, but confidence cannot be instilled without good user experience and consistent service quality.</w:t>
      </w:r>
    </w:p>
    <w:p w14:paraId="2961E61C" w14:textId="77777777" w:rsidR="00881136" w:rsidRPr="00076E93" w:rsidRDefault="00AA18DC">
      <w:pPr>
        <w:pStyle w:val="Heading3"/>
        <w:rPr>
          <w:rFonts w:ascii="Arial" w:eastAsia="Arial" w:hAnsi="Arial" w:cs="Arial"/>
        </w:rPr>
      </w:pPr>
      <w:bookmarkStart w:id="34" w:name="_Toc241148438"/>
      <w:r w:rsidRPr="00076E93">
        <w:rPr>
          <w:rFonts w:ascii="Arial" w:eastAsia="Arial" w:hAnsi="Arial" w:cs="Arial"/>
        </w:rPr>
        <w:t>2.5.2 Security and Privacy Risk</w:t>
      </w:r>
      <w:bookmarkEnd w:id="34"/>
    </w:p>
    <w:p w14:paraId="2BC585DB" w14:textId="08B020D3" w:rsidR="00881136" w:rsidRPr="00076E93" w:rsidRDefault="00AA18DC">
      <w:pPr>
        <w:rPr>
          <w:rFonts w:ascii="Arial" w:eastAsia="Arial" w:hAnsi="Arial" w:cs="Arial"/>
        </w:rPr>
      </w:pPr>
      <w:r w:rsidRPr="00076E93">
        <w:rPr>
          <w:rFonts w:ascii="Arial" w:eastAsia="Arial" w:hAnsi="Arial" w:cs="Arial"/>
        </w:rPr>
        <w:t xml:space="preserve">Security and privacy will be a major roadblock to mass adoption of digital wallets; consumers are concerned with security risks such as fraud, identity theft, and unauthorised access to their personal information. Even with technologies enhanced in these areas, users are still gauging the security of digital payment platforms with regards to financial and personal data. This makes the experience of being safe very much influence uptake and sustained use. </w:t>
      </w:r>
      <w:proofErr w:type="spellStart"/>
      <w:r w:rsidRPr="00076E93">
        <w:rPr>
          <w:rFonts w:ascii="Arial" w:eastAsia="Arial" w:hAnsi="Arial" w:cs="Arial"/>
        </w:rPr>
        <w:t>Inciso</w:t>
      </w:r>
      <w:proofErr w:type="spellEnd"/>
      <w:r w:rsidRPr="00076E93">
        <w:rPr>
          <w:rFonts w:ascii="Arial" w:eastAsia="Arial" w:hAnsi="Arial" w:cs="Arial"/>
        </w:rPr>
        <w:t xml:space="preserve">-Vera and </w:t>
      </w:r>
      <w:proofErr w:type="spellStart"/>
      <w:r w:rsidRPr="00076E93">
        <w:rPr>
          <w:rFonts w:ascii="Arial" w:eastAsia="Arial" w:hAnsi="Arial" w:cs="Arial"/>
        </w:rPr>
        <w:t>Libaque</w:t>
      </w:r>
      <w:proofErr w:type="spellEnd"/>
      <w:r w:rsidRPr="00076E93">
        <w:rPr>
          <w:rFonts w:ascii="Arial" w:eastAsia="Arial" w:hAnsi="Arial" w:cs="Arial"/>
        </w:rPr>
        <w:t xml:space="preserve">-Saenz (2023) note that proof of trust in data protection is essential to sealing the use of digital wallets, a factor that deters users from transacting often owing to privacy concerns. Similarly, Yapp et al. (2022) found the link between perceived security and its positive influence on continuance intention for Malaysian users. The research also revealed that satisfaction and perceived usefulness are equally important to sustaining engagement in addition to security. </w:t>
      </w:r>
      <w:r w:rsidR="00F92786" w:rsidRPr="00076E93">
        <w:rPr>
          <w:rFonts w:ascii="Arial" w:eastAsia="Arial" w:hAnsi="Arial" w:cs="Arial"/>
        </w:rPr>
        <w:t>Therefore,</w:t>
      </w:r>
      <w:r w:rsidRPr="00076E93">
        <w:rPr>
          <w:rFonts w:ascii="Arial" w:eastAsia="Arial" w:hAnsi="Arial" w:cs="Arial"/>
        </w:rPr>
        <w:t xml:space="preserve"> it is evident that improving security mitigates user risk and balancing secure system solutions with good user experience and service is the key to user adoption.</w:t>
      </w:r>
    </w:p>
    <w:p w14:paraId="53ACF98D" w14:textId="77777777" w:rsidR="00881136" w:rsidRPr="00076E93" w:rsidRDefault="00AA18DC">
      <w:pPr>
        <w:pStyle w:val="Heading3"/>
        <w:rPr>
          <w:rFonts w:ascii="Arial" w:eastAsia="Arial" w:hAnsi="Arial" w:cs="Arial"/>
        </w:rPr>
      </w:pPr>
      <w:bookmarkStart w:id="35" w:name="_Toc241148439"/>
      <w:r w:rsidRPr="00076E93">
        <w:rPr>
          <w:rFonts w:ascii="Arial" w:eastAsia="Arial" w:hAnsi="Arial" w:cs="Arial"/>
        </w:rPr>
        <w:lastRenderedPageBreak/>
        <w:t>2.5.3 Perceived Usefulness and Convenience</w:t>
      </w:r>
      <w:bookmarkEnd w:id="35"/>
    </w:p>
    <w:p w14:paraId="2DEE6BA4" w14:textId="77777777" w:rsidR="00881136" w:rsidRPr="00076E93" w:rsidRDefault="00AA18DC">
      <w:pPr>
        <w:rPr>
          <w:rFonts w:ascii="Arial" w:eastAsia="Arial" w:hAnsi="Arial" w:cs="Arial"/>
        </w:rPr>
      </w:pPr>
      <w:r w:rsidRPr="00076E93">
        <w:rPr>
          <w:rFonts w:ascii="Arial" w:eastAsia="Arial" w:hAnsi="Arial" w:cs="Arial"/>
        </w:rPr>
        <w:t xml:space="preserve">Research studies have demonstrated that perceived usefulness and convenience greatly play a role in influencing the use of digital wallets, whereby consumers require the digital financial transaction applications to be easy in their everyday financial transaction. From the perspectives of Mushtaq (2024), understanding the role of performance expectancy is essential when examining the concept's influence on continuance intention, as users regularly evaluate whether the advantages of using digital wallets to handle transactions more efficiently and streamline the payment process outweigh the effort. Results reveal that pragmatic aspects affect the post-use result, suggesting that if positive user aspects are not achieved, consumers are likely to cease using the product. Likewise, </w:t>
      </w:r>
      <w:proofErr w:type="spellStart"/>
      <w:r w:rsidRPr="00076E93">
        <w:rPr>
          <w:rFonts w:ascii="Arial" w:eastAsia="Arial" w:hAnsi="Arial" w:cs="Arial"/>
        </w:rPr>
        <w:t>Soelasih</w:t>
      </w:r>
      <w:proofErr w:type="spellEnd"/>
      <w:r w:rsidRPr="00076E93">
        <w:rPr>
          <w:rFonts w:ascii="Arial" w:eastAsia="Arial" w:hAnsi="Arial" w:cs="Arial"/>
        </w:rPr>
        <w:t xml:space="preserve"> (2022) revealed that if millennials consider the technology convenient and useful in handling their day-to-day financial needs, they will still use digital wallets. It was also commented that many psychological factors affect the behavioural intentions of the customers, however usefulness does not necessarily mean customer retention. This observation counters the views associated with technology, suggesting that persuasion and convenience and emotional and behavioural are not sufficient explanations for continuance usage.</w:t>
      </w:r>
    </w:p>
    <w:p w14:paraId="2EA44F1E" w14:textId="77777777" w:rsidR="00881136" w:rsidRPr="00076E93" w:rsidRDefault="00AA18DC">
      <w:pPr>
        <w:pStyle w:val="Heading3"/>
        <w:rPr>
          <w:rFonts w:ascii="Arial" w:eastAsia="Arial" w:hAnsi="Arial" w:cs="Arial"/>
        </w:rPr>
      </w:pPr>
      <w:bookmarkStart w:id="36" w:name="_Toc241148440"/>
      <w:r w:rsidRPr="00076E93">
        <w:rPr>
          <w:rFonts w:ascii="Arial" w:eastAsia="Arial" w:hAnsi="Arial" w:cs="Arial"/>
        </w:rPr>
        <w:t>2.5.4 Infrastructure and Facilitating Conditions</w:t>
      </w:r>
      <w:bookmarkEnd w:id="36"/>
    </w:p>
    <w:p w14:paraId="707BF1E2" w14:textId="77777777" w:rsidR="00881136" w:rsidRPr="00076E93" w:rsidRDefault="00AA18DC">
      <w:pPr>
        <w:rPr>
          <w:rFonts w:ascii="Arial" w:eastAsia="Arial" w:hAnsi="Arial" w:cs="Arial"/>
        </w:rPr>
      </w:pPr>
      <w:r w:rsidRPr="00076E93">
        <w:rPr>
          <w:rFonts w:ascii="Arial" w:eastAsia="Arial" w:hAnsi="Arial" w:cs="Arial"/>
        </w:rPr>
        <w:t xml:space="preserve">Digital wallet continuance is heavily shaped by infrastructure and facilitating conditions, as consumers value dependable technological contexts to carry out regular financial transactions. The combination of stable Internet connectivity, smartphone availability, merchant acceptance, and technical support could make it convenient for users to use digital wallets in their everyday payments. Poor infrastructure can thus prevent such user participation even if there are positive attitudes toward digital payment technology. Ho et al. (2024) stated that the facilitating conditions have a positive impact on continuance intention because access to sufficient technological resources boosts users' trust in digital transactions. The study showed younger consumers are more likely to adopt digital wallets into their daily lives when the infrastructure behind these is accessible. In the same way, Loh (2022) discovered that supporting technological conditions enhance consumers' intent to keep using digital wallets post-COVID-19. Despite this, the research offered guidance that infrastructure alone will not clarify whether the user will continue to be engaged, as there is a dependence on their perception of value and satisfaction. The results suggest that it </w:t>
      </w:r>
      <w:r w:rsidRPr="00076E93">
        <w:rPr>
          <w:rFonts w:ascii="Arial" w:eastAsia="Arial" w:hAnsi="Arial" w:cs="Arial"/>
        </w:rPr>
        <w:lastRenderedPageBreak/>
        <w:t>is necessary to invest in technological infrastructure, but not enough if not followed by service quality enhancement to ensure users repeat transactions.</w:t>
      </w:r>
    </w:p>
    <w:p w14:paraId="5DFB6FF3" w14:textId="77777777" w:rsidR="00881136" w:rsidRPr="00076E93" w:rsidRDefault="00AA18DC">
      <w:pPr>
        <w:pStyle w:val="Heading3"/>
        <w:rPr>
          <w:rFonts w:ascii="Arial" w:eastAsia="Arial" w:hAnsi="Arial" w:cs="Arial"/>
        </w:rPr>
      </w:pPr>
      <w:bookmarkStart w:id="37" w:name="_Toc241148441"/>
      <w:r w:rsidRPr="00076E93">
        <w:rPr>
          <w:rFonts w:ascii="Arial" w:eastAsia="Arial" w:hAnsi="Arial" w:cs="Arial"/>
        </w:rPr>
        <w:t>2.5.5 User Satisfaction and Habit</w:t>
      </w:r>
      <w:bookmarkEnd w:id="37"/>
    </w:p>
    <w:p w14:paraId="12029911" w14:textId="77777777" w:rsidR="00881136" w:rsidRPr="00076E93" w:rsidRDefault="00AA18DC">
      <w:pPr>
        <w:rPr>
          <w:rFonts w:ascii="Arial" w:eastAsia="Arial" w:hAnsi="Arial" w:cs="Arial"/>
        </w:rPr>
      </w:pPr>
      <w:r w:rsidRPr="00076E93">
        <w:rPr>
          <w:rFonts w:ascii="Arial" w:eastAsia="Arial" w:hAnsi="Arial" w:cs="Arial"/>
        </w:rPr>
        <w:t>User satisfaction and habit are the basic factors that drive continuance behaviour as repeated positive experience gradually leads to routine behaviour. Satisfaction is a customer's general attitude towards service performance, while habit grows with the repeated and continued use of digital wallet apps. These elements help sustain engagement by making it less likely for users to turn to competing payment options. Elok (2021) stated that satisfaction and habit are connected elements of customer loyalty, as users, after being satisfied with reliable and efficient payment services over a period of time, gradually incorporate digital wallets into their daily financial activities. This view implies that repeated use can be facilitated by decreasing the mental work involved in the payment decision. Consistent with this, Amron et al. (2024) discovered that customers' satisfaction with previous payments has a significant impact on their level of technology continuance. However, this study also recognised that the satisfaction level can diminish if technological innovations do not continue to develop as consumers' expectations do. This comparison shows that satisfaction is the building block for prevailing, while habit is an essential continuation enabler to using digital wallets, enabling them to be an automatic part of our financial routines.</w:t>
      </w:r>
    </w:p>
    <w:p w14:paraId="08B6E836" w14:textId="77777777" w:rsidR="00881136" w:rsidRPr="00076E93" w:rsidRDefault="00AA18DC">
      <w:pPr>
        <w:pStyle w:val="Heading3"/>
        <w:rPr>
          <w:rFonts w:ascii="Arial" w:eastAsia="Arial" w:hAnsi="Arial" w:cs="Arial"/>
        </w:rPr>
      </w:pPr>
      <w:bookmarkStart w:id="38" w:name="_Toc241148442"/>
      <w:r w:rsidRPr="00076E93">
        <w:rPr>
          <w:rFonts w:ascii="Arial" w:eastAsia="Arial" w:hAnsi="Arial" w:cs="Arial"/>
        </w:rPr>
        <w:t>2.5.6 Social Influence</w:t>
      </w:r>
      <w:bookmarkEnd w:id="38"/>
    </w:p>
    <w:p w14:paraId="6BF71A95" w14:textId="77777777" w:rsidR="00881136" w:rsidRPr="00076E93" w:rsidRDefault="00AA18DC">
      <w:pPr>
        <w:rPr>
          <w:rFonts w:ascii="Arial" w:eastAsia="Arial" w:hAnsi="Arial" w:cs="Arial"/>
        </w:rPr>
      </w:pPr>
      <w:r w:rsidRPr="00076E93">
        <w:rPr>
          <w:rFonts w:ascii="Arial" w:eastAsia="Arial" w:hAnsi="Arial" w:cs="Arial"/>
        </w:rPr>
        <w:t xml:space="preserve">Social influence, which includes recommendations, norms in the surrounding environment and shared experiences, influences the subsequent use of a digital wallet by forming the perceptions of users. This behaviour can be traced back to the time of initial adoption of the technology but can also impact post-adoption behaviour, with a note of user confidence in digital payment platforms. </w:t>
      </w:r>
      <w:proofErr w:type="spellStart"/>
      <w:r w:rsidRPr="00076E93">
        <w:rPr>
          <w:rFonts w:ascii="Arial" w:eastAsia="Arial" w:hAnsi="Arial" w:cs="Arial"/>
        </w:rPr>
        <w:t>Kersita</w:t>
      </w:r>
      <w:proofErr w:type="spellEnd"/>
      <w:r w:rsidRPr="00076E93">
        <w:rPr>
          <w:rFonts w:ascii="Arial" w:eastAsia="Arial" w:hAnsi="Arial" w:cs="Arial"/>
        </w:rPr>
        <w:t xml:space="preserve"> et al. (2026) posited that social media marketing can develop the continuance intention by assisting brand image and further client satisfaction. On the other hand, </w:t>
      </w:r>
      <w:proofErr w:type="spellStart"/>
      <w:r w:rsidRPr="00076E93">
        <w:rPr>
          <w:rFonts w:ascii="Arial" w:eastAsia="Arial" w:hAnsi="Arial" w:cs="Arial"/>
        </w:rPr>
        <w:t>Ruslim</w:t>
      </w:r>
      <w:proofErr w:type="spellEnd"/>
      <w:r w:rsidRPr="00076E93">
        <w:rPr>
          <w:rFonts w:ascii="Arial" w:eastAsia="Arial" w:hAnsi="Arial" w:cs="Arial"/>
        </w:rPr>
        <w:t xml:space="preserve"> and Alexandra (2023) reported that the personal evaluation of usefulness and satisfaction is more influential than the social influence in maintaining long-term use, indicating a greater role of personal experiences in long-term use sustainment. In line, Manzoor et al. (2025) found that subjective norms positively influence continuance behaviour, although the same effect fades with increasing expertise. Putra et al. (2025) also noted that fairness perceptions build users' trust in service providers. Though social influence contributes </w:t>
      </w:r>
      <w:r w:rsidRPr="00076E93">
        <w:rPr>
          <w:rFonts w:ascii="Arial" w:eastAsia="Arial" w:hAnsi="Arial" w:cs="Arial"/>
        </w:rPr>
        <w:lastRenderedPageBreak/>
        <w:t>to the continuance intention, it still requires users to build trust in the service and experience past interactions with digital wallet platforms.</w:t>
      </w:r>
    </w:p>
    <w:p w14:paraId="01C3C476" w14:textId="77777777" w:rsidR="00881136" w:rsidRPr="00076E93" w:rsidRDefault="00AA18DC">
      <w:pPr>
        <w:pStyle w:val="Heading2"/>
      </w:pPr>
      <w:bookmarkStart w:id="39" w:name="_Toc241148443"/>
      <w:r w:rsidRPr="00076E93">
        <w:t>2.6 Empirical Evidence on the Adoption–Usage Gap</w:t>
      </w:r>
      <w:bookmarkEnd w:id="39"/>
    </w:p>
    <w:p w14:paraId="4E549FEF" w14:textId="77777777" w:rsidR="00881136" w:rsidRPr="00076E93" w:rsidRDefault="00AA18DC">
      <w:pPr>
        <w:rPr>
          <w:rFonts w:ascii="Arial" w:eastAsia="Arial" w:hAnsi="Arial" w:cs="Arial"/>
        </w:rPr>
      </w:pPr>
      <w:r w:rsidRPr="00076E93">
        <w:rPr>
          <w:rFonts w:ascii="Arial" w:eastAsia="Arial" w:hAnsi="Arial" w:cs="Arial"/>
        </w:rPr>
        <w:t xml:space="preserve">There have been numerous consistent studies showing that greater digital wallet usage has not coincided with greater active transactions. Despite the strides in technology and offers, there has been a rise in registrations for using digital wallets for regular financial transactions, but many are not. This adoption usage gap is found both in developed and developing economies indicating that it is not context-dependent, rather a commonplace behaviour problem. In addition to consumer behaviour, continuation usage is also shaped by the broader context of existing payment systems (Tan et al. 2024). Although user-experience is a positive influencer of consumers' attitudes, other factors like merchant acceptance, service reliability or transaction efficiency are also shown to have a positive effect. Similarly, </w:t>
      </w:r>
      <w:proofErr w:type="spellStart"/>
      <w:r w:rsidRPr="00076E93">
        <w:rPr>
          <w:rFonts w:ascii="Arial" w:eastAsia="Arial" w:hAnsi="Arial" w:cs="Arial"/>
        </w:rPr>
        <w:t>Zakhir</w:t>
      </w:r>
      <w:proofErr w:type="spellEnd"/>
      <w:r w:rsidRPr="00076E93">
        <w:rPr>
          <w:rFonts w:ascii="Arial" w:eastAsia="Arial" w:hAnsi="Arial" w:cs="Arial"/>
        </w:rPr>
        <w:t xml:space="preserve"> et al. (2023) found that satisfaction and usefulness during COVID-19 had a positive implication on continuance intention. Human actions created under very harsh situations may weaken as the external pressures subside, the study added. Empirical research shows that the adoption and use gap mostly stems from the interplay of technological, behavioural and contextual factors in general. There is a lack of evidence to explain why people lack a strong relationship between registration and usage of the digital wallet, causing a need for more research.</w:t>
      </w:r>
    </w:p>
    <w:p w14:paraId="1F886F17" w14:textId="77777777" w:rsidR="00881136" w:rsidRPr="00076E93" w:rsidRDefault="00AA18DC">
      <w:pPr>
        <w:pStyle w:val="Heading2"/>
      </w:pPr>
      <w:bookmarkStart w:id="40" w:name="_Toc241148444"/>
      <w:r w:rsidRPr="00076E93">
        <w:t>2.7 Literature Gap</w:t>
      </w:r>
      <w:bookmarkEnd w:id="40"/>
    </w:p>
    <w:p w14:paraId="501A98FA" w14:textId="77777777" w:rsidR="00881136" w:rsidRPr="00076E93" w:rsidRDefault="00AA18DC">
      <w:pPr>
        <w:rPr>
          <w:rFonts w:ascii="Arial" w:eastAsia="Arial" w:hAnsi="Arial" w:cs="Arial"/>
        </w:rPr>
      </w:pPr>
      <w:r w:rsidRPr="00076E93">
        <w:rPr>
          <w:rFonts w:ascii="Arial" w:eastAsia="Arial" w:hAnsi="Arial" w:cs="Arial"/>
        </w:rPr>
        <w:t>Although existing literature, there were several gaps in understanding the adoption of and continuance intention for the digital wallets. Most of the current research focus is on consumers' intent to adopt digital wallets rather than on the reasons for ensuing inaction after a DWP was used as a product (Leni et al., 2025). In addition, most prior work has focused on factors like trust, satisfaction, or perceived usefulness separately, with little understanding of the interplay among these behavioural, technological, and contextual factors that drive continued use (Singh et al., 2026). The empirical knowledge also only covers a subset of countries and population groups, conditions that limit the generalisability of the results to different digital payment settings. Continuance intention is expected to differ across contexts as digital infrastructure, consumers' behaviours and financial ecosystems have varied (Lakshmanan and Shanmugavel, 2025). This study, which draws from technology adoption and post-</w:t>
      </w:r>
      <w:r w:rsidRPr="00076E93">
        <w:rPr>
          <w:rFonts w:ascii="Arial" w:eastAsia="Arial" w:hAnsi="Arial" w:cs="Arial"/>
        </w:rPr>
        <w:lastRenderedPageBreak/>
        <w:t>adoption theories, describes factors that fail to guarantee active transactional use of owning a digital wallet, thereby overcoming these limitations.</w:t>
      </w:r>
    </w:p>
    <w:p w14:paraId="276B7D92" w14:textId="77777777" w:rsidR="00881136" w:rsidRPr="00076E93" w:rsidRDefault="00AA18DC">
      <w:pPr>
        <w:pStyle w:val="Heading2"/>
      </w:pPr>
      <w:bookmarkStart w:id="41" w:name="_Toc241148445"/>
      <w:r w:rsidRPr="00076E93">
        <w:t>2.8 Conceptual Framework</w:t>
      </w:r>
      <w:bookmarkEnd w:id="41"/>
    </w:p>
    <w:p w14:paraId="61BD2034" w14:textId="77777777" w:rsidR="00881136" w:rsidRPr="00076E93" w:rsidRDefault="00AA18DC">
      <w:pPr>
        <w:jc w:val="center"/>
        <w:rPr>
          <w:rFonts w:ascii="Arial" w:eastAsia="Arial" w:hAnsi="Arial" w:cs="Arial"/>
        </w:rPr>
      </w:pPr>
      <w:r w:rsidRPr="00076E93">
        <w:rPr>
          <w:rFonts w:ascii="Arial" w:eastAsia="Arial" w:hAnsi="Arial" w:cs="Arial"/>
          <w:noProof/>
        </w:rPr>
        <w:drawing>
          <wp:inline distT="114300" distB="114300" distL="114300" distR="114300" wp14:anchorId="3C5F7A6F" wp14:editId="35E8CFF6">
            <wp:extent cx="5731200" cy="3771900"/>
            <wp:effectExtent l="12700" t="12700" r="12700" b="12700"/>
            <wp:docPr id="21124034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731200" cy="3771900"/>
                    </a:xfrm>
                    <a:prstGeom prst="rect">
                      <a:avLst/>
                    </a:prstGeom>
                    <a:ln w="12700">
                      <a:solidFill>
                        <a:srgbClr val="000000"/>
                      </a:solidFill>
                      <a:prstDash val="solid"/>
                    </a:ln>
                  </pic:spPr>
                </pic:pic>
              </a:graphicData>
            </a:graphic>
          </wp:inline>
        </w:drawing>
      </w:r>
    </w:p>
    <w:p w14:paraId="2F8966C0" w14:textId="77777777" w:rsidR="00881136" w:rsidRPr="00076E93" w:rsidRDefault="00AA18DC">
      <w:pPr>
        <w:pStyle w:val="Heading5"/>
        <w:rPr>
          <w:rFonts w:ascii="Arial" w:eastAsia="Arial" w:hAnsi="Arial" w:cs="Arial"/>
        </w:rPr>
      </w:pPr>
      <w:bookmarkStart w:id="42" w:name="_heading=h.fle9632ckkm2" w:colFirst="0" w:colLast="0"/>
      <w:bookmarkStart w:id="43" w:name="_Toc241148507"/>
      <w:bookmarkEnd w:id="42"/>
      <w:r w:rsidRPr="00076E93">
        <w:rPr>
          <w:rFonts w:ascii="Arial" w:eastAsia="Arial" w:hAnsi="Arial" w:cs="Arial"/>
        </w:rPr>
        <w:t>Figure 2.4: Conceptual Framework</w:t>
      </w:r>
      <w:bookmarkEnd w:id="43"/>
    </w:p>
    <w:p w14:paraId="453790E4" w14:textId="77777777" w:rsidR="00881136" w:rsidRPr="00076E93" w:rsidRDefault="00AA18DC">
      <w:pPr>
        <w:jc w:val="center"/>
        <w:rPr>
          <w:rFonts w:ascii="Arial" w:eastAsia="Arial" w:hAnsi="Arial" w:cs="Arial"/>
        </w:rPr>
      </w:pPr>
      <w:r w:rsidRPr="00076E93">
        <w:rPr>
          <w:rFonts w:ascii="Arial" w:eastAsia="Arial" w:hAnsi="Arial" w:cs="Arial"/>
        </w:rPr>
        <w:t>(Source: Self-Developed)</w:t>
      </w:r>
    </w:p>
    <w:p w14:paraId="7FBE5D0E" w14:textId="77777777" w:rsidR="00881136" w:rsidRPr="00076E93" w:rsidRDefault="00AA18DC">
      <w:pPr>
        <w:rPr>
          <w:rFonts w:ascii="Arial" w:eastAsia="Arial" w:hAnsi="Arial" w:cs="Arial"/>
        </w:rPr>
      </w:pPr>
      <w:r w:rsidRPr="00076E93">
        <w:rPr>
          <w:rFonts w:ascii="Arial" w:eastAsia="Arial" w:hAnsi="Arial" w:cs="Arial"/>
        </w:rPr>
        <w:t>This study developed a conceptual model integrating technology adoption and continuance theories to explain active use of digital wallets from the reviewed literature. The framework recognises that trust, security and privacy risk, perceived usefulness and convenience, facilitating conditions, user satisfaction, habit and social influence are among the independent variables that affect the use of digital wallets (dependent variable). The framework also suggests that these factors could all individually influence continuance intention, but that they can collectively explain the adoption-usage gap in a more complete manner. Therefore, the proposed framework is the basis used to guide the empirical study and the theory used as the basis of the methodology that will be carried out in the next chapter.</w:t>
      </w:r>
    </w:p>
    <w:p w14:paraId="4504E74F" w14:textId="77777777" w:rsidR="00881136" w:rsidRPr="00076E93" w:rsidRDefault="00AA18DC">
      <w:pPr>
        <w:pStyle w:val="Heading2"/>
      </w:pPr>
      <w:bookmarkStart w:id="44" w:name="_Toc241148446"/>
      <w:r w:rsidRPr="00076E93">
        <w:t>2.9 Research questions and hypotheses</w:t>
      </w:r>
      <w:bookmarkEnd w:id="44"/>
    </w:p>
    <w:p w14:paraId="682A9A0A" w14:textId="77777777" w:rsidR="00881136" w:rsidRPr="00076E93" w:rsidRDefault="00AA18DC">
      <w:pPr>
        <w:rPr>
          <w:rFonts w:ascii="Arial" w:eastAsia="Arial" w:hAnsi="Arial" w:cs="Arial"/>
          <w:b/>
          <w:bCs/>
          <w:i/>
          <w:iCs/>
          <w:highlight w:val="white"/>
        </w:rPr>
      </w:pPr>
      <w:r w:rsidRPr="00076E93">
        <w:rPr>
          <w:rFonts w:ascii="Arial" w:eastAsia="Arial" w:hAnsi="Arial" w:cs="Arial"/>
          <w:b/>
          <w:bCs/>
          <w:i/>
          <w:iCs/>
          <w:highlight w:val="white"/>
        </w:rPr>
        <w:t>Research questions</w:t>
      </w:r>
    </w:p>
    <w:p w14:paraId="45645164" w14:textId="77777777" w:rsidR="00881136" w:rsidRPr="00076E93" w:rsidRDefault="00AA18DC">
      <w:pPr>
        <w:numPr>
          <w:ilvl w:val="0"/>
          <w:numId w:val="15"/>
        </w:numPr>
        <w:rPr>
          <w:rFonts w:ascii="Arial" w:eastAsia="Arial" w:hAnsi="Arial" w:cs="Arial"/>
          <w:highlight w:val="white"/>
        </w:rPr>
      </w:pPr>
      <w:r w:rsidRPr="00076E93">
        <w:rPr>
          <w:rFonts w:ascii="Arial" w:eastAsia="Arial" w:hAnsi="Arial" w:cs="Arial"/>
          <w:highlight w:val="white"/>
        </w:rPr>
        <w:t>What are the main reasons to motivate users to sign up for accounts with digital wallets?</w:t>
      </w:r>
    </w:p>
    <w:p w14:paraId="3493486A" w14:textId="77777777" w:rsidR="00881136" w:rsidRPr="00076E93" w:rsidRDefault="00AA18DC">
      <w:pPr>
        <w:numPr>
          <w:ilvl w:val="0"/>
          <w:numId w:val="15"/>
        </w:numPr>
        <w:rPr>
          <w:rFonts w:ascii="Arial" w:eastAsia="Arial" w:hAnsi="Arial" w:cs="Arial"/>
          <w:highlight w:val="white"/>
        </w:rPr>
      </w:pPr>
      <w:r w:rsidRPr="00076E93">
        <w:rPr>
          <w:rFonts w:ascii="Arial" w:eastAsia="Arial" w:hAnsi="Arial" w:cs="Arial"/>
          <w:highlight w:val="white"/>
        </w:rPr>
        <w:lastRenderedPageBreak/>
        <w:t>What role do perceive security risk and trust play in consumers’ adoption of digital wallets for everyday transactions?</w:t>
      </w:r>
    </w:p>
    <w:p w14:paraId="114DD13E" w14:textId="77777777" w:rsidR="00881136" w:rsidRPr="00076E93" w:rsidRDefault="00AA18DC">
      <w:pPr>
        <w:numPr>
          <w:ilvl w:val="0"/>
          <w:numId w:val="15"/>
        </w:numPr>
        <w:rPr>
          <w:rFonts w:ascii="Arial" w:eastAsia="Arial" w:hAnsi="Arial" w:cs="Arial"/>
          <w:highlight w:val="white"/>
        </w:rPr>
      </w:pPr>
      <w:r w:rsidRPr="00076E93">
        <w:rPr>
          <w:rFonts w:ascii="Arial" w:eastAsia="Arial" w:hAnsi="Arial" w:cs="Arial"/>
          <w:highlight w:val="white"/>
        </w:rPr>
        <w:t>Which factors influence the gap between digital wallet users and people who adopt the new technology but do not actually use it?</w:t>
      </w:r>
    </w:p>
    <w:p w14:paraId="7160FCFB" w14:textId="77777777" w:rsidR="00881136" w:rsidRPr="00076E93" w:rsidRDefault="00AA18DC">
      <w:pPr>
        <w:rPr>
          <w:rFonts w:ascii="Arial" w:eastAsia="Arial" w:hAnsi="Arial" w:cs="Arial"/>
          <w:b/>
          <w:bCs/>
          <w:i/>
          <w:iCs/>
          <w:highlight w:val="white"/>
        </w:rPr>
      </w:pPr>
      <w:r w:rsidRPr="00076E93">
        <w:rPr>
          <w:rFonts w:ascii="Arial" w:eastAsia="Arial" w:hAnsi="Arial" w:cs="Arial"/>
          <w:b/>
          <w:bCs/>
          <w:i/>
          <w:iCs/>
          <w:highlight w:val="white"/>
        </w:rPr>
        <w:t>Research hypotheses</w:t>
      </w:r>
    </w:p>
    <w:p w14:paraId="30D611A3" w14:textId="77777777" w:rsidR="00881136" w:rsidRPr="00076E93" w:rsidRDefault="00AA18DC">
      <w:pPr>
        <w:rPr>
          <w:rFonts w:ascii="Arial" w:eastAsia="Arial" w:hAnsi="Arial" w:cs="Arial"/>
          <w:i/>
          <w:iCs/>
          <w:highlight w:val="white"/>
        </w:rPr>
      </w:pPr>
      <w:r w:rsidRPr="00076E93">
        <w:rPr>
          <w:rFonts w:ascii="Arial" w:eastAsia="Arial" w:hAnsi="Arial" w:cs="Arial"/>
          <w:highlight w:val="white"/>
        </w:rPr>
        <w:t xml:space="preserve">H0: </w:t>
      </w:r>
      <w:r w:rsidRPr="00076E93">
        <w:rPr>
          <w:rFonts w:ascii="Arial" w:eastAsia="Arial" w:hAnsi="Arial" w:cs="Arial"/>
          <w:i/>
          <w:iCs/>
          <w:highlight w:val="white"/>
        </w:rPr>
        <w:t>Infrastructure constraints do not prevent the transition from digital wallet account ownership to active transactional usage among consumers</w:t>
      </w:r>
    </w:p>
    <w:p w14:paraId="1F6F55C9" w14:textId="77777777" w:rsidR="00881136" w:rsidRPr="00076E93" w:rsidRDefault="00AA18DC">
      <w:pPr>
        <w:rPr>
          <w:rFonts w:ascii="Arial" w:eastAsia="Arial" w:hAnsi="Arial" w:cs="Arial"/>
          <w:i/>
          <w:iCs/>
          <w:highlight w:val="white"/>
        </w:rPr>
      </w:pPr>
      <w:r w:rsidRPr="00076E93">
        <w:rPr>
          <w:rFonts w:ascii="Arial" w:eastAsia="Arial" w:hAnsi="Arial" w:cs="Arial"/>
          <w:highlight w:val="white"/>
        </w:rPr>
        <w:t xml:space="preserve">H1: </w:t>
      </w:r>
      <w:r w:rsidRPr="00076E93">
        <w:rPr>
          <w:rFonts w:ascii="Arial" w:eastAsia="Arial" w:hAnsi="Arial" w:cs="Arial"/>
          <w:i/>
          <w:iCs/>
          <w:highlight w:val="white"/>
        </w:rPr>
        <w:t>Infrastructure constraints restrict active usage of digital wallets from digital wallet account ownership</w:t>
      </w:r>
    </w:p>
    <w:p w14:paraId="0D3AC302" w14:textId="77777777" w:rsidR="00881136" w:rsidRPr="00076E93" w:rsidRDefault="00AA18DC">
      <w:pPr>
        <w:pStyle w:val="Heading2"/>
      </w:pPr>
      <w:bookmarkStart w:id="45" w:name="_Toc241148447"/>
      <w:r w:rsidRPr="00076E93">
        <w:t>2.10 Chapter Summary</w:t>
      </w:r>
      <w:bookmarkEnd w:id="45"/>
    </w:p>
    <w:p w14:paraId="2257E60A" w14:textId="77777777" w:rsidR="00881136" w:rsidRPr="00076E93" w:rsidRDefault="00AA18DC">
      <w:pPr>
        <w:rPr>
          <w:rFonts w:ascii="Arial" w:eastAsia="Arial" w:hAnsi="Arial" w:cs="Arial"/>
        </w:rPr>
      </w:pPr>
      <w:r w:rsidRPr="00076E93">
        <w:rPr>
          <w:rFonts w:ascii="Arial" w:eastAsia="Arial" w:hAnsi="Arial" w:cs="Arial"/>
        </w:rPr>
        <w:t>This chapter critically reviewed the literature relating to digital wallets, technology adoption and continuance usage. It separated adoption from consumption of active transactions, establishing that ownership of the account does not translate into high-level transactions. The main theoretical frameworks, which are the technology acceptance model, UTAUT2, and the expectation confirmation model, are assessed before discussing how trust, security, usefulness, facilitating conditions, satisfaction, habits and social influence impact digital wallet use. The review also revealed significant research gaps, such as the lack of research on inactive users and the implementation of adoption and post-adoption theories. The findings they provide became the theoretical grounds and conceptual framework of the present study, which also serve as bases on the methodology of the research as presented in the following chapter.</w:t>
      </w:r>
    </w:p>
    <w:p w14:paraId="2120DDF5" w14:textId="77777777" w:rsidR="00881136" w:rsidRPr="00076E93" w:rsidRDefault="00AA18DC" w:rsidP="00F92786">
      <w:pPr>
        <w:pStyle w:val="Heading1"/>
      </w:pPr>
      <w:r w:rsidRPr="00076E93">
        <w:br w:type="page"/>
      </w:r>
      <w:bookmarkStart w:id="46" w:name="_Toc241148448"/>
      <w:r w:rsidRPr="00076E93">
        <w:lastRenderedPageBreak/>
        <w:t>Chapter 3: Research Methodology</w:t>
      </w:r>
      <w:bookmarkEnd w:id="46"/>
    </w:p>
    <w:p w14:paraId="04EFCF0F" w14:textId="77777777" w:rsidR="00881136" w:rsidRPr="00076E93" w:rsidRDefault="00AA18DC">
      <w:pPr>
        <w:pStyle w:val="Heading2"/>
      </w:pPr>
      <w:bookmarkStart w:id="47" w:name="_Toc241148449"/>
      <w:r w:rsidRPr="00076E93">
        <w:t>3.1 Introduction</w:t>
      </w:r>
      <w:bookmarkEnd w:id="47"/>
    </w:p>
    <w:p w14:paraId="7EE717C3" w14:textId="77777777" w:rsidR="00881136" w:rsidRPr="00076E93" w:rsidRDefault="00AA18DC">
      <w:pPr>
        <w:rPr>
          <w:rFonts w:ascii="Arial" w:eastAsia="Arial" w:hAnsi="Arial" w:cs="Arial"/>
        </w:rPr>
      </w:pPr>
      <w:r w:rsidRPr="00076E93">
        <w:rPr>
          <w:rFonts w:ascii="Arial" w:eastAsia="Arial" w:hAnsi="Arial" w:cs="Arial"/>
        </w:rPr>
        <w:t>In this chapter, different methodologies being adopted to explore why having a digital wallet account did not always lead to active transactional use have been outlined. It presented the philosophy, approach, design, sampling, data collection, measurement and statistical processes. Also, there was an outline of ethical issues and methodological limitations. All the methodological decisions either correlated with or converged towards the research aim, objectives, and conceptual framework as presented in Chapter 2.</w:t>
      </w:r>
    </w:p>
    <w:p w14:paraId="02877F37" w14:textId="77777777" w:rsidR="00881136" w:rsidRPr="00076E93" w:rsidRDefault="00AA18DC">
      <w:pPr>
        <w:pStyle w:val="Heading2"/>
      </w:pPr>
      <w:bookmarkStart w:id="48" w:name="_Toc241148450"/>
      <w:r w:rsidRPr="00076E93">
        <w:t>3.2 Research Philosophy</w:t>
      </w:r>
      <w:bookmarkEnd w:id="48"/>
    </w:p>
    <w:p w14:paraId="23281FB3" w14:textId="77777777" w:rsidR="00881136" w:rsidRPr="00076E93" w:rsidRDefault="00AA18DC">
      <w:pPr>
        <w:rPr>
          <w:rFonts w:ascii="Arial" w:eastAsia="Arial" w:hAnsi="Arial" w:cs="Arial"/>
        </w:rPr>
      </w:pPr>
      <w:r w:rsidRPr="00076E93">
        <w:rPr>
          <w:rFonts w:ascii="Arial" w:eastAsia="Arial" w:hAnsi="Arial" w:cs="Arial"/>
        </w:rPr>
        <w:t>Research philosophy is the assumption about how knowledge might be generated and validated. Philosophical assumptions influenced the approaches and methods to research (Gamage 2025). Positivism was concerned with objective and measurable evidence, and interpretivism was concerned with subjective meaning and experiences. This study has used a positivist philosophy because it is focused on examining the relations between trust, security and privacy risk, perceived usefulness and convenience, facilitating conditions, satisfaction, habit, social influence, expectation confirmation and active digital wallet usage that can be measured. The philosophy proved correct because the study was looking for measurable relationships instead of understanding individual experiences. A designed questionnaire coupled with statistical analysis was then used as a suitable tool to study the adopted usage gap.</w:t>
      </w:r>
    </w:p>
    <w:p w14:paraId="5554CAC7" w14:textId="77777777" w:rsidR="00881136" w:rsidRPr="00076E93" w:rsidRDefault="00AA18DC">
      <w:pPr>
        <w:pStyle w:val="Heading2"/>
      </w:pPr>
      <w:bookmarkStart w:id="49" w:name="_Toc241148451"/>
      <w:r w:rsidRPr="00076E93">
        <w:t>3.3 Research Approach</w:t>
      </w:r>
      <w:bookmarkEnd w:id="49"/>
    </w:p>
    <w:p w14:paraId="30F42057" w14:textId="77777777" w:rsidR="00881136" w:rsidRPr="00076E93" w:rsidRDefault="00AA18DC">
      <w:pPr>
        <w:rPr>
          <w:rFonts w:ascii="Arial" w:eastAsia="Arial" w:hAnsi="Arial" w:cs="Arial"/>
        </w:rPr>
      </w:pPr>
      <w:r w:rsidRPr="00076E93">
        <w:rPr>
          <w:rFonts w:ascii="Arial" w:eastAsia="Arial" w:hAnsi="Arial" w:cs="Arial"/>
        </w:rPr>
        <w:t>Research approach is a logical process between theoretical concepts and the empirical investigation. According to Kumar et al. (2023), research approach is defined as the systematic process used to study research problems, which involves suitably collecting and analysing data. There are two types of approach, such as deductive and inductive. The deductive approach helps to deduce theory to empirical, while inductive approach proceeds from empirical to theoretical. This research has deductively used constructs of TAM, UTAUT2 and ECM from Chapter 2 as the base of research. This approach was justified because this study has focused on theories and concepts from existing literature and statistically tested relationships between primary data gathered from digital wallet users.</w:t>
      </w:r>
    </w:p>
    <w:p w14:paraId="20898099" w14:textId="77777777" w:rsidR="00881136" w:rsidRPr="00076E93" w:rsidRDefault="00AA18DC">
      <w:pPr>
        <w:pStyle w:val="Heading2"/>
      </w:pPr>
      <w:bookmarkStart w:id="50" w:name="_Toc241148452"/>
      <w:r w:rsidRPr="00076E93">
        <w:lastRenderedPageBreak/>
        <w:t>3.4 Research Design and Strategy</w:t>
      </w:r>
      <w:bookmarkEnd w:id="50"/>
    </w:p>
    <w:p w14:paraId="56174300" w14:textId="77777777" w:rsidR="00881136" w:rsidRPr="00076E93" w:rsidRDefault="00AA18DC">
      <w:pPr>
        <w:rPr>
          <w:rFonts w:ascii="Arial" w:eastAsia="Arial" w:hAnsi="Arial" w:cs="Arial"/>
        </w:rPr>
      </w:pPr>
      <w:r w:rsidRPr="00076E93">
        <w:rPr>
          <w:rFonts w:ascii="Arial" w:eastAsia="Arial" w:hAnsi="Arial" w:cs="Arial"/>
        </w:rPr>
        <w:t>Research design refers to the overall structure that links research questions, data collection and analysis. Thomas and Thomas (2021) stated that research designs are a systematic approach to gathering scientific evidence and serving research aims. The use of evidence was different across the qualitative, quantitative and mixed-method designs. This study has adopted the quantitative research design because primary data was analysed statistically using numerical variables. This was so that the design followed the same positivist philosophy and the deductive approach.</w:t>
      </w:r>
    </w:p>
    <w:p w14:paraId="55723389" w14:textId="77777777" w:rsidR="00881136" w:rsidRPr="00076E93" w:rsidRDefault="00AA18DC">
      <w:pPr>
        <w:pStyle w:val="Heading3"/>
        <w:rPr>
          <w:rFonts w:ascii="Arial" w:eastAsia="Arial" w:hAnsi="Arial" w:cs="Arial"/>
        </w:rPr>
      </w:pPr>
      <w:bookmarkStart w:id="51" w:name="_Toc241148453"/>
      <w:r w:rsidRPr="00076E93">
        <w:rPr>
          <w:rFonts w:ascii="Arial" w:eastAsia="Arial" w:hAnsi="Arial" w:cs="Arial"/>
        </w:rPr>
        <w:t>3.4.1 Quantitative Research Design</w:t>
      </w:r>
      <w:bookmarkEnd w:id="51"/>
    </w:p>
    <w:p w14:paraId="192FF520" w14:textId="77777777" w:rsidR="00881136" w:rsidRPr="00076E93" w:rsidRDefault="00AA18DC">
      <w:pPr>
        <w:rPr>
          <w:rFonts w:ascii="Arial" w:eastAsia="Arial" w:hAnsi="Arial" w:cs="Arial"/>
        </w:rPr>
      </w:pPr>
      <w:r w:rsidRPr="00076E93">
        <w:rPr>
          <w:rFonts w:ascii="Arial" w:eastAsia="Arial" w:hAnsi="Arial" w:cs="Arial"/>
        </w:rPr>
        <w:t>The quantitative design was used for collecting quantitative data, which resulted in the identification of statistical patterns and relationships. Verma et al. (2024) stated that quantitative research allows measurable phenomena to be systematically identified through statistical practices. This quantitative research has relied on the use of standardised measures of measurement, as qualitative research design only focuses on meanings and experiences. Trust, security and privacy risk, usefulness, convenience, facilitating conditions, satisfaction, habit, social influence, expectation confirmation and active usage were measured with structured items in the questionnaire, followed by testing the hypotheses. This design is, therefore, justified due to the need to measure relationships numerically, identify factors associated with active users of Digital Wallets, and assess the relationship statistically.</w:t>
      </w:r>
    </w:p>
    <w:p w14:paraId="5FDB84BF" w14:textId="77777777" w:rsidR="00881136" w:rsidRPr="00076E93" w:rsidRDefault="00AA18DC">
      <w:pPr>
        <w:rPr>
          <w:rFonts w:ascii="Arial" w:eastAsia="Arial" w:hAnsi="Arial" w:cs="Arial"/>
          <w:b/>
          <w:bCs/>
          <w:i/>
          <w:iCs/>
        </w:rPr>
      </w:pPr>
      <w:r w:rsidRPr="00076E93">
        <w:rPr>
          <w:rFonts w:ascii="Arial" w:eastAsia="Arial" w:hAnsi="Arial" w:cs="Arial"/>
          <w:b/>
          <w:bCs/>
          <w:i/>
          <w:iCs/>
        </w:rPr>
        <w:t>Research hypotheses</w:t>
      </w:r>
    </w:p>
    <w:p w14:paraId="03806F1A" w14:textId="77777777" w:rsidR="00881136" w:rsidRPr="00076E93" w:rsidRDefault="00AA18DC">
      <w:pPr>
        <w:rPr>
          <w:rFonts w:ascii="Arial" w:eastAsia="Arial" w:hAnsi="Arial" w:cs="Arial"/>
          <w:i/>
          <w:iCs/>
        </w:rPr>
      </w:pPr>
      <w:r w:rsidRPr="00076E93">
        <w:rPr>
          <w:rFonts w:ascii="Arial" w:eastAsia="Arial" w:hAnsi="Arial" w:cs="Arial"/>
        </w:rPr>
        <w:t>H0:</w:t>
      </w:r>
      <w:r w:rsidRPr="00076E93">
        <w:rPr>
          <w:rFonts w:ascii="Arial" w:eastAsia="Arial" w:hAnsi="Arial" w:cs="Arial"/>
          <w:i/>
          <w:iCs/>
        </w:rPr>
        <w:t xml:space="preserve"> Infrastructure constraints do not prevent the transition from digital wallet account ownership to active transactional usage among consumers</w:t>
      </w:r>
    </w:p>
    <w:p w14:paraId="7132F882" w14:textId="77777777" w:rsidR="00881136" w:rsidRPr="00076E93" w:rsidRDefault="00AA18DC">
      <w:pPr>
        <w:rPr>
          <w:rFonts w:ascii="Arial" w:eastAsia="Arial" w:hAnsi="Arial" w:cs="Arial"/>
        </w:rPr>
      </w:pPr>
      <w:r w:rsidRPr="00076E93">
        <w:rPr>
          <w:rFonts w:ascii="Arial" w:eastAsia="Arial" w:hAnsi="Arial" w:cs="Arial"/>
        </w:rPr>
        <w:t>H1:</w:t>
      </w:r>
      <w:r w:rsidRPr="00076E93">
        <w:rPr>
          <w:rFonts w:ascii="Arial" w:eastAsia="Arial" w:hAnsi="Arial" w:cs="Arial"/>
          <w:highlight w:val="white"/>
        </w:rPr>
        <w:t xml:space="preserve"> </w:t>
      </w:r>
      <w:r w:rsidRPr="00076E93">
        <w:rPr>
          <w:rFonts w:ascii="Arial" w:eastAsia="Arial" w:hAnsi="Arial" w:cs="Arial"/>
          <w:i/>
          <w:iCs/>
          <w:highlight w:val="white"/>
        </w:rPr>
        <w:t>Infrastructure constraints restrict active usage of digital wallets from digital wallet account ownership</w:t>
      </w:r>
    </w:p>
    <w:p w14:paraId="4B7478AE" w14:textId="77777777" w:rsidR="00881136" w:rsidRPr="00076E93" w:rsidRDefault="00AA18DC">
      <w:pPr>
        <w:pStyle w:val="Heading3"/>
        <w:rPr>
          <w:rFonts w:ascii="Arial" w:eastAsia="Arial" w:hAnsi="Arial" w:cs="Arial"/>
        </w:rPr>
      </w:pPr>
      <w:bookmarkStart w:id="52" w:name="_Toc241148454"/>
      <w:r w:rsidRPr="00076E93">
        <w:rPr>
          <w:rFonts w:ascii="Arial" w:eastAsia="Arial" w:hAnsi="Arial" w:cs="Arial"/>
        </w:rPr>
        <w:t>3.4.2 Cross-Sectional Design</w:t>
      </w:r>
      <w:bookmarkEnd w:id="52"/>
    </w:p>
    <w:p w14:paraId="4E4682F4" w14:textId="77777777" w:rsidR="00881136" w:rsidRPr="00076E93" w:rsidRDefault="00AA18DC">
      <w:pPr>
        <w:rPr>
          <w:rFonts w:ascii="Arial" w:eastAsia="Arial" w:hAnsi="Arial" w:cs="Arial"/>
        </w:rPr>
      </w:pPr>
      <w:r w:rsidRPr="00076E93">
        <w:rPr>
          <w:rFonts w:ascii="Arial" w:eastAsia="Arial" w:hAnsi="Arial" w:cs="Arial"/>
        </w:rPr>
        <w:t xml:space="preserve">A cross-sectional design gathers data at a particular time or during a limited period. According to Dubey and Kothari (2022), cross-sectional research designs may be planned in relation to the time and intent behind collecting data. Differences between the two types of research is that longitudinal research involves measuring change over time periods, while cross-sectional research involves taking a snapshot of behaviour at a single time point. Accordingly, this study has adopted a quantitative cross-sectional design in data collection with digital wallet users collected at a point in time. This was explained because it was looking at current perceptions and current usage </w:t>
      </w:r>
      <w:r w:rsidRPr="00076E93">
        <w:rPr>
          <w:rFonts w:ascii="Arial" w:eastAsia="Arial" w:hAnsi="Arial" w:cs="Arial"/>
        </w:rPr>
        <w:lastRenderedPageBreak/>
        <w:t>with no focus on long-term behavioural change. It was also possible given the time and resources available.</w:t>
      </w:r>
    </w:p>
    <w:p w14:paraId="021A9905" w14:textId="77777777" w:rsidR="00881136" w:rsidRPr="00076E93" w:rsidRDefault="00AA18DC">
      <w:pPr>
        <w:pStyle w:val="Heading3"/>
        <w:rPr>
          <w:rFonts w:ascii="Arial" w:eastAsia="Arial" w:hAnsi="Arial" w:cs="Arial"/>
        </w:rPr>
      </w:pPr>
      <w:bookmarkStart w:id="53" w:name="_Toc241148455"/>
      <w:r w:rsidRPr="00076E93">
        <w:rPr>
          <w:rFonts w:ascii="Arial" w:eastAsia="Arial" w:hAnsi="Arial" w:cs="Arial"/>
        </w:rPr>
        <w:t>3.4.3 Survey Strategy</w:t>
      </w:r>
      <w:bookmarkEnd w:id="53"/>
    </w:p>
    <w:p w14:paraId="516D0824" w14:textId="77777777" w:rsidR="00881136" w:rsidRPr="00076E93" w:rsidRDefault="00AA18DC">
      <w:pPr>
        <w:rPr>
          <w:rFonts w:ascii="Arial" w:eastAsia="Arial" w:hAnsi="Arial" w:cs="Arial"/>
        </w:rPr>
      </w:pPr>
      <w:r w:rsidRPr="00076E93">
        <w:rPr>
          <w:rFonts w:ascii="Arial" w:eastAsia="Arial" w:hAnsi="Arial" w:cs="Arial"/>
        </w:rPr>
        <w:t>The survey strategy involves the collection of standardised information from survey participants using a structured instrument. Sreekumar (2023) noted that surveys offer a valuable resource for gathering similar data from the participants and are a strong tool for collecting primary data. Surveys can be conducted in person or via online mode. Since the problem is that they were digital wallet users and they are easily approached online, this study used an online survey via Google Forms. This strategy was ratified, as it enabled a convenient, regular and effective response to be gathered.</w:t>
      </w:r>
    </w:p>
    <w:p w14:paraId="5EDE372D" w14:textId="77777777" w:rsidR="00881136" w:rsidRPr="00076E93" w:rsidRDefault="00AA18DC">
      <w:pPr>
        <w:pStyle w:val="Heading2"/>
      </w:pPr>
      <w:bookmarkStart w:id="54" w:name="_Toc241148456"/>
      <w:r w:rsidRPr="00076E93">
        <w:t>3.5 Population and Sampling</w:t>
      </w:r>
      <w:bookmarkEnd w:id="54"/>
    </w:p>
    <w:p w14:paraId="0DF7B1FC" w14:textId="77777777" w:rsidR="00881136" w:rsidRPr="00076E93" w:rsidRDefault="00AA18DC">
      <w:pPr>
        <w:rPr>
          <w:rFonts w:ascii="Arial" w:eastAsia="Arial" w:hAnsi="Arial" w:cs="Arial"/>
        </w:rPr>
      </w:pPr>
      <w:r w:rsidRPr="00076E93">
        <w:rPr>
          <w:rFonts w:ascii="Arial" w:eastAsia="Arial" w:hAnsi="Arial" w:cs="Arial"/>
        </w:rPr>
        <w:t>The research population was the broader population relating to the research problem, and sampling was the selection of participants amongst the population. When formulating social research, Denscombe (2025) emphasised the need to pay attention to participant selection and sampling procedures. Probability sampling uses a known selection probability, while non-probability sampling methods use accessibility or defined selection. Out of these, the convenience sampling was used, as this non-probability sampling method enables selecting research participants as per convenience. The target group were consumers with any digital wallet ownership or previous registration. This study involved both active and inactive users, as the ownership–usage gap was the topic. Aslam (2023) showed Cochran's sample size formula on the basis of which the finalised sample size has been determined:</w:t>
      </w:r>
    </w:p>
    <w:p w14:paraId="7273D4F4" w14:textId="77777777" w:rsidR="00881136" w:rsidRPr="00076E93" w:rsidRDefault="00000000">
      <w:pPr>
        <w:jc w:val="center"/>
        <w:rPr>
          <w:rFonts w:ascii="Arial" w:eastAsia="Arial" w:hAnsi="Arial" w:cs="Arial"/>
        </w:rPr>
      </w:pPr>
      <m:oMathPara>
        <m:oMath>
          <m:sSub>
            <m:sSubPr>
              <m:ctrlPr>
                <w:rPr>
                  <w:rFonts w:ascii="Cambria Math" w:eastAsia="Arial" w:hAnsi="Cambria Math" w:cs="Arial"/>
                </w:rPr>
              </m:ctrlPr>
            </m:sSubPr>
            <m:e>
              <m:r>
                <w:rPr>
                  <w:rFonts w:ascii="Cambria Math" w:eastAsia="Arial" w:hAnsi="Cambria Math" w:cs="Arial"/>
                </w:rPr>
                <m:t>n</m:t>
              </m:r>
            </m:e>
            <m:sub>
              <m:r>
                <w:rPr>
                  <w:rFonts w:ascii="Cambria Math" w:eastAsia="Arial" w:hAnsi="Cambria Math" w:cs="Arial"/>
                </w:rPr>
                <m:t>0</m:t>
              </m:r>
            </m:sub>
          </m:sSub>
          <m:r>
            <w:rPr>
              <w:rFonts w:ascii="Cambria Math" w:eastAsia="Arial" w:hAnsi="Cambria Math" w:cs="Arial"/>
            </w:rPr>
            <m:t xml:space="preserve">= </m:t>
          </m:r>
          <m:f>
            <m:fPr>
              <m:ctrlPr>
                <w:rPr>
                  <w:rFonts w:ascii="Cambria Math" w:eastAsia="Arial" w:hAnsi="Cambria Math" w:cs="Arial"/>
                </w:rPr>
              </m:ctrlPr>
            </m:fPr>
            <m:num>
              <m:sSup>
                <m:sSupPr>
                  <m:ctrlPr>
                    <w:rPr>
                      <w:rFonts w:ascii="Cambria Math" w:eastAsia="Arial" w:hAnsi="Cambria Math" w:cs="Arial"/>
                    </w:rPr>
                  </m:ctrlPr>
                </m:sSupPr>
                <m:e>
                  <m:r>
                    <w:rPr>
                      <w:rFonts w:ascii="Cambria Math" w:eastAsia="Arial" w:hAnsi="Cambria Math" w:cs="Arial"/>
                    </w:rPr>
                    <m:t>Z</m:t>
                  </m:r>
                </m:e>
                <m:sup>
                  <m:r>
                    <w:rPr>
                      <w:rFonts w:ascii="Cambria Math" w:eastAsia="Arial" w:hAnsi="Cambria Math" w:cs="Arial"/>
                    </w:rPr>
                    <m:t>2</m:t>
                  </m:r>
                </m:sup>
              </m:sSup>
              <m:r>
                <w:rPr>
                  <w:rFonts w:ascii="Cambria Math" w:eastAsia="Arial" w:hAnsi="Cambria Math" w:cs="Arial"/>
                </w:rPr>
                <m:t>p(1 - p)</m:t>
              </m:r>
            </m:num>
            <m:den>
              <m:sSup>
                <m:sSupPr>
                  <m:ctrlPr>
                    <w:rPr>
                      <w:rFonts w:ascii="Cambria Math" w:eastAsia="Arial" w:hAnsi="Cambria Math" w:cs="Arial"/>
                    </w:rPr>
                  </m:ctrlPr>
                </m:sSupPr>
                <m:e>
                  <m:r>
                    <w:rPr>
                      <w:rFonts w:ascii="Cambria Math" w:eastAsia="Arial" w:hAnsi="Cambria Math" w:cs="Arial"/>
                    </w:rPr>
                    <m:t>e</m:t>
                  </m:r>
                </m:e>
                <m:sup>
                  <m:r>
                    <w:rPr>
                      <w:rFonts w:ascii="Cambria Math" w:eastAsia="Arial" w:hAnsi="Cambria Math" w:cs="Arial"/>
                    </w:rPr>
                    <m:t>2</m:t>
                  </m:r>
                </m:sup>
              </m:sSup>
            </m:den>
          </m:f>
        </m:oMath>
      </m:oMathPara>
    </w:p>
    <w:p w14:paraId="60BD8E9F" w14:textId="77777777" w:rsidR="00881136" w:rsidRPr="00076E93" w:rsidRDefault="00AA18DC">
      <w:pPr>
        <w:rPr>
          <w:rFonts w:ascii="Arial" w:eastAsia="Arial" w:hAnsi="Arial" w:cs="Arial"/>
        </w:rPr>
      </w:pPr>
      <w:proofErr w:type="gramStart"/>
      <w:r w:rsidRPr="00076E93">
        <w:rPr>
          <w:rFonts w:ascii="Arial" w:eastAsia="Arial" w:hAnsi="Arial" w:cs="Arial"/>
        </w:rPr>
        <w:t>Where</w:t>
      </w:r>
      <w:proofErr w:type="gramEnd"/>
    </w:p>
    <w:p w14:paraId="63155EDF" w14:textId="77777777" w:rsidR="00881136" w:rsidRPr="00076E93" w:rsidRDefault="00AA18DC">
      <w:pPr>
        <w:numPr>
          <w:ilvl w:val="0"/>
          <w:numId w:val="1"/>
        </w:numPr>
        <w:rPr>
          <w:rFonts w:ascii="Arial" w:hAnsi="Arial" w:cs="Arial"/>
        </w:rPr>
      </w:pPr>
      <w:r w:rsidRPr="00076E93">
        <w:rPr>
          <w:rFonts w:ascii="Arial" w:eastAsia="Arial" w:hAnsi="Arial" w:cs="Arial"/>
          <w:b/>
          <w:bCs/>
        </w:rPr>
        <w:t>n</w:t>
      </w:r>
      <w:r w:rsidRPr="00076E93">
        <w:rPr>
          <w:rFonts w:ascii="Cambria Math" w:eastAsia="Arial" w:hAnsi="Cambria Math" w:cs="Cambria Math"/>
          <w:b/>
          <w:bCs/>
        </w:rPr>
        <w:t>₀</w:t>
      </w:r>
      <w:r w:rsidRPr="00076E93">
        <w:rPr>
          <w:rFonts w:ascii="Arial" w:eastAsia="Arial" w:hAnsi="Arial" w:cs="Arial"/>
        </w:rPr>
        <w:t xml:space="preserve"> = required sample size </w:t>
      </w:r>
    </w:p>
    <w:p w14:paraId="45E58D8B" w14:textId="77777777" w:rsidR="00881136" w:rsidRPr="00076E93" w:rsidRDefault="00AA18DC">
      <w:pPr>
        <w:numPr>
          <w:ilvl w:val="0"/>
          <w:numId w:val="1"/>
        </w:numPr>
        <w:rPr>
          <w:rFonts w:ascii="Arial" w:hAnsi="Arial" w:cs="Arial"/>
        </w:rPr>
      </w:pPr>
      <w:r w:rsidRPr="00076E93">
        <w:rPr>
          <w:rFonts w:ascii="Arial" w:eastAsia="Arial" w:hAnsi="Arial" w:cs="Arial"/>
          <w:b/>
          <w:bCs/>
        </w:rPr>
        <w:t>Z</w:t>
      </w:r>
      <w:r w:rsidRPr="00076E93">
        <w:rPr>
          <w:rFonts w:ascii="Arial" w:eastAsia="Arial" w:hAnsi="Arial" w:cs="Arial"/>
        </w:rPr>
        <w:t xml:space="preserve"> = Z-value at 90% confidence level = </w:t>
      </w:r>
      <w:r w:rsidRPr="00076E93">
        <w:rPr>
          <w:rFonts w:ascii="Arial" w:eastAsia="Arial" w:hAnsi="Arial" w:cs="Arial"/>
          <w:b/>
          <w:bCs/>
        </w:rPr>
        <w:t>1.645</w:t>
      </w:r>
      <w:r w:rsidRPr="00076E93">
        <w:rPr>
          <w:rFonts w:ascii="Arial" w:eastAsia="Arial" w:hAnsi="Arial" w:cs="Arial"/>
        </w:rPr>
        <w:t xml:space="preserve"> </w:t>
      </w:r>
    </w:p>
    <w:p w14:paraId="1273E2FE" w14:textId="77777777" w:rsidR="00881136" w:rsidRPr="00076E93" w:rsidRDefault="00AA18DC">
      <w:pPr>
        <w:numPr>
          <w:ilvl w:val="0"/>
          <w:numId w:val="1"/>
        </w:numPr>
        <w:rPr>
          <w:rFonts w:ascii="Arial" w:hAnsi="Arial" w:cs="Arial"/>
        </w:rPr>
      </w:pPr>
      <w:r w:rsidRPr="00076E93">
        <w:rPr>
          <w:rFonts w:ascii="Arial" w:eastAsia="Arial" w:hAnsi="Arial" w:cs="Arial"/>
          <w:b/>
          <w:bCs/>
        </w:rPr>
        <w:t>p</w:t>
      </w:r>
      <w:r w:rsidRPr="00076E93">
        <w:rPr>
          <w:rFonts w:ascii="Arial" w:eastAsia="Arial" w:hAnsi="Arial" w:cs="Arial"/>
        </w:rPr>
        <w:t xml:space="preserve"> = estimated proportion of the population = </w:t>
      </w:r>
      <w:r w:rsidRPr="00076E93">
        <w:rPr>
          <w:rFonts w:ascii="Arial" w:eastAsia="Arial" w:hAnsi="Arial" w:cs="Arial"/>
          <w:b/>
          <w:bCs/>
        </w:rPr>
        <w:t>0.50</w:t>
      </w:r>
      <w:r w:rsidRPr="00076E93">
        <w:rPr>
          <w:rFonts w:ascii="Arial" w:eastAsia="Arial" w:hAnsi="Arial" w:cs="Arial"/>
        </w:rPr>
        <w:t xml:space="preserve"> </w:t>
      </w:r>
    </w:p>
    <w:p w14:paraId="02D7E76B" w14:textId="77777777" w:rsidR="00881136" w:rsidRPr="00076E93" w:rsidRDefault="00AA18DC">
      <w:pPr>
        <w:numPr>
          <w:ilvl w:val="0"/>
          <w:numId w:val="1"/>
        </w:numPr>
        <w:rPr>
          <w:rFonts w:ascii="Arial" w:hAnsi="Arial" w:cs="Arial"/>
        </w:rPr>
      </w:pPr>
      <w:r w:rsidRPr="00076E93">
        <w:rPr>
          <w:rFonts w:ascii="Arial" w:eastAsia="Arial" w:hAnsi="Arial" w:cs="Arial"/>
          <w:b/>
          <w:bCs/>
        </w:rPr>
        <w:t>e</w:t>
      </w:r>
      <w:r w:rsidRPr="00076E93">
        <w:rPr>
          <w:rFonts w:ascii="Arial" w:eastAsia="Arial" w:hAnsi="Arial" w:cs="Arial"/>
        </w:rPr>
        <w:t xml:space="preserve"> = margin of error = </w:t>
      </w:r>
      <w:r w:rsidRPr="00076E93">
        <w:rPr>
          <w:rFonts w:ascii="Arial" w:eastAsia="Arial" w:hAnsi="Arial" w:cs="Arial"/>
          <w:b/>
          <w:bCs/>
        </w:rPr>
        <w:t xml:space="preserve">0.115, </w:t>
      </w:r>
      <w:r w:rsidRPr="00076E93">
        <w:rPr>
          <w:rFonts w:ascii="Arial" w:eastAsia="Arial" w:hAnsi="Arial" w:cs="Arial"/>
        </w:rPr>
        <w:t>representing a 11.52% margin of error</w:t>
      </w:r>
      <w:r w:rsidRPr="00076E93">
        <w:rPr>
          <w:rFonts w:ascii="Arial" w:eastAsia="Arial" w:hAnsi="Arial" w:cs="Arial"/>
          <w:b/>
          <w:bCs/>
        </w:rPr>
        <w:t xml:space="preserve"> </w:t>
      </w:r>
    </w:p>
    <w:p w14:paraId="2FD5AFBD" w14:textId="77777777" w:rsidR="00881136" w:rsidRPr="00076E93" w:rsidRDefault="00AA18DC">
      <w:pPr>
        <w:rPr>
          <w:rFonts w:ascii="Arial" w:eastAsia="Arial" w:hAnsi="Arial" w:cs="Arial"/>
        </w:rPr>
      </w:pPr>
      <w:r w:rsidRPr="00076E93">
        <w:rPr>
          <w:rFonts w:ascii="Arial" w:eastAsia="Arial" w:hAnsi="Arial" w:cs="Arial"/>
        </w:rPr>
        <w:t>Therefore, as calculated:</w:t>
      </w:r>
    </w:p>
    <w:p w14:paraId="33C3C486" w14:textId="77777777" w:rsidR="00881136" w:rsidRPr="00076E93" w:rsidRDefault="00000000">
      <w:pPr>
        <w:jc w:val="center"/>
        <w:rPr>
          <w:rFonts w:ascii="Arial" w:eastAsia="Arial" w:hAnsi="Arial" w:cs="Arial"/>
        </w:rPr>
      </w:pPr>
      <m:oMath>
        <m:sSub>
          <m:sSubPr>
            <m:ctrlPr>
              <w:rPr>
                <w:rFonts w:ascii="Cambria Math" w:eastAsia="Arial" w:hAnsi="Cambria Math" w:cs="Arial"/>
              </w:rPr>
            </m:ctrlPr>
          </m:sSubPr>
          <m:e>
            <m:r>
              <w:rPr>
                <w:rFonts w:ascii="Cambria Math" w:eastAsia="Arial" w:hAnsi="Cambria Math" w:cs="Arial"/>
              </w:rPr>
              <m:t>n</m:t>
            </m:r>
          </m:e>
          <m:sub>
            <m:r>
              <w:rPr>
                <w:rFonts w:ascii="Cambria Math" w:eastAsia="Arial" w:hAnsi="Cambria Math" w:cs="Arial"/>
              </w:rPr>
              <m:t>0</m:t>
            </m:r>
          </m:sub>
        </m:sSub>
        <m:r>
          <w:rPr>
            <w:rFonts w:ascii="Cambria Math" w:eastAsia="Arial" w:hAnsi="Cambria Math" w:cs="Arial"/>
          </w:rPr>
          <m:t xml:space="preserve">= </m:t>
        </m:r>
        <m:f>
          <m:fPr>
            <m:ctrlPr>
              <w:rPr>
                <w:rFonts w:ascii="Cambria Math" w:eastAsia="Arial" w:hAnsi="Cambria Math" w:cs="Arial"/>
              </w:rPr>
            </m:ctrlPr>
          </m:fPr>
          <m:num>
            <m:sSup>
              <m:sSupPr>
                <m:ctrlPr>
                  <w:rPr>
                    <w:rFonts w:ascii="Cambria Math" w:eastAsia="Arial" w:hAnsi="Cambria Math" w:cs="Arial"/>
                  </w:rPr>
                </m:ctrlPr>
              </m:sSupPr>
              <m:e>
                <m:d>
                  <m:dPr>
                    <m:ctrlPr>
                      <w:rPr>
                        <w:rFonts w:ascii="Cambria Math" w:eastAsia="Arial" w:hAnsi="Cambria Math" w:cs="Arial"/>
                      </w:rPr>
                    </m:ctrlPr>
                  </m:dPr>
                  <m:e>
                    <m:r>
                      <w:rPr>
                        <w:rFonts w:ascii="Cambria Math" w:eastAsia="Arial" w:hAnsi="Cambria Math" w:cs="Arial"/>
                      </w:rPr>
                      <m:t>1.645</m:t>
                    </m:r>
                  </m:e>
                </m:d>
              </m:e>
              <m:sup>
                <m:r>
                  <w:rPr>
                    <w:rFonts w:ascii="Cambria Math" w:eastAsia="Arial" w:hAnsi="Cambria Math" w:cs="Arial"/>
                  </w:rPr>
                  <m:t>2</m:t>
                </m:r>
              </m:sup>
            </m:sSup>
            <m:d>
              <m:dPr>
                <m:ctrlPr>
                  <w:rPr>
                    <w:rFonts w:ascii="Cambria Math" w:eastAsia="Arial" w:hAnsi="Cambria Math" w:cs="Arial"/>
                  </w:rPr>
                </m:ctrlPr>
              </m:dPr>
              <m:e>
                <m:r>
                  <w:rPr>
                    <w:rFonts w:ascii="Cambria Math" w:eastAsia="Arial" w:hAnsi="Cambria Math" w:cs="Arial"/>
                  </w:rPr>
                  <m:t>0.5</m:t>
                </m:r>
              </m:e>
            </m:d>
            <m:r>
              <w:rPr>
                <w:rFonts w:ascii="Cambria Math" w:eastAsia="Arial" w:hAnsi="Cambria Math" w:cs="Arial"/>
              </w:rPr>
              <m:t>(1-0.5)</m:t>
            </m:r>
          </m:num>
          <m:den>
            <m:sSup>
              <m:sSupPr>
                <m:ctrlPr>
                  <w:rPr>
                    <w:rFonts w:ascii="Cambria Math" w:eastAsia="Arial" w:hAnsi="Cambria Math" w:cs="Arial"/>
                  </w:rPr>
                </m:ctrlPr>
              </m:sSupPr>
              <m:e>
                <m:r>
                  <w:rPr>
                    <w:rFonts w:ascii="Cambria Math" w:eastAsia="Arial" w:hAnsi="Cambria Math" w:cs="Arial"/>
                  </w:rPr>
                  <m:t>(0.1152)</m:t>
                </m:r>
              </m:e>
              <m:sup>
                <m:r>
                  <w:rPr>
                    <w:rFonts w:ascii="Cambria Math" w:eastAsia="Arial" w:hAnsi="Cambria Math" w:cs="Arial"/>
                  </w:rPr>
                  <m:t>2</m:t>
                </m:r>
              </m:sup>
            </m:sSup>
          </m:den>
        </m:f>
      </m:oMath>
      <w:r w:rsidR="00AA18DC" w:rsidRPr="00076E93">
        <w:rPr>
          <w:rFonts w:ascii="Arial" w:eastAsia="Arial" w:hAnsi="Arial" w:cs="Arial"/>
        </w:rPr>
        <w:t xml:space="preserve"> </w:t>
      </w:r>
    </w:p>
    <w:p w14:paraId="78571182" w14:textId="77777777" w:rsidR="00881136" w:rsidRPr="00076E93" w:rsidRDefault="00AA18DC">
      <w:pPr>
        <w:jc w:val="center"/>
        <w:rPr>
          <w:rFonts w:ascii="Arial" w:eastAsia="Arial" w:hAnsi="Arial" w:cs="Arial"/>
        </w:rPr>
      </w:pPr>
      <w:r w:rsidRPr="00076E93">
        <w:rPr>
          <w:rFonts w:ascii="Arial" w:eastAsia="Arial" w:hAnsi="Arial" w:cs="Arial"/>
        </w:rPr>
        <w:t xml:space="preserve">= </w:t>
      </w:r>
      <m:oMath>
        <m:f>
          <m:fPr>
            <m:ctrlPr>
              <w:rPr>
                <w:rFonts w:ascii="Cambria Math" w:eastAsia="Arial" w:hAnsi="Cambria Math" w:cs="Arial"/>
              </w:rPr>
            </m:ctrlPr>
          </m:fPr>
          <m:num>
            <m:r>
              <w:rPr>
                <w:rFonts w:ascii="Cambria Math" w:eastAsia="Arial" w:hAnsi="Cambria Math" w:cs="Arial"/>
              </w:rPr>
              <m:t xml:space="preserve">2.7060 * 0.25 </m:t>
            </m:r>
          </m:num>
          <m:den>
            <m:r>
              <w:rPr>
                <w:rFonts w:ascii="Cambria Math" w:eastAsia="Arial" w:hAnsi="Cambria Math" w:cs="Arial"/>
              </w:rPr>
              <m:t>0.1152</m:t>
            </m:r>
          </m:den>
        </m:f>
      </m:oMath>
      <w:r w:rsidRPr="00076E93">
        <w:rPr>
          <w:rFonts w:ascii="Arial" w:eastAsia="Arial" w:hAnsi="Arial" w:cs="Arial"/>
        </w:rPr>
        <w:t xml:space="preserve"> </w:t>
      </w:r>
    </w:p>
    <w:p w14:paraId="3F479758" w14:textId="77777777" w:rsidR="00881136" w:rsidRPr="00076E93" w:rsidRDefault="00AA18DC">
      <w:pPr>
        <w:jc w:val="center"/>
        <w:rPr>
          <w:rFonts w:ascii="Arial" w:eastAsia="Arial" w:hAnsi="Arial" w:cs="Arial"/>
        </w:rPr>
      </w:pPr>
      <w:r w:rsidRPr="00076E93">
        <w:rPr>
          <w:rFonts w:ascii="Arial" w:eastAsia="Arial" w:hAnsi="Arial" w:cs="Arial"/>
        </w:rPr>
        <w:t>= 50.95</w:t>
      </w:r>
    </w:p>
    <w:p w14:paraId="3885F332" w14:textId="77777777" w:rsidR="00881136" w:rsidRPr="00076E93" w:rsidRDefault="00AA18DC">
      <w:pPr>
        <w:rPr>
          <w:rFonts w:ascii="Arial" w:eastAsia="Arial" w:hAnsi="Arial" w:cs="Arial"/>
        </w:rPr>
      </w:pPr>
      <w:r w:rsidRPr="00076E93">
        <w:rPr>
          <w:rFonts w:ascii="Arial" w:eastAsia="Arial" w:hAnsi="Arial" w:cs="Arial"/>
        </w:rPr>
        <w:lastRenderedPageBreak/>
        <w:t>Altogether, 51 individuals have been targeted. The rationale for using convenience sampling was that the relevant users could be targeted conveniently via online channels within the available resources and timelines.</w:t>
      </w:r>
    </w:p>
    <w:p w14:paraId="05CF920B" w14:textId="77777777" w:rsidR="00881136" w:rsidRPr="00076E93" w:rsidRDefault="00AA18DC">
      <w:pPr>
        <w:pStyle w:val="Heading2"/>
      </w:pPr>
      <w:bookmarkStart w:id="55" w:name="_Toc241148457"/>
      <w:r w:rsidRPr="00076E93">
        <w:t>3.6 Data Collection Method</w:t>
      </w:r>
      <w:bookmarkEnd w:id="55"/>
    </w:p>
    <w:p w14:paraId="0722716A" w14:textId="77777777" w:rsidR="00881136" w:rsidRPr="00076E93" w:rsidRDefault="00AA18DC">
      <w:pPr>
        <w:rPr>
          <w:rFonts w:ascii="Arial" w:eastAsia="Arial" w:hAnsi="Arial" w:cs="Arial"/>
        </w:rPr>
      </w:pPr>
      <w:r w:rsidRPr="00076E93">
        <w:rPr>
          <w:rFonts w:ascii="Arial" w:eastAsia="Arial" w:hAnsi="Arial" w:cs="Arial"/>
        </w:rPr>
        <w:t>Data collection refers to gathering evidence to help answer the questions related to the research. According to Firdaus et al. (2021), there were needs for systematic procedures in collecting evidence in accordance with the research objective. Primary data was gathered using questionnaires, interviews, observations or experiments, and secondary data was obtained from existing sources. Primary quantitative data in the study were obtained from an online structured questionnaire using Google Forms. The principal constructs were measured using a 5-point Likert Scale with responses ranging from “Strongly Disagree” to “Strongly Agree”. The questionnaire included trust, security and privacy risk, perceived usefulness and perceived convenience, facilitating conditions, satisfaction, habit, social influence, expectation confirmation and active usage. There was a rationale for the method as direct responses were necessary to determine current perceptions and behaviours. Consistency and convenience of access were also enhanced by the online option.</w:t>
      </w:r>
    </w:p>
    <w:p w14:paraId="4F659293" w14:textId="77777777" w:rsidR="00881136" w:rsidRPr="00076E93" w:rsidRDefault="00AA18DC">
      <w:pPr>
        <w:pStyle w:val="Heading2"/>
      </w:pPr>
      <w:bookmarkStart w:id="56" w:name="_Toc241148458"/>
      <w:r w:rsidRPr="00076E93">
        <w:t>3.7 Questionnaire and Measurement of Variables</w:t>
      </w:r>
      <w:bookmarkEnd w:id="56"/>
    </w:p>
    <w:p w14:paraId="06B4EB8B" w14:textId="77777777" w:rsidR="00881136" w:rsidRPr="00076E93" w:rsidRDefault="00AA18DC">
      <w:pPr>
        <w:rPr>
          <w:rFonts w:ascii="Arial" w:eastAsia="Arial" w:hAnsi="Arial" w:cs="Arial"/>
        </w:rPr>
      </w:pPr>
      <w:r w:rsidRPr="00076E93">
        <w:rPr>
          <w:rFonts w:ascii="Arial" w:eastAsia="Arial" w:hAnsi="Arial" w:cs="Arial"/>
        </w:rPr>
        <w:t xml:space="preserve">A questionnaire was a type of standardised data-gathering tool. Islam et al. (2022) explained that a research instrument should match research objectives and allow the appropriate mechanism to gather empirical evidence. Structured questionnaires were used instead of unstructured ones as they contained pre-created questions with pre-defined answers and allowed the same number to be given based on the question. The questionnaire quantified the level of trust, assurance of security and privacy risk, perceived usefulness and convenience, facilitating conditions, satisfaction, habit, attitude towards using a digital wallet and the expectation confirmation score. The level of trust was measured as level of confidence in the provider and service, level of security and privacy risk related to concerns about fraud and unauthorised access as well as data protection, level of usefulness or convenience based on payment efficiency and ease, level of facilitating conditions based on supporting technological infrastructure, level of satisfaction and habit based on user experience and routine behaviour, social influence based on external influence and level of expectation confirmation based on comparison of actual performance with expectations. Active use was the dependent variable. It was deemed acceptable to use the five-point Likert </w:t>
      </w:r>
      <w:r w:rsidRPr="00076E93">
        <w:rPr>
          <w:rFonts w:ascii="Arial" w:eastAsia="Arial" w:hAnsi="Arial" w:cs="Arial"/>
        </w:rPr>
        <w:lastRenderedPageBreak/>
        <w:t>scale as this enabled a consistent measurement of the intensity of participants' perceptions.</w:t>
      </w:r>
    </w:p>
    <w:p w14:paraId="65BCFAAD" w14:textId="77777777" w:rsidR="00881136" w:rsidRPr="00076E93" w:rsidRDefault="00AA18DC">
      <w:pPr>
        <w:pStyle w:val="Heading2"/>
      </w:pPr>
      <w:bookmarkStart w:id="57" w:name="_Toc241148459"/>
      <w:r w:rsidRPr="00076E93">
        <w:t>3.8 Data Analysis Techniques</w:t>
      </w:r>
      <w:bookmarkEnd w:id="57"/>
    </w:p>
    <w:p w14:paraId="1DE9AE1E" w14:textId="77777777" w:rsidR="00881136" w:rsidRPr="00076E93" w:rsidRDefault="00AA18DC">
      <w:pPr>
        <w:rPr>
          <w:rFonts w:ascii="Arial" w:eastAsia="Arial" w:hAnsi="Arial" w:cs="Arial"/>
        </w:rPr>
      </w:pPr>
      <w:r w:rsidRPr="00076E93">
        <w:rPr>
          <w:rFonts w:ascii="Arial" w:eastAsia="Arial" w:hAnsi="Arial" w:cs="Arial"/>
        </w:rPr>
        <w:t>Data analysis consisted of sorting and analysing data that was collected. Dhaka (2024) said quantitative data can be summarised using statistical methods, and the relationship between variables may be studied. The study was conducted in 5 steps: data screening, descriptive statistics, reliability testing, correlation analysis, and multiple regression.</w:t>
      </w:r>
    </w:p>
    <w:p w14:paraId="28C984A0" w14:textId="77777777" w:rsidR="00881136" w:rsidRPr="00076E93" w:rsidRDefault="00AA18DC">
      <w:pPr>
        <w:pStyle w:val="Heading3"/>
        <w:rPr>
          <w:rFonts w:ascii="Arial" w:eastAsia="Arial" w:hAnsi="Arial" w:cs="Arial"/>
        </w:rPr>
      </w:pPr>
      <w:bookmarkStart w:id="58" w:name="_Toc241148460"/>
      <w:r w:rsidRPr="00076E93">
        <w:rPr>
          <w:rFonts w:ascii="Arial" w:eastAsia="Arial" w:hAnsi="Arial" w:cs="Arial"/>
        </w:rPr>
        <w:t>3.8.1 Data Screening</w:t>
      </w:r>
      <w:bookmarkEnd w:id="58"/>
    </w:p>
    <w:p w14:paraId="55F1ABCA" w14:textId="77777777" w:rsidR="00881136" w:rsidRPr="00076E93" w:rsidRDefault="00AA18DC">
      <w:pPr>
        <w:rPr>
          <w:rFonts w:ascii="Arial" w:eastAsia="Arial" w:hAnsi="Arial" w:cs="Arial"/>
        </w:rPr>
      </w:pPr>
      <w:r w:rsidRPr="00076E93">
        <w:rPr>
          <w:rFonts w:ascii="Arial" w:eastAsia="Arial" w:hAnsi="Arial" w:cs="Arial"/>
        </w:rPr>
        <w:t>Responses were checked for consistency and completeness in the process of data screening. Ocaña-Fernández and Fuster-Guillén (2021) highlighted the importance of systematic procedures in organising and analysing research evidence. All the responses were preliminary coded for analysis with regard to their incompleteness and infeasibility. This is appropriate as a valid statistical analysis needs to have a clean and well-structured data set.</w:t>
      </w:r>
    </w:p>
    <w:p w14:paraId="33585108" w14:textId="77777777" w:rsidR="00881136" w:rsidRPr="00076E93" w:rsidRDefault="00AA18DC">
      <w:pPr>
        <w:pStyle w:val="Heading3"/>
        <w:rPr>
          <w:rFonts w:ascii="Arial" w:eastAsia="Arial" w:hAnsi="Arial" w:cs="Arial"/>
        </w:rPr>
      </w:pPr>
      <w:bookmarkStart w:id="59" w:name="_Toc241148461"/>
      <w:r w:rsidRPr="00076E93">
        <w:rPr>
          <w:rFonts w:ascii="Arial" w:eastAsia="Arial" w:hAnsi="Arial" w:cs="Arial"/>
        </w:rPr>
        <w:t>3.8.2 Descriptive Statistics</w:t>
      </w:r>
      <w:bookmarkEnd w:id="59"/>
    </w:p>
    <w:p w14:paraId="5E2961EB" w14:textId="77777777" w:rsidR="00881136" w:rsidRPr="00076E93" w:rsidRDefault="00AA18DC">
      <w:pPr>
        <w:rPr>
          <w:rFonts w:ascii="Arial" w:eastAsia="Arial" w:hAnsi="Arial" w:cs="Arial"/>
        </w:rPr>
      </w:pPr>
      <w:r w:rsidRPr="00076E93">
        <w:rPr>
          <w:rFonts w:ascii="Arial" w:eastAsia="Arial" w:hAnsi="Arial" w:cs="Arial"/>
        </w:rPr>
        <w:t>Descriptive data presented characteristics of data by Frequency, Percentage, mean, and Standard Deviation. These measures denoted respondent attributes and trends in questionnaire responses. They were a good thing to do as they gave a quick snapshot of digital wallet behaviour and perceptions before inferential testing.</w:t>
      </w:r>
    </w:p>
    <w:p w14:paraId="749E4F2E" w14:textId="77777777" w:rsidR="00881136" w:rsidRPr="00076E93" w:rsidRDefault="00AA18DC">
      <w:pPr>
        <w:pStyle w:val="Heading3"/>
        <w:rPr>
          <w:rFonts w:ascii="Arial" w:eastAsia="Arial" w:hAnsi="Arial" w:cs="Arial"/>
        </w:rPr>
      </w:pPr>
      <w:bookmarkStart w:id="60" w:name="_Toc241148462"/>
      <w:r w:rsidRPr="00076E93">
        <w:rPr>
          <w:rFonts w:ascii="Arial" w:eastAsia="Arial" w:hAnsi="Arial" w:cs="Arial"/>
        </w:rPr>
        <w:t>3.8.3 Reliability Analysis</w:t>
      </w:r>
      <w:bookmarkEnd w:id="60"/>
    </w:p>
    <w:p w14:paraId="78509D9B" w14:textId="77777777" w:rsidR="00881136" w:rsidRPr="00076E93" w:rsidRDefault="00AA18DC">
      <w:pPr>
        <w:rPr>
          <w:rFonts w:ascii="Arial" w:eastAsia="Arial" w:hAnsi="Arial" w:cs="Arial"/>
        </w:rPr>
      </w:pPr>
      <w:r w:rsidRPr="00076E93">
        <w:rPr>
          <w:rFonts w:ascii="Arial" w:eastAsia="Arial" w:hAnsi="Arial" w:cs="Arial"/>
        </w:rPr>
        <w:t>Reliability analysis was used to determine the internal consistency of items used to measure the same construct within the questionnaire. Multi-barriers were examined using Cronbach's alpha (Aslam, 2023). It was considered an appropriate procedure because reliable measurement was needed prior to discussing relationships between constructs.</w:t>
      </w:r>
    </w:p>
    <w:p w14:paraId="47BB33ED" w14:textId="77777777" w:rsidR="00881136" w:rsidRPr="00076E93" w:rsidRDefault="00AA18DC">
      <w:pPr>
        <w:pStyle w:val="Heading3"/>
        <w:rPr>
          <w:rFonts w:ascii="Arial" w:eastAsia="Arial" w:hAnsi="Arial" w:cs="Arial"/>
        </w:rPr>
      </w:pPr>
      <w:bookmarkStart w:id="61" w:name="_Toc241148463"/>
      <w:r w:rsidRPr="00076E93">
        <w:rPr>
          <w:rFonts w:ascii="Arial" w:eastAsia="Arial" w:hAnsi="Arial" w:cs="Arial"/>
        </w:rPr>
        <w:t>3.8.4 Correlation Analysis</w:t>
      </w:r>
      <w:bookmarkEnd w:id="61"/>
    </w:p>
    <w:p w14:paraId="73C3E53C" w14:textId="77777777" w:rsidR="00881136" w:rsidRPr="00076E93" w:rsidRDefault="00AA18DC">
      <w:pPr>
        <w:rPr>
          <w:rFonts w:ascii="Arial" w:eastAsia="Arial" w:hAnsi="Arial" w:cs="Arial"/>
        </w:rPr>
      </w:pPr>
      <w:r w:rsidRPr="00076E93">
        <w:rPr>
          <w:rFonts w:ascii="Arial" w:eastAsia="Arial" w:hAnsi="Arial" w:cs="Arial"/>
        </w:rPr>
        <w:t xml:space="preserve">The direction and strength of relations between different variables were analysed using correlation. As inspired by the ideas of </w:t>
      </w:r>
      <w:proofErr w:type="spellStart"/>
      <w:r w:rsidRPr="00076E93">
        <w:rPr>
          <w:rFonts w:ascii="Arial" w:eastAsia="Arial" w:hAnsi="Arial" w:cs="Arial"/>
        </w:rPr>
        <w:t>Dufera</w:t>
      </w:r>
      <w:proofErr w:type="spellEnd"/>
      <w:r w:rsidRPr="00076E93">
        <w:rPr>
          <w:rFonts w:ascii="Arial" w:eastAsia="Arial" w:hAnsi="Arial" w:cs="Arial"/>
        </w:rPr>
        <w:t xml:space="preserve"> et al. (2023), Pearson correlation was used to evaluate the relationship between the independent variables and the use of active digital wallets. The rationale for using the method was that it allowed for an initial assessment of any proposed factors and whether they were related to active use.</w:t>
      </w:r>
    </w:p>
    <w:p w14:paraId="3D3E1C58" w14:textId="77777777" w:rsidR="00881136" w:rsidRPr="00076E93" w:rsidRDefault="00AA18DC">
      <w:pPr>
        <w:pStyle w:val="Heading3"/>
        <w:rPr>
          <w:rFonts w:ascii="Arial" w:eastAsia="Arial" w:hAnsi="Arial" w:cs="Arial"/>
        </w:rPr>
      </w:pPr>
      <w:bookmarkStart w:id="62" w:name="_Toc241148464"/>
      <w:r w:rsidRPr="00076E93">
        <w:rPr>
          <w:rFonts w:ascii="Arial" w:eastAsia="Arial" w:hAnsi="Arial" w:cs="Arial"/>
        </w:rPr>
        <w:lastRenderedPageBreak/>
        <w:t>3.8.5 Multiple Regression</w:t>
      </w:r>
      <w:bookmarkEnd w:id="62"/>
    </w:p>
    <w:p w14:paraId="12D22507" w14:textId="77777777" w:rsidR="00881136" w:rsidRPr="00076E93" w:rsidRDefault="00AA18DC">
      <w:pPr>
        <w:rPr>
          <w:rFonts w:ascii="Arial" w:eastAsia="Arial" w:hAnsi="Arial" w:cs="Arial"/>
        </w:rPr>
      </w:pPr>
      <w:r w:rsidRPr="00076E93">
        <w:rPr>
          <w:rFonts w:ascii="Arial" w:eastAsia="Arial" w:hAnsi="Arial" w:cs="Arial"/>
        </w:rPr>
        <w:t>Multiple regression looked at several independent variables at the same time with a dependent variable. It evaluated the relative importance of different predictors (</w:t>
      </w:r>
      <w:proofErr w:type="spellStart"/>
      <w:r w:rsidRPr="00076E93">
        <w:rPr>
          <w:rFonts w:ascii="Arial" w:eastAsia="Arial" w:hAnsi="Arial" w:cs="Arial"/>
        </w:rPr>
        <w:t>Thomasand</w:t>
      </w:r>
      <w:proofErr w:type="spellEnd"/>
      <w:r w:rsidRPr="00076E93">
        <w:rPr>
          <w:rFonts w:ascii="Arial" w:eastAsia="Arial" w:hAnsi="Arial" w:cs="Arial"/>
        </w:rPr>
        <w:t xml:space="preserve"> Zubkov, 2023). Multiple regression was employed to examine those factors that were more strongly correlated with active digital wallet use when analysed at the same time. This was done because the research analysed the overall explanatory potential of the factors proposed, rather than the individual explanatory potential.</w:t>
      </w:r>
    </w:p>
    <w:p w14:paraId="22E334D8" w14:textId="77777777" w:rsidR="00881136" w:rsidRPr="00076E93" w:rsidRDefault="00AA18DC">
      <w:pPr>
        <w:pStyle w:val="Heading2"/>
      </w:pPr>
      <w:bookmarkStart w:id="63" w:name="_Toc241148465"/>
      <w:r w:rsidRPr="00076E93">
        <w:t>3.9 Ethical Considerations</w:t>
      </w:r>
      <w:bookmarkEnd w:id="63"/>
    </w:p>
    <w:p w14:paraId="016EF7E6" w14:textId="77777777" w:rsidR="00881136" w:rsidRPr="00076E93" w:rsidRDefault="00AA18DC">
      <w:pPr>
        <w:rPr>
          <w:rFonts w:ascii="Arial" w:eastAsia="Arial" w:hAnsi="Arial" w:cs="Arial"/>
        </w:rPr>
      </w:pPr>
      <w:r w:rsidRPr="00076E93">
        <w:rPr>
          <w:rFonts w:ascii="Arial" w:eastAsia="Arial" w:hAnsi="Arial" w:cs="Arial"/>
        </w:rPr>
        <w:t xml:space="preserve">Ethical issues were related to the respect of rights, privacy and wellbeing of participants. Chivanga and </w:t>
      </w:r>
      <w:proofErr w:type="spellStart"/>
      <w:r w:rsidRPr="00076E93">
        <w:rPr>
          <w:rFonts w:ascii="Arial" w:eastAsia="Arial" w:hAnsi="Arial" w:cs="Arial"/>
        </w:rPr>
        <w:t>Monyai</w:t>
      </w:r>
      <w:proofErr w:type="spellEnd"/>
      <w:r w:rsidRPr="00076E93">
        <w:rPr>
          <w:rFonts w:ascii="Arial" w:eastAsia="Arial" w:hAnsi="Arial" w:cs="Arial"/>
        </w:rPr>
        <w:t xml:space="preserve"> (2021) pointed out appropriate methods of securing information from the participants. They were given information about the research before they returned the questionnaire, and they were allowed to take part in the study without having to pay any money. There was no overly personal or financial information requested. Confidentiality and anonymity were maintained with respect to the responses, and the answers were made academic only. These procedures were justified due to the financial technology nature of this study and its possible calls on subject-sensitive privacy and security issues.</w:t>
      </w:r>
    </w:p>
    <w:p w14:paraId="1928D33A" w14:textId="77777777" w:rsidR="00881136" w:rsidRPr="00076E93" w:rsidRDefault="00AA18DC">
      <w:pPr>
        <w:pStyle w:val="Heading2"/>
      </w:pPr>
      <w:bookmarkStart w:id="64" w:name="_Toc241148466"/>
      <w:r w:rsidRPr="00076E93">
        <w:t>3.10 Methodological Limitations</w:t>
      </w:r>
      <w:bookmarkEnd w:id="64"/>
    </w:p>
    <w:p w14:paraId="4E3C130A" w14:textId="479CEEE9" w:rsidR="00881136" w:rsidRPr="00076E93" w:rsidRDefault="00AA18DC">
      <w:pPr>
        <w:rPr>
          <w:rFonts w:ascii="Arial" w:eastAsia="Arial" w:hAnsi="Arial" w:cs="Arial"/>
        </w:rPr>
      </w:pPr>
      <w:r w:rsidRPr="00076E93">
        <w:rPr>
          <w:rFonts w:ascii="Arial" w:eastAsia="Arial" w:hAnsi="Arial" w:cs="Arial"/>
        </w:rPr>
        <w:t xml:space="preserve">There were some important limitations to the methodology. The number of participants was limited to 51, suggesting limited generalisability, and convenience sampling may have resulted in selection bias. The cross-sectional study defined perceptions at a single time and could not provide information on subsequent changes in behaviours. Participants' responses may also have differed from the actual transaction behaviour. The restrictions were taken up due to the methodology being feasible within </w:t>
      </w:r>
      <w:r w:rsidR="00F92786" w:rsidRPr="00076E93">
        <w:rPr>
          <w:rFonts w:ascii="Arial" w:eastAsia="Arial" w:hAnsi="Arial" w:cs="Arial"/>
        </w:rPr>
        <w:t>the given</w:t>
      </w:r>
      <w:r w:rsidRPr="00076E93">
        <w:rPr>
          <w:rFonts w:ascii="Arial" w:eastAsia="Arial" w:hAnsi="Arial" w:cs="Arial"/>
        </w:rPr>
        <w:t xml:space="preserve"> research timeframe and in accordance with the objective of the research.</w:t>
      </w:r>
    </w:p>
    <w:p w14:paraId="71B34A19" w14:textId="77777777" w:rsidR="00881136" w:rsidRPr="00076E93" w:rsidRDefault="00AA18DC">
      <w:pPr>
        <w:pStyle w:val="Heading2"/>
      </w:pPr>
      <w:bookmarkStart w:id="65" w:name="_Toc241148467"/>
      <w:r w:rsidRPr="00076E93">
        <w:t>3.11 Chapter Summary</w:t>
      </w:r>
      <w:bookmarkEnd w:id="65"/>
    </w:p>
    <w:p w14:paraId="43C937E5" w14:textId="6A862B32" w:rsidR="00881136" w:rsidRPr="00076E93" w:rsidRDefault="00AA18DC">
      <w:pPr>
        <w:rPr>
          <w:rFonts w:ascii="Arial" w:eastAsia="Arial" w:hAnsi="Arial" w:cs="Arial"/>
        </w:rPr>
      </w:pPr>
      <w:r w:rsidRPr="00076E93">
        <w:rPr>
          <w:rFonts w:ascii="Arial" w:eastAsia="Arial" w:hAnsi="Arial" w:cs="Arial"/>
        </w:rPr>
        <w:t>This chapter provided a methodological framework to explore the findings about the gap between digital wallet adoption and use. The philosophy of the study, method and design were positivist, deductive, quantitative and an online survey. For data collection, a questionnaire on Google Forms with a Likert scale ranging from 1 to 5 was used, and 51 participants responded to it. Analyses used included screening, descriptive statistics, Cronbach's alpha, Pearson correlation and multiple regression. Ethical methods and limitations were also discussed.</w:t>
      </w:r>
      <w:r w:rsidRPr="00076E93">
        <w:rPr>
          <w:rFonts w:ascii="Arial" w:hAnsi="Arial" w:cs="Arial"/>
        </w:rPr>
        <w:br w:type="page"/>
      </w:r>
    </w:p>
    <w:p w14:paraId="19721314" w14:textId="77777777" w:rsidR="00881136" w:rsidRPr="00076E93" w:rsidRDefault="00AA18DC" w:rsidP="00F92786">
      <w:pPr>
        <w:pStyle w:val="Heading1"/>
      </w:pPr>
      <w:bookmarkStart w:id="66" w:name="_Toc241148468"/>
      <w:r w:rsidRPr="00076E93">
        <w:lastRenderedPageBreak/>
        <w:t>Chapter 4: Data Analysis</w:t>
      </w:r>
      <w:bookmarkEnd w:id="66"/>
    </w:p>
    <w:p w14:paraId="4852934C" w14:textId="77777777" w:rsidR="00881136" w:rsidRPr="00076E93" w:rsidRDefault="00AA18DC">
      <w:pPr>
        <w:pStyle w:val="Heading2"/>
      </w:pPr>
      <w:bookmarkStart w:id="67" w:name="_Toc241148469"/>
      <w:r w:rsidRPr="00076E93">
        <w:t>4.1 Introduction</w:t>
      </w:r>
      <w:bookmarkEnd w:id="67"/>
    </w:p>
    <w:p w14:paraId="22E9AAD2" w14:textId="77777777" w:rsidR="00881136" w:rsidRPr="00076E93" w:rsidRDefault="00AA18DC">
      <w:pPr>
        <w:rPr>
          <w:rFonts w:ascii="Arial" w:eastAsia="Arial" w:hAnsi="Arial" w:cs="Arial"/>
        </w:rPr>
      </w:pPr>
      <w:r w:rsidRPr="00076E93">
        <w:rPr>
          <w:rFonts w:ascii="Arial" w:eastAsia="Arial" w:hAnsi="Arial" w:cs="Arial"/>
        </w:rPr>
        <w:t>This chapter summarises the results of the digital wallet survey and explores the reasons for the disconnect between account ownership and active use. It reviews survey results, descriptive results, regression, correlation, and reliability data and Extracts motivations, security concerns, infrastructure barriers, and behaviour impacting daily use of digital wallets.</w:t>
      </w:r>
    </w:p>
    <w:p w14:paraId="794AF674" w14:textId="77777777" w:rsidR="00881136" w:rsidRPr="00076E93" w:rsidRDefault="00AA18DC">
      <w:pPr>
        <w:pStyle w:val="Heading2"/>
      </w:pPr>
      <w:bookmarkStart w:id="68" w:name="_Toc241148470"/>
      <w:r w:rsidRPr="00076E93">
        <w:t>4.2 Findings from Survey Responses</w:t>
      </w:r>
      <w:bookmarkEnd w:id="68"/>
    </w:p>
    <w:p w14:paraId="4BDDBADF" w14:textId="77777777" w:rsidR="00881136" w:rsidRPr="00076E93" w:rsidRDefault="00AA18DC">
      <w:pPr>
        <w:rPr>
          <w:rFonts w:ascii="Arial" w:eastAsia="Arial" w:hAnsi="Arial" w:cs="Arial"/>
          <w:b/>
          <w:bCs/>
        </w:rPr>
      </w:pPr>
      <w:r w:rsidRPr="00076E93">
        <w:rPr>
          <w:rFonts w:ascii="Arial" w:eastAsia="Arial" w:hAnsi="Arial" w:cs="Arial"/>
          <w:b/>
          <w:bCs/>
        </w:rPr>
        <w:t>Consent Screening</w:t>
      </w:r>
    </w:p>
    <w:p w14:paraId="1456EB3C" w14:textId="77777777" w:rsidR="00881136" w:rsidRPr="00076E93" w:rsidRDefault="00AA18DC">
      <w:pPr>
        <w:rPr>
          <w:rFonts w:ascii="Arial" w:eastAsia="Arial" w:hAnsi="Arial" w:cs="Arial"/>
        </w:rPr>
      </w:pPr>
      <w:r w:rsidRPr="00076E93">
        <w:rPr>
          <w:rFonts w:ascii="Arial" w:eastAsia="Arial" w:hAnsi="Arial" w:cs="Arial"/>
        </w:rPr>
        <w:t>54 responses were made to the consent question. Consent to participate was explained to the participants prior to participation. 51 responses were obtained for analysis, with four participants giving responses that were disregarded, as they did not consent to being included. This made it certain that only willing participants were selected to be examined on digital wallet possession and use, perceptions and restrictions. Colline et al. (2022) noted that participation responses are significant elements to investigate the adoption of digital payments. The final analysis therefore included the 51 voluntarily participating groups.</w:t>
      </w:r>
    </w:p>
    <w:p w14:paraId="658B17B0" w14:textId="77777777" w:rsidR="00881136" w:rsidRPr="00076E93" w:rsidRDefault="00AA18DC">
      <w:pPr>
        <w:rPr>
          <w:rFonts w:ascii="Arial" w:eastAsia="Arial" w:hAnsi="Arial" w:cs="Arial"/>
        </w:rPr>
      </w:pPr>
      <w:r w:rsidRPr="00076E93">
        <w:rPr>
          <w:rFonts w:ascii="Arial" w:eastAsia="Arial" w:hAnsi="Arial" w:cs="Arial"/>
          <w:noProof/>
        </w:rPr>
        <w:drawing>
          <wp:inline distT="0" distB="0" distL="0" distR="0" wp14:anchorId="3F7EEFD4" wp14:editId="03C35B3B">
            <wp:extent cx="5731510" cy="2599690"/>
            <wp:effectExtent l="0" t="0" r="0" b="0"/>
            <wp:docPr id="211240341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6"/>
                    <a:srcRect/>
                    <a:stretch>
                      <a:fillRect/>
                    </a:stretch>
                  </pic:blipFill>
                  <pic:spPr>
                    <a:xfrm>
                      <a:off x="0" y="0"/>
                      <a:ext cx="5731510" cy="2599690"/>
                    </a:xfrm>
                    <a:prstGeom prst="rect">
                      <a:avLst/>
                    </a:prstGeom>
                    <a:ln/>
                  </pic:spPr>
                </pic:pic>
              </a:graphicData>
            </a:graphic>
          </wp:inline>
        </w:drawing>
      </w:r>
    </w:p>
    <w:p w14:paraId="2418B24D" w14:textId="77777777" w:rsidR="00881136" w:rsidRPr="00076E93" w:rsidRDefault="00AA18DC">
      <w:pPr>
        <w:pStyle w:val="Heading5"/>
        <w:rPr>
          <w:rFonts w:ascii="Arial" w:eastAsia="Arial" w:hAnsi="Arial" w:cs="Arial"/>
        </w:rPr>
      </w:pPr>
      <w:bookmarkStart w:id="69" w:name="_heading=h.alixn5qf0q78" w:colFirst="0" w:colLast="0"/>
      <w:bookmarkStart w:id="70" w:name="_Toc241148508"/>
      <w:bookmarkEnd w:id="69"/>
      <w:r w:rsidRPr="00076E93">
        <w:rPr>
          <w:rFonts w:ascii="Arial" w:eastAsia="Arial" w:hAnsi="Arial" w:cs="Arial"/>
        </w:rPr>
        <w:t>Figure 4.1: Registered Digital Wallet Ownership Among Respondents</w:t>
      </w:r>
      <w:bookmarkEnd w:id="70"/>
    </w:p>
    <w:p w14:paraId="627CF502" w14:textId="77777777" w:rsidR="00881136" w:rsidRPr="00076E93" w:rsidRDefault="00AA18DC">
      <w:pPr>
        <w:jc w:val="center"/>
        <w:rPr>
          <w:rFonts w:ascii="Arial" w:eastAsia="Arial" w:hAnsi="Arial" w:cs="Arial"/>
        </w:rPr>
      </w:pPr>
      <w:r w:rsidRPr="00076E93">
        <w:rPr>
          <w:rFonts w:ascii="Arial" w:eastAsia="Arial" w:hAnsi="Arial" w:cs="Arial"/>
        </w:rPr>
        <w:t>(Source: Survey Responses)</w:t>
      </w:r>
    </w:p>
    <w:p w14:paraId="6ED0410A" w14:textId="77777777" w:rsidR="00881136" w:rsidRPr="00076E93" w:rsidRDefault="00AA18DC">
      <w:pPr>
        <w:rPr>
          <w:rFonts w:ascii="Arial" w:eastAsia="Arial" w:hAnsi="Arial" w:cs="Arial"/>
        </w:rPr>
      </w:pPr>
      <w:r w:rsidRPr="00076E93">
        <w:rPr>
          <w:rFonts w:ascii="Arial" w:eastAsia="Arial" w:hAnsi="Arial" w:cs="Arial"/>
        </w:rPr>
        <w:t xml:space="preserve">The first question looked at whether they had a registered digital wallet, such as Google Pay, Apple Pay or PayPal. The findings revealed that 90.2% of respondents had at least a registered wallet, and 9.8% of respondents did not have a registered wallet at all. This indicated that a high percentage held this device and also provided </w:t>
      </w:r>
      <w:r w:rsidRPr="00076E93">
        <w:rPr>
          <w:rFonts w:ascii="Arial" w:eastAsia="Arial" w:hAnsi="Arial" w:cs="Arial"/>
        </w:rPr>
        <w:lastRenderedPageBreak/>
        <w:t>a proper basis on which to investigate the association between ownership and engaged usage. Registration, however, did not necessarily signify persistence and regularity in their use because people may open accounts and not use them often. Technological usefulness, consumer perceptions, and contextual conditions can all affect digital wallet adoption (Underdown and Tamara, 2025). Given this high level of ownership, the starting point for the investigation was to ascertain why some users do not use the facility.</w:t>
      </w:r>
    </w:p>
    <w:p w14:paraId="465C0B60" w14:textId="77777777" w:rsidR="00881136" w:rsidRPr="00076E93" w:rsidRDefault="00AA18DC">
      <w:pPr>
        <w:rPr>
          <w:rFonts w:ascii="Arial" w:eastAsia="Arial" w:hAnsi="Arial" w:cs="Arial"/>
        </w:rPr>
      </w:pPr>
      <w:r w:rsidRPr="00076E93">
        <w:rPr>
          <w:rFonts w:ascii="Arial" w:eastAsia="Arial" w:hAnsi="Arial" w:cs="Arial"/>
          <w:noProof/>
        </w:rPr>
        <w:drawing>
          <wp:inline distT="0" distB="0" distL="0" distR="0" wp14:anchorId="788F9749" wp14:editId="37ABB5D8">
            <wp:extent cx="5731510" cy="2411730"/>
            <wp:effectExtent l="0" t="0" r="0" b="0"/>
            <wp:docPr id="211240341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7"/>
                    <a:srcRect/>
                    <a:stretch>
                      <a:fillRect/>
                    </a:stretch>
                  </pic:blipFill>
                  <pic:spPr>
                    <a:xfrm>
                      <a:off x="0" y="0"/>
                      <a:ext cx="5731510" cy="2411730"/>
                    </a:xfrm>
                    <a:prstGeom prst="rect">
                      <a:avLst/>
                    </a:prstGeom>
                    <a:ln/>
                  </pic:spPr>
                </pic:pic>
              </a:graphicData>
            </a:graphic>
          </wp:inline>
        </w:drawing>
      </w:r>
    </w:p>
    <w:p w14:paraId="542D4DB2" w14:textId="77777777" w:rsidR="00881136" w:rsidRPr="00076E93" w:rsidRDefault="00AA18DC">
      <w:pPr>
        <w:pStyle w:val="Heading5"/>
        <w:rPr>
          <w:rFonts w:ascii="Arial" w:eastAsia="Arial" w:hAnsi="Arial" w:cs="Arial"/>
        </w:rPr>
      </w:pPr>
      <w:bookmarkStart w:id="71" w:name="_heading=h.ty84x976yonn" w:colFirst="0" w:colLast="0"/>
      <w:bookmarkStart w:id="72" w:name="_Toc241148509"/>
      <w:bookmarkEnd w:id="71"/>
      <w:r w:rsidRPr="00076E93">
        <w:rPr>
          <w:rFonts w:ascii="Arial" w:eastAsia="Arial" w:hAnsi="Arial" w:cs="Arial"/>
        </w:rPr>
        <w:t>Figure 4.2: Frequency of Digital Payment Application Usage</w:t>
      </w:r>
      <w:bookmarkEnd w:id="72"/>
    </w:p>
    <w:p w14:paraId="690A8E1D" w14:textId="77777777" w:rsidR="00881136" w:rsidRPr="00076E93" w:rsidRDefault="00AA18DC">
      <w:pPr>
        <w:jc w:val="center"/>
        <w:rPr>
          <w:rFonts w:ascii="Arial" w:eastAsia="Arial" w:hAnsi="Arial" w:cs="Arial"/>
        </w:rPr>
      </w:pPr>
      <w:r w:rsidRPr="00076E93">
        <w:rPr>
          <w:rFonts w:ascii="Arial" w:eastAsia="Arial" w:hAnsi="Arial" w:cs="Arial"/>
        </w:rPr>
        <w:t>(Source: Survey Responses)</w:t>
      </w:r>
    </w:p>
    <w:p w14:paraId="54FAD051" w14:textId="77777777" w:rsidR="00881136" w:rsidRPr="00076E93" w:rsidRDefault="00AA18DC">
      <w:pPr>
        <w:rPr>
          <w:rFonts w:ascii="Arial" w:eastAsia="Arial" w:hAnsi="Arial" w:cs="Arial"/>
        </w:rPr>
      </w:pPr>
      <w:r w:rsidRPr="00076E93">
        <w:rPr>
          <w:rFonts w:ascii="Arial" w:eastAsia="Arial" w:hAnsi="Arial" w:cs="Arial"/>
        </w:rPr>
        <w:t>Question 2 focused on frequency of use. 54.9% of respondents used digital payment applications on a daily basis, 21.6% a few times a week, and 11.8% of respondents also used few times a month. Approximately 9.8% used them rarely, and very few people reported using them without being registered. Overall, over three-quarters adopted digital payments every day or at least a few times each week. However, variations in frequency showed no consistent evidence that intensive use was more strongly associated with ownership. Continued usage after adoption can partly depend on the practical value perception of users. The findings consequently confirmed that the focus of this study was on the ownership–usage gap.</w:t>
      </w:r>
    </w:p>
    <w:p w14:paraId="35168ED7" w14:textId="77777777" w:rsidR="00881136" w:rsidRPr="00076E93" w:rsidRDefault="00AA18DC">
      <w:pPr>
        <w:rPr>
          <w:rFonts w:ascii="Arial" w:eastAsia="Arial" w:hAnsi="Arial" w:cs="Arial"/>
        </w:rPr>
      </w:pPr>
      <w:r w:rsidRPr="00076E93">
        <w:rPr>
          <w:rFonts w:ascii="Arial" w:eastAsia="Arial" w:hAnsi="Arial" w:cs="Arial"/>
          <w:noProof/>
        </w:rPr>
        <w:lastRenderedPageBreak/>
        <w:drawing>
          <wp:inline distT="0" distB="0" distL="0" distR="0" wp14:anchorId="516BEFB7" wp14:editId="34D82DED">
            <wp:extent cx="5731510" cy="2411730"/>
            <wp:effectExtent l="0" t="0" r="0" b="0"/>
            <wp:docPr id="2112403416"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8"/>
                    <a:srcRect/>
                    <a:stretch>
                      <a:fillRect/>
                    </a:stretch>
                  </pic:blipFill>
                  <pic:spPr>
                    <a:xfrm>
                      <a:off x="0" y="0"/>
                      <a:ext cx="5731510" cy="2411730"/>
                    </a:xfrm>
                    <a:prstGeom prst="rect">
                      <a:avLst/>
                    </a:prstGeom>
                    <a:ln/>
                  </pic:spPr>
                </pic:pic>
              </a:graphicData>
            </a:graphic>
          </wp:inline>
        </w:drawing>
      </w:r>
    </w:p>
    <w:p w14:paraId="3D7298A9" w14:textId="77777777" w:rsidR="00881136" w:rsidRPr="00076E93" w:rsidRDefault="00AA18DC">
      <w:pPr>
        <w:pStyle w:val="Heading5"/>
        <w:rPr>
          <w:rFonts w:ascii="Arial" w:eastAsia="Arial" w:hAnsi="Arial" w:cs="Arial"/>
        </w:rPr>
      </w:pPr>
      <w:bookmarkStart w:id="73" w:name="_heading=h.a38ql940a4eg" w:colFirst="0" w:colLast="0"/>
      <w:bookmarkStart w:id="74" w:name="_Toc241148510"/>
      <w:bookmarkEnd w:id="73"/>
      <w:r w:rsidRPr="00076E93">
        <w:rPr>
          <w:rFonts w:ascii="Arial" w:eastAsia="Arial" w:hAnsi="Arial" w:cs="Arial"/>
        </w:rPr>
        <w:t>Figure 4.3: Age Distribution of Respondents</w:t>
      </w:r>
      <w:bookmarkEnd w:id="74"/>
    </w:p>
    <w:p w14:paraId="70575AF7" w14:textId="77777777" w:rsidR="00881136" w:rsidRPr="00076E93" w:rsidRDefault="00AA18DC">
      <w:pPr>
        <w:jc w:val="center"/>
        <w:rPr>
          <w:rFonts w:ascii="Arial" w:eastAsia="Arial" w:hAnsi="Arial" w:cs="Arial"/>
        </w:rPr>
      </w:pPr>
      <w:r w:rsidRPr="00076E93">
        <w:rPr>
          <w:rFonts w:ascii="Arial" w:eastAsia="Arial" w:hAnsi="Arial" w:cs="Arial"/>
        </w:rPr>
        <w:t>(Source: Survey Responses)</w:t>
      </w:r>
    </w:p>
    <w:p w14:paraId="6249B22F" w14:textId="77777777" w:rsidR="00881136" w:rsidRPr="00076E93" w:rsidRDefault="00AA18DC">
      <w:pPr>
        <w:rPr>
          <w:rFonts w:ascii="Arial" w:eastAsia="Arial" w:hAnsi="Arial" w:cs="Arial"/>
        </w:rPr>
      </w:pPr>
      <w:r w:rsidRPr="00076E93">
        <w:rPr>
          <w:rFonts w:ascii="Arial" w:eastAsia="Arial" w:hAnsi="Arial" w:cs="Arial"/>
        </w:rPr>
        <w:t>The age distribution showed that 37.3% of respondents were aged 20–24, followed by 33.3% aged 25–34 and 25.5% aged 35–45. Fewer than one in five were over age 45. The sample tended to be more composed of young and middle-aged consumers, especially those aged 20-34 years. This is relevant to the findings of Kumar et al. (2025) that stated age to have influenced awareness of mobile technologies and their use of digital payment services. Behavioural perceptions can affect ongoing e-wallet use. These findings, however, cannot be generalised for all age groups, due to the limited representation of older respondents.</w:t>
      </w:r>
    </w:p>
    <w:p w14:paraId="4045AA0A" w14:textId="77777777" w:rsidR="00881136" w:rsidRPr="00076E93" w:rsidRDefault="00AA18DC">
      <w:pPr>
        <w:rPr>
          <w:rFonts w:ascii="Arial" w:eastAsia="Arial" w:hAnsi="Arial" w:cs="Arial"/>
        </w:rPr>
      </w:pPr>
      <w:r w:rsidRPr="00076E93">
        <w:rPr>
          <w:rFonts w:ascii="Arial" w:eastAsia="Arial" w:hAnsi="Arial" w:cs="Arial"/>
          <w:noProof/>
        </w:rPr>
        <w:drawing>
          <wp:inline distT="0" distB="0" distL="0" distR="0" wp14:anchorId="6466ACE5" wp14:editId="5203B830">
            <wp:extent cx="5731510" cy="2211705"/>
            <wp:effectExtent l="0" t="0" r="0" b="0"/>
            <wp:docPr id="2112403414"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9"/>
                    <a:srcRect/>
                    <a:stretch>
                      <a:fillRect/>
                    </a:stretch>
                  </pic:blipFill>
                  <pic:spPr>
                    <a:xfrm>
                      <a:off x="0" y="0"/>
                      <a:ext cx="5731510" cy="2211705"/>
                    </a:xfrm>
                    <a:prstGeom prst="rect">
                      <a:avLst/>
                    </a:prstGeom>
                    <a:ln/>
                  </pic:spPr>
                </pic:pic>
              </a:graphicData>
            </a:graphic>
          </wp:inline>
        </w:drawing>
      </w:r>
    </w:p>
    <w:p w14:paraId="4B9909DD" w14:textId="77777777" w:rsidR="00881136" w:rsidRPr="00076E93" w:rsidRDefault="00AA18DC">
      <w:pPr>
        <w:pStyle w:val="Heading5"/>
        <w:rPr>
          <w:rFonts w:ascii="Arial" w:eastAsia="Arial" w:hAnsi="Arial" w:cs="Arial"/>
        </w:rPr>
      </w:pPr>
      <w:bookmarkStart w:id="75" w:name="_heading=h.2ypa794kljgv" w:colFirst="0" w:colLast="0"/>
      <w:bookmarkStart w:id="76" w:name="_Toc241148511"/>
      <w:bookmarkEnd w:id="75"/>
      <w:r w:rsidRPr="00076E93">
        <w:rPr>
          <w:rFonts w:ascii="Arial" w:eastAsia="Arial" w:hAnsi="Arial" w:cs="Arial"/>
        </w:rPr>
        <w:t>Figure 4.4: Initial Motivations for Opening a Digital Wallet</w:t>
      </w:r>
      <w:bookmarkEnd w:id="76"/>
    </w:p>
    <w:p w14:paraId="491C4105" w14:textId="77777777" w:rsidR="00881136" w:rsidRPr="00076E93" w:rsidRDefault="00AA18DC">
      <w:pPr>
        <w:jc w:val="center"/>
        <w:rPr>
          <w:rFonts w:ascii="Arial" w:eastAsia="Arial" w:hAnsi="Arial" w:cs="Arial"/>
        </w:rPr>
      </w:pPr>
      <w:r w:rsidRPr="00076E93">
        <w:rPr>
          <w:rFonts w:ascii="Arial" w:eastAsia="Arial" w:hAnsi="Arial" w:cs="Arial"/>
        </w:rPr>
        <w:t>(Source: Survey Responses)</w:t>
      </w:r>
    </w:p>
    <w:p w14:paraId="5BF73F92" w14:textId="77777777" w:rsidR="00881136" w:rsidRPr="00076E93" w:rsidRDefault="00AA18DC">
      <w:pPr>
        <w:rPr>
          <w:rFonts w:ascii="Arial" w:eastAsia="Arial" w:hAnsi="Arial" w:cs="Arial"/>
        </w:rPr>
      </w:pPr>
      <w:r w:rsidRPr="00076E93">
        <w:rPr>
          <w:rFonts w:ascii="Arial" w:eastAsia="Arial" w:hAnsi="Arial" w:cs="Arial"/>
        </w:rPr>
        <w:t>Question 4 explored reasons for opening a digital wallet. The highest mean was given for faster and more convenient transactions, followed by pre-installed apps and curiosity about new financial tech at 3.076. Motivation to adopt was also due to cash-</w:t>
      </w:r>
      <w:r w:rsidRPr="00076E93">
        <w:rPr>
          <w:rFonts w:ascii="Arial" w:eastAsia="Arial" w:hAnsi="Arial" w:cs="Arial"/>
        </w:rPr>
        <w:lastRenderedPageBreak/>
        <w:t xml:space="preserve">related motives, recommendations, and merchant-specific availability. These results confirmed that the convenience and availability of initial registration, along with a combination of situational need and a curiosity for technology and its uses, formed a complex picture on its own. Multiple determinants can interact when consumers decide to adopt mobile wallets (Al </w:t>
      </w:r>
      <w:proofErr w:type="spellStart"/>
      <w:r w:rsidRPr="00076E93">
        <w:rPr>
          <w:rFonts w:ascii="Arial" w:eastAsia="Arial" w:hAnsi="Arial" w:cs="Arial"/>
        </w:rPr>
        <w:t>Oraini</w:t>
      </w:r>
      <w:proofErr w:type="spellEnd"/>
      <w:r w:rsidRPr="00076E93">
        <w:rPr>
          <w:rFonts w:ascii="Arial" w:eastAsia="Arial" w:hAnsi="Arial" w:cs="Arial"/>
        </w:rPr>
        <w:t xml:space="preserve"> et al., 2024). Importantly, the initial motivations may vary from the factors that help to sustain the use, which means an incentive that is likely to encourage registration may not be enough to motivate regular behaviour.</w:t>
      </w:r>
    </w:p>
    <w:p w14:paraId="374EAD50" w14:textId="77777777" w:rsidR="00881136" w:rsidRPr="00076E93" w:rsidRDefault="00AA18DC">
      <w:pPr>
        <w:rPr>
          <w:rFonts w:ascii="Arial" w:eastAsia="Arial" w:hAnsi="Arial" w:cs="Arial"/>
        </w:rPr>
      </w:pPr>
      <w:r w:rsidRPr="00076E93">
        <w:rPr>
          <w:rFonts w:ascii="Arial" w:eastAsia="Arial" w:hAnsi="Arial" w:cs="Arial"/>
          <w:noProof/>
        </w:rPr>
        <w:drawing>
          <wp:inline distT="0" distB="0" distL="0" distR="0" wp14:anchorId="73BDF1F6" wp14:editId="58F8531E">
            <wp:extent cx="5731510" cy="2654935"/>
            <wp:effectExtent l="0" t="0" r="0" b="0"/>
            <wp:docPr id="2112403415"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20"/>
                    <a:srcRect/>
                    <a:stretch>
                      <a:fillRect/>
                    </a:stretch>
                  </pic:blipFill>
                  <pic:spPr>
                    <a:xfrm>
                      <a:off x="0" y="0"/>
                      <a:ext cx="5731510" cy="2654935"/>
                    </a:xfrm>
                    <a:prstGeom prst="rect">
                      <a:avLst/>
                    </a:prstGeom>
                    <a:ln/>
                  </pic:spPr>
                </pic:pic>
              </a:graphicData>
            </a:graphic>
          </wp:inline>
        </w:drawing>
      </w:r>
    </w:p>
    <w:p w14:paraId="605BB7C4" w14:textId="77777777" w:rsidR="00881136" w:rsidRPr="00076E93" w:rsidRDefault="00AA18DC">
      <w:pPr>
        <w:pStyle w:val="Heading5"/>
        <w:rPr>
          <w:rFonts w:ascii="Arial" w:eastAsia="Arial" w:hAnsi="Arial" w:cs="Arial"/>
        </w:rPr>
      </w:pPr>
      <w:bookmarkStart w:id="77" w:name="_heading=h.fnfyqflu9tfs" w:colFirst="0" w:colLast="0"/>
      <w:bookmarkStart w:id="78" w:name="_Toc241148512"/>
      <w:bookmarkEnd w:id="77"/>
      <w:r w:rsidRPr="00076E93">
        <w:rPr>
          <w:rFonts w:ascii="Arial" w:eastAsia="Arial" w:hAnsi="Arial" w:cs="Arial"/>
        </w:rPr>
        <w:t>Figure 4.5: Factors Triggering Digital Wallet Sign-Up</w:t>
      </w:r>
      <w:bookmarkEnd w:id="78"/>
    </w:p>
    <w:p w14:paraId="39A5D503" w14:textId="77777777" w:rsidR="00881136" w:rsidRPr="00076E93" w:rsidRDefault="00AA18DC">
      <w:pPr>
        <w:jc w:val="center"/>
        <w:rPr>
          <w:rFonts w:ascii="Arial" w:eastAsia="Arial" w:hAnsi="Arial" w:cs="Arial"/>
        </w:rPr>
      </w:pPr>
      <w:r w:rsidRPr="00076E93">
        <w:rPr>
          <w:rFonts w:ascii="Arial" w:eastAsia="Arial" w:hAnsi="Arial" w:cs="Arial"/>
        </w:rPr>
        <w:t>(Source: Survey Responses)</w:t>
      </w:r>
    </w:p>
    <w:p w14:paraId="29E9A2C4" w14:textId="77777777" w:rsidR="00881136" w:rsidRPr="00076E93" w:rsidRDefault="00AA18DC">
      <w:pPr>
        <w:rPr>
          <w:rFonts w:ascii="Arial" w:eastAsia="Arial" w:hAnsi="Arial" w:cs="Arial"/>
        </w:rPr>
      </w:pPr>
      <w:r w:rsidRPr="00076E93">
        <w:rPr>
          <w:rFonts w:ascii="Arial" w:eastAsia="Arial" w:hAnsi="Arial" w:cs="Arial"/>
        </w:rPr>
        <w:t>Specific sign-up triggers were explored in Question 5. The most popular pre-installed software apps had the highest mean (3.302), while cashbacks and discounts (3.170) and friends and family (3.151) recommendations were second and third respectively. The score for convenience is 2.925, but the score for need for purchase is 2.623. Overall, these results indicated that the advantages provided and the availability of the process were associated with the initial registration. This aligns with the views of Al-</w:t>
      </w:r>
      <w:proofErr w:type="spellStart"/>
      <w:r w:rsidRPr="00076E93">
        <w:rPr>
          <w:rFonts w:ascii="Arial" w:eastAsia="Arial" w:hAnsi="Arial" w:cs="Arial"/>
        </w:rPr>
        <w:t>Qudah</w:t>
      </w:r>
      <w:proofErr w:type="spellEnd"/>
      <w:r w:rsidRPr="00076E93">
        <w:rPr>
          <w:rFonts w:ascii="Arial" w:eastAsia="Arial" w:hAnsi="Arial" w:cs="Arial"/>
        </w:rPr>
        <w:t xml:space="preserve"> et al. (2024) that stated adoption of payment technology to have adapted to different situations and perceived benefits for consumers. The results also confirmed the dichotomy between acquisition and retention, as there are examples of providers that attract users with discounts or pre-installed services and don't manage to keep them engaged in regular business for business trips.</w:t>
      </w:r>
    </w:p>
    <w:p w14:paraId="03160868" w14:textId="77777777" w:rsidR="00881136" w:rsidRPr="00076E93" w:rsidRDefault="00AA18DC">
      <w:pPr>
        <w:rPr>
          <w:rFonts w:ascii="Arial" w:eastAsia="Arial" w:hAnsi="Arial" w:cs="Arial"/>
        </w:rPr>
      </w:pPr>
      <w:r w:rsidRPr="00076E93">
        <w:rPr>
          <w:rFonts w:ascii="Arial" w:eastAsia="Arial" w:hAnsi="Arial" w:cs="Arial"/>
          <w:noProof/>
        </w:rPr>
        <w:lastRenderedPageBreak/>
        <w:drawing>
          <wp:inline distT="0" distB="0" distL="0" distR="0" wp14:anchorId="49997D57" wp14:editId="206A4B79">
            <wp:extent cx="5731510" cy="2411730"/>
            <wp:effectExtent l="0" t="0" r="0" b="0"/>
            <wp:docPr id="2112403417"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1"/>
                    <a:srcRect/>
                    <a:stretch>
                      <a:fillRect/>
                    </a:stretch>
                  </pic:blipFill>
                  <pic:spPr>
                    <a:xfrm>
                      <a:off x="0" y="0"/>
                      <a:ext cx="5731510" cy="2411730"/>
                    </a:xfrm>
                    <a:prstGeom prst="rect">
                      <a:avLst/>
                    </a:prstGeom>
                    <a:ln/>
                  </pic:spPr>
                </pic:pic>
              </a:graphicData>
            </a:graphic>
          </wp:inline>
        </w:drawing>
      </w:r>
    </w:p>
    <w:p w14:paraId="7F4D3107" w14:textId="77777777" w:rsidR="00881136" w:rsidRPr="00076E93" w:rsidRDefault="00AA18DC">
      <w:pPr>
        <w:pStyle w:val="Heading5"/>
        <w:rPr>
          <w:rFonts w:ascii="Arial" w:eastAsia="Arial" w:hAnsi="Arial" w:cs="Arial"/>
        </w:rPr>
      </w:pPr>
      <w:bookmarkStart w:id="79" w:name="_heading=h.kfhzuabtp0b3" w:colFirst="0" w:colLast="0"/>
      <w:bookmarkStart w:id="80" w:name="_Toc241148513"/>
      <w:bookmarkEnd w:id="79"/>
      <w:r w:rsidRPr="00076E93">
        <w:rPr>
          <w:rFonts w:ascii="Arial" w:eastAsia="Arial" w:hAnsi="Arial" w:cs="Arial"/>
        </w:rPr>
        <w:t>Figure 4.6: Confidence in Digital Wallet Financial Data Security</w:t>
      </w:r>
      <w:bookmarkEnd w:id="80"/>
    </w:p>
    <w:p w14:paraId="4F5EE30A" w14:textId="77777777" w:rsidR="00881136" w:rsidRPr="00076E93" w:rsidRDefault="00AA18DC">
      <w:pPr>
        <w:jc w:val="center"/>
        <w:rPr>
          <w:rFonts w:ascii="Arial" w:eastAsia="Arial" w:hAnsi="Arial" w:cs="Arial"/>
        </w:rPr>
      </w:pPr>
      <w:r w:rsidRPr="00076E93">
        <w:rPr>
          <w:rFonts w:ascii="Arial" w:eastAsia="Arial" w:hAnsi="Arial" w:cs="Arial"/>
        </w:rPr>
        <w:t>(Source: Survey Responses)</w:t>
      </w:r>
    </w:p>
    <w:p w14:paraId="0638CD07" w14:textId="77777777" w:rsidR="00881136" w:rsidRPr="00076E93" w:rsidRDefault="00AA18DC">
      <w:pPr>
        <w:rPr>
          <w:rFonts w:ascii="Arial" w:eastAsia="Arial" w:hAnsi="Arial" w:cs="Arial"/>
        </w:rPr>
      </w:pPr>
      <w:r w:rsidRPr="00076E93">
        <w:rPr>
          <w:rFonts w:ascii="Arial" w:eastAsia="Arial" w:hAnsi="Arial" w:cs="Arial"/>
        </w:rPr>
        <w:t>Question 6 explored people's trust in the security of their personal financial information. Half were very confident (28%) or confident (22%) in their stance towards digital transformation. 20% were neutral, 14% were not confident and 10% were not at all confident, however. The overall level of confidence in security was positive, although there was a significant minority that were not totally sure. The latter can affect their digital wallet services satisfaction (Muhtasim et al., 2022). The results indicate that better dissemination of security information, data protection and transparency may contribute to higher levels of trust among users and drive more regular use.</w:t>
      </w:r>
    </w:p>
    <w:p w14:paraId="4C1E4994" w14:textId="77777777" w:rsidR="00881136" w:rsidRPr="00076E93" w:rsidRDefault="00AA18DC">
      <w:pPr>
        <w:rPr>
          <w:rFonts w:ascii="Arial" w:eastAsia="Arial" w:hAnsi="Arial" w:cs="Arial"/>
        </w:rPr>
      </w:pPr>
      <w:r w:rsidRPr="00076E93">
        <w:rPr>
          <w:rFonts w:ascii="Arial" w:eastAsia="Arial" w:hAnsi="Arial" w:cs="Arial"/>
          <w:noProof/>
        </w:rPr>
        <w:drawing>
          <wp:inline distT="0" distB="0" distL="0" distR="0" wp14:anchorId="28DE24C5" wp14:editId="6D355BCD">
            <wp:extent cx="5731510" cy="2990850"/>
            <wp:effectExtent l="0" t="0" r="0" b="0"/>
            <wp:docPr id="2112403418"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2"/>
                    <a:srcRect/>
                    <a:stretch>
                      <a:fillRect/>
                    </a:stretch>
                  </pic:blipFill>
                  <pic:spPr>
                    <a:xfrm>
                      <a:off x="0" y="0"/>
                      <a:ext cx="5731510" cy="2990850"/>
                    </a:xfrm>
                    <a:prstGeom prst="rect">
                      <a:avLst/>
                    </a:prstGeom>
                    <a:ln/>
                  </pic:spPr>
                </pic:pic>
              </a:graphicData>
            </a:graphic>
          </wp:inline>
        </w:drawing>
      </w:r>
    </w:p>
    <w:p w14:paraId="40F989E8" w14:textId="77777777" w:rsidR="00881136" w:rsidRPr="00076E93" w:rsidRDefault="00AA18DC">
      <w:pPr>
        <w:pStyle w:val="Heading5"/>
        <w:rPr>
          <w:rFonts w:ascii="Arial" w:eastAsia="Arial" w:hAnsi="Arial" w:cs="Arial"/>
        </w:rPr>
      </w:pPr>
      <w:bookmarkStart w:id="81" w:name="_heading=h.qn3u6qxlm1bx" w:colFirst="0" w:colLast="0"/>
      <w:bookmarkStart w:id="82" w:name="_Toc241148514"/>
      <w:bookmarkEnd w:id="81"/>
      <w:r w:rsidRPr="00076E93">
        <w:rPr>
          <w:rFonts w:ascii="Arial" w:eastAsia="Arial" w:hAnsi="Arial" w:cs="Arial"/>
        </w:rPr>
        <w:t>Figure 4.7: Security and Trust Concerns Regarding Digital Wallets</w:t>
      </w:r>
      <w:bookmarkEnd w:id="82"/>
    </w:p>
    <w:p w14:paraId="402C6CA3" w14:textId="77777777" w:rsidR="00881136" w:rsidRPr="00076E93" w:rsidRDefault="00AA18DC">
      <w:pPr>
        <w:jc w:val="center"/>
        <w:rPr>
          <w:rFonts w:ascii="Arial" w:eastAsia="Arial" w:hAnsi="Arial" w:cs="Arial"/>
        </w:rPr>
      </w:pPr>
      <w:r w:rsidRPr="00076E93">
        <w:rPr>
          <w:rFonts w:ascii="Arial" w:eastAsia="Arial" w:hAnsi="Arial" w:cs="Arial"/>
        </w:rPr>
        <w:t>(Source: Survey Responses)</w:t>
      </w:r>
    </w:p>
    <w:p w14:paraId="03507D83" w14:textId="77777777" w:rsidR="00881136" w:rsidRPr="00076E93" w:rsidRDefault="00AA18DC">
      <w:pPr>
        <w:rPr>
          <w:rFonts w:ascii="Arial" w:eastAsia="Arial" w:hAnsi="Arial" w:cs="Arial"/>
        </w:rPr>
      </w:pPr>
      <w:r w:rsidRPr="00076E93">
        <w:rPr>
          <w:rFonts w:ascii="Arial" w:eastAsia="Arial" w:hAnsi="Arial" w:cs="Arial"/>
        </w:rPr>
        <w:lastRenderedPageBreak/>
        <w:t>Question 7 assessed concerns regarding fraud or hacking, trust in traditional banking applications and unauthorised access for fraud-related loss. All three measures were scored differently. Fraud-related issues continued to be relevant and some respondents expressed more confidence in their traditional banking applications than in every third-party wallet. Unauthorised access was also regarded as a key area of concern. As per Katini et al. (2025), the use of mobile wallets is influenced by more than just underlying transactional characteristics. Security and trust issues might influence adoption and adoption rates of wallets in general use by users, as individuals might be less willing to complete regular wallet transactions if they feel less secure or trusted with regular banking.</w:t>
      </w:r>
    </w:p>
    <w:p w14:paraId="41EBCB54" w14:textId="77777777" w:rsidR="00881136" w:rsidRPr="00076E93" w:rsidRDefault="00AA18DC">
      <w:pPr>
        <w:rPr>
          <w:rFonts w:ascii="Arial" w:eastAsia="Arial" w:hAnsi="Arial" w:cs="Arial"/>
        </w:rPr>
      </w:pPr>
      <w:r w:rsidRPr="00076E93">
        <w:rPr>
          <w:rFonts w:ascii="Arial" w:eastAsia="Arial" w:hAnsi="Arial" w:cs="Arial"/>
          <w:noProof/>
        </w:rPr>
        <w:drawing>
          <wp:inline distT="0" distB="0" distL="0" distR="0" wp14:anchorId="330FB731" wp14:editId="7CF3A60B">
            <wp:extent cx="5731510" cy="2912745"/>
            <wp:effectExtent l="0" t="0" r="0" b="0"/>
            <wp:docPr id="2112403419"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3"/>
                    <a:srcRect/>
                    <a:stretch>
                      <a:fillRect/>
                    </a:stretch>
                  </pic:blipFill>
                  <pic:spPr>
                    <a:xfrm>
                      <a:off x="0" y="0"/>
                      <a:ext cx="5731510" cy="2912745"/>
                    </a:xfrm>
                    <a:prstGeom prst="rect">
                      <a:avLst/>
                    </a:prstGeom>
                    <a:ln/>
                  </pic:spPr>
                </pic:pic>
              </a:graphicData>
            </a:graphic>
          </wp:inline>
        </w:drawing>
      </w:r>
    </w:p>
    <w:p w14:paraId="0DE42CF6" w14:textId="77777777" w:rsidR="00881136" w:rsidRPr="00076E93" w:rsidRDefault="00AA18DC">
      <w:pPr>
        <w:pStyle w:val="Heading5"/>
        <w:rPr>
          <w:rFonts w:ascii="Arial" w:eastAsia="Arial" w:hAnsi="Arial" w:cs="Arial"/>
        </w:rPr>
      </w:pPr>
      <w:bookmarkStart w:id="83" w:name="_heading=h.n92wd0ubiukr" w:colFirst="0" w:colLast="0"/>
      <w:bookmarkStart w:id="84" w:name="_Toc241148515"/>
      <w:bookmarkEnd w:id="83"/>
      <w:r w:rsidRPr="00076E93">
        <w:rPr>
          <w:rFonts w:ascii="Arial" w:eastAsia="Arial" w:hAnsi="Arial" w:cs="Arial"/>
        </w:rPr>
        <w:t>Figure 4.8: Transaction Failure or Fraud and Hesitation to Reuse Digital Wallets</w:t>
      </w:r>
      <w:bookmarkEnd w:id="84"/>
    </w:p>
    <w:p w14:paraId="059DA2E0" w14:textId="77777777" w:rsidR="00881136" w:rsidRPr="00076E93" w:rsidRDefault="00AA18DC">
      <w:pPr>
        <w:jc w:val="center"/>
        <w:rPr>
          <w:rFonts w:ascii="Arial" w:eastAsia="Arial" w:hAnsi="Arial" w:cs="Arial"/>
        </w:rPr>
      </w:pPr>
      <w:r w:rsidRPr="00076E93">
        <w:rPr>
          <w:rFonts w:ascii="Arial" w:eastAsia="Arial" w:hAnsi="Arial" w:cs="Arial"/>
        </w:rPr>
        <w:t>(Source: Survey Responses)</w:t>
      </w:r>
    </w:p>
    <w:p w14:paraId="0B7E261F" w14:textId="77777777" w:rsidR="00881136" w:rsidRPr="00076E93" w:rsidRDefault="00AA18DC">
      <w:pPr>
        <w:rPr>
          <w:rFonts w:ascii="Arial" w:eastAsia="Arial" w:hAnsi="Arial" w:cs="Arial"/>
        </w:rPr>
      </w:pPr>
      <w:r w:rsidRPr="00076E93">
        <w:rPr>
          <w:rFonts w:ascii="Arial" w:eastAsia="Arial" w:hAnsi="Arial" w:cs="Arial"/>
        </w:rPr>
        <w:t>Question 8 evaluated whether failures to complete transactions or acts of fraud would result in a reluctance with regard to the re-use of a digital wallet. 36% chose ‘other’, and 26% chose ‘very high '. 16% also picked the middle category and the remainder of the responses fell across the other categories. While the majority reported relatively little hesitation in their individual responses, a significant minority reported such concerns that they would consider it to be a blocker to reuse. Many factors related to technology acceptance, such as perceived usefulness, can affect e-wallet behaviour (</w:t>
      </w:r>
      <w:proofErr w:type="spellStart"/>
      <w:r w:rsidRPr="00076E93">
        <w:rPr>
          <w:rFonts w:ascii="Arial" w:eastAsia="Arial" w:hAnsi="Arial" w:cs="Arial"/>
        </w:rPr>
        <w:t>Persadha</w:t>
      </w:r>
      <w:proofErr w:type="spellEnd"/>
      <w:r w:rsidRPr="00076E93">
        <w:rPr>
          <w:rFonts w:ascii="Arial" w:eastAsia="Arial" w:hAnsi="Arial" w:cs="Arial"/>
        </w:rPr>
        <w:t xml:space="preserve"> et al., 2024). Thus, negative transaction experiences could directly diminish confidence and perceived usefulness, leading to a decrease in such registered users.</w:t>
      </w:r>
    </w:p>
    <w:p w14:paraId="01893654" w14:textId="77777777" w:rsidR="00881136" w:rsidRPr="00076E93" w:rsidRDefault="00AA18DC">
      <w:pPr>
        <w:rPr>
          <w:rFonts w:ascii="Arial" w:eastAsia="Arial" w:hAnsi="Arial" w:cs="Arial"/>
        </w:rPr>
      </w:pPr>
      <w:r w:rsidRPr="00076E93">
        <w:rPr>
          <w:rFonts w:ascii="Arial" w:eastAsia="Arial" w:hAnsi="Arial" w:cs="Arial"/>
          <w:noProof/>
        </w:rPr>
        <w:lastRenderedPageBreak/>
        <w:drawing>
          <wp:inline distT="0" distB="0" distL="0" distR="0" wp14:anchorId="2A35ECA2" wp14:editId="71C3C769">
            <wp:extent cx="5731510" cy="2990850"/>
            <wp:effectExtent l="0" t="0" r="0" b="0"/>
            <wp:docPr id="2112403420"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4"/>
                    <a:srcRect/>
                    <a:stretch>
                      <a:fillRect/>
                    </a:stretch>
                  </pic:blipFill>
                  <pic:spPr>
                    <a:xfrm>
                      <a:off x="0" y="0"/>
                      <a:ext cx="5731510" cy="2990850"/>
                    </a:xfrm>
                    <a:prstGeom prst="rect">
                      <a:avLst/>
                    </a:prstGeom>
                    <a:ln/>
                  </pic:spPr>
                </pic:pic>
              </a:graphicData>
            </a:graphic>
          </wp:inline>
        </w:drawing>
      </w:r>
    </w:p>
    <w:p w14:paraId="07F5D770" w14:textId="77777777" w:rsidR="00881136" w:rsidRPr="00076E93" w:rsidRDefault="00AA18DC">
      <w:pPr>
        <w:pStyle w:val="Heading5"/>
        <w:rPr>
          <w:rFonts w:ascii="Arial" w:eastAsia="Arial" w:hAnsi="Arial" w:cs="Arial"/>
        </w:rPr>
      </w:pPr>
      <w:bookmarkStart w:id="85" w:name="_heading=h.ue106m383teg" w:colFirst="0" w:colLast="0"/>
      <w:bookmarkStart w:id="86" w:name="_Toc241148516"/>
      <w:bookmarkEnd w:id="85"/>
      <w:r w:rsidRPr="00076E93">
        <w:rPr>
          <w:rFonts w:ascii="Arial" w:eastAsia="Arial" w:hAnsi="Arial" w:cs="Arial"/>
        </w:rPr>
        <w:t>Figure 4.9: Infrastructure Issues Limiting Active Digital Wallet Usage</w:t>
      </w:r>
      <w:bookmarkEnd w:id="86"/>
    </w:p>
    <w:p w14:paraId="7D568986" w14:textId="77777777" w:rsidR="00881136" w:rsidRPr="00076E93" w:rsidRDefault="00AA18DC">
      <w:pPr>
        <w:jc w:val="center"/>
        <w:rPr>
          <w:rFonts w:ascii="Arial" w:eastAsia="Arial" w:hAnsi="Arial" w:cs="Arial"/>
        </w:rPr>
      </w:pPr>
      <w:r w:rsidRPr="00076E93">
        <w:rPr>
          <w:rFonts w:ascii="Arial" w:eastAsia="Arial" w:hAnsi="Arial" w:cs="Arial"/>
        </w:rPr>
        <w:t>(Source: Survey Responses)</w:t>
      </w:r>
    </w:p>
    <w:p w14:paraId="7BE6DAF7" w14:textId="77777777" w:rsidR="00881136" w:rsidRPr="00076E93" w:rsidRDefault="00AA18DC">
      <w:pPr>
        <w:rPr>
          <w:rFonts w:ascii="Arial" w:eastAsia="Arial" w:hAnsi="Arial" w:cs="Arial"/>
        </w:rPr>
      </w:pPr>
      <w:r w:rsidRPr="00076E93">
        <w:rPr>
          <w:rFonts w:ascii="Arial" w:eastAsia="Arial" w:hAnsi="Arial" w:cs="Arial"/>
        </w:rPr>
        <w:t>Q9 discussed topics on unstable internet/mobile data, merchant non-acceptance and application downtime. These appeared in the responses across all three infrastructure issues, and the highest mean (3.113) was obtained for application downtime. Unstable connectivity came in at 2.755, and merchant non-acceptance was 2.736. The results show that active use not only requires user willingness, but also the robustness of supporting infrastructure. The factors that are important for e-wallet adoption include technological conditions in addition to the perceived usefulness (Rahman et al., 2022). However, this is in danger of failing if the network is unreliable, if an application fails to function or if consumers are limited in acceptance.</w:t>
      </w:r>
    </w:p>
    <w:p w14:paraId="626B32EF" w14:textId="77777777" w:rsidR="00881136" w:rsidRPr="00076E93" w:rsidRDefault="00AA18DC">
      <w:pPr>
        <w:rPr>
          <w:rFonts w:ascii="Arial" w:eastAsia="Arial" w:hAnsi="Arial" w:cs="Arial"/>
        </w:rPr>
      </w:pPr>
      <w:r w:rsidRPr="00076E93">
        <w:rPr>
          <w:rFonts w:ascii="Arial" w:eastAsia="Arial" w:hAnsi="Arial" w:cs="Arial"/>
          <w:noProof/>
        </w:rPr>
        <w:drawing>
          <wp:inline distT="0" distB="0" distL="0" distR="0" wp14:anchorId="7EC5E8B3" wp14:editId="097D080D">
            <wp:extent cx="5731510" cy="2599690"/>
            <wp:effectExtent l="0" t="0" r="0" b="0"/>
            <wp:docPr id="2112403421"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5"/>
                    <a:srcRect/>
                    <a:stretch>
                      <a:fillRect/>
                    </a:stretch>
                  </pic:blipFill>
                  <pic:spPr>
                    <a:xfrm>
                      <a:off x="0" y="0"/>
                      <a:ext cx="5731510" cy="2599690"/>
                    </a:xfrm>
                    <a:prstGeom prst="rect">
                      <a:avLst/>
                    </a:prstGeom>
                    <a:ln/>
                  </pic:spPr>
                </pic:pic>
              </a:graphicData>
            </a:graphic>
          </wp:inline>
        </w:drawing>
      </w:r>
    </w:p>
    <w:p w14:paraId="458DE8BE" w14:textId="77777777" w:rsidR="00881136" w:rsidRPr="00076E93" w:rsidRDefault="00AA18DC">
      <w:pPr>
        <w:pStyle w:val="Heading5"/>
        <w:rPr>
          <w:rFonts w:ascii="Arial" w:eastAsia="Arial" w:hAnsi="Arial" w:cs="Arial"/>
        </w:rPr>
      </w:pPr>
      <w:bookmarkStart w:id="87" w:name="_heading=h.c0kuuouck1m" w:colFirst="0" w:colLast="0"/>
      <w:bookmarkStart w:id="88" w:name="_Toc241148517"/>
      <w:bookmarkEnd w:id="87"/>
      <w:r w:rsidRPr="00076E93">
        <w:rPr>
          <w:rFonts w:ascii="Arial" w:eastAsia="Arial" w:hAnsi="Arial" w:cs="Arial"/>
        </w:rPr>
        <w:lastRenderedPageBreak/>
        <w:t>Figure 4.10: Local Micro-Merchant Acceptance of Digital Payments</w:t>
      </w:r>
      <w:bookmarkEnd w:id="88"/>
    </w:p>
    <w:p w14:paraId="7026ACC5" w14:textId="77777777" w:rsidR="00881136" w:rsidRPr="00076E93" w:rsidRDefault="00AA18DC">
      <w:pPr>
        <w:jc w:val="center"/>
        <w:rPr>
          <w:rFonts w:ascii="Arial" w:eastAsia="Arial" w:hAnsi="Arial" w:cs="Arial"/>
        </w:rPr>
      </w:pPr>
      <w:r w:rsidRPr="00076E93">
        <w:rPr>
          <w:rFonts w:ascii="Arial" w:eastAsia="Arial" w:hAnsi="Arial" w:cs="Arial"/>
        </w:rPr>
        <w:t>(Source: Survey Responses)</w:t>
      </w:r>
    </w:p>
    <w:p w14:paraId="16BEE30D" w14:textId="77777777" w:rsidR="00881136" w:rsidRPr="00076E93" w:rsidRDefault="00AA18DC">
      <w:pPr>
        <w:rPr>
          <w:rFonts w:ascii="Arial" w:eastAsia="Arial" w:hAnsi="Arial" w:cs="Arial"/>
        </w:rPr>
      </w:pPr>
      <w:r w:rsidRPr="00076E93">
        <w:rPr>
          <w:rFonts w:ascii="Arial" w:eastAsia="Arial" w:hAnsi="Arial" w:cs="Arial"/>
        </w:rPr>
        <w:t xml:space="preserve">Question 10 can be interpreted as the intention to receive digital payments from local micro-merchants. In total, 38% very strongly agreed with it and 74% felt that the acceptance was relatively widespread However, 22% remained neutral and a small proportion disagreed. However, </w:t>
      </w:r>
      <w:proofErr w:type="spellStart"/>
      <w:r w:rsidRPr="00076E93">
        <w:rPr>
          <w:rFonts w:ascii="Arial" w:eastAsia="Arial" w:hAnsi="Arial" w:cs="Arial"/>
        </w:rPr>
        <w:t>Berlianawati</w:t>
      </w:r>
      <w:proofErr w:type="spellEnd"/>
      <w:r w:rsidRPr="00076E93">
        <w:rPr>
          <w:rFonts w:ascii="Arial" w:eastAsia="Arial" w:hAnsi="Arial" w:cs="Arial"/>
        </w:rPr>
        <w:t xml:space="preserve"> et al. (2024) stated that the results of acceptance by merchants were generally positive, though behavioural. Consumers' e-wallet adoption can be affected by behavioural and contextual conditions. The results show that acceptance by street vendors, small shops and transport providers can be a facilitating factor for active use. Enhanced acceptance in smaller companies means more possibilities for consumer wallet use in normal business transactions.</w:t>
      </w:r>
    </w:p>
    <w:p w14:paraId="34192956" w14:textId="77777777" w:rsidR="00881136" w:rsidRPr="00076E93" w:rsidRDefault="00AA18DC">
      <w:pPr>
        <w:rPr>
          <w:rFonts w:ascii="Arial" w:eastAsia="Arial" w:hAnsi="Arial" w:cs="Arial"/>
        </w:rPr>
      </w:pPr>
      <w:r w:rsidRPr="00076E93">
        <w:rPr>
          <w:rFonts w:ascii="Arial" w:eastAsia="Arial" w:hAnsi="Arial" w:cs="Arial"/>
          <w:noProof/>
        </w:rPr>
        <w:drawing>
          <wp:inline distT="0" distB="0" distL="0" distR="0" wp14:anchorId="1CAA994A" wp14:editId="57C7790F">
            <wp:extent cx="5986463" cy="2219325"/>
            <wp:effectExtent l="0" t="0" r="0" b="0"/>
            <wp:docPr id="2112403422"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6"/>
                    <a:srcRect/>
                    <a:stretch>
                      <a:fillRect/>
                    </a:stretch>
                  </pic:blipFill>
                  <pic:spPr>
                    <a:xfrm>
                      <a:off x="0" y="0"/>
                      <a:ext cx="5986463" cy="2219325"/>
                    </a:xfrm>
                    <a:prstGeom prst="rect">
                      <a:avLst/>
                    </a:prstGeom>
                    <a:ln/>
                  </pic:spPr>
                </pic:pic>
              </a:graphicData>
            </a:graphic>
          </wp:inline>
        </w:drawing>
      </w:r>
    </w:p>
    <w:p w14:paraId="4453AA40" w14:textId="77777777" w:rsidR="00881136" w:rsidRPr="00076E93" w:rsidRDefault="00AA18DC">
      <w:pPr>
        <w:pStyle w:val="Heading5"/>
        <w:rPr>
          <w:rFonts w:ascii="Arial" w:eastAsia="Arial" w:hAnsi="Arial" w:cs="Arial"/>
        </w:rPr>
      </w:pPr>
      <w:bookmarkStart w:id="89" w:name="_heading=h.r2qkiqu3g8bf" w:colFirst="0" w:colLast="0"/>
      <w:bookmarkStart w:id="90" w:name="_Toc241148518"/>
      <w:bookmarkEnd w:id="89"/>
      <w:r w:rsidRPr="00076E93">
        <w:rPr>
          <w:rFonts w:ascii="Arial" w:eastAsia="Arial" w:hAnsi="Arial" w:cs="Arial"/>
        </w:rPr>
        <w:t>Figure 4.11: Barriers to Regular Digital Wallet Usage</w:t>
      </w:r>
      <w:bookmarkEnd w:id="90"/>
    </w:p>
    <w:p w14:paraId="58B72334" w14:textId="77777777" w:rsidR="00881136" w:rsidRPr="00076E93" w:rsidRDefault="00AA18DC">
      <w:pPr>
        <w:jc w:val="center"/>
        <w:rPr>
          <w:rFonts w:ascii="Arial" w:eastAsia="Arial" w:hAnsi="Arial" w:cs="Arial"/>
        </w:rPr>
      </w:pPr>
      <w:r w:rsidRPr="00076E93">
        <w:rPr>
          <w:rFonts w:ascii="Arial" w:eastAsia="Arial" w:hAnsi="Arial" w:cs="Arial"/>
        </w:rPr>
        <w:t>(Source: Survey Responses)</w:t>
      </w:r>
    </w:p>
    <w:p w14:paraId="04CE6673" w14:textId="77777777" w:rsidR="00881136" w:rsidRPr="00076E93" w:rsidRDefault="00AA18DC">
      <w:pPr>
        <w:rPr>
          <w:rFonts w:ascii="Arial" w:eastAsia="Arial" w:hAnsi="Arial" w:cs="Arial"/>
        </w:rPr>
      </w:pPr>
      <w:r w:rsidRPr="00076E93">
        <w:rPr>
          <w:rFonts w:ascii="Arial" w:eastAsia="Arial" w:hAnsi="Arial" w:cs="Arial"/>
        </w:rPr>
        <w:t>The barriers to regular use were explored in Question 11. Cash convenience, card familiarity and safety, complicated interfaces, transaction charges, processing time and forgotten pin/password were noted as potential barriers by respondents. The means of the transaction fees and interface complexity were relatively high at 3.264 and 3.038, respectively. The results point to the fact that none of the barriers could be attributed primarily to unstable usage. Instead, Agustin et al. (2023) added that preferences experienced every day, perceived safety, usability, experience costs and the experience of transactions play a major part in deciding engagement. E-wallets have the potential to affect consumer behaviour, especially younger shoppers. These results, therefore, do not single out one issue as causing the ownership–usage gap, but confirm the multidimensional view.</w:t>
      </w:r>
    </w:p>
    <w:p w14:paraId="7D3CF41C" w14:textId="77777777" w:rsidR="00881136" w:rsidRPr="00076E93" w:rsidRDefault="00AA18DC">
      <w:pPr>
        <w:rPr>
          <w:rFonts w:ascii="Arial" w:eastAsia="Arial" w:hAnsi="Arial" w:cs="Arial"/>
        </w:rPr>
      </w:pPr>
      <w:r w:rsidRPr="00076E93">
        <w:rPr>
          <w:rFonts w:ascii="Arial" w:eastAsia="Arial" w:hAnsi="Arial" w:cs="Arial"/>
          <w:noProof/>
        </w:rPr>
        <w:lastRenderedPageBreak/>
        <w:drawing>
          <wp:inline distT="0" distB="0" distL="0" distR="0" wp14:anchorId="1A7C11BD" wp14:editId="24C1389C">
            <wp:extent cx="5731510" cy="2654935"/>
            <wp:effectExtent l="0" t="0" r="0" b="0"/>
            <wp:docPr id="2112403423"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7"/>
                    <a:srcRect/>
                    <a:stretch>
                      <a:fillRect/>
                    </a:stretch>
                  </pic:blipFill>
                  <pic:spPr>
                    <a:xfrm>
                      <a:off x="0" y="0"/>
                      <a:ext cx="5731510" cy="2654935"/>
                    </a:xfrm>
                    <a:prstGeom prst="rect">
                      <a:avLst/>
                    </a:prstGeom>
                    <a:ln/>
                  </pic:spPr>
                </pic:pic>
              </a:graphicData>
            </a:graphic>
          </wp:inline>
        </w:drawing>
      </w:r>
    </w:p>
    <w:p w14:paraId="266DC811" w14:textId="77777777" w:rsidR="00881136" w:rsidRPr="00076E93" w:rsidRDefault="00AA18DC">
      <w:pPr>
        <w:pStyle w:val="Heading5"/>
        <w:rPr>
          <w:rFonts w:ascii="Arial" w:eastAsia="Arial" w:hAnsi="Arial" w:cs="Arial"/>
        </w:rPr>
      </w:pPr>
      <w:bookmarkStart w:id="91" w:name="_heading=h.4wanrd6t1xhn" w:colFirst="0" w:colLast="0"/>
      <w:bookmarkStart w:id="92" w:name="_Toc241148519"/>
      <w:bookmarkEnd w:id="91"/>
      <w:r w:rsidRPr="00076E93">
        <w:rPr>
          <w:rFonts w:ascii="Arial" w:eastAsia="Arial" w:hAnsi="Arial" w:cs="Arial"/>
        </w:rPr>
        <w:t>Figure 4.12: Improvements That Could Increase Daily Digital Wallet Usage</w:t>
      </w:r>
      <w:bookmarkEnd w:id="92"/>
    </w:p>
    <w:p w14:paraId="5CA0EB3F" w14:textId="77777777" w:rsidR="00881136" w:rsidRPr="00076E93" w:rsidRDefault="00AA18DC">
      <w:pPr>
        <w:jc w:val="center"/>
        <w:rPr>
          <w:rFonts w:ascii="Arial" w:eastAsia="Arial" w:hAnsi="Arial" w:cs="Arial"/>
        </w:rPr>
      </w:pPr>
      <w:r w:rsidRPr="00076E93">
        <w:rPr>
          <w:rFonts w:ascii="Arial" w:eastAsia="Arial" w:hAnsi="Arial" w:cs="Arial"/>
        </w:rPr>
        <w:t>(Source: Survey Responses)</w:t>
      </w:r>
    </w:p>
    <w:p w14:paraId="246DBD22" w14:textId="77777777" w:rsidR="00881136" w:rsidRPr="00076E93" w:rsidRDefault="00AA18DC">
      <w:pPr>
        <w:rPr>
          <w:rFonts w:ascii="Arial" w:eastAsia="Arial" w:hAnsi="Arial" w:cs="Arial"/>
        </w:rPr>
      </w:pPr>
      <w:r w:rsidRPr="00076E93">
        <w:rPr>
          <w:rFonts w:ascii="Arial" w:eastAsia="Arial" w:hAnsi="Arial" w:cs="Arial"/>
        </w:rPr>
        <w:t>Day-to-day use was explored in Q12 which saw suggestions of potential improvements. High results were noted on the importance of universal acceptance and the importance of having a simplified interface and improved buyer protection/refunds and improvement policies. The payment method offline received a mixed reaction. The results show that the users focused on improvements related to cost, access, utility and safety. Perceived benefits and usefulness affect the acceptance of digital payments (Colline et al., 2022). Reducing costs, improving interfaces and making it simpler for merchants to accept and boost consumer protection may result in more accounts being used each day.</w:t>
      </w:r>
    </w:p>
    <w:p w14:paraId="20FD94C0" w14:textId="77777777" w:rsidR="00881136" w:rsidRPr="00076E93" w:rsidRDefault="00AA18DC">
      <w:pPr>
        <w:pStyle w:val="Heading2"/>
      </w:pPr>
      <w:bookmarkStart w:id="93" w:name="_Toc241148471"/>
      <w:r w:rsidRPr="00076E93">
        <w:lastRenderedPageBreak/>
        <w:t>4.3 Descriptive Analysis</w:t>
      </w:r>
      <w:bookmarkEnd w:id="93"/>
    </w:p>
    <w:p w14:paraId="3B404398" w14:textId="77777777" w:rsidR="00881136" w:rsidRPr="00076E93" w:rsidRDefault="00AA18DC">
      <w:pPr>
        <w:jc w:val="center"/>
        <w:rPr>
          <w:rFonts w:ascii="Arial" w:eastAsia="Arial" w:hAnsi="Arial" w:cs="Arial"/>
        </w:rPr>
      </w:pPr>
      <w:r w:rsidRPr="00076E93">
        <w:rPr>
          <w:rFonts w:ascii="Arial" w:eastAsia="Arial" w:hAnsi="Arial" w:cs="Arial"/>
          <w:noProof/>
        </w:rPr>
        <w:drawing>
          <wp:inline distT="0" distB="0" distL="0" distR="0" wp14:anchorId="23A56DF3" wp14:editId="1C77BC60">
            <wp:extent cx="1838582" cy="3543795"/>
            <wp:effectExtent l="0" t="0" r="0" b="0"/>
            <wp:docPr id="2112403424"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8"/>
                    <a:srcRect/>
                    <a:stretch>
                      <a:fillRect/>
                    </a:stretch>
                  </pic:blipFill>
                  <pic:spPr>
                    <a:xfrm>
                      <a:off x="0" y="0"/>
                      <a:ext cx="1838582" cy="3543795"/>
                    </a:xfrm>
                    <a:prstGeom prst="rect">
                      <a:avLst/>
                    </a:prstGeom>
                    <a:ln/>
                  </pic:spPr>
                </pic:pic>
              </a:graphicData>
            </a:graphic>
          </wp:inline>
        </w:drawing>
      </w:r>
    </w:p>
    <w:p w14:paraId="2B6E00C0" w14:textId="77777777" w:rsidR="00881136" w:rsidRPr="00076E93" w:rsidRDefault="00AA18DC">
      <w:pPr>
        <w:pStyle w:val="Heading6"/>
        <w:rPr>
          <w:rFonts w:ascii="Arial" w:eastAsia="Arial" w:hAnsi="Arial" w:cs="Arial"/>
        </w:rPr>
      </w:pPr>
      <w:bookmarkStart w:id="94" w:name="_heading=h.ehypyl1tlgwv" w:colFirst="0" w:colLast="0"/>
      <w:bookmarkStart w:id="95" w:name="_Toc241148520"/>
      <w:bookmarkEnd w:id="94"/>
      <w:r w:rsidRPr="00076E93">
        <w:rPr>
          <w:rFonts w:ascii="Arial" w:eastAsia="Arial" w:hAnsi="Arial" w:cs="Arial"/>
        </w:rPr>
        <w:t>Table 4.1: Descriptive statistics of registered digital wallet ownership</w:t>
      </w:r>
      <w:bookmarkEnd w:id="95"/>
    </w:p>
    <w:p w14:paraId="361F9A1F" w14:textId="77777777" w:rsidR="00881136" w:rsidRPr="00076E93" w:rsidRDefault="00AA18DC">
      <w:pPr>
        <w:jc w:val="center"/>
        <w:rPr>
          <w:rFonts w:ascii="Arial" w:eastAsia="Arial" w:hAnsi="Arial" w:cs="Arial"/>
        </w:rPr>
      </w:pPr>
      <w:r w:rsidRPr="00076E93">
        <w:rPr>
          <w:rFonts w:ascii="Arial" w:eastAsia="Arial" w:hAnsi="Arial" w:cs="Arial"/>
        </w:rPr>
        <w:t>(Source: calculated in MS Excel)</w:t>
      </w:r>
    </w:p>
    <w:p w14:paraId="75685EF7" w14:textId="77777777" w:rsidR="00881136" w:rsidRPr="00076E93" w:rsidRDefault="00AA18DC">
      <w:pPr>
        <w:rPr>
          <w:rFonts w:ascii="Arial" w:eastAsia="Arial" w:hAnsi="Arial" w:cs="Arial"/>
        </w:rPr>
      </w:pPr>
      <w:r w:rsidRPr="00076E93">
        <w:rPr>
          <w:rFonts w:ascii="Arial" w:eastAsia="Arial" w:hAnsi="Arial" w:cs="Arial"/>
        </w:rPr>
        <w:t>The average score was 1.09, with a median score of 1 and a mode score of 1, and a standard deviation of 0.30. The ownership of at least one registered digital wallet was high and stood at 90.2% of respondents. Chong et al. (2024) concluded that perceived usefulness and ease of use had a significant impact on real adoption of mobile wallets. The outcome subsequently indicated that the respondents were generally knowledgeable of digital wallets. However, high ownership did not correspond directly to high usage, and supplementary behavioural patterns were significant, suggesting that additional patterns should be explored.</w:t>
      </w:r>
    </w:p>
    <w:p w14:paraId="4010236A" w14:textId="77777777" w:rsidR="00881136" w:rsidRPr="00076E93" w:rsidRDefault="00AA18DC">
      <w:pPr>
        <w:jc w:val="center"/>
        <w:rPr>
          <w:rFonts w:ascii="Arial" w:eastAsia="Arial" w:hAnsi="Arial" w:cs="Arial"/>
        </w:rPr>
      </w:pPr>
      <w:r w:rsidRPr="00076E93">
        <w:rPr>
          <w:rFonts w:ascii="Arial" w:eastAsia="Arial" w:hAnsi="Arial" w:cs="Arial"/>
          <w:noProof/>
        </w:rPr>
        <w:lastRenderedPageBreak/>
        <w:drawing>
          <wp:inline distT="0" distB="0" distL="0" distR="0" wp14:anchorId="38827216" wp14:editId="7F5F8D35">
            <wp:extent cx="1867161" cy="3134162"/>
            <wp:effectExtent l="0" t="0" r="0" b="0"/>
            <wp:docPr id="211240339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9"/>
                    <a:srcRect/>
                    <a:stretch>
                      <a:fillRect/>
                    </a:stretch>
                  </pic:blipFill>
                  <pic:spPr>
                    <a:xfrm>
                      <a:off x="0" y="0"/>
                      <a:ext cx="1867161" cy="3134162"/>
                    </a:xfrm>
                    <a:prstGeom prst="rect">
                      <a:avLst/>
                    </a:prstGeom>
                    <a:ln/>
                  </pic:spPr>
                </pic:pic>
              </a:graphicData>
            </a:graphic>
          </wp:inline>
        </w:drawing>
      </w:r>
    </w:p>
    <w:p w14:paraId="462B72BF" w14:textId="77777777" w:rsidR="00881136" w:rsidRPr="00076E93" w:rsidRDefault="00AA18DC">
      <w:pPr>
        <w:pStyle w:val="Heading6"/>
        <w:rPr>
          <w:rFonts w:ascii="Arial" w:eastAsia="Arial" w:hAnsi="Arial" w:cs="Arial"/>
        </w:rPr>
      </w:pPr>
      <w:bookmarkStart w:id="96" w:name="_heading=h.ovd87pz68a9c" w:colFirst="0" w:colLast="0"/>
      <w:bookmarkStart w:id="97" w:name="_Toc241148521"/>
      <w:bookmarkEnd w:id="96"/>
      <w:r w:rsidRPr="00076E93">
        <w:rPr>
          <w:rFonts w:ascii="Arial" w:eastAsia="Arial" w:hAnsi="Arial" w:cs="Arial"/>
        </w:rPr>
        <w:t>Table 4.2: Descriptive statistics of digital payment application usage frequency</w:t>
      </w:r>
      <w:bookmarkEnd w:id="97"/>
    </w:p>
    <w:p w14:paraId="0BDDF00B" w14:textId="77777777" w:rsidR="00881136" w:rsidRPr="00076E93" w:rsidRDefault="00AA18DC">
      <w:pPr>
        <w:jc w:val="center"/>
        <w:rPr>
          <w:rFonts w:ascii="Arial" w:eastAsia="Arial" w:hAnsi="Arial" w:cs="Arial"/>
          <w:b/>
          <w:bCs/>
        </w:rPr>
      </w:pPr>
      <w:r w:rsidRPr="00076E93">
        <w:rPr>
          <w:rFonts w:ascii="Arial" w:eastAsia="Arial" w:hAnsi="Arial" w:cs="Arial"/>
        </w:rPr>
        <w:t>(Source: calculated in MS Excel)</w:t>
      </w:r>
    </w:p>
    <w:p w14:paraId="5C4E83A0" w14:textId="77777777" w:rsidR="00881136" w:rsidRPr="00076E93" w:rsidRDefault="00AA18DC">
      <w:pPr>
        <w:rPr>
          <w:rFonts w:ascii="Arial" w:eastAsia="Arial" w:hAnsi="Arial" w:cs="Arial"/>
        </w:rPr>
      </w:pPr>
      <w:r w:rsidRPr="00076E93">
        <w:rPr>
          <w:rFonts w:ascii="Arial" w:eastAsia="Arial" w:hAnsi="Arial" w:cs="Arial"/>
        </w:rPr>
        <w:t>The mean was 1.72, the median 1 and the mode 1 with a standard deviation of 1.01. 54.9% of people made daily use of the digital payment apps, while 21.6% made use of the apps a few times per week. Usability was identified as one of the important factors impacting mobile payment applications on customer retention (Winata and Arma, 2025). These results, therefore, proved that there was an overall high level of use, but there were some variations among the respondents. This led to high ownership rates, but some users showed significantly lower usage rates, encouraging research to focus on the gap between ownership and usage.</w:t>
      </w:r>
    </w:p>
    <w:p w14:paraId="4B1C82B7" w14:textId="77777777" w:rsidR="00881136" w:rsidRPr="00076E93" w:rsidRDefault="00AA18DC">
      <w:pPr>
        <w:jc w:val="center"/>
        <w:rPr>
          <w:rFonts w:ascii="Arial" w:eastAsia="Arial" w:hAnsi="Arial" w:cs="Arial"/>
        </w:rPr>
      </w:pPr>
      <w:r w:rsidRPr="00076E93">
        <w:rPr>
          <w:rFonts w:ascii="Arial" w:eastAsia="Arial" w:hAnsi="Arial" w:cs="Arial"/>
          <w:noProof/>
        </w:rPr>
        <w:drawing>
          <wp:inline distT="0" distB="0" distL="0" distR="0" wp14:anchorId="0FB91495" wp14:editId="4A574203">
            <wp:extent cx="1867161" cy="2781688"/>
            <wp:effectExtent l="0" t="0" r="0" b="0"/>
            <wp:docPr id="211240339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0"/>
                    <a:srcRect/>
                    <a:stretch>
                      <a:fillRect/>
                    </a:stretch>
                  </pic:blipFill>
                  <pic:spPr>
                    <a:xfrm>
                      <a:off x="0" y="0"/>
                      <a:ext cx="1867161" cy="2781688"/>
                    </a:xfrm>
                    <a:prstGeom prst="rect">
                      <a:avLst/>
                    </a:prstGeom>
                    <a:ln/>
                  </pic:spPr>
                </pic:pic>
              </a:graphicData>
            </a:graphic>
          </wp:inline>
        </w:drawing>
      </w:r>
    </w:p>
    <w:p w14:paraId="1FCF8E69" w14:textId="77777777" w:rsidR="00881136" w:rsidRPr="00076E93" w:rsidRDefault="00AA18DC">
      <w:pPr>
        <w:pStyle w:val="Heading6"/>
        <w:rPr>
          <w:rFonts w:ascii="Arial" w:eastAsia="Arial" w:hAnsi="Arial" w:cs="Arial"/>
        </w:rPr>
      </w:pPr>
      <w:bookmarkStart w:id="98" w:name="_heading=h.x0z5zx1gs9ms" w:colFirst="0" w:colLast="0"/>
      <w:bookmarkStart w:id="99" w:name="_Toc241148522"/>
      <w:bookmarkEnd w:id="98"/>
      <w:r w:rsidRPr="00076E93">
        <w:rPr>
          <w:rFonts w:ascii="Arial" w:eastAsia="Arial" w:hAnsi="Arial" w:cs="Arial"/>
        </w:rPr>
        <w:lastRenderedPageBreak/>
        <w:t>Table 4.3: Descriptive statistics of respondents’ age groups</w:t>
      </w:r>
      <w:bookmarkEnd w:id="99"/>
    </w:p>
    <w:p w14:paraId="78970325" w14:textId="77777777" w:rsidR="00881136" w:rsidRPr="00076E93" w:rsidRDefault="00AA18DC">
      <w:pPr>
        <w:jc w:val="center"/>
        <w:rPr>
          <w:rFonts w:ascii="Arial" w:eastAsia="Arial" w:hAnsi="Arial" w:cs="Arial"/>
          <w:b/>
          <w:bCs/>
        </w:rPr>
      </w:pPr>
      <w:r w:rsidRPr="00076E93">
        <w:rPr>
          <w:rFonts w:ascii="Arial" w:eastAsia="Arial" w:hAnsi="Arial" w:cs="Arial"/>
        </w:rPr>
        <w:t>(Source: calculated in MS Excel)</w:t>
      </w:r>
    </w:p>
    <w:p w14:paraId="54609AB3" w14:textId="77777777" w:rsidR="00881136" w:rsidRPr="00076E93" w:rsidRDefault="00AA18DC">
      <w:pPr>
        <w:rPr>
          <w:rFonts w:ascii="Arial" w:eastAsia="Arial" w:hAnsi="Arial" w:cs="Arial"/>
        </w:rPr>
      </w:pPr>
      <w:r w:rsidRPr="00076E93">
        <w:rPr>
          <w:rFonts w:ascii="Arial" w:eastAsia="Arial" w:hAnsi="Arial" w:cs="Arial"/>
        </w:rPr>
        <w:t>The mean, median and mode were 1.92, 2, and 1, and the standard deviation was 0.90. The age distribution of the respondents revealed that most of the sample was between the ages of 20 and 24 (39%), followed by 25 to 34 (38%), 35 and 45 (16%), and over 45 (8%). Lim et al. (2022) demonstrated that features within e-wallets for useful functions will positively motivate the use of the applications. The younger group was therefore relevant from a concentration point of view, since they might be more familiar with payment transactions on the smartphone. A smaller representation of older groups, however, meant that it was not possible to make comparisons across ages.</w:t>
      </w:r>
    </w:p>
    <w:p w14:paraId="191BB366" w14:textId="77777777" w:rsidR="00881136" w:rsidRPr="00076E93" w:rsidRDefault="00AA18DC">
      <w:pPr>
        <w:rPr>
          <w:rFonts w:ascii="Arial" w:eastAsia="Arial" w:hAnsi="Arial" w:cs="Arial"/>
        </w:rPr>
      </w:pPr>
      <w:r w:rsidRPr="00076E93">
        <w:rPr>
          <w:rFonts w:ascii="Arial" w:eastAsia="Arial" w:hAnsi="Arial" w:cs="Arial"/>
          <w:noProof/>
        </w:rPr>
        <w:drawing>
          <wp:inline distT="0" distB="0" distL="0" distR="0" wp14:anchorId="108C5B8A" wp14:editId="73A06691">
            <wp:extent cx="5943600" cy="2314575"/>
            <wp:effectExtent l="0" t="0" r="0" b="0"/>
            <wp:docPr id="2112403397"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1"/>
                    <a:srcRect/>
                    <a:stretch>
                      <a:fillRect/>
                    </a:stretch>
                  </pic:blipFill>
                  <pic:spPr>
                    <a:xfrm>
                      <a:off x="0" y="0"/>
                      <a:ext cx="5943600" cy="2314575"/>
                    </a:xfrm>
                    <a:prstGeom prst="rect">
                      <a:avLst/>
                    </a:prstGeom>
                    <a:ln/>
                  </pic:spPr>
                </pic:pic>
              </a:graphicData>
            </a:graphic>
          </wp:inline>
        </w:drawing>
      </w:r>
    </w:p>
    <w:p w14:paraId="56BE18E2" w14:textId="77777777" w:rsidR="00881136" w:rsidRPr="00076E93" w:rsidRDefault="00AA18DC">
      <w:pPr>
        <w:pStyle w:val="Heading6"/>
        <w:rPr>
          <w:rFonts w:ascii="Arial" w:eastAsia="Arial" w:hAnsi="Arial" w:cs="Arial"/>
        </w:rPr>
      </w:pPr>
      <w:bookmarkStart w:id="100" w:name="_heading=h.x2ir3eu25xeu" w:colFirst="0" w:colLast="0"/>
      <w:bookmarkStart w:id="101" w:name="_Toc241148523"/>
      <w:bookmarkEnd w:id="100"/>
      <w:r w:rsidRPr="00076E93">
        <w:rPr>
          <w:rFonts w:ascii="Arial" w:eastAsia="Arial" w:hAnsi="Arial" w:cs="Arial"/>
        </w:rPr>
        <w:t>Table 4.4: Descriptive statistics of initial motivations for opening a digital wallet</w:t>
      </w:r>
      <w:bookmarkEnd w:id="101"/>
    </w:p>
    <w:p w14:paraId="55CD8538" w14:textId="77777777" w:rsidR="00881136" w:rsidRPr="00076E93" w:rsidRDefault="00AA18DC">
      <w:pPr>
        <w:jc w:val="center"/>
        <w:rPr>
          <w:rFonts w:ascii="Arial" w:eastAsia="Arial" w:hAnsi="Arial" w:cs="Arial"/>
        </w:rPr>
      </w:pPr>
      <w:r w:rsidRPr="00076E93">
        <w:rPr>
          <w:rFonts w:ascii="Arial" w:eastAsia="Arial" w:hAnsi="Arial" w:cs="Arial"/>
        </w:rPr>
        <w:t>(Source: calculated in MS Excel)</w:t>
      </w:r>
    </w:p>
    <w:p w14:paraId="487C9D7E" w14:textId="77777777" w:rsidR="00881136" w:rsidRPr="00076E93" w:rsidRDefault="00AA18DC">
      <w:pPr>
        <w:rPr>
          <w:rFonts w:ascii="Arial" w:eastAsia="Arial" w:hAnsi="Arial" w:cs="Arial"/>
        </w:rPr>
      </w:pPr>
      <w:r w:rsidRPr="00076E93">
        <w:rPr>
          <w:rFonts w:ascii="Arial" w:eastAsia="Arial" w:hAnsi="Arial" w:cs="Arial"/>
        </w:rPr>
        <w:t>The six motivations had higher means: faster and more convenient transactions (3.40); pre-installed applications (3.28); curiosity about financial technology (3.08). The recordings of the recommendations are 2.85, the merchant checkpoints 2.83 and the motivation for cash 2.79. Akter et al. (2023) discovered several factors that affect the E-Wallet continuance intention. These findings showed that the greatest initial impulse was 'convenience'. There were other significant influences, including accessibility and technological curiosity, indicating that adoption was not a single influence. Initial motivations may be different to those important for sustaining usage.</w:t>
      </w:r>
    </w:p>
    <w:p w14:paraId="6FB2D70B" w14:textId="77777777" w:rsidR="00881136" w:rsidRPr="00076E93" w:rsidRDefault="00AA18DC">
      <w:pPr>
        <w:jc w:val="center"/>
        <w:rPr>
          <w:rFonts w:ascii="Arial" w:eastAsia="Arial" w:hAnsi="Arial" w:cs="Arial"/>
        </w:rPr>
      </w:pPr>
      <w:r w:rsidRPr="00076E93">
        <w:rPr>
          <w:rFonts w:ascii="Arial" w:eastAsia="Arial" w:hAnsi="Arial" w:cs="Arial"/>
          <w:noProof/>
        </w:rPr>
        <w:lastRenderedPageBreak/>
        <w:drawing>
          <wp:inline distT="0" distB="0" distL="0" distR="0" wp14:anchorId="6B8BB3AC" wp14:editId="6978B602">
            <wp:extent cx="6124575" cy="2733675"/>
            <wp:effectExtent l="0" t="0" r="0" b="0"/>
            <wp:docPr id="211240339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2"/>
                    <a:srcRect/>
                    <a:stretch>
                      <a:fillRect/>
                    </a:stretch>
                  </pic:blipFill>
                  <pic:spPr>
                    <a:xfrm>
                      <a:off x="0" y="0"/>
                      <a:ext cx="6124575" cy="2733675"/>
                    </a:xfrm>
                    <a:prstGeom prst="rect">
                      <a:avLst/>
                    </a:prstGeom>
                    <a:ln/>
                  </pic:spPr>
                </pic:pic>
              </a:graphicData>
            </a:graphic>
          </wp:inline>
        </w:drawing>
      </w:r>
    </w:p>
    <w:p w14:paraId="3AF0ACE5" w14:textId="77777777" w:rsidR="00881136" w:rsidRPr="00076E93" w:rsidRDefault="00AA18DC">
      <w:pPr>
        <w:pStyle w:val="Heading6"/>
        <w:rPr>
          <w:rFonts w:ascii="Arial" w:eastAsia="Arial" w:hAnsi="Arial" w:cs="Arial"/>
        </w:rPr>
      </w:pPr>
      <w:bookmarkStart w:id="102" w:name="_heading=h.9kt8brmyn975" w:colFirst="0" w:colLast="0"/>
      <w:bookmarkStart w:id="103" w:name="_Toc241148524"/>
      <w:bookmarkEnd w:id="102"/>
      <w:r w:rsidRPr="00076E93">
        <w:rPr>
          <w:rFonts w:ascii="Arial" w:eastAsia="Arial" w:hAnsi="Arial" w:cs="Arial"/>
        </w:rPr>
        <w:t>Table 4.5: Descriptive statistics of factors triggering digital wallet sign-up</w:t>
      </w:r>
      <w:bookmarkEnd w:id="103"/>
    </w:p>
    <w:p w14:paraId="3E25963F" w14:textId="77777777" w:rsidR="00881136" w:rsidRPr="00076E93" w:rsidRDefault="00AA18DC">
      <w:pPr>
        <w:jc w:val="center"/>
        <w:rPr>
          <w:rFonts w:ascii="Arial" w:eastAsia="Arial" w:hAnsi="Arial" w:cs="Arial"/>
        </w:rPr>
      </w:pPr>
      <w:r w:rsidRPr="00076E93">
        <w:rPr>
          <w:rFonts w:ascii="Arial" w:eastAsia="Arial" w:hAnsi="Arial" w:cs="Arial"/>
        </w:rPr>
        <w:t>(Source: calculated in MS Excel)</w:t>
      </w:r>
    </w:p>
    <w:p w14:paraId="4301CC8C" w14:textId="77777777" w:rsidR="00881136" w:rsidRPr="00076E93" w:rsidRDefault="00AA18DC">
      <w:pPr>
        <w:rPr>
          <w:rFonts w:ascii="Arial" w:eastAsia="Arial" w:hAnsi="Arial" w:cs="Arial"/>
        </w:rPr>
      </w:pPr>
      <w:r w:rsidRPr="00076E93">
        <w:rPr>
          <w:rFonts w:ascii="Arial" w:eastAsia="Arial" w:hAnsi="Arial" w:cs="Arial"/>
        </w:rPr>
        <w:t>The pre-installed software came out on top with a mean of 3.30, followed closely behind by cashback and discounts with a mean rating of 3.17 and recommendations from friends or family with a mean of 3.15. The specific purchase necessity had the lowest mean of 2.62, followed by convenience with a mean of 2.92. The study by Tian et al. (2023) agreed that Trust and Service Quality had an influence on the consumers' e-wallet use behaviour. The study results showed that the motivations to register were found to be technological accessibility, monetary and social recommendation. Potential barriers to adoption were offset by pre-installed applications, and the additional incentive of discounts provided to complete the adoption picture. However, these sign-up prompts have not often resulted in long-term commitment.</w:t>
      </w:r>
    </w:p>
    <w:p w14:paraId="3710F2A6" w14:textId="77777777" w:rsidR="00881136" w:rsidRPr="00076E93" w:rsidRDefault="00AA18DC">
      <w:pPr>
        <w:jc w:val="center"/>
        <w:rPr>
          <w:rFonts w:ascii="Arial" w:eastAsia="Arial" w:hAnsi="Arial" w:cs="Arial"/>
        </w:rPr>
      </w:pPr>
      <w:r w:rsidRPr="00076E93">
        <w:rPr>
          <w:rFonts w:ascii="Arial" w:eastAsia="Arial" w:hAnsi="Arial" w:cs="Arial"/>
          <w:noProof/>
        </w:rPr>
        <w:lastRenderedPageBreak/>
        <w:drawing>
          <wp:inline distT="0" distB="0" distL="0" distR="0" wp14:anchorId="56EB538D" wp14:editId="1CF1267C">
            <wp:extent cx="1876687" cy="3019846"/>
            <wp:effectExtent l="0" t="0" r="0" b="0"/>
            <wp:docPr id="211240339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3"/>
                    <a:srcRect/>
                    <a:stretch>
                      <a:fillRect/>
                    </a:stretch>
                  </pic:blipFill>
                  <pic:spPr>
                    <a:xfrm>
                      <a:off x="0" y="0"/>
                      <a:ext cx="1876687" cy="3019846"/>
                    </a:xfrm>
                    <a:prstGeom prst="rect">
                      <a:avLst/>
                    </a:prstGeom>
                    <a:ln/>
                  </pic:spPr>
                </pic:pic>
              </a:graphicData>
            </a:graphic>
          </wp:inline>
        </w:drawing>
      </w:r>
    </w:p>
    <w:p w14:paraId="20399157" w14:textId="77777777" w:rsidR="00881136" w:rsidRPr="00076E93" w:rsidRDefault="00AA18DC">
      <w:pPr>
        <w:pStyle w:val="Heading6"/>
        <w:rPr>
          <w:rFonts w:ascii="Arial" w:eastAsia="Arial" w:hAnsi="Arial" w:cs="Arial"/>
        </w:rPr>
      </w:pPr>
      <w:bookmarkStart w:id="104" w:name="_heading=h.vu2uhovjw7cw" w:colFirst="0" w:colLast="0"/>
      <w:bookmarkStart w:id="105" w:name="_Toc241148525"/>
      <w:bookmarkEnd w:id="104"/>
      <w:r w:rsidRPr="00076E93">
        <w:rPr>
          <w:rFonts w:ascii="Arial" w:eastAsia="Arial" w:hAnsi="Arial" w:cs="Arial"/>
        </w:rPr>
        <w:t>Table 4.6: Descriptive statistics of confidence in digital wallet financial data security</w:t>
      </w:r>
      <w:bookmarkEnd w:id="105"/>
    </w:p>
    <w:p w14:paraId="5B897193" w14:textId="77777777" w:rsidR="00881136" w:rsidRPr="00076E93" w:rsidRDefault="00AA18DC">
      <w:pPr>
        <w:jc w:val="center"/>
        <w:rPr>
          <w:rFonts w:ascii="Arial" w:eastAsia="Arial" w:hAnsi="Arial" w:cs="Arial"/>
          <w:b/>
          <w:bCs/>
        </w:rPr>
      </w:pPr>
      <w:r w:rsidRPr="00076E93">
        <w:rPr>
          <w:rFonts w:ascii="Arial" w:eastAsia="Arial" w:hAnsi="Arial" w:cs="Arial"/>
        </w:rPr>
        <w:t>(Source: calculated in MS Excel)</w:t>
      </w:r>
    </w:p>
    <w:p w14:paraId="42D6EC5E" w14:textId="77777777" w:rsidR="00881136" w:rsidRPr="00076E93" w:rsidRDefault="00AA18DC">
      <w:pPr>
        <w:rPr>
          <w:rFonts w:ascii="Arial" w:eastAsia="Arial" w:hAnsi="Arial" w:cs="Arial"/>
        </w:rPr>
      </w:pPr>
      <w:r w:rsidRPr="00076E93">
        <w:rPr>
          <w:rFonts w:ascii="Arial" w:eastAsia="Arial" w:hAnsi="Arial" w:cs="Arial"/>
        </w:rPr>
        <w:t>The overall mood response was on the neutral side of the sheet with the mean values were 2.96 where the median and mode value was 3. 28% were very confident, 22% confident, 20% neutral, 14% not confident and 10% not at all confident about financial data safety. According to Ly et al. (2022), perceptions and experiences played a role in the continuum of mobile wallet usage. The results indicated, then, that there was a mixed attitude about security confidence. While half said they were confident in it, a significant minority were not certain or concerned about it. Enhancing data protection and raising awareness would then result in better confidence and frequent use.</w:t>
      </w:r>
    </w:p>
    <w:p w14:paraId="4A36B56E" w14:textId="77777777" w:rsidR="00881136" w:rsidRPr="00076E93" w:rsidRDefault="00AA18DC">
      <w:pPr>
        <w:jc w:val="center"/>
        <w:rPr>
          <w:rFonts w:ascii="Arial" w:eastAsia="Arial" w:hAnsi="Arial" w:cs="Arial"/>
        </w:rPr>
      </w:pPr>
      <w:r w:rsidRPr="00076E93">
        <w:rPr>
          <w:rFonts w:ascii="Arial" w:eastAsia="Arial" w:hAnsi="Arial" w:cs="Arial"/>
          <w:noProof/>
        </w:rPr>
        <w:lastRenderedPageBreak/>
        <w:drawing>
          <wp:inline distT="0" distB="0" distL="0" distR="0" wp14:anchorId="6A5E29DA" wp14:editId="397882FC">
            <wp:extent cx="5534797" cy="3677163"/>
            <wp:effectExtent l="0" t="0" r="0" b="0"/>
            <wp:docPr id="211240340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4"/>
                    <a:srcRect/>
                    <a:stretch>
                      <a:fillRect/>
                    </a:stretch>
                  </pic:blipFill>
                  <pic:spPr>
                    <a:xfrm>
                      <a:off x="0" y="0"/>
                      <a:ext cx="5534797" cy="3677163"/>
                    </a:xfrm>
                    <a:prstGeom prst="rect">
                      <a:avLst/>
                    </a:prstGeom>
                    <a:ln/>
                  </pic:spPr>
                </pic:pic>
              </a:graphicData>
            </a:graphic>
          </wp:inline>
        </w:drawing>
      </w:r>
    </w:p>
    <w:p w14:paraId="2FDB0A4A" w14:textId="77777777" w:rsidR="00881136" w:rsidRPr="00076E93" w:rsidRDefault="00AA18DC">
      <w:pPr>
        <w:pStyle w:val="Heading6"/>
        <w:rPr>
          <w:rFonts w:ascii="Arial" w:eastAsia="Arial" w:hAnsi="Arial" w:cs="Arial"/>
        </w:rPr>
      </w:pPr>
      <w:bookmarkStart w:id="106" w:name="_heading=h.g8lanvsrca3" w:colFirst="0" w:colLast="0"/>
      <w:bookmarkStart w:id="107" w:name="_Toc241148526"/>
      <w:bookmarkEnd w:id="106"/>
      <w:r w:rsidRPr="00076E93">
        <w:rPr>
          <w:rFonts w:ascii="Arial" w:eastAsia="Arial" w:hAnsi="Arial" w:cs="Arial"/>
        </w:rPr>
        <w:t>Table 4.7: Descriptive statistics of digital wallet security and trust concerns</w:t>
      </w:r>
      <w:bookmarkEnd w:id="107"/>
    </w:p>
    <w:p w14:paraId="01267DBF" w14:textId="77777777" w:rsidR="00881136" w:rsidRPr="00076E93" w:rsidRDefault="00AA18DC">
      <w:pPr>
        <w:jc w:val="center"/>
        <w:rPr>
          <w:rFonts w:ascii="Arial" w:eastAsia="Arial" w:hAnsi="Arial" w:cs="Arial"/>
          <w:b/>
          <w:bCs/>
        </w:rPr>
      </w:pPr>
      <w:r w:rsidRPr="00076E93">
        <w:rPr>
          <w:rFonts w:ascii="Arial" w:eastAsia="Arial" w:hAnsi="Arial" w:cs="Arial"/>
        </w:rPr>
        <w:t>(Source: calculated in MS Excel)</w:t>
      </w:r>
    </w:p>
    <w:p w14:paraId="3CB2B917" w14:textId="77777777" w:rsidR="00881136" w:rsidRPr="00076E93" w:rsidRDefault="00AA18DC">
      <w:pPr>
        <w:rPr>
          <w:rFonts w:ascii="Arial" w:eastAsia="Arial" w:hAnsi="Arial" w:cs="Arial"/>
        </w:rPr>
      </w:pPr>
      <w:r w:rsidRPr="00076E93">
        <w:rPr>
          <w:rFonts w:ascii="Arial" w:eastAsia="Arial" w:hAnsi="Arial" w:cs="Arial"/>
        </w:rPr>
        <w:t>The mean score concerning fraud/hacking was 2.75, greater trust in traditional banking applications was 2.87, and unauthorised access about unauthorised-access was 2.87. Ahmed et al. (2025) found customer trust and security concerns were salient issues related to the adoption of a digital wallet. Results were very varied in general and a broad spectrum of responses. Unauthorised access had the highest mean, suggesting it had the least importance with regard to phone-related security. Third-party wallets could also face restrictions in active use because some users may be reluctant to use them due to security concerns.</w:t>
      </w:r>
    </w:p>
    <w:p w14:paraId="2F7383BF" w14:textId="77777777" w:rsidR="00881136" w:rsidRPr="00076E93" w:rsidRDefault="00AA18DC">
      <w:pPr>
        <w:jc w:val="center"/>
        <w:rPr>
          <w:rFonts w:ascii="Arial" w:eastAsia="Arial" w:hAnsi="Arial" w:cs="Arial"/>
        </w:rPr>
      </w:pPr>
      <w:r w:rsidRPr="00076E93">
        <w:rPr>
          <w:rFonts w:ascii="Arial" w:eastAsia="Arial" w:hAnsi="Arial" w:cs="Arial"/>
          <w:noProof/>
        </w:rPr>
        <w:lastRenderedPageBreak/>
        <w:drawing>
          <wp:inline distT="0" distB="0" distL="0" distR="0" wp14:anchorId="5F45E1E0" wp14:editId="16F73089">
            <wp:extent cx="1876687" cy="3153215"/>
            <wp:effectExtent l="0" t="0" r="0" b="0"/>
            <wp:docPr id="211240340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5"/>
                    <a:srcRect/>
                    <a:stretch>
                      <a:fillRect/>
                    </a:stretch>
                  </pic:blipFill>
                  <pic:spPr>
                    <a:xfrm>
                      <a:off x="0" y="0"/>
                      <a:ext cx="1876687" cy="3153215"/>
                    </a:xfrm>
                    <a:prstGeom prst="rect">
                      <a:avLst/>
                    </a:prstGeom>
                    <a:ln/>
                  </pic:spPr>
                </pic:pic>
              </a:graphicData>
            </a:graphic>
          </wp:inline>
        </w:drawing>
      </w:r>
    </w:p>
    <w:p w14:paraId="7D91F3E6" w14:textId="77777777" w:rsidR="00881136" w:rsidRPr="00076E93" w:rsidRDefault="00AA18DC">
      <w:pPr>
        <w:pStyle w:val="Heading6"/>
        <w:rPr>
          <w:rFonts w:ascii="Arial" w:eastAsia="Arial" w:hAnsi="Arial" w:cs="Arial"/>
        </w:rPr>
      </w:pPr>
      <w:bookmarkStart w:id="108" w:name="_heading=h.qdeplqt6o3v4" w:colFirst="0" w:colLast="0"/>
      <w:bookmarkStart w:id="109" w:name="_Toc241148527"/>
      <w:bookmarkEnd w:id="108"/>
      <w:r w:rsidRPr="00076E93">
        <w:rPr>
          <w:rFonts w:ascii="Arial" w:eastAsia="Arial" w:hAnsi="Arial" w:cs="Arial"/>
        </w:rPr>
        <w:t>Table 4.8: Descriptive statistics of transaction failure or fraud-related reuse hesitation</w:t>
      </w:r>
      <w:bookmarkEnd w:id="109"/>
    </w:p>
    <w:p w14:paraId="6346C3A0" w14:textId="77777777" w:rsidR="00881136" w:rsidRPr="00076E93" w:rsidRDefault="00AA18DC">
      <w:pPr>
        <w:jc w:val="center"/>
        <w:rPr>
          <w:rFonts w:ascii="Arial" w:eastAsia="Arial" w:hAnsi="Arial" w:cs="Arial"/>
          <w:b/>
          <w:bCs/>
        </w:rPr>
      </w:pPr>
      <w:r w:rsidRPr="00076E93">
        <w:rPr>
          <w:rFonts w:ascii="Arial" w:eastAsia="Arial" w:hAnsi="Arial" w:cs="Arial"/>
        </w:rPr>
        <w:t>(Source: calculated in MS Excel)</w:t>
      </w:r>
    </w:p>
    <w:p w14:paraId="2CCBC1BE" w14:textId="77777777" w:rsidR="00881136" w:rsidRPr="00076E93" w:rsidRDefault="00AA18DC">
      <w:pPr>
        <w:rPr>
          <w:rFonts w:ascii="Arial" w:eastAsia="Arial" w:hAnsi="Arial" w:cs="Arial"/>
        </w:rPr>
      </w:pPr>
      <w:r w:rsidRPr="00076E93">
        <w:rPr>
          <w:rFonts w:ascii="Arial" w:eastAsia="Arial" w:hAnsi="Arial" w:cs="Arial"/>
        </w:rPr>
        <w:t xml:space="preserve">The mean, median and the standard deviation were 2.74, 3, and 1.56, respectively. The numbers of people choosing 1 (minimal hesitation) and 5 (substantial hesitation after transaction failure or fraud) were 36% and 26%, respectively. </w:t>
      </w:r>
      <w:proofErr w:type="spellStart"/>
      <w:r w:rsidRPr="00076E93">
        <w:rPr>
          <w:rFonts w:ascii="Arial" w:eastAsia="Arial" w:hAnsi="Arial" w:cs="Arial"/>
        </w:rPr>
        <w:t>Kuswati</w:t>
      </w:r>
      <w:proofErr w:type="spellEnd"/>
      <w:r w:rsidRPr="00076E93">
        <w:rPr>
          <w:rFonts w:ascii="Arial" w:eastAsia="Arial" w:hAnsi="Arial" w:cs="Arial"/>
        </w:rPr>
        <w:t xml:space="preserve"> (2023) important findings showed that perception of benefit played a role in affecting the adoption of e-wallets. Primary findings implied that negative experiences might decrease perceived benefits and dissuade repeat usage. The volume of people in the high-hesitation group confirms that there may still be a difference between non-usage and transaction failures or fraud. This mean that for continued engagement, a reliable transaction and effective fraud protection was important.</w:t>
      </w:r>
    </w:p>
    <w:p w14:paraId="1FD47017" w14:textId="77777777" w:rsidR="00881136" w:rsidRPr="00076E93" w:rsidRDefault="00AA18DC">
      <w:pPr>
        <w:jc w:val="center"/>
        <w:rPr>
          <w:rFonts w:ascii="Arial" w:eastAsia="Arial" w:hAnsi="Arial" w:cs="Arial"/>
        </w:rPr>
      </w:pPr>
      <w:r w:rsidRPr="00076E93">
        <w:rPr>
          <w:rFonts w:ascii="Arial" w:eastAsia="Arial" w:hAnsi="Arial" w:cs="Arial"/>
          <w:noProof/>
        </w:rPr>
        <w:lastRenderedPageBreak/>
        <w:drawing>
          <wp:inline distT="0" distB="0" distL="0" distR="0" wp14:anchorId="240DA94D" wp14:editId="3B24A4EC">
            <wp:extent cx="5553850" cy="3743847"/>
            <wp:effectExtent l="0" t="0" r="0" b="0"/>
            <wp:docPr id="211240340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6"/>
                    <a:srcRect/>
                    <a:stretch>
                      <a:fillRect/>
                    </a:stretch>
                  </pic:blipFill>
                  <pic:spPr>
                    <a:xfrm>
                      <a:off x="0" y="0"/>
                      <a:ext cx="5553850" cy="3743847"/>
                    </a:xfrm>
                    <a:prstGeom prst="rect">
                      <a:avLst/>
                    </a:prstGeom>
                    <a:ln/>
                  </pic:spPr>
                </pic:pic>
              </a:graphicData>
            </a:graphic>
          </wp:inline>
        </w:drawing>
      </w:r>
    </w:p>
    <w:p w14:paraId="33DCE292" w14:textId="77777777" w:rsidR="00881136" w:rsidRPr="00076E93" w:rsidRDefault="00AA18DC">
      <w:pPr>
        <w:pStyle w:val="Heading6"/>
        <w:rPr>
          <w:rFonts w:ascii="Arial" w:eastAsia="Arial" w:hAnsi="Arial" w:cs="Arial"/>
        </w:rPr>
      </w:pPr>
      <w:bookmarkStart w:id="110" w:name="_heading=h.snizk36npf6" w:colFirst="0" w:colLast="0"/>
      <w:bookmarkStart w:id="111" w:name="_Toc241148528"/>
      <w:bookmarkEnd w:id="110"/>
      <w:r w:rsidRPr="00076E93">
        <w:rPr>
          <w:rFonts w:ascii="Arial" w:eastAsia="Arial" w:hAnsi="Arial" w:cs="Arial"/>
        </w:rPr>
        <w:t>Table 4.9: Descriptive statistics of infrastructure barriers to active digital wallet usage</w:t>
      </w:r>
      <w:bookmarkEnd w:id="111"/>
    </w:p>
    <w:p w14:paraId="3BECC811" w14:textId="77777777" w:rsidR="00881136" w:rsidRPr="00076E93" w:rsidRDefault="00AA18DC">
      <w:pPr>
        <w:jc w:val="center"/>
        <w:rPr>
          <w:rFonts w:ascii="Arial" w:eastAsia="Arial" w:hAnsi="Arial" w:cs="Arial"/>
          <w:b/>
          <w:bCs/>
        </w:rPr>
      </w:pPr>
      <w:r w:rsidRPr="00076E93">
        <w:rPr>
          <w:rFonts w:ascii="Arial" w:eastAsia="Arial" w:hAnsi="Arial" w:cs="Arial"/>
        </w:rPr>
        <w:t>(Source: calculated in MS Excel)</w:t>
      </w:r>
    </w:p>
    <w:p w14:paraId="05C40387" w14:textId="77777777" w:rsidR="00881136" w:rsidRPr="00076E93" w:rsidRDefault="00AA18DC">
      <w:pPr>
        <w:rPr>
          <w:rFonts w:ascii="Arial" w:eastAsia="Arial" w:hAnsi="Arial" w:cs="Arial"/>
        </w:rPr>
      </w:pPr>
      <w:r w:rsidRPr="00076E93">
        <w:rPr>
          <w:rFonts w:ascii="Arial" w:eastAsia="Arial" w:hAnsi="Arial" w:cs="Arial"/>
        </w:rPr>
        <w:t xml:space="preserve">The averages were 2.75 for unstable internet or mobile data, 2.74 for merchants not taking digital payments and 3.11 for application downtime, server crash or network timeout. Fauziah and </w:t>
      </w:r>
      <w:proofErr w:type="spellStart"/>
      <w:r w:rsidRPr="00076E93">
        <w:rPr>
          <w:rFonts w:ascii="Arial" w:eastAsia="Arial" w:hAnsi="Arial" w:cs="Arial"/>
        </w:rPr>
        <w:t>Sabandi</w:t>
      </w:r>
      <w:proofErr w:type="spellEnd"/>
      <w:r w:rsidRPr="00076E93">
        <w:rPr>
          <w:rFonts w:ascii="Arial" w:eastAsia="Arial" w:hAnsi="Arial" w:cs="Arial"/>
        </w:rPr>
        <w:t xml:space="preserve"> (2024) showed that students' behavioural factors demonstrated the use of digital wallets. These primary findings, therefore, indicated technological aspects. Application and network issues were the top infrastructure challenge. This meant that when there were no reliable systems, users could have and may have wanted to use digital wallets, but could not. When it comes to merchant acceptance, however, that continued to be a significant factor, as if it was not sufficient, then day-to-day digital transactions were also limited in some aspects.</w:t>
      </w:r>
    </w:p>
    <w:p w14:paraId="4BC8133B" w14:textId="77777777" w:rsidR="00881136" w:rsidRPr="00076E93" w:rsidRDefault="00AA18DC">
      <w:pPr>
        <w:jc w:val="center"/>
        <w:rPr>
          <w:rFonts w:ascii="Arial" w:eastAsia="Arial" w:hAnsi="Arial" w:cs="Arial"/>
        </w:rPr>
      </w:pPr>
      <w:r w:rsidRPr="00076E93">
        <w:rPr>
          <w:rFonts w:ascii="Arial" w:eastAsia="Arial" w:hAnsi="Arial" w:cs="Arial"/>
          <w:noProof/>
        </w:rPr>
        <w:lastRenderedPageBreak/>
        <w:drawing>
          <wp:inline distT="0" distB="0" distL="0" distR="0" wp14:anchorId="07D7C32F" wp14:editId="7B67A68E">
            <wp:extent cx="1867161" cy="3467584"/>
            <wp:effectExtent l="0" t="0" r="0" b="0"/>
            <wp:docPr id="211240340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7"/>
                    <a:srcRect/>
                    <a:stretch>
                      <a:fillRect/>
                    </a:stretch>
                  </pic:blipFill>
                  <pic:spPr>
                    <a:xfrm>
                      <a:off x="0" y="0"/>
                      <a:ext cx="1867161" cy="3467584"/>
                    </a:xfrm>
                    <a:prstGeom prst="rect">
                      <a:avLst/>
                    </a:prstGeom>
                    <a:ln/>
                  </pic:spPr>
                </pic:pic>
              </a:graphicData>
            </a:graphic>
          </wp:inline>
        </w:drawing>
      </w:r>
    </w:p>
    <w:p w14:paraId="55969952" w14:textId="77777777" w:rsidR="00881136" w:rsidRPr="00076E93" w:rsidRDefault="00AA18DC">
      <w:pPr>
        <w:pStyle w:val="Heading6"/>
        <w:rPr>
          <w:rFonts w:ascii="Arial" w:eastAsia="Arial" w:hAnsi="Arial" w:cs="Arial"/>
        </w:rPr>
      </w:pPr>
      <w:bookmarkStart w:id="112" w:name="_heading=h.x147srco0oh4" w:colFirst="0" w:colLast="0"/>
      <w:bookmarkStart w:id="113" w:name="_Toc241148529"/>
      <w:bookmarkEnd w:id="112"/>
      <w:r w:rsidRPr="00076E93">
        <w:rPr>
          <w:rFonts w:ascii="Arial" w:eastAsia="Arial" w:hAnsi="Arial" w:cs="Arial"/>
        </w:rPr>
        <w:t>Table 4.10: Descriptive statistics of local micro-merchant digital payment acceptance</w:t>
      </w:r>
      <w:bookmarkEnd w:id="113"/>
    </w:p>
    <w:p w14:paraId="0D84C54B" w14:textId="77777777" w:rsidR="00881136" w:rsidRPr="00076E93" w:rsidRDefault="00AA18DC">
      <w:pPr>
        <w:jc w:val="center"/>
        <w:rPr>
          <w:rFonts w:ascii="Arial" w:eastAsia="Arial" w:hAnsi="Arial" w:cs="Arial"/>
          <w:b/>
          <w:bCs/>
        </w:rPr>
      </w:pPr>
      <w:r w:rsidRPr="00076E93">
        <w:rPr>
          <w:rFonts w:ascii="Arial" w:eastAsia="Arial" w:hAnsi="Arial" w:cs="Arial"/>
        </w:rPr>
        <w:t>(Source: calculated in MS Excel)</w:t>
      </w:r>
    </w:p>
    <w:p w14:paraId="3991944E" w14:textId="77777777" w:rsidR="00881136" w:rsidRPr="00076E93" w:rsidRDefault="00AA18DC">
      <w:pPr>
        <w:rPr>
          <w:rFonts w:ascii="Arial" w:eastAsia="Arial" w:hAnsi="Arial" w:cs="Arial"/>
        </w:rPr>
      </w:pPr>
      <w:r w:rsidRPr="00076E93">
        <w:rPr>
          <w:rFonts w:ascii="Arial" w:eastAsia="Arial" w:hAnsi="Arial" w:cs="Arial"/>
        </w:rPr>
        <w:t xml:space="preserve">The average was 2.72, and the median 3. 36% strongly agreed that most local micro-merchants used digital payments, and 38% agreed, while 22% were just neutral. </w:t>
      </w:r>
      <w:proofErr w:type="spellStart"/>
      <w:r w:rsidRPr="00076E93">
        <w:rPr>
          <w:rFonts w:ascii="Arial" w:eastAsia="Arial" w:hAnsi="Arial" w:cs="Arial"/>
        </w:rPr>
        <w:t>Mertzanis</w:t>
      </w:r>
      <w:proofErr w:type="spellEnd"/>
      <w:r w:rsidRPr="00076E93">
        <w:rPr>
          <w:rFonts w:ascii="Arial" w:eastAsia="Arial" w:hAnsi="Arial" w:cs="Arial"/>
        </w:rPr>
        <w:t xml:space="preserve"> et al. (2025) emphasised the importance of wider financial conditions in digital financial innovation. Results showed that overall acceptance of the merchants were somewhat positive, albeit not entirely positive. Consumers are, therefore, likely to encounter problems in using electronic wallets at localised street vendors, localized shopping or transport services. A rise in user adoption by micro-merchants may boost the market for transactions and enhance active participation of the already entrenched wallet users.</w:t>
      </w:r>
    </w:p>
    <w:p w14:paraId="20F347CF" w14:textId="77777777" w:rsidR="00881136" w:rsidRPr="00076E93" w:rsidRDefault="00AA18DC">
      <w:pPr>
        <w:jc w:val="center"/>
        <w:rPr>
          <w:rFonts w:ascii="Arial" w:eastAsia="Arial" w:hAnsi="Arial" w:cs="Arial"/>
        </w:rPr>
      </w:pPr>
      <w:r w:rsidRPr="00076E93">
        <w:rPr>
          <w:rFonts w:ascii="Arial" w:eastAsia="Arial" w:hAnsi="Arial" w:cs="Arial"/>
          <w:noProof/>
        </w:rPr>
        <w:drawing>
          <wp:inline distT="0" distB="0" distL="0" distR="0" wp14:anchorId="526D9689" wp14:editId="5134F6D6">
            <wp:extent cx="6181725" cy="2057400"/>
            <wp:effectExtent l="0" t="0" r="0" b="0"/>
            <wp:docPr id="211240340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8"/>
                    <a:srcRect/>
                    <a:stretch>
                      <a:fillRect/>
                    </a:stretch>
                  </pic:blipFill>
                  <pic:spPr>
                    <a:xfrm>
                      <a:off x="0" y="0"/>
                      <a:ext cx="6181725" cy="2057400"/>
                    </a:xfrm>
                    <a:prstGeom prst="rect">
                      <a:avLst/>
                    </a:prstGeom>
                    <a:ln/>
                  </pic:spPr>
                </pic:pic>
              </a:graphicData>
            </a:graphic>
          </wp:inline>
        </w:drawing>
      </w:r>
    </w:p>
    <w:p w14:paraId="30169103" w14:textId="77777777" w:rsidR="00881136" w:rsidRPr="00076E93" w:rsidRDefault="00AA18DC">
      <w:pPr>
        <w:pStyle w:val="Heading6"/>
        <w:rPr>
          <w:rFonts w:ascii="Arial" w:eastAsia="Arial" w:hAnsi="Arial" w:cs="Arial"/>
        </w:rPr>
      </w:pPr>
      <w:bookmarkStart w:id="114" w:name="_heading=h.5kjnd0cptor" w:colFirst="0" w:colLast="0"/>
      <w:bookmarkStart w:id="115" w:name="_Toc241148530"/>
      <w:bookmarkEnd w:id="114"/>
      <w:r w:rsidRPr="00076E93">
        <w:rPr>
          <w:rFonts w:ascii="Arial" w:eastAsia="Arial" w:hAnsi="Arial" w:cs="Arial"/>
        </w:rPr>
        <w:lastRenderedPageBreak/>
        <w:t>Table 4.11: Descriptive statistics of barriers to regular digital wallet usage</w:t>
      </w:r>
      <w:bookmarkEnd w:id="115"/>
    </w:p>
    <w:p w14:paraId="6CC5FE7F" w14:textId="77777777" w:rsidR="00881136" w:rsidRPr="00076E93" w:rsidRDefault="00AA18DC">
      <w:pPr>
        <w:jc w:val="center"/>
        <w:rPr>
          <w:rFonts w:ascii="Arial" w:eastAsia="Arial" w:hAnsi="Arial" w:cs="Arial"/>
          <w:b/>
          <w:bCs/>
        </w:rPr>
      </w:pPr>
      <w:r w:rsidRPr="00076E93">
        <w:rPr>
          <w:rFonts w:ascii="Arial" w:eastAsia="Arial" w:hAnsi="Arial" w:cs="Arial"/>
        </w:rPr>
        <w:t>(Source: calculated in MS Excel)</w:t>
      </w:r>
    </w:p>
    <w:p w14:paraId="02C1493F" w14:textId="77777777" w:rsidR="00881136" w:rsidRPr="00076E93" w:rsidRDefault="00AA18DC">
      <w:pPr>
        <w:rPr>
          <w:rFonts w:ascii="Arial" w:eastAsia="Arial" w:hAnsi="Arial" w:cs="Arial"/>
        </w:rPr>
      </w:pPr>
      <w:r w:rsidRPr="00076E93">
        <w:rPr>
          <w:rFonts w:ascii="Arial" w:eastAsia="Arial" w:hAnsi="Arial" w:cs="Arial"/>
        </w:rPr>
        <w:t xml:space="preserve">Transaction fee achieved the highest mean (3.26), followed by more familiar or safer cards (2.92), a complicated user interface (3.04). Forgetting PINs or passwords and cash convenience tied with 2.75. Forgetting PINs or passwords recorded 2.85 and cash convenience fared at 2.75. There are zero flaws when it comes to processing, on-demand use saw 2.74. The study of </w:t>
      </w:r>
      <w:proofErr w:type="spellStart"/>
      <w:r w:rsidRPr="00076E93">
        <w:rPr>
          <w:rFonts w:ascii="Arial" w:eastAsia="Arial" w:hAnsi="Arial" w:cs="Arial"/>
        </w:rPr>
        <w:t>Kuswardhani</w:t>
      </w:r>
      <w:proofErr w:type="spellEnd"/>
      <w:r w:rsidRPr="00076E93">
        <w:rPr>
          <w:rFonts w:ascii="Arial" w:eastAsia="Arial" w:hAnsi="Arial" w:cs="Arial"/>
        </w:rPr>
        <w:t xml:space="preserve"> et al. (2025) revealed that e-wallets had an impact on consumer behaviour of generation Z. The results revealed that costs and the old payment methods' usability and familiarity might be barriers to regular use. Thus, sustained engagement could not be achieved without having an account. Services, simple and accessible that involve digital wallet use seemed more likely to promote sustained use.</w:t>
      </w:r>
    </w:p>
    <w:p w14:paraId="4C23BA25" w14:textId="77777777" w:rsidR="00881136" w:rsidRPr="00076E93" w:rsidRDefault="00AA18DC">
      <w:pPr>
        <w:jc w:val="center"/>
        <w:rPr>
          <w:rFonts w:ascii="Arial" w:eastAsia="Arial" w:hAnsi="Arial" w:cs="Arial"/>
        </w:rPr>
      </w:pPr>
      <w:r w:rsidRPr="00076E93">
        <w:rPr>
          <w:rFonts w:ascii="Arial" w:eastAsia="Arial" w:hAnsi="Arial" w:cs="Arial"/>
          <w:noProof/>
        </w:rPr>
        <w:drawing>
          <wp:inline distT="0" distB="0" distL="0" distR="0" wp14:anchorId="77EE4D40" wp14:editId="0C168478">
            <wp:extent cx="5962650" cy="2514600"/>
            <wp:effectExtent l="0" t="0" r="0" b="0"/>
            <wp:docPr id="211240339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9"/>
                    <a:srcRect/>
                    <a:stretch>
                      <a:fillRect/>
                    </a:stretch>
                  </pic:blipFill>
                  <pic:spPr>
                    <a:xfrm>
                      <a:off x="0" y="0"/>
                      <a:ext cx="5962650" cy="2514600"/>
                    </a:xfrm>
                    <a:prstGeom prst="rect">
                      <a:avLst/>
                    </a:prstGeom>
                    <a:ln/>
                  </pic:spPr>
                </pic:pic>
              </a:graphicData>
            </a:graphic>
          </wp:inline>
        </w:drawing>
      </w:r>
    </w:p>
    <w:p w14:paraId="11A9097E" w14:textId="77777777" w:rsidR="00881136" w:rsidRPr="00076E93" w:rsidRDefault="00AA18DC">
      <w:pPr>
        <w:pStyle w:val="Heading6"/>
        <w:rPr>
          <w:rFonts w:ascii="Arial" w:eastAsia="Arial" w:hAnsi="Arial" w:cs="Arial"/>
        </w:rPr>
      </w:pPr>
      <w:bookmarkStart w:id="116" w:name="_heading=h.d8daz1qb83ev" w:colFirst="0" w:colLast="0"/>
      <w:bookmarkStart w:id="117" w:name="_Toc241148531"/>
      <w:bookmarkEnd w:id="116"/>
      <w:r w:rsidRPr="00076E93">
        <w:rPr>
          <w:rFonts w:ascii="Arial" w:eastAsia="Arial" w:hAnsi="Arial" w:cs="Arial"/>
        </w:rPr>
        <w:t>Table 4.12: Descriptive statistics of potential improvements to increase daily digital wallet usage</w:t>
      </w:r>
      <w:bookmarkEnd w:id="117"/>
    </w:p>
    <w:p w14:paraId="1CDDEE68" w14:textId="77777777" w:rsidR="00881136" w:rsidRPr="00076E93" w:rsidRDefault="00AA18DC">
      <w:pPr>
        <w:jc w:val="center"/>
        <w:rPr>
          <w:rFonts w:ascii="Arial" w:eastAsia="Arial" w:hAnsi="Arial" w:cs="Arial"/>
          <w:b/>
          <w:bCs/>
        </w:rPr>
      </w:pPr>
      <w:r w:rsidRPr="00076E93">
        <w:rPr>
          <w:rFonts w:ascii="Arial" w:eastAsia="Arial" w:hAnsi="Arial" w:cs="Arial"/>
        </w:rPr>
        <w:t>(Source: calculated in MS Excel)</w:t>
      </w:r>
    </w:p>
    <w:p w14:paraId="090FD823" w14:textId="77777777" w:rsidR="00881136" w:rsidRPr="00076E93" w:rsidRDefault="00AA18DC">
      <w:pPr>
        <w:rPr>
          <w:rFonts w:ascii="Arial" w:eastAsia="Arial" w:hAnsi="Arial" w:cs="Arial"/>
        </w:rPr>
      </w:pPr>
      <w:r w:rsidRPr="00076E93">
        <w:rPr>
          <w:rFonts w:ascii="Arial" w:eastAsia="Arial" w:hAnsi="Arial" w:cs="Arial"/>
        </w:rPr>
        <w:t xml:space="preserve">Offline payment capabilities recorded the highest mean (3.11), followed by universal acceptance among small businesses (3.04), zero transaction fees (2.92), a simplified interface (2.85) and better buyer protection (2.72). </w:t>
      </w:r>
      <w:proofErr w:type="spellStart"/>
      <w:r w:rsidRPr="00076E93">
        <w:rPr>
          <w:rFonts w:ascii="Arial" w:eastAsia="Arial" w:hAnsi="Arial" w:cs="Arial"/>
        </w:rPr>
        <w:t>Widayani</w:t>
      </w:r>
      <w:proofErr w:type="spellEnd"/>
      <w:r w:rsidRPr="00076E93">
        <w:rPr>
          <w:rFonts w:ascii="Arial" w:eastAsia="Arial" w:hAnsi="Arial" w:cs="Arial"/>
        </w:rPr>
        <w:t xml:space="preserve"> et al. (2022) presented obstacles pertaining to digital payment use of MSMEs. The results pointed to improvements in areas that are seen by the respondents as being barriers to implementation in practice. Outages may be limited with offline functionality, and merchant acceptance may also boost transaction volume. This could also be made even more convenient with lower fees and more user-friendly interfaces. In sum, the </w:t>
      </w:r>
      <w:r w:rsidRPr="00076E93">
        <w:rPr>
          <w:rFonts w:ascii="Arial" w:eastAsia="Arial" w:hAnsi="Arial" w:cs="Arial"/>
        </w:rPr>
        <w:lastRenderedPageBreak/>
        <w:t>findings indicated that higher accessibility, affordability and usability would positively influence current wallet owners' frequency of use.</w:t>
      </w:r>
    </w:p>
    <w:p w14:paraId="3FE36DB6" w14:textId="77777777" w:rsidR="00881136" w:rsidRPr="00076E93" w:rsidRDefault="00AA18DC">
      <w:pPr>
        <w:pStyle w:val="Heading2"/>
      </w:pPr>
      <w:bookmarkStart w:id="118" w:name="_Toc241148472"/>
      <w:r w:rsidRPr="00076E93">
        <w:t>4.4 Regression Analysis</w:t>
      </w:r>
      <w:bookmarkEnd w:id="118"/>
    </w:p>
    <w:p w14:paraId="12F4C566" w14:textId="77777777" w:rsidR="00881136" w:rsidRPr="00076E93" w:rsidRDefault="00AA18DC">
      <w:pPr>
        <w:jc w:val="center"/>
        <w:rPr>
          <w:rFonts w:ascii="Arial" w:eastAsia="Arial" w:hAnsi="Arial" w:cs="Arial"/>
        </w:rPr>
      </w:pPr>
      <w:r w:rsidRPr="00076E93">
        <w:rPr>
          <w:rFonts w:ascii="Arial" w:eastAsia="Arial" w:hAnsi="Arial" w:cs="Arial"/>
          <w:noProof/>
        </w:rPr>
        <w:drawing>
          <wp:inline distT="0" distB="0" distL="0" distR="0" wp14:anchorId="56E49894" wp14:editId="1ABE4D52">
            <wp:extent cx="6010275" cy="4010025"/>
            <wp:effectExtent l="0" t="0" r="0" b="0"/>
            <wp:docPr id="211240339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0"/>
                    <a:srcRect/>
                    <a:stretch>
                      <a:fillRect/>
                    </a:stretch>
                  </pic:blipFill>
                  <pic:spPr>
                    <a:xfrm>
                      <a:off x="0" y="0"/>
                      <a:ext cx="6010275" cy="4010025"/>
                    </a:xfrm>
                    <a:prstGeom prst="rect">
                      <a:avLst/>
                    </a:prstGeom>
                    <a:ln/>
                  </pic:spPr>
                </pic:pic>
              </a:graphicData>
            </a:graphic>
          </wp:inline>
        </w:drawing>
      </w:r>
    </w:p>
    <w:p w14:paraId="53458B35" w14:textId="77777777" w:rsidR="00881136" w:rsidRPr="00076E93" w:rsidRDefault="00AA18DC">
      <w:pPr>
        <w:pStyle w:val="Heading6"/>
        <w:rPr>
          <w:rFonts w:ascii="Arial" w:eastAsia="Arial" w:hAnsi="Arial" w:cs="Arial"/>
        </w:rPr>
      </w:pPr>
      <w:bookmarkStart w:id="119" w:name="_heading=h.ojsfsfi8gjp0" w:colFirst="0" w:colLast="0"/>
      <w:bookmarkStart w:id="120" w:name="_Toc241148532"/>
      <w:bookmarkEnd w:id="119"/>
      <w:r w:rsidRPr="00076E93">
        <w:rPr>
          <w:rFonts w:ascii="Arial" w:eastAsia="Arial" w:hAnsi="Arial" w:cs="Arial"/>
        </w:rPr>
        <w:t>Table 4.13: Regression statistics for factors influencing active digital wallet usage</w:t>
      </w:r>
      <w:bookmarkEnd w:id="120"/>
    </w:p>
    <w:p w14:paraId="2DFA5017" w14:textId="77777777" w:rsidR="00881136" w:rsidRPr="00076E93" w:rsidRDefault="00AA18DC">
      <w:pPr>
        <w:jc w:val="center"/>
        <w:rPr>
          <w:rFonts w:ascii="Arial" w:eastAsia="Arial" w:hAnsi="Arial" w:cs="Arial"/>
          <w:b/>
          <w:bCs/>
        </w:rPr>
      </w:pPr>
      <w:r w:rsidRPr="00076E93">
        <w:rPr>
          <w:rFonts w:ascii="Arial" w:eastAsia="Arial" w:hAnsi="Arial" w:cs="Arial"/>
        </w:rPr>
        <w:t>(Source: calculated in MS Excel)</w:t>
      </w:r>
    </w:p>
    <w:p w14:paraId="76DF420B" w14:textId="77777777" w:rsidR="00881136" w:rsidRPr="00076E93" w:rsidRDefault="00AA18DC">
      <w:pPr>
        <w:rPr>
          <w:rFonts w:ascii="Arial" w:eastAsia="Arial" w:hAnsi="Arial" w:cs="Arial"/>
        </w:rPr>
      </w:pPr>
      <w:r w:rsidRPr="00076E93">
        <w:rPr>
          <w:rFonts w:ascii="Arial" w:eastAsia="Arial" w:hAnsi="Arial" w:cs="Arial"/>
        </w:rPr>
        <w:t xml:space="preserve">This was explored by using multiple regression analysis to reveal relationships between digital wallet non-use and digital wallet account ownership. Fourteen predictors were included in the model which represented infrastructure barriers, merchant acceptance, and reasons for irregular usage potential improvements. There were 53 observations and they were used in the analysis. The multiple R and R2 of the model were 0.501 and 0.251, respectively, indicating that the predictors in the model explained 25.1% of the variance in the use of active digital wallet. This implied that the factors studied did have some explanatory relevance to the research problem but the considerable variation remained unexplained. However, the overall regression model was not statistically significant - </w:t>
      </w:r>
      <w:proofErr w:type="gramStart"/>
      <w:r w:rsidRPr="00076E93">
        <w:rPr>
          <w:rFonts w:ascii="Arial" w:eastAsia="Arial" w:hAnsi="Arial" w:cs="Arial"/>
        </w:rPr>
        <w:t>F(</w:t>
      </w:r>
      <w:proofErr w:type="gramEnd"/>
      <w:r w:rsidRPr="00076E93">
        <w:rPr>
          <w:rFonts w:ascii="Arial" w:eastAsia="Arial" w:hAnsi="Arial" w:cs="Arial"/>
        </w:rPr>
        <w:t xml:space="preserve">14,38) = 0.911, p = 0.555. The results, however, failed to indicate that there was sufficient evidence to justify an assertion that the selected factors explained the difference in active usage. A critical aspect of the </w:t>
      </w:r>
      <w:r w:rsidRPr="00076E93">
        <w:rPr>
          <w:rFonts w:ascii="Arial" w:eastAsia="Arial" w:hAnsi="Arial" w:cs="Arial"/>
        </w:rPr>
        <w:lastRenderedPageBreak/>
        <w:t>research question as it suggested that there weren't only issues with infrastructure and merchant acceptance, and issues with the use and service enhancements that were sought could explain this. Furthermore, data revealed that trust was among the most significant drivers of using digital payment methods, and a comprehensive look at general behavioural trends helped to explain the disparity between wallet ownership and usage (Malik et al., 2025).</w:t>
      </w:r>
    </w:p>
    <w:p w14:paraId="6DF588F8" w14:textId="77777777" w:rsidR="00881136" w:rsidRPr="00076E93" w:rsidRDefault="00AA18DC">
      <w:pPr>
        <w:rPr>
          <w:rFonts w:ascii="Arial" w:eastAsia="Arial" w:hAnsi="Arial" w:cs="Arial"/>
        </w:rPr>
      </w:pPr>
      <w:r w:rsidRPr="00076E93">
        <w:rPr>
          <w:rFonts w:ascii="Arial" w:eastAsia="Arial" w:hAnsi="Arial" w:cs="Arial"/>
        </w:rPr>
        <w:t xml:space="preserve">The largest positive coefficient, which did not hit the 5% significance level among the predictors, belonged to forgetting PINs or passwords (B = 0.305, p = 0.064). The positive correlation was also found in the case of cash, which proved to be more convenient (B = 0.182, p = 0.176). In contrast, greater reliance on cards (B = -0.148, p = 0.407), transaction fees (B = -0.178, p = 0.420) and processing delays (B = -0.144, p = 0.385) showed negative relationships. Some barriers were directionally associated with active use, but did not explain enough individually to be statistically significant. The impact of infrastructure variables </w:t>
      </w:r>
      <w:proofErr w:type="gramStart"/>
      <w:r w:rsidRPr="00076E93">
        <w:rPr>
          <w:rFonts w:ascii="Arial" w:eastAsia="Arial" w:hAnsi="Arial" w:cs="Arial"/>
        </w:rPr>
        <w:t>were</w:t>
      </w:r>
      <w:proofErr w:type="gramEnd"/>
      <w:r w:rsidRPr="00076E93">
        <w:rPr>
          <w:rFonts w:ascii="Arial" w:eastAsia="Arial" w:hAnsi="Arial" w:cs="Arial"/>
        </w:rPr>
        <w:t xml:space="preserve"> also not significant. The coefficient of the app downtime variable was negative (B = -0.080, p = 0.613), and the merchant acceptance variable was positive (B = 0.061, p = 0.655). Other factors, including offline payments (B = 0.097, p = 0.546) and universal merchant acceptance (B = 0.148, p = 0.449) were also not statistically significant. </w:t>
      </w:r>
      <w:proofErr w:type="spellStart"/>
      <w:r w:rsidRPr="00076E93">
        <w:rPr>
          <w:rFonts w:ascii="Arial" w:eastAsia="Arial" w:hAnsi="Arial" w:cs="Arial"/>
        </w:rPr>
        <w:t>Marasabessy</w:t>
      </w:r>
      <w:proofErr w:type="spellEnd"/>
      <w:r w:rsidRPr="00076E93">
        <w:rPr>
          <w:rFonts w:ascii="Arial" w:eastAsia="Arial" w:hAnsi="Arial" w:cs="Arial"/>
        </w:rPr>
        <w:t xml:space="preserve"> et al. (2025) identified customer satisfaction as an important factor supporting sustainable e-wallet usage. In this study, the absence of significant predictors indicates that in order to explain this owner's consideration in using a wallet based on the owner's consideration of the owner, the measurement of the skills of post-adoption experiences, satisfaction, trust, perceived usefulness and habit needs to be its strength. The overall regression results confirmed that the predictors measured in the study did not explain the ownership–usage gap significantly, suggesting that digital wallet ownership and actual usage were behavioural components of user behaviour.</w:t>
      </w:r>
    </w:p>
    <w:p w14:paraId="7F947E5D" w14:textId="77777777" w:rsidR="00881136" w:rsidRPr="00076E93" w:rsidRDefault="00AA18DC">
      <w:pPr>
        <w:pStyle w:val="Heading2"/>
      </w:pPr>
      <w:bookmarkStart w:id="121" w:name="_Toc241148473"/>
      <w:r w:rsidRPr="00076E93">
        <w:t>4.5 Correlation Analysis</w:t>
      </w:r>
      <w:bookmarkEnd w:id="121"/>
    </w:p>
    <w:p w14:paraId="7EC0A1C1" w14:textId="77777777" w:rsidR="00881136" w:rsidRPr="00076E93" w:rsidRDefault="00AA18DC">
      <w:pPr>
        <w:jc w:val="center"/>
        <w:rPr>
          <w:rFonts w:ascii="Arial" w:eastAsia="Arial" w:hAnsi="Arial" w:cs="Arial"/>
        </w:rPr>
      </w:pPr>
      <w:r w:rsidRPr="00076E93">
        <w:rPr>
          <w:rFonts w:ascii="Arial" w:eastAsia="Arial" w:hAnsi="Arial" w:cs="Arial"/>
          <w:noProof/>
        </w:rPr>
        <w:drawing>
          <wp:inline distT="0" distB="0" distL="0" distR="0" wp14:anchorId="11A8F751" wp14:editId="1A249E91">
            <wp:extent cx="5981700" cy="1000125"/>
            <wp:effectExtent l="0" t="0" r="0" b="0"/>
            <wp:docPr id="211240339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41"/>
                    <a:srcRect/>
                    <a:stretch>
                      <a:fillRect/>
                    </a:stretch>
                  </pic:blipFill>
                  <pic:spPr>
                    <a:xfrm>
                      <a:off x="0" y="0"/>
                      <a:ext cx="5981700" cy="1000125"/>
                    </a:xfrm>
                    <a:prstGeom prst="rect">
                      <a:avLst/>
                    </a:prstGeom>
                    <a:ln/>
                  </pic:spPr>
                </pic:pic>
              </a:graphicData>
            </a:graphic>
          </wp:inline>
        </w:drawing>
      </w:r>
    </w:p>
    <w:p w14:paraId="3F0A5F93" w14:textId="77777777" w:rsidR="00881136" w:rsidRPr="00076E93" w:rsidRDefault="00AA18DC">
      <w:pPr>
        <w:pStyle w:val="Heading6"/>
        <w:rPr>
          <w:rFonts w:ascii="Arial" w:eastAsia="Arial" w:hAnsi="Arial" w:cs="Arial"/>
        </w:rPr>
      </w:pPr>
      <w:bookmarkStart w:id="122" w:name="_heading=h.713hrvkzxhhp" w:colFirst="0" w:colLast="0"/>
      <w:bookmarkStart w:id="123" w:name="_Toc241148533"/>
      <w:bookmarkEnd w:id="122"/>
      <w:r w:rsidRPr="00076E93">
        <w:rPr>
          <w:rFonts w:ascii="Arial" w:eastAsia="Arial" w:hAnsi="Arial" w:cs="Arial"/>
        </w:rPr>
        <w:lastRenderedPageBreak/>
        <w:t>Table 4.14: Pearson Correlation Matrix of Digital Wallet Adoption and Usage Factors</w:t>
      </w:r>
      <w:bookmarkEnd w:id="123"/>
    </w:p>
    <w:p w14:paraId="0C016AFD" w14:textId="77777777" w:rsidR="00881136" w:rsidRPr="00076E93" w:rsidRDefault="00AA18DC">
      <w:pPr>
        <w:jc w:val="center"/>
        <w:rPr>
          <w:rFonts w:ascii="Arial" w:eastAsia="Arial" w:hAnsi="Arial" w:cs="Arial"/>
          <w:b/>
          <w:bCs/>
        </w:rPr>
      </w:pPr>
      <w:r w:rsidRPr="00076E93">
        <w:rPr>
          <w:rFonts w:ascii="Arial" w:eastAsia="Arial" w:hAnsi="Arial" w:cs="Arial"/>
        </w:rPr>
        <w:t>(Source: calculated in MS Excel)</w:t>
      </w:r>
    </w:p>
    <w:p w14:paraId="2D72248F" w14:textId="77777777" w:rsidR="00881136" w:rsidRPr="00076E93" w:rsidRDefault="00AA18DC">
      <w:pPr>
        <w:rPr>
          <w:rFonts w:ascii="Arial" w:eastAsia="Arial" w:hAnsi="Arial" w:cs="Arial"/>
        </w:rPr>
      </w:pPr>
      <w:r w:rsidRPr="00076E93">
        <w:rPr>
          <w:rFonts w:ascii="Arial" w:eastAsia="Arial" w:hAnsi="Arial" w:cs="Arial"/>
        </w:rPr>
        <w:t>The relationship between the mentioned factors and active use of digital wallet have been analysed using Pearson correlation analysis. Results indicated low to high (weak versus strong) correlation among adoption, security, variables and infrastructure and usage variables. Faster and more convenient transactions and curiosity to try new financial technology had the strongest relationship among the adoption factors (r = 0.752). Necessity for a specific purchase was very closely correlated to convenience of use (r = 0.727). The results suggested that convenience-motivated consumers were also more likely to adopt technology digitalisation. In fact, Okonkwo et al. (2023) stated that the factors affecting consumer and consumer context had an effect on mobile wallet behaviour, therefore multiple factors need to be investigated when considering wallet usage. Also, the relationships for security variables were meaningful. There was also a strong positive relationship between trust in financial applications and worry about unauthorised access via business (r = 0.505), with worry about unauthorised access and trust in financial applications via business proving stronger (r = 0.609). This implied that security was highly interrelated, and it might affect consumers' intent to use digital wallets or traditional banking apps. The findings were in line with Wu et al. (2022) research that showed that, in addition to technological functionality, technology adoption can be influenced by behavioural and perceptual factors.</w:t>
      </w:r>
    </w:p>
    <w:p w14:paraId="0EF141B7" w14:textId="77777777" w:rsidR="00881136" w:rsidRPr="00076E93" w:rsidRDefault="00AA18DC">
      <w:pPr>
        <w:rPr>
          <w:rFonts w:ascii="Arial" w:eastAsia="Arial" w:hAnsi="Arial" w:cs="Arial"/>
        </w:rPr>
      </w:pPr>
      <w:r w:rsidRPr="00076E93">
        <w:rPr>
          <w:rFonts w:ascii="Arial" w:eastAsia="Arial" w:hAnsi="Arial" w:cs="Arial"/>
        </w:rPr>
        <w:t xml:space="preserve">The relationships among infrastructure barriers were the strongest. Unstable internet and application downtime were very strongly related (r = 0.879) as were unstable internet and merchant non-acceptance (r = 0), which indicated that the ones with connectivity issues were more prone to application issues also. Technical challenges would be relevant to the research problem because it could be that owners of the accounts were not able to make use of the willingness to use accounts into regular use due to technical barriers. Barriers to regular usage were also found to be strong associated with other barriers to regular usage. Processing delays correlated with transaction fees (r = 0.778) and forgotten processing delays correlated with forgotten PINs or passwords (r = 0.786). The two other variables with strong correlations were transaction fees, and forgotten PINs/passwords (r = 0.771). From these results, it was proposed that users who are having one problem are also having more than one other problem, suggesting that the irregular use may be due to several interconnected </w:t>
      </w:r>
      <w:r w:rsidRPr="00076E93">
        <w:rPr>
          <w:rFonts w:ascii="Arial" w:eastAsia="Arial" w:hAnsi="Arial" w:cs="Arial"/>
        </w:rPr>
        <w:lastRenderedPageBreak/>
        <w:t>problems. The overall correlations were found to support that the behaviour of digital wallets was influenced by interconnected technological, behavioural and contextual factors. Most of the relationships with active use were, however, generally less strong than the relationships among the explanatory factors. This reinforced the main research question, namely, that owning a digital wallet alone; did not equate to members' actual usage, thus a variety of factors could affect real member usage.</w:t>
      </w:r>
    </w:p>
    <w:p w14:paraId="5872D30F" w14:textId="77777777" w:rsidR="00881136" w:rsidRPr="00076E93" w:rsidRDefault="00AA18DC">
      <w:pPr>
        <w:pStyle w:val="Heading2"/>
      </w:pPr>
      <w:bookmarkStart w:id="124" w:name="_Toc241148474"/>
      <w:r w:rsidRPr="00076E93">
        <w:t>4.6 Reliability Analysis</w:t>
      </w:r>
      <w:bookmarkEnd w:id="124"/>
    </w:p>
    <w:p w14:paraId="4817CE86" w14:textId="77777777" w:rsidR="00881136" w:rsidRPr="00076E93" w:rsidRDefault="00AA18DC">
      <w:pPr>
        <w:jc w:val="center"/>
        <w:rPr>
          <w:rFonts w:ascii="Arial" w:eastAsia="Arial" w:hAnsi="Arial" w:cs="Arial"/>
        </w:rPr>
      </w:pPr>
      <w:r w:rsidRPr="00076E93">
        <w:rPr>
          <w:rFonts w:ascii="Arial" w:eastAsia="Arial" w:hAnsi="Arial" w:cs="Arial"/>
          <w:noProof/>
        </w:rPr>
        <w:drawing>
          <wp:inline distT="0" distB="0" distL="0" distR="0" wp14:anchorId="09E3E6BD" wp14:editId="07178DC5">
            <wp:extent cx="6248400" cy="2266950"/>
            <wp:effectExtent l="0" t="0" r="0" b="0"/>
            <wp:docPr id="211240339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2"/>
                    <a:srcRect/>
                    <a:stretch>
                      <a:fillRect/>
                    </a:stretch>
                  </pic:blipFill>
                  <pic:spPr>
                    <a:xfrm>
                      <a:off x="0" y="0"/>
                      <a:ext cx="6248400" cy="2266950"/>
                    </a:xfrm>
                    <a:prstGeom prst="rect">
                      <a:avLst/>
                    </a:prstGeom>
                    <a:ln/>
                  </pic:spPr>
                </pic:pic>
              </a:graphicData>
            </a:graphic>
          </wp:inline>
        </w:drawing>
      </w:r>
    </w:p>
    <w:p w14:paraId="545ACFFB" w14:textId="77777777" w:rsidR="00881136" w:rsidRPr="00076E93" w:rsidRDefault="00AA18DC">
      <w:pPr>
        <w:pStyle w:val="Heading6"/>
        <w:rPr>
          <w:rFonts w:ascii="Arial" w:eastAsia="Arial" w:hAnsi="Arial" w:cs="Arial"/>
        </w:rPr>
      </w:pPr>
      <w:bookmarkStart w:id="125" w:name="_heading=h.i3sxh5m73nss" w:colFirst="0" w:colLast="0"/>
      <w:bookmarkStart w:id="126" w:name="_Toc241148534"/>
      <w:bookmarkEnd w:id="125"/>
      <w:r w:rsidRPr="00076E93">
        <w:rPr>
          <w:rFonts w:ascii="Arial" w:eastAsia="Arial" w:hAnsi="Arial" w:cs="Arial"/>
        </w:rPr>
        <w:t>Table 4.15: Reliability Statistics for Digital Wallet Usage Constructs</w:t>
      </w:r>
      <w:bookmarkEnd w:id="126"/>
    </w:p>
    <w:p w14:paraId="3AE9C034" w14:textId="77777777" w:rsidR="00881136" w:rsidRPr="00076E93" w:rsidRDefault="00AA18DC">
      <w:pPr>
        <w:jc w:val="center"/>
        <w:rPr>
          <w:rFonts w:ascii="Arial" w:eastAsia="Arial" w:hAnsi="Arial" w:cs="Arial"/>
          <w:b/>
          <w:bCs/>
        </w:rPr>
      </w:pPr>
      <w:r w:rsidRPr="00076E93">
        <w:rPr>
          <w:rFonts w:ascii="Arial" w:eastAsia="Arial" w:hAnsi="Arial" w:cs="Arial"/>
        </w:rPr>
        <w:t>(Source: calculated in MS Excel)</w:t>
      </w:r>
    </w:p>
    <w:p w14:paraId="347F5392" w14:textId="77777777" w:rsidR="00881136" w:rsidRPr="00076E93" w:rsidRDefault="00AA18DC">
      <w:pPr>
        <w:rPr>
          <w:rFonts w:ascii="Arial" w:eastAsia="Arial" w:hAnsi="Arial" w:cs="Arial"/>
        </w:rPr>
      </w:pPr>
      <w:r w:rsidRPr="00076E93">
        <w:rPr>
          <w:rFonts w:ascii="Arial" w:eastAsia="Arial" w:hAnsi="Arial" w:cs="Arial"/>
        </w:rPr>
        <w:t xml:space="preserve">To assess the internal consistency of the multi-item scales used in examining the factors that influence the use of digital wallet, reliability analysis was also conducted. Listwise complete responses were used to compute Cronbach's alpha for each construct. The alpha value of about 0.70 or higher was deemed acceptable because items within a scale were measuring a sufficiently consistent underlying concept. For the Security &amp; Trust Risk construct, there were three items: concerns about fraud or hacking, increased confidence in traditional banking applications, and concerns about unauthorised access. A Cronbach's alpha of 0.734 was obtained from the 49 complete cases; this was an acceptable level of internal consistency. This indicates that the three were related enough to consider them for security and trust analysis of people using such e-wallets. Sulaiman (2023) found that a range of factors impacting the use of individual e-wallets was identified, and user perceptions and concerns were observed to play a significant role in achieving an understanding of wallet engagement. As a result of the items used in the present study being used and the acceptable reliability that was achieved, these items can be used in combination to measure security and trust-related risk. The Infrastructure Barriers scale comprised </w:t>
      </w:r>
      <w:r w:rsidRPr="00076E93">
        <w:rPr>
          <w:rFonts w:ascii="Arial" w:eastAsia="Arial" w:hAnsi="Arial" w:cs="Arial"/>
        </w:rPr>
        <w:lastRenderedPageBreak/>
        <w:t xml:space="preserve">three types that measured instability of internet data, merchant downtime, acceptance, or application or server down time. It demonstrates Cronbach’s alpha of 0.852 across internal consistency. </w:t>
      </w:r>
    </w:p>
    <w:p w14:paraId="13B5E939" w14:textId="77777777" w:rsidR="00881136" w:rsidRPr="00076E93" w:rsidRDefault="00AA18DC">
      <w:pPr>
        <w:rPr>
          <w:rFonts w:ascii="Arial" w:eastAsia="Arial" w:hAnsi="Arial" w:cs="Arial"/>
        </w:rPr>
      </w:pPr>
      <w:r w:rsidRPr="00076E93">
        <w:rPr>
          <w:rFonts w:ascii="Arial" w:eastAsia="Arial" w:hAnsi="Arial" w:cs="Arial"/>
        </w:rPr>
        <w:t>As our results show, these three items that are related to infrastructure were well interrelated, and technological barriers were able to be treated as a group for analysing technologic barriers to regular digital wallet use. In retail banking, digitalisation has shifted the focus toward customer engagement and technology adoption in financial product usage (Kowsar et al., 2025). This high level of reliability strengthens the importance of Infrastructure conditions as they relate to examining the implications of digital financial services and continued customer engagement. The construct for the Barriers to Regular Usage comprised six items: cash convenience, preferring to use cards, complex interface design, transaction costs, processing delays and forgetting PINs or passwords. The internal consistency measured by Cronbach's alpha of the scale was very good, with 47 complete cases yielding a value of 0.881. The findings indicate that these barriers are well correlated and can be used as an appropriate scale when studying the challenges connected with the use of digital wallets. Since Q11 measures the outcome variable, and not a barrier, it was not included in this reliability scale. In a similar way, single-item questions and descriptive or adoption-motivation blocks were not considered to be reliability scales (Shanmugavel et al. 2024). The results showed that all three constructs were above 0.70. This, in turn, indicates internal consistency and, thus, suitability for further analyses on the relationship between digital wallet ownership and usage activity.</w:t>
      </w:r>
    </w:p>
    <w:p w14:paraId="44C0F9BC" w14:textId="77777777" w:rsidR="00881136" w:rsidRPr="00076E93" w:rsidRDefault="00AA18DC">
      <w:pPr>
        <w:pStyle w:val="Heading2"/>
      </w:pPr>
      <w:bookmarkStart w:id="127" w:name="_Toc241148475"/>
      <w:r w:rsidRPr="00076E93">
        <w:t>4.7 Key Findings</w:t>
      </w:r>
      <w:bookmarkEnd w:id="127"/>
    </w:p>
    <w:p w14:paraId="3A398CD2" w14:textId="77777777" w:rsidR="00881136" w:rsidRPr="00076E93" w:rsidRDefault="00AA18DC">
      <w:pPr>
        <w:rPr>
          <w:rFonts w:ascii="Arial" w:eastAsia="Arial" w:hAnsi="Arial" w:cs="Arial"/>
        </w:rPr>
      </w:pPr>
      <w:r w:rsidRPr="00076E93">
        <w:rPr>
          <w:rFonts w:ascii="Arial" w:eastAsia="Arial" w:hAnsi="Arial" w:cs="Arial"/>
        </w:rPr>
        <w:t xml:space="preserve">The overall results shed light on the relationship between the possession of digital wallets and their actual utilisation. The findings answer the four research questions by indicating the motives for signing up, the influence of security and trust, the influence of infrastructure and the environment, and reasons for the adoption-usage disconnect. For both research questions, convenience and quick dealing were identified as important triggers for sign-in items for mobile wallets and the corresponding motivation items had means of 3.396 and 3.399 respectively. Both pre-installed wallet apps and curiosity in relation to financial technologies reported a reasonably high average of 3.283, respectively. Sign-up also highlighted the importance of pre-installed software (M = 3.302), cash-back and discounts (M = 3.170) and friends and family recommendations (M = 3.151). Possible conclusions and implications are that these </w:t>
      </w:r>
      <w:r w:rsidRPr="00076E93">
        <w:rPr>
          <w:rFonts w:ascii="Arial" w:eastAsia="Arial" w:hAnsi="Arial" w:cs="Arial"/>
        </w:rPr>
        <w:lastRenderedPageBreak/>
        <w:t>kinds of adoption factors work together to ensure initial adoption and that the factors were not limited to a single mechanism of influence (</w:t>
      </w:r>
      <w:proofErr w:type="spellStart"/>
      <w:r w:rsidRPr="00076E93">
        <w:rPr>
          <w:rFonts w:ascii="Arial" w:eastAsia="Arial" w:hAnsi="Arial" w:cs="Arial"/>
        </w:rPr>
        <w:t>Marasabessy</w:t>
      </w:r>
      <w:proofErr w:type="spellEnd"/>
      <w:r w:rsidRPr="00076E93">
        <w:rPr>
          <w:rFonts w:ascii="Arial" w:eastAsia="Arial" w:hAnsi="Arial" w:cs="Arial"/>
        </w:rPr>
        <w:t xml:space="preserve"> et al. 2025). Following this, Sulaiman (2023) cited other behavioural factors affecting the individuals' e-wallet use, further demonstrating that several user factors are considered in the adoption decision. The second research question focused upon perceived security risk and trust. The fear of fraud or hacking (M = 2.755), fear of unauthorised access if the phone is lost (M = 2.868), and increased confidence in conventional banking applications (M = 2.660) were all raised as concerns to the respondents. The correlation analysis also revealed a correlation between a concern of fraud or hacking with the trust in traditional banking applications (r = 0.505) and between the concern of unauthorised access and trust in traditional banking applications (r = 0.609). </w:t>
      </w:r>
    </w:p>
    <w:p w14:paraId="4CDC20DE" w14:textId="77777777" w:rsidR="00881136" w:rsidRPr="00076E93" w:rsidRDefault="00AA18DC">
      <w:pPr>
        <w:rPr>
          <w:rFonts w:ascii="Arial" w:eastAsia="Arial" w:hAnsi="Arial" w:cs="Arial"/>
        </w:rPr>
      </w:pPr>
      <w:r w:rsidRPr="00076E93">
        <w:rPr>
          <w:rFonts w:ascii="Arial" w:eastAsia="Arial" w:hAnsi="Arial" w:cs="Arial"/>
        </w:rPr>
        <w:t>The results suggest that both security perception and established trust in traditional banking services can impact the adoption of any digital wallet for everyday transactional use. Kowsar et al. (2025) highlighted the significance of customer engagement in the digital retail banking landscape and reiterated the consumer trust and confidence in the use of digital financial services. The third research question was related to the infrastructure and environmental conditions. The average scores for application downtime, unstable internet or mobile data, or merchant non-acceptance were 3.113, 2.755, and 2.736, respectively. The association between unreliable Internet and App downtime was especially high (r = 0.879). This means that contexts of technical reliability and means of payment may hamper the relationship between being an owner and being a regular user. Finally, this study indicates that interrelated behaviour, technology and environment barriers explain this adoption–usage gap (Aprilia and Amalia, 2023). Many barriers were identified, such as transaction fees, complex interfaces, transaction processing delays, cash preference and often forgotten PINs and passwords. The overall model regression explained 25.1% of the variance in the outcome, but the model was not statistically significant (F = 0.911, p = 0.555), with none of the individual predictors being statistically significant in this case. Overall, evidence suggests that mere wallet ownership is not enough to ensure ongoing adoption, and attributes, such as convenience, trust, security, infrastructure, behaviour, and acceptance by merchants and the user's daily behaviour play a recognised role in continued use.</w:t>
      </w:r>
    </w:p>
    <w:p w14:paraId="33E5B08D" w14:textId="77777777" w:rsidR="00881136" w:rsidRPr="00076E93" w:rsidRDefault="00AA18DC">
      <w:pPr>
        <w:pStyle w:val="Heading2"/>
      </w:pPr>
      <w:bookmarkStart w:id="128" w:name="_Toc241148476"/>
      <w:r w:rsidRPr="00076E93">
        <w:lastRenderedPageBreak/>
        <w:t>4.8 Chapter Summary</w:t>
      </w:r>
      <w:bookmarkEnd w:id="128"/>
    </w:p>
    <w:p w14:paraId="0DB2EB24" w14:textId="77777777" w:rsidR="00881136" w:rsidRPr="00076E93" w:rsidRDefault="00AA18DC">
      <w:pPr>
        <w:rPr>
          <w:rFonts w:ascii="Arial" w:eastAsia="Arial" w:hAnsi="Arial" w:cs="Arial"/>
        </w:rPr>
      </w:pPr>
      <w:r w:rsidRPr="00076E93">
        <w:rPr>
          <w:rFonts w:ascii="Arial" w:eastAsia="Arial" w:hAnsi="Arial" w:cs="Arial"/>
        </w:rPr>
        <w:t>This chapter recognized the fundamental factors related to digital wallet adoption and usage. The factors that drove sign up included convenience, incentives and accessibility, and those that led to engagement included security, infrastructure and merchant acceptance and barriers to use. Overall, the results established that the need for a personalized wallet is not conducive to having them used frequently among the general public.</w:t>
      </w:r>
    </w:p>
    <w:p w14:paraId="23F3765B" w14:textId="77777777" w:rsidR="00881136" w:rsidRPr="00076E93" w:rsidRDefault="00AA18DC">
      <w:pPr>
        <w:rPr>
          <w:rFonts w:ascii="Arial" w:eastAsia="Arial" w:hAnsi="Arial" w:cs="Arial"/>
        </w:rPr>
      </w:pPr>
      <w:r w:rsidRPr="00076E93">
        <w:rPr>
          <w:rFonts w:ascii="Arial" w:hAnsi="Arial" w:cs="Arial"/>
        </w:rPr>
        <w:br w:type="page"/>
      </w:r>
    </w:p>
    <w:p w14:paraId="4E105654" w14:textId="77777777" w:rsidR="00881136" w:rsidRPr="00076E93" w:rsidRDefault="00AA18DC" w:rsidP="00F92786">
      <w:pPr>
        <w:pStyle w:val="Heading1"/>
      </w:pPr>
      <w:bookmarkStart w:id="129" w:name="_Toc241148477"/>
      <w:r w:rsidRPr="00076E93">
        <w:lastRenderedPageBreak/>
        <w:t>Chapter 5: Discussion</w:t>
      </w:r>
      <w:bookmarkEnd w:id="129"/>
    </w:p>
    <w:p w14:paraId="63CCA31D" w14:textId="77777777" w:rsidR="00881136" w:rsidRPr="00076E93" w:rsidRDefault="00AA18DC">
      <w:pPr>
        <w:pStyle w:val="Heading2"/>
      </w:pPr>
      <w:bookmarkStart w:id="130" w:name="_Toc241148478"/>
      <w:r w:rsidRPr="00076E93">
        <w:t>5.1 Introduction</w:t>
      </w:r>
      <w:bookmarkEnd w:id="130"/>
    </w:p>
    <w:p w14:paraId="3C9A7E21" w14:textId="77777777" w:rsidR="00881136" w:rsidRPr="00076E93" w:rsidRDefault="00AA18DC">
      <w:pPr>
        <w:rPr>
          <w:rFonts w:ascii="Arial" w:eastAsia="Arial" w:hAnsi="Arial" w:cs="Arial"/>
        </w:rPr>
      </w:pPr>
      <w:r w:rsidRPr="00076E93">
        <w:rPr>
          <w:rFonts w:ascii="Arial" w:eastAsia="Arial" w:hAnsi="Arial" w:cs="Arial"/>
        </w:rPr>
        <w:t>This chapter explains the results that were described in Chapter 4 based on the research aim, research questions, and literature and theoretical framework. For the purpose of explanation, Rossy does not repeat the statistical findings, but clarifies why not all digital wallet adoption leads to real-life acceptance of digital wallets. Two different perspectives, the TAM, the UTAUT2 and the ECM, distinguish between adoption and post-adoption behaviours.</w:t>
      </w:r>
    </w:p>
    <w:p w14:paraId="0DE595BA" w14:textId="77777777" w:rsidR="00881136" w:rsidRPr="00076E93" w:rsidRDefault="00AA18DC">
      <w:pPr>
        <w:pStyle w:val="Heading2"/>
      </w:pPr>
      <w:bookmarkStart w:id="131" w:name="_Toc241148479"/>
      <w:r w:rsidRPr="00076E93">
        <w:t>5.2 Overview of Key Findings, research problem, aims, and questions</w:t>
      </w:r>
      <w:bookmarkEnd w:id="131"/>
    </w:p>
    <w:p w14:paraId="3BADBCF7" w14:textId="252BBD2F" w:rsidR="00881136" w:rsidRPr="00076E93" w:rsidRDefault="00AA18DC">
      <w:pPr>
        <w:rPr>
          <w:rFonts w:ascii="Arial" w:eastAsia="Arial" w:hAnsi="Arial" w:cs="Arial"/>
        </w:rPr>
      </w:pPr>
      <w:r w:rsidRPr="00076E93">
        <w:rPr>
          <w:rFonts w:ascii="Arial" w:eastAsia="Arial" w:hAnsi="Arial" w:cs="Arial"/>
        </w:rPr>
        <w:t>The results showed that convenience and quicker transactions were among the factors that encouraged digital wallet registration, as were curiosity and promotional and social influences. The following motives, however, did not lead to regular use. Barriers included security concerns, infrastructure issues, merchant acceptance, cost of transactions, interface complexity and processing delays, as well as alternative payment habits. The dependent variable was explained by the regression model by 25.1%</w:t>
      </w:r>
      <w:r w:rsidR="00F92786" w:rsidRPr="00076E93">
        <w:rPr>
          <w:rFonts w:ascii="Arial" w:eastAsia="Arial" w:hAnsi="Arial" w:cs="Arial"/>
        </w:rPr>
        <w:t>,</w:t>
      </w:r>
      <w:r w:rsidRPr="00076E93">
        <w:rPr>
          <w:rFonts w:ascii="Arial" w:eastAsia="Arial" w:hAnsi="Arial" w:cs="Arial"/>
        </w:rPr>
        <w:t xml:space="preserve"> but the overall model was not said to be statistically significant. However, the results do not indicate that any of the factors is the sole determinant of active usage. However, results show that the adoption–usage gap is of a multi-dimensional nature, including various technological conditions, as well as conditions related to behaviour and environment. </w:t>
      </w:r>
    </w:p>
    <w:p w14:paraId="133712A5" w14:textId="77777777" w:rsidR="00881136" w:rsidRPr="00076E93" w:rsidRDefault="00AA18DC">
      <w:pPr>
        <w:rPr>
          <w:rFonts w:ascii="Arial" w:hAnsi="Arial" w:cs="Arial"/>
        </w:rPr>
      </w:pPr>
      <w:r w:rsidRPr="00076E93">
        <w:rPr>
          <w:rFonts w:ascii="Arial" w:eastAsia="Arial" w:hAnsi="Arial" w:cs="Arial"/>
        </w:rPr>
        <w:t xml:space="preserve">This study aims to critically investigate different factors that prevent or hinder the transition from digital wallet account ownership to active transactional usage among consumers. Following are the research questions: </w:t>
      </w:r>
    </w:p>
    <w:p w14:paraId="42D2FF49" w14:textId="77777777" w:rsidR="00881136" w:rsidRPr="00076E93" w:rsidRDefault="00AA18DC">
      <w:pPr>
        <w:numPr>
          <w:ilvl w:val="0"/>
          <w:numId w:val="15"/>
        </w:numPr>
        <w:rPr>
          <w:rFonts w:ascii="Arial" w:hAnsi="Arial" w:cs="Arial"/>
          <w:highlight w:val="white"/>
        </w:rPr>
      </w:pPr>
      <w:r w:rsidRPr="00076E93">
        <w:rPr>
          <w:rFonts w:ascii="Arial" w:eastAsia="Arial" w:hAnsi="Arial" w:cs="Arial"/>
          <w:highlight w:val="white"/>
        </w:rPr>
        <w:t>What are the main reasons to motivate users to sign up for accounts with digital wallets?</w:t>
      </w:r>
    </w:p>
    <w:p w14:paraId="339867F7" w14:textId="77777777" w:rsidR="00881136" w:rsidRPr="00076E93" w:rsidRDefault="00AA18DC">
      <w:pPr>
        <w:numPr>
          <w:ilvl w:val="0"/>
          <w:numId w:val="15"/>
        </w:numPr>
        <w:rPr>
          <w:rFonts w:ascii="Arial" w:hAnsi="Arial" w:cs="Arial"/>
          <w:highlight w:val="white"/>
        </w:rPr>
      </w:pPr>
      <w:r w:rsidRPr="00076E93">
        <w:rPr>
          <w:rFonts w:ascii="Arial" w:eastAsia="Arial" w:hAnsi="Arial" w:cs="Arial"/>
          <w:highlight w:val="white"/>
        </w:rPr>
        <w:t>What role do perceive security risk and trust play in consumers’ adoption of digital wallets for everyday transactions?</w:t>
      </w:r>
    </w:p>
    <w:p w14:paraId="78D93D67" w14:textId="77777777" w:rsidR="00881136" w:rsidRPr="00076E93" w:rsidRDefault="00AA18DC">
      <w:pPr>
        <w:numPr>
          <w:ilvl w:val="0"/>
          <w:numId w:val="15"/>
        </w:numPr>
        <w:rPr>
          <w:rFonts w:ascii="Arial" w:hAnsi="Arial" w:cs="Arial"/>
          <w:highlight w:val="white"/>
        </w:rPr>
      </w:pPr>
      <w:r w:rsidRPr="00076E93">
        <w:rPr>
          <w:rFonts w:ascii="Arial" w:eastAsia="Arial" w:hAnsi="Arial" w:cs="Arial"/>
          <w:highlight w:val="white"/>
        </w:rPr>
        <w:t>Which factors influence the gap between digital wallet users and people who adopt the new technology but do not actually use it?</w:t>
      </w:r>
    </w:p>
    <w:p w14:paraId="41158DFB" w14:textId="77777777" w:rsidR="00881136" w:rsidRPr="00076E93" w:rsidRDefault="00AA18DC">
      <w:pPr>
        <w:pStyle w:val="Heading2"/>
      </w:pPr>
      <w:bookmarkStart w:id="132" w:name="_Toc241148480"/>
      <w:r w:rsidRPr="00076E93">
        <w:t>5.3 RQ1: Drivers of Digital Wallet Registration</w:t>
      </w:r>
      <w:bookmarkEnd w:id="132"/>
    </w:p>
    <w:p w14:paraId="72F4AFDF" w14:textId="77777777" w:rsidR="00881136" w:rsidRPr="00076E93" w:rsidRDefault="00AA18DC">
      <w:pPr>
        <w:rPr>
          <w:rFonts w:ascii="Arial" w:eastAsia="Arial" w:hAnsi="Arial" w:cs="Arial"/>
        </w:rPr>
      </w:pPr>
      <w:r w:rsidRPr="00076E93">
        <w:rPr>
          <w:rFonts w:ascii="Arial" w:eastAsia="Arial" w:hAnsi="Arial" w:cs="Arial"/>
        </w:rPr>
        <w:t xml:space="preserve">The biggest initial motivators appeared to be more convenient and faster transactions, while more people had an app installed and seemed curious about financial technology. Other sign-up motivators were cashbacks, discount offers and software </w:t>
      </w:r>
      <w:r w:rsidRPr="00076E93">
        <w:rPr>
          <w:rFonts w:ascii="Arial" w:eastAsia="Arial" w:hAnsi="Arial" w:cs="Arial"/>
        </w:rPr>
        <w:lastRenderedPageBreak/>
        <w:t>that was pre-installed or suggestions from friends and family. Results show that users could register because the digital wallets are immediately available and can be used to make users' lives easier, not because the users already have a long-term commitment to use them. Abdul-Halim et al. (2022) explained that usage continuance will be greater than what was brought at first, which is usefulness, because it is satisfying, easy to use, trustworthy, habitual, and there are constraints in its use. This difference is significant because the results of the present study suggest that factors that promote registration do not necessarily present the successful factors that promote usage. Obtained primary results, therefore, offered a more refined picture of TAM. Attraction to a wallet can be understood from the perceived usefulness and convenience. However, this does not fully account for what happens after consumers register. Answers to RQ1 is that the immediate functional value and external adoption triggers ensured small wins which in turn encouraged registrations, but that registrations also did not provide evidence of sustained engagement.</w:t>
      </w:r>
    </w:p>
    <w:p w14:paraId="300BE81D" w14:textId="77777777" w:rsidR="00881136" w:rsidRPr="00076E93" w:rsidRDefault="00AA18DC">
      <w:pPr>
        <w:pStyle w:val="Heading2"/>
      </w:pPr>
      <w:bookmarkStart w:id="133" w:name="_Toc241148481"/>
      <w:r w:rsidRPr="00076E93">
        <w:t>5.4 RQ2: Security, Trust and Daily Usage</w:t>
      </w:r>
      <w:bookmarkEnd w:id="133"/>
    </w:p>
    <w:p w14:paraId="53D45BCD" w14:textId="77777777" w:rsidR="00881136" w:rsidRPr="00076E93" w:rsidRDefault="00AA18DC">
      <w:pPr>
        <w:rPr>
          <w:rFonts w:ascii="Arial" w:eastAsia="Arial" w:hAnsi="Arial" w:cs="Arial"/>
        </w:rPr>
      </w:pPr>
      <w:r w:rsidRPr="00076E93">
        <w:rPr>
          <w:rFonts w:ascii="Arial" w:eastAsia="Arial" w:hAnsi="Arial" w:cs="Arial"/>
        </w:rPr>
        <w:t>The trust and security issues were found to be significant in the survey. Issues of fraud/hacking, access if the phone was lost, and higher trust in conventional banking apps were cited by respondents. Correlation analysis also revealed that these concerns about security were correlated, indicating that there wasn't one single issue pertaining to perceived security. However, its regression results failed to show security to be a valid independent predictor of active usage. The same finding was made by Akter et al. (2023) that continuance attitude is a multilevel determinant; it is not a single determining factor for using university technology. In accordance with the results of the present research, the concept of security should be understood in the broader context of continuance. In context to perceived security and Technology Continuance Theory, the relevance of perceived security is analysed in mobile-wallet continuance intention (Aprilia and Amalia, 2023). Despite these and the importance of the role played by security in post-adoption behaviours, the present non-significant regression result suggests that security issues cannot be considered as evidence of causation in this subsample. Thus, RQ2 received a qualified finding, where trust and security issues were evident and in line with the perception of the users, but the evidence did not confirm that security was the sole factor that influenced the daily usage.</w:t>
      </w:r>
    </w:p>
    <w:p w14:paraId="14D2BB51" w14:textId="77777777" w:rsidR="00881136" w:rsidRPr="00076E93" w:rsidRDefault="00AA18DC">
      <w:pPr>
        <w:pStyle w:val="Heading2"/>
      </w:pPr>
      <w:bookmarkStart w:id="134" w:name="_Toc241148482"/>
      <w:r w:rsidRPr="00076E93">
        <w:lastRenderedPageBreak/>
        <w:t>5.5 RQ3: Infrastructure and Environmental Factors</w:t>
      </w:r>
      <w:bookmarkEnd w:id="134"/>
    </w:p>
    <w:p w14:paraId="7368BEDB" w14:textId="77777777" w:rsidR="00881136" w:rsidRPr="00076E93" w:rsidRDefault="00AA18DC">
      <w:pPr>
        <w:rPr>
          <w:rFonts w:ascii="Arial" w:eastAsia="Arial" w:hAnsi="Arial" w:cs="Arial"/>
        </w:rPr>
      </w:pPr>
      <w:r w:rsidRPr="00076E93">
        <w:rPr>
          <w:rFonts w:ascii="Arial" w:eastAsia="Arial" w:hAnsi="Arial" w:cs="Arial"/>
        </w:rPr>
        <w:t>Infrastructure proved to be an important context. Among the infrastructure barriers, the highest mean observed was recorded for app downtime, server crashes and network timeouts, and unstable internet connections and merchant non-acceptance were also identified. This correlation of unstable internet coverage with application downtime (r = .879) was particularly strong, suggesting that there was a close link between the research participants' experiences of internet connectivity and technical reliability. Shanmugavel et al. (2024) offered an expanded context in a hybrid UTAUT2 and revised information-systems success model. They conducted a study that correlates continuance and satisfaction with performance expectancy, effort expectancy, system quality, information quality, service quality, privacy and security. Thus, infrastructure cannot be treated as just an external nuisance because technical reliability can affect the value and performance that users experience from a financial service. Furthermore, facilitating conditions, performance expectancy, satisfaction, trust, and habit are identified as factors affecting continuance intention in rural South India (Lakshmanan and Shanmugavel, 2025). This agrees with the currently reported effect of the environment on active usage, especially in cases with less reliable technological infrastructure. The current regression model, however, did not show that any individual infrastructure predicted differences significant to the statistical test. Thus, RQ3 is addressed by demonstrating that infrastructure and environmental conditions were barriers that were observed in the study, but that a particular infrastructure-related factor actually produced lower use is not proven in isolation.</w:t>
      </w:r>
    </w:p>
    <w:p w14:paraId="146ECCC0" w14:textId="77777777" w:rsidR="00881136" w:rsidRPr="00076E93" w:rsidRDefault="00AA18DC">
      <w:pPr>
        <w:pStyle w:val="Heading2"/>
      </w:pPr>
      <w:bookmarkStart w:id="135" w:name="_Toc241148483"/>
      <w:r w:rsidRPr="00076E93">
        <w:t>5.6 RQ4: Explaining the Adoption–Usage Gap</w:t>
      </w:r>
      <w:bookmarkEnd w:id="135"/>
    </w:p>
    <w:p w14:paraId="79B19885" w14:textId="77777777" w:rsidR="00881136" w:rsidRPr="00076E93" w:rsidRDefault="00AA18DC">
      <w:pPr>
        <w:rPr>
          <w:rFonts w:ascii="Arial" w:eastAsia="Arial" w:hAnsi="Arial" w:cs="Arial"/>
        </w:rPr>
      </w:pPr>
      <w:r w:rsidRPr="00076E93">
        <w:rPr>
          <w:rFonts w:ascii="Arial" w:eastAsia="Arial" w:hAnsi="Arial" w:cs="Arial"/>
        </w:rPr>
        <w:t xml:space="preserve">The point of the question is the main theme of the dissertation. The results showed that ease and accessibility stimulated registration, but the motivation for active use of this system was influenced by broader post-adoption experiences. Results from Jakarta also revealed that perceived usefulness and satisfaction were the factors that affected continuance intention, meanwhile, ease of use affected it through satisfaction. It can be seen that here ease of use is not enough to retain the use of the product. This helps explain why a business account might be opened and not be connected with regular business transactions. The present regression did not show individual predictors to be significant at the $p&lt;0.05 level. However, this does not detract from the continued relevance of perceived usefulness beyond registration, which is in line with the usefulness influencing continuance in broader behavioural mechanisms </w:t>
      </w:r>
      <w:r w:rsidRPr="00076E93">
        <w:rPr>
          <w:rFonts w:ascii="Arial" w:eastAsia="Arial" w:hAnsi="Arial" w:cs="Arial"/>
        </w:rPr>
        <w:lastRenderedPageBreak/>
        <w:t>(Kumar et al., 2025). When the actual experiences students get support their expectations of benefits, performance expectancy again plays a role in continuance (Mushtaq, 2024). Altogether, RQ4 is supported by findings that the gap between adoption and usage dates back to motivation at the point of adoption, as well as user experience after they accept or reject the app; reliability, satisfaction, confidence, and convenience in use influence the development of regular digital wallet usage.</w:t>
      </w:r>
    </w:p>
    <w:p w14:paraId="2D351E0E" w14:textId="77777777" w:rsidR="00881136" w:rsidRPr="00076E93" w:rsidRDefault="00AA18DC">
      <w:pPr>
        <w:pStyle w:val="Heading2"/>
      </w:pPr>
      <w:bookmarkStart w:id="136" w:name="_Toc241148484"/>
      <w:r w:rsidRPr="00076E93">
        <w:t>5.7 Theoretical Implications and Contribution to Literature Gap</w:t>
      </w:r>
      <w:bookmarkEnd w:id="136"/>
    </w:p>
    <w:p w14:paraId="69CEBCC0" w14:textId="77777777" w:rsidR="00881136" w:rsidRPr="00076E93" w:rsidRDefault="00AA18DC">
      <w:pPr>
        <w:rPr>
          <w:rFonts w:ascii="Arial" w:eastAsia="Arial" w:hAnsi="Arial" w:cs="Arial"/>
        </w:rPr>
      </w:pPr>
      <w:r w:rsidRPr="00076E93">
        <w:rPr>
          <w:rFonts w:ascii="Arial" w:eastAsia="Arial" w:hAnsi="Arial" w:cs="Arial"/>
        </w:rPr>
        <w:t>This study is original in terms of differentiating the moments of digital wallet adoption from active use. The results broadly support the TAM theory, as usefulness and convenience facilitated registrations, whereas UTAUT2 explains facilitating conditions, social influence, and habit with utility. The economic impact of ECM is relevant because ongoing usage is dependent upon post-adoption experiences and whether the technology continues to serve user expectations. This assertion is also supported by evidence from India, which reported that customer satisfaction as well as loyalty are correlated with continuance intention (Amoroso et al., 2023). Reflectively, new evidence conducted with Indonesian university students shows that there are more factors affecting continuance intention than there is a single adoption variable (</w:t>
      </w:r>
      <w:proofErr w:type="spellStart"/>
      <w:r w:rsidRPr="00076E93">
        <w:rPr>
          <w:rFonts w:ascii="Arial" w:eastAsia="Arial" w:hAnsi="Arial" w:cs="Arial"/>
        </w:rPr>
        <w:t>Kuncoro</w:t>
      </w:r>
      <w:proofErr w:type="spellEnd"/>
      <w:r w:rsidRPr="00076E93">
        <w:rPr>
          <w:rFonts w:ascii="Arial" w:eastAsia="Arial" w:hAnsi="Arial" w:cs="Arial"/>
        </w:rPr>
        <w:t xml:space="preserve"> and Kartini, 2026). This research has, therefore, built on this focus and takes a more in-depth look at the shift from account ownership to active transactions. To address the literature gap previously identified, the present research will focus more specifically on the shift from account ownership to more typically active transactional use.</w:t>
      </w:r>
    </w:p>
    <w:p w14:paraId="3B2BFE66" w14:textId="77777777" w:rsidR="00881136" w:rsidRPr="00076E93" w:rsidRDefault="00AA18DC">
      <w:pPr>
        <w:pStyle w:val="Heading2"/>
      </w:pPr>
      <w:bookmarkStart w:id="137" w:name="_Toc241148485"/>
      <w:r w:rsidRPr="00076E93">
        <w:t>5.8 Practical Implications</w:t>
      </w:r>
      <w:bookmarkEnd w:id="137"/>
    </w:p>
    <w:p w14:paraId="21CB5112" w14:textId="77777777" w:rsidR="00881136" w:rsidRPr="00076E93" w:rsidRDefault="00AA18DC">
      <w:pPr>
        <w:rPr>
          <w:rFonts w:ascii="Arial" w:eastAsia="Arial" w:hAnsi="Arial" w:cs="Arial"/>
        </w:rPr>
      </w:pPr>
      <w:r w:rsidRPr="00076E93">
        <w:rPr>
          <w:rFonts w:ascii="Arial" w:eastAsia="Arial" w:hAnsi="Arial" w:cs="Arial"/>
        </w:rPr>
        <w:t xml:space="preserve">The results altogether led to the analysis that companies offering digital wallet products need to establish customer engagement. This is so because the key goal is not just the registration process when it comes to the digital wallet adoption journey. Millions of dollars can be averted in damages by placing technical reliability at the top of the list, which involves minimizing application downtime, server failures, network timeouts and transaction processing delays, as these can make users less likely to make their usual transactions. It is, therefore, imperative that providers make interfaces simpler so that users can easily navigate the payment functions without any hassle and easily retrieve their PIN and passwords in case they forget them. However, fees were acknowledged as an important stickler to regular use and should be looked at for transaction costs. Moreover, there is a need to enhance communication efforts </w:t>
      </w:r>
      <w:r w:rsidRPr="00076E93">
        <w:rPr>
          <w:rFonts w:ascii="Arial" w:eastAsia="Arial" w:hAnsi="Arial" w:cs="Arial"/>
        </w:rPr>
        <w:lastRenderedPageBreak/>
        <w:t xml:space="preserve">on security measures, fraud protection, and data privacy so as to build consumers' trust in digital wallet services. Refund and buyer-protection policies should also help to ease buyer reluctance after failed or disputed deals. Increased acceptance amongst local micro merchants would also offer a consumer base greater opportunity to utilise wallets in everyday transactions. Offline or low connectivity payment systems might overcome some infrastructure constraints when appropriate. This conclusively proved H1: </w:t>
      </w:r>
      <w:r w:rsidRPr="00076E93">
        <w:rPr>
          <w:rFonts w:ascii="Arial" w:eastAsia="Arial" w:hAnsi="Arial" w:cs="Arial"/>
          <w:i/>
          <w:iCs/>
          <w:highlight w:val="white"/>
        </w:rPr>
        <w:t xml:space="preserve">Infrastructure constraints restrict active usage of digital wallets from digital wallet account ownership </w:t>
      </w:r>
      <w:r w:rsidRPr="00076E93">
        <w:rPr>
          <w:rFonts w:ascii="Arial" w:eastAsia="Arial" w:hAnsi="Arial" w:cs="Arial"/>
          <w:highlight w:val="white"/>
        </w:rPr>
        <w:t>to be valid</w:t>
      </w:r>
      <w:r w:rsidRPr="00076E93">
        <w:rPr>
          <w:rFonts w:ascii="Arial" w:eastAsia="Arial" w:hAnsi="Arial" w:cs="Arial"/>
          <w:i/>
          <w:iCs/>
          <w:highlight w:val="white"/>
        </w:rPr>
        <w:t>.</w:t>
      </w:r>
      <w:r w:rsidRPr="00076E93">
        <w:rPr>
          <w:rFonts w:ascii="Arial" w:eastAsia="Arial" w:hAnsi="Arial" w:cs="Arial"/>
        </w:rPr>
        <w:t xml:space="preserve"> However, the interpretation made is to be taken with a pinch of salt, as both the overall regression model and no individual predictor of the model were not significant. Thus, the recommendations are informed by the descriptive and correlation results, and do not provide a solution to the adoption–usage gap. </w:t>
      </w:r>
    </w:p>
    <w:p w14:paraId="0FF1D3FE" w14:textId="77777777" w:rsidR="00881136" w:rsidRPr="00076E93" w:rsidRDefault="00AA18DC">
      <w:pPr>
        <w:pStyle w:val="Heading2"/>
      </w:pPr>
      <w:bookmarkStart w:id="138" w:name="_Toc241148486"/>
      <w:r w:rsidRPr="00076E93">
        <w:t>5.9 Chapter Summary</w:t>
      </w:r>
      <w:bookmarkEnd w:id="138"/>
    </w:p>
    <w:p w14:paraId="4B5E7072" w14:textId="6750264E" w:rsidR="00881136" w:rsidRPr="00076E93" w:rsidRDefault="00AA18DC">
      <w:pPr>
        <w:rPr>
          <w:rFonts w:ascii="Arial" w:eastAsia="Arial" w:hAnsi="Arial" w:cs="Arial"/>
        </w:rPr>
      </w:pPr>
      <w:r w:rsidRPr="00076E93">
        <w:rPr>
          <w:rFonts w:ascii="Arial" w:eastAsia="Arial" w:hAnsi="Arial" w:cs="Arial"/>
        </w:rPr>
        <w:t xml:space="preserve">This chapter has explained the findings in the perspective of the four research questions and the theoretical framework. The evidence shows that registration and active usage are not the same and occur at different stages of digital wallet engagement. Convenience and accessibility are pivotal for adoption, while trust, infrastructure, satisfaction, usability and continuing value play a role in the user's willingness to include digital wallets in day-to-day transactions. In general, this study </w:t>
      </w:r>
      <w:r w:rsidR="005B15CC" w:rsidRPr="00076E93">
        <w:rPr>
          <w:rFonts w:ascii="Arial" w:eastAsia="Arial" w:hAnsi="Arial" w:cs="Arial"/>
        </w:rPr>
        <w:t xml:space="preserve">has </w:t>
      </w:r>
      <w:r w:rsidRPr="00076E93">
        <w:rPr>
          <w:rFonts w:ascii="Arial" w:eastAsia="Arial" w:hAnsi="Arial" w:cs="Arial"/>
        </w:rPr>
        <w:t>offer</w:t>
      </w:r>
      <w:r w:rsidR="005B15CC" w:rsidRPr="00076E93">
        <w:rPr>
          <w:rFonts w:ascii="Arial" w:eastAsia="Arial" w:hAnsi="Arial" w:cs="Arial"/>
        </w:rPr>
        <w:t>ed</w:t>
      </w:r>
      <w:r w:rsidRPr="00076E93">
        <w:rPr>
          <w:rFonts w:ascii="Arial" w:eastAsia="Arial" w:hAnsi="Arial" w:cs="Arial"/>
        </w:rPr>
        <w:t xml:space="preserve"> a multi-faceted account of the adoption-usage dichotomy</w:t>
      </w:r>
      <w:r w:rsidR="005B15CC" w:rsidRPr="00076E93">
        <w:rPr>
          <w:rFonts w:ascii="Arial" w:eastAsia="Arial" w:hAnsi="Arial" w:cs="Arial"/>
        </w:rPr>
        <w:t xml:space="preserve"> by finding the link with infrastructure constraints</w:t>
      </w:r>
      <w:r w:rsidRPr="00076E93">
        <w:rPr>
          <w:rFonts w:ascii="Arial" w:eastAsia="Arial" w:hAnsi="Arial" w:cs="Arial"/>
        </w:rPr>
        <w:t>.</w:t>
      </w:r>
      <w:r w:rsidRPr="00076E93">
        <w:rPr>
          <w:rFonts w:ascii="Arial" w:hAnsi="Arial" w:cs="Arial"/>
        </w:rPr>
        <w:br w:type="page"/>
      </w:r>
    </w:p>
    <w:p w14:paraId="010C8F99" w14:textId="77777777" w:rsidR="00881136" w:rsidRPr="00076E93" w:rsidRDefault="00AA18DC" w:rsidP="00F92786">
      <w:pPr>
        <w:pStyle w:val="Heading1"/>
      </w:pPr>
      <w:bookmarkStart w:id="139" w:name="_Toc241148487"/>
      <w:r w:rsidRPr="00076E93">
        <w:lastRenderedPageBreak/>
        <w:t>Chapter 6: Conclusion</w:t>
      </w:r>
      <w:bookmarkEnd w:id="139"/>
    </w:p>
    <w:p w14:paraId="59ED8D50" w14:textId="77777777" w:rsidR="00881136" w:rsidRPr="00076E93" w:rsidRDefault="00AA18DC">
      <w:pPr>
        <w:pStyle w:val="Heading2"/>
      </w:pPr>
      <w:bookmarkStart w:id="140" w:name="_Toc241148488"/>
      <w:r w:rsidRPr="00076E93">
        <w:t>6.1 Introduction</w:t>
      </w:r>
      <w:bookmarkEnd w:id="140"/>
    </w:p>
    <w:p w14:paraId="095320C4" w14:textId="77777777" w:rsidR="00881136" w:rsidRPr="00076E93" w:rsidRDefault="00AA18DC">
      <w:pPr>
        <w:rPr>
          <w:rFonts w:ascii="Arial" w:eastAsia="Arial" w:hAnsi="Arial" w:cs="Arial"/>
        </w:rPr>
      </w:pPr>
      <w:r w:rsidRPr="00076E93">
        <w:rPr>
          <w:rFonts w:ascii="Arial" w:eastAsia="Arial" w:hAnsi="Arial" w:cs="Arial"/>
        </w:rPr>
        <w:t>This chapter concludes the answer to “why does digital wallet account ownership not always translate to active usage?” It contains the research goal, research question and the key findings. It also includes consideration of achieving objectives of research, advancing knowledge and theory, real-world applications, constraints, and future research. Overall, this study provided an accurate example of owning a digital wallet (DW) and the adoption of this is dependent on a larger set of behaviours, technologies and environments. Available literature altogether showed a clear divide between ownership and usage and the need to study the adoption-usage gap.</w:t>
      </w:r>
    </w:p>
    <w:p w14:paraId="551CB0F4" w14:textId="77777777" w:rsidR="00881136" w:rsidRPr="00076E93" w:rsidRDefault="00AA18DC">
      <w:pPr>
        <w:pStyle w:val="Heading2"/>
      </w:pPr>
      <w:bookmarkStart w:id="141" w:name="_Toc241148489"/>
      <w:r w:rsidRPr="00076E93">
        <w:t>6.2 Restatement of Research Aim and Research Questions</w:t>
      </w:r>
      <w:bookmarkEnd w:id="141"/>
    </w:p>
    <w:p w14:paraId="48BD71DB" w14:textId="77777777" w:rsidR="00881136" w:rsidRPr="00076E93" w:rsidRDefault="00AA18DC">
      <w:pPr>
        <w:rPr>
          <w:rFonts w:ascii="Arial" w:eastAsia="Arial" w:hAnsi="Arial" w:cs="Arial"/>
        </w:rPr>
      </w:pPr>
      <w:r w:rsidRPr="00076E93">
        <w:rPr>
          <w:rFonts w:ascii="Arial" w:eastAsia="Arial" w:hAnsi="Arial" w:cs="Arial"/>
        </w:rPr>
        <w:t>The objective of the research was to critically examine factors that may inhibit or prevent transitioning from digital wallet ownership to actual transactions. The research study looked at why consumers who have signed up for digital wallets might not be utilising the wallets for everyday purchases. The investigation probed four research questions. These were examined as drivers of digital wallet registration, impact of security and trust on use, infrastructure and environmental conditions, and factors explaining the gap between technology use and active use.</w:t>
      </w:r>
    </w:p>
    <w:p w14:paraId="26C5CA02" w14:textId="77777777" w:rsidR="00881136" w:rsidRPr="00076E93" w:rsidRDefault="00AA18DC">
      <w:pPr>
        <w:pStyle w:val="Heading2"/>
      </w:pPr>
      <w:bookmarkStart w:id="142" w:name="_Toc241148490"/>
      <w:r w:rsidRPr="00076E93">
        <w:t>6.3 Summary of Key Findings</w:t>
      </w:r>
      <w:bookmarkEnd w:id="142"/>
    </w:p>
    <w:p w14:paraId="0CE37457" w14:textId="77777777" w:rsidR="00881136" w:rsidRPr="00076E93" w:rsidRDefault="00AA18DC">
      <w:pPr>
        <w:rPr>
          <w:rFonts w:ascii="Arial" w:eastAsia="Arial" w:hAnsi="Arial" w:cs="Arial"/>
        </w:rPr>
      </w:pPr>
      <w:r w:rsidRPr="00076E93">
        <w:rPr>
          <w:rFonts w:ascii="Arial" w:eastAsia="Arial" w:hAnsi="Arial" w:cs="Arial"/>
        </w:rPr>
        <w:t xml:space="preserve">Digital wallets that offer faster transaction times, easier usage, and more efficiency than offline wallets will likely keep users engaged, which will be beneficial. However, when it comes to utility, a digital wallet's usefulness is not just tech-oriented, since there is always an issue of how much people in their everyday lives can use digital wallets. Registered users might not use the system regularly due to transaction fees, complexity of interfaces, slow transactions, alternative styles of payment, security of the system or infrastructure limitations. Hence, it can be said that possession is a preliminary usage choice as well and not necessarily a representation of regular use. It can be summarized from obtained findings that the availability of an app or wallet does not mean that they are used many times. A convenient and quick way to transact, pre-loading apps, interest in financial technology, cashbacks, discounts, and friend or family recommendations encouraged initial registrations. The findings showed that at the adoption stage there is a perceived usefulness and accessibility of digital wallets. However, there are some broader issues involved with the further use of this. </w:t>
      </w:r>
    </w:p>
    <w:p w14:paraId="0CF2D745" w14:textId="77777777" w:rsidR="00881136" w:rsidRPr="00076E93" w:rsidRDefault="00AA18DC">
      <w:pPr>
        <w:rPr>
          <w:rFonts w:ascii="Arial" w:eastAsia="Arial" w:hAnsi="Arial" w:cs="Arial"/>
        </w:rPr>
      </w:pPr>
      <w:r w:rsidRPr="00076E93">
        <w:rPr>
          <w:rFonts w:ascii="Arial" w:eastAsia="Arial" w:hAnsi="Arial" w:cs="Arial"/>
        </w:rPr>
        <w:lastRenderedPageBreak/>
        <w:t xml:space="preserve">Security and trust were noticeable concerns, such as a fear of financial fraud/hacking and concerns about unauthorised access following losing a mobile phone. Staggering a small number reported having more faith in traditional banking apps. As such, one does not need to have great confidence to use digital wallets for everyday purchases. Barriers reported included instability of Internet/Cell data, merchant non-acceptance, downtime of the app, and server crashes or time out. This means consumers must be ready to utilise a service, but also that the technological and commercial environment is conducive to supporting and effectuating reliable transactions. Other constraints identified in the study for use are transaction fee, complexity of interface, slower processing time, preference for cash/card payment and forgetting PINs and passwords. The overall regression model was not statistically significant, but explained approximately 25.1% of the variance in the dependent variable. Active usage is related to infrastructure and environmental conditions, which has proved H1 to be valid and nullified H0. </w:t>
      </w:r>
    </w:p>
    <w:p w14:paraId="5B39253E" w14:textId="77777777" w:rsidR="00881136" w:rsidRPr="00076E93" w:rsidRDefault="00AA18DC">
      <w:pPr>
        <w:pStyle w:val="Heading2"/>
      </w:pPr>
      <w:bookmarkStart w:id="143" w:name="_Toc241148491"/>
      <w:r w:rsidRPr="00076E93">
        <w:t>6.4 Achievement of Research Objectives</w:t>
      </w:r>
      <w:bookmarkEnd w:id="143"/>
    </w:p>
    <w:p w14:paraId="3A5697B0" w14:textId="77777777" w:rsidR="00881136" w:rsidRPr="00076E93" w:rsidRDefault="00AA18DC">
      <w:pPr>
        <w:rPr>
          <w:rFonts w:ascii="Arial" w:eastAsia="Arial" w:hAnsi="Arial" w:cs="Arial"/>
        </w:rPr>
      </w:pPr>
      <w:r w:rsidRPr="00076E93">
        <w:rPr>
          <w:rFonts w:ascii="Arial" w:eastAsia="Arial" w:hAnsi="Arial" w:cs="Arial"/>
        </w:rPr>
        <w:t>The analysis of respondents’ motives, triggers for sign up and frequency barriers was achieved as part of this first objective. Convenience, ease of access, incentives, and social influences were demonstrated to encourage program enrolment, while enrolment barriers may deter participation. The second objective targeted at perceived risk and trust and the perceived risk and trust with respect to fraud risks, hacking and financial data security and unauthorised use. It was concluded that security perception shows influence on the users' experience with a digital wallet. The third objective explored infrastructure issues, including Internet infrastructure, merchant acceptance and technical reliability. The results revealed that the payment ecosystem has the potential to influence the enablement of effective usage. The fourth objective was to create policy implications for digital payment systems. The outcomes conclusively showed that the identified areas for the promotion of future engagement were technical reliability, security, usability, transaction costs, merchant acceptance, and customer protection and that any constraints in the overall infrastructure can oppose active usage of digital wallets.</w:t>
      </w:r>
    </w:p>
    <w:p w14:paraId="2705FE73" w14:textId="77777777" w:rsidR="00881136" w:rsidRPr="00816530" w:rsidRDefault="00AA18DC">
      <w:pPr>
        <w:pStyle w:val="Heading2"/>
      </w:pPr>
      <w:bookmarkStart w:id="144" w:name="_Toc241148492"/>
      <w:r w:rsidRPr="00816530">
        <w:t>6.5 Contribution to Knowledge and Theory</w:t>
      </w:r>
      <w:bookmarkEnd w:id="144"/>
    </w:p>
    <w:p w14:paraId="2BFF4E81" w14:textId="77777777" w:rsidR="00881136" w:rsidRPr="00816530" w:rsidRDefault="00AA18DC">
      <w:pPr>
        <w:rPr>
          <w:rFonts w:ascii="Arial" w:eastAsia="Arial" w:hAnsi="Arial" w:cs="Arial"/>
        </w:rPr>
      </w:pPr>
      <w:r w:rsidRPr="00816530">
        <w:rPr>
          <w:rFonts w:ascii="Arial" w:eastAsia="Arial" w:hAnsi="Arial" w:cs="Arial"/>
        </w:rPr>
        <w:t xml:space="preserve">The value of the research will be the focus on separation between adoption and active use of a digital wallet. The study, therefore, does not consider the mere possession of an account to be an indicator of adoption but rather as an initial step that needs to be </w:t>
      </w:r>
      <w:r w:rsidRPr="00816530">
        <w:rPr>
          <w:rFonts w:ascii="Arial" w:eastAsia="Arial" w:hAnsi="Arial" w:cs="Arial"/>
        </w:rPr>
        <w:lastRenderedPageBreak/>
        <w:t>cultivated to turn into consistent, or even frequent, use. The research also shows that TAM, UTAUT2 and ECM are complementary and relevant to each other. In terms of social influence and facilitating conditions, TAM clarifies usefulness and convenience during adoption, and UTAUT2 illuminates social influence. ECM adds a post-adoption perspective that takes into mind on-going experiences and expectations. These perspectives allow for a broader perspective of the adoption–usage gap.</w:t>
      </w:r>
    </w:p>
    <w:p w14:paraId="7C7384B3" w14:textId="77777777" w:rsidR="00881136" w:rsidRPr="00816530" w:rsidRDefault="00AA18DC">
      <w:pPr>
        <w:pStyle w:val="Heading2"/>
      </w:pPr>
      <w:bookmarkStart w:id="145" w:name="_Toc241148493"/>
      <w:r w:rsidRPr="00816530">
        <w:t>6.6 Practical Implications and Recommendations</w:t>
      </w:r>
      <w:bookmarkEnd w:id="145"/>
    </w:p>
    <w:p w14:paraId="76B6BF0F" w14:textId="724AC2D1" w:rsidR="00881136" w:rsidRPr="00816530" w:rsidRDefault="00AA18DC">
      <w:pPr>
        <w:rPr>
          <w:rFonts w:ascii="Arial" w:eastAsia="Arial" w:hAnsi="Arial" w:cs="Arial"/>
        </w:rPr>
      </w:pPr>
      <w:r w:rsidRPr="00816530">
        <w:rPr>
          <w:rFonts w:ascii="Arial" w:eastAsia="Arial" w:hAnsi="Arial" w:cs="Arial"/>
        </w:rPr>
        <w:t>Digital wallet operators should focus on getting users to return to their accounts. Improved reliability of applications and performance of transactions, less technical disruptions</w:t>
      </w:r>
      <w:r w:rsidR="00816530">
        <w:rPr>
          <w:rFonts w:ascii="Arial" w:eastAsia="Arial" w:hAnsi="Arial" w:cs="Arial"/>
        </w:rPr>
        <w:t xml:space="preserve"> (</w:t>
      </w:r>
      <w:r w:rsidR="00816530" w:rsidRPr="00816530">
        <w:rPr>
          <w:rFonts w:ascii="Arial" w:eastAsia="Arial" w:hAnsi="Arial" w:cs="Arial"/>
        </w:rPr>
        <w:t>Ahmed</w:t>
      </w:r>
      <w:r w:rsidR="00816530">
        <w:rPr>
          <w:rFonts w:ascii="Arial" w:eastAsia="Arial" w:hAnsi="Arial" w:cs="Arial"/>
        </w:rPr>
        <w:t xml:space="preserve"> et al., 2025)</w:t>
      </w:r>
      <w:r w:rsidRPr="00816530">
        <w:rPr>
          <w:rFonts w:ascii="Arial" w:eastAsia="Arial" w:hAnsi="Arial" w:cs="Arial"/>
        </w:rPr>
        <w:t>. Security must also be improved</w:t>
      </w:r>
      <w:r w:rsidR="00816530">
        <w:rPr>
          <w:rFonts w:ascii="Arial" w:eastAsia="Arial" w:hAnsi="Arial" w:cs="Arial"/>
        </w:rPr>
        <w:t>, with f</w:t>
      </w:r>
      <w:r w:rsidRPr="00816530">
        <w:rPr>
          <w:rFonts w:ascii="Arial" w:eastAsia="Arial" w:hAnsi="Arial" w:cs="Arial"/>
        </w:rPr>
        <w:t xml:space="preserve">eatures </w:t>
      </w:r>
      <w:r w:rsidR="00816530">
        <w:rPr>
          <w:rFonts w:ascii="Arial" w:eastAsia="Arial" w:hAnsi="Arial" w:cs="Arial"/>
        </w:rPr>
        <w:t xml:space="preserve">to be </w:t>
      </w:r>
      <w:r w:rsidRPr="00816530">
        <w:rPr>
          <w:rFonts w:ascii="Arial" w:eastAsia="Arial" w:hAnsi="Arial" w:cs="Arial"/>
        </w:rPr>
        <w:t xml:space="preserve">used to ensure security must be clearly communicated, </w:t>
      </w:r>
      <w:r w:rsidR="00816530">
        <w:rPr>
          <w:rFonts w:ascii="Arial" w:eastAsia="Arial" w:hAnsi="Arial" w:cs="Arial"/>
        </w:rPr>
        <w:t>and</w:t>
      </w:r>
      <w:r w:rsidRPr="00816530">
        <w:rPr>
          <w:rFonts w:ascii="Arial" w:eastAsia="Arial" w:hAnsi="Arial" w:cs="Arial"/>
        </w:rPr>
        <w:t xml:space="preserve"> increase users' feelings of security. The more local businesses accept the use of the facility, the more it will be used in day-to-day business. The ease of use of the interfaces, no or lower transaction fees, and rapid repayment will also overcome practical difficulties that are being pointed out by respondents. If Internet payment is restricted, it can also be provided offline or with a restricted Internet connection.</w:t>
      </w:r>
    </w:p>
    <w:p w14:paraId="5BCCA25A" w14:textId="77777777" w:rsidR="00881136" w:rsidRPr="00816530" w:rsidRDefault="00AA18DC">
      <w:pPr>
        <w:pStyle w:val="Heading2"/>
      </w:pPr>
      <w:bookmarkStart w:id="146" w:name="_Toc241148494"/>
      <w:r w:rsidRPr="00816530">
        <w:t>6.7 Research Limitations</w:t>
      </w:r>
      <w:bookmarkEnd w:id="146"/>
    </w:p>
    <w:p w14:paraId="547D32EE" w14:textId="77777777" w:rsidR="00881136" w:rsidRPr="00816530" w:rsidRDefault="00AA18DC">
      <w:pPr>
        <w:rPr>
          <w:rFonts w:ascii="Arial" w:eastAsia="Arial" w:hAnsi="Arial" w:cs="Arial"/>
        </w:rPr>
      </w:pPr>
      <w:r w:rsidRPr="00816530">
        <w:rPr>
          <w:rFonts w:ascii="Arial" w:eastAsia="Arial" w:hAnsi="Arial" w:cs="Arial"/>
        </w:rPr>
        <w:t>The findings are not broadly applicable as sample size (n = 51) and convenience sampling were utilized. Furthermore, the Internet may have missed some individuals who are less accessible to the Internet. This was a cross sectional design that enabled a snapshot view of perceptions and did not allow for examination of effects of changes in use behaviour. Further, information was self-reported, and may not be reflective of actual transaction behaviour. In terms of the number of predictors in this regression model as compared to the sample size, this was also a fairly large regression model. The results are preliminary and cannot be regarded as definitive proof of causal relationships.</w:t>
      </w:r>
    </w:p>
    <w:p w14:paraId="6217C54D" w14:textId="77777777" w:rsidR="00881136" w:rsidRPr="00816530" w:rsidRDefault="00AA18DC">
      <w:pPr>
        <w:pStyle w:val="Heading2"/>
      </w:pPr>
      <w:bookmarkStart w:id="147" w:name="_Toc241148495"/>
      <w:r w:rsidRPr="00816530">
        <w:t>6.8 Future Research Directions</w:t>
      </w:r>
      <w:bookmarkEnd w:id="147"/>
    </w:p>
    <w:p w14:paraId="44F909F1" w14:textId="77777777" w:rsidR="00881136" w:rsidRPr="00816530" w:rsidRDefault="00AA18DC">
      <w:pPr>
        <w:rPr>
          <w:rFonts w:ascii="Arial" w:eastAsia="Arial" w:hAnsi="Arial" w:cs="Arial"/>
        </w:rPr>
      </w:pPr>
      <w:r w:rsidRPr="00816530">
        <w:rPr>
          <w:rFonts w:ascii="Arial" w:eastAsia="Arial" w:hAnsi="Arial" w:cs="Arial"/>
        </w:rPr>
        <w:t>The study could use an expanded and more diverse sample of children, and could achieve greater generalisability through the use of probability sampling techniques. Registration to use, over time and changes in consumers over time, could be a focus for one longitudinal study. Qualitative interviews may provide more detail on why users are inactive and a mix of survey data and real transactional data may be superior proof of what is reported and what is observed.</w:t>
      </w:r>
    </w:p>
    <w:p w14:paraId="20FF3CC4" w14:textId="77777777" w:rsidR="00881136" w:rsidRPr="00816530" w:rsidRDefault="00AA18DC">
      <w:pPr>
        <w:pStyle w:val="Heading2"/>
      </w:pPr>
      <w:bookmarkStart w:id="148" w:name="_Toc241148496"/>
      <w:r w:rsidRPr="00816530">
        <w:lastRenderedPageBreak/>
        <w:t>6.9 Final Conclusion</w:t>
      </w:r>
      <w:bookmarkEnd w:id="148"/>
    </w:p>
    <w:p w14:paraId="7ACAF95A" w14:textId="77777777" w:rsidR="00881136" w:rsidRPr="00816530" w:rsidRDefault="00AA18DC">
      <w:pPr>
        <w:rPr>
          <w:rFonts w:ascii="Arial" w:eastAsia="Arial" w:hAnsi="Arial" w:cs="Arial"/>
        </w:rPr>
      </w:pPr>
      <w:r w:rsidRPr="00816530">
        <w:rPr>
          <w:rFonts w:ascii="Arial" w:eastAsia="Arial" w:hAnsi="Arial" w:cs="Arial"/>
        </w:rPr>
        <w:t>This study has come to the conclusion that people's adoption of digital wallets is not a sign that they are really using it in their everyday lives. Convenience and accessibility will be fields of interest sought to attract attention, and security, reliability, infrastructure, usefulness and cost will be relevant to maintaining attention. Hence awareness matters a lot to understand the gap between adoption and usage as well as it helps to frame decisions regarding digital payment methods to move towards digital wallets in the consumers' financial life.</w:t>
      </w:r>
    </w:p>
    <w:p w14:paraId="57CCDCD7" w14:textId="77777777" w:rsidR="00881136" w:rsidRPr="004740A2" w:rsidRDefault="00AA18DC">
      <w:pPr>
        <w:rPr>
          <w:rFonts w:ascii="Arial" w:eastAsia="Arial" w:hAnsi="Arial" w:cs="Arial"/>
        </w:rPr>
      </w:pPr>
      <w:r w:rsidRPr="004740A2">
        <w:rPr>
          <w:rFonts w:ascii="Arial" w:hAnsi="Arial" w:cs="Arial"/>
        </w:rPr>
        <w:br w:type="page"/>
      </w:r>
    </w:p>
    <w:p w14:paraId="69411AB7" w14:textId="77777777" w:rsidR="00881136" w:rsidRPr="004740A2" w:rsidRDefault="00AA18DC" w:rsidP="00F92786">
      <w:pPr>
        <w:pStyle w:val="Heading1"/>
      </w:pPr>
      <w:bookmarkStart w:id="149" w:name="_Toc241148497"/>
      <w:r w:rsidRPr="004740A2">
        <w:lastRenderedPageBreak/>
        <w:t>References</w:t>
      </w:r>
      <w:bookmarkEnd w:id="149"/>
    </w:p>
    <w:p w14:paraId="5FE23226"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Abdul-Halim, N.A., </w:t>
      </w:r>
      <w:proofErr w:type="spellStart"/>
      <w:r w:rsidRPr="004740A2">
        <w:rPr>
          <w:rFonts w:ascii="Arial" w:eastAsia="Arial" w:hAnsi="Arial" w:cs="Arial"/>
          <w:color w:val="222222"/>
          <w:highlight w:val="white"/>
        </w:rPr>
        <w:t>Vafaei</w:t>
      </w:r>
      <w:proofErr w:type="spellEnd"/>
      <w:r w:rsidRPr="004740A2">
        <w:rPr>
          <w:rFonts w:ascii="Arial" w:eastAsia="Arial" w:hAnsi="Arial" w:cs="Arial"/>
          <w:color w:val="222222"/>
          <w:highlight w:val="white"/>
        </w:rPr>
        <w:t xml:space="preserve">-Zadeh, A., Hanifah, H., Teoh, A.P. and </w:t>
      </w:r>
      <w:proofErr w:type="spellStart"/>
      <w:r w:rsidRPr="004740A2">
        <w:rPr>
          <w:rFonts w:ascii="Arial" w:eastAsia="Arial" w:hAnsi="Arial" w:cs="Arial"/>
          <w:color w:val="222222"/>
          <w:highlight w:val="white"/>
        </w:rPr>
        <w:t>Nawaser</w:t>
      </w:r>
      <w:proofErr w:type="spellEnd"/>
      <w:r w:rsidRPr="004740A2">
        <w:rPr>
          <w:rFonts w:ascii="Arial" w:eastAsia="Arial" w:hAnsi="Arial" w:cs="Arial"/>
          <w:color w:val="222222"/>
          <w:highlight w:val="white"/>
        </w:rPr>
        <w:t>, K., 2022. Understanding the determinants of e-wallet continuance usage intention in Malaysia. </w:t>
      </w:r>
      <w:r w:rsidRPr="004740A2">
        <w:rPr>
          <w:rFonts w:ascii="Arial" w:eastAsia="Arial" w:hAnsi="Arial" w:cs="Arial"/>
          <w:i/>
          <w:iCs/>
          <w:color w:val="222222"/>
          <w:highlight w:val="white"/>
        </w:rPr>
        <w:t>Quality &amp; quantity</w:t>
      </w:r>
      <w:r w:rsidRPr="004740A2">
        <w:rPr>
          <w:rFonts w:ascii="Arial" w:eastAsia="Arial" w:hAnsi="Arial" w:cs="Arial"/>
          <w:color w:val="222222"/>
          <w:highlight w:val="white"/>
        </w:rPr>
        <w:t>, </w:t>
      </w:r>
      <w:r w:rsidRPr="004740A2">
        <w:rPr>
          <w:rFonts w:ascii="Arial" w:eastAsia="Arial" w:hAnsi="Arial" w:cs="Arial"/>
          <w:i/>
          <w:iCs/>
          <w:color w:val="222222"/>
          <w:highlight w:val="white"/>
        </w:rPr>
        <w:t>56</w:t>
      </w:r>
      <w:r w:rsidRPr="004740A2">
        <w:rPr>
          <w:rFonts w:ascii="Arial" w:eastAsia="Arial" w:hAnsi="Arial" w:cs="Arial"/>
          <w:color w:val="222222"/>
          <w:highlight w:val="white"/>
        </w:rPr>
        <w:t xml:space="preserve">(5), pp.3413-3439. </w:t>
      </w:r>
      <w:hyperlink r:id="rId43">
        <w:r w:rsidRPr="004740A2">
          <w:rPr>
            <w:rFonts w:ascii="Arial" w:eastAsia="Arial" w:hAnsi="Arial" w:cs="Arial"/>
            <w:color w:val="0000FF"/>
            <w:highlight w:val="white"/>
            <w:u w:val="single"/>
          </w:rPr>
          <w:t>https://link.springer.com/article/10.1007/s11135-021-01276-7</w:t>
        </w:r>
      </w:hyperlink>
    </w:p>
    <w:p w14:paraId="03AAD5DE"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Agustin, A., Marvella, D. and Deviarti, H., 2023, September. The impact of e-wallet towards consumer </w:t>
      </w:r>
      <w:proofErr w:type="spellStart"/>
      <w:r w:rsidRPr="004740A2">
        <w:rPr>
          <w:rFonts w:ascii="Arial" w:eastAsia="Arial" w:hAnsi="Arial" w:cs="Arial"/>
          <w:color w:val="222222"/>
          <w:highlight w:val="white"/>
        </w:rPr>
        <w:t>behavior</w:t>
      </w:r>
      <w:proofErr w:type="spellEnd"/>
      <w:r w:rsidRPr="004740A2">
        <w:rPr>
          <w:rFonts w:ascii="Arial" w:eastAsia="Arial" w:hAnsi="Arial" w:cs="Arial"/>
          <w:color w:val="222222"/>
          <w:highlight w:val="white"/>
        </w:rPr>
        <w:t xml:space="preserve"> in Indonesia moderated by consumers aged 15-30. In </w:t>
      </w:r>
      <w:r w:rsidRPr="004740A2">
        <w:rPr>
          <w:rFonts w:ascii="Arial" w:eastAsia="Arial" w:hAnsi="Arial" w:cs="Arial"/>
          <w:i/>
          <w:iCs/>
          <w:color w:val="222222"/>
          <w:highlight w:val="white"/>
        </w:rPr>
        <w:t>E3S Web of Conferences</w:t>
      </w:r>
      <w:r w:rsidRPr="004740A2">
        <w:rPr>
          <w:rFonts w:ascii="Arial" w:eastAsia="Arial" w:hAnsi="Arial" w:cs="Arial"/>
          <w:color w:val="222222"/>
          <w:highlight w:val="white"/>
        </w:rPr>
        <w:t xml:space="preserve"> (Vol. 426, p. 01048). EDP Sciences. </w:t>
      </w:r>
      <w:hyperlink r:id="rId44">
        <w:r w:rsidRPr="004740A2">
          <w:rPr>
            <w:rFonts w:ascii="Arial" w:eastAsia="Arial" w:hAnsi="Arial" w:cs="Arial"/>
            <w:color w:val="0000FF"/>
            <w:highlight w:val="white"/>
            <w:u w:val="single"/>
          </w:rPr>
          <w:t>https://www.e3s-conferences.org/articles/e3sconf/abs/2023/63/e3sconf_icobar23_01048/e3sconf_icobar23_01048.html</w:t>
        </w:r>
      </w:hyperlink>
    </w:p>
    <w:p w14:paraId="4BDB5501"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Ahmad, K. and </w:t>
      </w:r>
      <w:proofErr w:type="spellStart"/>
      <w:r w:rsidRPr="004740A2">
        <w:rPr>
          <w:rFonts w:ascii="Arial" w:eastAsia="Arial" w:hAnsi="Arial" w:cs="Arial"/>
          <w:color w:val="222222"/>
          <w:highlight w:val="white"/>
        </w:rPr>
        <w:t>Zulkefley</w:t>
      </w:r>
      <w:proofErr w:type="spellEnd"/>
      <w:r w:rsidRPr="004740A2">
        <w:rPr>
          <w:rFonts w:ascii="Arial" w:eastAsia="Arial" w:hAnsi="Arial" w:cs="Arial"/>
          <w:color w:val="222222"/>
          <w:highlight w:val="white"/>
        </w:rPr>
        <w:t>, N.A.A., 2025. Understanding the Determinants of E-wallet Continuance Usage Among Millennials in Klang. </w:t>
      </w:r>
      <w:r w:rsidRPr="004740A2">
        <w:rPr>
          <w:rFonts w:ascii="Arial" w:eastAsia="Arial" w:hAnsi="Arial" w:cs="Arial"/>
          <w:i/>
          <w:iCs/>
          <w:color w:val="222222"/>
          <w:highlight w:val="white"/>
        </w:rPr>
        <w:t>Research in Management of Technology and Business</w:t>
      </w:r>
      <w:r w:rsidRPr="004740A2">
        <w:rPr>
          <w:rFonts w:ascii="Arial" w:eastAsia="Arial" w:hAnsi="Arial" w:cs="Arial"/>
          <w:color w:val="222222"/>
          <w:highlight w:val="white"/>
        </w:rPr>
        <w:t>, </w:t>
      </w:r>
      <w:r w:rsidRPr="004740A2">
        <w:rPr>
          <w:rFonts w:ascii="Arial" w:eastAsia="Arial" w:hAnsi="Arial" w:cs="Arial"/>
          <w:i/>
          <w:iCs/>
          <w:color w:val="222222"/>
          <w:highlight w:val="white"/>
        </w:rPr>
        <w:t>6</w:t>
      </w:r>
      <w:r w:rsidRPr="004740A2">
        <w:rPr>
          <w:rFonts w:ascii="Arial" w:eastAsia="Arial" w:hAnsi="Arial" w:cs="Arial"/>
          <w:color w:val="222222"/>
          <w:highlight w:val="white"/>
        </w:rPr>
        <w:t xml:space="preserve">(2), pp.600-606. </w:t>
      </w:r>
      <w:hyperlink r:id="rId45">
        <w:r w:rsidRPr="004740A2">
          <w:rPr>
            <w:rFonts w:ascii="Arial" w:eastAsia="Arial" w:hAnsi="Arial" w:cs="Arial"/>
            <w:color w:val="0000FF"/>
            <w:highlight w:val="white"/>
            <w:u w:val="single"/>
          </w:rPr>
          <w:t>https://publisher.uthm.edu.my/periodicals/index.php/rmtb/article/view/21817</w:t>
        </w:r>
      </w:hyperlink>
    </w:p>
    <w:p w14:paraId="3858D969"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Ahmed, W., Farooq, O. and Shahzaib, R., 2025. The rise of digital wallets: Customer trust, security concerns, and adoption in retail transactions. </w:t>
      </w:r>
      <w:proofErr w:type="spellStart"/>
      <w:r w:rsidRPr="004740A2">
        <w:rPr>
          <w:rFonts w:ascii="Arial" w:eastAsia="Arial" w:hAnsi="Arial" w:cs="Arial"/>
          <w:i/>
          <w:iCs/>
          <w:color w:val="222222"/>
          <w:highlight w:val="white"/>
        </w:rPr>
        <w:t>Inverge</w:t>
      </w:r>
      <w:proofErr w:type="spellEnd"/>
      <w:r w:rsidRPr="004740A2">
        <w:rPr>
          <w:rFonts w:ascii="Arial" w:eastAsia="Arial" w:hAnsi="Arial" w:cs="Arial"/>
          <w:i/>
          <w:iCs/>
          <w:color w:val="222222"/>
          <w:highlight w:val="white"/>
        </w:rPr>
        <w:t xml:space="preserve"> Journal of Social Sciences</w:t>
      </w:r>
      <w:r w:rsidRPr="004740A2">
        <w:rPr>
          <w:rFonts w:ascii="Arial" w:eastAsia="Arial" w:hAnsi="Arial" w:cs="Arial"/>
          <w:color w:val="222222"/>
          <w:highlight w:val="white"/>
        </w:rPr>
        <w:t>, </w:t>
      </w:r>
      <w:r w:rsidRPr="004740A2">
        <w:rPr>
          <w:rFonts w:ascii="Arial" w:eastAsia="Arial" w:hAnsi="Arial" w:cs="Arial"/>
          <w:i/>
          <w:iCs/>
          <w:color w:val="222222"/>
          <w:highlight w:val="white"/>
        </w:rPr>
        <w:t>4</w:t>
      </w:r>
      <w:r w:rsidRPr="004740A2">
        <w:rPr>
          <w:rFonts w:ascii="Arial" w:eastAsia="Arial" w:hAnsi="Arial" w:cs="Arial"/>
          <w:color w:val="222222"/>
          <w:highlight w:val="white"/>
        </w:rPr>
        <w:t xml:space="preserve">(3), pp.337-350. </w:t>
      </w:r>
      <w:hyperlink r:id="rId46">
        <w:r w:rsidRPr="004740A2">
          <w:rPr>
            <w:rFonts w:ascii="Arial" w:eastAsia="Arial" w:hAnsi="Arial" w:cs="Arial"/>
            <w:color w:val="0000FF"/>
            <w:highlight w:val="white"/>
            <w:u w:val="single"/>
          </w:rPr>
          <w:t>https://invergejournals.com/index.php/ijss/article/view/171</w:t>
        </w:r>
      </w:hyperlink>
    </w:p>
    <w:p w14:paraId="43996703"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Akter, M.S., Bhuiyan, M.R.I., Tabassum, S.S.M.A.A., Alam, S.A., Milon, M.N.U. and Hoque, M.R., 2023. Factors affecting continuance intention to use E-wallet among university students in Bangladesh. </w:t>
      </w:r>
      <w:r w:rsidRPr="004740A2">
        <w:rPr>
          <w:rFonts w:ascii="Arial" w:eastAsia="Arial" w:hAnsi="Arial" w:cs="Arial"/>
          <w:i/>
          <w:iCs/>
          <w:color w:val="222222"/>
          <w:highlight w:val="white"/>
        </w:rPr>
        <w:t>International Journal of Engineering Trends and Technology</w:t>
      </w:r>
      <w:r w:rsidRPr="004740A2">
        <w:rPr>
          <w:rFonts w:ascii="Arial" w:eastAsia="Arial" w:hAnsi="Arial" w:cs="Arial"/>
          <w:color w:val="222222"/>
          <w:highlight w:val="white"/>
        </w:rPr>
        <w:t>, </w:t>
      </w:r>
      <w:r w:rsidRPr="004740A2">
        <w:rPr>
          <w:rFonts w:ascii="Arial" w:eastAsia="Arial" w:hAnsi="Arial" w:cs="Arial"/>
          <w:i/>
          <w:iCs/>
          <w:color w:val="222222"/>
          <w:highlight w:val="white"/>
        </w:rPr>
        <w:t>71</w:t>
      </w:r>
      <w:r w:rsidRPr="004740A2">
        <w:rPr>
          <w:rFonts w:ascii="Arial" w:eastAsia="Arial" w:hAnsi="Arial" w:cs="Arial"/>
          <w:color w:val="222222"/>
          <w:highlight w:val="white"/>
        </w:rPr>
        <w:t xml:space="preserve">(6), pp.274-288. </w:t>
      </w:r>
      <w:hyperlink r:id="rId47">
        <w:r w:rsidRPr="004740A2">
          <w:rPr>
            <w:rFonts w:ascii="Arial" w:eastAsia="Arial" w:hAnsi="Arial" w:cs="Arial"/>
            <w:color w:val="0000FF"/>
            <w:highlight w:val="white"/>
            <w:u w:val="single"/>
          </w:rPr>
          <w:t>https://www.academia.edu/download/106694863/IJETT_V71I6P228_1.pdf</w:t>
        </w:r>
      </w:hyperlink>
    </w:p>
    <w:p w14:paraId="6F11BE12"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Al Oraini, B., Khanfar, I.A., Al-Daoud, K., Mohammad, S.I., Vasudevan, A., Fei, Z. and Al-Azzam, M.K.A., 2024. Determinants of customer intention to adopt mobile wallet technology. </w:t>
      </w:r>
      <w:r w:rsidRPr="004740A2">
        <w:rPr>
          <w:rFonts w:ascii="Arial" w:eastAsia="Arial" w:hAnsi="Arial" w:cs="Arial"/>
          <w:i/>
          <w:iCs/>
          <w:color w:val="222222"/>
          <w:highlight w:val="white"/>
        </w:rPr>
        <w:t>Applied Mathematics and Information Sciences</w:t>
      </w:r>
      <w:r w:rsidRPr="004740A2">
        <w:rPr>
          <w:rFonts w:ascii="Arial" w:eastAsia="Arial" w:hAnsi="Arial" w:cs="Arial"/>
          <w:color w:val="222222"/>
          <w:highlight w:val="white"/>
        </w:rPr>
        <w:t>, </w:t>
      </w:r>
      <w:r w:rsidRPr="004740A2">
        <w:rPr>
          <w:rFonts w:ascii="Arial" w:eastAsia="Arial" w:hAnsi="Arial" w:cs="Arial"/>
          <w:i/>
          <w:iCs/>
          <w:color w:val="222222"/>
          <w:highlight w:val="white"/>
        </w:rPr>
        <w:t>18</w:t>
      </w:r>
      <w:r w:rsidRPr="004740A2">
        <w:rPr>
          <w:rFonts w:ascii="Arial" w:eastAsia="Arial" w:hAnsi="Arial" w:cs="Arial"/>
          <w:color w:val="222222"/>
          <w:highlight w:val="white"/>
        </w:rPr>
        <w:t xml:space="preserve">(6), pp.1331-1344. </w:t>
      </w:r>
      <w:hyperlink r:id="rId48">
        <w:r w:rsidRPr="004740A2">
          <w:rPr>
            <w:rFonts w:ascii="Arial" w:eastAsia="Arial" w:hAnsi="Arial" w:cs="Arial"/>
            <w:color w:val="0000FF"/>
            <w:highlight w:val="white"/>
            <w:u w:val="single"/>
          </w:rPr>
          <w:t>https://www.naturalspublishing.com/download.asp?ArtcID=29086</w:t>
        </w:r>
      </w:hyperlink>
    </w:p>
    <w:p w14:paraId="16B5AC88" w14:textId="77777777" w:rsidR="00F92786" w:rsidRPr="004740A2" w:rsidRDefault="00F92786">
      <w:pPr>
        <w:spacing w:after="240"/>
        <w:rPr>
          <w:rFonts w:ascii="Arial" w:eastAsia="Arial" w:hAnsi="Arial" w:cs="Arial"/>
          <w:color w:val="0000FF"/>
        </w:rPr>
      </w:pPr>
      <w:r w:rsidRPr="004740A2">
        <w:rPr>
          <w:rFonts w:ascii="Arial" w:eastAsia="Arial" w:hAnsi="Arial" w:cs="Arial"/>
          <w:color w:val="222222"/>
        </w:rPr>
        <w:t xml:space="preserve">Al-Mamary, Y.H., Abubakar, A.A. and Abdulrab, M., 2024. The effects of the expectation confirmation model (ECM) and the technology acceptance model (TAM) on learning management systems (LMS) in </w:t>
      </w:r>
      <w:proofErr w:type="spellStart"/>
      <w:r w:rsidRPr="004740A2">
        <w:rPr>
          <w:rFonts w:ascii="Arial" w:eastAsia="Arial" w:hAnsi="Arial" w:cs="Arial"/>
          <w:color w:val="222222"/>
        </w:rPr>
        <w:t>sub-saharan</w:t>
      </w:r>
      <w:proofErr w:type="spellEnd"/>
      <w:r w:rsidRPr="004740A2">
        <w:rPr>
          <w:rFonts w:ascii="Arial" w:eastAsia="Arial" w:hAnsi="Arial" w:cs="Arial"/>
          <w:color w:val="222222"/>
        </w:rPr>
        <w:t xml:space="preserve"> Africa. </w:t>
      </w:r>
      <w:r w:rsidRPr="004740A2">
        <w:rPr>
          <w:rFonts w:ascii="Arial" w:eastAsia="Arial" w:hAnsi="Arial" w:cs="Arial"/>
          <w:i/>
          <w:iCs/>
          <w:color w:val="222222"/>
        </w:rPr>
        <w:t xml:space="preserve">Interactive Learning </w:t>
      </w:r>
      <w:r w:rsidRPr="004740A2">
        <w:rPr>
          <w:rFonts w:ascii="Arial" w:eastAsia="Arial" w:hAnsi="Arial" w:cs="Arial"/>
          <w:i/>
          <w:iCs/>
          <w:color w:val="222222"/>
        </w:rPr>
        <w:lastRenderedPageBreak/>
        <w:t>Environments</w:t>
      </w:r>
      <w:r w:rsidRPr="004740A2">
        <w:rPr>
          <w:rFonts w:ascii="Arial" w:eastAsia="Arial" w:hAnsi="Arial" w:cs="Arial"/>
          <w:color w:val="222222"/>
        </w:rPr>
        <w:t xml:space="preserve">, </w:t>
      </w:r>
      <w:r w:rsidRPr="004740A2">
        <w:rPr>
          <w:rFonts w:ascii="Arial" w:eastAsia="Arial" w:hAnsi="Arial" w:cs="Arial"/>
          <w:i/>
          <w:iCs/>
          <w:color w:val="222222"/>
        </w:rPr>
        <w:t>32</w:t>
      </w:r>
      <w:r w:rsidRPr="004740A2">
        <w:rPr>
          <w:rFonts w:ascii="Arial" w:eastAsia="Arial" w:hAnsi="Arial" w:cs="Arial"/>
          <w:color w:val="222222"/>
        </w:rPr>
        <w:t>(7), pp.3875-3891.</w:t>
      </w:r>
      <w:r w:rsidRPr="004740A2">
        <w:rPr>
          <w:rFonts w:ascii="Arial" w:eastAsia="Arial" w:hAnsi="Arial" w:cs="Arial"/>
          <w:color w:val="0000FF"/>
        </w:rPr>
        <w:t xml:space="preserve"> </w:t>
      </w:r>
      <w:hyperlink r:id="rId49">
        <w:r w:rsidRPr="004740A2">
          <w:rPr>
            <w:rFonts w:ascii="Arial" w:eastAsia="Arial" w:hAnsi="Arial" w:cs="Arial"/>
            <w:color w:val="1155CC"/>
            <w:u w:val="single"/>
          </w:rPr>
          <w:t>https://www.tandfonline.com/doi/abs/10.1080/10494820.2023.2191272</w:t>
        </w:r>
      </w:hyperlink>
      <w:r w:rsidRPr="004740A2">
        <w:rPr>
          <w:rFonts w:ascii="Arial" w:eastAsia="Arial" w:hAnsi="Arial" w:cs="Arial"/>
          <w:color w:val="0000FF"/>
        </w:rPr>
        <w:t xml:space="preserve"> </w:t>
      </w:r>
    </w:p>
    <w:p w14:paraId="52A897C6"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Al-</w:t>
      </w:r>
      <w:proofErr w:type="spellStart"/>
      <w:r w:rsidRPr="004740A2">
        <w:rPr>
          <w:rFonts w:ascii="Arial" w:eastAsia="Arial" w:hAnsi="Arial" w:cs="Arial"/>
          <w:color w:val="222222"/>
          <w:highlight w:val="white"/>
        </w:rPr>
        <w:t>Qudah</w:t>
      </w:r>
      <w:proofErr w:type="spellEnd"/>
      <w:r w:rsidRPr="004740A2">
        <w:rPr>
          <w:rFonts w:ascii="Arial" w:eastAsia="Arial" w:hAnsi="Arial" w:cs="Arial"/>
          <w:color w:val="222222"/>
          <w:highlight w:val="white"/>
        </w:rPr>
        <w:t>, A.A., Al-</w:t>
      </w:r>
      <w:proofErr w:type="spellStart"/>
      <w:r w:rsidRPr="004740A2">
        <w:rPr>
          <w:rFonts w:ascii="Arial" w:eastAsia="Arial" w:hAnsi="Arial" w:cs="Arial"/>
          <w:color w:val="222222"/>
          <w:highlight w:val="white"/>
        </w:rPr>
        <w:t>Okaily</w:t>
      </w:r>
      <w:proofErr w:type="spellEnd"/>
      <w:r w:rsidRPr="004740A2">
        <w:rPr>
          <w:rFonts w:ascii="Arial" w:eastAsia="Arial" w:hAnsi="Arial" w:cs="Arial"/>
          <w:color w:val="222222"/>
          <w:highlight w:val="white"/>
        </w:rPr>
        <w:t xml:space="preserve">, M., Alqudah, G. and </w:t>
      </w:r>
      <w:proofErr w:type="spellStart"/>
      <w:r w:rsidRPr="004740A2">
        <w:rPr>
          <w:rFonts w:ascii="Arial" w:eastAsia="Arial" w:hAnsi="Arial" w:cs="Arial"/>
          <w:color w:val="222222"/>
          <w:highlight w:val="white"/>
        </w:rPr>
        <w:t>Ghazlat</w:t>
      </w:r>
      <w:proofErr w:type="spellEnd"/>
      <w:r w:rsidRPr="004740A2">
        <w:rPr>
          <w:rFonts w:ascii="Arial" w:eastAsia="Arial" w:hAnsi="Arial" w:cs="Arial"/>
          <w:color w:val="222222"/>
          <w:highlight w:val="white"/>
        </w:rPr>
        <w:t>, A., 2024. Mobile payment adoption in the time of the COVID-19 pandemic. </w:t>
      </w:r>
      <w:r w:rsidRPr="004740A2">
        <w:rPr>
          <w:rFonts w:ascii="Arial" w:eastAsia="Arial" w:hAnsi="Arial" w:cs="Arial"/>
          <w:i/>
          <w:iCs/>
          <w:color w:val="222222"/>
          <w:highlight w:val="white"/>
        </w:rPr>
        <w:t>Electronic Commerce Research</w:t>
      </w:r>
      <w:r w:rsidRPr="004740A2">
        <w:rPr>
          <w:rFonts w:ascii="Arial" w:eastAsia="Arial" w:hAnsi="Arial" w:cs="Arial"/>
          <w:color w:val="222222"/>
          <w:highlight w:val="white"/>
        </w:rPr>
        <w:t>, </w:t>
      </w:r>
      <w:r w:rsidRPr="004740A2">
        <w:rPr>
          <w:rFonts w:ascii="Arial" w:eastAsia="Arial" w:hAnsi="Arial" w:cs="Arial"/>
          <w:i/>
          <w:iCs/>
          <w:color w:val="222222"/>
          <w:highlight w:val="white"/>
        </w:rPr>
        <w:t>24</w:t>
      </w:r>
      <w:r w:rsidRPr="004740A2">
        <w:rPr>
          <w:rFonts w:ascii="Arial" w:eastAsia="Arial" w:hAnsi="Arial" w:cs="Arial"/>
          <w:color w:val="222222"/>
          <w:highlight w:val="white"/>
        </w:rPr>
        <w:t xml:space="preserve">(1), pp.427-451. </w:t>
      </w:r>
      <w:hyperlink r:id="rId50">
        <w:r w:rsidRPr="004740A2">
          <w:rPr>
            <w:rFonts w:ascii="Arial" w:eastAsia="Arial" w:hAnsi="Arial" w:cs="Arial"/>
            <w:color w:val="0000FF"/>
            <w:highlight w:val="white"/>
            <w:u w:val="single"/>
          </w:rPr>
          <w:t>https://link.springer.com/article/10.1007/s10660-022-09577-1</w:t>
        </w:r>
      </w:hyperlink>
    </w:p>
    <w:p w14:paraId="28D373E1"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Amoroso, D., Lim, R., Lei, J. and Saxena, A., 2023. A Study of satisfaction and loyalty for continuance intention of mobile wallet in India. </w:t>
      </w:r>
      <w:r w:rsidRPr="004740A2">
        <w:rPr>
          <w:rFonts w:ascii="Arial" w:eastAsia="Arial" w:hAnsi="Arial" w:cs="Arial"/>
          <w:i/>
          <w:iCs/>
          <w:color w:val="222222"/>
          <w:highlight w:val="white"/>
        </w:rPr>
        <w:t>International Journal of E-Adoption (IJEA)</w:t>
      </w:r>
      <w:r w:rsidRPr="004740A2">
        <w:rPr>
          <w:rFonts w:ascii="Arial" w:eastAsia="Arial" w:hAnsi="Arial" w:cs="Arial"/>
          <w:color w:val="222222"/>
          <w:highlight w:val="white"/>
        </w:rPr>
        <w:t>, </w:t>
      </w:r>
      <w:r w:rsidRPr="004740A2">
        <w:rPr>
          <w:rFonts w:ascii="Arial" w:eastAsia="Arial" w:hAnsi="Arial" w:cs="Arial"/>
          <w:i/>
          <w:iCs/>
          <w:color w:val="222222"/>
          <w:highlight w:val="white"/>
        </w:rPr>
        <w:t>15</w:t>
      </w:r>
      <w:r w:rsidRPr="004740A2">
        <w:rPr>
          <w:rFonts w:ascii="Arial" w:eastAsia="Arial" w:hAnsi="Arial" w:cs="Arial"/>
          <w:color w:val="222222"/>
          <w:highlight w:val="white"/>
        </w:rPr>
        <w:t xml:space="preserve">(1), pp.1-18. </w:t>
      </w:r>
      <w:hyperlink r:id="rId51">
        <w:r w:rsidRPr="004740A2">
          <w:rPr>
            <w:rFonts w:ascii="Arial" w:eastAsia="Arial" w:hAnsi="Arial" w:cs="Arial"/>
            <w:color w:val="0000FF"/>
            <w:highlight w:val="white"/>
            <w:u w:val="single"/>
          </w:rPr>
          <w:t>https://www.igi-global.com/article/a-study-of-satisfaction-and-loyalty-for-continuance-intention-of-mobile-wallet-in-india/319313</w:t>
        </w:r>
      </w:hyperlink>
    </w:p>
    <w:p w14:paraId="53113642" w14:textId="77777777" w:rsidR="00F92786" w:rsidRPr="004740A2" w:rsidRDefault="00F92786">
      <w:pPr>
        <w:spacing w:after="240"/>
        <w:rPr>
          <w:rFonts w:ascii="Arial" w:eastAsia="Arial" w:hAnsi="Arial" w:cs="Arial"/>
          <w:color w:val="0000FF"/>
          <w:u w:val="single"/>
        </w:rPr>
      </w:pPr>
      <w:r w:rsidRPr="004740A2">
        <w:rPr>
          <w:rFonts w:ascii="Arial" w:eastAsia="Arial" w:hAnsi="Arial" w:cs="Arial"/>
          <w:color w:val="222222"/>
          <w:highlight w:val="white"/>
        </w:rPr>
        <w:t>Amron, M.T., Mohamad, M.A. and Noh, N.H.M., 2024. E-wallet payment usage among young consumers using technology continuance theory. </w:t>
      </w:r>
      <w:r w:rsidRPr="004740A2">
        <w:rPr>
          <w:rFonts w:ascii="Arial" w:eastAsia="Arial" w:hAnsi="Arial" w:cs="Arial"/>
          <w:i/>
          <w:iCs/>
          <w:color w:val="222222"/>
          <w:highlight w:val="white"/>
        </w:rPr>
        <w:t>Information Management and Business Review</w:t>
      </w:r>
      <w:r w:rsidRPr="004740A2">
        <w:rPr>
          <w:rFonts w:ascii="Arial" w:eastAsia="Arial" w:hAnsi="Arial" w:cs="Arial"/>
          <w:color w:val="222222"/>
          <w:highlight w:val="white"/>
        </w:rPr>
        <w:t>, </w:t>
      </w:r>
      <w:r w:rsidRPr="004740A2">
        <w:rPr>
          <w:rFonts w:ascii="Arial" w:eastAsia="Arial" w:hAnsi="Arial" w:cs="Arial"/>
          <w:i/>
          <w:iCs/>
          <w:color w:val="222222"/>
          <w:highlight w:val="white"/>
        </w:rPr>
        <w:t>16</w:t>
      </w:r>
      <w:r w:rsidRPr="004740A2">
        <w:rPr>
          <w:rFonts w:ascii="Arial" w:eastAsia="Arial" w:hAnsi="Arial" w:cs="Arial"/>
          <w:color w:val="222222"/>
          <w:highlight w:val="white"/>
        </w:rPr>
        <w:t xml:space="preserve">(2), pp.189-197. </w:t>
      </w:r>
      <w:hyperlink r:id="rId52">
        <w:r w:rsidRPr="004740A2">
          <w:rPr>
            <w:rFonts w:ascii="Arial" w:eastAsia="Arial" w:hAnsi="Arial" w:cs="Arial"/>
            <w:color w:val="0000FF"/>
            <w:highlight w:val="white"/>
            <w:u w:val="single"/>
          </w:rPr>
          <w:t>https://pdfs.semanticscholar.org/78fc/3a977b3693688e627e1eb7c326e258e30c79.pdf</w:t>
        </w:r>
      </w:hyperlink>
    </w:p>
    <w:p w14:paraId="565B72AB"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Aprilia, C. and Amalia, R., 2023. Perceived security and technology continuance theory: An analysis of mobile wallet users’ continuance intention. </w:t>
      </w:r>
      <w:r w:rsidRPr="004740A2">
        <w:rPr>
          <w:rFonts w:ascii="Arial" w:eastAsia="Arial" w:hAnsi="Arial" w:cs="Arial"/>
          <w:i/>
          <w:iCs/>
          <w:color w:val="222222"/>
          <w:highlight w:val="white"/>
        </w:rPr>
        <w:t>Global Business Review</w:t>
      </w:r>
      <w:r w:rsidRPr="004740A2">
        <w:rPr>
          <w:rFonts w:ascii="Arial" w:eastAsia="Arial" w:hAnsi="Arial" w:cs="Arial"/>
          <w:color w:val="222222"/>
          <w:highlight w:val="white"/>
        </w:rPr>
        <w:t xml:space="preserve">, p.09721509221145831. </w:t>
      </w:r>
      <w:hyperlink r:id="rId53">
        <w:r w:rsidRPr="004740A2">
          <w:rPr>
            <w:rFonts w:ascii="Arial" w:eastAsia="Arial" w:hAnsi="Arial" w:cs="Arial"/>
            <w:color w:val="0000FF"/>
            <w:highlight w:val="white"/>
            <w:u w:val="single"/>
          </w:rPr>
          <w:t>https://journals.sagepub.com/doi/abs/10.1177/09721509221145831</w:t>
        </w:r>
      </w:hyperlink>
    </w:p>
    <w:p w14:paraId="0D4AEB28" w14:textId="77777777" w:rsidR="00F92786" w:rsidRPr="004740A2" w:rsidRDefault="00F92786">
      <w:pPr>
        <w:spacing w:after="240"/>
        <w:rPr>
          <w:rFonts w:ascii="Arial" w:eastAsia="Arial" w:hAnsi="Arial" w:cs="Arial"/>
        </w:rPr>
      </w:pPr>
      <w:r w:rsidRPr="004740A2">
        <w:rPr>
          <w:rFonts w:ascii="Arial" w:eastAsia="Arial" w:hAnsi="Arial" w:cs="Arial"/>
        </w:rPr>
        <w:t xml:space="preserve">Aslam, M., 2023. Cochran’s Q test for </w:t>
      </w:r>
      <w:proofErr w:type="spellStart"/>
      <w:r w:rsidRPr="004740A2">
        <w:rPr>
          <w:rFonts w:ascii="Arial" w:eastAsia="Arial" w:hAnsi="Arial" w:cs="Arial"/>
        </w:rPr>
        <w:t>analyzing</w:t>
      </w:r>
      <w:proofErr w:type="spellEnd"/>
      <w:r w:rsidRPr="004740A2">
        <w:rPr>
          <w:rFonts w:ascii="Arial" w:eastAsia="Arial" w:hAnsi="Arial" w:cs="Arial"/>
        </w:rPr>
        <w:t xml:space="preserve"> categorical data under uncertainty. </w:t>
      </w:r>
      <w:r w:rsidRPr="004740A2">
        <w:rPr>
          <w:rFonts w:ascii="Arial" w:eastAsia="Arial" w:hAnsi="Arial" w:cs="Arial"/>
          <w:i/>
          <w:iCs/>
        </w:rPr>
        <w:t>Journal of Big Data, 10</w:t>
      </w:r>
      <w:r w:rsidRPr="004740A2">
        <w:rPr>
          <w:rFonts w:ascii="Arial" w:eastAsia="Arial" w:hAnsi="Arial" w:cs="Arial"/>
        </w:rPr>
        <w:t xml:space="preserve">(1), p.147. </w:t>
      </w:r>
      <w:hyperlink r:id="rId54">
        <w:r w:rsidRPr="004740A2">
          <w:rPr>
            <w:rFonts w:ascii="Arial" w:eastAsia="Arial" w:hAnsi="Arial" w:cs="Arial"/>
            <w:color w:val="0000FF"/>
            <w:u w:val="single"/>
          </w:rPr>
          <w:t>https://link.springer.com/content/pdf/10.1186/s40537-023-00823-3.pdf</w:t>
        </w:r>
      </w:hyperlink>
      <w:r w:rsidRPr="004740A2">
        <w:rPr>
          <w:rFonts w:ascii="Arial" w:eastAsia="Arial" w:hAnsi="Arial" w:cs="Arial"/>
        </w:rPr>
        <w:t xml:space="preserve"> </w:t>
      </w:r>
    </w:p>
    <w:p w14:paraId="0E2C19A1"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Baxi, C.O., Patel, K.J., Patel, K.M., Patel, V.B. and Acharya, V.A., 2024. Consumers' digital wallet adoption: Integration of technology task fit and UTAUT. </w:t>
      </w:r>
      <w:r w:rsidRPr="004740A2">
        <w:rPr>
          <w:rFonts w:ascii="Arial" w:eastAsia="Arial" w:hAnsi="Arial" w:cs="Arial"/>
          <w:i/>
          <w:iCs/>
          <w:color w:val="222222"/>
          <w:highlight w:val="white"/>
        </w:rPr>
        <w:t>International Journal of Asian Business and Information Management (IJABIM)</w:t>
      </w:r>
      <w:r w:rsidRPr="004740A2">
        <w:rPr>
          <w:rFonts w:ascii="Arial" w:eastAsia="Arial" w:hAnsi="Arial" w:cs="Arial"/>
          <w:color w:val="222222"/>
          <w:highlight w:val="white"/>
        </w:rPr>
        <w:t>, </w:t>
      </w:r>
      <w:r w:rsidRPr="004740A2">
        <w:rPr>
          <w:rFonts w:ascii="Arial" w:eastAsia="Arial" w:hAnsi="Arial" w:cs="Arial"/>
          <w:i/>
          <w:iCs/>
          <w:color w:val="222222"/>
          <w:highlight w:val="white"/>
        </w:rPr>
        <w:t>15</w:t>
      </w:r>
      <w:r w:rsidRPr="004740A2">
        <w:rPr>
          <w:rFonts w:ascii="Arial" w:eastAsia="Arial" w:hAnsi="Arial" w:cs="Arial"/>
          <w:color w:val="222222"/>
          <w:highlight w:val="white"/>
        </w:rPr>
        <w:t xml:space="preserve">(1), pp.1-23. </w:t>
      </w:r>
      <w:hyperlink r:id="rId55">
        <w:r w:rsidRPr="004740A2">
          <w:rPr>
            <w:rFonts w:ascii="Arial" w:eastAsia="Arial" w:hAnsi="Arial" w:cs="Arial"/>
            <w:color w:val="0000FF"/>
            <w:highlight w:val="white"/>
            <w:u w:val="single"/>
          </w:rPr>
          <w:t>https://www.igi-global.com/article/consumers-digital-wallet-adoption/334016</w:t>
        </w:r>
      </w:hyperlink>
    </w:p>
    <w:p w14:paraId="4CDFDC87" w14:textId="77777777" w:rsidR="00F92786" w:rsidRPr="004740A2" w:rsidRDefault="00F92786">
      <w:pPr>
        <w:spacing w:after="240"/>
        <w:rPr>
          <w:rFonts w:ascii="Arial" w:eastAsia="Arial" w:hAnsi="Arial" w:cs="Arial"/>
        </w:rPr>
      </w:pPr>
      <w:proofErr w:type="spellStart"/>
      <w:r w:rsidRPr="004740A2">
        <w:rPr>
          <w:rFonts w:ascii="Arial" w:eastAsia="Arial" w:hAnsi="Arial" w:cs="Arial"/>
          <w:color w:val="222222"/>
          <w:highlight w:val="white"/>
        </w:rPr>
        <w:t>Berlianawati</w:t>
      </w:r>
      <w:proofErr w:type="spellEnd"/>
      <w:r w:rsidRPr="004740A2">
        <w:rPr>
          <w:rFonts w:ascii="Arial" w:eastAsia="Arial" w:hAnsi="Arial" w:cs="Arial"/>
          <w:color w:val="222222"/>
          <w:highlight w:val="white"/>
        </w:rPr>
        <w:t xml:space="preserve">, D.I., 2024. </w:t>
      </w:r>
      <w:proofErr w:type="spellStart"/>
      <w:r w:rsidRPr="004740A2">
        <w:rPr>
          <w:rFonts w:ascii="Arial" w:eastAsia="Arial" w:hAnsi="Arial" w:cs="Arial"/>
          <w:color w:val="222222"/>
          <w:highlight w:val="white"/>
        </w:rPr>
        <w:t>Nurabiah</w:t>
      </w:r>
      <w:proofErr w:type="spellEnd"/>
      <w:r w:rsidRPr="004740A2">
        <w:rPr>
          <w:rFonts w:ascii="Arial" w:eastAsia="Arial" w:hAnsi="Arial" w:cs="Arial"/>
          <w:color w:val="222222"/>
          <w:highlight w:val="white"/>
        </w:rPr>
        <w:t xml:space="preserve">, &amp; </w:t>
      </w:r>
      <w:proofErr w:type="spellStart"/>
      <w:r w:rsidRPr="004740A2">
        <w:rPr>
          <w:rFonts w:ascii="Arial" w:eastAsia="Arial" w:hAnsi="Arial" w:cs="Arial"/>
          <w:color w:val="222222"/>
          <w:highlight w:val="white"/>
        </w:rPr>
        <w:t>Ridhawati</w:t>
      </w:r>
      <w:proofErr w:type="spellEnd"/>
      <w:r w:rsidRPr="004740A2">
        <w:rPr>
          <w:rFonts w:ascii="Arial" w:eastAsia="Arial" w:hAnsi="Arial" w:cs="Arial"/>
          <w:color w:val="222222"/>
          <w:highlight w:val="white"/>
        </w:rPr>
        <w:t xml:space="preserve">, </w:t>
      </w:r>
      <w:proofErr w:type="gramStart"/>
      <w:r w:rsidRPr="004740A2">
        <w:rPr>
          <w:rFonts w:ascii="Arial" w:eastAsia="Arial" w:hAnsi="Arial" w:cs="Arial"/>
          <w:color w:val="222222"/>
          <w:highlight w:val="white"/>
        </w:rPr>
        <w:t>R.(</w:t>
      </w:r>
      <w:proofErr w:type="gramEnd"/>
      <w:r w:rsidRPr="004740A2">
        <w:rPr>
          <w:rFonts w:ascii="Arial" w:eastAsia="Arial" w:hAnsi="Arial" w:cs="Arial"/>
          <w:color w:val="222222"/>
          <w:highlight w:val="white"/>
        </w:rPr>
        <w:t xml:space="preserve">2024). Exploring The Mind of Gen Z: Deciphering E-wallet Adoption Through </w:t>
      </w:r>
      <w:proofErr w:type="gramStart"/>
      <w:r w:rsidRPr="004740A2">
        <w:rPr>
          <w:rFonts w:ascii="Arial" w:eastAsia="Arial" w:hAnsi="Arial" w:cs="Arial"/>
          <w:color w:val="222222"/>
          <w:highlight w:val="white"/>
        </w:rPr>
        <w:t>The</w:t>
      </w:r>
      <w:proofErr w:type="gramEnd"/>
      <w:r w:rsidRPr="004740A2">
        <w:rPr>
          <w:rFonts w:ascii="Arial" w:eastAsia="Arial" w:hAnsi="Arial" w:cs="Arial"/>
          <w:color w:val="222222"/>
          <w:highlight w:val="white"/>
        </w:rPr>
        <w:t xml:space="preserve"> Lens of TPB Theory. </w:t>
      </w:r>
      <w:proofErr w:type="spellStart"/>
      <w:r w:rsidRPr="004740A2">
        <w:rPr>
          <w:rFonts w:ascii="Arial" w:eastAsia="Arial" w:hAnsi="Arial" w:cs="Arial"/>
          <w:i/>
          <w:iCs/>
          <w:color w:val="222222"/>
          <w:highlight w:val="white"/>
        </w:rPr>
        <w:t>Jurnal</w:t>
      </w:r>
      <w:proofErr w:type="spellEnd"/>
      <w:r w:rsidRPr="004740A2">
        <w:rPr>
          <w:rFonts w:ascii="Arial" w:eastAsia="Arial" w:hAnsi="Arial" w:cs="Arial"/>
          <w:i/>
          <w:iCs/>
          <w:color w:val="222222"/>
          <w:highlight w:val="white"/>
        </w:rPr>
        <w:t xml:space="preserve"> </w:t>
      </w:r>
      <w:proofErr w:type="spellStart"/>
      <w:r w:rsidRPr="004740A2">
        <w:rPr>
          <w:rFonts w:ascii="Arial" w:eastAsia="Arial" w:hAnsi="Arial" w:cs="Arial"/>
          <w:i/>
          <w:iCs/>
          <w:color w:val="222222"/>
          <w:highlight w:val="white"/>
        </w:rPr>
        <w:t>Ilmiah</w:t>
      </w:r>
      <w:proofErr w:type="spellEnd"/>
      <w:r w:rsidRPr="004740A2">
        <w:rPr>
          <w:rFonts w:ascii="Arial" w:eastAsia="Arial" w:hAnsi="Arial" w:cs="Arial"/>
          <w:i/>
          <w:iCs/>
          <w:color w:val="222222"/>
          <w:highlight w:val="white"/>
        </w:rPr>
        <w:t xml:space="preserve"> Akuntansi Dan Bisnis</w:t>
      </w:r>
      <w:r w:rsidRPr="004740A2">
        <w:rPr>
          <w:rFonts w:ascii="Arial" w:eastAsia="Arial" w:hAnsi="Arial" w:cs="Arial"/>
          <w:color w:val="222222"/>
          <w:highlight w:val="white"/>
        </w:rPr>
        <w:t>, </w:t>
      </w:r>
      <w:r w:rsidRPr="004740A2">
        <w:rPr>
          <w:rFonts w:ascii="Arial" w:eastAsia="Arial" w:hAnsi="Arial" w:cs="Arial"/>
          <w:i/>
          <w:iCs/>
          <w:color w:val="222222"/>
          <w:highlight w:val="white"/>
        </w:rPr>
        <w:t>19</w:t>
      </w:r>
      <w:r w:rsidRPr="004740A2">
        <w:rPr>
          <w:rFonts w:ascii="Arial" w:eastAsia="Arial" w:hAnsi="Arial" w:cs="Arial"/>
          <w:color w:val="222222"/>
          <w:highlight w:val="white"/>
        </w:rPr>
        <w:t xml:space="preserve">(1), pp.133-150. </w:t>
      </w:r>
      <w:hyperlink r:id="rId56">
        <w:r w:rsidRPr="004740A2">
          <w:rPr>
            <w:rFonts w:ascii="Arial" w:eastAsia="Arial" w:hAnsi="Arial" w:cs="Arial"/>
            <w:color w:val="0000FF"/>
            <w:highlight w:val="white"/>
            <w:u w:val="single"/>
          </w:rPr>
          <w:t>https://unram.sgp1.digitaloceanspaces.com/simlitabmas/kinerja/penelitian/jurnal/e3f22f41-af60-4c88-af53-03c4e9160e10-110972-589-418548-1-10-20240504.pdf</w:t>
        </w:r>
      </w:hyperlink>
    </w:p>
    <w:p w14:paraId="431BF2DF"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Bommer, W.H., Rana, S. and </w:t>
      </w:r>
      <w:proofErr w:type="spellStart"/>
      <w:r w:rsidRPr="004740A2">
        <w:rPr>
          <w:rFonts w:ascii="Arial" w:eastAsia="Arial" w:hAnsi="Arial" w:cs="Arial"/>
          <w:color w:val="222222"/>
          <w:highlight w:val="white"/>
        </w:rPr>
        <w:t>Milevoj</w:t>
      </w:r>
      <w:proofErr w:type="spellEnd"/>
      <w:r w:rsidRPr="004740A2">
        <w:rPr>
          <w:rFonts w:ascii="Arial" w:eastAsia="Arial" w:hAnsi="Arial" w:cs="Arial"/>
          <w:color w:val="222222"/>
          <w:highlight w:val="white"/>
        </w:rPr>
        <w:t xml:space="preserve">, E., 2022. A meta-analysis of </w:t>
      </w:r>
      <w:proofErr w:type="spellStart"/>
      <w:r w:rsidRPr="004740A2">
        <w:rPr>
          <w:rFonts w:ascii="Arial" w:eastAsia="Arial" w:hAnsi="Arial" w:cs="Arial"/>
          <w:color w:val="222222"/>
          <w:highlight w:val="white"/>
        </w:rPr>
        <w:t>eWallet</w:t>
      </w:r>
      <w:proofErr w:type="spellEnd"/>
      <w:r w:rsidRPr="004740A2">
        <w:rPr>
          <w:rFonts w:ascii="Arial" w:eastAsia="Arial" w:hAnsi="Arial" w:cs="Arial"/>
          <w:color w:val="222222"/>
          <w:highlight w:val="white"/>
        </w:rPr>
        <w:t xml:space="preserve"> adoption using the UTAUT model. </w:t>
      </w:r>
      <w:r w:rsidRPr="004740A2">
        <w:rPr>
          <w:rFonts w:ascii="Arial" w:eastAsia="Arial" w:hAnsi="Arial" w:cs="Arial"/>
          <w:i/>
          <w:iCs/>
          <w:color w:val="222222"/>
          <w:highlight w:val="white"/>
        </w:rPr>
        <w:t>International Journal of Bank Marketing</w:t>
      </w:r>
      <w:r w:rsidRPr="004740A2">
        <w:rPr>
          <w:rFonts w:ascii="Arial" w:eastAsia="Arial" w:hAnsi="Arial" w:cs="Arial"/>
          <w:color w:val="222222"/>
          <w:highlight w:val="white"/>
        </w:rPr>
        <w:t>, </w:t>
      </w:r>
      <w:r w:rsidRPr="004740A2">
        <w:rPr>
          <w:rFonts w:ascii="Arial" w:eastAsia="Arial" w:hAnsi="Arial" w:cs="Arial"/>
          <w:i/>
          <w:iCs/>
          <w:color w:val="222222"/>
          <w:highlight w:val="white"/>
        </w:rPr>
        <w:t>40</w:t>
      </w:r>
      <w:r w:rsidRPr="004740A2">
        <w:rPr>
          <w:rFonts w:ascii="Arial" w:eastAsia="Arial" w:hAnsi="Arial" w:cs="Arial"/>
          <w:color w:val="222222"/>
          <w:highlight w:val="white"/>
        </w:rPr>
        <w:t xml:space="preserve">(4), pp.791-819. </w:t>
      </w:r>
      <w:hyperlink r:id="rId57">
        <w:r w:rsidRPr="004740A2">
          <w:rPr>
            <w:rFonts w:ascii="Arial" w:eastAsia="Arial" w:hAnsi="Arial" w:cs="Arial"/>
            <w:color w:val="0000FF"/>
            <w:highlight w:val="white"/>
            <w:u w:val="single"/>
          </w:rPr>
          <w:t>https://www.emerald.com/ijbm/article/40/4/791/113582</w:t>
        </w:r>
      </w:hyperlink>
    </w:p>
    <w:p w14:paraId="224127F6"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Candy, C., Budiman, J., Wijaya, C., Ernestine, E. and </w:t>
      </w:r>
      <w:proofErr w:type="spellStart"/>
      <w:r w:rsidRPr="004740A2">
        <w:rPr>
          <w:rFonts w:ascii="Arial" w:eastAsia="Arial" w:hAnsi="Arial" w:cs="Arial"/>
          <w:color w:val="222222"/>
          <w:highlight w:val="white"/>
        </w:rPr>
        <w:t>Mayviana</w:t>
      </w:r>
      <w:proofErr w:type="spellEnd"/>
      <w:r w:rsidRPr="004740A2">
        <w:rPr>
          <w:rFonts w:ascii="Arial" w:eastAsia="Arial" w:hAnsi="Arial" w:cs="Arial"/>
          <w:color w:val="222222"/>
          <w:highlight w:val="white"/>
        </w:rPr>
        <w:t>, V., 2025. Customer Continuance Intention Toward the Use of Electronic Money. </w:t>
      </w:r>
      <w:proofErr w:type="spellStart"/>
      <w:r w:rsidRPr="004740A2">
        <w:rPr>
          <w:rFonts w:ascii="Arial" w:eastAsia="Arial" w:hAnsi="Arial" w:cs="Arial"/>
          <w:i/>
          <w:iCs/>
          <w:color w:val="222222"/>
          <w:highlight w:val="white"/>
        </w:rPr>
        <w:t>Jurnal</w:t>
      </w:r>
      <w:proofErr w:type="spellEnd"/>
      <w:r w:rsidRPr="004740A2">
        <w:rPr>
          <w:rFonts w:ascii="Arial" w:eastAsia="Arial" w:hAnsi="Arial" w:cs="Arial"/>
          <w:i/>
          <w:iCs/>
          <w:color w:val="222222"/>
          <w:highlight w:val="white"/>
        </w:rPr>
        <w:t xml:space="preserve"> </w:t>
      </w:r>
      <w:proofErr w:type="spellStart"/>
      <w:r w:rsidRPr="004740A2">
        <w:rPr>
          <w:rFonts w:ascii="Arial" w:eastAsia="Arial" w:hAnsi="Arial" w:cs="Arial"/>
          <w:i/>
          <w:iCs/>
          <w:color w:val="222222"/>
          <w:highlight w:val="white"/>
        </w:rPr>
        <w:t>Ilmu</w:t>
      </w:r>
      <w:proofErr w:type="spellEnd"/>
      <w:r w:rsidRPr="004740A2">
        <w:rPr>
          <w:rFonts w:ascii="Arial" w:eastAsia="Arial" w:hAnsi="Arial" w:cs="Arial"/>
          <w:i/>
          <w:iCs/>
          <w:color w:val="222222"/>
          <w:highlight w:val="white"/>
        </w:rPr>
        <w:t xml:space="preserve"> </w:t>
      </w:r>
      <w:proofErr w:type="spellStart"/>
      <w:r w:rsidRPr="004740A2">
        <w:rPr>
          <w:rFonts w:ascii="Arial" w:eastAsia="Arial" w:hAnsi="Arial" w:cs="Arial"/>
          <w:i/>
          <w:iCs/>
          <w:color w:val="222222"/>
          <w:highlight w:val="white"/>
        </w:rPr>
        <w:t>Manajemen</w:t>
      </w:r>
      <w:proofErr w:type="spellEnd"/>
      <w:r w:rsidRPr="004740A2">
        <w:rPr>
          <w:rFonts w:ascii="Arial" w:eastAsia="Arial" w:hAnsi="Arial" w:cs="Arial"/>
          <w:i/>
          <w:iCs/>
          <w:color w:val="222222"/>
          <w:highlight w:val="white"/>
        </w:rPr>
        <w:t xml:space="preserve"> Advantage</w:t>
      </w:r>
      <w:r w:rsidRPr="004740A2">
        <w:rPr>
          <w:rFonts w:ascii="Arial" w:eastAsia="Arial" w:hAnsi="Arial" w:cs="Arial"/>
          <w:color w:val="222222"/>
          <w:highlight w:val="white"/>
        </w:rPr>
        <w:t>, </w:t>
      </w:r>
      <w:r w:rsidRPr="004740A2">
        <w:rPr>
          <w:rFonts w:ascii="Arial" w:eastAsia="Arial" w:hAnsi="Arial" w:cs="Arial"/>
          <w:i/>
          <w:iCs/>
          <w:color w:val="222222"/>
          <w:highlight w:val="white"/>
        </w:rPr>
        <w:t>9</w:t>
      </w:r>
      <w:r w:rsidRPr="004740A2">
        <w:rPr>
          <w:rFonts w:ascii="Arial" w:eastAsia="Arial" w:hAnsi="Arial" w:cs="Arial"/>
          <w:color w:val="222222"/>
          <w:highlight w:val="white"/>
        </w:rPr>
        <w:t xml:space="preserve">(1), pp.72-83. </w:t>
      </w:r>
      <w:hyperlink r:id="rId58">
        <w:r w:rsidRPr="004740A2">
          <w:rPr>
            <w:rFonts w:ascii="Arial" w:eastAsia="Arial" w:hAnsi="Arial" w:cs="Arial"/>
            <w:color w:val="0000FF"/>
            <w:highlight w:val="white"/>
            <w:u w:val="single"/>
          </w:rPr>
          <w:t>http://178.128.120.64/index.php/adv/article/view/1527</w:t>
        </w:r>
      </w:hyperlink>
    </w:p>
    <w:p w14:paraId="38A6BEC4"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Chivanga, S.Y. and </w:t>
      </w:r>
      <w:proofErr w:type="spellStart"/>
      <w:r w:rsidRPr="004740A2">
        <w:rPr>
          <w:rFonts w:ascii="Arial" w:eastAsia="Arial" w:hAnsi="Arial" w:cs="Arial"/>
          <w:color w:val="222222"/>
          <w:highlight w:val="white"/>
        </w:rPr>
        <w:t>Monyai</w:t>
      </w:r>
      <w:proofErr w:type="spellEnd"/>
      <w:r w:rsidRPr="004740A2">
        <w:rPr>
          <w:rFonts w:ascii="Arial" w:eastAsia="Arial" w:hAnsi="Arial" w:cs="Arial"/>
          <w:color w:val="222222"/>
          <w:highlight w:val="white"/>
        </w:rPr>
        <w:t>, P.B., 2021. Back to basics: Qualitative research methodology for beginners. </w:t>
      </w:r>
      <w:r w:rsidRPr="004740A2">
        <w:rPr>
          <w:rFonts w:ascii="Arial" w:eastAsia="Arial" w:hAnsi="Arial" w:cs="Arial"/>
          <w:i/>
          <w:iCs/>
          <w:color w:val="222222"/>
          <w:highlight w:val="white"/>
        </w:rPr>
        <w:t>Journal of critical reviews</w:t>
      </w:r>
      <w:r w:rsidRPr="004740A2">
        <w:rPr>
          <w:rFonts w:ascii="Arial" w:eastAsia="Arial" w:hAnsi="Arial" w:cs="Arial"/>
          <w:color w:val="222222"/>
          <w:highlight w:val="white"/>
        </w:rPr>
        <w:t>, </w:t>
      </w:r>
      <w:r w:rsidRPr="004740A2">
        <w:rPr>
          <w:rFonts w:ascii="Arial" w:eastAsia="Arial" w:hAnsi="Arial" w:cs="Arial"/>
          <w:i/>
          <w:iCs/>
          <w:color w:val="222222"/>
          <w:highlight w:val="white"/>
        </w:rPr>
        <w:t>8</w:t>
      </w:r>
      <w:r w:rsidRPr="004740A2">
        <w:rPr>
          <w:rFonts w:ascii="Arial" w:eastAsia="Arial" w:hAnsi="Arial" w:cs="Arial"/>
          <w:color w:val="222222"/>
          <w:highlight w:val="white"/>
        </w:rPr>
        <w:t>(2), pp.11-17.</w:t>
      </w:r>
      <w:r w:rsidRPr="004740A2">
        <w:rPr>
          <w:rFonts w:ascii="Arial" w:eastAsia="Arial" w:hAnsi="Arial" w:cs="Arial"/>
        </w:rPr>
        <w:t xml:space="preserve"> </w:t>
      </w:r>
      <w:hyperlink r:id="rId59">
        <w:r w:rsidRPr="004740A2">
          <w:rPr>
            <w:rFonts w:ascii="Arial" w:eastAsia="Arial" w:hAnsi="Arial" w:cs="Arial"/>
            <w:color w:val="0000FF"/>
            <w:highlight w:val="white"/>
            <w:u w:val="single"/>
          </w:rPr>
          <w:t>https://www.researchgate.net/profile/Shylet-Chivanga-2/publication/392095021_JOURNAL_OF_CRITICAL_REVIEWS_BACK_TO_BASICS_QUALITATIVE_RESEARCH_METHODOLOGY_FOR_BEGINNERS/links/68345451d1054b0207f4c63d/JOURNAL-OF-CRITICAL-REVIEWS-BACK-TO-BASICS-QUALITATIVE-RESEARCH-METHODOLOGY-FOR-BEGINNERS.pdf</w:t>
        </w:r>
      </w:hyperlink>
    </w:p>
    <w:p w14:paraId="6FF13A18"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Chong, Y.L., Lui, T.K. and Go, Y.H., 2024. Exploring the mediating effect of perceived ease of use and perceived usefulness on actual adoption of mobile wallets in Malaysia. </w:t>
      </w:r>
      <w:r w:rsidRPr="004740A2">
        <w:rPr>
          <w:rFonts w:ascii="Arial" w:eastAsia="Arial" w:hAnsi="Arial" w:cs="Arial"/>
          <w:i/>
          <w:iCs/>
          <w:color w:val="222222"/>
          <w:highlight w:val="white"/>
        </w:rPr>
        <w:t>Malaysian Journal of Business and Economics (MJBE)</w:t>
      </w:r>
      <w:r w:rsidRPr="004740A2">
        <w:rPr>
          <w:rFonts w:ascii="Arial" w:eastAsia="Arial" w:hAnsi="Arial" w:cs="Arial"/>
          <w:color w:val="222222"/>
          <w:highlight w:val="white"/>
        </w:rPr>
        <w:t>, </w:t>
      </w:r>
      <w:r w:rsidRPr="004740A2">
        <w:rPr>
          <w:rFonts w:ascii="Arial" w:eastAsia="Arial" w:hAnsi="Arial" w:cs="Arial"/>
          <w:i/>
          <w:iCs/>
          <w:color w:val="222222"/>
          <w:highlight w:val="white"/>
        </w:rPr>
        <w:t>11</w:t>
      </w:r>
      <w:r w:rsidRPr="004740A2">
        <w:rPr>
          <w:rFonts w:ascii="Arial" w:eastAsia="Arial" w:hAnsi="Arial" w:cs="Arial"/>
          <w:color w:val="222222"/>
          <w:highlight w:val="white"/>
        </w:rPr>
        <w:t xml:space="preserve">(1), pp.73-89. </w:t>
      </w:r>
      <w:hyperlink r:id="rId60">
        <w:r w:rsidRPr="004740A2">
          <w:rPr>
            <w:rFonts w:ascii="Arial" w:eastAsia="Arial" w:hAnsi="Arial" w:cs="Arial"/>
            <w:color w:val="0000FF"/>
            <w:highlight w:val="white"/>
            <w:u w:val="single"/>
          </w:rPr>
          <w:t>https://jurcon.ums.edu.my/ojums/index.php/mjbe/article/view/5290</w:t>
        </w:r>
      </w:hyperlink>
    </w:p>
    <w:p w14:paraId="144EA335"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Colline, F., </w:t>
      </w:r>
      <w:proofErr w:type="spellStart"/>
      <w:r w:rsidRPr="004740A2">
        <w:rPr>
          <w:rFonts w:ascii="Arial" w:eastAsia="Arial" w:hAnsi="Arial" w:cs="Arial"/>
          <w:color w:val="222222"/>
          <w:highlight w:val="white"/>
        </w:rPr>
        <w:t>Hamsal</w:t>
      </w:r>
      <w:proofErr w:type="spellEnd"/>
      <w:r w:rsidRPr="004740A2">
        <w:rPr>
          <w:rFonts w:ascii="Arial" w:eastAsia="Arial" w:hAnsi="Arial" w:cs="Arial"/>
          <w:color w:val="222222"/>
          <w:highlight w:val="white"/>
        </w:rPr>
        <w:t xml:space="preserve">, M., </w:t>
      </w:r>
      <w:proofErr w:type="spellStart"/>
      <w:r w:rsidRPr="004740A2">
        <w:rPr>
          <w:rFonts w:ascii="Arial" w:eastAsia="Arial" w:hAnsi="Arial" w:cs="Arial"/>
          <w:color w:val="222222"/>
          <w:highlight w:val="white"/>
        </w:rPr>
        <w:t>Furinto</w:t>
      </w:r>
      <w:proofErr w:type="spellEnd"/>
      <w:r w:rsidRPr="004740A2">
        <w:rPr>
          <w:rFonts w:ascii="Arial" w:eastAsia="Arial" w:hAnsi="Arial" w:cs="Arial"/>
          <w:color w:val="222222"/>
          <w:highlight w:val="white"/>
        </w:rPr>
        <w:t>, A. and Rano Kartono, M., 2022, August. Digital payment adoption: Review of literature. In </w:t>
      </w:r>
      <w:r w:rsidRPr="004740A2">
        <w:rPr>
          <w:rFonts w:ascii="Arial" w:eastAsia="Arial" w:hAnsi="Arial" w:cs="Arial"/>
          <w:i/>
          <w:iCs/>
          <w:color w:val="222222"/>
          <w:highlight w:val="white"/>
        </w:rPr>
        <w:t>Proceedings of the 2nd Indian International Conference on Industrial Engineering and Operations Management Warangal, Telangana, India</w:t>
      </w:r>
      <w:r w:rsidRPr="004740A2">
        <w:rPr>
          <w:rFonts w:ascii="Arial" w:eastAsia="Arial" w:hAnsi="Arial" w:cs="Arial"/>
          <w:color w:val="222222"/>
          <w:highlight w:val="white"/>
        </w:rPr>
        <w:t xml:space="preserve"> (pp. 1895-1909). </w:t>
      </w:r>
      <w:hyperlink r:id="rId61">
        <w:r w:rsidRPr="004740A2">
          <w:rPr>
            <w:rFonts w:ascii="Arial" w:eastAsia="Arial" w:hAnsi="Arial" w:cs="Arial"/>
            <w:color w:val="0000FF"/>
            <w:highlight w:val="white"/>
            <w:u w:val="single"/>
          </w:rPr>
          <w:t>https://ieomsociety.org/proceedings/2022india/496.pdf</w:t>
        </w:r>
      </w:hyperlink>
    </w:p>
    <w:p w14:paraId="27D7DEBB"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da Silva Fragata, A.O., Pinto, D., Lopes, L.C. and Oliveira, C., 2025. Determinants of e-wallets continued usage intention. </w:t>
      </w:r>
      <w:r w:rsidRPr="004740A2">
        <w:rPr>
          <w:rFonts w:ascii="Arial" w:eastAsia="Arial" w:hAnsi="Arial" w:cs="Arial"/>
          <w:i/>
          <w:iCs/>
          <w:color w:val="222222"/>
          <w:highlight w:val="white"/>
        </w:rPr>
        <w:t>Millenium</w:t>
      </w:r>
      <w:r w:rsidRPr="004740A2">
        <w:rPr>
          <w:rFonts w:ascii="Arial" w:eastAsia="Arial" w:hAnsi="Arial" w:cs="Arial"/>
          <w:color w:val="222222"/>
          <w:highlight w:val="white"/>
        </w:rPr>
        <w:t xml:space="preserve">, (20), p.26. </w:t>
      </w:r>
      <w:hyperlink r:id="rId62">
        <w:r w:rsidRPr="004740A2">
          <w:rPr>
            <w:rFonts w:ascii="Arial" w:eastAsia="Arial" w:hAnsi="Arial" w:cs="Arial"/>
            <w:color w:val="0000FF"/>
            <w:highlight w:val="white"/>
            <w:u w:val="single"/>
          </w:rPr>
          <w:t>https://dialnet.unirioja.es/servlet/articulo?codigo=10477987</w:t>
        </w:r>
      </w:hyperlink>
    </w:p>
    <w:p w14:paraId="1F88616F"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Daragmeh, A., Sági, J. and Zéman, Z., 2021. Continuous intention to use e-wallet in the context of the covid-19 pandemic: Integrating the health belief model (</w:t>
      </w:r>
      <w:proofErr w:type="spellStart"/>
      <w:r w:rsidRPr="004740A2">
        <w:rPr>
          <w:rFonts w:ascii="Arial" w:eastAsia="Arial" w:hAnsi="Arial" w:cs="Arial"/>
          <w:color w:val="222222"/>
          <w:highlight w:val="white"/>
        </w:rPr>
        <w:t>hbm</w:t>
      </w:r>
      <w:proofErr w:type="spellEnd"/>
      <w:r w:rsidRPr="004740A2">
        <w:rPr>
          <w:rFonts w:ascii="Arial" w:eastAsia="Arial" w:hAnsi="Arial" w:cs="Arial"/>
          <w:color w:val="222222"/>
          <w:highlight w:val="white"/>
        </w:rPr>
        <w:t xml:space="preserve">) and </w:t>
      </w:r>
      <w:r w:rsidRPr="004740A2">
        <w:rPr>
          <w:rFonts w:ascii="Arial" w:eastAsia="Arial" w:hAnsi="Arial" w:cs="Arial"/>
          <w:color w:val="222222"/>
          <w:highlight w:val="white"/>
        </w:rPr>
        <w:lastRenderedPageBreak/>
        <w:t>technology continuous theory (</w:t>
      </w:r>
      <w:proofErr w:type="spellStart"/>
      <w:r w:rsidRPr="004740A2">
        <w:rPr>
          <w:rFonts w:ascii="Arial" w:eastAsia="Arial" w:hAnsi="Arial" w:cs="Arial"/>
          <w:color w:val="222222"/>
          <w:highlight w:val="white"/>
        </w:rPr>
        <w:t>tct</w:t>
      </w:r>
      <w:proofErr w:type="spellEnd"/>
      <w:r w:rsidRPr="004740A2">
        <w:rPr>
          <w:rFonts w:ascii="Arial" w:eastAsia="Arial" w:hAnsi="Arial" w:cs="Arial"/>
          <w:color w:val="222222"/>
          <w:highlight w:val="white"/>
        </w:rPr>
        <w:t>). </w:t>
      </w:r>
      <w:r w:rsidRPr="004740A2">
        <w:rPr>
          <w:rFonts w:ascii="Arial" w:eastAsia="Arial" w:hAnsi="Arial" w:cs="Arial"/>
          <w:i/>
          <w:iCs/>
          <w:color w:val="222222"/>
          <w:highlight w:val="white"/>
        </w:rPr>
        <w:t>Journal of open innovation: technology, market, and complexity</w:t>
      </w:r>
      <w:r w:rsidRPr="004740A2">
        <w:rPr>
          <w:rFonts w:ascii="Arial" w:eastAsia="Arial" w:hAnsi="Arial" w:cs="Arial"/>
          <w:color w:val="222222"/>
          <w:highlight w:val="white"/>
        </w:rPr>
        <w:t>, </w:t>
      </w:r>
      <w:r w:rsidRPr="004740A2">
        <w:rPr>
          <w:rFonts w:ascii="Arial" w:eastAsia="Arial" w:hAnsi="Arial" w:cs="Arial"/>
          <w:i/>
          <w:iCs/>
          <w:color w:val="222222"/>
          <w:highlight w:val="white"/>
        </w:rPr>
        <w:t>7</w:t>
      </w:r>
      <w:r w:rsidRPr="004740A2">
        <w:rPr>
          <w:rFonts w:ascii="Arial" w:eastAsia="Arial" w:hAnsi="Arial" w:cs="Arial"/>
          <w:color w:val="222222"/>
          <w:highlight w:val="white"/>
        </w:rPr>
        <w:t xml:space="preserve">(2), p.132. </w:t>
      </w:r>
      <w:hyperlink r:id="rId63">
        <w:r w:rsidRPr="004740A2">
          <w:rPr>
            <w:rFonts w:ascii="Arial" w:eastAsia="Arial" w:hAnsi="Arial" w:cs="Arial"/>
            <w:color w:val="0000FF"/>
            <w:highlight w:val="white"/>
            <w:u w:val="single"/>
          </w:rPr>
          <w:t>https://www.mdpi.com/2199-8531/7/2/132</w:t>
        </w:r>
      </w:hyperlink>
    </w:p>
    <w:p w14:paraId="4E0EAD53"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Denscombe, M., 2025. Decolonial research methodology: An assessment of the challenge to established practice. </w:t>
      </w:r>
      <w:r w:rsidRPr="004740A2">
        <w:rPr>
          <w:rFonts w:ascii="Arial" w:eastAsia="Arial" w:hAnsi="Arial" w:cs="Arial"/>
          <w:i/>
          <w:iCs/>
          <w:color w:val="222222"/>
          <w:highlight w:val="white"/>
        </w:rPr>
        <w:t>International Journal of Social Research Methodology</w:t>
      </w:r>
      <w:r w:rsidRPr="004740A2">
        <w:rPr>
          <w:rFonts w:ascii="Arial" w:eastAsia="Arial" w:hAnsi="Arial" w:cs="Arial"/>
          <w:color w:val="222222"/>
          <w:highlight w:val="white"/>
        </w:rPr>
        <w:t>, </w:t>
      </w:r>
      <w:r w:rsidRPr="004740A2">
        <w:rPr>
          <w:rFonts w:ascii="Arial" w:eastAsia="Arial" w:hAnsi="Arial" w:cs="Arial"/>
          <w:i/>
          <w:iCs/>
          <w:color w:val="222222"/>
          <w:highlight w:val="white"/>
        </w:rPr>
        <w:t>28</w:t>
      </w:r>
      <w:r w:rsidRPr="004740A2">
        <w:rPr>
          <w:rFonts w:ascii="Arial" w:eastAsia="Arial" w:hAnsi="Arial" w:cs="Arial"/>
          <w:color w:val="222222"/>
          <w:highlight w:val="white"/>
        </w:rPr>
        <w:t xml:space="preserve">(2), pp.231-240. </w:t>
      </w:r>
      <w:hyperlink r:id="rId64">
        <w:r w:rsidRPr="004740A2">
          <w:rPr>
            <w:rFonts w:ascii="Arial" w:eastAsia="Arial" w:hAnsi="Arial" w:cs="Arial"/>
            <w:color w:val="0000FF"/>
            <w:highlight w:val="white"/>
            <w:u w:val="single"/>
          </w:rPr>
          <w:t>https://www.tandfonline.com/doi/abs/10.1080/13645579.2024.2357558</w:t>
        </w:r>
      </w:hyperlink>
    </w:p>
    <w:p w14:paraId="241C265D"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Dhaka, P., 2024. Research methodology and statistics. </w:t>
      </w:r>
      <w:hyperlink r:id="rId65">
        <w:r w:rsidRPr="004740A2">
          <w:rPr>
            <w:rFonts w:ascii="Arial" w:eastAsia="Arial" w:hAnsi="Arial" w:cs="Arial"/>
            <w:color w:val="0000FF"/>
            <w:highlight w:val="white"/>
            <w:u w:val="single"/>
          </w:rPr>
          <w:t>https://digital.unam.edu.na/xmlui/bitstream/handle/11070.1/22029/a3632pr_hpsg3652_2024_10_nor_p1.pdf?sequence=1</w:t>
        </w:r>
      </w:hyperlink>
    </w:p>
    <w:p w14:paraId="66F89620"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Dubey, U.K.B. and Kothari, D.P., 2022. </w:t>
      </w:r>
      <w:r w:rsidRPr="004740A2">
        <w:rPr>
          <w:rFonts w:ascii="Arial" w:eastAsia="Arial" w:hAnsi="Arial" w:cs="Arial"/>
          <w:i/>
          <w:iCs/>
          <w:color w:val="222222"/>
          <w:highlight w:val="white"/>
        </w:rPr>
        <w:t>Research methodology: Techniques and trends</w:t>
      </w:r>
      <w:r w:rsidRPr="004740A2">
        <w:rPr>
          <w:rFonts w:ascii="Arial" w:eastAsia="Arial" w:hAnsi="Arial" w:cs="Arial"/>
          <w:color w:val="222222"/>
          <w:highlight w:val="white"/>
        </w:rPr>
        <w:t xml:space="preserve">. CRC Press. </w:t>
      </w:r>
      <w:hyperlink r:id="rId66">
        <w:r w:rsidRPr="004740A2">
          <w:rPr>
            <w:rFonts w:ascii="Arial" w:eastAsia="Arial" w:hAnsi="Arial" w:cs="Arial"/>
            <w:color w:val="0000FF"/>
            <w:highlight w:val="white"/>
            <w:u w:val="single"/>
          </w:rPr>
          <w:t>https://amberton.edu/wp-content/uploads/2026/04/RGS6035_E1_Summer2026.pdf</w:t>
        </w:r>
      </w:hyperlink>
    </w:p>
    <w:p w14:paraId="69A42962" w14:textId="77777777" w:rsidR="00F92786" w:rsidRPr="004740A2" w:rsidRDefault="00F92786">
      <w:pPr>
        <w:spacing w:after="240"/>
        <w:rPr>
          <w:rFonts w:ascii="Arial" w:eastAsia="Arial" w:hAnsi="Arial" w:cs="Arial"/>
          <w:color w:val="222222"/>
        </w:rPr>
      </w:pPr>
      <w:r w:rsidRPr="004740A2">
        <w:rPr>
          <w:rFonts w:ascii="Arial" w:eastAsia="Arial" w:hAnsi="Arial" w:cs="Arial"/>
          <w:color w:val="222222"/>
        </w:rPr>
        <w:t xml:space="preserve">Dufera, A.G., Liu, T. and Xu, J., 2023. Regression models of Pearson correlation coefficient. </w:t>
      </w:r>
      <w:r w:rsidRPr="004740A2">
        <w:rPr>
          <w:rFonts w:ascii="Arial" w:eastAsia="Arial" w:hAnsi="Arial" w:cs="Arial"/>
          <w:i/>
          <w:iCs/>
          <w:color w:val="222222"/>
        </w:rPr>
        <w:t>Statistical Theory and Related Fields, 7</w:t>
      </w:r>
      <w:r w:rsidRPr="004740A2">
        <w:rPr>
          <w:rFonts w:ascii="Arial" w:eastAsia="Arial" w:hAnsi="Arial" w:cs="Arial"/>
          <w:color w:val="222222"/>
        </w:rPr>
        <w:t xml:space="preserve">(2), pp.97-106. </w:t>
      </w:r>
      <w:hyperlink r:id="rId67">
        <w:r w:rsidRPr="004740A2">
          <w:rPr>
            <w:rFonts w:ascii="Arial" w:eastAsia="Arial" w:hAnsi="Arial" w:cs="Arial"/>
            <w:color w:val="0000FF"/>
            <w:u w:val="single"/>
          </w:rPr>
          <w:t>https://www.tandfonline.com/doi/pdf/10.1080/24754269.2023.2164970</w:t>
        </w:r>
      </w:hyperlink>
      <w:r w:rsidRPr="004740A2">
        <w:rPr>
          <w:rFonts w:ascii="Arial" w:eastAsia="Arial" w:hAnsi="Arial" w:cs="Arial"/>
          <w:color w:val="222222"/>
        </w:rPr>
        <w:t xml:space="preserve"> </w:t>
      </w:r>
    </w:p>
    <w:p w14:paraId="59D473AF"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Elok, S.K.C.S. and </w:t>
      </w:r>
      <w:proofErr w:type="spellStart"/>
      <w:r w:rsidRPr="004740A2">
        <w:rPr>
          <w:rFonts w:ascii="Arial" w:eastAsia="Arial" w:hAnsi="Arial" w:cs="Arial"/>
          <w:color w:val="222222"/>
          <w:highlight w:val="white"/>
        </w:rPr>
        <w:t>Hidayati</w:t>
      </w:r>
      <w:proofErr w:type="spellEnd"/>
      <w:r w:rsidRPr="004740A2">
        <w:rPr>
          <w:rFonts w:ascii="Arial" w:eastAsia="Arial" w:hAnsi="Arial" w:cs="Arial"/>
          <w:color w:val="222222"/>
          <w:highlight w:val="white"/>
        </w:rPr>
        <w:t>, M.A., 2021, December. Customer loyalty in digital wallet industry: the role of satisfaction, effort expectancy, performance expectancy, and habit. In </w:t>
      </w:r>
      <w:r w:rsidRPr="004740A2">
        <w:rPr>
          <w:rFonts w:ascii="Arial" w:eastAsia="Arial" w:hAnsi="Arial" w:cs="Arial"/>
          <w:i/>
          <w:iCs/>
          <w:color w:val="222222"/>
          <w:highlight w:val="white"/>
        </w:rPr>
        <w:t>International Conference on Emerging Challenges: Business Transformation and Circular Economy (ICECH 2021)</w:t>
      </w:r>
      <w:r w:rsidRPr="004740A2">
        <w:rPr>
          <w:rFonts w:ascii="Arial" w:eastAsia="Arial" w:hAnsi="Arial" w:cs="Arial"/>
          <w:color w:val="222222"/>
          <w:highlight w:val="white"/>
        </w:rPr>
        <w:t xml:space="preserve"> (pp. 340-352). Atlantis Press. </w:t>
      </w:r>
      <w:hyperlink r:id="rId68">
        <w:r w:rsidRPr="004740A2">
          <w:rPr>
            <w:rFonts w:ascii="Arial" w:eastAsia="Arial" w:hAnsi="Arial" w:cs="Arial"/>
            <w:color w:val="0000FF"/>
            <w:highlight w:val="white"/>
            <w:u w:val="single"/>
          </w:rPr>
          <w:t>https://www.atlantis-press.com/proceedings/icech-21/125965444</w:t>
        </w:r>
      </w:hyperlink>
    </w:p>
    <w:p w14:paraId="4666EDAB"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Fauziah, A. and </w:t>
      </w:r>
      <w:proofErr w:type="spellStart"/>
      <w:r w:rsidRPr="004740A2">
        <w:rPr>
          <w:rFonts w:ascii="Arial" w:eastAsia="Arial" w:hAnsi="Arial" w:cs="Arial"/>
          <w:color w:val="222222"/>
          <w:highlight w:val="white"/>
        </w:rPr>
        <w:t>Sabandi</w:t>
      </w:r>
      <w:proofErr w:type="spellEnd"/>
      <w:r w:rsidRPr="004740A2">
        <w:rPr>
          <w:rFonts w:ascii="Arial" w:eastAsia="Arial" w:hAnsi="Arial" w:cs="Arial"/>
          <w:color w:val="222222"/>
          <w:highlight w:val="white"/>
        </w:rPr>
        <w:t>, M., 2024. The effect of social influence, hedonic motivation, and financial literacy moderated by gender on the use of digital wallets among college student. </w:t>
      </w:r>
      <w:proofErr w:type="spellStart"/>
      <w:r w:rsidRPr="004740A2">
        <w:rPr>
          <w:rFonts w:ascii="Arial" w:eastAsia="Arial" w:hAnsi="Arial" w:cs="Arial"/>
          <w:i/>
          <w:iCs/>
          <w:color w:val="222222"/>
          <w:highlight w:val="white"/>
        </w:rPr>
        <w:t>Soedirman</w:t>
      </w:r>
      <w:proofErr w:type="spellEnd"/>
      <w:r w:rsidRPr="004740A2">
        <w:rPr>
          <w:rFonts w:ascii="Arial" w:eastAsia="Arial" w:hAnsi="Arial" w:cs="Arial"/>
          <w:i/>
          <w:iCs/>
          <w:color w:val="222222"/>
          <w:highlight w:val="white"/>
        </w:rPr>
        <w:t xml:space="preserve"> Economics Education Journal</w:t>
      </w:r>
      <w:r w:rsidRPr="004740A2">
        <w:rPr>
          <w:rFonts w:ascii="Arial" w:eastAsia="Arial" w:hAnsi="Arial" w:cs="Arial"/>
          <w:color w:val="222222"/>
          <w:highlight w:val="white"/>
        </w:rPr>
        <w:t>, </w:t>
      </w:r>
      <w:r w:rsidRPr="004740A2">
        <w:rPr>
          <w:rFonts w:ascii="Arial" w:eastAsia="Arial" w:hAnsi="Arial" w:cs="Arial"/>
          <w:i/>
          <w:iCs/>
          <w:color w:val="222222"/>
          <w:highlight w:val="white"/>
        </w:rPr>
        <w:t>6</w:t>
      </w:r>
      <w:r w:rsidRPr="004740A2">
        <w:rPr>
          <w:rFonts w:ascii="Arial" w:eastAsia="Arial" w:hAnsi="Arial" w:cs="Arial"/>
          <w:color w:val="222222"/>
          <w:highlight w:val="white"/>
        </w:rPr>
        <w:t xml:space="preserve">(2), pp.115-131. </w:t>
      </w:r>
      <w:hyperlink r:id="rId69">
        <w:r w:rsidRPr="004740A2">
          <w:rPr>
            <w:rFonts w:ascii="Arial" w:eastAsia="Arial" w:hAnsi="Arial" w:cs="Arial"/>
            <w:color w:val="0000FF"/>
            <w:highlight w:val="white"/>
            <w:u w:val="single"/>
          </w:rPr>
          <w:t>https://jos.unsoed.ac.id/index.php/seej/article/view/12813</w:t>
        </w:r>
      </w:hyperlink>
    </w:p>
    <w:p w14:paraId="75B8A4F1"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Firdaus, F., </w:t>
      </w:r>
      <w:proofErr w:type="spellStart"/>
      <w:r w:rsidRPr="004740A2">
        <w:rPr>
          <w:rFonts w:ascii="Arial" w:eastAsia="Arial" w:hAnsi="Arial" w:cs="Arial"/>
          <w:color w:val="222222"/>
          <w:highlight w:val="white"/>
        </w:rPr>
        <w:t>Zulfadilla</w:t>
      </w:r>
      <w:proofErr w:type="spellEnd"/>
      <w:r w:rsidRPr="004740A2">
        <w:rPr>
          <w:rFonts w:ascii="Arial" w:eastAsia="Arial" w:hAnsi="Arial" w:cs="Arial"/>
          <w:color w:val="222222"/>
          <w:highlight w:val="white"/>
        </w:rPr>
        <w:t>, Z. and Caniago, F., 2021. Research methodology: Types in the new perspective. </w:t>
      </w:r>
      <w:proofErr w:type="spellStart"/>
      <w:r w:rsidRPr="004740A2">
        <w:rPr>
          <w:rFonts w:ascii="Arial" w:eastAsia="Arial" w:hAnsi="Arial" w:cs="Arial"/>
          <w:i/>
          <w:iCs/>
          <w:color w:val="222222"/>
          <w:highlight w:val="white"/>
        </w:rPr>
        <w:t>Manazhim</w:t>
      </w:r>
      <w:proofErr w:type="spellEnd"/>
      <w:r w:rsidRPr="004740A2">
        <w:rPr>
          <w:rFonts w:ascii="Arial" w:eastAsia="Arial" w:hAnsi="Arial" w:cs="Arial"/>
          <w:color w:val="222222"/>
          <w:highlight w:val="white"/>
        </w:rPr>
        <w:t>, </w:t>
      </w:r>
      <w:r w:rsidRPr="004740A2">
        <w:rPr>
          <w:rFonts w:ascii="Arial" w:eastAsia="Arial" w:hAnsi="Arial" w:cs="Arial"/>
          <w:i/>
          <w:iCs/>
          <w:color w:val="222222"/>
          <w:highlight w:val="white"/>
        </w:rPr>
        <w:t>3</w:t>
      </w:r>
      <w:r w:rsidRPr="004740A2">
        <w:rPr>
          <w:rFonts w:ascii="Arial" w:eastAsia="Arial" w:hAnsi="Arial" w:cs="Arial"/>
          <w:color w:val="222222"/>
          <w:highlight w:val="white"/>
        </w:rPr>
        <w:t xml:space="preserve">(1), pp.1-16. </w:t>
      </w:r>
      <w:hyperlink r:id="rId70">
        <w:r w:rsidRPr="004740A2">
          <w:rPr>
            <w:rFonts w:ascii="Arial" w:eastAsia="Arial" w:hAnsi="Arial" w:cs="Arial"/>
            <w:color w:val="0000FF"/>
            <w:highlight w:val="white"/>
            <w:u w:val="single"/>
          </w:rPr>
          <w:t>http://www.ejournal.stitpn.ac.id/index.php/manazhim/article/download/903/760</w:t>
        </w:r>
      </w:hyperlink>
    </w:p>
    <w:p w14:paraId="479C9A00" w14:textId="77777777" w:rsidR="00F92786" w:rsidRPr="004740A2" w:rsidRDefault="00F92786">
      <w:pPr>
        <w:spacing w:after="240"/>
        <w:rPr>
          <w:rFonts w:ascii="Arial" w:eastAsia="Arial" w:hAnsi="Arial" w:cs="Arial"/>
        </w:rPr>
      </w:pPr>
      <w:proofErr w:type="spellStart"/>
      <w:r w:rsidRPr="004740A2">
        <w:rPr>
          <w:rFonts w:ascii="Arial" w:eastAsia="Arial" w:hAnsi="Arial" w:cs="Arial"/>
          <w:color w:val="222222"/>
          <w:highlight w:val="white"/>
        </w:rPr>
        <w:t>Furinto</w:t>
      </w:r>
      <w:proofErr w:type="spellEnd"/>
      <w:r w:rsidRPr="004740A2">
        <w:rPr>
          <w:rFonts w:ascii="Arial" w:eastAsia="Arial" w:hAnsi="Arial" w:cs="Arial"/>
          <w:color w:val="222222"/>
          <w:highlight w:val="white"/>
        </w:rPr>
        <w:t xml:space="preserve">, A., Tamara, D., Hartono, D. and </w:t>
      </w:r>
      <w:proofErr w:type="spellStart"/>
      <w:r w:rsidRPr="004740A2">
        <w:rPr>
          <w:rFonts w:ascii="Arial" w:eastAsia="Arial" w:hAnsi="Arial" w:cs="Arial"/>
          <w:color w:val="222222"/>
          <w:highlight w:val="white"/>
        </w:rPr>
        <w:t>Simamora</w:t>
      </w:r>
      <w:proofErr w:type="spellEnd"/>
      <w:r w:rsidRPr="004740A2">
        <w:rPr>
          <w:rFonts w:ascii="Arial" w:eastAsia="Arial" w:hAnsi="Arial" w:cs="Arial"/>
          <w:color w:val="222222"/>
          <w:highlight w:val="white"/>
        </w:rPr>
        <w:t>, E., 2022. Continuation use of digital wallet using extended ECM model in Indonesia. In </w:t>
      </w:r>
      <w:r w:rsidRPr="004740A2">
        <w:rPr>
          <w:rFonts w:ascii="Arial" w:eastAsia="Arial" w:hAnsi="Arial" w:cs="Arial"/>
          <w:i/>
          <w:iCs/>
          <w:color w:val="222222"/>
          <w:highlight w:val="white"/>
        </w:rPr>
        <w:t xml:space="preserve">Proceedings of the First </w:t>
      </w:r>
      <w:r w:rsidRPr="004740A2">
        <w:rPr>
          <w:rFonts w:ascii="Arial" w:eastAsia="Arial" w:hAnsi="Arial" w:cs="Arial"/>
          <w:i/>
          <w:iCs/>
          <w:color w:val="222222"/>
          <w:highlight w:val="white"/>
        </w:rPr>
        <w:lastRenderedPageBreak/>
        <w:t>Australian International Conference on Industrial Engineering and Operations</w:t>
      </w:r>
      <w:r w:rsidRPr="004740A2">
        <w:rPr>
          <w:rFonts w:ascii="Arial" w:eastAsia="Arial" w:hAnsi="Arial" w:cs="Arial"/>
          <w:color w:val="222222"/>
          <w:highlight w:val="white"/>
        </w:rPr>
        <w:t xml:space="preserve"> (pp. 20-21). </w:t>
      </w:r>
      <w:hyperlink r:id="rId71">
        <w:r w:rsidRPr="004740A2">
          <w:rPr>
            <w:rFonts w:ascii="Arial" w:eastAsia="Arial" w:hAnsi="Arial" w:cs="Arial"/>
            <w:color w:val="0000FF"/>
            <w:highlight w:val="white"/>
            <w:u w:val="single"/>
          </w:rPr>
          <w:t>https://ieomsociety.org/proceedings/2022australia/79.pdf</w:t>
        </w:r>
      </w:hyperlink>
    </w:p>
    <w:p w14:paraId="5DCCD3EE"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Galang, J. and Ramdhan, H., 2023. Analysis of the acceptance level of e-wallet as a non-cash payment method among </w:t>
      </w:r>
      <w:proofErr w:type="spellStart"/>
      <w:r w:rsidRPr="004740A2">
        <w:rPr>
          <w:rFonts w:ascii="Arial" w:eastAsia="Arial" w:hAnsi="Arial" w:cs="Arial"/>
          <w:color w:val="222222"/>
          <w:highlight w:val="white"/>
        </w:rPr>
        <w:t>indonesian</w:t>
      </w:r>
      <w:proofErr w:type="spellEnd"/>
      <w:r w:rsidRPr="004740A2">
        <w:rPr>
          <w:rFonts w:ascii="Arial" w:eastAsia="Arial" w:hAnsi="Arial" w:cs="Arial"/>
          <w:color w:val="222222"/>
          <w:highlight w:val="white"/>
        </w:rPr>
        <w:t xml:space="preserve"> students. </w:t>
      </w:r>
      <w:r w:rsidRPr="004740A2">
        <w:rPr>
          <w:rFonts w:ascii="Arial" w:eastAsia="Arial" w:hAnsi="Arial" w:cs="Arial"/>
          <w:i/>
          <w:iCs/>
          <w:color w:val="222222"/>
          <w:highlight w:val="white"/>
        </w:rPr>
        <w:t>IAIC Transactions on Sustainable Digital Innovation (ITSDI)</w:t>
      </w:r>
      <w:r w:rsidRPr="004740A2">
        <w:rPr>
          <w:rFonts w:ascii="Arial" w:eastAsia="Arial" w:hAnsi="Arial" w:cs="Arial"/>
          <w:color w:val="222222"/>
          <w:highlight w:val="white"/>
        </w:rPr>
        <w:t>, </w:t>
      </w:r>
      <w:r w:rsidRPr="004740A2">
        <w:rPr>
          <w:rFonts w:ascii="Arial" w:eastAsia="Arial" w:hAnsi="Arial" w:cs="Arial"/>
          <w:i/>
          <w:iCs/>
          <w:color w:val="222222"/>
          <w:highlight w:val="white"/>
        </w:rPr>
        <w:t>5</w:t>
      </w:r>
      <w:r w:rsidRPr="004740A2">
        <w:rPr>
          <w:rFonts w:ascii="Arial" w:eastAsia="Arial" w:hAnsi="Arial" w:cs="Arial"/>
          <w:color w:val="222222"/>
          <w:highlight w:val="white"/>
        </w:rPr>
        <w:t xml:space="preserve">(1), pp.67-75. </w:t>
      </w:r>
      <w:hyperlink r:id="rId72">
        <w:r w:rsidRPr="004740A2">
          <w:rPr>
            <w:rFonts w:ascii="Arial" w:eastAsia="Arial" w:hAnsi="Arial" w:cs="Arial"/>
            <w:color w:val="0000FF"/>
            <w:highlight w:val="white"/>
            <w:u w:val="single"/>
          </w:rPr>
          <w:t>https://aptikom-journal.id/itsdi/article/view/611</w:t>
        </w:r>
      </w:hyperlink>
    </w:p>
    <w:p w14:paraId="15EB3AD0"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Gamage, A., 2025. Research design, philosophy, and quantitative approaches in scientific research methodology. </w:t>
      </w:r>
      <w:r w:rsidRPr="004740A2">
        <w:rPr>
          <w:rFonts w:ascii="Arial" w:eastAsia="Arial" w:hAnsi="Arial" w:cs="Arial"/>
          <w:i/>
          <w:iCs/>
          <w:color w:val="222222"/>
          <w:highlight w:val="white"/>
        </w:rPr>
        <w:t>Scholars Journal of Engineering and Technology</w:t>
      </w:r>
      <w:r w:rsidRPr="004740A2">
        <w:rPr>
          <w:rFonts w:ascii="Arial" w:eastAsia="Arial" w:hAnsi="Arial" w:cs="Arial"/>
          <w:color w:val="222222"/>
          <w:highlight w:val="white"/>
        </w:rPr>
        <w:t xml:space="preserve">. </w:t>
      </w:r>
      <w:hyperlink r:id="rId73">
        <w:r w:rsidRPr="004740A2">
          <w:rPr>
            <w:rFonts w:ascii="Arial" w:eastAsia="Arial" w:hAnsi="Arial" w:cs="Arial"/>
            <w:color w:val="0000FF"/>
            <w:highlight w:val="white"/>
            <w:u w:val="single"/>
          </w:rPr>
          <w:t>https://www.academia.edu/download/122341245/SJET_132_91_103c_published_paper.pdf</w:t>
        </w:r>
      </w:hyperlink>
    </w:p>
    <w:p w14:paraId="7C3BFFDF"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Goh, M.L., Chow, M.M., Gan, S.W. and Tang, C.X., 2025. Predicting E-wallet Continuation Behaviour Among University Students: Testing an Integrated Theoretical Framework. </w:t>
      </w:r>
      <w:r w:rsidRPr="004740A2">
        <w:rPr>
          <w:rFonts w:ascii="Arial" w:eastAsia="Arial" w:hAnsi="Arial" w:cs="Arial"/>
          <w:i/>
          <w:iCs/>
          <w:color w:val="222222"/>
          <w:highlight w:val="white"/>
        </w:rPr>
        <w:t>Journal of Logistics, Informatics and Service Science</w:t>
      </w:r>
      <w:r w:rsidRPr="004740A2">
        <w:rPr>
          <w:rFonts w:ascii="Arial" w:eastAsia="Arial" w:hAnsi="Arial" w:cs="Arial"/>
          <w:color w:val="222222"/>
          <w:highlight w:val="white"/>
        </w:rPr>
        <w:t>, </w:t>
      </w:r>
      <w:r w:rsidRPr="004740A2">
        <w:rPr>
          <w:rFonts w:ascii="Arial" w:eastAsia="Arial" w:hAnsi="Arial" w:cs="Arial"/>
          <w:i/>
          <w:iCs/>
          <w:color w:val="222222"/>
          <w:highlight w:val="white"/>
        </w:rPr>
        <w:t>12</w:t>
      </w:r>
      <w:r w:rsidRPr="004740A2">
        <w:rPr>
          <w:rFonts w:ascii="Arial" w:eastAsia="Arial" w:hAnsi="Arial" w:cs="Arial"/>
          <w:color w:val="222222"/>
          <w:highlight w:val="white"/>
        </w:rPr>
        <w:t xml:space="preserve">(2), pp.276-292. </w:t>
      </w:r>
      <w:hyperlink r:id="rId74">
        <w:r w:rsidRPr="004740A2">
          <w:rPr>
            <w:rFonts w:ascii="Arial" w:eastAsia="Arial" w:hAnsi="Arial" w:cs="Arial"/>
            <w:color w:val="0000FF"/>
            <w:highlight w:val="white"/>
            <w:u w:val="single"/>
          </w:rPr>
          <w:t>http://www.aasmr.org/liss/Vol.12/No.2/Vol.12.No.2.17.pdf</w:t>
        </w:r>
      </w:hyperlink>
    </w:p>
    <w:p w14:paraId="24D404B3"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Ho, H.R., Johan, M.R.M. and Muttu, T., 2024. Driving e-wallet continuance usage intention: a survey among generation alpha in Malaysia during COVID-19 pandemic. </w:t>
      </w:r>
      <w:proofErr w:type="spellStart"/>
      <w:r w:rsidRPr="004740A2">
        <w:rPr>
          <w:rFonts w:ascii="Arial" w:eastAsia="Arial" w:hAnsi="Arial" w:cs="Arial"/>
          <w:i/>
          <w:iCs/>
          <w:color w:val="222222"/>
          <w:highlight w:val="white"/>
        </w:rPr>
        <w:t>Jurnal</w:t>
      </w:r>
      <w:proofErr w:type="spellEnd"/>
      <w:r w:rsidRPr="004740A2">
        <w:rPr>
          <w:rFonts w:ascii="Arial" w:eastAsia="Arial" w:hAnsi="Arial" w:cs="Arial"/>
          <w:i/>
          <w:iCs/>
          <w:color w:val="222222"/>
          <w:highlight w:val="white"/>
        </w:rPr>
        <w:t xml:space="preserve"> </w:t>
      </w:r>
      <w:proofErr w:type="spellStart"/>
      <w:r w:rsidRPr="004740A2">
        <w:rPr>
          <w:rFonts w:ascii="Arial" w:eastAsia="Arial" w:hAnsi="Arial" w:cs="Arial"/>
          <w:i/>
          <w:iCs/>
          <w:color w:val="222222"/>
          <w:highlight w:val="white"/>
        </w:rPr>
        <w:t>Intelek</w:t>
      </w:r>
      <w:proofErr w:type="spellEnd"/>
      <w:r w:rsidRPr="004740A2">
        <w:rPr>
          <w:rFonts w:ascii="Arial" w:eastAsia="Arial" w:hAnsi="Arial" w:cs="Arial"/>
          <w:color w:val="222222"/>
          <w:highlight w:val="white"/>
        </w:rPr>
        <w:t>, </w:t>
      </w:r>
      <w:r w:rsidRPr="004740A2">
        <w:rPr>
          <w:rFonts w:ascii="Arial" w:eastAsia="Arial" w:hAnsi="Arial" w:cs="Arial"/>
          <w:i/>
          <w:iCs/>
          <w:color w:val="222222"/>
          <w:highlight w:val="white"/>
        </w:rPr>
        <w:t>19</w:t>
      </w:r>
      <w:r w:rsidRPr="004740A2">
        <w:rPr>
          <w:rFonts w:ascii="Arial" w:eastAsia="Arial" w:hAnsi="Arial" w:cs="Arial"/>
          <w:color w:val="222222"/>
          <w:highlight w:val="white"/>
        </w:rPr>
        <w:t xml:space="preserve">(1), pp.57-78. </w:t>
      </w:r>
      <w:hyperlink r:id="rId75">
        <w:r w:rsidRPr="004740A2">
          <w:rPr>
            <w:rFonts w:ascii="Arial" w:eastAsia="Arial" w:hAnsi="Arial" w:cs="Arial"/>
            <w:color w:val="0000FF"/>
            <w:highlight w:val="white"/>
            <w:u w:val="single"/>
          </w:rPr>
          <w:t>https://journal.uitm.edu.my/index.php/JI/article/view/6639</w:t>
        </w:r>
      </w:hyperlink>
    </w:p>
    <w:p w14:paraId="74C51613" w14:textId="77777777" w:rsidR="00F92786" w:rsidRPr="004740A2" w:rsidRDefault="00F92786">
      <w:pPr>
        <w:spacing w:after="240"/>
        <w:rPr>
          <w:rFonts w:ascii="Arial" w:eastAsia="Arial" w:hAnsi="Arial" w:cs="Arial"/>
        </w:rPr>
      </w:pPr>
      <w:proofErr w:type="spellStart"/>
      <w:r w:rsidRPr="004740A2">
        <w:rPr>
          <w:rFonts w:ascii="Arial" w:eastAsia="Arial" w:hAnsi="Arial" w:cs="Arial"/>
          <w:color w:val="222222"/>
          <w:highlight w:val="white"/>
        </w:rPr>
        <w:t>Inciso</w:t>
      </w:r>
      <w:proofErr w:type="spellEnd"/>
      <w:r w:rsidRPr="004740A2">
        <w:rPr>
          <w:rFonts w:ascii="Arial" w:eastAsia="Arial" w:hAnsi="Arial" w:cs="Arial"/>
          <w:color w:val="222222"/>
          <w:highlight w:val="white"/>
        </w:rPr>
        <w:t xml:space="preserve">-Vera, L.A. and </w:t>
      </w:r>
      <w:proofErr w:type="spellStart"/>
      <w:r w:rsidRPr="004740A2">
        <w:rPr>
          <w:rFonts w:ascii="Arial" w:eastAsia="Arial" w:hAnsi="Arial" w:cs="Arial"/>
          <w:color w:val="222222"/>
          <w:highlight w:val="white"/>
        </w:rPr>
        <w:t>Libaque</w:t>
      </w:r>
      <w:proofErr w:type="spellEnd"/>
      <w:r w:rsidRPr="004740A2">
        <w:rPr>
          <w:rFonts w:ascii="Arial" w:eastAsia="Arial" w:hAnsi="Arial" w:cs="Arial"/>
          <w:color w:val="222222"/>
          <w:highlight w:val="white"/>
        </w:rPr>
        <w:t>-Saenz, C.F., 2023. Critical factors for digital wallet continued usage intention during pandemic in the Peruvian context. </w:t>
      </w:r>
      <w:r w:rsidRPr="004740A2">
        <w:rPr>
          <w:rFonts w:ascii="Arial" w:eastAsia="Arial" w:hAnsi="Arial" w:cs="Arial"/>
          <w:i/>
          <w:iCs/>
          <w:color w:val="222222"/>
          <w:highlight w:val="white"/>
        </w:rPr>
        <w:t>Issues in Information Systems</w:t>
      </w:r>
      <w:r w:rsidRPr="004740A2">
        <w:rPr>
          <w:rFonts w:ascii="Arial" w:eastAsia="Arial" w:hAnsi="Arial" w:cs="Arial"/>
          <w:color w:val="222222"/>
          <w:highlight w:val="white"/>
        </w:rPr>
        <w:t>, </w:t>
      </w:r>
      <w:r w:rsidRPr="004740A2">
        <w:rPr>
          <w:rFonts w:ascii="Arial" w:eastAsia="Arial" w:hAnsi="Arial" w:cs="Arial"/>
          <w:i/>
          <w:iCs/>
          <w:color w:val="222222"/>
          <w:highlight w:val="white"/>
        </w:rPr>
        <w:t>24</w:t>
      </w:r>
      <w:r w:rsidRPr="004740A2">
        <w:rPr>
          <w:rFonts w:ascii="Arial" w:eastAsia="Arial" w:hAnsi="Arial" w:cs="Arial"/>
          <w:color w:val="222222"/>
          <w:highlight w:val="white"/>
        </w:rPr>
        <w:t xml:space="preserve">(1), pp.26-40. </w:t>
      </w:r>
      <w:hyperlink r:id="rId76">
        <w:r w:rsidRPr="004740A2">
          <w:rPr>
            <w:rFonts w:ascii="Arial" w:eastAsia="Arial" w:hAnsi="Arial" w:cs="Arial"/>
            <w:color w:val="0000FF"/>
            <w:highlight w:val="white"/>
            <w:u w:val="single"/>
          </w:rPr>
          <w:t>https://iacis.org/iis/2023/1_iis_2023_26-40.pdf</w:t>
        </w:r>
      </w:hyperlink>
    </w:p>
    <w:p w14:paraId="47ECC8F1"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Islam, M.R., Khan, N.A. and </w:t>
      </w:r>
      <w:proofErr w:type="spellStart"/>
      <w:r w:rsidRPr="004740A2">
        <w:rPr>
          <w:rFonts w:ascii="Arial" w:eastAsia="Arial" w:hAnsi="Arial" w:cs="Arial"/>
          <w:color w:val="222222"/>
          <w:highlight w:val="white"/>
        </w:rPr>
        <w:t>Baikady</w:t>
      </w:r>
      <w:proofErr w:type="spellEnd"/>
      <w:r w:rsidRPr="004740A2">
        <w:rPr>
          <w:rFonts w:ascii="Arial" w:eastAsia="Arial" w:hAnsi="Arial" w:cs="Arial"/>
          <w:color w:val="222222"/>
          <w:highlight w:val="white"/>
        </w:rPr>
        <w:t>, R. eds., 2022. </w:t>
      </w:r>
      <w:r w:rsidRPr="004740A2">
        <w:rPr>
          <w:rFonts w:ascii="Arial" w:eastAsia="Arial" w:hAnsi="Arial" w:cs="Arial"/>
          <w:i/>
          <w:iCs/>
          <w:color w:val="222222"/>
          <w:highlight w:val="white"/>
        </w:rPr>
        <w:t>Principles of social research methodology</w:t>
      </w:r>
      <w:r w:rsidRPr="004740A2">
        <w:rPr>
          <w:rFonts w:ascii="Arial" w:eastAsia="Arial" w:hAnsi="Arial" w:cs="Arial"/>
          <w:color w:val="222222"/>
          <w:highlight w:val="white"/>
        </w:rPr>
        <w:t xml:space="preserve">. Springer Nature. </w:t>
      </w:r>
      <w:hyperlink r:id="rId77">
        <w:r w:rsidRPr="004740A2">
          <w:rPr>
            <w:rFonts w:ascii="Arial" w:eastAsia="Arial" w:hAnsi="Arial" w:cs="Arial"/>
            <w:color w:val="0000FF"/>
            <w:highlight w:val="white"/>
            <w:u w:val="single"/>
          </w:rPr>
          <w:t>https://link.springer.com/content/pdf/10.1007/978-981-19-5441-2.pdf</w:t>
        </w:r>
      </w:hyperlink>
    </w:p>
    <w:p w14:paraId="61E5B112" w14:textId="77777777" w:rsidR="00F92786" w:rsidRPr="004740A2" w:rsidRDefault="00F92786">
      <w:pPr>
        <w:spacing w:after="240"/>
        <w:rPr>
          <w:rFonts w:ascii="Arial" w:eastAsia="Arial" w:hAnsi="Arial" w:cs="Arial"/>
        </w:rPr>
      </w:pPr>
      <w:r w:rsidRPr="004740A2">
        <w:rPr>
          <w:rFonts w:ascii="Arial" w:eastAsia="Arial" w:hAnsi="Arial" w:cs="Arial"/>
        </w:rPr>
        <w:t xml:space="preserve">JR. (2025). Digital Wallets Market: 2025-2030. </w:t>
      </w:r>
      <w:hyperlink r:id="rId78">
        <w:r w:rsidRPr="004740A2">
          <w:rPr>
            <w:rFonts w:ascii="Arial" w:eastAsia="Arial" w:hAnsi="Arial" w:cs="Arial"/>
            <w:color w:val="0000FF"/>
            <w:u w:val="single"/>
          </w:rPr>
          <w:t>https://www.juniperresearch.com/research/fintech-payments/core-payments/digital-wallet-research-report/</w:t>
        </w:r>
      </w:hyperlink>
    </w:p>
    <w:p w14:paraId="43C6F27B"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Katini, K., </w:t>
      </w:r>
      <w:proofErr w:type="spellStart"/>
      <w:r w:rsidRPr="004740A2">
        <w:rPr>
          <w:rFonts w:ascii="Arial" w:eastAsia="Arial" w:hAnsi="Arial" w:cs="Arial"/>
          <w:color w:val="222222"/>
          <w:highlight w:val="white"/>
        </w:rPr>
        <w:t>Amalanathan</w:t>
      </w:r>
      <w:proofErr w:type="spellEnd"/>
      <w:r w:rsidRPr="004740A2">
        <w:rPr>
          <w:rFonts w:ascii="Arial" w:eastAsia="Arial" w:hAnsi="Arial" w:cs="Arial"/>
          <w:color w:val="222222"/>
          <w:highlight w:val="white"/>
        </w:rPr>
        <w:t xml:space="preserve">, S. and Hriizhiinio, K., 2025. Can mobile wallet usage contribute towards environmental sustainability? Evidence from a moderated </w:t>
      </w:r>
      <w:r w:rsidRPr="004740A2">
        <w:rPr>
          <w:rFonts w:ascii="Arial" w:eastAsia="Arial" w:hAnsi="Arial" w:cs="Arial"/>
          <w:color w:val="222222"/>
          <w:highlight w:val="white"/>
        </w:rPr>
        <w:lastRenderedPageBreak/>
        <w:t>mediation approach. </w:t>
      </w:r>
      <w:r w:rsidRPr="004740A2">
        <w:rPr>
          <w:rFonts w:ascii="Arial" w:eastAsia="Arial" w:hAnsi="Arial" w:cs="Arial"/>
          <w:i/>
          <w:iCs/>
          <w:color w:val="222222"/>
          <w:highlight w:val="white"/>
        </w:rPr>
        <w:t>Universal Access in the Information Society</w:t>
      </w:r>
      <w:r w:rsidRPr="004740A2">
        <w:rPr>
          <w:rFonts w:ascii="Arial" w:eastAsia="Arial" w:hAnsi="Arial" w:cs="Arial"/>
          <w:color w:val="222222"/>
          <w:highlight w:val="white"/>
        </w:rPr>
        <w:t>, </w:t>
      </w:r>
      <w:r w:rsidRPr="004740A2">
        <w:rPr>
          <w:rFonts w:ascii="Arial" w:eastAsia="Arial" w:hAnsi="Arial" w:cs="Arial"/>
          <w:i/>
          <w:iCs/>
          <w:color w:val="222222"/>
          <w:highlight w:val="white"/>
        </w:rPr>
        <w:t>24</w:t>
      </w:r>
      <w:r w:rsidRPr="004740A2">
        <w:rPr>
          <w:rFonts w:ascii="Arial" w:eastAsia="Arial" w:hAnsi="Arial" w:cs="Arial"/>
          <w:color w:val="222222"/>
          <w:highlight w:val="white"/>
        </w:rPr>
        <w:t xml:space="preserve">(3), pp.2043-2059. </w:t>
      </w:r>
      <w:hyperlink r:id="rId79">
        <w:r w:rsidRPr="004740A2">
          <w:rPr>
            <w:rFonts w:ascii="Arial" w:eastAsia="Arial" w:hAnsi="Arial" w:cs="Arial"/>
            <w:color w:val="0000FF"/>
            <w:highlight w:val="white"/>
            <w:u w:val="single"/>
          </w:rPr>
          <w:t>https://link.springer.com/article/10.1007/s10209-023-01027-5</w:t>
        </w:r>
      </w:hyperlink>
    </w:p>
    <w:p w14:paraId="42512496"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Kersita, N.D., </w:t>
      </w:r>
      <w:proofErr w:type="spellStart"/>
      <w:r w:rsidRPr="004740A2">
        <w:rPr>
          <w:rFonts w:ascii="Arial" w:eastAsia="Arial" w:hAnsi="Arial" w:cs="Arial"/>
          <w:color w:val="222222"/>
          <w:highlight w:val="white"/>
        </w:rPr>
        <w:t>Sarmigi</w:t>
      </w:r>
      <w:proofErr w:type="spellEnd"/>
      <w:r w:rsidRPr="004740A2">
        <w:rPr>
          <w:rFonts w:ascii="Arial" w:eastAsia="Arial" w:hAnsi="Arial" w:cs="Arial"/>
          <w:color w:val="222222"/>
          <w:highlight w:val="white"/>
        </w:rPr>
        <w:t>, E. and Nilda, E., 2026. Testing Social Media Marketing Activities on Continuance Intention: The Role of Brand Image and E-Wallet User Satisfaction as Mediating Variables. </w:t>
      </w:r>
      <w:r w:rsidRPr="004740A2">
        <w:rPr>
          <w:rFonts w:ascii="Arial" w:eastAsia="Arial" w:hAnsi="Arial" w:cs="Arial"/>
          <w:i/>
          <w:iCs/>
          <w:color w:val="222222"/>
          <w:highlight w:val="white"/>
        </w:rPr>
        <w:t>KINERJA</w:t>
      </w:r>
      <w:r w:rsidRPr="004740A2">
        <w:rPr>
          <w:rFonts w:ascii="Arial" w:eastAsia="Arial" w:hAnsi="Arial" w:cs="Arial"/>
          <w:color w:val="222222"/>
          <w:highlight w:val="white"/>
        </w:rPr>
        <w:t>, </w:t>
      </w:r>
      <w:r w:rsidRPr="004740A2">
        <w:rPr>
          <w:rFonts w:ascii="Arial" w:eastAsia="Arial" w:hAnsi="Arial" w:cs="Arial"/>
          <w:i/>
          <w:iCs/>
          <w:color w:val="222222"/>
          <w:highlight w:val="white"/>
        </w:rPr>
        <w:t>30</w:t>
      </w:r>
      <w:r w:rsidRPr="004740A2">
        <w:rPr>
          <w:rFonts w:ascii="Arial" w:eastAsia="Arial" w:hAnsi="Arial" w:cs="Arial"/>
          <w:color w:val="222222"/>
          <w:highlight w:val="white"/>
        </w:rPr>
        <w:t xml:space="preserve">(1), pp.39-55. </w:t>
      </w:r>
      <w:hyperlink r:id="rId80">
        <w:r w:rsidRPr="004740A2">
          <w:rPr>
            <w:rFonts w:ascii="Arial" w:eastAsia="Arial" w:hAnsi="Arial" w:cs="Arial"/>
            <w:color w:val="0000FF"/>
            <w:highlight w:val="white"/>
            <w:u w:val="single"/>
          </w:rPr>
          <w:t>https://ojs.uajy.ac.id/index.php/kinerja/article/view/11552</w:t>
        </w:r>
      </w:hyperlink>
    </w:p>
    <w:p w14:paraId="3DF56868"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Kiong, T.P., Samadi, B. and Shan, Y.S., 2022. </w:t>
      </w:r>
      <w:proofErr w:type="spellStart"/>
      <w:r w:rsidRPr="004740A2">
        <w:rPr>
          <w:rFonts w:ascii="Arial" w:eastAsia="Arial" w:hAnsi="Arial" w:cs="Arial"/>
          <w:color w:val="222222"/>
          <w:highlight w:val="white"/>
        </w:rPr>
        <w:t>Millenial</w:t>
      </w:r>
      <w:proofErr w:type="spellEnd"/>
      <w:r w:rsidRPr="004740A2">
        <w:rPr>
          <w:rFonts w:ascii="Arial" w:eastAsia="Arial" w:hAnsi="Arial" w:cs="Arial"/>
          <w:color w:val="222222"/>
          <w:highlight w:val="white"/>
        </w:rPr>
        <w:t xml:space="preserve"> Adoption of Digital Wallet in China: The Predictive Value of Belief and Attitude. </w:t>
      </w:r>
      <w:r w:rsidRPr="004740A2">
        <w:rPr>
          <w:rFonts w:ascii="Arial" w:eastAsia="Arial" w:hAnsi="Arial" w:cs="Arial"/>
          <w:i/>
          <w:iCs/>
          <w:color w:val="222222"/>
          <w:highlight w:val="white"/>
        </w:rPr>
        <w:t xml:space="preserve">Sci. Educ. Innov. Context Mod. </w:t>
      </w:r>
      <w:proofErr w:type="spellStart"/>
      <w:r w:rsidRPr="004740A2">
        <w:rPr>
          <w:rFonts w:ascii="Arial" w:eastAsia="Arial" w:hAnsi="Arial" w:cs="Arial"/>
          <w:i/>
          <w:iCs/>
          <w:color w:val="222222"/>
          <w:highlight w:val="white"/>
        </w:rPr>
        <w:t>Probl</w:t>
      </w:r>
      <w:proofErr w:type="spellEnd"/>
      <w:r w:rsidRPr="004740A2">
        <w:rPr>
          <w:rFonts w:ascii="Arial" w:eastAsia="Arial" w:hAnsi="Arial" w:cs="Arial"/>
          <w:color w:val="222222"/>
          <w:highlight w:val="white"/>
        </w:rPr>
        <w:t>, </w:t>
      </w:r>
      <w:r w:rsidRPr="004740A2">
        <w:rPr>
          <w:rFonts w:ascii="Arial" w:eastAsia="Arial" w:hAnsi="Arial" w:cs="Arial"/>
          <w:i/>
          <w:iCs/>
          <w:color w:val="222222"/>
          <w:highlight w:val="white"/>
        </w:rPr>
        <w:t>5</w:t>
      </w:r>
      <w:r w:rsidRPr="004740A2">
        <w:rPr>
          <w:rFonts w:ascii="Arial" w:eastAsia="Arial" w:hAnsi="Arial" w:cs="Arial"/>
          <w:color w:val="222222"/>
          <w:highlight w:val="white"/>
        </w:rPr>
        <w:t xml:space="preserve">(4), pp.144-155. </w:t>
      </w:r>
      <w:hyperlink r:id="rId81">
        <w:r w:rsidRPr="004740A2">
          <w:rPr>
            <w:rFonts w:ascii="Arial" w:eastAsia="Arial" w:hAnsi="Arial" w:cs="Arial"/>
            <w:color w:val="0000FF"/>
            <w:highlight w:val="white"/>
            <w:u w:val="single"/>
          </w:rPr>
          <w:t>https://imcra-az.org/uploads/public_files/2022-06/p_-144-155.pdf</w:t>
        </w:r>
      </w:hyperlink>
    </w:p>
    <w:p w14:paraId="0AB3366D"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Kowsar, M.M., Islam, S., Mohiuddin, M. and Siddiqui, N.A., 2025. Digitization In Retail Banking: A review of customer engagement and financial product adoption in South Asia. </w:t>
      </w:r>
      <w:r w:rsidRPr="004740A2">
        <w:rPr>
          <w:rFonts w:ascii="Arial" w:eastAsia="Arial" w:hAnsi="Arial" w:cs="Arial"/>
          <w:i/>
          <w:iCs/>
          <w:color w:val="222222"/>
          <w:highlight w:val="white"/>
        </w:rPr>
        <w:t>ASRC Procedia: Global Perspectives in Science and Scholarship</w:t>
      </w:r>
      <w:r w:rsidRPr="004740A2">
        <w:rPr>
          <w:rFonts w:ascii="Arial" w:eastAsia="Arial" w:hAnsi="Arial" w:cs="Arial"/>
          <w:color w:val="222222"/>
          <w:highlight w:val="white"/>
        </w:rPr>
        <w:t>, </w:t>
      </w:r>
      <w:r w:rsidRPr="004740A2">
        <w:rPr>
          <w:rFonts w:ascii="Arial" w:eastAsia="Arial" w:hAnsi="Arial" w:cs="Arial"/>
          <w:i/>
          <w:iCs/>
          <w:color w:val="222222"/>
          <w:highlight w:val="white"/>
        </w:rPr>
        <w:t>1</w:t>
      </w:r>
      <w:r w:rsidRPr="004740A2">
        <w:rPr>
          <w:rFonts w:ascii="Arial" w:eastAsia="Arial" w:hAnsi="Arial" w:cs="Arial"/>
          <w:color w:val="222222"/>
          <w:highlight w:val="white"/>
        </w:rPr>
        <w:t xml:space="preserve">(01), pp.42-46. </w:t>
      </w:r>
      <w:hyperlink r:id="rId82">
        <w:r w:rsidRPr="004740A2">
          <w:rPr>
            <w:rFonts w:ascii="Arial" w:eastAsia="Arial" w:hAnsi="Arial" w:cs="Arial"/>
            <w:color w:val="0000FF"/>
            <w:highlight w:val="white"/>
            <w:u w:val="single"/>
          </w:rPr>
          <w:t>https://global.asrcconference.com/index.php/asrc/article/view/4</w:t>
        </w:r>
      </w:hyperlink>
    </w:p>
    <w:p w14:paraId="183BA281" w14:textId="77777777" w:rsidR="00F92786" w:rsidRPr="004740A2" w:rsidRDefault="00F92786">
      <w:pPr>
        <w:spacing w:after="240"/>
        <w:rPr>
          <w:rFonts w:ascii="Arial" w:eastAsia="Arial" w:hAnsi="Arial" w:cs="Arial"/>
        </w:rPr>
      </w:pPr>
      <w:proofErr w:type="spellStart"/>
      <w:r w:rsidRPr="004740A2">
        <w:rPr>
          <w:rFonts w:ascii="Arial" w:eastAsia="Arial" w:hAnsi="Arial" w:cs="Arial"/>
          <w:color w:val="222222"/>
          <w:highlight w:val="white"/>
        </w:rPr>
        <w:t>Kraiwanit</w:t>
      </w:r>
      <w:proofErr w:type="spellEnd"/>
      <w:r w:rsidRPr="004740A2">
        <w:rPr>
          <w:rFonts w:ascii="Arial" w:eastAsia="Arial" w:hAnsi="Arial" w:cs="Arial"/>
          <w:color w:val="222222"/>
          <w:highlight w:val="white"/>
        </w:rPr>
        <w:t xml:space="preserve">, T., Limna, P. and </w:t>
      </w:r>
      <w:proofErr w:type="spellStart"/>
      <w:r w:rsidRPr="004740A2">
        <w:rPr>
          <w:rFonts w:ascii="Arial" w:eastAsia="Arial" w:hAnsi="Arial" w:cs="Arial"/>
          <w:color w:val="222222"/>
          <w:highlight w:val="white"/>
        </w:rPr>
        <w:t>Wattanasin</w:t>
      </w:r>
      <w:proofErr w:type="spellEnd"/>
      <w:r w:rsidRPr="004740A2">
        <w:rPr>
          <w:rFonts w:ascii="Arial" w:eastAsia="Arial" w:hAnsi="Arial" w:cs="Arial"/>
          <w:color w:val="222222"/>
          <w:highlight w:val="white"/>
        </w:rPr>
        <w:t xml:space="preserve">, P., 2024. Digital wallet dynamics: Perspectives on potential </w:t>
      </w:r>
      <w:proofErr w:type="spellStart"/>
      <w:r w:rsidRPr="004740A2">
        <w:rPr>
          <w:rFonts w:ascii="Arial" w:eastAsia="Arial" w:hAnsi="Arial" w:cs="Arial"/>
          <w:color w:val="222222"/>
          <w:highlight w:val="white"/>
        </w:rPr>
        <w:t>Worldcoin</w:t>
      </w:r>
      <w:proofErr w:type="spellEnd"/>
      <w:r w:rsidRPr="004740A2">
        <w:rPr>
          <w:rFonts w:ascii="Arial" w:eastAsia="Arial" w:hAnsi="Arial" w:cs="Arial"/>
          <w:color w:val="222222"/>
          <w:highlight w:val="white"/>
        </w:rPr>
        <w:t xml:space="preserve"> adoption factors in a developing country's FinTech Sector. </w:t>
      </w:r>
      <w:r w:rsidRPr="004740A2">
        <w:rPr>
          <w:rFonts w:ascii="Arial" w:eastAsia="Arial" w:hAnsi="Arial" w:cs="Arial"/>
          <w:i/>
          <w:iCs/>
          <w:color w:val="222222"/>
          <w:highlight w:val="white"/>
        </w:rPr>
        <w:t>Journal of Open Innovation: Technology, Market, and Complexity</w:t>
      </w:r>
      <w:r w:rsidRPr="004740A2">
        <w:rPr>
          <w:rFonts w:ascii="Arial" w:eastAsia="Arial" w:hAnsi="Arial" w:cs="Arial"/>
          <w:color w:val="222222"/>
          <w:highlight w:val="white"/>
        </w:rPr>
        <w:t>, </w:t>
      </w:r>
      <w:r w:rsidRPr="004740A2">
        <w:rPr>
          <w:rFonts w:ascii="Arial" w:eastAsia="Arial" w:hAnsi="Arial" w:cs="Arial"/>
          <w:i/>
          <w:iCs/>
          <w:color w:val="222222"/>
          <w:highlight w:val="white"/>
        </w:rPr>
        <w:t>10</w:t>
      </w:r>
      <w:r w:rsidRPr="004740A2">
        <w:rPr>
          <w:rFonts w:ascii="Arial" w:eastAsia="Arial" w:hAnsi="Arial" w:cs="Arial"/>
          <w:color w:val="222222"/>
          <w:highlight w:val="white"/>
        </w:rPr>
        <w:t xml:space="preserve">(2), p.100287. </w:t>
      </w:r>
      <w:hyperlink r:id="rId83">
        <w:r w:rsidRPr="004740A2">
          <w:rPr>
            <w:rFonts w:ascii="Arial" w:eastAsia="Arial" w:hAnsi="Arial" w:cs="Arial"/>
            <w:color w:val="0000FF"/>
            <w:highlight w:val="white"/>
            <w:u w:val="single"/>
          </w:rPr>
          <w:t>https://www.sciencedirect.com/science/article/pii/S2199853124000817</w:t>
        </w:r>
      </w:hyperlink>
    </w:p>
    <w:p w14:paraId="42D5FD77"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Kumar, A., Haldar, P. and Chaturvedi, S., 2025. Factors influencing intention to continue use of e-wallet: mediating role of perceived usefulness. </w:t>
      </w:r>
      <w:r w:rsidRPr="004740A2">
        <w:rPr>
          <w:rFonts w:ascii="Arial" w:eastAsia="Arial" w:hAnsi="Arial" w:cs="Arial"/>
          <w:i/>
          <w:iCs/>
          <w:color w:val="222222"/>
          <w:highlight w:val="white"/>
        </w:rPr>
        <w:t>Vilakshan-XIMB Journal of Management</w:t>
      </w:r>
      <w:r w:rsidRPr="004740A2">
        <w:rPr>
          <w:rFonts w:ascii="Arial" w:eastAsia="Arial" w:hAnsi="Arial" w:cs="Arial"/>
          <w:color w:val="222222"/>
          <w:highlight w:val="white"/>
        </w:rPr>
        <w:t>, </w:t>
      </w:r>
      <w:r w:rsidRPr="004740A2">
        <w:rPr>
          <w:rFonts w:ascii="Arial" w:eastAsia="Arial" w:hAnsi="Arial" w:cs="Arial"/>
          <w:i/>
          <w:iCs/>
          <w:color w:val="222222"/>
          <w:highlight w:val="white"/>
        </w:rPr>
        <w:t>22</w:t>
      </w:r>
      <w:r w:rsidRPr="004740A2">
        <w:rPr>
          <w:rFonts w:ascii="Arial" w:eastAsia="Arial" w:hAnsi="Arial" w:cs="Arial"/>
          <w:color w:val="222222"/>
          <w:highlight w:val="white"/>
        </w:rPr>
        <w:t xml:space="preserve">(1), pp.45-61. </w:t>
      </w:r>
      <w:hyperlink r:id="rId84">
        <w:r w:rsidRPr="004740A2">
          <w:rPr>
            <w:rFonts w:ascii="Arial" w:eastAsia="Arial" w:hAnsi="Arial" w:cs="Arial"/>
            <w:color w:val="0000FF"/>
            <w:highlight w:val="white"/>
            <w:u w:val="single"/>
          </w:rPr>
          <w:t>https://www.emerald.com/xjm/article/22/1/45/1273238</w:t>
        </w:r>
      </w:hyperlink>
    </w:p>
    <w:p w14:paraId="26698677"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Kumar, R., Parvathy, S., Rajmohan, U. and Sharma, P., 2023. </w:t>
      </w:r>
      <w:r w:rsidRPr="004740A2">
        <w:rPr>
          <w:rFonts w:ascii="Arial" w:eastAsia="Arial" w:hAnsi="Arial" w:cs="Arial"/>
          <w:i/>
          <w:iCs/>
          <w:color w:val="222222"/>
          <w:highlight w:val="white"/>
        </w:rPr>
        <w:t>Research methodology: A step</w:t>
      </w:r>
      <w:r w:rsidRPr="004740A2">
        <w:rPr>
          <w:rFonts w:ascii="Cambria Math" w:eastAsia="Arial" w:hAnsi="Cambria Math" w:cs="Cambria Math"/>
          <w:i/>
          <w:iCs/>
          <w:color w:val="222222"/>
          <w:highlight w:val="white"/>
        </w:rPr>
        <w:t>‐</w:t>
      </w:r>
      <w:r w:rsidRPr="004740A2">
        <w:rPr>
          <w:rFonts w:ascii="Arial" w:eastAsia="Arial" w:hAnsi="Arial" w:cs="Arial"/>
          <w:i/>
          <w:iCs/>
          <w:color w:val="222222"/>
          <w:highlight w:val="white"/>
        </w:rPr>
        <w:t>by</w:t>
      </w:r>
      <w:r w:rsidRPr="004740A2">
        <w:rPr>
          <w:rFonts w:ascii="Cambria Math" w:eastAsia="Arial" w:hAnsi="Cambria Math" w:cs="Cambria Math"/>
          <w:i/>
          <w:iCs/>
          <w:color w:val="222222"/>
          <w:highlight w:val="white"/>
        </w:rPr>
        <w:t>‐</w:t>
      </w:r>
      <w:r w:rsidRPr="004740A2">
        <w:rPr>
          <w:rFonts w:ascii="Arial" w:eastAsia="Arial" w:hAnsi="Arial" w:cs="Arial"/>
          <w:i/>
          <w:iCs/>
          <w:color w:val="222222"/>
          <w:highlight w:val="white"/>
        </w:rPr>
        <w:t>step guide for beginners</w:t>
      </w:r>
      <w:r w:rsidRPr="004740A2">
        <w:rPr>
          <w:rFonts w:ascii="Arial" w:eastAsia="Arial" w:hAnsi="Arial" w:cs="Arial"/>
          <w:color w:val="222222"/>
          <w:highlight w:val="white"/>
        </w:rPr>
        <w:t xml:space="preserve">. Academic Guru Publishing House. </w:t>
      </w:r>
      <w:hyperlink r:id="rId85">
        <w:r w:rsidRPr="004740A2">
          <w:rPr>
            <w:rFonts w:ascii="Arial" w:eastAsia="Arial" w:hAnsi="Arial" w:cs="Arial"/>
            <w:color w:val="0000FF"/>
            <w:highlight w:val="white"/>
            <w:u w:val="single"/>
          </w:rPr>
          <w:t>https://books.google.com/books?hl=en&amp;lr=&amp;id=dMrHEAAAQBAJ&amp;oi=fnd&amp;pg=PA1&amp;dq=research+methodology&amp;ots=Bq1EOz0bOC&amp;sig=vgE54-B5kJYx0RPbR0Okh0n0vYA</w:t>
        </w:r>
      </w:hyperlink>
    </w:p>
    <w:p w14:paraId="39583A9A" w14:textId="77777777" w:rsidR="00F92786" w:rsidRPr="004740A2" w:rsidRDefault="00F92786">
      <w:pPr>
        <w:spacing w:after="240"/>
        <w:rPr>
          <w:rFonts w:ascii="Arial" w:eastAsia="Arial" w:hAnsi="Arial" w:cs="Arial"/>
        </w:rPr>
      </w:pPr>
      <w:proofErr w:type="spellStart"/>
      <w:r w:rsidRPr="004740A2">
        <w:rPr>
          <w:rFonts w:ascii="Arial" w:eastAsia="Arial" w:hAnsi="Arial" w:cs="Arial"/>
          <w:color w:val="222222"/>
          <w:highlight w:val="white"/>
        </w:rPr>
        <w:lastRenderedPageBreak/>
        <w:t>Kuncoro</w:t>
      </w:r>
      <w:proofErr w:type="spellEnd"/>
      <w:r w:rsidRPr="004740A2">
        <w:rPr>
          <w:rFonts w:ascii="Arial" w:eastAsia="Arial" w:hAnsi="Arial" w:cs="Arial"/>
          <w:color w:val="222222"/>
          <w:highlight w:val="white"/>
        </w:rPr>
        <w:t>, A.A. and Kartini, K., 2026. Analysis of Factors Influencing Continuance Intention in the Use of E-Wallets Among Students of Universitas Islam Indonesia. </w:t>
      </w:r>
      <w:r w:rsidRPr="004740A2">
        <w:rPr>
          <w:rFonts w:ascii="Arial" w:eastAsia="Arial" w:hAnsi="Arial" w:cs="Arial"/>
          <w:i/>
          <w:iCs/>
          <w:color w:val="222222"/>
          <w:highlight w:val="white"/>
        </w:rPr>
        <w:t>JURNAL ECONOMINA</w:t>
      </w:r>
      <w:r w:rsidRPr="004740A2">
        <w:rPr>
          <w:rFonts w:ascii="Arial" w:eastAsia="Arial" w:hAnsi="Arial" w:cs="Arial"/>
          <w:color w:val="222222"/>
          <w:highlight w:val="white"/>
        </w:rPr>
        <w:t>, </w:t>
      </w:r>
      <w:r w:rsidRPr="004740A2">
        <w:rPr>
          <w:rFonts w:ascii="Arial" w:eastAsia="Arial" w:hAnsi="Arial" w:cs="Arial"/>
          <w:i/>
          <w:iCs/>
          <w:color w:val="222222"/>
          <w:highlight w:val="white"/>
        </w:rPr>
        <w:t>5</w:t>
      </w:r>
      <w:r w:rsidRPr="004740A2">
        <w:rPr>
          <w:rFonts w:ascii="Arial" w:eastAsia="Arial" w:hAnsi="Arial" w:cs="Arial"/>
          <w:color w:val="222222"/>
          <w:highlight w:val="white"/>
        </w:rPr>
        <w:t xml:space="preserve">(7), pp.3342-3358. </w:t>
      </w:r>
      <w:hyperlink r:id="rId86">
        <w:r w:rsidRPr="004740A2">
          <w:rPr>
            <w:rFonts w:ascii="Arial" w:eastAsia="Arial" w:hAnsi="Arial" w:cs="Arial"/>
            <w:color w:val="0000FF"/>
            <w:highlight w:val="white"/>
            <w:u w:val="single"/>
          </w:rPr>
          <w:t>https://ejournal.45mataram.ac.id/index.php/economina/article/view/3004</w:t>
        </w:r>
      </w:hyperlink>
    </w:p>
    <w:p w14:paraId="08CD08B4" w14:textId="77777777" w:rsidR="00F92786" w:rsidRPr="004740A2" w:rsidRDefault="00F92786">
      <w:pPr>
        <w:spacing w:after="240"/>
        <w:rPr>
          <w:rFonts w:ascii="Arial" w:eastAsia="Arial" w:hAnsi="Arial" w:cs="Arial"/>
        </w:rPr>
      </w:pPr>
      <w:proofErr w:type="spellStart"/>
      <w:r w:rsidRPr="004740A2">
        <w:rPr>
          <w:rFonts w:ascii="Arial" w:eastAsia="Arial" w:hAnsi="Arial" w:cs="Arial"/>
          <w:color w:val="222222"/>
          <w:highlight w:val="white"/>
        </w:rPr>
        <w:t>Kuswardhani</w:t>
      </w:r>
      <w:proofErr w:type="spellEnd"/>
      <w:r w:rsidRPr="004740A2">
        <w:rPr>
          <w:rFonts w:ascii="Arial" w:eastAsia="Arial" w:hAnsi="Arial" w:cs="Arial"/>
          <w:color w:val="222222"/>
          <w:highlight w:val="white"/>
        </w:rPr>
        <w:t xml:space="preserve">, E.L., Sari, M.A.N.P., Yuniawan, A. and </w:t>
      </w:r>
      <w:proofErr w:type="spellStart"/>
      <w:r w:rsidRPr="004740A2">
        <w:rPr>
          <w:rFonts w:ascii="Arial" w:eastAsia="Arial" w:hAnsi="Arial" w:cs="Arial"/>
          <w:color w:val="222222"/>
          <w:highlight w:val="white"/>
        </w:rPr>
        <w:t>Kusumawardhani</w:t>
      </w:r>
      <w:proofErr w:type="spellEnd"/>
      <w:r w:rsidRPr="004740A2">
        <w:rPr>
          <w:rFonts w:ascii="Arial" w:eastAsia="Arial" w:hAnsi="Arial" w:cs="Arial"/>
          <w:color w:val="222222"/>
          <w:highlight w:val="white"/>
        </w:rPr>
        <w:t xml:space="preserve">, A., 2025. The Influence of E-Wallets on the Consumptive </w:t>
      </w:r>
      <w:proofErr w:type="spellStart"/>
      <w:r w:rsidRPr="004740A2">
        <w:rPr>
          <w:rFonts w:ascii="Arial" w:eastAsia="Arial" w:hAnsi="Arial" w:cs="Arial"/>
          <w:color w:val="222222"/>
          <w:highlight w:val="white"/>
        </w:rPr>
        <w:t>Behavior</w:t>
      </w:r>
      <w:proofErr w:type="spellEnd"/>
      <w:r w:rsidRPr="004740A2">
        <w:rPr>
          <w:rFonts w:ascii="Arial" w:eastAsia="Arial" w:hAnsi="Arial" w:cs="Arial"/>
          <w:color w:val="222222"/>
          <w:highlight w:val="white"/>
        </w:rPr>
        <w:t xml:space="preserve"> Generation Z: Systematic Review. </w:t>
      </w:r>
      <w:r w:rsidRPr="004740A2">
        <w:rPr>
          <w:rFonts w:ascii="Arial" w:eastAsia="Arial" w:hAnsi="Arial" w:cs="Arial"/>
          <w:i/>
          <w:iCs/>
          <w:color w:val="222222"/>
          <w:highlight w:val="white"/>
        </w:rPr>
        <w:t>Economic and Business Horizon</w:t>
      </w:r>
      <w:r w:rsidRPr="004740A2">
        <w:rPr>
          <w:rFonts w:ascii="Arial" w:eastAsia="Arial" w:hAnsi="Arial" w:cs="Arial"/>
          <w:color w:val="222222"/>
          <w:highlight w:val="white"/>
        </w:rPr>
        <w:t>, </w:t>
      </w:r>
      <w:r w:rsidRPr="004740A2">
        <w:rPr>
          <w:rFonts w:ascii="Arial" w:eastAsia="Arial" w:hAnsi="Arial" w:cs="Arial"/>
          <w:i/>
          <w:iCs/>
          <w:color w:val="222222"/>
          <w:highlight w:val="white"/>
        </w:rPr>
        <w:t>4</w:t>
      </w:r>
      <w:r w:rsidRPr="004740A2">
        <w:rPr>
          <w:rFonts w:ascii="Arial" w:eastAsia="Arial" w:hAnsi="Arial" w:cs="Arial"/>
          <w:color w:val="222222"/>
          <w:highlight w:val="white"/>
        </w:rPr>
        <w:t xml:space="preserve">(2), pp.263-270. </w:t>
      </w:r>
      <w:hyperlink r:id="rId87">
        <w:r w:rsidRPr="004740A2">
          <w:rPr>
            <w:rFonts w:ascii="Arial" w:eastAsia="Arial" w:hAnsi="Arial" w:cs="Arial"/>
            <w:color w:val="0000FF"/>
            <w:highlight w:val="white"/>
            <w:u w:val="single"/>
          </w:rPr>
          <w:t>http://www.journal.lifescifi.com/index.php/ebh/article/view/638</w:t>
        </w:r>
      </w:hyperlink>
    </w:p>
    <w:p w14:paraId="3CD3A44D" w14:textId="77777777" w:rsidR="00F92786" w:rsidRPr="004740A2" w:rsidRDefault="00F92786">
      <w:pPr>
        <w:spacing w:after="240"/>
        <w:rPr>
          <w:rFonts w:ascii="Arial" w:eastAsia="Arial" w:hAnsi="Arial" w:cs="Arial"/>
        </w:rPr>
      </w:pPr>
      <w:proofErr w:type="spellStart"/>
      <w:r w:rsidRPr="004740A2">
        <w:rPr>
          <w:rFonts w:ascii="Arial" w:eastAsia="Arial" w:hAnsi="Arial" w:cs="Arial"/>
          <w:color w:val="222222"/>
          <w:highlight w:val="white"/>
        </w:rPr>
        <w:t>Kuswati</w:t>
      </w:r>
      <w:proofErr w:type="spellEnd"/>
      <w:r w:rsidRPr="004740A2">
        <w:rPr>
          <w:rFonts w:ascii="Arial" w:eastAsia="Arial" w:hAnsi="Arial" w:cs="Arial"/>
          <w:color w:val="222222"/>
          <w:highlight w:val="white"/>
        </w:rPr>
        <w:t xml:space="preserve">, R., 2023. E-wallet Adoption in The Covid-19 Period: The Roles </w:t>
      </w:r>
      <w:proofErr w:type="gramStart"/>
      <w:r w:rsidRPr="004740A2">
        <w:rPr>
          <w:rFonts w:ascii="Arial" w:eastAsia="Arial" w:hAnsi="Arial" w:cs="Arial"/>
          <w:color w:val="222222"/>
          <w:highlight w:val="white"/>
        </w:rPr>
        <w:t>Of</w:t>
      </w:r>
      <w:proofErr w:type="gramEnd"/>
      <w:r w:rsidRPr="004740A2">
        <w:rPr>
          <w:rFonts w:ascii="Arial" w:eastAsia="Arial" w:hAnsi="Arial" w:cs="Arial"/>
          <w:color w:val="222222"/>
          <w:highlight w:val="white"/>
        </w:rPr>
        <w:t xml:space="preserve"> Perceived Benefits </w:t>
      </w:r>
      <w:proofErr w:type="gramStart"/>
      <w:r w:rsidRPr="004740A2">
        <w:rPr>
          <w:rFonts w:ascii="Arial" w:eastAsia="Arial" w:hAnsi="Arial" w:cs="Arial"/>
          <w:color w:val="222222"/>
          <w:highlight w:val="white"/>
        </w:rPr>
        <w:t>As</w:t>
      </w:r>
      <w:proofErr w:type="gramEnd"/>
      <w:r w:rsidRPr="004740A2">
        <w:rPr>
          <w:rFonts w:ascii="Arial" w:eastAsia="Arial" w:hAnsi="Arial" w:cs="Arial"/>
          <w:color w:val="222222"/>
          <w:highlight w:val="white"/>
        </w:rPr>
        <w:t xml:space="preserve"> Mediating </w:t>
      </w:r>
      <w:proofErr w:type="spellStart"/>
      <w:r w:rsidRPr="004740A2">
        <w:rPr>
          <w:rFonts w:ascii="Arial" w:eastAsia="Arial" w:hAnsi="Arial" w:cs="Arial"/>
          <w:color w:val="222222"/>
          <w:highlight w:val="white"/>
        </w:rPr>
        <w:t>Variabel</w:t>
      </w:r>
      <w:proofErr w:type="spellEnd"/>
      <w:r w:rsidRPr="004740A2">
        <w:rPr>
          <w:rFonts w:ascii="Arial" w:eastAsia="Arial" w:hAnsi="Arial" w:cs="Arial"/>
          <w:color w:val="222222"/>
          <w:highlight w:val="white"/>
        </w:rPr>
        <w:t>. </w:t>
      </w:r>
      <w:proofErr w:type="spellStart"/>
      <w:r w:rsidRPr="004740A2">
        <w:rPr>
          <w:rFonts w:ascii="Arial" w:eastAsia="Arial" w:hAnsi="Arial" w:cs="Arial"/>
          <w:i/>
          <w:iCs/>
          <w:color w:val="222222"/>
          <w:highlight w:val="white"/>
        </w:rPr>
        <w:t>Jurnal</w:t>
      </w:r>
      <w:proofErr w:type="spellEnd"/>
      <w:r w:rsidRPr="004740A2">
        <w:rPr>
          <w:rFonts w:ascii="Arial" w:eastAsia="Arial" w:hAnsi="Arial" w:cs="Arial"/>
          <w:i/>
          <w:iCs/>
          <w:color w:val="222222"/>
          <w:highlight w:val="white"/>
        </w:rPr>
        <w:t xml:space="preserve"> </w:t>
      </w:r>
      <w:proofErr w:type="spellStart"/>
      <w:r w:rsidRPr="004740A2">
        <w:rPr>
          <w:rFonts w:ascii="Arial" w:eastAsia="Arial" w:hAnsi="Arial" w:cs="Arial"/>
          <w:i/>
          <w:iCs/>
          <w:color w:val="222222"/>
          <w:highlight w:val="white"/>
        </w:rPr>
        <w:t>Orientasi</w:t>
      </w:r>
      <w:proofErr w:type="spellEnd"/>
      <w:r w:rsidRPr="004740A2">
        <w:rPr>
          <w:rFonts w:ascii="Arial" w:eastAsia="Arial" w:hAnsi="Arial" w:cs="Arial"/>
          <w:i/>
          <w:iCs/>
          <w:color w:val="222222"/>
          <w:highlight w:val="white"/>
        </w:rPr>
        <w:t xml:space="preserve"> </w:t>
      </w:r>
      <w:proofErr w:type="spellStart"/>
      <w:r w:rsidRPr="004740A2">
        <w:rPr>
          <w:rFonts w:ascii="Arial" w:eastAsia="Arial" w:hAnsi="Arial" w:cs="Arial"/>
          <w:i/>
          <w:iCs/>
          <w:color w:val="222222"/>
          <w:highlight w:val="white"/>
        </w:rPr>
        <w:t>Bisnis</w:t>
      </w:r>
      <w:proofErr w:type="spellEnd"/>
      <w:r w:rsidRPr="004740A2">
        <w:rPr>
          <w:rFonts w:ascii="Arial" w:eastAsia="Arial" w:hAnsi="Arial" w:cs="Arial"/>
          <w:i/>
          <w:iCs/>
          <w:color w:val="222222"/>
          <w:highlight w:val="white"/>
        </w:rPr>
        <w:t xml:space="preserve"> Dan Entrepreneurship (JOBS)</w:t>
      </w:r>
      <w:r w:rsidRPr="004740A2">
        <w:rPr>
          <w:rFonts w:ascii="Arial" w:eastAsia="Arial" w:hAnsi="Arial" w:cs="Arial"/>
          <w:color w:val="222222"/>
          <w:highlight w:val="white"/>
        </w:rPr>
        <w:t>, </w:t>
      </w:r>
      <w:r w:rsidRPr="004740A2">
        <w:rPr>
          <w:rFonts w:ascii="Arial" w:eastAsia="Arial" w:hAnsi="Arial" w:cs="Arial"/>
          <w:i/>
          <w:iCs/>
          <w:color w:val="222222"/>
          <w:highlight w:val="white"/>
        </w:rPr>
        <w:t>4</w:t>
      </w:r>
      <w:r w:rsidRPr="004740A2">
        <w:rPr>
          <w:rFonts w:ascii="Arial" w:eastAsia="Arial" w:hAnsi="Arial" w:cs="Arial"/>
          <w:color w:val="222222"/>
          <w:highlight w:val="white"/>
        </w:rPr>
        <w:t xml:space="preserve">(1), pp.23-34. </w:t>
      </w:r>
      <w:hyperlink r:id="rId88">
        <w:r w:rsidRPr="004740A2">
          <w:rPr>
            <w:rFonts w:ascii="Arial" w:eastAsia="Arial" w:hAnsi="Arial" w:cs="Arial"/>
            <w:color w:val="0000FF"/>
            <w:highlight w:val="white"/>
            <w:u w:val="single"/>
          </w:rPr>
          <w:t>https://academicjournal.yarsi.ac.id/index.php/jobs/article/view/3604</w:t>
        </w:r>
      </w:hyperlink>
    </w:p>
    <w:p w14:paraId="1E52FFAE"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Lakshmanan, K. and Shanmugavel, N., 2025. Investigation on the factors influencing the continuation intention to use digital wallet in the rural parts of India using extended UTAUT2. </w:t>
      </w:r>
      <w:r w:rsidRPr="004740A2">
        <w:rPr>
          <w:rFonts w:ascii="Arial" w:eastAsia="Arial" w:hAnsi="Arial" w:cs="Arial"/>
          <w:i/>
          <w:iCs/>
          <w:color w:val="222222"/>
          <w:highlight w:val="white"/>
        </w:rPr>
        <w:t>Asian Journal of Economics and Banking</w:t>
      </w:r>
      <w:r w:rsidRPr="004740A2">
        <w:rPr>
          <w:rFonts w:ascii="Arial" w:eastAsia="Arial" w:hAnsi="Arial" w:cs="Arial"/>
          <w:color w:val="222222"/>
          <w:highlight w:val="white"/>
        </w:rPr>
        <w:t>, </w:t>
      </w:r>
      <w:r w:rsidRPr="004740A2">
        <w:rPr>
          <w:rFonts w:ascii="Arial" w:eastAsia="Arial" w:hAnsi="Arial" w:cs="Arial"/>
          <w:i/>
          <w:iCs/>
          <w:color w:val="222222"/>
          <w:highlight w:val="white"/>
        </w:rPr>
        <w:t>9</w:t>
      </w:r>
      <w:r w:rsidRPr="004740A2">
        <w:rPr>
          <w:rFonts w:ascii="Arial" w:eastAsia="Arial" w:hAnsi="Arial" w:cs="Arial"/>
          <w:color w:val="222222"/>
          <w:highlight w:val="white"/>
        </w:rPr>
        <w:t xml:space="preserve">(1), pp.22-47. </w:t>
      </w:r>
      <w:hyperlink r:id="rId89">
        <w:r w:rsidRPr="004740A2">
          <w:rPr>
            <w:rFonts w:ascii="Arial" w:eastAsia="Arial" w:hAnsi="Arial" w:cs="Arial"/>
            <w:color w:val="0000FF"/>
            <w:highlight w:val="white"/>
            <w:u w:val="single"/>
          </w:rPr>
          <w:t>https://www.emerald.com/ajeb/article/9/1/22/1245058</w:t>
        </w:r>
      </w:hyperlink>
    </w:p>
    <w:p w14:paraId="71278AA7"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Leni, P., Wardi, Y. and Rino, R., 2025. Determinants and Theoretical Perspectives of Continuance Intention in Digital Payment Services: A Systematic Literature Review. </w:t>
      </w:r>
      <w:r w:rsidRPr="004740A2">
        <w:rPr>
          <w:rFonts w:ascii="Arial" w:eastAsia="Arial" w:hAnsi="Arial" w:cs="Arial"/>
          <w:i/>
          <w:iCs/>
          <w:color w:val="222222"/>
          <w:highlight w:val="white"/>
        </w:rPr>
        <w:t xml:space="preserve">Digital Marketing, Consumer </w:t>
      </w:r>
      <w:proofErr w:type="spellStart"/>
      <w:r w:rsidRPr="004740A2">
        <w:rPr>
          <w:rFonts w:ascii="Arial" w:eastAsia="Arial" w:hAnsi="Arial" w:cs="Arial"/>
          <w:i/>
          <w:iCs/>
          <w:color w:val="222222"/>
          <w:highlight w:val="white"/>
        </w:rPr>
        <w:t>Behavior</w:t>
      </w:r>
      <w:proofErr w:type="spellEnd"/>
      <w:r w:rsidRPr="004740A2">
        <w:rPr>
          <w:rFonts w:ascii="Arial" w:eastAsia="Arial" w:hAnsi="Arial" w:cs="Arial"/>
          <w:i/>
          <w:iCs/>
          <w:color w:val="222222"/>
          <w:highlight w:val="white"/>
        </w:rPr>
        <w:t>, and Economic Trends Journal</w:t>
      </w:r>
      <w:r w:rsidRPr="004740A2">
        <w:rPr>
          <w:rFonts w:ascii="Arial" w:eastAsia="Arial" w:hAnsi="Arial" w:cs="Arial"/>
          <w:color w:val="222222"/>
          <w:highlight w:val="white"/>
        </w:rPr>
        <w:t>, </w:t>
      </w:r>
      <w:r w:rsidRPr="004740A2">
        <w:rPr>
          <w:rFonts w:ascii="Arial" w:eastAsia="Arial" w:hAnsi="Arial" w:cs="Arial"/>
          <w:i/>
          <w:iCs/>
          <w:color w:val="222222"/>
          <w:highlight w:val="white"/>
        </w:rPr>
        <w:t>1</w:t>
      </w:r>
      <w:r w:rsidRPr="004740A2">
        <w:rPr>
          <w:rFonts w:ascii="Arial" w:eastAsia="Arial" w:hAnsi="Arial" w:cs="Arial"/>
          <w:color w:val="222222"/>
          <w:highlight w:val="white"/>
        </w:rPr>
        <w:t xml:space="preserve">(4), pp.136-142. </w:t>
      </w:r>
      <w:hyperlink r:id="rId90">
        <w:r w:rsidRPr="004740A2">
          <w:rPr>
            <w:rFonts w:ascii="Arial" w:eastAsia="Arial" w:hAnsi="Arial" w:cs="Arial"/>
            <w:color w:val="0000FF"/>
            <w:highlight w:val="white"/>
            <w:u w:val="single"/>
          </w:rPr>
          <w:t>https://ojs.proaksara.com/index.php/dmcbej/article/view/150</w:t>
        </w:r>
      </w:hyperlink>
    </w:p>
    <w:p w14:paraId="14FF1DB5"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Leni, P., Wardi, Y., Abror, A. and </w:t>
      </w:r>
      <w:proofErr w:type="spellStart"/>
      <w:r w:rsidRPr="004740A2">
        <w:rPr>
          <w:rFonts w:ascii="Arial" w:eastAsia="Arial" w:hAnsi="Arial" w:cs="Arial"/>
          <w:color w:val="222222"/>
          <w:highlight w:val="white"/>
        </w:rPr>
        <w:t>Dwita</w:t>
      </w:r>
      <w:proofErr w:type="spellEnd"/>
      <w:r w:rsidRPr="004740A2">
        <w:rPr>
          <w:rFonts w:ascii="Arial" w:eastAsia="Arial" w:hAnsi="Arial" w:cs="Arial"/>
          <w:color w:val="222222"/>
          <w:highlight w:val="white"/>
        </w:rPr>
        <w:t>, V., 2026. Unveiling The Role of Habit in Digital Payment Continuance: A Systematic Literature Review and Bibliometric Analysis. </w:t>
      </w:r>
      <w:r w:rsidRPr="004740A2">
        <w:rPr>
          <w:rFonts w:ascii="Arial" w:eastAsia="Arial" w:hAnsi="Arial" w:cs="Arial"/>
          <w:i/>
          <w:iCs/>
          <w:color w:val="222222"/>
          <w:highlight w:val="white"/>
        </w:rPr>
        <w:t xml:space="preserve">Digital Marketing, Consumer </w:t>
      </w:r>
      <w:proofErr w:type="spellStart"/>
      <w:r w:rsidRPr="004740A2">
        <w:rPr>
          <w:rFonts w:ascii="Arial" w:eastAsia="Arial" w:hAnsi="Arial" w:cs="Arial"/>
          <w:i/>
          <w:iCs/>
          <w:color w:val="222222"/>
          <w:highlight w:val="white"/>
        </w:rPr>
        <w:t>Behavior</w:t>
      </w:r>
      <w:proofErr w:type="spellEnd"/>
      <w:r w:rsidRPr="004740A2">
        <w:rPr>
          <w:rFonts w:ascii="Arial" w:eastAsia="Arial" w:hAnsi="Arial" w:cs="Arial"/>
          <w:i/>
          <w:iCs/>
          <w:color w:val="222222"/>
          <w:highlight w:val="white"/>
        </w:rPr>
        <w:t>, and Economic Trends Journal</w:t>
      </w:r>
      <w:r w:rsidRPr="004740A2">
        <w:rPr>
          <w:rFonts w:ascii="Arial" w:eastAsia="Arial" w:hAnsi="Arial" w:cs="Arial"/>
          <w:color w:val="222222"/>
          <w:highlight w:val="white"/>
        </w:rPr>
        <w:t>, </w:t>
      </w:r>
      <w:r w:rsidRPr="004740A2">
        <w:rPr>
          <w:rFonts w:ascii="Arial" w:eastAsia="Arial" w:hAnsi="Arial" w:cs="Arial"/>
          <w:i/>
          <w:iCs/>
          <w:color w:val="222222"/>
          <w:highlight w:val="white"/>
        </w:rPr>
        <w:t>2</w:t>
      </w:r>
      <w:r w:rsidRPr="004740A2">
        <w:rPr>
          <w:rFonts w:ascii="Arial" w:eastAsia="Arial" w:hAnsi="Arial" w:cs="Arial"/>
          <w:color w:val="222222"/>
          <w:highlight w:val="white"/>
        </w:rPr>
        <w:t xml:space="preserve">(1), pp.32-39. </w:t>
      </w:r>
      <w:hyperlink r:id="rId91">
        <w:r w:rsidRPr="004740A2">
          <w:rPr>
            <w:rFonts w:ascii="Arial" w:eastAsia="Arial" w:hAnsi="Arial" w:cs="Arial"/>
            <w:color w:val="0000FF"/>
            <w:highlight w:val="white"/>
            <w:u w:val="single"/>
          </w:rPr>
          <w:t>https://ojs.proaksara.com/index.php/dmcbej/article/view/207</w:t>
        </w:r>
      </w:hyperlink>
    </w:p>
    <w:p w14:paraId="1A23781B"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Lim, X.J., </w:t>
      </w:r>
      <w:proofErr w:type="spellStart"/>
      <w:r w:rsidRPr="004740A2">
        <w:rPr>
          <w:rFonts w:ascii="Arial" w:eastAsia="Arial" w:hAnsi="Arial" w:cs="Arial"/>
          <w:color w:val="222222"/>
          <w:highlight w:val="white"/>
        </w:rPr>
        <w:t>Ngew</w:t>
      </w:r>
      <w:proofErr w:type="spellEnd"/>
      <w:r w:rsidRPr="004740A2">
        <w:rPr>
          <w:rFonts w:ascii="Arial" w:eastAsia="Arial" w:hAnsi="Arial" w:cs="Arial"/>
          <w:color w:val="222222"/>
          <w:highlight w:val="white"/>
        </w:rPr>
        <w:t xml:space="preserve">, P., Cheah, J.H., Cham, T.H. and Liu, Y., 2022. Go digital: can the money-gift function promote the use of e-wallet </w:t>
      </w:r>
      <w:proofErr w:type="gramStart"/>
      <w:r w:rsidRPr="004740A2">
        <w:rPr>
          <w:rFonts w:ascii="Arial" w:eastAsia="Arial" w:hAnsi="Arial" w:cs="Arial"/>
          <w:color w:val="222222"/>
          <w:highlight w:val="white"/>
        </w:rPr>
        <w:t>apps?.</w:t>
      </w:r>
      <w:proofErr w:type="gramEnd"/>
      <w:r w:rsidRPr="004740A2">
        <w:rPr>
          <w:rFonts w:ascii="Arial" w:eastAsia="Arial" w:hAnsi="Arial" w:cs="Arial"/>
          <w:color w:val="222222"/>
          <w:highlight w:val="white"/>
        </w:rPr>
        <w:t> </w:t>
      </w:r>
      <w:r w:rsidRPr="004740A2">
        <w:rPr>
          <w:rFonts w:ascii="Arial" w:eastAsia="Arial" w:hAnsi="Arial" w:cs="Arial"/>
          <w:i/>
          <w:iCs/>
          <w:color w:val="222222"/>
          <w:highlight w:val="white"/>
        </w:rPr>
        <w:t>Internet Research</w:t>
      </w:r>
      <w:r w:rsidRPr="004740A2">
        <w:rPr>
          <w:rFonts w:ascii="Arial" w:eastAsia="Arial" w:hAnsi="Arial" w:cs="Arial"/>
          <w:color w:val="222222"/>
          <w:highlight w:val="white"/>
        </w:rPr>
        <w:t>, </w:t>
      </w:r>
      <w:r w:rsidRPr="004740A2">
        <w:rPr>
          <w:rFonts w:ascii="Arial" w:eastAsia="Arial" w:hAnsi="Arial" w:cs="Arial"/>
          <w:i/>
          <w:iCs/>
          <w:color w:val="222222"/>
          <w:highlight w:val="white"/>
        </w:rPr>
        <w:t>32</w:t>
      </w:r>
      <w:r w:rsidRPr="004740A2">
        <w:rPr>
          <w:rFonts w:ascii="Arial" w:eastAsia="Arial" w:hAnsi="Arial" w:cs="Arial"/>
          <w:color w:val="222222"/>
          <w:highlight w:val="white"/>
        </w:rPr>
        <w:t xml:space="preserve">(6), pp.1806-1831. </w:t>
      </w:r>
      <w:hyperlink r:id="rId92">
        <w:r w:rsidRPr="004740A2">
          <w:rPr>
            <w:rFonts w:ascii="Arial" w:eastAsia="Arial" w:hAnsi="Arial" w:cs="Arial"/>
            <w:color w:val="0000FF"/>
            <w:highlight w:val="white"/>
            <w:u w:val="single"/>
          </w:rPr>
          <w:t>https://www.emerald.com/intr/article/32/6/1806/176580</w:t>
        </w:r>
      </w:hyperlink>
    </w:p>
    <w:p w14:paraId="5DC364FF"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Loh, C.T.I., 2022. Continuance intention to use e-wallets in Malaysia after outbreak of Covid-19. </w:t>
      </w:r>
      <w:r w:rsidRPr="004740A2">
        <w:rPr>
          <w:rFonts w:ascii="Arial" w:eastAsia="Arial" w:hAnsi="Arial" w:cs="Arial"/>
          <w:i/>
          <w:iCs/>
          <w:color w:val="222222"/>
          <w:highlight w:val="white"/>
        </w:rPr>
        <w:t>International Journal of Applied Business and Management Sciences</w:t>
      </w:r>
      <w:r w:rsidRPr="004740A2">
        <w:rPr>
          <w:rFonts w:ascii="Arial" w:eastAsia="Arial" w:hAnsi="Arial" w:cs="Arial"/>
          <w:color w:val="222222"/>
          <w:highlight w:val="white"/>
        </w:rPr>
        <w:t xml:space="preserve">. </w:t>
      </w:r>
      <w:hyperlink r:id="rId93">
        <w:r w:rsidRPr="004740A2">
          <w:rPr>
            <w:rFonts w:ascii="Arial" w:eastAsia="Arial" w:hAnsi="Arial" w:cs="Arial"/>
            <w:color w:val="0000FF"/>
            <w:highlight w:val="white"/>
            <w:u w:val="single"/>
          </w:rPr>
          <w:t>https://www.arfjournals.com/image/catalog/Journals%20Papers/IJABMS/2022/No%201%20(2022)/3_Krishna%20Moorthy.pdf</w:t>
        </w:r>
      </w:hyperlink>
    </w:p>
    <w:p w14:paraId="2C066587"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Ly, H.T.N., Khuong, N.V. and Son, T.H., 2022. Determinants affect mobile wallet continuous usage in Covid 19 pandemic: Evidence from Vietnam. </w:t>
      </w:r>
      <w:r w:rsidRPr="004740A2">
        <w:rPr>
          <w:rFonts w:ascii="Arial" w:eastAsia="Arial" w:hAnsi="Arial" w:cs="Arial"/>
          <w:i/>
          <w:iCs/>
          <w:color w:val="222222"/>
          <w:highlight w:val="white"/>
        </w:rPr>
        <w:t>Cogent Business &amp; Management</w:t>
      </w:r>
      <w:r w:rsidRPr="004740A2">
        <w:rPr>
          <w:rFonts w:ascii="Arial" w:eastAsia="Arial" w:hAnsi="Arial" w:cs="Arial"/>
          <w:color w:val="222222"/>
          <w:highlight w:val="white"/>
        </w:rPr>
        <w:t>, </w:t>
      </w:r>
      <w:r w:rsidRPr="004740A2">
        <w:rPr>
          <w:rFonts w:ascii="Arial" w:eastAsia="Arial" w:hAnsi="Arial" w:cs="Arial"/>
          <w:i/>
          <w:iCs/>
          <w:color w:val="222222"/>
          <w:highlight w:val="white"/>
        </w:rPr>
        <w:t>9</w:t>
      </w:r>
      <w:r w:rsidRPr="004740A2">
        <w:rPr>
          <w:rFonts w:ascii="Arial" w:eastAsia="Arial" w:hAnsi="Arial" w:cs="Arial"/>
          <w:color w:val="222222"/>
          <w:highlight w:val="white"/>
        </w:rPr>
        <w:t xml:space="preserve">(1), p.2041792. </w:t>
      </w:r>
      <w:hyperlink r:id="rId94">
        <w:r w:rsidRPr="004740A2">
          <w:rPr>
            <w:rFonts w:ascii="Arial" w:eastAsia="Arial" w:hAnsi="Arial" w:cs="Arial"/>
            <w:color w:val="0000FF"/>
            <w:highlight w:val="white"/>
            <w:u w:val="single"/>
          </w:rPr>
          <w:t>https://www.tandfonline.com/doi/abs/10.1080/23311975.2022.2041792</w:t>
        </w:r>
      </w:hyperlink>
    </w:p>
    <w:p w14:paraId="0C71AC2F"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Malik, M., Khan, L., Maqbool, H.N. and Anwar, M., 2025. Mobile wallets and digital payments: Assessing the impact on financial inclusion and consumer trust in Pakistan. </w:t>
      </w:r>
      <w:r w:rsidRPr="004740A2">
        <w:rPr>
          <w:rFonts w:ascii="Arial" w:eastAsia="Arial" w:hAnsi="Arial" w:cs="Arial"/>
          <w:i/>
          <w:iCs/>
          <w:color w:val="222222"/>
          <w:highlight w:val="white"/>
        </w:rPr>
        <w:t>Review of Applied Management and Social Sciences</w:t>
      </w:r>
      <w:r w:rsidRPr="004740A2">
        <w:rPr>
          <w:rFonts w:ascii="Arial" w:eastAsia="Arial" w:hAnsi="Arial" w:cs="Arial"/>
          <w:color w:val="222222"/>
          <w:highlight w:val="white"/>
        </w:rPr>
        <w:t>, </w:t>
      </w:r>
      <w:r w:rsidRPr="004740A2">
        <w:rPr>
          <w:rFonts w:ascii="Arial" w:eastAsia="Arial" w:hAnsi="Arial" w:cs="Arial"/>
          <w:i/>
          <w:iCs/>
          <w:color w:val="222222"/>
          <w:highlight w:val="white"/>
        </w:rPr>
        <w:t>8</w:t>
      </w:r>
      <w:r w:rsidRPr="004740A2">
        <w:rPr>
          <w:rFonts w:ascii="Arial" w:eastAsia="Arial" w:hAnsi="Arial" w:cs="Arial"/>
          <w:color w:val="222222"/>
          <w:highlight w:val="white"/>
        </w:rPr>
        <w:t xml:space="preserve">(3), pp.1349-1362. </w:t>
      </w:r>
      <w:hyperlink r:id="rId95">
        <w:r w:rsidRPr="004740A2">
          <w:rPr>
            <w:rFonts w:ascii="Arial" w:eastAsia="Arial" w:hAnsi="Arial" w:cs="Arial"/>
            <w:color w:val="0000FF"/>
            <w:highlight w:val="white"/>
            <w:u w:val="single"/>
          </w:rPr>
          <w:t>http://ramss.spcrd.org/index.php/ramss/article/view/557</w:t>
        </w:r>
      </w:hyperlink>
    </w:p>
    <w:p w14:paraId="7FE74D21"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Manzoor, M., Saeed, H., Chaudhary, M.A. and Ahmed, P.J., 2025. Examining The Factors Influencing E-wallet Usage Continuity among Computer Sciences Faculty: A Theory of Planned </w:t>
      </w:r>
      <w:proofErr w:type="spellStart"/>
      <w:r w:rsidRPr="004740A2">
        <w:rPr>
          <w:rFonts w:ascii="Arial" w:eastAsia="Arial" w:hAnsi="Arial" w:cs="Arial"/>
          <w:color w:val="222222"/>
          <w:highlight w:val="white"/>
        </w:rPr>
        <w:t>Behavior</w:t>
      </w:r>
      <w:proofErr w:type="spellEnd"/>
      <w:r w:rsidRPr="004740A2">
        <w:rPr>
          <w:rFonts w:ascii="Arial" w:eastAsia="Arial" w:hAnsi="Arial" w:cs="Arial"/>
          <w:color w:val="222222"/>
          <w:highlight w:val="white"/>
        </w:rPr>
        <w:t xml:space="preserve"> Perspective. </w:t>
      </w:r>
      <w:r w:rsidRPr="004740A2">
        <w:rPr>
          <w:rFonts w:ascii="Arial" w:eastAsia="Arial" w:hAnsi="Arial" w:cs="Arial"/>
          <w:i/>
          <w:iCs/>
          <w:color w:val="222222"/>
          <w:highlight w:val="white"/>
        </w:rPr>
        <w:t>The Critical Review of Social Sciences Studies</w:t>
      </w:r>
      <w:r w:rsidRPr="004740A2">
        <w:rPr>
          <w:rFonts w:ascii="Arial" w:eastAsia="Arial" w:hAnsi="Arial" w:cs="Arial"/>
          <w:color w:val="222222"/>
          <w:highlight w:val="white"/>
        </w:rPr>
        <w:t>, </w:t>
      </w:r>
      <w:r w:rsidRPr="004740A2">
        <w:rPr>
          <w:rFonts w:ascii="Arial" w:eastAsia="Arial" w:hAnsi="Arial" w:cs="Arial"/>
          <w:i/>
          <w:iCs/>
          <w:color w:val="222222"/>
          <w:highlight w:val="white"/>
        </w:rPr>
        <w:t>3</w:t>
      </w:r>
      <w:r w:rsidRPr="004740A2">
        <w:rPr>
          <w:rFonts w:ascii="Arial" w:eastAsia="Arial" w:hAnsi="Arial" w:cs="Arial"/>
          <w:color w:val="222222"/>
          <w:highlight w:val="white"/>
        </w:rPr>
        <w:t xml:space="preserve">(3), pp.2084-2100. </w:t>
      </w:r>
      <w:hyperlink r:id="rId96">
        <w:r w:rsidRPr="004740A2">
          <w:rPr>
            <w:rFonts w:ascii="Arial" w:eastAsia="Arial" w:hAnsi="Arial" w:cs="Arial"/>
            <w:color w:val="0000FF"/>
            <w:highlight w:val="white"/>
            <w:u w:val="single"/>
          </w:rPr>
          <w:t>https://thecrsss.com/index.php/Journal/article/view/827</w:t>
        </w:r>
      </w:hyperlink>
    </w:p>
    <w:p w14:paraId="6786E4D2" w14:textId="77777777" w:rsidR="00F92786" w:rsidRPr="004740A2" w:rsidRDefault="00F92786">
      <w:pPr>
        <w:spacing w:after="240"/>
        <w:rPr>
          <w:rFonts w:ascii="Arial" w:eastAsia="Arial" w:hAnsi="Arial" w:cs="Arial"/>
        </w:rPr>
      </w:pPr>
      <w:proofErr w:type="spellStart"/>
      <w:r w:rsidRPr="004740A2">
        <w:rPr>
          <w:rFonts w:ascii="Arial" w:eastAsia="Arial" w:hAnsi="Arial" w:cs="Arial"/>
          <w:color w:val="222222"/>
          <w:highlight w:val="white"/>
        </w:rPr>
        <w:t>Marasabessy</w:t>
      </w:r>
      <w:proofErr w:type="spellEnd"/>
      <w:r w:rsidRPr="004740A2">
        <w:rPr>
          <w:rFonts w:ascii="Arial" w:eastAsia="Arial" w:hAnsi="Arial" w:cs="Arial"/>
          <w:color w:val="222222"/>
          <w:highlight w:val="white"/>
        </w:rPr>
        <w:t xml:space="preserve">, M., Supriyanto, A.S., </w:t>
      </w:r>
      <w:proofErr w:type="spellStart"/>
      <w:r w:rsidRPr="004740A2">
        <w:rPr>
          <w:rFonts w:ascii="Arial" w:eastAsia="Arial" w:hAnsi="Arial" w:cs="Arial"/>
          <w:color w:val="222222"/>
          <w:highlight w:val="white"/>
        </w:rPr>
        <w:t>Ekowati</w:t>
      </w:r>
      <w:proofErr w:type="spellEnd"/>
      <w:r w:rsidRPr="004740A2">
        <w:rPr>
          <w:rFonts w:ascii="Arial" w:eastAsia="Arial" w:hAnsi="Arial" w:cs="Arial"/>
          <w:color w:val="222222"/>
          <w:highlight w:val="white"/>
        </w:rPr>
        <w:t xml:space="preserve">, V.M., </w:t>
      </w:r>
      <w:proofErr w:type="spellStart"/>
      <w:r w:rsidRPr="004740A2">
        <w:rPr>
          <w:rFonts w:ascii="Arial" w:eastAsia="Arial" w:hAnsi="Arial" w:cs="Arial"/>
          <w:color w:val="222222"/>
          <w:highlight w:val="white"/>
        </w:rPr>
        <w:t>Setiani</w:t>
      </w:r>
      <w:proofErr w:type="spellEnd"/>
      <w:r w:rsidRPr="004740A2">
        <w:rPr>
          <w:rFonts w:ascii="Arial" w:eastAsia="Arial" w:hAnsi="Arial" w:cs="Arial"/>
          <w:color w:val="222222"/>
          <w:highlight w:val="white"/>
        </w:rPr>
        <w:t xml:space="preserve">, S., Siswanto, S., </w:t>
      </w:r>
      <w:proofErr w:type="spellStart"/>
      <w:r w:rsidRPr="004740A2">
        <w:rPr>
          <w:rFonts w:ascii="Arial" w:eastAsia="Arial" w:hAnsi="Arial" w:cs="Arial"/>
          <w:color w:val="222222"/>
          <w:highlight w:val="white"/>
        </w:rPr>
        <w:t>Wicaksono</w:t>
      </w:r>
      <w:proofErr w:type="spellEnd"/>
      <w:r w:rsidRPr="004740A2">
        <w:rPr>
          <w:rFonts w:ascii="Arial" w:eastAsia="Arial" w:hAnsi="Arial" w:cs="Arial"/>
          <w:color w:val="222222"/>
          <w:highlight w:val="white"/>
        </w:rPr>
        <w:t xml:space="preserve">, A.T.S., </w:t>
      </w:r>
      <w:proofErr w:type="spellStart"/>
      <w:r w:rsidRPr="004740A2">
        <w:rPr>
          <w:rFonts w:ascii="Arial" w:eastAsia="Arial" w:hAnsi="Arial" w:cs="Arial"/>
          <w:color w:val="222222"/>
          <w:highlight w:val="white"/>
        </w:rPr>
        <w:t>Meylianingrum</w:t>
      </w:r>
      <w:proofErr w:type="spellEnd"/>
      <w:r w:rsidRPr="004740A2">
        <w:rPr>
          <w:rFonts w:ascii="Arial" w:eastAsia="Arial" w:hAnsi="Arial" w:cs="Arial"/>
          <w:color w:val="222222"/>
          <w:highlight w:val="white"/>
        </w:rPr>
        <w:t>, K., Miranti, T. and Ahamed, F., 2025. Exploring the determinants of sustainable interest to use e-wallet: The mediating role of customer satisfaction. </w:t>
      </w:r>
      <w:proofErr w:type="spellStart"/>
      <w:r w:rsidRPr="004740A2">
        <w:rPr>
          <w:rFonts w:ascii="Arial" w:eastAsia="Arial" w:hAnsi="Arial" w:cs="Arial"/>
          <w:i/>
          <w:iCs/>
          <w:color w:val="222222"/>
          <w:highlight w:val="white"/>
        </w:rPr>
        <w:t>Jurnal</w:t>
      </w:r>
      <w:proofErr w:type="spellEnd"/>
      <w:r w:rsidRPr="004740A2">
        <w:rPr>
          <w:rFonts w:ascii="Arial" w:eastAsia="Arial" w:hAnsi="Arial" w:cs="Arial"/>
          <w:i/>
          <w:iCs/>
          <w:color w:val="222222"/>
          <w:highlight w:val="white"/>
        </w:rPr>
        <w:t xml:space="preserve"> </w:t>
      </w:r>
      <w:proofErr w:type="spellStart"/>
      <w:r w:rsidRPr="004740A2">
        <w:rPr>
          <w:rFonts w:ascii="Arial" w:eastAsia="Arial" w:hAnsi="Arial" w:cs="Arial"/>
          <w:i/>
          <w:iCs/>
          <w:color w:val="222222"/>
          <w:highlight w:val="white"/>
        </w:rPr>
        <w:t>Aplikasi</w:t>
      </w:r>
      <w:proofErr w:type="spellEnd"/>
      <w:r w:rsidRPr="004740A2">
        <w:rPr>
          <w:rFonts w:ascii="Arial" w:eastAsia="Arial" w:hAnsi="Arial" w:cs="Arial"/>
          <w:i/>
          <w:iCs/>
          <w:color w:val="222222"/>
          <w:highlight w:val="white"/>
        </w:rPr>
        <w:t xml:space="preserve"> </w:t>
      </w:r>
      <w:proofErr w:type="spellStart"/>
      <w:r w:rsidRPr="004740A2">
        <w:rPr>
          <w:rFonts w:ascii="Arial" w:eastAsia="Arial" w:hAnsi="Arial" w:cs="Arial"/>
          <w:i/>
          <w:iCs/>
          <w:color w:val="222222"/>
          <w:highlight w:val="white"/>
        </w:rPr>
        <w:t>Bisnis</w:t>
      </w:r>
      <w:proofErr w:type="spellEnd"/>
      <w:r w:rsidRPr="004740A2">
        <w:rPr>
          <w:rFonts w:ascii="Arial" w:eastAsia="Arial" w:hAnsi="Arial" w:cs="Arial"/>
          <w:i/>
          <w:iCs/>
          <w:color w:val="222222"/>
          <w:highlight w:val="white"/>
        </w:rPr>
        <w:t xml:space="preserve"> dan </w:t>
      </w:r>
      <w:proofErr w:type="spellStart"/>
      <w:r w:rsidRPr="004740A2">
        <w:rPr>
          <w:rFonts w:ascii="Arial" w:eastAsia="Arial" w:hAnsi="Arial" w:cs="Arial"/>
          <w:i/>
          <w:iCs/>
          <w:color w:val="222222"/>
          <w:highlight w:val="white"/>
        </w:rPr>
        <w:t>Manajemen</w:t>
      </w:r>
      <w:proofErr w:type="spellEnd"/>
      <w:r w:rsidRPr="004740A2">
        <w:rPr>
          <w:rFonts w:ascii="Arial" w:eastAsia="Arial" w:hAnsi="Arial" w:cs="Arial"/>
          <w:color w:val="222222"/>
          <w:highlight w:val="white"/>
        </w:rPr>
        <w:t>, </w:t>
      </w:r>
      <w:r w:rsidRPr="004740A2">
        <w:rPr>
          <w:rFonts w:ascii="Arial" w:eastAsia="Arial" w:hAnsi="Arial" w:cs="Arial"/>
          <w:i/>
          <w:iCs/>
          <w:color w:val="222222"/>
          <w:highlight w:val="white"/>
        </w:rPr>
        <w:t>11</w:t>
      </w:r>
      <w:r w:rsidRPr="004740A2">
        <w:rPr>
          <w:rFonts w:ascii="Arial" w:eastAsia="Arial" w:hAnsi="Arial" w:cs="Arial"/>
          <w:color w:val="222222"/>
          <w:highlight w:val="white"/>
        </w:rPr>
        <w:t xml:space="preserve">(3), pp.789-789. </w:t>
      </w:r>
      <w:hyperlink r:id="rId97">
        <w:r w:rsidRPr="004740A2">
          <w:rPr>
            <w:rFonts w:ascii="Arial" w:eastAsia="Arial" w:hAnsi="Arial" w:cs="Arial"/>
            <w:color w:val="0000FF"/>
            <w:highlight w:val="white"/>
            <w:u w:val="single"/>
          </w:rPr>
          <w:t>https://journal.ipb.ac.id/jabm/article/view/62488</w:t>
        </w:r>
      </w:hyperlink>
    </w:p>
    <w:p w14:paraId="3D05339E" w14:textId="77777777" w:rsidR="00F92786" w:rsidRPr="004740A2" w:rsidRDefault="00F92786">
      <w:pPr>
        <w:spacing w:after="240"/>
        <w:rPr>
          <w:rFonts w:ascii="Arial" w:eastAsia="Arial" w:hAnsi="Arial" w:cs="Arial"/>
        </w:rPr>
      </w:pPr>
      <w:proofErr w:type="spellStart"/>
      <w:r w:rsidRPr="004740A2">
        <w:rPr>
          <w:rFonts w:ascii="Arial" w:eastAsia="Arial" w:hAnsi="Arial" w:cs="Arial"/>
          <w:color w:val="222222"/>
          <w:highlight w:val="white"/>
        </w:rPr>
        <w:t>Mertzanis</w:t>
      </w:r>
      <w:proofErr w:type="spellEnd"/>
      <w:r w:rsidRPr="004740A2">
        <w:rPr>
          <w:rFonts w:ascii="Arial" w:eastAsia="Arial" w:hAnsi="Arial" w:cs="Arial"/>
          <w:color w:val="222222"/>
          <w:highlight w:val="white"/>
        </w:rPr>
        <w:t>, C., Ahmed, M.S., Faisal, R. and Al Suwaidi, R.A., 2025. Does financial literacy drive digital currency innovation? cross-country evidence on CBDC adoption. </w:t>
      </w:r>
      <w:r w:rsidRPr="004740A2">
        <w:rPr>
          <w:rFonts w:ascii="Arial" w:eastAsia="Arial" w:hAnsi="Arial" w:cs="Arial"/>
          <w:i/>
          <w:iCs/>
          <w:color w:val="222222"/>
          <w:highlight w:val="white"/>
        </w:rPr>
        <w:t>Borsa Istanbul Review</w:t>
      </w:r>
      <w:r w:rsidRPr="004740A2">
        <w:rPr>
          <w:rFonts w:ascii="Arial" w:eastAsia="Arial" w:hAnsi="Arial" w:cs="Arial"/>
          <w:color w:val="222222"/>
          <w:highlight w:val="white"/>
        </w:rPr>
        <w:t xml:space="preserve">. </w:t>
      </w:r>
      <w:hyperlink r:id="rId98">
        <w:r w:rsidRPr="004740A2">
          <w:rPr>
            <w:rFonts w:ascii="Arial" w:eastAsia="Arial" w:hAnsi="Arial" w:cs="Arial"/>
            <w:color w:val="0000FF"/>
            <w:highlight w:val="white"/>
            <w:u w:val="single"/>
          </w:rPr>
          <w:t>https://www.sciencedirect.com/science/article/pii/S2214845025001346</w:t>
        </w:r>
      </w:hyperlink>
    </w:p>
    <w:p w14:paraId="0B99FA63"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Muhtasim, D.A., Tan, S.Y., Hassan, M.A., Pavel, M.I. and Susmit, S., 2022. Customer satisfaction with digital wallet services: An analysis of security factors. </w:t>
      </w:r>
      <w:r w:rsidRPr="004740A2">
        <w:rPr>
          <w:rFonts w:ascii="Arial" w:eastAsia="Arial" w:hAnsi="Arial" w:cs="Arial"/>
          <w:i/>
          <w:iCs/>
          <w:color w:val="222222"/>
          <w:highlight w:val="white"/>
        </w:rPr>
        <w:t>International Journal of Advanced Computer Science and Applications</w:t>
      </w:r>
      <w:r w:rsidRPr="004740A2">
        <w:rPr>
          <w:rFonts w:ascii="Arial" w:eastAsia="Arial" w:hAnsi="Arial" w:cs="Arial"/>
          <w:color w:val="222222"/>
          <w:highlight w:val="white"/>
        </w:rPr>
        <w:t>, </w:t>
      </w:r>
      <w:r w:rsidRPr="004740A2">
        <w:rPr>
          <w:rFonts w:ascii="Arial" w:eastAsia="Arial" w:hAnsi="Arial" w:cs="Arial"/>
          <w:i/>
          <w:iCs/>
          <w:color w:val="222222"/>
          <w:highlight w:val="white"/>
        </w:rPr>
        <w:t>13</w:t>
      </w:r>
      <w:r w:rsidRPr="004740A2">
        <w:rPr>
          <w:rFonts w:ascii="Arial" w:eastAsia="Arial" w:hAnsi="Arial" w:cs="Arial"/>
          <w:color w:val="222222"/>
          <w:highlight w:val="white"/>
        </w:rPr>
        <w:t xml:space="preserve">(1), pp.195-206. </w:t>
      </w:r>
      <w:hyperlink r:id="rId99">
        <w:r w:rsidRPr="004740A2">
          <w:rPr>
            <w:rFonts w:ascii="Arial" w:eastAsia="Arial" w:hAnsi="Arial" w:cs="Arial"/>
            <w:color w:val="0000FF"/>
            <w:highlight w:val="white"/>
            <w:u w:val="single"/>
          </w:rPr>
          <w:t>https://www.academia.edu/download/80699813/Paper_24-Customer_Satisfaction_with_Digital_Wallet_Services.pdf</w:t>
        </w:r>
      </w:hyperlink>
    </w:p>
    <w:p w14:paraId="2D274E1B"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lastRenderedPageBreak/>
        <w:t>Mushtaq, A., 2024. Sustaining Digital Payment Adoption: The Role of Performance Expectancy in Shaping Continuance Intentions for Mobile Wallets. </w:t>
      </w:r>
      <w:r w:rsidRPr="004740A2">
        <w:rPr>
          <w:rFonts w:ascii="Arial" w:eastAsia="Arial" w:hAnsi="Arial" w:cs="Arial"/>
          <w:i/>
          <w:iCs/>
          <w:color w:val="222222"/>
          <w:highlight w:val="white"/>
        </w:rPr>
        <w:t>Pollster Journal of Academic Research</w:t>
      </w:r>
      <w:r w:rsidRPr="004740A2">
        <w:rPr>
          <w:rFonts w:ascii="Arial" w:eastAsia="Arial" w:hAnsi="Arial" w:cs="Arial"/>
          <w:color w:val="222222"/>
          <w:highlight w:val="white"/>
        </w:rPr>
        <w:t>, </w:t>
      </w:r>
      <w:r w:rsidRPr="004740A2">
        <w:rPr>
          <w:rFonts w:ascii="Arial" w:eastAsia="Arial" w:hAnsi="Arial" w:cs="Arial"/>
          <w:i/>
          <w:iCs/>
          <w:color w:val="222222"/>
          <w:highlight w:val="white"/>
        </w:rPr>
        <w:t>11</w:t>
      </w:r>
      <w:r w:rsidRPr="004740A2">
        <w:rPr>
          <w:rFonts w:ascii="Arial" w:eastAsia="Arial" w:hAnsi="Arial" w:cs="Arial"/>
          <w:color w:val="222222"/>
          <w:highlight w:val="white"/>
        </w:rPr>
        <w:t xml:space="preserve">(1), pp.11-17. </w:t>
      </w:r>
      <w:hyperlink r:id="rId100">
        <w:r w:rsidRPr="004740A2">
          <w:rPr>
            <w:rFonts w:ascii="Arial" w:eastAsia="Arial" w:hAnsi="Arial" w:cs="Arial"/>
            <w:color w:val="0000FF"/>
            <w:highlight w:val="white"/>
            <w:u w:val="single"/>
          </w:rPr>
          <w:t>https://pollsterpub.org/OJS_PJAR/index.php/PJAR/article/view/80</w:t>
        </w:r>
      </w:hyperlink>
    </w:p>
    <w:p w14:paraId="57EC26BE"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Ocaña-Fernández, Y. and Fuster-Guillén, D., 2021. The bibliographical review as a research methodology. </w:t>
      </w:r>
      <w:r w:rsidRPr="004740A2">
        <w:rPr>
          <w:rFonts w:ascii="Arial" w:eastAsia="Arial" w:hAnsi="Arial" w:cs="Arial"/>
          <w:i/>
          <w:iCs/>
          <w:color w:val="222222"/>
          <w:highlight w:val="white"/>
        </w:rPr>
        <w:t xml:space="preserve">Revista Tempos e </w:t>
      </w:r>
      <w:proofErr w:type="spellStart"/>
      <w:r w:rsidRPr="004740A2">
        <w:rPr>
          <w:rFonts w:ascii="Arial" w:eastAsia="Arial" w:hAnsi="Arial" w:cs="Arial"/>
          <w:i/>
          <w:iCs/>
          <w:color w:val="222222"/>
          <w:highlight w:val="white"/>
        </w:rPr>
        <w:t>Espaços</w:t>
      </w:r>
      <w:proofErr w:type="spellEnd"/>
      <w:r w:rsidRPr="004740A2">
        <w:rPr>
          <w:rFonts w:ascii="Arial" w:eastAsia="Arial" w:hAnsi="Arial" w:cs="Arial"/>
          <w:i/>
          <w:iCs/>
          <w:color w:val="222222"/>
          <w:highlight w:val="white"/>
        </w:rPr>
        <w:t xml:space="preserve"> </w:t>
      </w:r>
      <w:proofErr w:type="spellStart"/>
      <w:r w:rsidRPr="004740A2">
        <w:rPr>
          <w:rFonts w:ascii="Arial" w:eastAsia="Arial" w:hAnsi="Arial" w:cs="Arial"/>
          <w:i/>
          <w:iCs/>
          <w:color w:val="222222"/>
          <w:highlight w:val="white"/>
        </w:rPr>
        <w:t>em</w:t>
      </w:r>
      <w:proofErr w:type="spellEnd"/>
      <w:r w:rsidRPr="004740A2">
        <w:rPr>
          <w:rFonts w:ascii="Arial" w:eastAsia="Arial" w:hAnsi="Arial" w:cs="Arial"/>
          <w:i/>
          <w:iCs/>
          <w:color w:val="222222"/>
          <w:highlight w:val="white"/>
        </w:rPr>
        <w:t xml:space="preserve"> </w:t>
      </w:r>
      <w:proofErr w:type="spellStart"/>
      <w:r w:rsidRPr="004740A2">
        <w:rPr>
          <w:rFonts w:ascii="Arial" w:eastAsia="Arial" w:hAnsi="Arial" w:cs="Arial"/>
          <w:i/>
          <w:iCs/>
          <w:color w:val="222222"/>
          <w:highlight w:val="white"/>
        </w:rPr>
        <w:t>Educação</w:t>
      </w:r>
      <w:proofErr w:type="spellEnd"/>
      <w:r w:rsidRPr="004740A2">
        <w:rPr>
          <w:rFonts w:ascii="Arial" w:eastAsia="Arial" w:hAnsi="Arial" w:cs="Arial"/>
          <w:color w:val="222222"/>
          <w:highlight w:val="white"/>
        </w:rPr>
        <w:t>, </w:t>
      </w:r>
      <w:r w:rsidRPr="004740A2">
        <w:rPr>
          <w:rFonts w:ascii="Arial" w:eastAsia="Arial" w:hAnsi="Arial" w:cs="Arial"/>
          <w:i/>
          <w:iCs/>
          <w:color w:val="222222"/>
          <w:highlight w:val="white"/>
        </w:rPr>
        <w:t>14</w:t>
      </w:r>
      <w:r w:rsidRPr="004740A2">
        <w:rPr>
          <w:rFonts w:ascii="Arial" w:eastAsia="Arial" w:hAnsi="Arial" w:cs="Arial"/>
          <w:color w:val="222222"/>
          <w:highlight w:val="white"/>
        </w:rPr>
        <w:t xml:space="preserve">(33), </w:t>
      </w:r>
      <w:proofErr w:type="gramStart"/>
      <w:r w:rsidRPr="004740A2">
        <w:rPr>
          <w:rFonts w:ascii="Arial" w:eastAsia="Arial" w:hAnsi="Arial" w:cs="Arial"/>
          <w:color w:val="222222"/>
          <w:highlight w:val="white"/>
        </w:rPr>
        <w:t>pp.e</w:t>
      </w:r>
      <w:proofErr w:type="gramEnd"/>
      <w:r w:rsidRPr="004740A2">
        <w:rPr>
          <w:rFonts w:ascii="Arial" w:eastAsia="Arial" w:hAnsi="Arial" w:cs="Arial"/>
          <w:color w:val="222222"/>
          <w:highlight w:val="white"/>
        </w:rPr>
        <w:t xml:space="preserve">15614-e15614. </w:t>
      </w:r>
      <w:hyperlink r:id="rId101">
        <w:r w:rsidRPr="004740A2">
          <w:rPr>
            <w:rFonts w:ascii="Arial" w:eastAsia="Arial" w:hAnsi="Arial" w:cs="Arial"/>
            <w:color w:val="0000FF"/>
            <w:highlight w:val="white"/>
            <w:u w:val="single"/>
          </w:rPr>
          <w:t>https://ufs.emnuvens.com.br/revtee/article/view/15614</w:t>
        </w:r>
      </w:hyperlink>
    </w:p>
    <w:p w14:paraId="19972510"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Okonkwo, C.W., Amusa, L.B., </w:t>
      </w:r>
      <w:proofErr w:type="spellStart"/>
      <w:r w:rsidRPr="004740A2">
        <w:rPr>
          <w:rFonts w:ascii="Arial" w:eastAsia="Arial" w:hAnsi="Arial" w:cs="Arial"/>
          <w:color w:val="222222"/>
          <w:highlight w:val="white"/>
        </w:rPr>
        <w:t>Twinomurinzi</w:t>
      </w:r>
      <w:proofErr w:type="spellEnd"/>
      <w:r w:rsidRPr="004740A2">
        <w:rPr>
          <w:rFonts w:ascii="Arial" w:eastAsia="Arial" w:hAnsi="Arial" w:cs="Arial"/>
          <w:color w:val="222222"/>
          <w:highlight w:val="white"/>
        </w:rPr>
        <w:t>, H. and Fosso Wamba, S., 2023. Mobile wallets in cash-based economies during COVID-19. </w:t>
      </w:r>
      <w:r w:rsidRPr="004740A2">
        <w:rPr>
          <w:rFonts w:ascii="Arial" w:eastAsia="Arial" w:hAnsi="Arial" w:cs="Arial"/>
          <w:i/>
          <w:iCs/>
          <w:color w:val="222222"/>
          <w:highlight w:val="white"/>
        </w:rPr>
        <w:t>Industrial Management &amp; Data Systems</w:t>
      </w:r>
      <w:r w:rsidRPr="004740A2">
        <w:rPr>
          <w:rFonts w:ascii="Arial" w:eastAsia="Arial" w:hAnsi="Arial" w:cs="Arial"/>
          <w:color w:val="222222"/>
          <w:highlight w:val="white"/>
        </w:rPr>
        <w:t>, </w:t>
      </w:r>
      <w:r w:rsidRPr="004740A2">
        <w:rPr>
          <w:rFonts w:ascii="Arial" w:eastAsia="Arial" w:hAnsi="Arial" w:cs="Arial"/>
          <w:i/>
          <w:iCs/>
          <w:color w:val="222222"/>
          <w:highlight w:val="white"/>
        </w:rPr>
        <w:t>123</w:t>
      </w:r>
      <w:r w:rsidRPr="004740A2">
        <w:rPr>
          <w:rFonts w:ascii="Arial" w:eastAsia="Arial" w:hAnsi="Arial" w:cs="Arial"/>
          <w:color w:val="222222"/>
          <w:highlight w:val="white"/>
        </w:rPr>
        <w:t xml:space="preserve">(2), pp.653-671. </w:t>
      </w:r>
      <w:hyperlink r:id="rId102">
        <w:r w:rsidRPr="004740A2">
          <w:rPr>
            <w:rFonts w:ascii="Arial" w:eastAsia="Arial" w:hAnsi="Arial" w:cs="Arial"/>
            <w:color w:val="0000FF"/>
            <w:highlight w:val="white"/>
            <w:u w:val="single"/>
          </w:rPr>
          <w:t>https://www.emerald.com/imds/article/123/2/653/186408</w:t>
        </w:r>
      </w:hyperlink>
    </w:p>
    <w:p w14:paraId="567588B7"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Pandian, S.A., 2025. Understanding Digital Wallet Continuance Intention: An Integrated TAM–ECT Perspective with Trust as a Serial Mediator. </w:t>
      </w:r>
      <w:r w:rsidRPr="004740A2">
        <w:rPr>
          <w:rFonts w:ascii="Arial" w:eastAsia="Arial" w:hAnsi="Arial" w:cs="Arial"/>
          <w:i/>
          <w:iCs/>
          <w:color w:val="222222"/>
          <w:highlight w:val="white"/>
        </w:rPr>
        <w:t>Journal of Business and Social Sciences</w:t>
      </w:r>
      <w:r w:rsidRPr="004740A2">
        <w:rPr>
          <w:rFonts w:ascii="Arial" w:eastAsia="Arial" w:hAnsi="Arial" w:cs="Arial"/>
          <w:color w:val="222222"/>
          <w:highlight w:val="white"/>
        </w:rPr>
        <w:t>, </w:t>
      </w:r>
      <w:r w:rsidRPr="004740A2">
        <w:rPr>
          <w:rFonts w:ascii="Arial" w:eastAsia="Arial" w:hAnsi="Arial" w:cs="Arial"/>
          <w:i/>
          <w:iCs/>
          <w:color w:val="222222"/>
          <w:highlight w:val="white"/>
        </w:rPr>
        <w:t>2025</w:t>
      </w:r>
      <w:r w:rsidRPr="004740A2">
        <w:rPr>
          <w:rFonts w:ascii="Arial" w:eastAsia="Arial" w:hAnsi="Arial" w:cs="Arial"/>
          <w:color w:val="222222"/>
          <w:highlight w:val="white"/>
        </w:rPr>
        <w:t xml:space="preserve">(2). </w:t>
      </w:r>
      <w:hyperlink r:id="rId103">
        <w:r w:rsidRPr="004740A2">
          <w:rPr>
            <w:rFonts w:ascii="Arial" w:eastAsia="Arial" w:hAnsi="Arial" w:cs="Arial"/>
            <w:color w:val="0000FF"/>
            <w:highlight w:val="white"/>
            <w:u w:val="single"/>
          </w:rPr>
          <w:t>https://iuojs.intimal.edu.my/index.php/jobss/article/view/769</w:t>
        </w:r>
      </w:hyperlink>
    </w:p>
    <w:p w14:paraId="760AAD44" w14:textId="77777777" w:rsidR="00F92786" w:rsidRPr="004740A2" w:rsidRDefault="00F92786">
      <w:pPr>
        <w:spacing w:after="240"/>
        <w:rPr>
          <w:rFonts w:ascii="Arial" w:eastAsia="Arial" w:hAnsi="Arial" w:cs="Arial"/>
        </w:rPr>
      </w:pPr>
      <w:r w:rsidRPr="004740A2">
        <w:rPr>
          <w:rFonts w:ascii="Arial" w:eastAsia="Arial" w:hAnsi="Arial" w:cs="Arial"/>
        </w:rPr>
        <w:t xml:space="preserve">PD. (2025). Digital payments to exceed $33.5 trillion by 2030: report. </w:t>
      </w:r>
      <w:hyperlink r:id="rId104">
        <w:r w:rsidRPr="004740A2">
          <w:rPr>
            <w:rFonts w:ascii="Arial" w:eastAsia="Arial" w:hAnsi="Arial" w:cs="Arial"/>
            <w:color w:val="0000FF"/>
            <w:u w:val="single"/>
          </w:rPr>
          <w:t>https://www.paymentsdive.com/news/digital-payments-to-exceed-335-trillion-by-2030-report/742552/</w:t>
        </w:r>
      </w:hyperlink>
    </w:p>
    <w:p w14:paraId="12A61346" w14:textId="77777777" w:rsidR="00F92786" w:rsidRPr="004740A2" w:rsidRDefault="00F92786">
      <w:pPr>
        <w:spacing w:after="240"/>
        <w:rPr>
          <w:rFonts w:ascii="Arial" w:eastAsia="Arial" w:hAnsi="Arial" w:cs="Arial"/>
        </w:rPr>
      </w:pPr>
      <w:proofErr w:type="spellStart"/>
      <w:r w:rsidRPr="004740A2">
        <w:rPr>
          <w:rFonts w:ascii="Arial" w:eastAsia="Arial" w:hAnsi="Arial" w:cs="Arial"/>
          <w:color w:val="222222"/>
          <w:highlight w:val="white"/>
        </w:rPr>
        <w:t>Persadha</w:t>
      </w:r>
      <w:proofErr w:type="spellEnd"/>
      <w:r w:rsidRPr="004740A2">
        <w:rPr>
          <w:rFonts w:ascii="Arial" w:eastAsia="Arial" w:hAnsi="Arial" w:cs="Arial"/>
          <w:color w:val="222222"/>
          <w:highlight w:val="white"/>
        </w:rPr>
        <w:t xml:space="preserve">, P.D., </w:t>
      </w:r>
      <w:proofErr w:type="spellStart"/>
      <w:r w:rsidRPr="004740A2">
        <w:rPr>
          <w:rFonts w:ascii="Arial" w:eastAsia="Arial" w:hAnsi="Arial" w:cs="Arial"/>
          <w:color w:val="222222"/>
          <w:highlight w:val="white"/>
        </w:rPr>
        <w:t>Taroreh</w:t>
      </w:r>
      <w:proofErr w:type="spellEnd"/>
      <w:r w:rsidRPr="004740A2">
        <w:rPr>
          <w:rFonts w:ascii="Arial" w:eastAsia="Arial" w:hAnsi="Arial" w:cs="Arial"/>
          <w:color w:val="222222"/>
          <w:highlight w:val="white"/>
        </w:rPr>
        <w:t xml:space="preserve">, J., </w:t>
      </w:r>
      <w:proofErr w:type="spellStart"/>
      <w:r w:rsidRPr="004740A2">
        <w:rPr>
          <w:rFonts w:ascii="Arial" w:eastAsia="Arial" w:hAnsi="Arial" w:cs="Arial"/>
          <w:color w:val="222222"/>
          <w:highlight w:val="white"/>
        </w:rPr>
        <w:t>Moridu</w:t>
      </w:r>
      <w:proofErr w:type="spellEnd"/>
      <w:r w:rsidRPr="004740A2">
        <w:rPr>
          <w:rFonts w:ascii="Arial" w:eastAsia="Arial" w:hAnsi="Arial" w:cs="Arial"/>
          <w:color w:val="222222"/>
          <w:highlight w:val="white"/>
        </w:rPr>
        <w:t xml:space="preserve">, I., </w:t>
      </w:r>
      <w:proofErr w:type="spellStart"/>
      <w:r w:rsidRPr="004740A2">
        <w:rPr>
          <w:rFonts w:ascii="Arial" w:eastAsia="Arial" w:hAnsi="Arial" w:cs="Arial"/>
          <w:color w:val="222222"/>
          <w:highlight w:val="white"/>
        </w:rPr>
        <w:t>Sumantyo</w:t>
      </w:r>
      <w:proofErr w:type="spellEnd"/>
      <w:r w:rsidRPr="004740A2">
        <w:rPr>
          <w:rFonts w:ascii="Arial" w:eastAsia="Arial" w:hAnsi="Arial" w:cs="Arial"/>
          <w:color w:val="222222"/>
          <w:highlight w:val="white"/>
        </w:rPr>
        <w:t xml:space="preserve">, F.D.S., </w:t>
      </w:r>
      <w:proofErr w:type="spellStart"/>
      <w:r w:rsidRPr="004740A2">
        <w:rPr>
          <w:rFonts w:ascii="Arial" w:eastAsia="Arial" w:hAnsi="Arial" w:cs="Arial"/>
          <w:color w:val="222222"/>
          <w:highlight w:val="white"/>
        </w:rPr>
        <w:t>Judijanto</w:t>
      </w:r>
      <w:proofErr w:type="spellEnd"/>
      <w:r w:rsidRPr="004740A2">
        <w:rPr>
          <w:rFonts w:ascii="Arial" w:eastAsia="Arial" w:hAnsi="Arial" w:cs="Arial"/>
          <w:color w:val="222222"/>
          <w:highlight w:val="white"/>
        </w:rPr>
        <w:t xml:space="preserve">, L., </w:t>
      </w:r>
      <w:proofErr w:type="spellStart"/>
      <w:r w:rsidRPr="004740A2">
        <w:rPr>
          <w:rFonts w:ascii="Arial" w:eastAsia="Arial" w:hAnsi="Arial" w:cs="Arial"/>
          <w:color w:val="222222"/>
          <w:highlight w:val="white"/>
        </w:rPr>
        <w:t>Lukito</w:t>
      </w:r>
      <w:proofErr w:type="spellEnd"/>
      <w:r w:rsidRPr="004740A2">
        <w:rPr>
          <w:rFonts w:ascii="Arial" w:eastAsia="Arial" w:hAnsi="Arial" w:cs="Arial"/>
          <w:color w:val="222222"/>
          <w:highlight w:val="white"/>
        </w:rPr>
        <w:t>, D. and Susanti, M., 2024. Exploring the factors influencing e-wallet adoption in Indonesia: An extended technology acceptance model approach. </w:t>
      </w:r>
      <w:r w:rsidRPr="004740A2">
        <w:rPr>
          <w:rFonts w:ascii="Arial" w:eastAsia="Arial" w:hAnsi="Arial" w:cs="Arial"/>
          <w:i/>
          <w:iCs/>
          <w:color w:val="222222"/>
          <w:highlight w:val="white"/>
        </w:rPr>
        <w:t>Journal of Logistics, Informatics and Service Science</w:t>
      </w:r>
      <w:r w:rsidRPr="004740A2">
        <w:rPr>
          <w:rFonts w:ascii="Arial" w:eastAsia="Arial" w:hAnsi="Arial" w:cs="Arial"/>
          <w:color w:val="222222"/>
          <w:highlight w:val="white"/>
        </w:rPr>
        <w:t>, </w:t>
      </w:r>
      <w:r w:rsidRPr="004740A2">
        <w:rPr>
          <w:rFonts w:ascii="Arial" w:eastAsia="Arial" w:hAnsi="Arial" w:cs="Arial"/>
          <w:i/>
          <w:iCs/>
          <w:color w:val="222222"/>
          <w:highlight w:val="white"/>
        </w:rPr>
        <w:t>11</w:t>
      </w:r>
      <w:r w:rsidRPr="004740A2">
        <w:rPr>
          <w:rFonts w:ascii="Arial" w:eastAsia="Arial" w:hAnsi="Arial" w:cs="Arial"/>
          <w:color w:val="222222"/>
          <w:highlight w:val="white"/>
        </w:rPr>
        <w:t xml:space="preserve">(9), pp.484-498. </w:t>
      </w:r>
      <w:hyperlink r:id="rId105">
        <w:r w:rsidRPr="004740A2">
          <w:rPr>
            <w:rFonts w:ascii="Arial" w:eastAsia="Arial" w:hAnsi="Arial" w:cs="Arial"/>
            <w:color w:val="0000FF"/>
            <w:highlight w:val="white"/>
            <w:u w:val="single"/>
          </w:rPr>
          <w:t>http://www.aasmr.org/liss/Vol.11/No.9/Vol.11.No.9.29.pdf</w:t>
        </w:r>
      </w:hyperlink>
    </w:p>
    <w:p w14:paraId="083E2ACB" w14:textId="77777777" w:rsidR="00F92786" w:rsidRPr="004740A2" w:rsidRDefault="00F92786">
      <w:pPr>
        <w:spacing w:after="240"/>
        <w:rPr>
          <w:rFonts w:ascii="Arial" w:eastAsia="Arial" w:hAnsi="Arial" w:cs="Arial"/>
        </w:rPr>
      </w:pPr>
      <w:r w:rsidRPr="004740A2">
        <w:rPr>
          <w:rFonts w:ascii="Arial" w:eastAsia="Arial" w:hAnsi="Arial" w:cs="Arial"/>
        </w:rPr>
        <w:t xml:space="preserve">PR. (2025). Mobile Wallet Market Size, Share and Trends 2025 to 2034. </w:t>
      </w:r>
      <w:hyperlink r:id="rId106">
        <w:r w:rsidRPr="004740A2">
          <w:rPr>
            <w:rFonts w:ascii="Arial" w:eastAsia="Arial" w:hAnsi="Arial" w:cs="Arial"/>
            <w:color w:val="0000FF"/>
            <w:u w:val="single"/>
          </w:rPr>
          <w:t>https://www.precedenceresearch.com/mobile-wallet-market</w:t>
        </w:r>
      </w:hyperlink>
    </w:p>
    <w:p w14:paraId="53FC505D"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Putra, E.Y., Nicholas, N. and </w:t>
      </w:r>
      <w:proofErr w:type="spellStart"/>
      <w:r w:rsidRPr="004740A2">
        <w:rPr>
          <w:rFonts w:ascii="Arial" w:eastAsia="Arial" w:hAnsi="Arial" w:cs="Arial"/>
          <w:color w:val="222222"/>
          <w:highlight w:val="white"/>
        </w:rPr>
        <w:t>Ariyanto</w:t>
      </w:r>
      <w:proofErr w:type="spellEnd"/>
      <w:r w:rsidRPr="004740A2">
        <w:rPr>
          <w:rFonts w:ascii="Arial" w:eastAsia="Arial" w:hAnsi="Arial" w:cs="Arial"/>
          <w:color w:val="222222"/>
          <w:highlight w:val="white"/>
        </w:rPr>
        <w:t xml:space="preserve">, H.H., 2025. </w:t>
      </w:r>
      <w:proofErr w:type="spellStart"/>
      <w:r w:rsidRPr="004740A2">
        <w:rPr>
          <w:rFonts w:ascii="Arial" w:eastAsia="Arial" w:hAnsi="Arial" w:cs="Arial"/>
          <w:color w:val="222222"/>
          <w:highlight w:val="white"/>
        </w:rPr>
        <w:t>Analisis</w:t>
      </w:r>
      <w:proofErr w:type="spellEnd"/>
      <w:r w:rsidRPr="004740A2">
        <w:rPr>
          <w:rFonts w:ascii="Arial" w:eastAsia="Arial" w:hAnsi="Arial" w:cs="Arial"/>
          <w:color w:val="222222"/>
          <w:highlight w:val="white"/>
        </w:rPr>
        <w:t xml:space="preserve"> continuance usage intention pada </w:t>
      </w:r>
      <w:proofErr w:type="spellStart"/>
      <w:r w:rsidRPr="004740A2">
        <w:rPr>
          <w:rFonts w:ascii="Arial" w:eastAsia="Arial" w:hAnsi="Arial" w:cs="Arial"/>
          <w:color w:val="222222"/>
          <w:highlight w:val="white"/>
        </w:rPr>
        <w:t>penggunaan</w:t>
      </w:r>
      <w:proofErr w:type="spellEnd"/>
      <w:r w:rsidRPr="004740A2">
        <w:rPr>
          <w:rFonts w:ascii="Arial" w:eastAsia="Arial" w:hAnsi="Arial" w:cs="Arial"/>
          <w:color w:val="222222"/>
          <w:highlight w:val="white"/>
        </w:rPr>
        <w:t xml:space="preserve"> e-Wallet </w:t>
      </w:r>
      <w:proofErr w:type="spellStart"/>
      <w:r w:rsidRPr="004740A2">
        <w:rPr>
          <w:rFonts w:ascii="Arial" w:eastAsia="Arial" w:hAnsi="Arial" w:cs="Arial"/>
          <w:color w:val="222222"/>
          <w:highlight w:val="white"/>
        </w:rPr>
        <w:t>dengan</w:t>
      </w:r>
      <w:proofErr w:type="spellEnd"/>
      <w:r w:rsidRPr="004740A2">
        <w:rPr>
          <w:rFonts w:ascii="Arial" w:eastAsia="Arial" w:hAnsi="Arial" w:cs="Arial"/>
          <w:color w:val="222222"/>
          <w:highlight w:val="white"/>
        </w:rPr>
        <w:t xml:space="preserve"> information use fairness </w:t>
      </w:r>
      <w:proofErr w:type="spellStart"/>
      <w:r w:rsidRPr="004740A2">
        <w:rPr>
          <w:rFonts w:ascii="Arial" w:eastAsia="Arial" w:hAnsi="Arial" w:cs="Arial"/>
          <w:color w:val="222222"/>
          <w:highlight w:val="white"/>
        </w:rPr>
        <w:t>sebagai</w:t>
      </w:r>
      <w:proofErr w:type="spellEnd"/>
      <w:r w:rsidRPr="004740A2">
        <w:rPr>
          <w:rFonts w:ascii="Arial" w:eastAsia="Arial" w:hAnsi="Arial" w:cs="Arial"/>
          <w:color w:val="222222"/>
          <w:highlight w:val="white"/>
        </w:rPr>
        <w:t xml:space="preserve"> </w:t>
      </w:r>
      <w:proofErr w:type="spellStart"/>
      <w:r w:rsidRPr="004740A2">
        <w:rPr>
          <w:rFonts w:ascii="Arial" w:eastAsia="Arial" w:hAnsi="Arial" w:cs="Arial"/>
          <w:color w:val="222222"/>
          <w:highlight w:val="white"/>
        </w:rPr>
        <w:t>moderasi</w:t>
      </w:r>
      <w:proofErr w:type="spellEnd"/>
      <w:r w:rsidRPr="004740A2">
        <w:rPr>
          <w:rFonts w:ascii="Arial" w:eastAsia="Arial" w:hAnsi="Arial" w:cs="Arial"/>
          <w:color w:val="222222"/>
          <w:highlight w:val="white"/>
        </w:rPr>
        <w:t>. </w:t>
      </w:r>
      <w:r w:rsidRPr="004740A2">
        <w:rPr>
          <w:rFonts w:ascii="Arial" w:eastAsia="Arial" w:hAnsi="Arial" w:cs="Arial"/>
          <w:i/>
          <w:iCs/>
          <w:color w:val="222222"/>
          <w:highlight w:val="white"/>
        </w:rPr>
        <w:t>Journal of Management and Digital Business</w:t>
      </w:r>
      <w:r w:rsidRPr="004740A2">
        <w:rPr>
          <w:rFonts w:ascii="Arial" w:eastAsia="Arial" w:hAnsi="Arial" w:cs="Arial"/>
          <w:color w:val="222222"/>
          <w:highlight w:val="white"/>
        </w:rPr>
        <w:t>, </w:t>
      </w:r>
      <w:r w:rsidRPr="004740A2">
        <w:rPr>
          <w:rFonts w:ascii="Arial" w:eastAsia="Arial" w:hAnsi="Arial" w:cs="Arial"/>
          <w:i/>
          <w:iCs/>
          <w:color w:val="222222"/>
          <w:highlight w:val="white"/>
        </w:rPr>
        <w:t>5</w:t>
      </w:r>
      <w:r w:rsidRPr="004740A2">
        <w:rPr>
          <w:rFonts w:ascii="Arial" w:eastAsia="Arial" w:hAnsi="Arial" w:cs="Arial"/>
          <w:color w:val="222222"/>
          <w:highlight w:val="white"/>
        </w:rPr>
        <w:t xml:space="preserve">(1), pp.262-280. </w:t>
      </w:r>
      <w:hyperlink r:id="rId107">
        <w:r w:rsidRPr="004740A2">
          <w:rPr>
            <w:rFonts w:ascii="Arial" w:eastAsia="Arial" w:hAnsi="Arial" w:cs="Arial"/>
            <w:color w:val="0000FF"/>
            <w:highlight w:val="white"/>
            <w:u w:val="single"/>
          </w:rPr>
          <w:t>http://journal.nurscienceinstitute.id/index.php/jmdb/article/view/1561</w:t>
        </w:r>
      </w:hyperlink>
    </w:p>
    <w:p w14:paraId="11A3D67B"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lastRenderedPageBreak/>
        <w:t>Rahman, N.L.A., Abd Mutalib, H., Sabri, S.M., Annuar, N., Mutalib, S.K.M.S.A. and Rahman, Z.S.A., 2022. Factors influencing E-wallet adoption among adults during Covid-19 pandemic in Malaysia: extending the tam model. </w:t>
      </w:r>
      <w:r w:rsidRPr="004740A2">
        <w:rPr>
          <w:rFonts w:ascii="Arial" w:eastAsia="Arial" w:hAnsi="Arial" w:cs="Arial"/>
          <w:i/>
          <w:iCs/>
          <w:color w:val="222222"/>
          <w:highlight w:val="white"/>
        </w:rPr>
        <w:t xml:space="preserve">International journal of academic research in </w:t>
      </w:r>
      <w:proofErr w:type="spellStart"/>
      <w:r w:rsidRPr="004740A2">
        <w:rPr>
          <w:rFonts w:ascii="Arial" w:eastAsia="Arial" w:hAnsi="Arial" w:cs="Arial"/>
          <w:i/>
          <w:iCs/>
          <w:color w:val="222222"/>
          <w:highlight w:val="white"/>
        </w:rPr>
        <w:t>buiness</w:t>
      </w:r>
      <w:proofErr w:type="spellEnd"/>
      <w:r w:rsidRPr="004740A2">
        <w:rPr>
          <w:rFonts w:ascii="Arial" w:eastAsia="Arial" w:hAnsi="Arial" w:cs="Arial"/>
          <w:i/>
          <w:iCs/>
          <w:color w:val="222222"/>
          <w:highlight w:val="white"/>
        </w:rPr>
        <w:t xml:space="preserve"> &amp; social sciences</w:t>
      </w:r>
      <w:r w:rsidRPr="004740A2">
        <w:rPr>
          <w:rFonts w:ascii="Arial" w:eastAsia="Arial" w:hAnsi="Arial" w:cs="Arial"/>
          <w:color w:val="222222"/>
          <w:highlight w:val="white"/>
        </w:rPr>
        <w:t>, </w:t>
      </w:r>
      <w:r w:rsidRPr="004740A2">
        <w:rPr>
          <w:rFonts w:ascii="Arial" w:eastAsia="Arial" w:hAnsi="Arial" w:cs="Arial"/>
          <w:i/>
          <w:iCs/>
          <w:color w:val="222222"/>
          <w:highlight w:val="white"/>
        </w:rPr>
        <w:t>12</w:t>
      </w:r>
      <w:r w:rsidRPr="004740A2">
        <w:rPr>
          <w:rFonts w:ascii="Arial" w:eastAsia="Arial" w:hAnsi="Arial" w:cs="Arial"/>
          <w:color w:val="222222"/>
          <w:highlight w:val="white"/>
        </w:rPr>
        <w:t xml:space="preserve">(7), pp.983-994. </w:t>
      </w:r>
      <w:hyperlink r:id="rId108">
        <w:r w:rsidRPr="004740A2">
          <w:rPr>
            <w:rFonts w:ascii="Arial" w:eastAsia="Arial" w:hAnsi="Arial" w:cs="Arial"/>
            <w:color w:val="0000FF"/>
            <w:highlight w:val="white"/>
            <w:u w:val="single"/>
          </w:rPr>
          <w:t>https://www.academia.edu/download/99181623/factors-influencing-e-wallet-adoption-among-adults-during-covid-19-pandemic-in-malaysia-extending-the-tam-model.pdf</w:t>
        </w:r>
      </w:hyperlink>
    </w:p>
    <w:p w14:paraId="5567E63A" w14:textId="77777777" w:rsidR="00F92786" w:rsidRPr="004740A2" w:rsidRDefault="00F92786">
      <w:pPr>
        <w:spacing w:after="240"/>
        <w:rPr>
          <w:rFonts w:ascii="Arial" w:eastAsia="Arial" w:hAnsi="Arial" w:cs="Arial"/>
        </w:rPr>
      </w:pPr>
      <w:proofErr w:type="spellStart"/>
      <w:r w:rsidRPr="004740A2">
        <w:rPr>
          <w:rFonts w:ascii="Arial" w:eastAsia="Arial" w:hAnsi="Arial" w:cs="Arial"/>
          <w:color w:val="222222"/>
          <w:highlight w:val="white"/>
        </w:rPr>
        <w:t>Ruslim</w:t>
      </w:r>
      <w:proofErr w:type="spellEnd"/>
      <w:r w:rsidRPr="004740A2">
        <w:rPr>
          <w:rFonts w:ascii="Arial" w:eastAsia="Arial" w:hAnsi="Arial" w:cs="Arial"/>
          <w:color w:val="222222"/>
          <w:highlight w:val="white"/>
        </w:rPr>
        <w:t>, T.S. and Alexandra, K., 2023. Factors that affect continuance usage intention of e-wallet users in Jakarta. </w:t>
      </w:r>
      <w:r w:rsidRPr="004740A2">
        <w:rPr>
          <w:rFonts w:ascii="Arial" w:eastAsia="Arial" w:hAnsi="Arial" w:cs="Arial"/>
          <w:i/>
          <w:iCs/>
          <w:color w:val="222222"/>
          <w:highlight w:val="white"/>
        </w:rPr>
        <w:t>International Journal of Application on Economics and Business</w:t>
      </w:r>
      <w:r w:rsidRPr="004740A2">
        <w:rPr>
          <w:rFonts w:ascii="Arial" w:eastAsia="Arial" w:hAnsi="Arial" w:cs="Arial"/>
          <w:color w:val="222222"/>
          <w:highlight w:val="white"/>
        </w:rPr>
        <w:t>, </w:t>
      </w:r>
      <w:r w:rsidRPr="004740A2">
        <w:rPr>
          <w:rFonts w:ascii="Arial" w:eastAsia="Arial" w:hAnsi="Arial" w:cs="Arial"/>
          <w:i/>
          <w:iCs/>
          <w:color w:val="222222"/>
          <w:highlight w:val="white"/>
        </w:rPr>
        <w:t>1</w:t>
      </w:r>
      <w:r w:rsidRPr="004740A2">
        <w:rPr>
          <w:rFonts w:ascii="Arial" w:eastAsia="Arial" w:hAnsi="Arial" w:cs="Arial"/>
          <w:color w:val="222222"/>
          <w:highlight w:val="white"/>
        </w:rPr>
        <w:t xml:space="preserve">(1), pp.445-454. </w:t>
      </w:r>
      <w:hyperlink r:id="rId109">
        <w:r w:rsidRPr="004740A2">
          <w:rPr>
            <w:rFonts w:ascii="Arial" w:eastAsia="Arial" w:hAnsi="Arial" w:cs="Arial"/>
            <w:color w:val="0000FF"/>
            <w:highlight w:val="white"/>
            <w:u w:val="single"/>
          </w:rPr>
          <w:t>https://journal.untar.ac.id/index.php/ijaeb/article/view/24716</w:t>
        </w:r>
      </w:hyperlink>
    </w:p>
    <w:p w14:paraId="0DF82C18"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Sanchez, J.A.R. and </w:t>
      </w:r>
      <w:proofErr w:type="spellStart"/>
      <w:r w:rsidRPr="004740A2">
        <w:rPr>
          <w:rFonts w:ascii="Arial" w:eastAsia="Arial" w:hAnsi="Arial" w:cs="Arial"/>
          <w:color w:val="222222"/>
          <w:highlight w:val="white"/>
        </w:rPr>
        <w:t>Tanpoco</w:t>
      </w:r>
      <w:proofErr w:type="spellEnd"/>
      <w:r w:rsidRPr="004740A2">
        <w:rPr>
          <w:rFonts w:ascii="Arial" w:eastAsia="Arial" w:hAnsi="Arial" w:cs="Arial"/>
          <w:color w:val="222222"/>
          <w:highlight w:val="white"/>
        </w:rPr>
        <w:t xml:space="preserve">, M., 2023. Continuance intention of mobile wallet usage in the </w:t>
      </w:r>
      <w:proofErr w:type="spellStart"/>
      <w:r w:rsidRPr="004740A2">
        <w:rPr>
          <w:rFonts w:ascii="Arial" w:eastAsia="Arial" w:hAnsi="Arial" w:cs="Arial"/>
          <w:color w:val="222222"/>
          <w:highlight w:val="white"/>
        </w:rPr>
        <w:t>philippines</w:t>
      </w:r>
      <w:proofErr w:type="spellEnd"/>
      <w:r w:rsidRPr="004740A2">
        <w:rPr>
          <w:rFonts w:ascii="Arial" w:eastAsia="Arial" w:hAnsi="Arial" w:cs="Arial"/>
          <w:color w:val="222222"/>
          <w:highlight w:val="white"/>
        </w:rPr>
        <w:t>: A mediation analysis. </w:t>
      </w:r>
      <w:r w:rsidRPr="004740A2">
        <w:rPr>
          <w:rFonts w:ascii="Arial" w:eastAsia="Arial" w:hAnsi="Arial" w:cs="Arial"/>
          <w:i/>
          <w:iCs/>
          <w:color w:val="222222"/>
          <w:highlight w:val="white"/>
        </w:rPr>
        <w:t>Review of Integrative Business and Economics Research</w:t>
      </w:r>
      <w:r w:rsidRPr="004740A2">
        <w:rPr>
          <w:rFonts w:ascii="Arial" w:eastAsia="Arial" w:hAnsi="Arial" w:cs="Arial"/>
          <w:color w:val="222222"/>
          <w:highlight w:val="white"/>
        </w:rPr>
        <w:t>, </w:t>
      </w:r>
      <w:r w:rsidRPr="004740A2">
        <w:rPr>
          <w:rFonts w:ascii="Arial" w:eastAsia="Arial" w:hAnsi="Arial" w:cs="Arial"/>
          <w:i/>
          <w:iCs/>
          <w:color w:val="222222"/>
          <w:highlight w:val="white"/>
        </w:rPr>
        <w:t>12</w:t>
      </w:r>
      <w:r w:rsidRPr="004740A2">
        <w:rPr>
          <w:rFonts w:ascii="Arial" w:eastAsia="Arial" w:hAnsi="Arial" w:cs="Arial"/>
          <w:color w:val="222222"/>
          <w:highlight w:val="white"/>
        </w:rPr>
        <w:t xml:space="preserve">(3), pp.128-142. </w:t>
      </w:r>
      <w:hyperlink r:id="rId110">
        <w:r w:rsidRPr="004740A2">
          <w:rPr>
            <w:rFonts w:ascii="Arial" w:eastAsia="Arial" w:hAnsi="Arial" w:cs="Arial"/>
            <w:color w:val="0000FF"/>
            <w:highlight w:val="white"/>
            <w:u w:val="single"/>
          </w:rPr>
          <w:t>http://buscompress.com/uploads/3/4/9/8/34980536/riber_12-3_12_b23-054_128-142.pdf</w:t>
        </w:r>
      </w:hyperlink>
    </w:p>
    <w:p w14:paraId="04C05336"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Shanmugavel, N., Rana, N.P., </w:t>
      </w:r>
      <w:proofErr w:type="spellStart"/>
      <w:r w:rsidRPr="004740A2">
        <w:rPr>
          <w:rFonts w:ascii="Arial" w:eastAsia="Arial" w:hAnsi="Arial" w:cs="Arial"/>
          <w:color w:val="222222"/>
          <w:highlight w:val="white"/>
        </w:rPr>
        <w:t>Parayitam</w:t>
      </w:r>
      <w:proofErr w:type="spellEnd"/>
      <w:r w:rsidRPr="004740A2">
        <w:rPr>
          <w:rFonts w:ascii="Arial" w:eastAsia="Arial" w:hAnsi="Arial" w:cs="Arial"/>
          <w:color w:val="222222"/>
          <w:highlight w:val="white"/>
        </w:rPr>
        <w:t>, S. and Kumar, K., 2024. Assessing continuance intention to use digital wallet: A dual-factor approach using UTAUT2 and updated IS success model. </w:t>
      </w:r>
      <w:r w:rsidRPr="004740A2">
        <w:rPr>
          <w:rFonts w:ascii="Arial" w:eastAsia="Arial" w:hAnsi="Arial" w:cs="Arial"/>
          <w:i/>
          <w:iCs/>
          <w:color w:val="222222"/>
          <w:highlight w:val="white"/>
        </w:rPr>
        <w:t>Journal of Global Information Management (JGIM)</w:t>
      </w:r>
      <w:r w:rsidRPr="004740A2">
        <w:rPr>
          <w:rFonts w:ascii="Arial" w:eastAsia="Arial" w:hAnsi="Arial" w:cs="Arial"/>
          <w:color w:val="222222"/>
          <w:highlight w:val="white"/>
        </w:rPr>
        <w:t>, </w:t>
      </w:r>
      <w:r w:rsidRPr="004740A2">
        <w:rPr>
          <w:rFonts w:ascii="Arial" w:eastAsia="Arial" w:hAnsi="Arial" w:cs="Arial"/>
          <w:i/>
          <w:iCs/>
          <w:color w:val="222222"/>
          <w:highlight w:val="white"/>
        </w:rPr>
        <w:t>32</w:t>
      </w:r>
      <w:r w:rsidRPr="004740A2">
        <w:rPr>
          <w:rFonts w:ascii="Arial" w:eastAsia="Arial" w:hAnsi="Arial" w:cs="Arial"/>
          <w:color w:val="222222"/>
          <w:highlight w:val="white"/>
        </w:rPr>
        <w:t xml:space="preserve">(1), pp.1-29. </w:t>
      </w:r>
      <w:hyperlink r:id="rId111">
        <w:r w:rsidRPr="004740A2">
          <w:rPr>
            <w:rFonts w:ascii="Arial" w:eastAsia="Arial" w:hAnsi="Arial" w:cs="Arial"/>
            <w:color w:val="0000FF"/>
            <w:highlight w:val="white"/>
            <w:u w:val="single"/>
          </w:rPr>
          <w:t>https://www.igi-global.com/article/assessing-continuance-intention-to-use-digital-wallet/361120</w:t>
        </w:r>
      </w:hyperlink>
    </w:p>
    <w:p w14:paraId="614504D3"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Singh, D., Malik, G., Al-</w:t>
      </w:r>
      <w:proofErr w:type="spellStart"/>
      <w:r w:rsidRPr="004740A2">
        <w:rPr>
          <w:rFonts w:ascii="Arial" w:eastAsia="Arial" w:hAnsi="Arial" w:cs="Arial"/>
          <w:color w:val="222222"/>
          <w:highlight w:val="white"/>
        </w:rPr>
        <w:t>Dmour</w:t>
      </w:r>
      <w:proofErr w:type="spellEnd"/>
      <w:r w:rsidRPr="004740A2">
        <w:rPr>
          <w:rFonts w:ascii="Arial" w:eastAsia="Arial" w:hAnsi="Arial" w:cs="Arial"/>
          <w:color w:val="222222"/>
          <w:highlight w:val="white"/>
        </w:rPr>
        <w:t>, A. and Jha, A., 2026. Click, transact, repeat: An integrated framework for adoption and continuance usage of digital financial service applications. </w:t>
      </w:r>
      <w:r w:rsidRPr="004740A2">
        <w:rPr>
          <w:rFonts w:ascii="Arial" w:eastAsia="Arial" w:hAnsi="Arial" w:cs="Arial"/>
          <w:i/>
          <w:iCs/>
          <w:color w:val="222222"/>
          <w:highlight w:val="white"/>
        </w:rPr>
        <w:t>International Journal of Information Management Data Insights</w:t>
      </w:r>
      <w:r w:rsidRPr="004740A2">
        <w:rPr>
          <w:rFonts w:ascii="Arial" w:eastAsia="Arial" w:hAnsi="Arial" w:cs="Arial"/>
          <w:color w:val="222222"/>
          <w:highlight w:val="white"/>
        </w:rPr>
        <w:t>, </w:t>
      </w:r>
      <w:r w:rsidRPr="004740A2">
        <w:rPr>
          <w:rFonts w:ascii="Arial" w:eastAsia="Arial" w:hAnsi="Arial" w:cs="Arial"/>
          <w:i/>
          <w:iCs/>
          <w:color w:val="222222"/>
          <w:highlight w:val="white"/>
        </w:rPr>
        <w:t>6</w:t>
      </w:r>
      <w:r w:rsidRPr="004740A2">
        <w:rPr>
          <w:rFonts w:ascii="Arial" w:eastAsia="Arial" w:hAnsi="Arial" w:cs="Arial"/>
          <w:color w:val="222222"/>
          <w:highlight w:val="white"/>
        </w:rPr>
        <w:t xml:space="preserve">(1), p.100394. </w:t>
      </w:r>
      <w:hyperlink r:id="rId112">
        <w:r w:rsidRPr="004740A2">
          <w:rPr>
            <w:rFonts w:ascii="Arial" w:eastAsia="Arial" w:hAnsi="Arial" w:cs="Arial"/>
            <w:color w:val="0000FF"/>
            <w:highlight w:val="white"/>
            <w:u w:val="single"/>
          </w:rPr>
          <w:t>https://www.sciencedirect.com/science/article/pii/S2667096826000078</w:t>
        </w:r>
      </w:hyperlink>
    </w:p>
    <w:p w14:paraId="2FD6F40F"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Singh, P.K., Jaiswal, D. and Yousaf, A., 2026. Elucidating continued usage of mobile wallets application from the lens of extended expectation-confirmation model. </w:t>
      </w:r>
      <w:r w:rsidRPr="004740A2">
        <w:rPr>
          <w:rFonts w:ascii="Arial" w:eastAsia="Arial" w:hAnsi="Arial" w:cs="Arial"/>
          <w:i/>
          <w:iCs/>
          <w:color w:val="222222"/>
          <w:highlight w:val="white"/>
        </w:rPr>
        <w:t>Spanish Journal of Marketing-ESIC</w:t>
      </w:r>
      <w:r w:rsidRPr="004740A2">
        <w:rPr>
          <w:rFonts w:ascii="Arial" w:eastAsia="Arial" w:hAnsi="Arial" w:cs="Arial"/>
          <w:color w:val="222222"/>
          <w:highlight w:val="white"/>
        </w:rPr>
        <w:t xml:space="preserve">, pp.1-31. </w:t>
      </w:r>
      <w:hyperlink r:id="rId113">
        <w:r w:rsidRPr="004740A2">
          <w:rPr>
            <w:rFonts w:ascii="Arial" w:eastAsia="Arial" w:hAnsi="Arial" w:cs="Arial"/>
            <w:color w:val="0000FF"/>
            <w:highlight w:val="white"/>
            <w:u w:val="single"/>
          </w:rPr>
          <w:t>https://www.emerald.com/sjme/article/doi/10.1108/SJME-12-2024-0319/1363510</w:t>
        </w:r>
      </w:hyperlink>
    </w:p>
    <w:p w14:paraId="645DC262" w14:textId="77777777" w:rsidR="00F92786" w:rsidRPr="004740A2" w:rsidRDefault="00F92786">
      <w:pPr>
        <w:spacing w:after="240"/>
        <w:rPr>
          <w:rFonts w:ascii="Arial" w:eastAsia="Arial" w:hAnsi="Arial" w:cs="Arial"/>
        </w:rPr>
      </w:pPr>
      <w:proofErr w:type="spellStart"/>
      <w:r w:rsidRPr="004740A2">
        <w:rPr>
          <w:rFonts w:ascii="Arial" w:eastAsia="Arial" w:hAnsi="Arial" w:cs="Arial"/>
          <w:color w:val="222222"/>
          <w:highlight w:val="white"/>
        </w:rPr>
        <w:lastRenderedPageBreak/>
        <w:t>Soelasih</w:t>
      </w:r>
      <w:proofErr w:type="spellEnd"/>
      <w:r w:rsidRPr="004740A2">
        <w:rPr>
          <w:rFonts w:ascii="Arial" w:eastAsia="Arial" w:hAnsi="Arial" w:cs="Arial"/>
          <w:color w:val="222222"/>
          <w:highlight w:val="white"/>
        </w:rPr>
        <w:t xml:space="preserve">, Y., 2022. The Factors of </w:t>
      </w:r>
      <w:proofErr w:type="spellStart"/>
      <w:r w:rsidRPr="004740A2">
        <w:rPr>
          <w:rFonts w:ascii="Arial" w:eastAsia="Arial" w:hAnsi="Arial" w:cs="Arial"/>
          <w:color w:val="222222"/>
          <w:highlight w:val="white"/>
        </w:rPr>
        <w:t>Millennialsâ</w:t>
      </w:r>
      <w:proofErr w:type="spellEnd"/>
      <w:r w:rsidRPr="004740A2">
        <w:rPr>
          <w:rFonts w:ascii="Arial" w:eastAsia="Arial" w:hAnsi="Arial" w:cs="Arial"/>
          <w:color w:val="222222"/>
          <w:highlight w:val="white"/>
        </w:rPr>
        <w:t>€™ Continuance Intention to Use Digital Wallets in Indonesia. </w:t>
      </w:r>
      <w:r w:rsidRPr="004740A2">
        <w:rPr>
          <w:rFonts w:ascii="Arial" w:eastAsia="Arial" w:hAnsi="Arial" w:cs="Arial"/>
          <w:i/>
          <w:iCs/>
          <w:color w:val="222222"/>
          <w:highlight w:val="white"/>
        </w:rPr>
        <w:t>Binus Business Review</w:t>
      </w:r>
      <w:r w:rsidRPr="004740A2">
        <w:rPr>
          <w:rFonts w:ascii="Arial" w:eastAsia="Arial" w:hAnsi="Arial" w:cs="Arial"/>
          <w:color w:val="222222"/>
          <w:highlight w:val="white"/>
        </w:rPr>
        <w:t>, </w:t>
      </w:r>
      <w:r w:rsidRPr="004740A2">
        <w:rPr>
          <w:rFonts w:ascii="Arial" w:eastAsia="Arial" w:hAnsi="Arial" w:cs="Arial"/>
          <w:i/>
          <w:iCs/>
          <w:color w:val="222222"/>
          <w:highlight w:val="white"/>
        </w:rPr>
        <w:t>13</w:t>
      </w:r>
      <w:r w:rsidRPr="004740A2">
        <w:rPr>
          <w:rFonts w:ascii="Arial" w:eastAsia="Arial" w:hAnsi="Arial" w:cs="Arial"/>
          <w:color w:val="222222"/>
          <w:highlight w:val="white"/>
        </w:rPr>
        <w:t xml:space="preserve">(3), pp.315-323. </w:t>
      </w:r>
      <w:hyperlink r:id="rId114">
        <w:r w:rsidRPr="004740A2">
          <w:rPr>
            <w:rFonts w:ascii="Arial" w:eastAsia="Arial" w:hAnsi="Arial" w:cs="Arial"/>
            <w:color w:val="0000FF"/>
            <w:highlight w:val="white"/>
            <w:u w:val="single"/>
          </w:rPr>
          <w:t>https://journal.binus.ac.id/index.php/bbr/article/view/8561</w:t>
        </w:r>
      </w:hyperlink>
    </w:p>
    <w:p w14:paraId="7BF708C2"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Sreekumar, D., 2023. What is research methodology? Definition, types, and examples. </w:t>
      </w:r>
      <w:proofErr w:type="spellStart"/>
      <w:r w:rsidRPr="004740A2">
        <w:rPr>
          <w:rFonts w:ascii="Arial" w:eastAsia="Arial" w:hAnsi="Arial" w:cs="Arial"/>
          <w:i/>
          <w:iCs/>
          <w:color w:val="222222"/>
          <w:highlight w:val="white"/>
        </w:rPr>
        <w:t>Paperpal</w:t>
      </w:r>
      <w:proofErr w:type="spellEnd"/>
      <w:r w:rsidRPr="004740A2">
        <w:rPr>
          <w:rFonts w:ascii="Arial" w:eastAsia="Arial" w:hAnsi="Arial" w:cs="Arial"/>
          <w:i/>
          <w:iCs/>
          <w:color w:val="222222"/>
          <w:highlight w:val="white"/>
        </w:rPr>
        <w:t xml:space="preserve"> Blog-Academic Writing Guides</w:t>
      </w:r>
      <w:r w:rsidRPr="004740A2">
        <w:rPr>
          <w:rFonts w:ascii="Arial" w:eastAsia="Arial" w:hAnsi="Arial" w:cs="Arial"/>
          <w:color w:val="222222"/>
          <w:highlight w:val="white"/>
        </w:rPr>
        <w:t xml:space="preserve">. </w:t>
      </w:r>
      <w:hyperlink r:id="rId115">
        <w:r w:rsidRPr="004740A2">
          <w:rPr>
            <w:rFonts w:ascii="Arial" w:eastAsia="Arial" w:hAnsi="Arial" w:cs="Arial"/>
            <w:color w:val="0000FF"/>
            <w:highlight w:val="white"/>
            <w:u w:val="single"/>
          </w:rPr>
          <w:t>https://paperpal.com/blog/academic-writing-guides/what-is-research-methodology</w:t>
        </w:r>
      </w:hyperlink>
    </w:p>
    <w:p w14:paraId="4F17EE8A"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Sulaiman, T.T., 2023. Factors Influencing Individual’s E-wallet‎ Usage in Kurdistan Region of Iraq. </w:t>
      </w:r>
      <w:r w:rsidRPr="004740A2">
        <w:rPr>
          <w:rFonts w:ascii="Arial" w:eastAsia="Arial" w:hAnsi="Arial" w:cs="Arial"/>
          <w:i/>
          <w:iCs/>
          <w:color w:val="222222"/>
          <w:highlight w:val="white"/>
        </w:rPr>
        <w:t>Cihan University-Erbil Journal of Humanities and Social Sciences</w:t>
      </w:r>
      <w:r w:rsidRPr="004740A2">
        <w:rPr>
          <w:rFonts w:ascii="Arial" w:eastAsia="Arial" w:hAnsi="Arial" w:cs="Arial"/>
          <w:color w:val="222222"/>
          <w:highlight w:val="white"/>
        </w:rPr>
        <w:t>, </w:t>
      </w:r>
      <w:r w:rsidRPr="004740A2">
        <w:rPr>
          <w:rFonts w:ascii="Arial" w:eastAsia="Arial" w:hAnsi="Arial" w:cs="Arial"/>
          <w:i/>
          <w:iCs/>
          <w:color w:val="222222"/>
          <w:highlight w:val="white"/>
        </w:rPr>
        <w:t>7</w:t>
      </w:r>
      <w:r w:rsidRPr="004740A2">
        <w:rPr>
          <w:rFonts w:ascii="Arial" w:eastAsia="Arial" w:hAnsi="Arial" w:cs="Arial"/>
          <w:color w:val="222222"/>
          <w:highlight w:val="white"/>
        </w:rPr>
        <w:t xml:space="preserve">(1), pp.16-21. </w:t>
      </w:r>
      <w:hyperlink r:id="rId116">
        <w:r w:rsidRPr="004740A2">
          <w:rPr>
            <w:rFonts w:ascii="Arial" w:eastAsia="Arial" w:hAnsi="Arial" w:cs="Arial"/>
            <w:color w:val="0000FF"/>
            <w:highlight w:val="white"/>
            <w:u w:val="single"/>
          </w:rPr>
          <w:t>https://journals.cihanuniversity.edu.iq/index.php/cuejhss/article/view/662</w:t>
        </w:r>
      </w:hyperlink>
    </w:p>
    <w:p w14:paraId="64270BE8" w14:textId="77777777" w:rsidR="00F92786" w:rsidRPr="004740A2" w:rsidRDefault="00F92786">
      <w:pPr>
        <w:spacing w:after="240"/>
        <w:rPr>
          <w:rFonts w:ascii="Arial" w:eastAsia="Arial" w:hAnsi="Arial" w:cs="Arial"/>
        </w:rPr>
      </w:pPr>
      <w:proofErr w:type="spellStart"/>
      <w:r w:rsidRPr="004740A2">
        <w:rPr>
          <w:rFonts w:ascii="Arial" w:eastAsia="Arial" w:hAnsi="Arial" w:cs="Arial"/>
          <w:color w:val="222222"/>
          <w:highlight w:val="white"/>
        </w:rPr>
        <w:t>Sutticherchart</w:t>
      </w:r>
      <w:proofErr w:type="spellEnd"/>
      <w:r w:rsidRPr="004740A2">
        <w:rPr>
          <w:rFonts w:ascii="Arial" w:eastAsia="Arial" w:hAnsi="Arial" w:cs="Arial"/>
          <w:color w:val="222222"/>
          <w:highlight w:val="white"/>
        </w:rPr>
        <w:t xml:space="preserve">, J. and </w:t>
      </w:r>
      <w:proofErr w:type="spellStart"/>
      <w:r w:rsidRPr="004740A2">
        <w:rPr>
          <w:rFonts w:ascii="Arial" w:eastAsia="Arial" w:hAnsi="Arial" w:cs="Arial"/>
          <w:color w:val="222222"/>
          <w:highlight w:val="white"/>
        </w:rPr>
        <w:t>Rakthin</w:t>
      </w:r>
      <w:proofErr w:type="spellEnd"/>
      <w:r w:rsidRPr="004740A2">
        <w:rPr>
          <w:rFonts w:ascii="Arial" w:eastAsia="Arial" w:hAnsi="Arial" w:cs="Arial"/>
          <w:color w:val="222222"/>
          <w:highlight w:val="white"/>
        </w:rPr>
        <w:t>, S., 2023. Determinants of digital wallet adoption and super app: A review and research model. </w:t>
      </w:r>
      <w:r w:rsidRPr="004740A2">
        <w:rPr>
          <w:rFonts w:ascii="Arial" w:eastAsia="Arial" w:hAnsi="Arial" w:cs="Arial"/>
          <w:i/>
          <w:iCs/>
          <w:color w:val="222222"/>
          <w:highlight w:val="white"/>
        </w:rPr>
        <w:t>Management &amp; Marketing</w:t>
      </w:r>
      <w:r w:rsidRPr="004740A2">
        <w:rPr>
          <w:rFonts w:ascii="Arial" w:eastAsia="Arial" w:hAnsi="Arial" w:cs="Arial"/>
          <w:color w:val="222222"/>
          <w:highlight w:val="white"/>
        </w:rPr>
        <w:t>, </w:t>
      </w:r>
      <w:r w:rsidRPr="004740A2">
        <w:rPr>
          <w:rFonts w:ascii="Arial" w:eastAsia="Arial" w:hAnsi="Arial" w:cs="Arial"/>
          <w:i/>
          <w:iCs/>
          <w:color w:val="222222"/>
          <w:highlight w:val="white"/>
        </w:rPr>
        <w:t>18</w:t>
      </w:r>
      <w:r w:rsidRPr="004740A2">
        <w:rPr>
          <w:rFonts w:ascii="Arial" w:eastAsia="Arial" w:hAnsi="Arial" w:cs="Arial"/>
          <w:color w:val="222222"/>
          <w:highlight w:val="white"/>
        </w:rPr>
        <w:t xml:space="preserve">(3), pp.270-289. </w:t>
      </w:r>
      <w:hyperlink r:id="rId117">
        <w:r w:rsidRPr="004740A2">
          <w:rPr>
            <w:rFonts w:ascii="Arial" w:eastAsia="Arial" w:hAnsi="Arial" w:cs="Arial"/>
            <w:color w:val="0000FF"/>
            <w:highlight w:val="white"/>
            <w:u w:val="single"/>
          </w:rPr>
          <w:t>https://reference-global.com/article/10.2478/mmcks-2023-0015</w:t>
        </w:r>
      </w:hyperlink>
    </w:p>
    <w:p w14:paraId="4900B313"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Tan, S.H., Chong, L.L. and Ong, H.B., 2024. Continuance usage intention of e-wallets: Insights from merchants. </w:t>
      </w:r>
      <w:r w:rsidRPr="004740A2">
        <w:rPr>
          <w:rFonts w:ascii="Arial" w:eastAsia="Arial" w:hAnsi="Arial" w:cs="Arial"/>
          <w:i/>
          <w:iCs/>
          <w:color w:val="222222"/>
          <w:highlight w:val="white"/>
        </w:rPr>
        <w:t>International Journal of Information Management Data Insights</w:t>
      </w:r>
      <w:r w:rsidRPr="004740A2">
        <w:rPr>
          <w:rFonts w:ascii="Arial" w:eastAsia="Arial" w:hAnsi="Arial" w:cs="Arial"/>
          <w:color w:val="222222"/>
          <w:highlight w:val="white"/>
        </w:rPr>
        <w:t>, </w:t>
      </w:r>
      <w:r w:rsidRPr="004740A2">
        <w:rPr>
          <w:rFonts w:ascii="Arial" w:eastAsia="Arial" w:hAnsi="Arial" w:cs="Arial"/>
          <w:i/>
          <w:iCs/>
          <w:color w:val="222222"/>
          <w:highlight w:val="white"/>
        </w:rPr>
        <w:t>4</w:t>
      </w:r>
      <w:r w:rsidRPr="004740A2">
        <w:rPr>
          <w:rFonts w:ascii="Arial" w:eastAsia="Arial" w:hAnsi="Arial" w:cs="Arial"/>
          <w:color w:val="222222"/>
          <w:highlight w:val="white"/>
        </w:rPr>
        <w:t xml:space="preserve">(2), p.100254. </w:t>
      </w:r>
      <w:hyperlink r:id="rId118">
        <w:r w:rsidRPr="004740A2">
          <w:rPr>
            <w:rFonts w:ascii="Arial" w:eastAsia="Arial" w:hAnsi="Arial" w:cs="Arial"/>
            <w:color w:val="0000FF"/>
            <w:highlight w:val="white"/>
            <w:u w:val="single"/>
          </w:rPr>
          <w:t>https://www.sciencedirect.com/science/article/pii/S2667096824000430</w:t>
        </w:r>
      </w:hyperlink>
    </w:p>
    <w:p w14:paraId="3AE2BA0B"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Thomas, C.G. and Thomas, C.G., 2021. </w:t>
      </w:r>
      <w:r w:rsidRPr="004740A2">
        <w:rPr>
          <w:rFonts w:ascii="Arial" w:eastAsia="Arial" w:hAnsi="Arial" w:cs="Arial"/>
          <w:i/>
          <w:iCs/>
          <w:color w:val="222222"/>
          <w:highlight w:val="white"/>
        </w:rPr>
        <w:t>Research methodology and scientific writing</w:t>
      </w:r>
      <w:r w:rsidRPr="004740A2">
        <w:rPr>
          <w:rFonts w:ascii="Arial" w:eastAsia="Arial" w:hAnsi="Arial" w:cs="Arial"/>
          <w:color w:val="222222"/>
          <w:highlight w:val="white"/>
        </w:rPr>
        <w:t xml:space="preserve"> (pp. 135-151). Thrissur: Springer. </w:t>
      </w:r>
      <w:hyperlink r:id="rId119">
        <w:r w:rsidRPr="004740A2">
          <w:rPr>
            <w:rFonts w:ascii="Arial" w:eastAsia="Arial" w:hAnsi="Arial" w:cs="Arial"/>
            <w:color w:val="0000FF"/>
            <w:highlight w:val="white"/>
            <w:u w:val="single"/>
          </w:rPr>
          <w:t>https://www.academia.edu/download/95768241/1.pdf</w:t>
        </w:r>
      </w:hyperlink>
    </w:p>
    <w:p w14:paraId="2707FF2E" w14:textId="77777777" w:rsidR="00F92786" w:rsidRPr="004740A2" w:rsidRDefault="00F92786">
      <w:pPr>
        <w:spacing w:after="240"/>
        <w:rPr>
          <w:rFonts w:ascii="Arial" w:eastAsia="Arial" w:hAnsi="Arial" w:cs="Arial"/>
          <w:color w:val="222222"/>
          <w:highlight w:val="white"/>
        </w:rPr>
      </w:pPr>
      <w:r w:rsidRPr="004740A2">
        <w:rPr>
          <w:rFonts w:ascii="Arial" w:eastAsia="Arial" w:hAnsi="Arial" w:cs="Arial"/>
          <w:color w:val="222222"/>
        </w:rPr>
        <w:t xml:space="preserve">Thomas, D. and Zubkov, P., 2023. Quantitative research designs. </w:t>
      </w:r>
      <w:r w:rsidRPr="004740A2">
        <w:rPr>
          <w:rFonts w:ascii="Arial" w:eastAsia="Arial" w:hAnsi="Arial" w:cs="Arial"/>
          <w:i/>
          <w:iCs/>
          <w:color w:val="222222"/>
        </w:rPr>
        <w:t>Quantitative research for practical theology, 5</w:t>
      </w:r>
      <w:r w:rsidRPr="004740A2">
        <w:rPr>
          <w:rFonts w:ascii="Arial" w:eastAsia="Arial" w:hAnsi="Arial" w:cs="Arial"/>
          <w:color w:val="222222"/>
        </w:rPr>
        <w:t>(6), pp.103-114.</w:t>
      </w:r>
      <w:r w:rsidRPr="004740A2">
        <w:rPr>
          <w:rFonts w:ascii="Arial" w:eastAsia="Arial" w:hAnsi="Arial" w:cs="Arial"/>
          <w:color w:val="222222"/>
          <w:highlight w:val="white"/>
        </w:rPr>
        <w:t xml:space="preserve"> </w:t>
      </w:r>
      <w:hyperlink r:id="rId120">
        <w:r w:rsidRPr="004740A2">
          <w:rPr>
            <w:rFonts w:ascii="Arial" w:eastAsia="Arial" w:hAnsi="Arial" w:cs="Arial"/>
            <w:color w:val="0000FF"/>
            <w:u w:val="single"/>
          </w:rPr>
          <w:t>https://www.researchgate.net/profile/Darrin-Thomas/publication/370630979_Quantitative_Research_Designs/links/645a8b0c2edb8e5f094afcfe/Quantitative-Research-Designs.pdf</w:t>
        </w:r>
      </w:hyperlink>
      <w:r w:rsidRPr="004740A2">
        <w:rPr>
          <w:rFonts w:ascii="Arial" w:eastAsia="Arial" w:hAnsi="Arial" w:cs="Arial"/>
          <w:color w:val="222222"/>
        </w:rPr>
        <w:t xml:space="preserve"> </w:t>
      </w:r>
    </w:p>
    <w:p w14:paraId="78D5509D"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Tian, Y., Chan, T.J., Suki, N.M. and Kasim, M.A., 2023. Moderating role of perceived trust and perceived service quality on consumers’ use </w:t>
      </w:r>
      <w:proofErr w:type="spellStart"/>
      <w:r w:rsidRPr="004740A2">
        <w:rPr>
          <w:rFonts w:ascii="Arial" w:eastAsia="Arial" w:hAnsi="Arial" w:cs="Arial"/>
          <w:color w:val="222222"/>
          <w:highlight w:val="white"/>
        </w:rPr>
        <w:t>behavior</w:t>
      </w:r>
      <w:proofErr w:type="spellEnd"/>
      <w:r w:rsidRPr="004740A2">
        <w:rPr>
          <w:rFonts w:ascii="Arial" w:eastAsia="Arial" w:hAnsi="Arial" w:cs="Arial"/>
          <w:color w:val="222222"/>
          <w:highlight w:val="white"/>
        </w:rPr>
        <w:t xml:space="preserve"> of </w:t>
      </w:r>
      <w:proofErr w:type="spellStart"/>
      <w:r w:rsidRPr="004740A2">
        <w:rPr>
          <w:rFonts w:ascii="Arial" w:eastAsia="Arial" w:hAnsi="Arial" w:cs="Arial"/>
          <w:color w:val="222222"/>
          <w:highlight w:val="white"/>
        </w:rPr>
        <w:t>alipay</w:t>
      </w:r>
      <w:proofErr w:type="spellEnd"/>
      <w:r w:rsidRPr="004740A2">
        <w:rPr>
          <w:rFonts w:ascii="Arial" w:eastAsia="Arial" w:hAnsi="Arial" w:cs="Arial"/>
          <w:color w:val="222222"/>
          <w:highlight w:val="white"/>
        </w:rPr>
        <w:t xml:space="preserve"> e</w:t>
      </w:r>
      <w:r w:rsidRPr="004740A2">
        <w:rPr>
          <w:rFonts w:ascii="Cambria Math" w:eastAsia="Arial" w:hAnsi="Cambria Math" w:cs="Cambria Math"/>
          <w:color w:val="222222"/>
          <w:highlight w:val="white"/>
        </w:rPr>
        <w:t>‐</w:t>
      </w:r>
      <w:r w:rsidRPr="004740A2">
        <w:rPr>
          <w:rFonts w:ascii="Arial" w:eastAsia="Arial" w:hAnsi="Arial" w:cs="Arial"/>
          <w:color w:val="222222"/>
          <w:highlight w:val="white"/>
        </w:rPr>
        <w:t xml:space="preserve">wallet system: The perspectives of technology acceptance model and theory of planned </w:t>
      </w:r>
      <w:proofErr w:type="spellStart"/>
      <w:r w:rsidRPr="004740A2">
        <w:rPr>
          <w:rFonts w:ascii="Arial" w:eastAsia="Arial" w:hAnsi="Arial" w:cs="Arial"/>
          <w:color w:val="222222"/>
          <w:highlight w:val="white"/>
        </w:rPr>
        <w:t>behavior</w:t>
      </w:r>
      <w:proofErr w:type="spellEnd"/>
      <w:r w:rsidRPr="004740A2">
        <w:rPr>
          <w:rFonts w:ascii="Arial" w:eastAsia="Arial" w:hAnsi="Arial" w:cs="Arial"/>
          <w:color w:val="222222"/>
          <w:highlight w:val="white"/>
        </w:rPr>
        <w:t>. </w:t>
      </w:r>
      <w:r w:rsidRPr="004740A2">
        <w:rPr>
          <w:rFonts w:ascii="Arial" w:eastAsia="Arial" w:hAnsi="Arial" w:cs="Arial"/>
          <w:i/>
          <w:iCs/>
          <w:color w:val="222222"/>
          <w:highlight w:val="white"/>
        </w:rPr>
        <w:t xml:space="preserve">Human </w:t>
      </w:r>
      <w:proofErr w:type="spellStart"/>
      <w:r w:rsidRPr="004740A2">
        <w:rPr>
          <w:rFonts w:ascii="Arial" w:eastAsia="Arial" w:hAnsi="Arial" w:cs="Arial"/>
          <w:i/>
          <w:iCs/>
          <w:color w:val="222222"/>
          <w:highlight w:val="white"/>
        </w:rPr>
        <w:t>Behavior</w:t>
      </w:r>
      <w:proofErr w:type="spellEnd"/>
      <w:r w:rsidRPr="004740A2">
        <w:rPr>
          <w:rFonts w:ascii="Arial" w:eastAsia="Arial" w:hAnsi="Arial" w:cs="Arial"/>
          <w:i/>
          <w:iCs/>
          <w:color w:val="222222"/>
          <w:highlight w:val="white"/>
        </w:rPr>
        <w:t xml:space="preserve"> and Emerging Technologies</w:t>
      </w:r>
      <w:r w:rsidRPr="004740A2">
        <w:rPr>
          <w:rFonts w:ascii="Arial" w:eastAsia="Arial" w:hAnsi="Arial" w:cs="Arial"/>
          <w:color w:val="222222"/>
          <w:highlight w:val="white"/>
        </w:rPr>
        <w:t>, </w:t>
      </w:r>
      <w:r w:rsidRPr="004740A2">
        <w:rPr>
          <w:rFonts w:ascii="Arial" w:eastAsia="Arial" w:hAnsi="Arial" w:cs="Arial"/>
          <w:i/>
          <w:iCs/>
          <w:color w:val="222222"/>
          <w:highlight w:val="white"/>
        </w:rPr>
        <w:t>2023</w:t>
      </w:r>
      <w:r w:rsidRPr="004740A2">
        <w:rPr>
          <w:rFonts w:ascii="Arial" w:eastAsia="Arial" w:hAnsi="Arial" w:cs="Arial"/>
          <w:color w:val="222222"/>
          <w:highlight w:val="white"/>
        </w:rPr>
        <w:t xml:space="preserve">(1), p.5276406. </w:t>
      </w:r>
      <w:hyperlink r:id="rId121">
        <w:r w:rsidRPr="004740A2">
          <w:rPr>
            <w:rFonts w:ascii="Arial" w:eastAsia="Arial" w:hAnsi="Arial" w:cs="Arial"/>
            <w:color w:val="0000FF"/>
            <w:highlight w:val="white"/>
            <w:u w:val="single"/>
          </w:rPr>
          <w:t>https://onlinelibrary.wiley.com/doi/abs/10.1155/2023/5276406</w:t>
        </w:r>
      </w:hyperlink>
    </w:p>
    <w:p w14:paraId="2A828D20"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Tripathi, S., 2023. Determinants of continuance intention to use mobile wallets technology in the post pandemic era: moderating role of perceived trust. </w:t>
      </w:r>
      <w:r w:rsidRPr="004740A2">
        <w:rPr>
          <w:rFonts w:ascii="Arial" w:eastAsia="Arial" w:hAnsi="Arial" w:cs="Arial"/>
          <w:i/>
          <w:iCs/>
          <w:color w:val="222222"/>
          <w:highlight w:val="white"/>
        </w:rPr>
        <w:t>Journal of International Technology and Information Management</w:t>
      </w:r>
      <w:r w:rsidRPr="004740A2">
        <w:rPr>
          <w:rFonts w:ascii="Arial" w:eastAsia="Arial" w:hAnsi="Arial" w:cs="Arial"/>
          <w:color w:val="222222"/>
          <w:highlight w:val="white"/>
        </w:rPr>
        <w:t>, </w:t>
      </w:r>
      <w:r w:rsidRPr="004740A2">
        <w:rPr>
          <w:rFonts w:ascii="Arial" w:eastAsia="Arial" w:hAnsi="Arial" w:cs="Arial"/>
          <w:i/>
          <w:iCs/>
          <w:color w:val="222222"/>
          <w:highlight w:val="white"/>
        </w:rPr>
        <w:t>31</w:t>
      </w:r>
      <w:r w:rsidRPr="004740A2">
        <w:rPr>
          <w:rFonts w:ascii="Arial" w:eastAsia="Arial" w:hAnsi="Arial" w:cs="Arial"/>
          <w:color w:val="222222"/>
          <w:highlight w:val="white"/>
        </w:rPr>
        <w:t xml:space="preserve">(3), pp.128-170. </w:t>
      </w:r>
      <w:hyperlink r:id="rId122">
        <w:r w:rsidRPr="004740A2">
          <w:rPr>
            <w:rFonts w:ascii="Arial" w:eastAsia="Arial" w:hAnsi="Arial" w:cs="Arial"/>
            <w:color w:val="0000FF"/>
            <w:highlight w:val="white"/>
            <w:u w:val="single"/>
          </w:rPr>
          <w:t>https://scholarworks.lib.csusb.edu/jitim/vol31/iss3/5/</w:t>
        </w:r>
      </w:hyperlink>
    </w:p>
    <w:p w14:paraId="6D6CC24A"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Underdown, K. and Tamara, D., 2025. Digital wallets: a study on the influence of consumer perceptions and attitudes on impulsive consumer behaviour. </w:t>
      </w:r>
      <w:r w:rsidRPr="004740A2">
        <w:rPr>
          <w:rFonts w:ascii="Arial" w:eastAsia="Arial" w:hAnsi="Arial" w:cs="Arial"/>
          <w:i/>
          <w:iCs/>
          <w:color w:val="222222"/>
          <w:highlight w:val="white"/>
        </w:rPr>
        <w:t>Frontiers in Human Dynamics</w:t>
      </w:r>
      <w:r w:rsidRPr="004740A2">
        <w:rPr>
          <w:rFonts w:ascii="Arial" w:eastAsia="Arial" w:hAnsi="Arial" w:cs="Arial"/>
          <w:color w:val="222222"/>
          <w:highlight w:val="white"/>
        </w:rPr>
        <w:t>, </w:t>
      </w:r>
      <w:r w:rsidRPr="004740A2">
        <w:rPr>
          <w:rFonts w:ascii="Arial" w:eastAsia="Arial" w:hAnsi="Arial" w:cs="Arial"/>
          <w:i/>
          <w:iCs/>
          <w:color w:val="222222"/>
          <w:highlight w:val="white"/>
        </w:rPr>
        <w:t>7</w:t>
      </w:r>
      <w:r w:rsidRPr="004740A2">
        <w:rPr>
          <w:rFonts w:ascii="Arial" w:eastAsia="Arial" w:hAnsi="Arial" w:cs="Arial"/>
          <w:color w:val="222222"/>
          <w:highlight w:val="white"/>
        </w:rPr>
        <w:t xml:space="preserve">, p.1545141. </w:t>
      </w:r>
      <w:hyperlink r:id="rId123">
        <w:r w:rsidRPr="004740A2">
          <w:rPr>
            <w:rFonts w:ascii="Arial" w:eastAsia="Arial" w:hAnsi="Arial" w:cs="Arial"/>
            <w:color w:val="0000FF"/>
            <w:highlight w:val="white"/>
            <w:u w:val="single"/>
          </w:rPr>
          <w:t>https://www.frontiersin.org/journals/human-dynamics/articles/10.3389/fhumd.2025.1545141/full</w:t>
        </w:r>
      </w:hyperlink>
    </w:p>
    <w:p w14:paraId="00667D88"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Verma, R., Verma, S. and Abhishek, K., 2024. </w:t>
      </w:r>
      <w:r w:rsidRPr="004740A2">
        <w:rPr>
          <w:rFonts w:ascii="Arial" w:eastAsia="Arial" w:hAnsi="Arial" w:cs="Arial"/>
          <w:i/>
          <w:iCs/>
          <w:color w:val="222222"/>
          <w:highlight w:val="white"/>
        </w:rPr>
        <w:t>Research methodology</w:t>
      </w:r>
      <w:r w:rsidRPr="004740A2">
        <w:rPr>
          <w:rFonts w:ascii="Arial" w:eastAsia="Arial" w:hAnsi="Arial" w:cs="Arial"/>
          <w:color w:val="222222"/>
          <w:highlight w:val="white"/>
        </w:rPr>
        <w:t xml:space="preserve">. </w:t>
      </w:r>
      <w:proofErr w:type="spellStart"/>
      <w:r w:rsidRPr="004740A2">
        <w:rPr>
          <w:rFonts w:ascii="Arial" w:eastAsia="Arial" w:hAnsi="Arial" w:cs="Arial"/>
          <w:color w:val="222222"/>
          <w:highlight w:val="white"/>
        </w:rPr>
        <w:t>Booksclinic</w:t>
      </w:r>
      <w:proofErr w:type="spellEnd"/>
      <w:r w:rsidRPr="004740A2">
        <w:rPr>
          <w:rFonts w:ascii="Arial" w:eastAsia="Arial" w:hAnsi="Arial" w:cs="Arial"/>
          <w:color w:val="222222"/>
          <w:highlight w:val="white"/>
        </w:rPr>
        <w:t xml:space="preserve"> Publishing. </w:t>
      </w:r>
      <w:hyperlink r:id="rId124">
        <w:r w:rsidRPr="004740A2">
          <w:rPr>
            <w:rFonts w:ascii="Arial" w:eastAsia="Arial" w:hAnsi="Arial" w:cs="Arial"/>
            <w:color w:val="0000FF"/>
            <w:highlight w:val="white"/>
            <w:u w:val="single"/>
          </w:rPr>
          <w:t>https://books.google.com/books?hl=en&amp;lr=&amp;id=tWP4EAAAQBAJ&amp;oi=fnd&amp;pg=PP1&amp;dq=research+methodology&amp;ots=WjX8e_gcYf&amp;sig=gftAp_TR253Lu72onltigN2R9EQ</w:t>
        </w:r>
      </w:hyperlink>
    </w:p>
    <w:p w14:paraId="76EA8C91" w14:textId="77777777" w:rsidR="00F92786" w:rsidRPr="004740A2" w:rsidRDefault="00F92786">
      <w:pPr>
        <w:spacing w:after="240"/>
        <w:rPr>
          <w:rFonts w:ascii="Arial" w:eastAsia="Arial" w:hAnsi="Arial" w:cs="Arial"/>
        </w:rPr>
      </w:pPr>
      <w:proofErr w:type="spellStart"/>
      <w:r w:rsidRPr="004740A2">
        <w:rPr>
          <w:rFonts w:ascii="Arial" w:eastAsia="Arial" w:hAnsi="Arial" w:cs="Arial"/>
          <w:color w:val="222222"/>
          <w:highlight w:val="white"/>
        </w:rPr>
        <w:t>Widayani</w:t>
      </w:r>
      <w:proofErr w:type="spellEnd"/>
      <w:r w:rsidRPr="004740A2">
        <w:rPr>
          <w:rFonts w:ascii="Arial" w:eastAsia="Arial" w:hAnsi="Arial" w:cs="Arial"/>
          <w:color w:val="222222"/>
          <w:highlight w:val="white"/>
        </w:rPr>
        <w:t xml:space="preserve">, A., </w:t>
      </w:r>
      <w:proofErr w:type="spellStart"/>
      <w:r w:rsidRPr="004740A2">
        <w:rPr>
          <w:rFonts w:ascii="Arial" w:eastAsia="Arial" w:hAnsi="Arial" w:cs="Arial"/>
          <w:color w:val="222222"/>
          <w:highlight w:val="white"/>
        </w:rPr>
        <w:t>Fiernaningsih</w:t>
      </w:r>
      <w:proofErr w:type="spellEnd"/>
      <w:r w:rsidRPr="004740A2">
        <w:rPr>
          <w:rFonts w:ascii="Arial" w:eastAsia="Arial" w:hAnsi="Arial" w:cs="Arial"/>
          <w:color w:val="222222"/>
          <w:highlight w:val="white"/>
        </w:rPr>
        <w:t xml:space="preserve">, N. and </w:t>
      </w:r>
      <w:proofErr w:type="spellStart"/>
      <w:r w:rsidRPr="004740A2">
        <w:rPr>
          <w:rFonts w:ascii="Arial" w:eastAsia="Arial" w:hAnsi="Arial" w:cs="Arial"/>
          <w:color w:val="222222"/>
          <w:highlight w:val="white"/>
        </w:rPr>
        <w:t>Herijanto</w:t>
      </w:r>
      <w:proofErr w:type="spellEnd"/>
      <w:r w:rsidRPr="004740A2">
        <w:rPr>
          <w:rFonts w:ascii="Arial" w:eastAsia="Arial" w:hAnsi="Arial" w:cs="Arial"/>
          <w:color w:val="222222"/>
          <w:highlight w:val="white"/>
        </w:rPr>
        <w:t>, P., 2022. Barriers to digital payment adoption: micro, small and medium enterprises. </w:t>
      </w:r>
      <w:r w:rsidRPr="004740A2">
        <w:rPr>
          <w:rFonts w:ascii="Arial" w:eastAsia="Arial" w:hAnsi="Arial" w:cs="Arial"/>
          <w:i/>
          <w:iCs/>
          <w:color w:val="222222"/>
          <w:highlight w:val="white"/>
        </w:rPr>
        <w:t>Management &amp; Marketing</w:t>
      </w:r>
      <w:r w:rsidRPr="004740A2">
        <w:rPr>
          <w:rFonts w:ascii="Arial" w:eastAsia="Arial" w:hAnsi="Arial" w:cs="Arial"/>
          <w:color w:val="222222"/>
          <w:highlight w:val="white"/>
        </w:rPr>
        <w:t>, </w:t>
      </w:r>
      <w:r w:rsidRPr="004740A2">
        <w:rPr>
          <w:rFonts w:ascii="Arial" w:eastAsia="Arial" w:hAnsi="Arial" w:cs="Arial"/>
          <w:i/>
          <w:iCs/>
          <w:color w:val="222222"/>
          <w:highlight w:val="white"/>
        </w:rPr>
        <w:t>17</w:t>
      </w:r>
      <w:r w:rsidRPr="004740A2">
        <w:rPr>
          <w:rFonts w:ascii="Arial" w:eastAsia="Arial" w:hAnsi="Arial" w:cs="Arial"/>
          <w:color w:val="222222"/>
          <w:highlight w:val="white"/>
        </w:rPr>
        <w:t xml:space="preserve">(4), pp.528-542. </w:t>
      </w:r>
      <w:hyperlink r:id="rId125">
        <w:r w:rsidRPr="004740A2">
          <w:rPr>
            <w:rFonts w:ascii="Arial" w:eastAsia="Arial" w:hAnsi="Arial" w:cs="Arial"/>
            <w:color w:val="0000FF"/>
            <w:highlight w:val="white"/>
            <w:u w:val="single"/>
          </w:rPr>
          <w:t>https://reference-global.com/article/10.2478/mmcks-2022-0029</w:t>
        </w:r>
      </w:hyperlink>
    </w:p>
    <w:p w14:paraId="1F1F7F6E"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Winata, V. and Arma, O., 2025. </w:t>
      </w:r>
      <w:proofErr w:type="spellStart"/>
      <w:r w:rsidRPr="004740A2">
        <w:rPr>
          <w:rFonts w:ascii="Arial" w:eastAsia="Arial" w:hAnsi="Arial" w:cs="Arial"/>
          <w:color w:val="222222"/>
          <w:highlight w:val="white"/>
        </w:rPr>
        <w:t>Analyzing</w:t>
      </w:r>
      <w:proofErr w:type="spellEnd"/>
      <w:r w:rsidRPr="004740A2">
        <w:rPr>
          <w:rFonts w:ascii="Arial" w:eastAsia="Arial" w:hAnsi="Arial" w:cs="Arial"/>
          <w:color w:val="222222"/>
          <w:highlight w:val="white"/>
        </w:rPr>
        <w:t xml:space="preserve"> the effect of e-wallet usability on customer retention in mobile payment apps. </w:t>
      </w:r>
      <w:r w:rsidRPr="004740A2">
        <w:rPr>
          <w:rFonts w:ascii="Arial" w:eastAsia="Arial" w:hAnsi="Arial" w:cs="Arial"/>
          <w:i/>
          <w:iCs/>
          <w:color w:val="222222"/>
          <w:highlight w:val="white"/>
        </w:rPr>
        <w:t xml:space="preserve">JUMDER: </w:t>
      </w:r>
      <w:proofErr w:type="spellStart"/>
      <w:r w:rsidRPr="004740A2">
        <w:rPr>
          <w:rFonts w:ascii="Arial" w:eastAsia="Arial" w:hAnsi="Arial" w:cs="Arial"/>
          <w:i/>
          <w:iCs/>
          <w:color w:val="222222"/>
          <w:highlight w:val="white"/>
        </w:rPr>
        <w:t>Jurnal</w:t>
      </w:r>
      <w:proofErr w:type="spellEnd"/>
      <w:r w:rsidRPr="004740A2">
        <w:rPr>
          <w:rFonts w:ascii="Arial" w:eastAsia="Arial" w:hAnsi="Arial" w:cs="Arial"/>
          <w:i/>
          <w:iCs/>
          <w:color w:val="222222"/>
          <w:highlight w:val="white"/>
        </w:rPr>
        <w:t xml:space="preserve"> </w:t>
      </w:r>
      <w:proofErr w:type="spellStart"/>
      <w:r w:rsidRPr="004740A2">
        <w:rPr>
          <w:rFonts w:ascii="Arial" w:eastAsia="Arial" w:hAnsi="Arial" w:cs="Arial"/>
          <w:i/>
          <w:iCs/>
          <w:color w:val="222222"/>
          <w:highlight w:val="white"/>
        </w:rPr>
        <w:t>Bisnis</w:t>
      </w:r>
      <w:proofErr w:type="spellEnd"/>
      <w:r w:rsidRPr="004740A2">
        <w:rPr>
          <w:rFonts w:ascii="Arial" w:eastAsia="Arial" w:hAnsi="Arial" w:cs="Arial"/>
          <w:i/>
          <w:iCs/>
          <w:color w:val="222222"/>
          <w:highlight w:val="white"/>
        </w:rPr>
        <w:t xml:space="preserve"> Digital dan Ekonomi Kreatif</w:t>
      </w:r>
      <w:r w:rsidRPr="004740A2">
        <w:rPr>
          <w:rFonts w:ascii="Arial" w:eastAsia="Arial" w:hAnsi="Arial" w:cs="Arial"/>
          <w:color w:val="222222"/>
          <w:highlight w:val="white"/>
        </w:rPr>
        <w:t>, </w:t>
      </w:r>
      <w:r w:rsidRPr="004740A2">
        <w:rPr>
          <w:rFonts w:ascii="Arial" w:eastAsia="Arial" w:hAnsi="Arial" w:cs="Arial"/>
          <w:i/>
          <w:iCs/>
          <w:color w:val="222222"/>
          <w:highlight w:val="white"/>
        </w:rPr>
        <w:t>1</w:t>
      </w:r>
      <w:r w:rsidRPr="004740A2">
        <w:rPr>
          <w:rFonts w:ascii="Arial" w:eastAsia="Arial" w:hAnsi="Arial" w:cs="Arial"/>
          <w:color w:val="222222"/>
          <w:highlight w:val="white"/>
        </w:rPr>
        <w:t xml:space="preserve">(2), pp.38-57. </w:t>
      </w:r>
      <w:hyperlink r:id="rId126">
        <w:r w:rsidRPr="004740A2">
          <w:rPr>
            <w:rFonts w:ascii="Arial" w:eastAsia="Arial" w:hAnsi="Arial" w:cs="Arial"/>
            <w:color w:val="0000FF"/>
            <w:highlight w:val="white"/>
            <w:u w:val="single"/>
          </w:rPr>
          <w:t>https://journal.dinamikapublika.id/index.php/JUMDER/article/view/23</w:t>
        </w:r>
      </w:hyperlink>
    </w:p>
    <w:p w14:paraId="16685E47"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Wu, B., An, X., Wang, C. and Shin, H.Y., 2022. Extending UTAUT with national identity and fairness to understand user adoption of DCEP in China. </w:t>
      </w:r>
      <w:r w:rsidRPr="004740A2">
        <w:rPr>
          <w:rFonts w:ascii="Arial" w:eastAsia="Arial" w:hAnsi="Arial" w:cs="Arial"/>
          <w:i/>
          <w:iCs/>
          <w:color w:val="222222"/>
          <w:highlight w:val="white"/>
        </w:rPr>
        <w:t>Scientific Reports</w:t>
      </w:r>
      <w:r w:rsidRPr="004740A2">
        <w:rPr>
          <w:rFonts w:ascii="Arial" w:eastAsia="Arial" w:hAnsi="Arial" w:cs="Arial"/>
          <w:color w:val="222222"/>
          <w:highlight w:val="white"/>
        </w:rPr>
        <w:t>, </w:t>
      </w:r>
      <w:r w:rsidRPr="004740A2">
        <w:rPr>
          <w:rFonts w:ascii="Arial" w:eastAsia="Arial" w:hAnsi="Arial" w:cs="Arial"/>
          <w:i/>
          <w:iCs/>
          <w:color w:val="222222"/>
          <w:highlight w:val="white"/>
        </w:rPr>
        <w:t>12</w:t>
      </w:r>
      <w:r w:rsidRPr="004740A2">
        <w:rPr>
          <w:rFonts w:ascii="Arial" w:eastAsia="Arial" w:hAnsi="Arial" w:cs="Arial"/>
          <w:color w:val="222222"/>
          <w:highlight w:val="white"/>
        </w:rPr>
        <w:t xml:space="preserve">(1), p.6856. </w:t>
      </w:r>
      <w:hyperlink r:id="rId127">
        <w:r w:rsidRPr="004740A2">
          <w:rPr>
            <w:rFonts w:ascii="Arial" w:eastAsia="Arial" w:hAnsi="Arial" w:cs="Arial"/>
            <w:color w:val="0000FF"/>
            <w:highlight w:val="white"/>
            <w:u w:val="single"/>
          </w:rPr>
          <w:t>https://www.nature.com/articles/s41598-022-10927-0</w:t>
        </w:r>
      </w:hyperlink>
    </w:p>
    <w:p w14:paraId="3CF58FED"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Yapp, E.H., Husna, N. and Yeap, J.A., 2022. Continuous Usage Intention of E-Wallet during the Covid-19 Pandemic: A Malaysian Case. </w:t>
      </w:r>
      <w:r w:rsidRPr="004740A2">
        <w:rPr>
          <w:rFonts w:ascii="Arial" w:eastAsia="Arial" w:hAnsi="Arial" w:cs="Arial"/>
          <w:i/>
          <w:iCs/>
          <w:color w:val="222222"/>
          <w:highlight w:val="white"/>
        </w:rPr>
        <w:t>Global Business &amp; Management Research</w:t>
      </w:r>
      <w:r w:rsidRPr="004740A2">
        <w:rPr>
          <w:rFonts w:ascii="Arial" w:eastAsia="Arial" w:hAnsi="Arial" w:cs="Arial"/>
          <w:color w:val="222222"/>
          <w:highlight w:val="white"/>
        </w:rPr>
        <w:t>, </w:t>
      </w:r>
      <w:r w:rsidRPr="004740A2">
        <w:rPr>
          <w:rFonts w:ascii="Arial" w:eastAsia="Arial" w:hAnsi="Arial" w:cs="Arial"/>
          <w:i/>
          <w:iCs/>
          <w:color w:val="222222"/>
          <w:highlight w:val="white"/>
        </w:rPr>
        <w:t>14</w:t>
      </w:r>
      <w:r w:rsidRPr="004740A2">
        <w:rPr>
          <w:rFonts w:ascii="Arial" w:eastAsia="Arial" w:hAnsi="Arial" w:cs="Arial"/>
          <w:color w:val="222222"/>
          <w:highlight w:val="white"/>
        </w:rPr>
        <w:t xml:space="preserve">. </w:t>
      </w:r>
      <w:hyperlink r:id="rId128">
        <w:r w:rsidRPr="004740A2">
          <w:rPr>
            <w:rFonts w:ascii="Arial" w:eastAsia="Arial" w:hAnsi="Arial" w:cs="Arial"/>
            <w:color w:val="0000FF"/>
            <w:highlight w:val="white"/>
            <w:u w:val="single"/>
          </w:rPr>
          <w:t>https://www.gbmrjournal.com/pdf/v14n3s/V14N3s-108.pdf</w:t>
        </w:r>
      </w:hyperlink>
    </w:p>
    <w:p w14:paraId="339F518A" w14:textId="77777777" w:rsidR="00F92786" w:rsidRPr="004740A2" w:rsidRDefault="00F92786">
      <w:pPr>
        <w:spacing w:after="240"/>
        <w:rPr>
          <w:rFonts w:ascii="Arial" w:eastAsia="Arial" w:hAnsi="Arial" w:cs="Arial"/>
        </w:rPr>
      </w:pPr>
      <w:r w:rsidRPr="004740A2">
        <w:rPr>
          <w:rFonts w:ascii="Arial" w:eastAsia="Arial" w:hAnsi="Arial" w:cs="Arial"/>
          <w:color w:val="222222"/>
          <w:highlight w:val="white"/>
        </w:rPr>
        <w:t xml:space="preserve">Zakhir, D.F., </w:t>
      </w:r>
      <w:proofErr w:type="spellStart"/>
      <w:r w:rsidRPr="004740A2">
        <w:rPr>
          <w:rFonts w:ascii="Arial" w:eastAsia="Arial" w:hAnsi="Arial" w:cs="Arial"/>
          <w:color w:val="222222"/>
          <w:highlight w:val="white"/>
        </w:rPr>
        <w:t>Sukoharsono</w:t>
      </w:r>
      <w:proofErr w:type="spellEnd"/>
      <w:r w:rsidRPr="004740A2">
        <w:rPr>
          <w:rFonts w:ascii="Arial" w:eastAsia="Arial" w:hAnsi="Arial" w:cs="Arial"/>
          <w:color w:val="222222"/>
          <w:highlight w:val="white"/>
        </w:rPr>
        <w:t xml:space="preserve">, E.G. and </w:t>
      </w:r>
      <w:proofErr w:type="spellStart"/>
      <w:r w:rsidRPr="004740A2">
        <w:rPr>
          <w:rFonts w:ascii="Arial" w:eastAsia="Arial" w:hAnsi="Arial" w:cs="Arial"/>
          <w:color w:val="222222"/>
          <w:highlight w:val="white"/>
        </w:rPr>
        <w:t>Mardiaty</w:t>
      </w:r>
      <w:proofErr w:type="spellEnd"/>
      <w:r w:rsidRPr="004740A2">
        <w:rPr>
          <w:rFonts w:ascii="Arial" w:eastAsia="Arial" w:hAnsi="Arial" w:cs="Arial"/>
          <w:color w:val="222222"/>
          <w:highlight w:val="white"/>
        </w:rPr>
        <w:t>, E., 2023. The Digital Wallet Transactions during the Covid-19 Pandemic Investigating User Continuance Intention Using Digital Wallet-Based Payment Systems. </w:t>
      </w:r>
      <w:r w:rsidRPr="004740A2">
        <w:rPr>
          <w:rFonts w:ascii="Arial" w:eastAsia="Arial" w:hAnsi="Arial" w:cs="Arial"/>
          <w:i/>
          <w:iCs/>
          <w:color w:val="222222"/>
          <w:highlight w:val="white"/>
        </w:rPr>
        <w:t>Asian Journal of Management, Entrepreneurship and Social Science</w:t>
      </w:r>
      <w:r w:rsidRPr="004740A2">
        <w:rPr>
          <w:rFonts w:ascii="Arial" w:eastAsia="Arial" w:hAnsi="Arial" w:cs="Arial"/>
          <w:color w:val="222222"/>
          <w:highlight w:val="white"/>
        </w:rPr>
        <w:t>, </w:t>
      </w:r>
      <w:r w:rsidRPr="004740A2">
        <w:rPr>
          <w:rFonts w:ascii="Arial" w:eastAsia="Arial" w:hAnsi="Arial" w:cs="Arial"/>
          <w:i/>
          <w:iCs/>
          <w:color w:val="222222"/>
          <w:highlight w:val="white"/>
        </w:rPr>
        <w:t>3</w:t>
      </w:r>
      <w:r w:rsidRPr="004740A2">
        <w:rPr>
          <w:rFonts w:ascii="Arial" w:eastAsia="Arial" w:hAnsi="Arial" w:cs="Arial"/>
          <w:color w:val="222222"/>
          <w:highlight w:val="white"/>
        </w:rPr>
        <w:t xml:space="preserve">(03), pp.612-630. </w:t>
      </w:r>
      <w:hyperlink r:id="rId129">
        <w:r w:rsidRPr="004740A2">
          <w:rPr>
            <w:rFonts w:ascii="Arial" w:eastAsia="Arial" w:hAnsi="Arial" w:cs="Arial"/>
            <w:color w:val="0000FF"/>
            <w:highlight w:val="white"/>
            <w:u w:val="single"/>
          </w:rPr>
          <w:t>http://ajmesc.com/index.php/ajmesc/article/view/456</w:t>
        </w:r>
      </w:hyperlink>
    </w:p>
    <w:p w14:paraId="767842E2" w14:textId="77777777" w:rsidR="00881136" w:rsidRPr="004740A2" w:rsidRDefault="00AA18DC">
      <w:pPr>
        <w:rPr>
          <w:rFonts w:ascii="Arial" w:eastAsia="Arial" w:hAnsi="Arial" w:cs="Arial"/>
        </w:rPr>
      </w:pPr>
      <w:r w:rsidRPr="004740A2">
        <w:rPr>
          <w:rFonts w:ascii="Arial" w:hAnsi="Arial" w:cs="Arial"/>
        </w:rPr>
        <w:br w:type="page"/>
      </w:r>
    </w:p>
    <w:p w14:paraId="7EAAC352" w14:textId="77777777" w:rsidR="00881136" w:rsidRPr="004740A2" w:rsidRDefault="00AA18DC">
      <w:pPr>
        <w:pStyle w:val="Heading1"/>
        <w:rPr>
          <w:sz w:val="24"/>
          <w:szCs w:val="24"/>
        </w:rPr>
      </w:pPr>
      <w:bookmarkStart w:id="150" w:name="_Toc241148498"/>
      <w:r w:rsidRPr="004740A2">
        <w:rPr>
          <w:sz w:val="24"/>
          <w:szCs w:val="24"/>
        </w:rPr>
        <w:t>Appendices</w:t>
      </w:r>
      <w:bookmarkEnd w:id="150"/>
    </w:p>
    <w:p w14:paraId="5785ADA3" w14:textId="3FB814B7" w:rsidR="000A0CFB" w:rsidRPr="004740A2" w:rsidRDefault="00AA18DC" w:rsidP="005C2B37">
      <w:pPr>
        <w:pStyle w:val="Heading2"/>
      </w:pPr>
      <w:bookmarkStart w:id="151" w:name="_Toc241148499"/>
      <w:r w:rsidRPr="004740A2">
        <w:t xml:space="preserve">Appendix A: </w:t>
      </w:r>
      <w:r w:rsidR="005C2B37" w:rsidRPr="004740A2">
        <w:t>Ethics form</w:t>
      </w:r>
      <w:bookmarkEnd w:id="151"/>
    </w:p>
    <w:p w14:paraId="13FF7651" w14:textId="77777777" w:rsidR="005C2B37" w:rsidRPr="004740A2" w:rsidRDefault="005C2B37" w:rsidP="005C2B37">
      <w:pPr>
        <w:tabs>
          <w:tab w:val="left" w:pos="5103"/>
        </w:tabs>
        <w:jc w:val="center"/>
        <w:rPr>
          <w:rFonts w:ascii="Arial" w:hAnsi="Arial" w:cs="Arial"/>
          <w:b/>
          <w:bCs/>
        </w:rPr>
      </w:pPr>
    </w:p>
    <w:p w14:paraId="4A6ABFFE" w14:textId="77777777" w:rsidR="005C2B37" w:rsidRPr="004740A2" w:rsidRDefault="005C2B37" w:rsidP="005C2B37">
      <w:pPr>
        <w:tabs>
          <w:tab w:val="left" w:pos="5103"/>
        </w:tabs>
        <w:jc w:val="center"/>
        <w:rPr>
          <w:rFonts w:ascii="Arial" w:hAnsi="Arial" w:cs="Arial"/>
          <w:b/>
          <w:bCs/>
        </w:rPr>
      </w:pPr>
      <w:r w:rsidRPr="004740A2">
        <w:rPr>
          <w:rFonts w:ascii="Arial" w:hAnsi="Arial" w:cs="Arial"/>
          <w:b/>
          <w:bCs/>
        </w:rPr>
        <w:t>APPLICATION FOR ETHICAL APPROVAL</w:t>
      </w:r>
    </w:p>
    <w:p w14:paraId="7C544072" w14:textId="77777777" w:rsidR="005C2B37" w:rsidRPr="004740A2" w:rsidRDefault="005C2B37" w:rsidP="005C2B37">
      <w:pPr>
        <w:tabs>
          <w:tab w:val="left" w:pos="5103"/>
        </w:tabs>
        <w:ind w:right="282"/>
        <w:jc w:val="center"/>
        <w:rPr>
          <w:rFonts w:ascii="Arial" w:hAnsi="Arial" w:cs="Arial"/>
          <w:b/>
          <w:bCs/>
        </w:rPr>
      </w:pPr>
    </w:p>
    <w:p w14:paraId="47395910" w14:textId="77777777" w:rsidR="005C2B37" w:rsidRPr="004740A2" w:rsidRDefault="005C2B37" w:rsidP="005C2B37">
      <w:pPr>
        <w:tabs>
          <w:tab w:val="left" w:pos="5103"/>
        </w:tabs>
        <w:ind w:right="282"/>
        <w:rPr>
          <w:rFonts w:ascii="Arial" w:hAnsi="Arial" w:cs="Arial"/>
          <w:b/>
          <w:bCs/>
          <w:sz w:val="22"/>
          <w:szCs w:val="22"/>
        </w:rPr>
      </w:pPr>
      <w:r w:rsidRPr="004740A2">
        <w:rPr>
          <w:rFonts w:ascii="Arial" w:hAnsi="Arial" w:cs="Arial"/>
          <w:b/>
          <w:bCs/>
          <w:sz w:val="22"/>
          <w:szCs w:val="22"/>
        </w:rPr>
        <w:t xml:space="preserve">In order for research to result in benefit and minimise risk of harm, it must be conducted ethically. </w:t>
      </w:r>
    </w:p>
    <w:p w14:paraId="7E1A9A31" w14:textId="77777777" w:rsidR="005C2B37" w:rsidRPr="004740A2" w:rsidRDefault="005C2B37" w:rsidP="005C2B37">
      <w:pPr>
        <w:tabs>
          <w:tab w:val="left" w:pos="5103"/>
        </w:tabs>
        <w:ind w:right="282"/>
        <w:jc w:val="center"/>
        <w:rPr>
          <w:rFonts w:ascii="Arial" w:hAnsi="Arial" w:cs="Arial"/>
          <w:b/>
          <w:bCs/>
          <w:sz w:val="16"/>
          <w:szCs w:val="16"/>
        </w:rPr>
      </w:pPr>
    </w:p>
    <w:p w14:paraId="5D9A52C5" w14:textId="77777777" w:rsidR="005C2B37" w:rsidRPr="004740A2" w:rsidRDefault="005C2B37" w:rsidP="005C2B37">
      <w:pPr>
        <w:tabs>
          <w:tab w:val="left" w:pos="5103"/>
        </w:tabs>
        <w:ind w:right="282"/>
        <w:rPr>
          <w:rFonts w:ascii="Arial" w:hAnsi="Arial" w:cs="Arial"/>
          <w:sz w:val="22"/>
          <w:szCs w:val="22"/>
        </w:rPr>
      </w:pPr>
      <w:r w:rsidRPr="004740A2">
        <w:rPr>
          <w:rFonts w:ascii="Arial" w:hAnsi="Arial" w:cs="Arial"/>
          <w:sz w:val="22"/>
          <w:szCs w:val="22"/>
        </w:rPr>
        <w:t xml:space="preserve">The University follows the OECD Frascati manual definition of </w:t>
      </w:r>
      <w:r w:rsidRPr="004740A2">
        <w:rPr>
          <w:rFonts w:ascii="Arial" w:hAnsi="Arial" w:cs="Arial"/>
          <w:b/>
          <w:sz w:val="22"/>
          <w:szCs w:val="22"/>
        </w:rPr>
        <w:t>research activity</w:t>
      </w:r>
      <w:r w:rsidRPr="004740A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662AE8" w14:textId="77777777" w:rsidR="005C2B37" w:rsidRPr="004740A2" w:rsidRDefault="005C2B37" w:rsidP="005C2B37">
      <w:pPr>
        <w:tabs>
          <w:tab w:val="left" w:pos="5103"/>
        </w:tabs>
        <w:ind w:right="282"/>
        <w:rPr>
          <w:rFonts w:ascii="Arial" w:hAnsi="Arial" w:cs="Arial"/>
          <w:sz w:val="22"/>
          <w:szCs w:val="22"/>
        </w:rPr>
      </w:pPr>
    </w:p>
    <w:p w14:paraId="5E88C9DD" w14:textId="77777777" w:rsidR="005C2B37" w:rsidRPr="004740A2" w:rsidRDefault="005C2B37" w:rsidP="005C2B37">
      <w:pPr>
        <w:tabs>
          <w:tab w:val="left" w:pos="5103"/>
        </w:tabs>
        <w:ind w:right="282"/>
        <w:rPr>
          <w:rFonts w:ascii="Arial" w:hAnsi="Arial" w:cs="Arial"/>
          <w:sz w:val="22"/>
          <w:szCs w:val="22"/>
        </w:rPr>
      </w:pPr>
      <w:r w:rsidRPr="004740A2">
        <w:rPr>
          <w:rFonts w:ascii="Arial" w:hAnsi="Arial" w:cs="Arial"/>
          <w:sz w:val="22"/>
          <w:szCs w:val="22"/>
        </w:rPr>
        <w:t>The individual undertaking the research activity is known as the “principal researcher”.</w:t>
      </w:r>
    </w:p>
    <w:p w14:paraId="40B51D58" w14:textId="77777777" w:rsidR="005C2B37" w:rsidRPr="004740A2" w:rsidRDefault="005C2B37" w:rsidP="005C2B37">
      <w:pPr>
        <w:tabs>
          <w:tab w:val="left" w:pos="5103"/>
        </w:tabs>
        <w:ind w:right="282"/>
        <w:rPr>
          <w:rFonts w:ascii="Arial" w:hAnsi="Arial" w:cs="Arial"/>
          <w:sz w:val="22"/>
          <w:szCs w:val="22"/>
        </w:rPr>
      </w:pPr>
    </w:p>
    <w:p w14:paraId="7F338EAF" w14:textId="77777777" w:rsidR="005C2B37" w:rsidRPr="004740A2" w:rsidRDefault="005C2B37" w:rsidP="005C2B37">
      <w:pPr>
        <w:autoSpaceDE w:val="0"/>
        <w:autoSpaceDN w:val="0"/>
        <w:adjustRightInd w:val="0"/>
        <w:rPr>
          <w:rFonts w:ascii="Arial" w:hAnsi="Arial" w:cs="Arial"/>
          <w:sz w:val="22"/>
          <w:szCs w:val="22"/>
        </w:rPr>
      </w:pPr>
      <w:r w:rsidRPr="004740A2">
        <w:rPr>
          <w:rFonts w:ascii="Arial" w:hAnsi="Arial" w:cs="Arial"/>
          <w:b/>
          <w:sz w:val="22"/>
          <w:szCs w:val="22"/>
        </w:rPr>
        <w:t>This form</w:t>
      </w:r>
      <w:r w:rsidRPr="004740A2">
        <w:rPr>
          <w:rFonts w:ascii="Arial" w:hAnsi="Arial" w:cs="Arial"/>
          <w:sz w:val="22"/>
          <w:szCs w:val="22"/>
        </w:rPr>
        <w:t xml:space="preserve"> </w:t>
      </w:r>
      <w:r w:rsidRPr="004740A2">
        <w:rPr>
          <w:rFonts w:ascii="Arial" w:hAnsi="Arial" w:cs="Arial"/>
          <w:b/>
          <w:sz w:val="22"/>
          <w:szCs w:val="22"/>
        </w:rPr>
        <w:t>must be completed and approved prior to undertaking any research activity.</w:t>
      </w:r>
      <w:r w:rsidRPr="004740A2">
        <w:rPr>
          <w:rFonts w:ascii="Arial" w:hAnsi="Arial" w:cs="Arial"/>
          <w:sz w:val="22"/>
          <w:szCs w:val="22"/>
        </w:rPr>
        <w:t xml:space="preserve"> </w:t>
      </w:r>
    </w:p>
    <w:p w14:paraId="77F5C7FB" w14:textId="77777777" w:rsidR="005C2B37" w:rsidRPr="004740A2" w:rsidRDefault="005C2B37" w:rsidP="005C2B37">
      <w:pPr>
        <w:autoSpaceDE w:val="0"/>
        <w:autoSpaceDN w:val="0"/>
        <w:adjustRightInd w:val="0"/>
        <w:rPr>
          <w:rFonts w:ascii="Arial" w:hAnsi="Arial" w:cs="Arial"/>
          <w:sz w:val="22"/>
          <w:szCs w:val="22"/>
        </w:rPr>
      </w:pPr>
    </w:p>
    <w:p w14:paraId="2B05E47E" w14:textId="77777777" w:rsidR="005C2B37" w:rsidRPr="004740A2" w:rsidRDefault="005C2B37" w:rsidP="005C2B37">
      <w:pPr>
        <w:autoSpaceDE w:val="0"/>
        <w:autoSpaceDN w:val="0"/>
        <w:adjustRightInd w:val="0"/>
        <w:spacing w:after="240"/>
        <w:rPr>
          <w:rFonts w:ascii="Arial" w:hAnsi="Arial" w:cs="Arial"/>
          <w:b/>
          <w:sz w:val="22"/>
          <w:szCs w:val="22"/>
        </w:rPr>
      </w:pPr>
      <w:r w:rsidRPr="004740A2">
        <w:rPr>
          <w:rFonts w:ascii="Arial" w:hAnsi="Arial" w:cs="Arial"/>
          <w:b/>
          <w:sz w:val="22"/>
          <w:szCs w:val="22"/>
        </w:rPr>
        <w:t>SECTION A: About You (Principal Researcher)</w:t>
      </w:r>
    </w:p>
    <w:tbl>
      <w:tblPr>
        <w:tblW w:w="5188"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2"/>
        <w:gridCol w:w="2807"/>
        <w:gridCol w:w="6060"/>
      </w:tblGrid>
      <w:tr w:rsidR="005C2B37" w:rsidRPr="004740A2" w14:paraId="51276D89" w14:textId="77777777" w:rsidTr="005C2B37">
        <w:trPr>
          <w:trHeight w:val="439"/>
        </w:trPr>
        <w:tc>
          <w:tcPr>
            <w:tcW w:w="258" w:type="pct"/>
            <w:shd w:val="clear" w:color="auto" w:fill="F2F2F2" w:themeFill="background1" w:themeFillShade="F2"/>
            <w:vAlign w:val="center"/>
          </w:tcPr>
          <w:p w14:paraId="1C1B7670" w14:textId="77777777" w:rsidR="005C2B37" w:rsidRPr="004740A2" w:rsidRDefault="005C2B37" w:rsidP="005C2B37">
            <w:pPr>
              <w:rPr>
                <w:rFonts w:ascii="Arial" w:hAnsi="Arial" w:cs="Arial"/>
                <w:sz w:val="22"/>
                <w:szCs w:val="22"/>
              </w:rPr>
            </w:pPr>
            <w:r w:rsidRPr="004740A2">
              <w:rPr>
                <w:rFonts w:ascii="Arial" w:hAnsi="Arial" w:cs="Arial"/>
                <w:sz w:val="22"/>
                <w:szCs w:val="22"/>
              </w:rPr>
              <w:t>1</w:t>
            </w:r>
          </w:p>
        </w:tc>
        <w:tc>
          <w:tcPr>
            <w:tcW w:w="1501" w:type="pct"/>
            <w:shd w:val="clear" w:color="auto" w:fill="F2F2F2" w:themeFill="background1" w:themeFillShade="F2"/>
            <w:vAlign w:val="center"/>
          </w:tcPr>
          <w:p w14:paraId="649B7729" w14:textId="77777777" w:rsidR="005C2B37" w:rsidRPr="004740A2" w:rsidRDefault="005C2B37" w:rsidP="005C2B37">
            <w:pPr>
              <w:rPr>
                <w:rFonts w:ascii="Arial" w:hAnsi="Arial" w:cs="Arial"/>
                <w:sz w:val="22"/>
                <w:szCs w:val="22"/>
              </w:rPr>
            </w:pPr>
            <w:r w:rsidRPr="004740A2">
              <w:rPr>
                <w:rFonts w:ascii="Arial" w:hAnsi="Arial" w:cs="Arial"/>
                <w:sz w:val="22"/>
                <w:szCs w:val="22"/>
              </w:rPr>
              <w:t>Full Name:</w:t>
            </w:r>
          </w:p>
        </w:tc>
        <w:tc>
          <w:tcPr>
            <w:tcW w:w="3241" w:type="pct"/>
            <w:vAlign w:val="center"/>
          </w:tcPr>
          <w:p w14:paraId="3B373CE2" w14:textId="77777777" w:rsidR="005C2B37" w:rsidRPr="004740A2" w:rsidRDefault="005C2B37" w:rsidP="005C2B37">
            <w:pPr>
              <w:rPr>
                <w:rFonts w:ascii="Arial" w:hAnsi="Arial" w:cs="Arial"/>
                <w:sz w:val="22"/>
                <w:szCs w:val="22"/>
              </w:rPr>
            </w:pPr>
            <w:r w:rsidRPr="004740A2">
              <w:rPr>
                <w:rFonts w:ascii="Arial" w:hAnsi="Arial" w:cs="Arial"/>
                <w:sz w:val="22"/>
                <w:szCs w:val="22"/>
              </w:rPr>
              <w:t>Anuj Raval</w:t>
            </w:r>
          </w:p>
        </w:tc>
      </w:tr>
      <w:tr w:rsidR="005C2B37" w:rsidRPr="004740A2" w14:paraId="2FC0C606" w14:textId="77777777" w:rsidTr="005C2B37">
        <w:trPr>
          <w:cantSplit/>
          <w:trHeight w:val="340"/>
        </w:trPr>
        <w:tc>
          <w:tcPr>
            <w:tcW w:w="258" w:type="pct"/>
            <w:shd w:val="clear" w:color="auto" w:fill="F2F2F2" w:themeFill="background1" w:themeFillShade="F2"/>
            <w:vAlign w:val="center"/>
          </w:tcPr>
          <w:p w14:paraId="70A20CE3" w14:textId="77777777" w:rsidR="005C2B37" w:rsidRPr="004740A2" w:rsidRDefault="005C2B37" w:rsidP="005C2B37">
            <w:pPr>
              <w:rPr>
                <w:rFonts w:ascii="Arial" w:hAnsi="Arial" w:cs="Arial"/>
                <w:sz w:val="22"/>
                <w:szCs w:val="22"/>
              </w:rPr>
            </w:pPr>
            <w:r w:rsidRPr="004740A2">
              <w:rPr>
                <w:rFonts w:ascii="Arial" w:hAnsi="Arial" w:cs="Arial"/>
                <w:sz w:val="22"/>
                <w:szCs w:val="22"/>
              </w:rPr>
              <w:t>2</w:t>
            </w:r>
          </w:p>
        </w:tc>
        <w:tc>
          <w:tcPr>
            <w:tcW w:w="1501" w:type="pct"/>
            <w:shd w:val="clear" w:color="auto" w:fill="F2F2F2" w:themeFill="background1" w:themeFillShade="F2"/>
            <w:vAlign w:val="center"/>
          </w:tcPr>
          <w:p w14:paraId="13D564CB" w14:textId="77777777" w:rsidR="005C2B37" w:rsidRPr="004740A2" w:rsidRDefault="005C2B37" w:rsidP="005C2B37">
            <w:pPr>
              <w:rPr>
                <w:rFonts w:ascii="Arial" w:hAnsi="Arial" w:cs="Arial"/>
                <w:sz w:val="22"/>
                <w:szCs w:val="22"/>
              </w:rPr>
            </w:pPr>
            <w:r w:rsidRPr="004740A2">
              <w:rPr>
                <w:rFonts w:ascii="Arial" w:hAnsi="Arial" w:cs="Arial"/>
                <w:sz w:val="22"/>
                <w:szCs w:val="22"/>
              </w:rPr>
              <w:t>Student Number:</w:t>
            </w:r>
          </w:p>
        </w:tc>
        <w:tc>
          <w:tcPr>
            <w:tcW w:w="3241" w:type="pct"/>
            <w:vAlign w:val="center"/>
          </w:tcPr>
          <w:p w14:paraId="7C886AD4" w14:textId="77777777" w:rsidR="005C2B37" w:rsidRPr="004740A2" w:rsidRDefault="005C2B37" w:rsidP="005C2B37">
            <w:pPr>
              <w:rPr>
                <w:rFonts w:ascii="Arial" w:hAnsi="Arial" w:cs="Arial"/>
                <w:sz w:val="22"/>
                <w:szCs w:val="22"/>
              </w:rPr>
            </w:pPr>
          </w:p>
          <w:p w14:paraId="187731DE" w14:textId="77777777" w:rsidR="005C2B37" w:rsidRPr="004740A2" w:rsidRDefault="005C2B37" w:rsidP="005C2B37">
            <w:pPr>
              <w:rPr>
                <w:rFonts w:ascii="Arial" w:hAnsi="Arial" w:cs="Arial"/>
                <w:sz w:val="22"/>
                <w:szCs w:val="22"/>
              </w:rPr>
            </w:pPr>
            <w:r w:rsidRPr="004740A2">
              <w:rPr>
                <w:rFonts w:ascii="Arial" w:hAnsi="Arial" w:cs="Arial"/>
                <w:sz w:val="22"/>
                <w:szCs w:val="22"/>
              </w:rPr>
              <w:t>2432471</w:t>
            </w:r>
          </w:p>
        </w:tc>
      </w:tr>
      <w:tr w:rsidR="005C2B37" w:rsidRPr="004740A2" w14:paraId="2F8F3641" w14:textId="77777777" w:rsidTr="005C2B37">
        <w:trPr>
          <w:trHeight w:val="513"/>
        </w:trPr>
        <w:tc>
          <w:tcPr>
            <w:tcW w:w="258" w:type="pct"/>
            <w:shd w:val="clear" w:color="auto" w:fill="F2F2F2" w:themeFill="background1" w:themeFillShade="F2"/>
            <w:vAlign w:val="center"/>
          </w:tcPr>
          <w:p w14:paraId="1179ACC0" w14:textId="77777777" w:rsidR="005C2B37" w:rsidRPr="004740A2" w:rsidRDefault="005C2B37" w:rsidP="005C2B37">
            <w:pPr>
              <w:rPr>
                <w:rFonts w:ascii="Arial" w:hAnsi="Arial" w:cs="Arial"/>
                <w:sz w:val="22"/>
                <w:szCs w:val="22"/>
              </w:rPr>
            </w:pPr>
            <w:r w:rsidRPr="004740A2">
              <w:rPr>
                <w:rFonts w:ascii="Arial" w:hAnsi="Arial" w:cs="Arial"/>
                <w:sz w:val="22"/>
                <w:szCs w:val="22"/>
              </w:rPr>
              <w:t>3</w:t>
            </w:r>
          </w:p>
        </w:tc>
        <w:tc>
          <w:tcPr>
            <w:tcW w:w="1501" w:type="pct"/>
            <w:shd w:val="clear" w:color="auto" w:fill="F2F2F2" w:themeFill="background1" w:themeFillShade="F2"/>
            <w:vAlign w:val="center"/>
          </w:tcPr>
          <w:p w14:paraId="03E4E9B1" w14:textId="77777777" w:rsidR="005C2B37" w:rsidRPr="004740A2" w:rsidRDefault="005C2B37" w:rsidP="005C2B37">
            <w:pPr>
              <w:rPr>
                <w:rFonts w:ascii="Arial" w:hAnsi="Arial" w:cs="Arial"/>
                <w:sz w:val="22"/>
                <w:szCs w:val="22"/>
              </w:rPr>
            </w:pPr>
            <w:r w:rsidRPr="004740A2">
              <w:rPr>
                <w:rFonts w:ascii="Arial" w:hAnsi="Arial" w:cs="Arial"/>
                <w:sz w:val="22"/>
                <w:szCs w:val="22"/>
              </w:rPr>
              <w:t>Email address:</w:t>
            </w:r>
          </w:p>
        </w:tc>
        <w:tc>
          <w:tcPr>
            <w:tcW w:w="3241" w:type="pct"/>
            <w:vAlign w:val="center"/>
          </w:tcPr>
          <w:p w14:paraId="7FE5D7A8" w14:textId="77777777" w:rsidR="005C2B37" w:rsidRPr="004740A2" w:rsidRDefault="005C2B37" w:rsidP="005C2B37">
            <w:pPr>
              <w:rPr>
                <w:rFonts w:ascii="Arial" w:hAnsi="Arial" w:cs="Arial"/>
                <w:sz w:val="22"/>
                <w:szCs w:val="22"/>
              </w:rPr>
            </w:pPr>
            <w:r w:rsidRPr="004740A2">
              <w:rPr>
                <w:rFonts w:ascii="Arial" w:hAnsi="Arial" w:cs="Arial"/>
                <w:sz w:val="22"/>
                <w:szCs w:val="22"/>
              </w:rPr>
              <w:t>2432471@student.uwtsd.ac.uk</w:t>
            </w:r>
          </w:p>
        </w:tc>
      </w:tr>
      <w:tr w:rsidR="005C2B37" w:rsidRPr="004740A2" w14:paraId="2C60D354" w14:textId="77777777" w:rsidTr="005C2B37">
        <w:trPr>
          <w:trHeight w:val="549"/>
        </w:trPr>
        <w:tc>
          <w:tcPr>
            <w:tcW w:w="258" w:type="pct"/>
            <w:shd w:val="clear" w:color="auto" w:fill="F2F2F2" w:themeFill="background1" w:themeFillShade="F2"/>
            <w:vAlign w:val="center"/>
          </w:tcPr>
          <w:p w14:paraId="24211695" w14:textId="77777777" w:rsidR="005C2B37" w:rsidRPr="004740A2" w:rsidRDefault="005C2B37" w:rsidP="005C2B37">
            <w:pPr>
              <w:rPr>
                <w:rFonts w:ascii="Arial" w:hAnsi="Arial" w:cs="Arial"/>
                <w:sz w:val="22"/>
                <w:szCs w:val="22"/>
              </w:rPr>
            </w:pPr>
            <w:r w:rsidRPr="004740A2">
              <w:rPr>
                <w:rFonts w:ascii="Arial" w:hAnsi="Arial" w:cs="Arial"/>
                <w:sz w:val="22"/>
                <w:szCs w:val="22"/>
              </w:rPr>
              <w:t>4</w:t>
            </w:r>
          </w:p>
        </w:tc>
        <w:tc>
          <w:tcPr>
            <w:tcW w:w="1501" w:type="pct"/>
            <w:shd w:val="clear" w:color="auto" w:fill="F2F2F2" w:themeFill="background1" w:themeFillShade="F2"/>
            <w:vAlign w:val="center"/>
          </w:tcPr>
          <w:p w14:paraId="246C2A19" w14:textId="77777777" w:rsidR="005C2B37" w:rsidRPr="004740A2" w:rsidRDefault="005C2B37" w:rsidP="005C2B37">
            <w:pPr>
              <w:rPr>
                <w:rFonts w:ascii="Arial" w:hAnsi="Arial" w:cs="Arial"/>
                <w:sz w:val="22"/>
                <w:szCs w:val="22"/>
              </w:rPr>
            </w:pPr>
            <w:r w:rsidRPr="004740A2">
              <w:rPr>
                <w:rFonts w:ascii="Arial" w:hAnsi="Arial" w:cs="Arial"/>
                <w:sz w:val="22"/>
                <w:szCs w:val="22"/>
              </w:rPr>
              <w:t>Programme of Study:</w:t>
            </w:r>
          </w:p>
        </w:tc>
        <w:tc>
          <w:tcPr>
            <w:tcW w:w="3241" w:type="pct"/>
            <w:vAlign w:val="center"/>
          </w:tcPr>
          <w:p w14:paraId="6497BDFF" w14:textId="77777777" w:rsidR="005C2B37" w:rsidRPr="004740A2" w:rsidRDefault="005C2B37" w:rsidP="005C2B37">
            <w:pPr>
              <w:rPr>
                <w:rFonts w:ascii="Arial" w:hAnsi="Arial" w:cs="Arial"/>
                <w:sz w:val="22"/>
                <w:szCs w:val="22"/>
              </w:rPr>
            </w:pPr>
            <w:r w:rsidRPr="004740A2">
              <w:rPr>
                <w:rFonts w:ascii="Arial" w:hAnsi="Arial" w:cs="Arial"/>
                <w:sz w:val="22"/>
                <w:szCs w:val="22"/>
              </w:rPr>
              <w:t xml:space="preserve">MBA </w:t>
            </w:r>
          </w:p>
        </w:tc>
      </w:tr>
      <w:tr w:rsidR="005C2B37" w:rsidRPr="004740A2" w14:paraId="10EE0FAE" w14:textId="77777777" w:rsidTr="005C2B37">
        <w:trPr>
          <w:trHeight w:val="557"/>
        </w:trPr>
        <w:tc>
          <w:tcPr>
            <w:tcW w:w="258" w:type="pct"/>
            <w:shd w:val="clear" w:color="auto" w:fill="F2F2F2" w:themeFill="background1" w:themeFillShade="F2"/>
            <w:vAlign w:val="center"/>
          </w:tcPr>
          <w:p w14:paraId="19980261" w14:textId="77777777" w:rsidR="005C2B37" w:rsidRPr="004740A2" w:rsidRDefault="005C2B37" w:rsidP="005C2B37">
            <w:pPr>
              <w:rPr>
                <w:rFonts w:ascii="Arial" w:hAnsi="Arial" w:cs="Arial"/>
                <w:sz w:val="22"/>
                <w:szCs w:val="22"/>
              </w:rPr>
            </w:pPr>
            <w:r w:rsidRPr="004740A2">
              <w:rPr>
                <w:rFonts w:ascii="Arial" w:hAnsi="Arial" w:cs="Arial"/>
                <w:sz w:val="22"/>
                <w:szCs w:val="22"/>
              </w:rPr>
              <w:t>5</w:t>
            </w:r>
          </w:p>
        </w:tc>
        <w:tc>
          <w:tcPr>
            <w:tcW w:w="1501" w:type="pct"/>
            <w:shd w:val="clear" w:color="auto" w:fill="F2F2F2" w:themeFill="background1" w:themeFillShade="F2"/>
            <w:vAlign w:val="center"/>
          </w:tcPr>
          <w:p w14:paraId="779FF3F0" w14:textId="77777777" w:rsidR="005C2B37" w:rsidRPr="004740A2" w:rsidRDefault="005C2B37" w:rsidP="005C2B37">
            <w:pPr>
              <w:rPr>
                <w:rFonts w:ascii="Arial" w:hAnsi="Arial" w:cs="Arial"/>
                <w:sz w:val="22"/>
                <w:szCs w:val="22"/>
              </w:rPr>
            </w:pPr>
            <w:r w:rsidRPr="004740A2">
              <w:rPr>
                <w:rFonts w:ascii="Arial" w:hAnsi="Arial" w:cs="Arial"/>
                <w:sz w:val="22"/>
                <w:szCs w:val="22"/>
              </w:rPr>
              <w:t>Supervisor:</w:t>
            </w:r>
          </w:p>
        </w:tc>
        <w:tc>
          <w:tcPr>
            <w:tcW w:w="3241" w:type="pct"/>
            <w:vAlign w:val="center"/>
          </w:tcPr>
          <w:p w14:paraId="4E5E40F0" w14:textId="77777777" w:rsidR="005C2B37" w:rsidRPr="004740A2" w:rsidRDefault="005C2B37" w:rsidP="005C2B37">
            <w:pPr>
              <w:rPr>
                <w:rFonts w:ascii="Arial" w:hAnsi="Arial" w:cs="Arial"/>
                <w:sz w:val="22"/>
                <w:szCs w:val="22"/>
              </w:rPr>
            </w:pPr>
            <w:r w:rsidRPr="004740A2">
              <w:rPr>
                <w:rFonts w:ascii="Arial" w:hAnsi="Arial" w:cs="Arial"/>
                <w:sz w:val="22"/>
                <w:szCs w:val="22"/>
              </w:rPr>
              <w:t xml:space="preserve">Sharukh Irfan </w:t>
            </w:r>
          </w:p>
        </w:tc>
      </w:tr>
    </w:tbl>
    <w:p w14:paraId="17DC4D8C" w14:textId="77777777" w:rsidR="005C2B37" w:rsidRPr="004740A2" w:rsidRDefault="005C2B37" w:rsidP="005C2B37">
      <w:pPr>
        <w:autoSpaceDE w:val="0"/>
        <w:autoSpaceDN w:val="0"/>
        <w:adjustRightInd w:val="0"/>
        <w:spacing w:after="240"/>
        <w:rPr>
          <w:rFonts w:ascii="Arial" w:hAnsi="Arial" w:cs="Arial"/>
          <w:b/>
          <w:sz w:val="22"/>
          <w:szCs w:val="22"/>
        </w:rPr>
      </w:pPr>
    </w:p>
    <w:p w14:paraId="7997A456" w14:textId="77777777" w:rsidR="005C2B37" w:rsidRPr="004740A2" w:rsidRDefault="005C2B37" w:rsidP="005C2B37">
      <w:pPr>
        <w:autoSpaceDE w:val="0"/>
        <w:autoSpaceDN w:val="0"/>
        <w:adjustRightInd w:val="0"/>
        <w:spacing w:after="240"/>
        <w:rPr>
          <w:rFonts w:ascii="Arial" w:hAnsi="Arial" w:cs="Arial"/>
          <w:b/>
          <w:sz w:val="22"/>
          <w:szCs w:val="22"/>
        </w:rPr>
      </w:pPr>
      <w:r w:rsidRPr="004740A2">
        <w:rPr>
          <w:rFonts w:ascii="Arial" w:hAnsi="Arial" w:cs="Arial"/>
          <w:b/>
          <w:sz w:val="22"/>
          <w:szCs w:val="22"/>
        </w:rPr>
        <w:t>SECTION B:  Internal and External Ethical Guidance Materials</w:t>
      </w:r>
    </w:p>
    <w:tbl>
      <w:tblPr>
        <w:tblStyle w:val="TableGrid"/>
        <w:tblW w:w="5186" w:type="pct"/>
        <w:tblLook w:val="04A0" w:firstRow="1" w:lastRow="0" w:firstColumn="1" w:lastColumn="0" w:noHBand="0" w:noVBand="1"/>
      </w:tblPr>
      <w:tblGrid>
        <w:gridCol w:w="483"/>
        <w:gridCol w:w="7557"/>
        <w:gridCol w:w="1311"/>
      </w:tblGrid>
      <w:tr w:rsidR="005C2B37" w:rsidRPr="004740A2" w14:paraId="20D9E7EA" w14:textId="77777777" w:rsidTr="005C2B37">
        <w:tc>
          <w:tcPr>
            <w:tcW w:w="258" w:type="pct"/>
            <w:shd w:val="clear" w:color="auto" w:fill="F2F2F2" w:themeFill="background1" w:themeFillShade="F2"/>
          </w:tcPr>
          <w:p w14:paraId="49886516" w14:textId="77777777" w:rsidR="005C2B37" w:rsidRPr="004740A2" w:rsidRDefault="005C2B37" w:rsidP="005C2B37">
            <w:pPr>
              <w:autoSpaceDE w:val="0"/>
              <w:autoSpaceDN w:val="0"/>
              <w:adjustRightInd w:val="0"/>
              <w:spacing w:line="360" w:lineRule="auto"/>
              <w:rPr>
                <w:rFonts w:ascii="Arial" w:hAnsi="Arial" w:cs="Arial"/>
                <w:sz w:val="22"/>
                <w:szCs w:val="22"/>
              </w:rPr>
            </w:pPr>
          </w:p>
        </w:tc>
        <w:tc>
          <w:tcPr>
            <w:tcW w:w="4742" w:type="pct"/>
            <w:gridSpan w:val="2"/>
            <w:shd w:val="clear" w:color="auto" w:fill="F2F2F2" w:themeFill="background1" w:themeFillShade="F2"/>
          </w:tcPr>
          <w:p w14:paraId="109AE1EC"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C2B37" w:rsidRPr="004740A2" w14:paraId="675DF259" w14:textId="77777777" w:rsidTr="005C2B37">
        <w:trPr>
          <w:trHeight w:val="355"/>
        </w:trPr>
        <w:tc>
          <w:tcPr>
            <w:tcW w:w="258" w:type="pct"/>
            <w:vAlign w:val="center"/>
          </w:tcPr>
          <w:p w14:paraId="62A2B2EE"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1</w:t>
            </w:r>
          </w:p>
        </w:tc>
        <w:tc>
          <w:tcPr>
            <w:tcW w:w="4041" w:type="pct"/>
            <w:vAlign w:val="center"/>
          </w:tcPr>
          <w:p w14:paraId="16B733C6" w14:textId="77777777" w:rsidR="005C2B37" w:rsidRPr="004740A2" w:rsidRDefault="005C2B37" w:rsidP="005C2B37">
            <w:pPr>
              <w:autoSpaceDE w:val="0"/>
              <w:autoSpaceDN w:val="0"/>
              <w:adjustRightInd w:val="0"/>
              <w:spacing w:line="360" w:lineRule="auto"/>
              <w:rPr>
                <w:rFonts w:ascii="Arial" w:hAnsi="Arial" w:cs="Arial"/>
                <w:b/>
                <w:bCs/>
                <w:sz w:val="22"/>
                <w:szCs w:val="22"/>
              </w:rPr>
            </w:pPr>
            <w:hyperlink r:id="rId130" w:history="1">
              <w:r w:rsidRPr="004740A2">
                <w:rPr>
                  <w:rStyle w:val="Hyperlink"/>
                  <w:rFonts w:ascii="Arial" w:hAnsi="Arial" w:cs="Arial"/>
                  <w:b/>
                  <w:bCs/>
                  <w:sz w:val="22"/>
                  <w:szCs w:val="22"/>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701" w:type="pct"/>
                <w:shd w:val="clear" w:color="auto" w:fill="BFBFBF" w:themeFill="background1" w:themeFillShade="BF"/>
                <w:vAlign w:val="center"/>
              </w:tcPr>
              <w:p w14:paraId="0D49E835"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Segoe UI Symbol" w:eastAsia="MS Gothic" w:hAnsi="Segoe UI Symbol" w:cs="Segoe UI Symbol"/>
                    <w:b/>
                    <w:bCs/>
                    <w:sz w:val="22"/>
                    <w:szCs w:val="22"/>
                  </w:rPr>
                  <w:t>☒</w:t>
                </w:r>
              </w:p>
            </w:tc>
          </w:sdtContent>
        </w:sdt>
      </w:tr>
      <w:tr w:rsidR="005C2B37" w:rsidRPr="004740A2" w14:paraId="3C40E91E" w14:textId="77777777" w:rsidTr="005C2B37">
        <w:trPr>
          <w:trHeight w:val="417"/>
        </w:trPr>
        <w:tc>
          <w:tcPr>
            <w:tcW w:w="258" w:type="pct"/>
            <w:vAlign w:val="center"/>
          </w:tcPr>
          <w:p w14:paraId="1A2729E9"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2</w:t>
            </w:r>
          </w:p>
        </w:tc>
        <w:tc>
          <w:tcPr>
            <w:tcW w:w="4041" w:type="pct"/>
            <w:vAlign w:val="center"/>
          </w:tcPr>
          <w:p w14:paraId="6B7F807F" w14:textId="77777777" w:rsidR="005C2B37" w:rsidRPr="004740A2" w:rsidRDefault="005C2B37" w:rsidP="005C2B37">
            <w:pPr>
              <w:autoSpaceDE w:val="0"/>
              <w:autoSpaceDN w:val="0"/>
              <w:adjustRightInd w:val="0"/>
              <w:spacing w:line="360" w:lineRule="auto"/>
              <w:rPr>
                <w:rFonts w:ascii="Arial" w:hAnsi="Arial" w:cs="Arial"/>
                <w:b/>
                <w:bCs/>
                <w:color w:val="FF0000"/>
                <w:sz w:val="22"/>
                <w:szCs w:val="22"/>
              </w:rPr>
            </w:pPr>
            <w:r w:rsidRPr="004740A2">
              <w:rPr>
                <w:rFonts w:ascii="Arial" w:hAnsi="Arial" w:cs="Arial"/>
                <w:b/>
                <w:bCs/>
                <w:sz w:val="22"/>
                <w:szCs w:val="22"/>
              </w:rPr>
              <w:t>UWTSD Research Data Management Policy</w:t>
            </w:r>
          </w:p>
        </w:tc>
        <w:tc>
          <w:tcPr>
            <w:tcW w:w="701" w:type="pct"/>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5717277" w14:textId="77777777" w:rsidR="005C2B37" w:rsidRPr="004740A2" w:rsidRDefault="005C2B37" w:rsidP="005C2B37">
                <w:pPr>
                  <w:autoSpaceDE w:val="0"/>
                  <w:autoSpaceDN w:val="0"/>
                  <w:adjustRightInd w:val="0"/>
                  <w:spacing w:line="360" w:lineRule="auto"/>
                  <w:jc w:val="center"/>
                  <w:rPr>
                    <w:rFonts w:ascii="Arial" w:hAnsi="Arial" w:cs="Arial"/>
                    <w:b/>
                    <w:bCs/>
                    <w:i/>
                    <w:sz w:val="22"/>
                    <w:szCs w:val="22"/>
                  </w:rPr>
                </w:pPr>
                <w:r w:rsidRPr="004740A2">
                  <w:rPr>
                    <w:rFonts w:ascii="Segoe UI Symbol" w:eastAsia="MS Gothic" w:hAnsi="Segoe UI Symbol" w:cs="Segoe UI Symbol"/>
                    <w:b/>
                    <w:bCs/>
                    <w:sz w:val="22"/>
                    <w:szCs w:val="22"/>
                  </w:rPr>
                  <w:t>☒</w:t>
                </w:r>
              </w:p>
            </w:sdtContent>
          </w:sdt>
        </w:tc>
      </w:tr>
      <w:tr w:rsidR="005C2B37" w:rsidRPr="004740A2" w14:paraId="4BB5983C" w14:textId="77777777" w:rsidTr="005C2B37">
        <w:trPr>
          <w:trHeight w:val="409"/>
        </w:trPr>
        <w:tc>
          <w:tcPr>
            <w:tcW w:w="258" w:type="pct"/>
            <w:vAlign w:val="center"/>
          </w:tcPr>
          <w:p w14:paraId="213BEBFB"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3</w:t>
            </w:r>
          </w:p>
        </w:tc>
        <w:tc>
          <w:tcPr>
            <w:tcW w:w="4041" w:type="pct"/>
            <w:vAlign w:val="center"/>
          </w:tcPr>
          <w:p w14:paraId="12D8CBFC" w14:textId="77777777" w:rsidR="005C2B37" w:rsidRPr="004740A2" w:rsidRDefault="005C2B37" w:rsidP="005C2B37">
            <w:pPr>
              <w:autoSpaceDE w:val="0"/>
              <w:autoSpaceDN w:val="0"/>
              <w:adjustRightInd w:val="0"/>
              <w:spacing w:line="360" w:lineRule="auto"/>
              <w:rPr>
                <w:rFonts w:ascii="Arial" w:hAnsi="Arial" w:cs="Arial"/>
                <w:b/>
                <w:bCs/>
                <w:iCs/>
                <w:sz w:val="22"/>
                <w:szCs w:val="22"/>
              </w:rPr>
            </w:pPr>
          </w:p>
        </w:tc>
        <w:tc>
          <w:tcPr>
            <w:tcW w:w="701" w:type="pct"/>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216472F" w14:textId="77777777" w:rsidR="005C2B37" w:rsidRPr="004740A2" w:rsidRDefault="005C2B37" w:rsidP="005C2B37">
                <w:pPr>
                  <w:autoSpaceDE w:val="0"/>
                  <w:autoSpaceDN w:val="0"/>
                  <w:adjustRightInd w:val="0"/>
                  <w:spacing w:line="360" w:lineRule="auto"/>
                  <w:jc w:val="center"/>
                  <w:rPr>
                    <w:rFonts w:ascii="Arial" w:hAnsi="Arial" w:cs="Arial"/>
                    <w:b/>
                    <w:bCs/>
                    <w:i/>
                    <w:sz w:val="22"/>
                    <w:szCs w:val="22"/>
                  </w:rPr>
                </w:pPr>
                <w:r w:rsidRPr="004740A2">
                  <w:rPr>
                    <w:rFonts w:ascii="Segoe UI Symbol" w:eastAsia="MS Gothic" w:hAnsi="Segoe UI Symbol" w:cs="Segoe UI Symbol"/>
                    <w:b/>
                    <w:bCs/>
                    <w:sz w:val="22"/>
                    <w:szCs w:val="22"/>
                  </w:rPr>
                  <w:t>☐</w:t>
                </w:r>
              </w:p>
            </w:sdtContent>
          </w:sdt>
        </w:tc>
      </w:tr>
      <w:tr w:rsidR="005C2B37" w:rsidRPr="004740A2" w14:paraId="3D263A22" w14:textId="77777777" w:rsidTr="005C2B37">
        <w:trPr>
          <w:trHeight w:val="409"/>
        </w:trPr>
        <w:tc>
          <w:tcPr>
            <w:tcW w:w="258" w:type="pct"/>
            <w:vAlign w:val="center"/>
          </w:tcPr>
          <w:p w14:paraId="109E1E8D"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4</w:t>
            </w:r>
          </w:p>
        </w:tc>
        <w:tc>
          <w:tcPr>
            <w:tcW w:w="4041" w:type="pct"/>
            <w:vAlign w:val="center"/>
          </w:tcPr>
          <w:p w14:paraId="1D06B827" w14:textId="77777777" w:rsidR="005C2B37" w:rsidRPr="004740A2" w:rsidRDefault="005C2B37" w:rsidP="005C2B37">
            <w:pPr>
              <w:autoSpaceDE w:val="0"/>
              <w:autoSpaceDN w:val="0"/>
              <w:adjustRightInd w:val="0"/>
              <w:spacing w:line="360" w:lineRule="auto"/>
              <w:rPr>
                <w:rFonts w:ascii="Arial" w:hAnsi="Arial" w:cs="Arial"/>
                <w:b/>
                <w:bCs/>
                <w:i/>
                <w:sz w:val="22"/>
                <w:szCs w:val="22"/>
              </w:rPr>
            </w:pPr>
          </w:p>
        </w:tc>
        <w:tc>
          <w:tcPr>
            <w:tcW w:w="701" w:type="pct"/>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25D37B19"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Segoe UI Symbol" w:eastAsia="MS Gothic" w:hAnsi="Segoe UI Symbol" w:cs="Segoe UI Symbol"/>
                    <w:b/>
                    <w:bCs/>
                    <w:sz w:val="22"/>
                    <w:szCs w:val="22"/>
                  </w:rPr>
                  <w:t>☐</w:t>
                </w:r>
              </w:p>
            </w:sdtContent>
          </w:sdt>
        </w:tc>
      </w:tr>
    </w:tbl>
    <w:p w14:paraId="7E911233" w14:textId="77777777" w:rsidR="005C2B37" w:rsidRPr="004740A2" w:rsidRDefault="005C2B37" w:rsidP="005C2B37">
      <w:pPr>
        <w:autoSpaceDE w:val="0"/>
        <w:autoSpaceDN w:val="0"/>
        <w:adjustRightInd w:val="0"/>
        <w:spacing w:after="240"/>
        <w:rPr>
          <w:rFonts w:ascii="Arial" w:hAnsi="Arial" w:cs="Arial"/>
          <w:b/>
          <w:sz w:val="22"/>
          <w:szCs w:val="22"/>
        </w:rPr>
      </w:pPr>
    </w:p>
    <w:p w14:paraId="1E74254B" w14:textId="77777777" w:rsidR="005C2B37" w:rsidRPr="004740A2" w:rsidRDefault="005C2B37" w:rsidP="005C2B37">
      <w:pPr>
        <w:autoSpaceDE w:val="0"/>
        <w:autoSpaceDN w:val="0"/>
        <w:adjustRightInd w:val="0"/>
        <w:spacing w:after="240"/>
        <w:rPr>
          <w:rFonts w:ascii="Arial" w:hAnsi="Arial" w:cs="Arial"/>
          <w:b/>
          <w:sz w:val="22"/>
          <w:szCs w:val="22"/>
        </w:rPr>
      </w:pPr>
      <w:r w:rsidRPr="004740A2">
        <w:rPr>
          <w:rFonts w:ascii="Arial" w:hAnsi="Arial" w:cs="Arial"/>
          <w:b/>
          <w:sz w:val="22"/>
          <w:szCs w:val="22"/>
        </w:rPr>
        <w:t>SECTION C: Details of Research Activity</w:t>
      </w:r>
    </w:p>
    <w:tbl>
      <w:tblPr>
        <w:tblW w:w="5265"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27"/>
        <w:gridCol w:w="1388"/>
        <w:gridCol w:w="2818"/>
        <w:gridCol w:w="1462"/>
        <w:gridCol w:w="3399"/>
      </w:tblGrid>
      <w:tr w:rsidR="005C2B37" w:rsidRPr="004740A2" w14:paraId="38FE0213" w14:textId="77777777" w:rsidTr="005C2B37">
        <w:trPr>
          <w:trHeight w:val="454"/>
        </w:trPr>
        <w:tc>
          <w:tcPr>
            <w:tcW w:w="2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C75DF9" w14:textId="77777777" w:rsidR="005C2B37" w:rsidRPr="004740A2" w:rsidRDefault="005C2B37" w:rsidP="004740A2">
            <w:pPr>
              <w:rPr>
                <w:rFonts w:ascii="Arial" w:hAnsi="Arial" w:cs="Arial"/>
                <w:sz w:val="22"/>
                <w:szCs w:val="22"/>
              </w:rPr>
            </w:pPr>
            <w:r w:rsidRPr="004740A2">
              <w:rPr>
                <w:rFonts w:ascii="Arial" w:hAnsi="Arial" w:cs="Arial"/>
                <w:sz w:val="22"/>
                <w:szCs w:val="22"/>
              </w:rPr>
              <w:t>1</w:t>
            </w:r>
          </w:p>
        </w:tc>
        <w:tc>
          <w:tcPr>
            <w:tcW w:w="73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6D0E58" w14:textId="77777777" w:rsidR="005C2B37" w:rsidRPr="004740A2" w:rsidRDefault="005C2B37" w:rsidP="004740A2">
            <w:pPr>
              <w:rPr>
                <w:rFonts w:ascii="Arial" w:hAnsi="Arial" w:cs="Arial"/>
                <w:sz w:val="22"/>
                <w:szCs w:val="22"/>
              </w:rPr>
            </w:pPr>
            <w:r w:rsidRPr="004740A2">
              <w:rPr>
                <w:rFonts w:ascii="Arial" w:hAnsi="Arial" w:cs="Arial"/>
                <w:sz w:val="22"/>
                <w:szCs w:val="22"/>
              </w:rPr>
              <w:t>Indicative title:</w:t>
            </w:r>
          </w:p>
        </w:tc>
        <w:tc>
          <w:tcPr>
            <w:tcW w:w="4044" w:type="pct"/>
            <w:gridSpan w:val="3"/>
            <w:tcBorders>
              <w:top w:val="single" w:sz="4" w:space="0" w:color="auto"/>
              <w:left w:val="single" w:sz="4" w:space="0" w:color="auto"/>
              <w:bottom w:val="single" w:sz="4" w:space="0" w:color="auto"/>
              <w:right w:val="single" w:sz="4" w:space="0" w:color="auto"/>
            </w:tcBorders>
            <w:vAlign w:val="center"/>
          </w:tcPr>
          <w:p w14:paraId="49CC2D98" w14:textId="1644A786" w:rsidR="005C2B37" w:rsidRPr="004740A2" w:rsidRDefault="00B3785B" w:rsidP="004740A2">
            <w:pPr>
              <w:rPr>
                <w:rFonts w:ascii="Arial" w:hAnsi="Arial" w:cs="Arial"/>
                <w:sz w:val="22"/>
                <w:szCs w:val="22"/>
              </w:rPr>
            </w:pPr>
            <w:r w:rsidRPr="004740A2">
              <w:rPr>
                <w:rFonts w:ascii="Arial" w:hAnsi="Arial" w:cs="Arial"/>
                <w:color w:val="000000"/>
                <w:sz w:val="22"/>
                <w:szCs w:val="22"/>
              </w:rPr>
              <w:t>Why does digital wallet account ownership not always translate to active usage?</w:t>
            </w:r>
          </w:p>
        </w:tc>
      </w:tr>
      <w:tr w:rsidR="005C2B37" w:rsidRPr="004740A2" w14:paraId="6743F43C" w14:textId="77777777" w:rsidTr="005C2B37">
        <w:trPr>
          <w:trHeight w:val="454"/>
        </w:trPr>
        <w:tc>
          <w:tcPr>
            <w:tcW w:w="2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A2754A" w14:textId="77777777" w:rsidR="005C2B37" w:rsidRPr="004740A2" w:rsidRDefault="005C2B37" w:rsidP="004740A2">
            <w:pPr>
              <w:rPr>
                <w:rFonts w:ascii="Arial" w:hAnsi="Arial" w:cs="Arial"/>
                <w:sz w:val="22"/>
                <w:szCs w:val="22"/>
              </w:rPr>
            </w:pPr>
            <w:r w:rsidRPr="004740A2">
              <w:rPr>
                <w:rFonts w:ascii="Arial" w:hAnsi="Arial" w:cs="Arial"/>
                <w:sz w:val="22"/>
                <w:szCs w:val="22"/>
              </w:rPr>
              <w:t>2</w:t>
            </w:r>
          </w:p>
        </w:tc>
        <w:tc>
          <w:tcPr>
            <w:tcW w:w="73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7A37F5" w14:textId="77777777" w:rsidR="005C2B37" w:rsidRPr="004740A2" w:rsidRDefault="005C2B37" w:rsidP="004740A2">
            <w:pPr>
              <w:rPr>
                <w:rFonts w:ascii="Arial" w:hAnsi="Arial" w:cs="Arial"/>
                <w:sz w:val="22"/>
                <w:szCs w:val="22"/>
              </w:rPr>
            </w:pPr>
            <w:r w:rsidRPr="004740A2">
              <w:rPr>
                <w:rFonts w:ascii="Arial" w:hAnsi="Arial" w:cs="Arial"/>
                <w:sz w:val="22"/>
                <w:szCs w:val="22"/>
              </w:rPr>
              <w:t>Proposed start date:</w:t>
            </w:r>
          </w:p>
        </w:tc>
        <w:tc>
          <w:tcPr>
            <w:tcW w:w="1484" w:type="pct"/>
            <w:tcBorders>
              <w:top w:val="single" w:sz="4" w:space="0" w:color="auto"/>
              <w:left w:val="single" w:sz="4" w:space="0" w:color="auto"/>
              <w:bottom w:val="single" w:sz="4" w:space="0" w:color="auto"/>
              <w:right w:val="single" w:sz="4" w:space="0" w:color="auto"/>
            </w:tcBorders>
            <w:vAlign w:val="center"/>
          </w:tcPr>
          <w:p w14:paraId="0DC15B98" w14:textId="77777777" w:rsidR="005C2B37" w:rsidRPr="004740A2" w:rsidRDefault="005C2B37" w:rsidP="004740A2">
            <w:pPr>
              <w:rPr>
                <w:rFonts w:ascii="Arial" w:hAnsi="Arial" w:cs="Arial"/>
                <w:sz w:val="22"/>
                <w:szCs w:val="22"/>
              </w:rPr>
            </w:pPr>
            <w:r w:rsidRPr="004740A2">
              <w:rPr>
                <w:rFonts w:ascii="Arial" w:hAnsi="Arial" w:cs="Arial"/>
                <w:sz w:val="22"/>
                <w:szCs w:val="22"/>
              </w:rPr>
              <w:t>18/07/2026</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3826D" w14:textId="77777777" w:rsidR="005C2B37" w:rsidRPr="004740A2" w:rsidRDefault="005C2B37" w:rsidP="004740A2">
            <w:pPr>
              <w:rPr>
                <w:rFonts w:ascii="Arial" w:hAnsi="Arial" w:cs="Arial"/>
                <w:sz w:val="22"/>
                <w:szCs w:val="22"/>
              </w:rPr>
            </w:pPr>
            <w:r w:rsidRPr="004740A2">
              <w:rPr>
                <w:rFonts w:ascii="Arial" w:hAnsi="Arial" w:cs="Arial"/>
                <w:sz w:val="22"/>
                <w:szCs w:val="22"/>
              </w:rPr>
              <w:t>Proposed end date:</w:t>
            </w:r>
          </w:p>
        </w:tc>
        <w:tc>
          <w:tcPr>
            <w:tcW w:w="1791" w:type="pct"/>
            <w:tcBorders>
              <w:top w:val="single" w:sz="4" w:space="0" w:color="auto"/>
              <w:left w:val="single" w:sz="4" w:space="0" w:color="auto"/>
              <w:bottom w:val="single" w:sz="4" w:space="0" w:color="auto"/>
              <w:right w:val="single" w:sz="4" w:space="0" w:color="auto"/>
            </w:tcBorders>
            <w:vAlign w:val="center"/>
          </w:tcPr>
          <w:p w14:paraId="2C0F6FE2" w14:textId="77777777" w:rsidR="005C2B37" w:rsidRPr="004740A2" w:rsidRDefault="005C2B37" w:rsidP="004740A2">
            <w:pPr>
              <w:rPr>
                <w:rFonts w:ascii="Arial" w:hAnsi="Arial" w:cs="Arial"/>
                <w:sz w:val="22"/>
                <w:szCs w:val="22"/>
              </w:rPr>
            </w:pPr>
            <w:r w:rsidRPr="004740A2">
              <w:rPr>
                <w:rFonts w:ascii="Arial" w:hAnsi="Arial" w:cs="Arial"/>
                <w:sz w:val="22"/>
                <w:szCs w:val="22"/>
              </w:rPr>
              <w:t>25/09/2026</w:t>
            </w:r>
          </w:p>
        </w:tc>
      </w:tr>
      <w:tr w:rsidR="005C2B37" w:rsidRPr="004740A2" w14:paraId="12785CC8" w14:textId="77777777" w:rsidTr="005C2B37">
        <w:trPr>
          <w:trHeight w:val="454"/>
        </w:trPr>
        <w:tc>
          <w:tcPr>
            <w:tcW w:w="225" w:type="pct"/>
            <w:tcBorders>
              <w:top w:val="single" w:sz="4" w:space="0" w:color="auto"/>
            </w:tcBorders>
            <w:shd w:val="clear" w:color="auto" w:fill="F2F2F2" w:themeFill="background1" w:themeFillShade="F2"/>
            <w:vAlign w:val="center"/>
          </w:tcPr>
          <w:p w14:paraId="34FD9869" w14:textId="77777777" w:rsidR="005C2B37" w:rsidRPr="004740A2" w:rsidRDefault="005C2B37" w:rsidP="004740A2">
            <w:pPr>
              <w:spacing w:before="120" w:after="120"/>
              <w:rPr>
                <w:rFonts w:ascii="Arial" w:hAnsi="Arial" w:cs="Arial"/>
                <w:sz w:val="22"/>
                <w:szCs w:val="22"/>
              </w:rPr>
            </w:pPr>
          </w:p>
        </w:tc>
        <w:tc>
          <w:tcPr>
            <w:tcW w:w="4775" w:type="pct"/>
            <w:gridSpan w:val="4"/>
            <w:tcBorders>
              <w:top w:val="single" w:sz="4" w:space="0" w:color="auto"/>
            </w:tcBorders>
            <w:shd w:val="clear" w:color="auto" w:fill="F2F2F2" w:themeFill="background1" w:themeFillShade="F2"/>
            <w:vAlign w:val="center"/>
          </w:tcPr>
          <w:p w14:paraId="7FCCBC39" w14:textId="77777777" w:rsidR="005C2B37" w:rsidRPr="004740A2" w:rsidRDefault="005C2B37" w:rsidP="004740A2">
            <w:pPr>
              <w:spacing w:before="120" w:after="120"/>
              <w:rPr>
                <w:rFonts w:ascii="Arial" w:hAnsi="Arial" w:cs="Arial"/>
                <w:b/>
                <w:sz w:val="22"/>
                <w:szCs w:val="22"/>
              </w:rPr>
            </w:pPr>
            <w:r w:rsidRPr="004740A2">
              <w:rPr>
                <w:rFonts w:ascii="Arial" w:hAnsi="Arial" w:cs="Arial"/>
                <w:b/>
                <w:sz w:val="22"/>
                <w:szCs w:val="22"/>
              </w:rPr>
              <w:t>Introduction to the Research (maximum 300 words in each section)</w:t>
            </w:r>
          </w:p>
          <w:p w14:paraId="6C5DCCDE" w14:textId="77777777" w:rsidR="005C2B37" w:rsidRPr="004740A2" w:rsidRDefault="005C2B37" w:rsidP="004740A2">
            <w:pPr>
              <w:spacing w:before="120" w:after="120"/>
              <w:rPr>
                <w:rFonts w:ascii="Arial" w:hAnsi="Arial" w:cs="Arial"/>
                <w:b/>
                <w:sz w:val="22"/>
                <w:szCs w:val="22"/>
              </w:rPr>
            </w:pPr>
            <w:r w:rsidRPr="004740A2">
              <w:rPr>
                <w:rFonts w:ascii="Arial" w:hAnsi="Arial" w:cs="Arial"/>
                <w:b/>
                <w:sz w:val="22"/>
                <w:szCs w:val="22"/>
              </w:rPr>
              <w:t xml:space="preserve">Ensure that you write for a </w:t>
            </w:r>
            <w:r w:rsidRPr="004740A2">
              <w:rPr>
                <w:rFonts w:ascii="Arial" w:hAnsi="Arial" w:cs="Arial"/>
                <w:b/>
                <w:sz w:val="22"/>
                <w:szCs w:val="22"/>
                <w:u w:val="single"/>
              </w:rPr>
              <w:t>Non-Specialist Audience</w:t>
            </w:r>
            <w:r w:rsidRPr="004740A2">
              <w:rPr>
                <w:rFonts w:ascii="Arial" w:hAnsi="Arial" w:cs="Arial"/>
                <w:b/>
                <w:sz w:val="22"/>
                <w:szCs w:val="22"/>
              </w:rPr>
              <w:t xml:space="preserve"> when outlining your response to the three points below:</w:t>
            </w:r>
          </w:p>
          <w:p w14:paraId="65894BB8" w14:textId="77777777" w:rsidR="005C2B37" w:rsidRPr="004740A2" w:rsidRDefault="005C2B37" w:rsidP="004740A2">
            <w:pPr>
              <w:pStyle w:val="ListParagraph"/>
              <w:numPr>
                <w:ilvl w:val="0"/>
                <w:numId w:val="41"/>
              </w:numPr>
              <w:contextualSpacing w:val="0"/>
              <w:jc w:val="left"/>
              <w:rPr>
                <w:rFonts w:ascii="Arial" w:hAnsi="Arial" w:cs="Arial"/>
                <w:i/>
                <w:sz w:val="22"/>
                <w:szCs w:val="22"/>
              </w:rPr>
            </w:pPr>
            <w:r w:rsidRPr="004740A2">
              <w:rPr>
                <w:rFonts w:ascii="Arial" w:hAnsi="Arial" w:cs="Arial"/>
                <w:i/>
                <w:sz w:val="22"/>
                <w:szCs w:val="22"/>
              </w:rPr>
              <w:t>Purpose of Research Activity</w:t>
            </w:r>
          </w:p>
          <w:p w14:paraId="5F2AC169" w14:textId="77777777" w:rsidR="005C2B37" w:rsidRPr="004740A2" w:rsidRDefault="005C2B37" w:rsidP="004740A2">
            <w:pPr>
              <w:pStyle w:val="ListParagraph"/>
              <w:numPr>
                <w:ilvl w:val="0"/>
                <w:numId w:val="41"/>
              </w:numPr>
              <w:contextualSpacing w:val="0"/>
              <w:jc w:val="left"/>
              <w:rPr>
                <w:rFonts w:ascii="Arial" w:hAnsi="Arial" w:cs="Arial"/>
                <w:i/>
                <w:sz w:val="22"/>
                <w:szCs w:val="22"/>
              </w:rPr>
            </w:pPr>
            <w:r w:rsidRPr="004740A2">
              <w:rPr>
                <w:rFonts w:ascii="Arial" w:hAnsi="Arial" w:cs="Arial"/>
                <w:i/>
                <w:sz w:val="22"/>
                <w:szCs w:val="22"/>
              </w:rPr>
              <w:t>Proposed Research Question</w:t>
            </w:r>
          </w:p>
          <w:p w14:paraId="064AC4BF" w14:textId="77777777" w:rsidR="005C2B37" w:rsidRPr="004740A2" w:rsidRDefault="005C2B37" w:rsidP="004740A2">
            <w:pPr>
              <w:pStyle w:val="ListParagraph"/>
              <w:numPr>
                <w:ilvl w:val="0"/>
                <w:numId w:val="41"/>
              </w:numPr>
              <w:contextualSpacing w:val="0"/>
              <w:jc w:val="left"/>
              <w:rPr>
                <w:rFonts w:ascii="Arial" w:hAnsi="Arial" w:cs="Arial"/>
                <w:i/>
                <w:sz w:val="22"/>
                <w:szCs w:val="22"/>
              </w:rPr>
            </w:pPr>
            <w:r w:rsidRPr="004740A2">
              <w:rPr>
                <w:rFonts w:ascii="Arial" w:hAnsi="Arial" w:cs="Arial"/>
                <w:i/>
                <w:sz w:val="22"/>
                <w:szCs w:val="22"/>
              </w:rPr>
              <w:t>Aims of Research Activity</w:t>
            </w:r>
          </w:p>
          <w:p w14:paraId="7D6A8091" w14:textId="77777777" w:rsidR="005C2B37" w:rsidRPr="004740A2" w:rsidRDefault="005C2B37" w:rsidP="004740A2">
            <w:pPr>
              <w:pStyle w:val="ListParagraph"/>
              <w:numPr>
                <w:ilvl w:val="0"/>
                <w:numId w:val="41"/>
              </w:numPr>
              <w:ind w:left="714" w:hanging="357"/>
              <w:contextualSpacing w:val="0"/>
              <w:jc w:val="left"/>
              <w:rPr>
                <w:rFonts w:ascii="Arial" w:hAnsi="Arial" w:cs="Arial"/>
                <w:i/>
                <w:sz w:val="22"/>
                <w:szCs w:val="22"/>
              </w:rPr>
            </w:pPr>
            <w:r w:rsidRPr="004740A2">
              <w:rPr>
                <w:rFonts w:ascii="Arial" w:hAnsi="Arial" w:cs="Arial"/>
                <w:i/>
                <w:sz w:val="22"/>
                <w:szCs w:val="22"/>
              </w:rPr>
              <w:t>Objectives of Research Activity</w:t>
            </w:r>
          </w:p>
          <w:p w14:paraId="79D328D1" w14:textId="77777777" w:rsidR="005C2B37" w:rsidRPr="004740A2" w:rsidRDefault="005C2B37" w:rsidP="004740A2">
            <w:pPr>
              <w:spacing w:after="120"/>
              <w:rPr>
                <w:rFonts w:ascii="Arial" w:hAnsi="Arial" w:cs="Arial"/>
                <w:sz w:val="22"/>
                <w:szCs w:val="22"/>
              </w:rPr>
            </w:pPr>
            <w:r w:rsidRPr="004740A2">
              <w:rPr>
                <w:rFonts w:ascii="Arial" w:hAnsi="Arial" w:cs="Arial"/>
                <w:sz w:val="22"/>
                <w:szCs w:val="22"/>
              </w:rPr>
              <w:t xml:space="preserve">Demonstrate, briefly, how </w:t>
            </w:r>
            <w:r w:rsidRPr="004740A2">
              <w:rPr>
                <w:rFonts w:ascii="Arial" w:hAnsi="Arial" w:cs="Arial"/>
                <w:b/>
                <w:sz w:val="22"/>
                <w:szCs w:val="22"/>
                <w:u w:val="single"/>
              </w:rPr>
              <w:t>Existing Research</w:t>
            </w:r>
            <w:r w:rsidRPr="004740A2">
              <w:rPr>
                <w:rFonts w:ascii="Arial" w:hAnsi="Arial" w:cs="Arial"/>
                <w:sz w:val="22"/>
                <w:szCs w:val="22"/>
              </w:rPr>
              <w:t xml:space="preserve"> has informed the proposed activity and explain</w:t>
            </w:r>
          </w:p>
          <w:p w14:paraId="34D1DABB" w14:textId="77777777" w:rsidR="005C2B37" w:rsidRPr="004740A2" w:rsidRDefault="005C2B37" w:rsidP="004740A2">
            <w:pPr>
              <w:pStyle w:val="ListParagraph"/>
              <w:numPr>
                <w:ilvl w:val="0"/>
                <w:numId w:val="41"/>
              </w:numPr>
              <w:contextualSpacing w:val="0"/>
              <w:jc w:val="left"/>
              <w:rPr>
                <w:rFonts w:ascii="Arial" w:hAnsi="Arial" w:cs="Arial"/>
                <w:i/>
                <w:sz w:val="22"/>
                <w:szCs w:val="22"/>
              </w:rPr>
            </w:pPr>
            <w:r w:rsidRPr="004740A2">
              <w:rPr>
                <w:rFonts w:ascii="Arial" w:hAnsi="Arial" w:cs="Arial"/>
                <w:i/>
                <w:sz w:val="22"/>
                <w:szCs w:val="22"/>
              </w:rPr>
              <w:t xml:space="preserve">What the research activity will add to the body of knowledge </w:t>
            </w:r>
          </w:p>
          <w:p w14:paraId="71C0F4B3" w14:textId="77777777" w:rsidR="005C2B37" w:rsidRPr="004740A2" w:rsidRDefault="005C2B37" w:rsidP="004740A2">
            <w:pPr>
              <w:pStyle w:val="ListParagraph"/>
              <w:numPr>
                <w:ilvl w:val="0"/>
                <w:numId w:val="41"/>
              </w:numPr>
              <w:contextualSpacing w:val="0"/>
              <w:jc w:val="left"/>
              <w:rPr>
                <w:rFonts w:ascii="Arial" w:hAnsi="Arial" w:cs="Arial"/>
                <w:sz w:val="22"/>
                <w:szCs w:val="22"/>
              </w:rPr>
            </w:pPr>
            <w:r w:rsidRPr="004740A2">
              <w:rPr>
                <w:rFonts w:ascii="Arial" w:hAnsi="Arial" w:cs="Arial"/>
                <w:i/>
                <w:sz w:val="22"/>
                <w:szCs w:val="22"/>
              </w:rPr>
              <w:t xml:space="preserve">How it addresses an area of importance. </w:t>
            </w:r>
          </w:p>
        </w:tc>
      </w:tr>
      <w:tr w:rsidR="005C2B37" w:rsidRPr="004740A2" w:rsidDel="002A152D" w14:paraId="10A938B4" w14:textId="77777777" w:rsidTr="005C2B37">
        <w:trPr>
          <w:trHeight w:val="454"/>
        </w:trPr>
        <w:tc>
          <w:tcPr>
            <w:tcW w:w="225" w:type="pct"/>
            <w:vAlign w:val="center"/>
          </w:tcPr>
          <w:p w14:paraId="2E8C31E9" w14:textId="77777777" w:rsidR="005C2B37" w:rsidRPr="004740A2" w:rsidRDefault="005C2B37" w:rsidP="004740A2">
            <w:pPr>
              <w:autoSpaceDE w:val="0"/>
              <w:autoSpaceDN w:val="0"/>
              <w:adjustRightInd w:val="0"/>
              <w:rPr>
                <w:rFonts w:ascii="Arial" w:hAnsi="Arial" w:cs="Arial"/>
                <w:sz w:val="22"/>
                <w:szCs w:val="22"/>
              </w:rPr>
            </w:pPr>
            <w:r w:rsidRPr="004740A2">
              <w:rPr>
                <w:rFonts w:ascii="Arial" w:hAnsi="Arial" w:cs="Arial"/>
                <w:sz w:val="22"/>
                <w:szCs w:val="22"/>
              </w:rPr>
              <w:t>3</w:t>
            </w:r>
          </w:p>
        </w:tc>
        <w:tc>
          <w:tcPr>
            <w:tcW w:w="4775" w:type="pct"/>
            <w:gridSpan w:val="4"/>
            <w:vAlign w:val="center"/>
          </w:tcPr>
          <w:p w14:paraId="53637589" w14:textId="77777777" w:rsidR="005C2B37" w:rsidRPr="004740A2" w:rsidRDefault="005C2B37" w:rsidP="004740A2">
            <w:pPr>
              <w:autoSpaceDE w:val="0"/>
              <w:autoSpaceDN w:val="0"/>
              <w:adjustRightInd w:val="0"/>
              <w:rPr>
                <w:rFonts w:ascii="Arial" w:hAnsi="Arial" w:cs="Arial"/>
                <w:b/>
                <w:bCs/>
                <w:sz w:val="22"/>
                <w:szCs w:val="22"/>
              </w:rPr>
            </w:pPr>
            <w:r w:rsidRPr="004740A2">
              <w:rPr>
                <w:rFonts w:ascii="Arial" w:hAnsi="Arial" w:cs="Arial"/>
                <w:b/>
                <w:bCs/>
                <w:sz w:val="22"/>
                <w:szCs w:val="22"/>
              </w:rPr>
              <w:t>Purpose of Research Activity</w:t>
            </w:r>
          </w:p>
          <w:p w14:paraId="29A0E3F5" w14:textId="77777777" w:rsidR="005C2B37" w:rsidRPr="004740A2" w:rsidRDefault="005C2B37" w:rsidP="004740A2">
            <w:pPr>
              <w:rPr>
                <w:rFonts w:ascii="Arial" w:hAnsi="Arial" w:cs="Arial"/>
                <w:sz w:val="22"/>
                <w:szCs w:val="22"/>
              </w:rPr>
            </w:pPr>
          </w:p>
          <w:p w14:paraId="71A2B4BA" w14:textId="77777777" w:rsidR="005C2B37" w:rsidRDefault="00B3785B" w:rsidP="004740A2">
            <w:pPr>
              <w:pStyle w:val="NormalWeb"/>
              <w:spacing w:before="0" w:beforeAutospacing="0" w:after="0" w:afterAutospacing="0" w:line="360" w:lineRule="auto"/>
              <w:rPr>
                <w:rFonts w:ascii="Arial" w:hAnsi="Arial" w:cs="Arial"/>
                <w:color w:val="000000"/>
                <w:sz w:val="22"/>
                <w:szCs w:val="22"/>
              </w:rPr>
            </w:pPr>
            <w:r w:rsidRPr="004740A2">
              <w:rPr>
                <w:rFonts w:ascii="Arial" w:hAnsi="Arial" w:cs="Arial"/>
                <w:color w:val="000000"/>
                <w:sz w:val="22"/>
                <w:szCs w:val="22"/>
              </w:rPr>
              <w:t>To find out what kind of factors stopping people to use digital wallet on daily basis</w:t>
            </w:r>
          </w:p>
          <w:p w14:paraId="294D2C4C" w14:textId="7A38D726" w:rsidR="004740A2" w:rsidRPr="004740A2" w:rsidDel="00425DA7" w:rsidRDefault="004740A2" w:rsidP="004740A2">
            <w:pPr>
              <w:pStyle w:val="NormalWeb"/>
              <w:spacing w:before="0" w:beforeAutospacing="0" w:after="0" w:afterAutospacing="0" w:line="360" w:lineRule="auto"/>
              <w:rPr>
                <w:rFonts w:ascii="Arial" w:hAnsi="Arial" w:cs="Arial"/>
                <w:sz w:val="22"/>
                <w:szCs w:val="22"/>
              </w:rPr>
            </w:pPr>
          </w:p>
        </w:tc>
      </w:tr>
      <w:tr w:rsidR="005C2B37" w:rsidRPr="004740A2" w:rsidDel="002A152D" w14:paraId="538736BD" w14:textId="77777777" w:rsidTr="005C2B37">
        <w:trPr>
          <w:trHeight w:val="454"/>
        </w:trPr>
        <w:tc>
          <w:tcPr>
            <w:tcW w:w="225" w:type="pct"/>
            <w:vAlign w:val="center"/>
          </w:tcPr>
          <w:p w14:paraId="46F103BE" w14:textId="77777777" w:rsidR="005C2B37" w:rsidRPr="004740A2" w:rsidRDefault="005C2B37" w:rsidP="004740A2">
            <w:pPr>
              <w:autoSpaceDE w:val="0"/>
              <w:autoSpaceDN w:val="0"/>
              <w:adjustRightInd w:val="0"/>
              <w:rPr>
                <w:rFonts w:ascii="Arial" w:hAnsi="Arial" w:cs="Arial"/>
                <w:sz w:val="22"/>
                <w:szCs w:val="22"/>
              </w:rPr>
            </w:pPr>
            <w:r w:rsidRPr="004740A2">
              <w:rPr>
                <w:rFonts w:ascii="Arial" w:hAnsi="Arial" w:cs="Arial"/>
                <w:sz w:val="22"/>
                <w:szCs w:val="22"/>
              </w:rPr>
              <w:t>4</w:t>
            </w:r>
          </w:p>
        </w:tc>
        <w:tc>
          <w:tcPr>
            <w:tcW w:w="4775" w:type="pct"/>
            <w:gridSpan w:val="4"/>
            <w:vAlign w:val="center"/>
          </w:tcPr>
          <w:p w14:paraId="7B2B10D1" w14:textId="0DB92E40" w:rsidR="005C2B37" w:rsidRPr="004740A2" w:rsidRDefault="005C2B37" w:rsidP="004740A2">
            <w:pPr>
              <w:autoSpaceDE w:val="0"/>
              <w:autoSpaceDN w:val="0"/>
              <w:adjustRightInd w:val="0"/>
              <w:rPr>
                <w:rFonts w:ascii="Arial" w:hAnsi="Arial" w:cs="Arial"/>
                <w:b/>
                <w:bCs/>
                <w:sz w:val="22"/>
                <w:szCs w:val="22"/>
              </w:rPr>
            </w:pPr>
            <w:r w:rsidRPr="004740A2">
              <w:rPr>
                <w:rFonts w:ascii="Arial" w:hAnsi="Arial" w:cs="Arial"/>
                <w:b/>
                <w:bCs/>
                <w:sz w:val="22"/>
                <w:szCs w:val="22"/>
              </w:rPr>
              <w:t>Research Question</w:t>
            </w:r>
          </w:p>
          <w:p w14:paraId="4F42C2C9" w14:textId="5FD63B30" w:rsidR="00B3785B" w:rsidRPr="004740A2" w:rsidRDefault="00B3785B" w:rsidP="004740A2">
            <w:pPr>
              <w:numPr>
                <w:ilvl w:val="0"/>
                <w:numId w:val="43"/>
              </w:numPr>
              <w:spacing w:after="160"/>
              <w:contextualSpacing/>
              <w:jc w:val="left"/>
              <w:rPr>
                <w:rFonts w:ascii="Arial" w:eastAsia="Aptos" w:hAnsi="Arial" w:cs="Arial"/>
                <w:kern w:val="2"/>
                <w:sz w:val="22"/>
                <w:szCs w:val="22"/>
                <w:lang w:val="en-IN"/>
                <w14:ligatures w14:val="standardContextual"/>
              </w:rPr>
            </w:pPr>
            <w:r w:rsidRPr="004740A2">
              <w:rPr>
                <w:rFonts w:ascii="Arial" w:eastAsia="Aptos" w:hAnsi="Arial" w:cs="Arial"/>
                <w:kern w:val="2"/>
                <w:sz w:val="22"/>
                <w:szCs w:val="22"/>
                <w:lang w:val="en-IN"/>
                <w14:ligatures w14:val="standardContextual"/>
              </w:rPr>
              <w:t>What are the main reasons to motivate users to sign up for accounts with digital wallets?</w:t>
            </w:r>
          </w:p>
          <w:p w14:paraId="1F747A1E" w14:textId="12EAD43B" w:rsidR="00B3785B" w:rsidRPr="004740A2" w:rsidRDefault="00B3785B" w:rsidP="004740A2">
            <w:pPr>
              <w:numPr>
                <w:ilvl w:val="0"/>
                <w:numId w:val="43"/>
              </w:numPr>
              <w:spacing w:after="160"/>
              <w:contextualSpacing/>
              <w:jc w:val="left"/>
              <w:rPr>
                <w:rFonts w:ascii="Arial" w:eastAsia="Aptos" w:hAnsi="Arial" w:cs="Arial"/>
                <w:kern w:val="2"/>
                <w:sz w:val="22"/>
                <w:szCs w:val="22"/>
                <w:lang w:val="en-IN"/>
                <w14:ligatures w14:val="standardContextual"/>
              </w:rPr>
            </w:pPr>
            <w:r w:rsidRPr="004740A2">
              <w:rPr>
                <w:rFonts w:ascii="Arial" w:eastAsia="Aptos" w:hAnsi="Arial" w:cs="Arial"/>
                <w:kern w:val="2"/>
                <w:sz w:val="22"/>
                <w:szCs w:val="22"/>
                <w:lang w:val="en-IN"/>
                <w14:ligatures w14:val="standardContextual"/>
              </w:rPr>
              <w:t>What role do perceive security risk and trust play in consumers’ adoption of digital wallets for everyday transactions?</w:t>
            </w:r>
          </w:p>
          <w:p w14:paraId="141A6451" w14:textId="2E1895AC" w:rsidR="005C2B37" w:rsidRPr="004740A2" w:rsidRDefault="00B3785B" w:rsidP="004740A2">
            <w:pPr>
              <w:numPr>
                <w:ilvl w:val="0"/>
                <w:numId w:val="43"/>
              </w:numPr>
              <w:spacing w:after="160"/>
              <w:contextualSpacing/>
              <w:jc w:val="left"/>
              <w:rPr>
                <w:rFonts w:ascii="Arial" w:eastAsia="Aptos" w:hAnsi="Arial" w:cs="Arial"/>
                <w:kern w:val="2"/>
                <w:sz w:val="22"/>
                <w:szCs w:val="22"/>
                <w:lang w:val="en-IN"/>
                <w14:ligatures w14:val="standardContextual"/>
              </w:rPr>
            </w:pPr>
            <w:r w:rsidRPr="004740A2">
              <w:rPr>
                <w:rFonts w:ascii="Arial" w:eastAsia="Aptos" w:hAnsi="Arial" w:cs="Arial"/>
                <w:kern w:val="2"/>
                <w:sz w:val="22"/>
                <w:szCs w:val="22"/>
                <w:lang w:val="en-IN"/>
                <w14:ligatures w14:val="standardContextual"/>
              </w:rPr>
              <w:t>Which factors influence the gap between digital wallet users and people who adopt the new technology but do not actually use it?</w:t>
            </w:r>
          </w:p>
        </w:tc>
      </w:tr>
      <w:tr w:rsidR="005C2B37" w:rsidRPr="004740A2" w14:paraId="3070B548" w14:textId="77777777" w:rsidTr="005C2B37">
        <w:trPr>
          <w:trHeight w:val="454"/>
        </w:trPr>
        <w:tc>
          <w:tcPr>
            <w:tcW w:w="225" w:type="pct"/>
            <w:vAlign w:val="center"/>
          </w:tcPr>
          <w:p w14:paraId="054BDD29" w14:textId="77777777" w:rsidR="005C2B37" w:rsidRPr="004740A2" w:rsidRDefault="005C2B37" w:rsidP="004740A2">
            <w:pPr>
              <w:autoSpaceDE w:val="0"/>
              <w:autoSpaceDN w:val="0"/>
              <w:adjustRightInd w:val="0"/>
              <w:rPr>
                <w:rFonts w:ascii="Arial" w:hAnsi="Arial" w:cs="Arial"/>
                <w:sz w:val="22"/>
                <w:szCs w:val="22"/>
              </w:rPr>
            </w:pPr>
            <w:r w:rsidRPr="004740A2">
              <w:rPr>
                <w:rFonts w:ascii="Arial" w:hAnsi="Arial" w:cs="Arial"/>
                <w:sz w:val="22"/>
                <w:szCs w:val="22"/>
              </w:rPr>
              <w:t>5</w:t>
            </w:r>
          </w:p>
        </w:tc>
        <w:tc>
          <w:tcPr>
            <w:tcW w:w="4775" w:type="pct"/>
            <w:gridSpan w:val="4"/>
            <w:vAlign w:val="center"/>
          </w:tcPr>
          <w:p w14:paraId="4A7021F8" w14:textId="77777777" w:rsidR="005C2B37" w:rsidRPr="004740A2" w:rsidRDefault="005C2B37" w:rsidP="004740A2">
            <w:pPr>
              <w:autoSpaceDE w:val="0"/>
              <w:autoSpaceDN w:val="0"/>
              <w:adjustRightInd w:val="0"/>
              <w:rPr>
                <w:rFonts w:ascii="Arial" w:hAnsi="Arial" w:cs="Arial"/>
                <w:b/>
                <w:bCs/>
                <w:sz w:val="22"/>
                <w:szCs w:val="22"/>
              </w:rPr>
            </w:pPr>
            <w:r w:rsidRPr="004740A2">
              <w:rPr>
                <w:rFonts w:ascii="Arial" w:hAnsi="Arial" w:cs="Arial"/>
                <w:b/>
                <w:bCs/>
                <w:sz w:val="22"/>
                <w:szCs w:val="22"/>
              </w:rPr>
              <w:t>Aims of Research Activity</w:t>
            </w:r>
          </w:p>
          <w:p w14:paraId="3E04E0E5" w14:textId="77777777" w:rsidR="005C2B37" w:rsidRPr="004740A2" w:rsidRDefault="005C2B37" w:rsidP="004740A2">
            <w:pPr>
              <w:rPr>
                <w:rFonts w:ascii="Arial" w:hAnsi="Arial" w:cs="Arial"/>
                <w:color w:val="00B050"/>
                <w:sz w:val="22"/>
                <w:szCs w:val="22"/>
              </w:rPr>
            </w:pPr>
          </w:p>
          <w:p w14:paraId="7BB38134" w14:textId="486E0074" w:rsidR="005C2B37" w:rsidRPr="004740A2" w:rsidRDefault="00B3785B" w:rsidP="004740A2">
            <w:pPr>
              <w:rPr>
                <w:rFonts w:ascii="Arial" w:hAnsi="Arial" w:cs="Arial"/>
                <w:sz w:val="22"/>
                <w:szCs w:val="22"/>
              </w:rPr>
            </w:pPr>
            <w:r w:rsidRPr="004740A2">
              <w:rPr>
                <w:rFonts w:ascii="Arial" w:hAnsi="Arial" w:cs="Arial"/>
                <w:color w:val="000000"/>
                <w:sz w:val="22"/>
                <w:szCs w:val="22"/>
              </w:rPr>
              <w:t> This study aims to critically investigate different factors that prevent or hinders the transition from digital wallet account ownership to active transactional usage among consumers.</w:t>
            </w:r>
          </w:p>
        </w:tc>
      </w:tr>
      <w:tr w:rsidR="005C2B37" w:rsidRPr="004740A2" w14:paraId="1E2AB0BC" w14:textId="77777777" w:rsidTr="005C2B37">
        <w:trPr>
          <w:trHeight w:val="454"/>
        </w:trPr>
        <w:tc>
          <w:tcPr>
            <w:tcW w:w="225" w:type="pct"/>
            <w:vAlign w:val="center"/>
          </w:tcPr>
          <w:p w14:paraId="6EE75BB4" w14:textId="77777777" w:rsidR="005C2B37" w:rsidRPr="004740A2" w:rsidRDefault="005C2B37" w:rsidP="004740A2">
            <w:pPr>
              <w:autoSpaceDE w:val="0"/>
              <w:autoSpaceDN w:val="0"/>
              <w:adjustRightInd w:val="0"/>
              <w:rPr>
                <w:rFonts w:ascii="Arial" w:hAnsi="Arial" w:cs="Arial"/>
                <w:sz w:val="22"/>
                <w:szCs w:val="22"/>
              </w:rPr>
            </w:pPr>
            <w:r w:rsidRPr="004740A2">
              <w:rPr>
                <w:rFonts w:ascii="Arial" w:hAnsi="Arial" w:cs="Arial"/>
                <w:sz w:val="22"/>
                <w:szCs w:val="22"/>
              </w:rPr>
              <w:t>6</w:t>
            </w:r>
          </w:p>
        </w:tc>
        <w:tc>
          <w:tcPr>
            <w:tcW w:w="4775" w:type="pct"/>
            <w:gridSpan w:val="4"/>
            <w:vAlign w:val="center"/>
          </w:tcPr>
          <w:p w14:paraId="3CB5EC58" w14:textId="77777777" w:rsidR="005C2B37" w:rsidRPr="004740A2" w:rsidRDefault="005C2B37" w:rsidP="004740A2">
            <w:pPr>
              <w:autoSpaceDE w:val="0"/>
              <w:autoSpaceDN w:val="0"/>
              <w:adjustRightInd w:val="0"/>
              <w:rPr>
                <w:rFonts w:ascii="Arial" w:hAnsi="Arial" w:cs="Arial"/>
                <w:b/>
                <w:bCs/>
                <w:sz w:val="22"/>
                <w:szCs w:val="22"/>
              </w:rPr>
            </w:pPr>
            <w:r w:rsidRPr="004740A2">
              <w:rPr>
                <w:rFonts w:ascii="Arial" w:hAnsi="Arial" w:cs="Arial"/>
                <w:b/>
                <w:bCs/>
                <w:sz w:val="22"/>
                <w:szCs w:val="22"/>
              </w:rPr>
              <w:t>Objectives of Research Activity</w:t>
            </w:r>
          </w:p>
          <w:p w14:paraId="2A38D1CC" w14:textId="77777777" w:rsidR="005C2B37" w:rsidRPr="004740A2" w:rsidRDefault="005C2B37" w:rsidP="004740A2">
            <w:pPr>
              <w:rPr>
                <w:rFonts w:ascii="Arial" w:hAnsi="Arial" w:cs="Arial"/>
                <w:sz w:val="22"/>
                <w:szCs w:val="22"/>
              </w:rPr>
            </w:pPr>
          </w:p>
          <w:p w14:paraId="790583F8" w14:textId="17B3F9C9" w:rsidR="00B3785B" w:rsidRPr="004740A2" w:rsidRDefault="00B3785B" w:rsidP="004740A2">
            <w:pPr>
              <w:rPr>
                <w:rFonts w:ascii="Arial" w:hAnsi="Arial" w:cs="Arial"/>
                <w:sz w:val="22"/>
                <w:szCs w:val="22"/>
              </w:rPr>
            </w:pPr>
            <w:r w:rsidRPr="004740A2">
              <w:rPr>
                <w:rFonts w:ascii="Arial" w:hAnsi="Arial" w:cs="Arial"/>
                <w:sz w:val="22"/>
                <w:szCs w:val="22"/>
              </w:rPr>
              <w:t>● To determine what motivates or impedes the first signing up to a digital wallet and how the decision to terminate the account affects longer term retention</w:t>
            </w:r>
          </w:p>
          <w:p w14:paraId="426494AF" w14:textId="1A114160" w:rsidR="00B3785B" w:rsidRPr="004740A2" w:rsidRDefault="00B3785B" w:rsidP="004740A2">
            <w:pPr>
              <w:rPr>
                <w:rFonts w:ascii="Arial" w:hAnsi="Arial" w:cs="Arial"/>
                <w:sz w:val="22"/>
                <w:szCs w:val="22"/>
              </w:rPr>
            </w:pPr>
            <w:r w:rsidRPr="004740A2">
              <w:rPr>
                <w:rFonts w:ascii="Arial" w:hAnsi="Arial" w:cs="Arial"/>
                <w:sz w:val="22"/>
                <w:szCs w:val="22"/>
              </w:rPr>
              <w:t>● To assess how perceived risks and trust create an intention to conduct routine transactions using a digital wallet</w:t>
            </w:r>
          </w:p>
          <w:p w14:paraId="13F52854" w14:textId="2FEEB0A4" w:rsidR="00B3785B" w:rsidRPr="004740A2" w:rsidRDefault="00B3785B" w:rsidP="004740A2">
            <w:pPr>
              <w:rPr>
                <w:rFonts w:ascii="Arial" w:hAnsi="Arial" w:cs="Arial"/>
                <w:sz w:val="22"/>
                <w:szCs w:val="22"/>
              </w:rPr>
            </w:pPr>
            <w:r w:rsidRPr="004740A2">
              <w:rPr>
                <w:rFonts w:ascii="Arial" w:hAnsi="Arial" w:cs="Arial"/>
                <w:sz w:val="22"/>
                <w:szCs w:val="22"/>
              </w:rPr>
              <w:t>● To understand infrastructure constraints that are limiting the active use of digital wallets structurally and due to the environment</w:t>
            </w:r>
          </w:p>
          <w:p w14:paraId="5121F116" w14:textId="0BF750C2" w:rsidR="005C2B37" w:rsidRPr="004740A2" w:rsidRDefault="00B3785B" w:rsidP="004740A2">
            <w:pPr>
              <w:rPr>
                <w:rFonts w:ascii="Arial" w:hAnsi="Arial" w:cs="Arial"/>
                <w:sz w:val="22"/>
                <w:szCs w:val="22"/>
              </w:rPr>
            </w:pPr>
            <w:r w:rsidRPr="004740A2">
              <w:rPr>
                <w:rFonts w:ascii="Arial" w:hAnsi="Arial" w:cs="Arial"/>
                <w:sz w:val="22"/>
                <w:szCs w:val="22"/>
              </w:rPr>
              <w:t>● To derive strategic proposals for the FinTech developers and digital payment system for bridging the adoption-usage gap and promoting a long-term customer engagement</w:t>
            </w:r>
          </w:p>
        </w:tc>
      </w:tr>
      <w:tr w:rsidR="005C2B37" w:rsidRPr="004740A2" w14:paraId="72AC7342" w14:textId="77777777" w:rsidTr="005C2B37">
        <w:trPr>
          <w:trHeight w:val="454"/>
        </w:trPr>
        <w:tc>
          <w:tcPr>
            <w:tcW w:w="225" w:type="pct"/>
            <w:shd w:val="clear" w:color="auto" w:fill="F2F2F2" w:themeFill="background1" w:themeFillShade="F2"/>
            <w:vAlign w:val="center"/>
          </w:tcPr>
          <w:p w14:paraId="66CAEAAB" w14:textId="77777777" w:rsidR="005C2B37" w:rsidRPr="004740A2" w:rsidRDefault="005C2B37" w:rsidP="004740A2">
            <w:pPr>
              <w:spacing w:before="120" w:after="120"/>
              <w:rPr>
                <w:rFonts w:ascii="Arial" w:hAnsi="Arial" w:cs="Arial"/>
                <w:sz w:val="22"/>
                <w:szCs w:val="22"/>
              </w:rPr>
            </w:pPr>
          </w:p>
        </w:tc>
        <w:tc>
          <w:tcPr>
            <w:tcW w:w="4775" w:type="pct"/>
            <w:gridSpan w:val="4"/>
            <w:shd w:val="clear" w:color="auto" w:fill="F2F2F2" w:themeFill="background1" w:themeFillShade="F2"/>
            <w:vAlign w:val="center"/>
          </w:tcPr>
          <w:p w14:paraId="1199A22D" w14:textId="77777777" w:rsidR="005C2B37" w:rsidRPr="004740A2" w:rsidRDefault="005C2B37" w:rsidP="004740A2">
            <w:pPr>
              <w:spacing w:before="120" w:after="120"/>
              <w:rPr>
                <w:rFonts w:ascii="Arial" w:hAnsi="Arial" w:cs="Arial"/>
                <w:b/>
                <w:sz w:val="22"/>
                <w:szCs w:val="22"/>
              </w:rPr>
            </w:pPr>
            <w:r w:rsidRPr="004740A2">
              <w:rPr>
                <w:rFonts w:ascii="Arial" w:hAnsi="Arial" w:cs="Arial"/>
                <w:b/>
                <w:sz w:val="22"/>
                <w:szCs w:val="22"/>
              </w:rPr>
              <w:t>Proposed data collection methods (maximum 600 words)</w:t>
            </w:r>
          </w:p>
          <w:p w14:paraId="4DEF5C15" w14:textId="77777777" w:rsidR="005C2B37" w:rsidRPr="004740A2" w:rsidRDefault="005C2B37" w:rsidP="004740A2">
            <w:pPr>
              <w:rPr>
                <w:rFonts w:ascii="Arial" w:hAnsi="Arial" w:cs="Arial"/>
                <w:sz w:val="22"/>
                <w:szCs w:val="22"/>
              </w:rPr>
            </w:pPr>
            <w:r w:rsidRPr="004740A2">
              <w:rPr>
                <w:rFonts w:ascii="Arial" w:hAnsi="Arial" w:cs="Arial"/>
                <w:sz w:val="22"/>
                <w:szCs w:val="22"/>
              </w:rPr>
              <w:t xml:space="preserve">Provide a brief summary of all the methods that </w:t>
            </w:r>
            <w:r w:rsidRPr="004740A2">
              <w:rPr>
                <w:rFonts w:ascii="Arial" w:hAnsi="Arial" w:cs="Arial"/>
                <w:b/>
                <w:sz w:val="22"/>
                <w:szCs w:val="22"/>
              </w:rPr>
              <w:t>may</w:t>
            </w:r>
            <w:r w:rsidRPr="004740A2">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C2B37" w:rsidRPr="004740A2" w14:paraId="19A12185" w14:textId="77777777" w:rsidTr="005C2B37">
        <w:trPr>
          <w:trHeight w:val="454"/>
        </w:trPr>
        <w:tc>
          <w:tcPr>
            <w:tcW w:w="225" w:type="pct"/>
            <w:vAlign w:val="center"/>
          </w:tcPr>
          <w:p w14:paraId="5CCE9ED0" w14:textId="77777777" w:rsidR="005C2B37" w:rsidRPr="004740A2" w:rsidRDefault="005C2B37" w:rsidP="004740A2">
            <w:pPr>
              <w:rPr>
                <w:rFonts w:ascii="Arial" w:hAnsi="Arial" w:cs="Arial"/>
                <w:sz w:val="22"/>
                <w:szCs w:val="22"/>
              </w:rPr>
            </w:pPr>
            <w:r w:rsidRPr="004740A2">
              <w:rPr>
                <w:rFonts w:ascii="Arial" w:hAnsi="Arial" w:cs="Arial"/>
                <w:sz w:val="22"/>
                <w:szCs w:val="22"/>
              </w:rPr>
              <w:t>7</w:t>
            </w:r>
          </w:p>
        </w:tc>
        <w:tc>
          <w:tcPr>
            <w:tcW w:w="4775" w:type="pct"/>
            <w:gridSpan w:val="4"/>
            <w:vAlign w:val="center"/>
          </w:tcPr>
          <w:p w14:paraId="1739A5FA" w14:textId="0189F1CD" w:rsidR="005C2B37" w:rsidRPr="004740A2" w:rsidRDefault="004740A2" w:rsidP="004740A2">
            <w:pPr>
              <w:rPr>
                <w:rFonts w:ascii="Arial" w:hAnsi="Arial" w:cs="Arial"/>
                <w:sz w:val="22"/>
                <w:szCs w:val="22"/>
              </w:rPr>
            </w:pPr>
            <w:r w:rsidRPr="004740A2">
              <w:rPr>
                <w:rFonts w:ascii="Arial" w:hAnsi="Arial" w:cs="Arial"/>
                <w:sz w:val="22"/>
                <w:szCs w:val="22"/>
              </w:rPr>
              <w:t>This study will rely on the positivist philosophy and deductive approach to analyse the factors that affect the transition of owning digital wallet into making active use. It will follow the quantitative research design wherein an online questionnaire has been for conducting a survey via google form. A total of 51 sample size will be considered using convenience sampling. A five-point Likert scale will be used for better analysis. As a means of data analysis, descriptive statistics, Cronbach’s alpha reliability testing, Pearson correlation analysis, and multiple regression will be used. All research procedures will follow ethical guidelines, such as respect for informed consent, confidentiality, adult consent and anonymity.</w:t>
            </w:r>
          </w:p>
        </w:tc>
      </w:tr>
    </w:tbl>
    <w:p w14:paraId="558F998C" w14:textId="77777777" w:rsidR="005C2B37" w:rsidRPr="004740A2" w:rsidRDefault="005C2B37" w:rsidP="005C2B37">
      <w:pPr>
        <w:rPr>
          <w:rFonts w:ascii="Arial" w:hAnsi="Arial" w:cs="Arial"/>
        </w:rPr>
      </w:pPr>
    </w:p>
    <w:p w14:paraId="01026C7A" w14:textId="77777777" w:rsidR="005C2B37" w:rsidRPr="004740A2" w:rsidRDefault="005C2B37" w:rsidP="005C2B37">
      <w:pPr>
        <w:spacing w:after="240"/>
        <w:rPr>
          <w:rFonts w:ascii="Arial" w:hAnsi="Arial" w:cs="Arial"/>
          <w:b/>
          <w:sz w:val="22"/>
          <w:szCs w:val="22"/>
        </w:rPr>
      </w:pPr>
      <w:r w:rsidRPr="004740A2">
        <w:rPr>
          <w:rFonts w:ascii="Arial" w:hAnsi="Arial" w:cs="Arial"/>
          <w:b/>
          <w:sz w:val="22"/>
          <w:szCs w:val="22"/>
        </w:rPr>
        <w:t>SECTION D: Scope of Research Activity</w:t>
      </w:r>
    </w:p>
    <w:tbl>
      <w:tblPr>
        <w:tblStyle w:val="TableGrid"/>
        <w:tblW w:w="5000" w:type="pct"/>
        <w:tblLook w:val="04A0" w:firstRow="1" w:lastRow="0" w:firstColumn="1" w:lastColumn="0" w:noHBand="0" w:noVBand="1"/>
      </w:tblPr>
      <w:tblGrid>
        <w:gridCol w:w="486"/>
        <w:gridCol w:w="7097"/>
        <w:gridCol w:w="730"/>
        <w:gridCol w:w="703"/>
      </w:tblGrid>
      <w:tr w:rsidR="005C2B37" w:rsidRPr="004740A2" w14:paraId="3BBE3888" w14:textId="77777777" w:rsidTr="004740A2">
        <w:trPr>
          <w:trHeight w:val="558"/>
        </w:trPr>
        <w:tc>
          <w:tcPr>
            <w:tcW w:w="269" w:type="pct"/>
            <w:shd w:val="clear" w:color="auto" w:fill="F2F2F2" w:themeFill="background1" w:themeFillShade="F2"/>
            <w:vAlign w:val="center"/>
          </w:tcPr>
          <w:p w14:paraId="550824EA" w14:textId="77777777" w:rsidR="005C2B37" w:rsidRPr="004740A2" w:rsidRDefault="005C2B37" w:rsidP="005C2B37">
            <w:pPr>
              <w:autoSpaceDE w:val="0"/>
              <w:autoSpaceDN w:val="0"/>
              <w:adjustRightInd w:val="0"/>
              <w:spacing w:line="360" w:lineRule="auto"/>
              <w:rPr>
                <w:rFonts w:ascii="Arial" w:hAnsi="Arial" w:cs="Arial"/>
                <w:b/>
                <w:sz w:val="22"/>
                <w:szCs w:val="22"/>
              </w:rPr>
            </w:pPr>
          </w:p>
        </w:tc>
        <w:tc>
          <w:tcPr>
            <w:tcW w:w="3936" w:type="pct"/>
            <w:shd w:val="clear" w:color="auto" w:fill="F2F2F2" w:themeFill="background1" w:themeFillShade="F2"/>
            <w:vAlign w:val="center"/>
          </w:tcPr>
          <w:p w14:paraId="347CFF60" w14:textId="77777777" w:rsidR="005C2B37" w:rsidRPr="004740A2" w:rsidRDefault="005C2B37" w:rsidP="005C2B37">
            <w:pPr>
              <w:autoSpaceDE w:val="0"/>
              <w:autoSpaceDN w:val="0"/>
              <w:adjustRightInd w:val="0"/>
              <w:spacing w:line="360" w:lineRule="auto"/>
              <w:rPr>
                <w:rFonts w:ascii="Arial" w:hAnsi="Arial" w:cs="Arial"/>
                <w:b/>
                <w:sz w:val="22"/>
                <w:szCs w:val="22"/>
              </w:rPr>
            </w:pPr>
            <w:r w:rsidRPr="004740A2">
              <w:rPr>
                <w:rFonts w:ascii="Arial" w:hAnsi="Arial" w:cs="Arial"/>
                <w:b/>
                <w:sz w:val="22"/>
                <w:szCs w:val="22"/>
              </w:rPr>
              <w:t>Will the research activity include:</w:t>
            </w:r>
          </w:p>
        </w:tc>
        <w:tc>
          <w:tcPr>
            <w:tcW w:w="405" w:type="pct"/>
            <w:shd w:val="clear" w:color="auto" w:fill="F2F2F2" w:themeFill="background1" w:themeFillShade="F2"/>
            <w:vAlign w:val="center"/>
          </w:tcPr>
          <w:p w14:paraId="3A5DC710"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YES</w:t>
            </w:r>
          </w:p>
        </w:tc>
        <w:tc>
          <w:tcPr>
            <w:tcW w:w="390" w:type="pct"/>
            <w:shd w:val="clear" w:color="auto" w:fill="F2F2F2" w:themeFill="background1" w:themeFillShade="F2"/>
            <w:vAlign w:val="center"/>
          </w:tcPr>
          <w:p w14:paraId="3AAA8BB3"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NO</w:t>
            </w:r>
          </w:p>
        </w:tc>
      </w:tr>
      <w:tr w:rsidR="005C2B37" w:rsidRPr="004740A2" w14:paraId="4F07D02E" w14:textId="77777777" w:rsidTr="004740A2">
        <w:trPr>
          <w:trHeight w:val="439"/>
        </w:trPr>
        <w:tc>
          <w:tcPr>
            <w:tcW w:w="269" w:type="pct"/>
            <w:shd w:val="clear" w:color="auto" w:fill="F2F2F2" w:themeFill="background1" w:themeFillShade="F2"/>
            <w:vAlign w:val="center"/>
          </w:tcPr>
          <w:p w14:paraId="0B8B7F78"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1</w:t>
            </w:r>
          </w:p>
        </w:tc>
        <w:tc>
          <w:tcPr>
            <w:tcW w:w="3936" w:type="pct"/>
            <w:shd w:val="clear" w:color="auto" w:fill="F2F2F2" w:themeFill="background1" w:themeFillShade="F2"/>
            <w:vAlign w:val="center"/>
          </w:tcPr>
          <w:p w14:paraId="01A5CBB4"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Use of a questionnaire or similar research instrument?</w:t>
            </w:r>
          </w:p>
        </w:tc>
        <w:tc>
          <w:tcPr>
            <w:tcW w:w="405" w:type="pct"/>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0847934"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2A9E4E"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21A79566" w14:textId="77777777" w:rsidTr="004740A2">
        <w:trPr>
          <w:trHeight w:val="439"/>
        </w:trPr>
        <w:tc>
          <w:tcPr>
            <w:tcW w:w="269" w:type="pct"/>
            <w:shd w:val="clear" w:color="auto" w:fill="F2F2F2" w:themeFill="background1" w:themeFillShade="F2"/>
            <w:vAlign w:val="center"/>
          </w:tcPr>
          <w:p w14:paraId="79CA573D"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2</w:t>
            </w:r>
          </w:p>
        </w:tc>
        <w:tc>
          <w:tcPr>
            <w:tcW w:w="3936" w:type="pct"/>
            <w:shd w:val="clear" w:color="auto" w:fill="F2F2F2" w:themeFill="background1" w:themeFillShade="F2"/>
            <w:vAlign w:val="center"/>
          </w:tcPr>
          <w:p w14:paraId="6281B9E4"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Use of interviews?</w:t>
            </w:r>
          </w:p>
        </w:tc>
        <w:tc>
          <w:tcPr>
            <w:tcW w:w="405" w:type="pct"/>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5C54E0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D50039E"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49172842" w14:textId="77777777" w:rsidTr="004740A2">
        <w:trPr>
          <w:trHeight w:val="439"/>
        </w:trPr>
        <w:tc>
          <w:tcPr>
            <w:tcW w:w="269" w:type="pct"/>
            <w:shd w:val="clear" w:color="auto" w:fill="F2F2F2" w:themeFill="background1" w:themeFillShade="F2"/>
            <w:vAlign w:val="center"/>
          </w:tcPr>
          <w:p w14:paraId="351B2B18"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3</w:t>
            </w:r>
          </w:p>
        </w:tc>
        <w:tc>
          <w:tcPr>
            <w:tcW w:w="3936" w:type="pct"/>
            <w:shd w:val="clear" w:color="auto" w:fill="F2F2F2" w:themeFill="background1" w:themeFillShade="F2"/>
            <w:vAlign w:val="center"/>
          </w:tcPr>
          <w:p w14:paraId="6E5104AB"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Use of focus groups?</w:t>
            </w:r>
          </w:p>
        </w:tc>
        <w:tc>
          <w:tcPr>
            <w:tcW w:w="405" w:type="pct"/>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352D02DE"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1AD3C41C"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Segoe UI Symbol" w:eastAsia="MS Gothic" w:hAnsi="Segoe UI Symbol" w:cs="Segoe UI Symbol"/>
                    <w:b/>
                    <w:bCs/>
                    <w:sz w:val="22"/>
                    <w:szCs w:val="22"/>
                  </w:rPr>
                  <w:t>☒</w:t>
                </w:r>
              </w:p>
            </w:sdtContent>
          </w:sdt>
        </w:tc>
      </w:tr>
      <w:tr w:rsidR="005C2B37" w:rsidRPr="004740A2" w14:paraId="394D9271" w14:textId="77777777" w:rsidTr="004740A2">
        <w:trPr>
          <w:trHeight w:val="403"/>
        </w:trPr>
        <w:tc>
          <w:tcPr>
            <w:tcW w:w="269" w:type="pct"/>
            <w:shd w:val="clear" w:color="auto" w:fill="F2F2F2" w:themeFill="background1" w:themeFillShade="F2"/>
            <w:vAlign w:val="center"/>
          </w:tcPr>
          <w:p w14:paraId="18704DC3"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4</w:t>
            </w:r>
          </w:p>
        </w:tc>
        <w:tc>
          <w:tcPr>
            <w:tcW w:w="3936" w:type="pct"/>
            <w:shd w:val="clear" w:color="auto" w:fill="F2F2F2" w:themeFill="background1" w:themeFillShade="F2"/>
            <w:vAlign w:val="center"/>
          </w:tcPr>
          <w:p w14:paraId="2763E6E4"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 xml:space="preserve">Use of participant diaries? </w:t>
            </w:r>
          </w:p>
        </w:tc>
        <w:tc>
          <w:tcPr>
            <w:tcW w:w="405" w:type="pct"/>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E9D8362"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BC6162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73689828" w14:textId="77777777" w:rsidTr="004740A2">
        <w:trPr>
          <w:trHeight w:val="403"/>
        </w:trPr>
        <w:tc>
          <w:tcPr>
            <w:tcW w:w="269" w:type="pct"/>
            <w:shd w:val="clear" w:color="auto" w:fill="F2F2F2" w:themeFill="background1" w:themeFillShade="F2"/>
            <w:vAlign w:val="center"/>
          </w:tcPr>
          <w:p w14:paraId="6FF7C793"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5</w:t>
            </w:r>
          </w:p>
        </w:tc>
        <w:tc>
          <w:tcPr>
            <w:tcW w:w="3936" w:type="pct"/>
            <w:shd w:val="clear" w:color="auto" w:fill="F2F2F2" w:themeFill="background1" w:themeFillShade="F2"/>
            <w:vAlign w:val="center"/>
          </w:tcPr>
          <w:p w14:paraId="0FB03A08"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Use of video or audio recording?</w:t>
            </w:r>
          </w:p>
        </w:tc>
        <w:tc>
          <w:tcPr>
            <w:tcW w:w="405" w:type="pct"/>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76AF0079"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32B20B4F"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Segoe UI Symbol" w:eastAsia="MS Gothic" w:hAnsi="Segoe UI Symbol" w:cs="Segoe UI Symbol"/>
                    <w:b/>
                    <w:bCs/>
                    <w:sz w:val="22"/>
                    <w:szCs w:val="22"/>
                  </w:rPr>
                  <w:t>☒</w:t>
                </w:r>
              </w:p>
            </w:sdtContent>
          </w:sdt>
        </w:tc>
      </w:tr>
      <w:tr w:rsidR="005C2B37" w:rsidRPr="004740A2" w14:paraId="39F2F0DC" w14:textId="77777777" w:rsidTr="004740A2">
        <w:trPr>
          <w:trHeight w:val="403"/>
        </w:trPr>
        <w:tc>
          <w:tcPr>
            <w:tcW w:w="269" w:type="pct"/>
            <w:shd w:val="clear" w:color="auto" w:fill="F2F2F2" w:themeFill="background1" w:themeFillShade="F2"/>
            <w:vAlign w:val="center"/>
          </w:tcPr>
          <w:p w14:paraId="0EA23B28"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6</w:t>
            </w:r>
          </w:p>
        </w:tc>
        <w:tc>
          <w:tcPr>
            <w:tcW w:w="3936" w:type="pct"/>
            <w:shd w:val="clear" w:color="auto" w:fill="F2F2F2" w:themeFill="background1" w:themeFillShade="F2"/>
            <w:vAlign w:val="center"/>
          </w:tcPr>
          <w:p w14:paraId="00C4347E"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Use of computer-generated log files?</w:t>
            </w:r>
          </w:p>
        </w:tc>
        <w:tc>
          <w:tcPr>
            <w:tcW w:w="405" w:type="pct"/>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21E79C7"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6327D04"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5507DDA8" w14:textId="77777777" w:rsidTr="004740A2">
        <w:trPr>
          <w:trHeight w:val="439"/>
        </w:trPr>
        <w:tc>
          <w:tcPr>
            <w:tcW w:w="269" w:type="pct"/>
            <w:shd w:val="clear" w:color="auto" w:fill="F2F2F2" w:themeFill="background1" w:themeFillShade="F2"/>
            <w:vAlign w:val="center"/>
          </w:tcPr>
          <w:p w14:paraId="380EF074"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7</w:t>
            </w:r>
          </w:p>
        </w:tc>
        <w:tc>
          <w:tcPr>
            <w:tcW w:w="3936" w:type="pct"/>
            <w:shd w:val="clear" w:color="auto" w:fill="F2F2F2" w:themeFill="background1" w:themeFillShade="F2"/>
            <w:vAlign w:val="center"/>
          </w:tcPr>
          <w:p w14:paraId="302B6563"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Participant observation with their knowledge?</w:t>
            </w:r>
          </w:p>
        </w:tc>
        <w:tc>
          <w:tcPr>
            <w:tcW w:w="405" w:type="pct"/>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BDD593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5B53D92"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6BC97712" w14:textId="77777777" w:rsidTr="004740A2">
        <w:trPr>
          <w:trHeight w:val="403"/>
        </w:trPr>
        <w:tc>
          <w:tcPr>
            <w:tcW w:w="269" w:type="pct"/>
            <w:shd w:val="clear" w:color="auto" w:fill="F2F2F2" w:themeFill="background1" w:themeFillShade="F2"/>
            <w:vAlign w:val="center"/>
          </w:tcPr>
          <w:p w14:paraId="29CF6B25"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8</w:t>
            </w:r>
          </w:p>
        </w:tc>
        <w:tc>
          <w:tcPr>
            <w:tcW w:w="3936" w:type="pct"/>
            <w:shd w:val="clear" w:color="auto" w:fill="F2F2F2" w:themeFill="background1" w:themeFillShade="F2"/>
            <w:vAlign w:val="center"/>
          </w:tcPr>
          <w:p w14:paraId="154E409D"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Participant observation without their knowledge?</w:t>
            </w:r>
          </w:p>
        </w:tc>
        <w:tc>
          <w:tcPr>
            <w:tcW w:w="405" w:type="pct"/>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6117629"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6EF0CC4"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2FB91A05" w14:textId="77777777" w:rsidTr="004740A2">
        <w:trPr>
          <w:trHeight w:val="439"/>
        </w:trPr>
        <w:tc>
          <w:tcPr>
            <w:tcW w:w="269" w:type="pct"/>
            <w:shd w:val="clear" w:color="auto" w:fill="F2F2F2" w:themeFill="background1" w:themeFillShade="F2"/>
            <w:vAlign w:val="center"/>
          </w:tcPr>
          <w:p w14:paraId="2AE9CC66"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9</w:t>
            </w:r>
          </w:p>
        </w:tc>
        <w:tc>
          <w:tcPr>
            <w:tcW w:w="3936" w:type="pct"/>
            <w:shd w:val="clear" w:color="auto" w:fill="F2F2F2" w:themeFill="background1" w:themeFillShade="F2"/>
            <w:vAlign w:val="center"/>
          </w:tcPr>
          <w:p w14:paraId="66533D65"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Access to personal or confidential information without the participants’ specific consent?</w:t>
            </w:r>
          </w:p>
        </w:tc>
        <w:tc>
          <w:tcPr>
            <w:tcW w:w="405" w:type="pct"/>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2672B74"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AFAB9DC"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13614A24" w14:textId="77777777" w:rsidTr="004740A2">
        <w:trPr>
          <w:trHeight w:val="403"/>
        </w:trPr>
        <w:tc>
          <w:tcPr>
            <w:tcW w:w="269" w:type="pct"/>
            <w:shd w:val="clear" w:color="auto" w:fill="F2F2F2" w:themeFill="background1" w:themeFillShade="F2"/>
            <w:vAlign w:val="center"/>
          </w:tcPr>
          <w:p w14:paraId="6B27F746"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10</w:t>
            </w:r>
          </w:p>
        </w:tc>
        <w:tc>
          <w:tcPr>
            <w:tcW w:w="3936" w:type="pct"/>
            <w:shd w:val="clear" w:color="auto" w:fill="F2F2F2" w:themeFill="background1" w:themeFillShade="F2"/>
            <w:vAlign w:val="center"/>
          </w:tcPr>
          <w:p w14:paraId="774620E0"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86839AB"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1793E8C"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657A9E65" w14:textId="77777777" w:rsidTr="004740A2">
        <w:trPr>
          <w:trHeight w:val="403"/>
        </w:trPr>
        <w:tc>
          <w:tcPr>
            <w:tcW w:w="269" w:type="pct"/>
            <w:shd w:val="clear" w:color="auto" w:fill="F2F2F2" w:themeFill="background1" w:themeFillShade="F2"/>
            <w:vAlign w:val="center"/>
          </w:tcPr>
          <w:p w14:paraId="16661348"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11</w:t>
            </w:r>
          </w:p>
        </w:tc>
        <w:tc>
          <w:tcPr>
            <w:tcW w:w="3936" w:type="pct"/>
            <w:shd w:val="clear" w:color="auto" w:fill="F2F2F2" w:themeFill="background1" w:themeFillShade="F2"/>
            <w:vAlign w:val="center"/>
          </w:tcPr>
          <w:p w14:paraId="64FE8094"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Performance of any acts which may cause embarrassment or affect self-esteem?</w:t>
            </w:r>
          </w:p>
        </w:tc>
        <w:tc>
          <w:tcPr>
            <w:tcW w:w="405" w:type="pct"/>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2979C4A"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D537349"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r>
      <w:tr w:rsidR="005C2B37" w:rsidRPr="004740A2" w14:paraId="309D90F9" w14:textId="77777777" w:rsidTr="004740A2">
        <w:trPr>
          <w:trHeight w:val="403"/>
        </w:trPr>
        <w:tc>
          <w:tcPr>
            <w:tcW w:w="269" w:type="pct"/>
            <w:shd w:val="clear" w:color="auto" w:fill="F2F2F2" w:themeFill="background1" w:themeFillShade="F2"/>
            <w:vAlign w:val="center"/>
          </w:tcPr>
          <w:p w14:paraId="2C1B7198"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12</w:t>
            </w:r>
          </w:p>
        </w:tc>
        <w:tc>
          <w:tcPr>
            <w:tcW w:w="3936" w:type="pct"/>
            <w:shd w:val="clear" w:color="auto" w:fill="F2F2F2" w:themeFill="background1" w:themeFillShade="F2"/>
            <w:vAlign w:val="center"/>
          </w:tcPr>
          <w:p w14:paraId="33E19316"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Investigation of participants involved in illegal activities?</w:t>
            </w:r>
          </w:p>
        </w:tc>
        <w:tc>
          <w:tcPr>
            <w:tcW w:w="405" w:type="pct"/>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FD475AD"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4B36103"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r>
      <w:tr w:rsidR="005C2B37" w:rsidRPr="004740A2" w14:paraId="53CFFF8C" w14:textId="77777777" w:rsidTr="004740A2">
        <w:trPr>
          <w:trHeight w:val="403"/>
        </w:trPr>
        <w:tc>
          <w:tcPr>
            <w:tcW w:w="269" w:type="pct"/>
            <w:shd w:val="clear" w:color="auto" w:fill="F2F2F2" w:themeFill="background1" w:themeFillShade="F2"/>
            <w:vAlign w:val="center"/>
          </w:tcPr>
          <w:p w14:paraId="27CF74FA"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13</w:t>
            </w:r>
          </w:p>
        </w:tc>
        <w:tc>
          <w:tcPr>
            <w:tcW w:w="3936" w:type="pct"/>
            <w:shd w:val="clear" w:color="auto" w:fill="F2F2F2" w:themeFill="background1" w:themeFillShade="F2"/>
            <w:vAlign w:val="center"/>
          </w:tcPr>
          <w:p w14:paraId="5CC77076"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Use of procedures that involve deception?</w:t>
            </w:r>
          </w:p>
        </w:tc>
        <w:tc>
          <w:tcPr>
            <w:tcW w:w="405" w:type="pct"/>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A32504E"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73FC0B1"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r>
      <w:tr w:rsidR="005C2B37" w:rsidRPr="004740A2" w14:paraId="1FE549D1" w14:textId="77777777" w:rsidTr="004740A2">
        <w:trPr>
          <w:trHeight w:val="403"/>
        </w:trPr>
        <w:tc>
          <w:tcPr>
            <w:tcW w:w="269" w:type="pct"/>
            <w:shd w:val="clear" w:color="auto" w:fill="F2F2F2" w:themeFill="background1" w:themeFillShade="F2"/>
            <w:vAlign w:val="center"/>
          </w:tcPr>
          <w:p w14:paraId="6D8B6F01"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14</w:t>
            </w:r>
          </w:p>
        </w:tc>
        <w:tc>
          <w:tcPr>
            <w:tcW w:w="3936" w:type="pct"/>
            <w:shd w:val="clear" w:color="auto" w:fill="F2F2F2" w:themeFill="background1" w:themeFillShade="F2"/>
            <w:vAlign w:val="center"/>
          </w:tcPr>
          <w:p w14:paraId="192E6EB4"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Administration of any substance, agent or placebo?</w:t>
            </w:r>
          </w:p>
        </w:tc>
        <w:tc>
          <w:tcPr>
            <w:tcW w:w="405" w:type="pct"/>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559B440"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D64D250"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r>
      <w:tr w:rsidR="005C2B37" w:rsidRPr="004740A2" w14:paraId="1D629926" w14:textId="77777777" w:rsidTr="004740A2">
        <w:trPr>
          <w:trHeight w:val="403"/>
        </w:trPr>
        <w:tc>
          <w:tcPr>
            <w:tcW w:w="269" w:type="pct"/>
            <w:shd w:val="clear" w:color="auto" w:fill="F2F2F2" w:themeFill="background1" w:themeFillShade="F2"/>
            <w:vAlign w:val="center"/>
          </w:tcPr>
          <w:p w14:paraId="3A4D890E"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15</w:t>
            </w:r>
          </w:p>
        </w:tc>
        <w:tc>
          <w:tcPr>
            <w:tcW w:w="3936" w:type="pct"/>
            <w:shd w:val="clear" w:color="auto" w:fill="F2F2F2" w:themeFill="background1" w:themeFillShade="F2"/>
            <w:vAlign w:val="center"/>
          </w:tcPr>
          <w:p w14:paraId="4B8FA56B"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Working with live vertebrate animals?</w:t>
            </w:r>
          </w:p>
        </w:tc>
        <w:tc>
          <w:tcPr>
            <w:tcW w:w="405" w:type="pct"/>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0C9D0B6"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958C3F6"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r>
      <w:tr w:rsidR="005C2B37" w:rsidRPr="004740A2" w14:paraId="5960B07C" w14:textId="77777777" w:rsidTr="004740A2">
        <w:trPr>
          <w:trHeight w:val="403"/>
        </w:trPr>
        <w:tc>
          <w:tcPr>
            <w:tcW w:w="269" w:type="pct"/>
            <w:shd w:val="clear" w:color="auto" w:fill="F2F2F2" w:themeFill="background1" w:themeFillShade="F2"/>
            <w:vAlign w:val="center"/>
          </w:tcPr>
          <w:p w14:paraId="6A9A060B"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16</w:t>
            </w:r>
          </w:p>
        </w:tc>
        <w:tc>
          <w:tcPr>
            <w:tcW w:w="3936" w:type="pct"/>
            <w:shd w:val="clear" w:color="auto" w:fill="F2F2F2" w:themeFill="background1" w:themeFillShade="F2"/>
            <w:vAlign w:val="center"/>
          </w:tcPr>
          <w:p w14:paraId="31E6B986"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Procedures that may have a negative impact on the environment?</w:t>
            </w:r>
          </w:p>
        </w:tc>
        <w:tc>
          <w:tcPr>
            <w:tcW w:w="405" w:type="pct"/>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7B68283C"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Segoe UI Symbol" w:eastAsia="MS Gothic" w:hAnsi="Segoe UI Symbol" w:cs="Segoe UI Symbol"/>
                    <w:b/>
                    <w:bCs/>
                    <w:sz w:val="22"/>
                    <w:szCs w:val="22"/>
                  </w:rPr>
                  <w:t>☐</w:t>
                </w:r>
              </w:p>
            </w:sdtContent>
          </w:sdt>
        </w:tc>
        <w:tc>
          <w:tcPr>
            <w:tcW w:w="390" w:type="pct"/>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65DC8ED7"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Segoe UI Symbol" w:eastAsia="MS Gothic" w:hAnsi="Segoe UI Symbol" w:cs="Segoe UI Symbol"/>
                    <w:b/>
                    <w:bCs/>
                    <w:sz w:val="22"/>
                    <w:szCs w:val="22"/>
                  </w:rPr>
                  <w:t>☒</w:t>
                </w:r>
              </w:p>
            </w:sdtContent>
          </w:sdt>
        </w:tc>
      </w:tr>
      <w:tr w:rsidR="005C2B37" w:rsidRPr="004740A2" w14:paraId="5B7968BB" w14:textId="77777777" w:rsidTr="004740A2">
        <w:trPr>
          <w:trHeight w:val="403"/>
        </w:trPr>
        <w:tc>
          <w:tcPr>
            <w:tcW w:w="269" w:type="pct"/>
            <w:shd w:val="clear" w:color="auto" w:fill="F2F2F2" w:themeFill="background1" w:themeFillShade="F2"/>
            <w:vAlign w:val="center"/>
          </w:tcPr>
          <w:p w14:paraId="6D5F71D7"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17</w:t>
            </w:r>
          </w:p>
        </w:tc>
        <w:tc>
          <w:tcPr>
            <w:tcW w:w="3936" w:type="pct"/>
            <w:shd w:val="clear" w:color="auto" w:fill="F2F2F2" w:themeFill="background1" w:themeFillShade="F2"/>
            <w:vAlign w:val="center"/>
          </w:tcPr>
          <w:p w14:paraId="019F3B6C"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Other primary data collection methods. Please indicate the type of data collection method(s) below.</w:t>
            </w:r>
          </w:p>
        </w:tc>
        <w:tc>
          <w:tcPr>
            <w:tcW w:w="405" w:type="pct"/>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4B74A84"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Segoe UI Symbol" w:eastAsia="MS Gothic" w:hAnsi="Segoe UI Symbol" w:cs="Segoe UI Symbol"/>
                    <w:b/>
                    <w:bCs/>
                    <w:sz w:val="22"/>
                    <w:szCs w:val="22"/>
                  </w:rPr>
                  <w:t>☐</w:t>
                </w:r>
              </w:p>
            </w:sdtContent>
          </w:sdt>
        </w:tc>
        <w:tc>
          <w:tcPr>
            <w:tcW w:w="390" w:type="pct"/>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6B29135"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Segoe UI Symbol" w:eastAsia="MS Gothic" w:hAnsi="Segoe UI Symbol" w:cs="Segoe UI Symbol"/>
                    <w:b/>
                    <w:bCs/>
                    <w:sz w:val="22"/>
                    <w:szCs w:val="22"/>
                  </w:rPr>
                  <w:t>☒</w:t>
                </w:r>
              </w:p>
            </w:sdtContent>
          </w:sdt>
        </w:tc>
      </w:tr>
      <w:tr w:rsidR="005C2B37" w:rsidRPr="004740A2" w14:paraId="3D8FFD9B" w14:textId="77777777" w:rsidTr="004740A2">
        <w:trPr>
          <w:trHeight w:val="403"/>
        </w:trPr>
        <w:tc>
          <w:tcPr>
            <w:tcW w:w="269" w:type="pct"/>
            <w:vAlign w:val="center"/>
          </w:tcPr>
          <w:p w14:paraId="5BB3BCE7" w14:textId="77777777" w:rsidR="005C2B37" w:rsidRPr="004740A2" w:rsidRDefault="005C2B37" w:rsidP="005C2B37">
            <w:pPr>
              <w:autoSpaceDE w:val="0"/>
              <w:autoSpaceDN w:val="0"/>
              <w:adjustRightInd w:val="0"/>
              <w:spacing w:line="360" w:lineRule="auto"/>
              <w:rPr>
                <w:rFonts w:ascii="Arial" w:hAnsi="Arial" w:cs="Arial"/>
                <w:sz w:val="22"/>
                <w:szCs w:val="22"/>
              </w:rPr>
            </w:pPr>
          </w:p>
        </w:tc>
        <w:tc>
          <w:tcPr>
            <w:tcW w:w="3936" w:type="pct"/>
            <w:vAlign w:val="center"/>
          </w:tcPr>
          <w:p w14:paraId="1962C422"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Details of any other primary data collection method:</w:t>
            </w:r>
          </w:p>
          <w:p w14:paraId="7F6E2F8D" w14:textId="77777777" w:rsidR="005C2B37" w:rsidRPr="004740A2" w:rsidRDefault="005C2B37" w:rsidP="005C2B37">
            <w:pPr>
              <w:spacing w:line="360" w:lineRule="auto"/>
              <w:rPr>
                <w:rFonts w:ascii="Arial" w:hAnsi="Arial" w:cs="Arial"/>
                <w:sz w:val="22"/>
                <w:szCs w:val="22"/>
              </w:rPr>
            </w:pPr>
          </w:p>
          <w:p w14:paraId="412322AB"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18"/>
                <w:szCs w:val="18"/>
              </w:rPr>
              <w:t>(this box should expand as you type)</w:t>
            </w:r>
          </w:p>
        </w:tc>
        <w:tc>
          <w:tcPr>
            <w:tcW w:w="405" w:type="pct"/>
            <w:vMerge/>
            <w:shd w:val="clear" w:color="auto" w:fill="BFBFBF" w:themeFill="background1" w:themeFillShade="BF"/>
            <w:vAlign w:val="center"/>
          </w:tcPr>
          <w:p w14:paraId="7BF5CA11"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p>
        </w:tc>
        <w:tc>
          <w:tcPr>
            <w:tcW w:w="390" w:type="pct"/>
            <w:vMerge/>
            <w:shd w:val="clear" w:color="auto" w:fill="BFBFBF" w:themeFill="background1" w:themeFillShade="BF"/>
            <w:vAlign w:val="center"/>
          </w:tcPr>
          <w:p w14:paraId="1F55E71D"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p>
        </w:tc>
      </w:tr>
    </w:tbl>
    <w:p w14:paraId="5800F461" w14:textId="77777777" w:rsidR="005C2B37" w:rsidRPr="004740A2" w:rsidRDefault="005C2B37" w:rsidP="005C2B37">
      <w:pPr>
        <w:rPr>
          <w:rFonts w:ascii="Arial" w:hAnsi="Arial" w:cs="Arial"/>
          <w:bCs/>
          <w:iCs/>
          <w:sz w:val="22"/>
          <w:szCs w:val="22"/>
        </w:rPr>
      </w:pPr>
    </w:p>
    <w:p w14:paraId="37AC1B9C" w14:textId="77777777" w:rsidR="005C2B37" w:rsidRPr="004740A2" w:rsidRDefault="005C2B37" w:rsidP="005C2B37">
      <w:pPr>
        <w:rPr>
          <w:rFonts w:ascii="Arial" w:hAnsi="Arial" w:cs="Arial"/>
          <w:bCs/>
          <w:iCs/>
          <w:sz w:val="22"/>
          <w:szCs w:val="22"/>
        </w:rPr>
      </w:pPr>
      <w:r w:rsidRPr="004740A2">
        <w:rPr>
          <w:rFonts w:ascii="Arial" w:hAnsi="Arial" w:cs="Arial"/>
          <w:bCs/>
          <w:iCs/>
          <w:sz w:val="22"/>
          <w:szCs w:val="22"/>
        </w:rPr>
        <w:t>If you have ticked NO to every question then the research activity is (ethically) low risk and you may skip section E and continue to section F.</w:t>
      </w:r>
    </w:p>
    <w:p w14:paraId="60ABF880" w14:textId="77777777" w:rsidR="005C2B37" w:rsidRPr="004740A2" w:rsidRDefault="005C2B37" w:rsidP="005C2B37">
      <w:pPr>
        <w:rPr>
          <w:rFonts w:ascii="Arial" w:hAnsi="Arial" w:cs="Arial"/>
          <w:bCs/>
          <w:iCs/>
          <w:sz w:val="22"/>
          <w:szCs w:val="22"/>
        </w:rPr>
      </w:pPr>
    </w:p>
    <w:p w14:paraId="4069359E" w14:textId="77777777" w:rsidR="005C2B37" w:rsidRPr="004740A2" w:rsidRDefault="005C2B37" w:rsidP="005C2B37">
      <w:pPr>
        <w:rPr>
          <w:rFonts w:ascii="Arial" w:hAnsi="Arial" w:cs="Arial"/>
          <w:bCs/>
          <w:iCs/>
          <w:sz w:val="22"/>
          <w:szCs w:val="22"/>
        </w:rPr>
      </w:pPr>
      <w:r w:rsidRPr="004740A2">
        <w:rPr>
          <w:rFonts w:ascii="Arial" w:hAnsi="Arial" w:cs="Arial"/>
          <w:bCs/>
          <w:iCs/>
          <w:sz w:val="22"/>
          <w:szCs w:val="22"/>
        </w:rPr>
        <w:t xml:space="preserve">If YES to any question, then no research activity should be undertaken until full ethical approval has been obtained. </w:t>
      </w:r>
    </w:p>
    <w:p w14:paraId="1F3AD68D" w14:textId="77777777" w:rsidR="005C2B37" w:rsidRPr="004740A2" w:rsidRDefault="005C2B37" w:rsidP="005C2B37">
      <w:pPr>
        <w:rPr>
          <w:rFonts w:ascii="Arial" w:hAnsi="Arial" w:cs="Arial"/>
          <w:bCs/>
          <w:iCs/>
          <w:sz w:val="22"/>
          <w:szCs w:val="22"/>
        </w:rPr>
      </w:pPr>
    </w:p>
    <w:p w14:paraId="2F45A522" w14:textId="77777777" w:rsidR="005C2B37" w:rsidRPr="004740A2" w:rsidRDefault="005C2B37" w:rsidP="005C2B37">
      <w:pPr>
        <w:autoSpaceDE w:val="0"/>
        <w:autoSpaceDN w:val="0"/>
        <w:adjustRightInd w:val="0"/>
        <w:spacing w:after="240"/>
        <w:rPr>
          <w:rFonts w:ascii="Arial" w:hAnsi="Arial" w:cs="Arial"/>
          <w:b/>
          <w:sz w:val="22"/>
          <w:szCs w:val="22"/>
        </w:rPr>
      </w:pPr>
      <w:r w:rsidRPr="004740A2">
        <w:rPr>
          <w:rFonts w:ascii="Arial" w:hAnsi="Arial" w:cs="Arial"/>
          <w:b/>
          <w:sz w:val="22"/>
          <w:szCs w:val="22"/>
        </w:rPr>
        <w:t>SECTION E: Intended Participants</w:t>
      </w:r>
    </w:p>
    <w:tbl>
      <w:tblPr>
        <w:tblStyle w:val="TableGrid"/>
        <w:tblW w:w="5000" w:type="pct"/>
        <w:tblLook w:val="04A0" w:firstRow="1" w:lastRow="0" w:firstColumn="1" w:lastColumn="0" w:noHBand="0" w:noVBand="1"/>
      </w:tblPr>
      <w:tblGrid>
        <w:gridCol w:w="485"/>
        <w:gridCol w:w="7088"/>
        <w:gridCol w:w="734"/>
        <w:gridCol w:w="709"/>
      </w:tblGrid>
      <w:tr w:rsidR="005C2B37" w:rsidRPr="004740A2" w14:paraId="587A9E3F" w14:textId="77777777" w:rsidTr="00012EB1">
        <w:tc>
          <w:tcPr>
            <w:tcW w:w="269" w:type="pct"/>
            <w:shd w:val="clear" w:color="auto" w:fill="F2F2F2" w:themeFill="background1" w:themeFillShade="F2"/>
            <w:vAlign w:val="center"/>
          </w:tcPr>
          <w:p w14:paraId="1DDCCEE3" w14:textId="77777777" w:rsidR="005C2B37" w:rsidRPr="004740A2" w:rsidRDefault="005C2B37" w:rsidP="005C2B37">
            <w:pPr>
              <w:autoSpaceDE w:val="0"/>
              <w:autoSpaceDN w:val="0"/>
              <w:adjustRightInd w:val="0"/>
              <w:spacing w:line="360" w:lineRule="auto"/>
              <w:jc w:val="center"/>
              <w:rPr>
                <w:rFonts w:ascii="Arial" w:hAnsi="Arial" w:cs="Arial"/>
                <w:b/>
                <w:sz w:val="22"/>
                <w:szCs w:val="22"/>
              </w:rPr>
            </w:pPr>
          </w:p>
        </w:tc>
        <w:tc>
          <w:tcPr>
            <w:tcW w:w="3931" w:type="pct"/>
            <w:shd w:val="clear" w:color="auto" w:fill="F2F2F2" w:themeFill="background1" w:themeFillShade="F2"/>
          </w:tcPr>
          <w:p w14:paraId="3AF9A385" w14:textId="77777777" w:rsidR="005C2B37" w:rsidRPr="004740A2" w:rsidRDefault="005C2B37" w:rsidP="005C2B37">
            <w:pPr>
              <w:autoSpaceDE w:val="0"/>
              <w:autoSpaceDN w:val="0"/>
              <w:adjustRightInd w:val="0"/>
              <w:spacing w:line="360" w:lineRule="auto"/>
              <w:rPr>
                <w:rFonts w:ascii="Arial" w:hAnsi="Arial" w:cs="Arial"/>
                <w:b/>
                <w:sz w:val="22"/>
                <w:szCs w:val="22"/>
              </w:rPr>
            </w:pPr>
            <w:r w:rsidRPr="004740A2">
              <w:rPr>
                <w:rFonts w:ascii="Arial" w:hAnsi="Arial" w:cs="Arial"/>
                <w:b/>
                <w:sz w:val="22"/>
                <w:szCs w:val="22"/>
              </w:rPr>
              <w:t>Who are the intended participants:</w:t>
            </w:r>
          </w:p>
        </w:tc>
        <w:tc>
          <w:tcPr>
            <w:tcW w:w="407" w:type="pct"/>
            <w:shd w:val="clear" w:color="auto" w:fill="F2F2F2" w:themeFill="background1" w:themeFillShade="F2"/>
          </w:tcPr>
          <w:p w14:paraId="160302FB"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p>
          <w:p w14:paraId="0C960C9C"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YES</w:t>
            </w:r>
          </w:p>
        </w:tc>
        <w:tc>
          <w:tcPr>
            <w:tcW w:w="393" w:type="pct"/>
            <w:shd w:val="clear" w:color="auto" w:fill="F2F2F2" w:themeFill="background1" w:themeFillShade="F2"/>
          </w:tcPr>
          <w:p w14:paraId="736E83B3"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p>
          <w:p w14:paraId="71BF71B8"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NO</w:t>
            </w:r>
          </w:p>
        </w:tc>
      </w:tr>
      <w:tr w:rsidR="005C2B37" w:rsidRPr="004740A2" w14:paraId="422A55A9" w14:textId="77777777" w:rsidTr="00012EB1">
        <w:trPr>
          <w:trHeight w:val="439"/>
        </w:trPr>
        <w:tc>
          <w:tcPr>
            <w:tcW w:w="269" w:type="pct"/>
            <w:shd w:val="clear" w:color="auto" w:fill="F2F2F2" w:themeFill="background1" w:themeFillShade="F2"/>
            <w:vAlign w:val="center"/>
          </w:tcPr>
          <w:p w14:paraId="7315C135"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w:t>
            </w:r>
          </w:p>
        </w:tc>
        <w:tc>
          <w:tcPr>
            <w:tcW w:w="3931" w:type="pct"/>
            <w:shd w:val="clear" w:color="auto" w:fill="F2F2F2" w:themeFill="background1" w:themeFillShade="F2"/>
            <w:vAlign w:val="center"/>
          </w:tcPr>
          <w:p w14:paraId="24A204CB"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Students or staff at the University?</w:t>
            </w:r>
          </w:p>
        </w:tc>
        <w:tc>
          <w:tcPr>
            <w:tcW w:w="407" w:type="pct"/>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69EA101" w14:textId="377684CC" w:rsidR="005C2B37" w:rsidRPr="004740A2" w:rsidRDefault="00012EB1" w:rsidP="005C2B3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393" w:type="pct"/>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E93AB95" w14:textId="5F38C7A9" w:rsidR="005C2B37" w:rsidRPr="004740A2" w:rsidRDefault="00012EB1" w:rsidP="005C2B3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5C2B37" w:rsidRPr="004740A2" w14:paraId="343811A3" w14:textId="77777777" w:rsidTr="00012EB1">
        <w:trPr>
          <w:trHeight w:val="403"/>
        </w:trPr>
        <w:tc>
          <w:tcPr>
            <w:tcW w:w="269" w:type="pct"/>
            <w:shd w:val="clear" w:color="auto" w:fill="F2F2F2" w:themeFill="background1" w:themeFillShade="F2"/>
            <w:vAlign w:val="center"/>
          </w:tcPr>
          <w:p w14:paraId="6D2508C3"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2</w:t>
            </w:r>
          </w:p>
        </w:tc>
        <w:tc>
          <w:tcPr>
            <w:tcW w:w="3931" w:type="pct"/>
            <w:shd w:val="clear" w:color="auto" w:fill="F2F2F2" w:themeFill="background1" w:themeFillShade="F2"/>
            <w:vAlign w:val="center"/>
          </w:tcPr>
          <w:p w14:paraId="40CE0EE9"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Adults (over the age of 18 and competent to give consent)?</w:t>
            </w:r>
          </w:p>
        </w:tc>
        <w:tc>
          <w:tcPr>
            <w:tcW w:w="407" w:type="pct"/>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C1ED40A"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3" w:type="pct"/>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B963D8"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30A04631" w14:textId="77777777" w:rsidTr="00012EB1">
        <w:trPr>
          <w:trHeight w:val="439"/>
        </w:trPr>
        <w:tc>
          <w:tcPr>
            <w:tcW w:w="269" w:type="pct"/>
            <w:shd w:val="clear" w:color="auto" w:fill="F2F2F2" w:themeFill="background1" w:themeFillShade="F2"/>
            <w:vAlign w:val="center"/>
          </w:tcPr>
          <w:p w14:paraId="66096E95"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3</w:t>
            </w:r>
          </w:p>
        </w:tc>
        <w:tc>
          <w:tcPr>
            <w:tcW w:w="3931" w:type="pct"/>
            <w:shd w:val="clear" w:color="auto" w:fill="F2F2F2" w:themeFill="background1" w:themeFillShade="F2"/>
            <w:vAlign w:val="center"/>
          </w:tcPr>
          <w:p w14:paraId="12E43834"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Vulnerable adults?</w:t>
            </w:r>
          </w:p>
        </w:tc>
        <w:tc>
          <w:tcPr>
            <w:tcW w:w="407" w:type="pct"/>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84CCFD9"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3" w:type="pct"/>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5CE9113"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091100D0" w14:textId="77777777" w:rsidTr="00012EB1">
        <w:trPr>
          <w:trHeight w:val="403"/>
        </w:trPr>
        <w:tc>
          <w:tcPr>
            <w:tcW w:w="269" w:type="pct"/>
            <w:shd w:val="clear" w:color="auto" w:fill="F2F2F2" w:themeFill="background1" w:themeFillShade="F2"/>
            <w:vAlign w:val="center"/>
          </w:tcPr>
          <w:p w14:paraId="0FB199CC"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4</w:t>
            </w:r>
          </w:p>
        </w:tc>
        <w:tc>
          <w:tcPr>
            <w:tcW w:w="3931" w:type="pct"/>
            <w:shd w:val="clear" w:color="auto" w:fill="F2F2F2" w:themeFill="background1" w:themeFillShade="F2"/>
            <w:vAlign w:val="center"/>
          </w:tcPr>
          <w:p w14:paraId="2B65F257"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Children and Young People under the age of 18? (Consent from Parent, Carer or Guardian will be required)</w:t>
            </w:r>
          </w:p>
        </w:tc>
        <w:tc>
          <w:tcPr>
            <w:tcW w:w="407" w:type="pct"/>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10EB52C"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3" w:type="pct"/>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C4909F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1B911CA7" w14:textId="77777777" w:rsidTr="00012EB1">
        <w:trPr>
          <w:trHeight w:val="403"/>
        </w:trPr>
        <w:tc>
          <w:tcPr>
            <w:tcW w:w="269" w:type="pct"/>
            <w:shd w:val="clear" w:color="auto" w:fill="F2F2F2" w:themeFill="background1" w:themeFillShade="F2"/>
            <w:vAlign w:val="center"/>
          </w:tcPr>
          <w:p w14:paraId="6C58D8A1"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5</w:t>
            </w:r>
          </w:p>
        </w:tc>
        <w:tc>
          <w:tcPr>
            <w:tcW w:w="3931" w:type="pct"/>
            <w:shd w:val="clear" w:color="auto" w:fill="F2F2F2" w:themeFill="background1" w:themeFillShade="F2"/>
            <w:vAlign w:val="center"/>
          </w:tcPr>
          <w:p w14:paraId="277B8F5D"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Prisoners?</w:t>
            </w:r>
          </w:p>
        </w:tc>
        <w:tc>
          <w:tcPr>
            <w:tcW w:w="407" w:type="pct"/>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A37B030"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3" w:type="pct"/>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56EED44"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678DE54B" w14:textId="77777777" w:rsidTr="00012EB1">
        <w:trPr>
          <w:trHeight w:val="439"/>
        </w:trPr>
        <w:tc>
          <w:tcPr>
            <w:tcW w:w="269" w:type="pct"/>
            <w:shd w:val="clear" w:color="auto" w:fill="F2F2F2" w:themeFill="background1" w:themeFillShade="F2"/>
            <w:vAlign w:val="center"/>
          </w:tcPr>
          <w:p w14:paraId="2904E911"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6</w:t>
            </w:r>
          </w:p>
        </w:tc>
        <w:tc>
          <w:tcPr>
            <w:tcW w:w="3931" w:type="pct"/>
            <w:shd w:val="clear" w:color="auto" w:fill="F2F2F2" w:themeFill="background1" w:themeFillShade="F2"/>
            <w:vAlign w:val="center"/>
          </w:tcPr>
          <w:p w14:paraId="3C6E0612"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Young offenders?</w:t>
            </w:r>
          </w:p>
        </w:tc>
        <w:tc>
          <w:tcPr>
            <w:tcW w:w="407" w:type="pct"/>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3EBB2A9"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3" w:type="pct"/>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431DA3B"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50FEB327" w14:textId="77777777" w:rsidTr="00012EB1">
        <w:trPr>
          <w:trHeight w:val="403"/>
        </w:trPr>
        <w:tc>
          <w:tcPr>
            <w:tcW w:w="269" w:type="pct"/>
            <w:shd w:val="clear" w:color="auto" w:fill="F2F2F2" w:themeFill="background1" w:themeFillShade="F2"/>
            <w:vAlign w:val="center"/>
          </w:tcPr>
          <w:p w14:paraId="49A2629C"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7</w:t>
            </w:r>
          </w:p>
        </w:tc>
        <w:tc>
          <w:tcPr>
            <w:tcW w:w="3931" w:type="pct"/>
            <w:shd w:val="clear" w:color="auto" w:fill="F2F2F2" w:themeFill="background1" w:themeFillShade="F2"/>
            <w:vAlign w:val="center"/>
          </w:tcPr>
          <w:p w14:paraId="75ADD7E1"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93FD172"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393" w:type="pct"/>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052BBE3"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r>
      <w:tr w:rsidR="005C2B37" w:rsidRPr="004740A2" w14:paraId="1DA017DF" w14:textId="77777777" w:rsidTr="00012EB1">
        <w:trPr>
          <w:trHeight w:val="403"/>
        </w:trPr>
        <w:tc>
          <w:tcPr>
            <w:tcW w:w="269" w:type="pct"/>
            <w:shd w:val="clear" w:color="auto" w:fill="F2F2F2" w:themeFill="background1" w:themeFillShade="F2"/>
            <w:vAlign w:val="center"/>
          </w:tcPr>
          <w:p w14:paraId="562BC824"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8</w:t>
            </w:r>
          </w:p>
        </w:tc>
        <w:tc>
          <w:tcPr>
            <w:tcW w:w="3931" w:type="pct"/>
            <w:shd w:val="clear" w:color="auto" w:fill="F2F2F2" w:themeFill="background1" w:themeFillShade="F2"/>
            <w:vAlign w:val="center"/>
          </w:tcPr>
          <w:p w14:paraId="68A9F946"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People engaged in illegal activities?</w:t>
            </w:r>
          </w:p>
        </w:tc>
        <w:tc>
          <w:tcPr>
            <w:tcW w:w="407" w:type="pct"/>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BCCD75B"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393" w:type="pct"/>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C6EB199"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r>
      <w:tr w:rsidR="005C2B37" w:rsidRPr="004740A2" w14:paraId="4773018D" w14:textId="77777777" w:rsidTr="00012EB1">
        <w:trPr>
          <w:trHeight w:val="403"/>
        </w:trPr>
        <w:tc>
          <w:tcPr>
            <w:tcW w:w="269" w:type="pct"/>
            <w:shd w:val="clear" w:color="auto" w:fill="F2F2F2" w:themeFill="background1" w:themeFillShade="F2"/>
            <w:vAlign w:val="center"/>
          </w:tcPr>
          <w:p w14:paraId="21C07EF6"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9</w:t>
            </w:r>
          </w:p>
        </w:tc>
        <w:tc>
          <w:tcPr>
            <w:tcW w:w="3931" w:type="pct"/>
            <w:shd w:val="clear" w:color="auto" w:fill="F2F2F2" w:themeFill="background1" w:themeFillShade="F2"/>
            <w:vAlign w:val="center"/>
          </w:tcPr>
          <w:p w14:paraId="70D358A3"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Others. Please indicate the participants below, and specifically any group who may be unable to give consent.</w:t>
            </w:r>
          </w:p>
          <w:p w14:paraId="76FC6B09" w14:textId="77777777" w:rsidR="005C2B37" w:rsidRPr="004740A2" w:rsidRDefault="005C2B37" w:rsidP="005C2B37">
            <w:pPr>
              <w:autoSpaceDE w:val="0"/>
              <w:autoSpaceDN w:val="0"/>
              <w:adjustRightInd w:val="0"/>
              <w:spacing w:line="360" w:lineRule="auto"/>
              <w:rPr>
                <w:rFonts w:ascii="Arial" w:hAnsi="Arial" w:cs="Arial"/>
                <w:sz w:val="22"/>
                <w:szCs w:val="22"/>
              </w:rPr>
            </w:pPr>
          </w:p>
        </w:tc>
        <w:tc>
          <w:tcPr>
            <w:tcW w:w="407" w:type="pct"/>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CA321FE"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393" w:type="pct"/>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95BF281"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r>
      <w:tr w:rsidR="005C2B37" w:rsidRPr="004740A2" w14:paraId="7B506E80" w14:textId="77777777" w:rsidTr="00012EB1">
        <w:trPr>
          <w:trHeight w:val="403"/>
        </w:trPr>
        <w:tc>
          <w:tcPr>
            <w:tcW w:w="269" w:type="pct"/>
            <w:vAlign w:val="center"/>
          </w:tcPr>
          <w:p w14:paraId="220F4B07"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p>
        </w:tc>
        <w:tc>
          <w:tcPr>
            <w:tcW w:w="3931" w:type="pct"/>
            <w:vAlign w:val="center"/>
          </w:tcPr>
          <w:p w14:paraId="3FBE05FD"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Details of any other participant groups:</w:t>
            </w:r>
          </w:p>
          <w:p w14:paraId="77F88875" w14:textId="77777777" w:rsidR="005C2B37" w:rsidRPr="004740A2" w:rsidRDefault="005C2B37" w:rsidP="005C2B37">
            <w:pPr>
              <w:spacing w:line="360" w:lineRule="auto"/>
              <w:rPr>
                <w:rFonts w:ascii="Arial" w:hAnsi="Arial" w:cs="Arial"/>
              </w:rPr>
            </w:pPr>
            <w:r w:rsidRPr="004740A2">
              <w:rPr>
                <w:rFonts w:ascii="Arial" w:hAnsi="Arial" w:cs="Arial"/>
                <w:color w:val="00B050"/>
                <w:sz w:val="22"/>
              </w:rPr>
              <w:t>Complete this only if your participants cannot give consent. This includes animals</w:t>
            </w:r>
          </w:p>
          <w:p w14:paraId="1497F0A2" w14:textId="77777777" w:rsidR="005C2B37" w:rsidRPr="004740A2" w:rsidRDefault="005C2B37" w:rsidP="005C2B37">
            <w:pPr>
              <w:spacing w:line="360" w:lineRule="auto"/>
              <w:rPr>
                <w:rFonts w:ascii="Arial" w:hAnsi="Arial" w:cs="Arial"/>
              </w:rPr>
            </w:pPr>
          </w:p>
          <w:p w14:paraId="23F741B5"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color w:val="808080"/>
                <w:sz w:val="18"/>
                <w:szCs w:val="18"/>
              </w:rPr>
              <w:t>(this box should expand as you type)</w:t>
            </w:r>
          </w:p>
        </w:tc>
        <w:tc>
          <w:tcPr>
            <w:tcW w:w="407" w:type="pct"/>
            <w:vMerge/>
            <w:shd w:val="clear" w:color="auto" w:fill="BFBFBF" w:themeFill="background1" w:themeFillShade="BF"/>
            <w:vAlign w:val="center"/>
          </w:tcPr>
          <w:p w14:paraId="5FA081D6"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p>
        </w:tc>
        <w:tc>
          <w:tcPr>
            <w:tcW w:w="393" w:type="pct"/>
            <w:vMerge/>
            <w:shd w:val="clear" w:color="auto" w:fill="BFBFBF" w:themeFill="background1" w:themeFillShade="BF"/>
            <w:vAlign w:val="center"/>
          </w:tcPr>
          <w:p w14:paraId="2BA1DAB7"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p>
        </w:tc>
      </w:tr>
    </w:tbl>
    <w:p w14:paraId="57AC2467" w14:textId="77777777" w:rsidR="005C2B37" w:rsidRPr="004740A2" w:rsidRDefault="005C2B37" w:rsidP="005C2B37">
      <w:pPr>
        <w:rPr>
          <w:rFonts w:ascii="Arial" w:hAnsi="Arial" w:cs="Arial"/>
          <w:bCs/>
        </w:rPr>
      </w:pPr>
    </w:p>
    <w:tbl>
      <w:tblPr>
        <w:tblStyle w:val="TableGrid"/>
        <w:tblW w:w="5000" w:type="pct"/>
        <w:tblLook w:val="04A0" w:firstRow="1" w:lastRow="0" w:firstColumn="1" w:lastColumn="0" w:noHBand="0" w:noVBand="1"/>
      </w:tblPr>
      <w:tblGrid>
        <w:gridCol w:w="485"/>
        <w:gridCol w:w="2809"/>
        <w:gridCol w:w="5722"/>
      </w:tblGrid>
      <w:tr w:rsidR="005C2B37" w:rsidRPr="004740A2" w14:paraId="2FEBBB62" w14:textId="77777777" w:rsidTr="00012EB1">
        <w:trPr>
          <w:trHeight w:val="403"/>
        </w:trPr>
        <w:tc>
          <w:tcPr>
            <w:tcW w:w="269" w:type="pct"/>
            <w:tcBorders>
              <w:bottom w:val="single" w:sz="4" w:space="0" w:color="auto"/>
            </w:tcBorders>
            <w:shd w:val="clear" w:color="auto" w:fill="F2F2F2" w:themeFill="background1" w:themeFillShade="F2"/>
          </w:tcPr>
          <w:p w14:paraId="01FD5FA9" w14:textId="77777777" w:rsidR="005C2B37" w:rsidRPr="004740A2" w:rsidRDefault="005C2B37" w:rsidP="005C2B37">
            <w:pPr>
              <w:spacing w:line="360" w:lineRule="auto"/>
              <w:rPr>
                <w:rFonts w:ascii="Arial" w:hAnsi="Arial" w:cs="Arial"/>
                <w:bCs/>
                <w:sz w:val="22"/>
                <w:szCs w:val="22"/>
              </w:rPr>
            </w:pPr>
          </w:p>
        </w:tc>
        <w:tc>
          <w:tcPr>
            <w:tcW w:w="4731" w:type="pct"/>
            <w:gridSpan w:val="2"/>
            <w:tcBorders>
              <w:bottom w:val="single" w:sz="4" w:space="0" w:color="auto"/>
            </w:tcBorders>
            <w:shd w:val="clear" w:color="auto" w:fill="F2F2F2" w:themeFill="background1" w:themeFillShade="F2"/>
            <w:vAlign w:val="center"/>
          </w:tcPr>
          <w:p w14:paraId="704B7A82" w14:textId="77777777" w:rsidR="005C2B37" w:rsidRPr="004740A2" w:rsidRDefault="005C2B37" w:rsidP="005C2B37">
            <w:pPr>
              <w:spacing w:line="360" w:lineRule="auto"/>
              <w:rPr>
                <w:rFonts w:ascii="Arial" w:hAnsi="Arial" w:cs="Arial"/>
                <w:b/>
                <w:sz w:val="22"/>
                <w:szCs w:val="22"/>
              </w:rPr>
            </w:pPr>
            <w:r w:rsidRPr="004740A2">
              <w:rPr>
                <w:rFonts w:ascii="Arial" w:hAnsi="Arial" w:cs="Arial"/>
                <w:b/>
                <w:sz w:val="22"/>
                <w:szCs w:val="22"/>
              </w:rPr>
              <w:t>Participant numbers and source</w:t>
            </w:r>
          </w:p>
          <w:p w14:paraId="1AA7BC33"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 xml:space="preserve">Provide an estimate of the expected number of participants. How will you identify participants and how will they be recruited? </w:t>
            </w:r>
          </w:p>
        </w:tc>
      </w:tr>
      <w:tr w:rsidR="005C2B37" w:rsidRPr="004740A2" w14:paraId="2E4F896F" w14:textId="77777777" w:rsidTr="00012EB1">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8063B1" w14:textId="77777777" w:rsidR="005C2B37" w:rsidRPr="004740A2" w:rsidRDefault="005C2B37" w:rsidP="005C2B37">
            <w:pPr>
              <w:spacing w:line="360" w:lineRule="auto"/>
              <w:jc w:val="center"/>
              <w:rPr>
                <w:rFonts w:ascii="Arial" w:hAnsi="Arial" w:cs="Arial"/>
                <w:sz w:val="22"/>
                <w:szCs w:val="22"/>
              </w:rPr>
            </w:pPr>
            <w:r w:rsidRPr="004740A2">
              <w:rPr>
                <w:rFonts w:ascii="Arial" w:hAnsi="Arial" w:cs="Arial"/>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D1C8C" w14:textId="77777777" w:rsidR="005C2B37" w:rsidRPr="004740A2" w:rsidRDefault="005C2B37" w:rsidP="005C2B37">
            <w:pPr>
              <w:spacing w:line="360" w:lineRule="auto"/>
              <w:rPr>
                <w:rFonts w:ascii="Arial" w:hAnsi="Arial" w:cs="Arial"/>
                <w:sz w:val="22"/>
                <w:szCs w:val="22"/>
              </w:rPr>
            </w:pPr>
            <w:r w:rsidRPr="004740A2">
              <w:rPr>
                <w:rFonts w:ascii="Arial" w:hAnsi="Arial" w:cs="Arial"/>
                <w:sz w:val="22"/>
                <w:szCs w:val="22"/>
              </w:rPr>
              <w:t>How many participants are expected?</w:t>
            </w:r>
          </w:p>
          <w:p w14:paraId="1BBCF6E3" w14:textId="77777777" w:rsidR="005C2B37" w:rsidRPr="004740A2" w:rsidRDefault="005C2B37" w:rsidP="005C2B37">
            <w:pPr>
              <w:spacing w:line="360" w:lineRule="auto"/>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1D179F86" w14:textId="0259081D" w:rsidR="005C2B37" w:rsidRPr="004740A2" w:rsidRDefault="00012EB1" w:rsidP="005C2B37">
            <w:pPr>
              <w:spacing w:line="360" w:lineRule="auto"/>
              <w:rPr>
                <w:rFonts w:ascii="Arial" w:hAnsi="Arial" w:cs="Arial"/>
                <w:b/>
                <w:sz w:val="22"/>
                <w:szCs w:val="22"/>
              </w:rPr>
            </w:pPr>
            <w:r w:rsidRPr="00012EB1">
              <w:rPr>
                <w:rFonts w:ascii="Arial" w:hAnsi="Arial" w:cs="Arial"/>
                <w:sz w:val="22"/>
              </w:rPr>
              <w:t>51</w:t>
            </w:r>
          </w:p>
        </w:tc>
      </w:tr>
      <w:tr w:rsidR="005C2B37" w:rsidRPr="004740A2" w14:paraId="340A634E" w14:textId="77777777" w:rsidTr="00012EB1">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58322E" w14:textId="77777777" w:rsidR="005C2B37" w:rsidRPr="004740A2" w:rsidRDefault="005C2B37" w:rsidP="005C2B37">
            <w:pPr>
              <w:spacing w:line="360" w:lineRule="auto"/>
              <w:jc w:val="center"/>
              <w:rPr>
                <w:rFonts w:ascii="Arial" w:hAnsi="Arial" w:cs="Arial"/>
                <w:sz w:val="22"/>
                <w:szCs w:val="22"/>
              </w:rPr>
            </w:pPr>
            <w:r w:rsidRPr="004740A2">
              <w:rPr>
                <w:rFonts w:ascii="Arial" w:hAnsi="Arial" w:cs="Arial"/>
                <w:sz w:val="22"/>
                <w:szCs w:val="22"/>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89D3CC" w14:textId="77777777" w:rsidR="005C2B37" w:rsidRPr="004740A2" w:rsidRDefault="005C2B37" w:rsidP="005C2B37">
            <w:pPr>
              <w:spacing w:line="360" w:lineRule="auto"/>
              <w:rPr>
                <w:rFonts w:ascii="Arial" w:hAnsi="Arial" w:cs="Arial"/>
                <w:sz w:val="22"/>
                <w:szCs w:val="22"/>
              </w:rPr>
            </w:pPr>
            <w:r w:rsidRPr="004740A2">
              <w:rPr>
                <w:rFonts w:ascii="Arial" w:hAnsi="Arial" w:cs="Arial"/>
                <w:sz w:val="22"/>
                <w:szCs w:val="22"/>
              </w:rPr>
              <w:t>Who will the participants be?</w:t>
            </w:r>
          </w:p>
          <w:p w14:paraId="288EFEB8" w14:textId="77777777" w:rsidR="005C2B37" w:rsidRPr="004740A2" w:rsidRDefault="005C2B37" w:rsidP="005C2B37">
            <w:pPr>
              <w:spacing w:line="360" w:lineRule="auto"/>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63312630" w14:textId="768BB4C6" w:rsidR="005C2B37" w:rsidRPr="004740A2" w:rsidRDefault="00012EB1" w:rsidP="00012EB1">
            <w:pPr>
              <w:rPr>
                <w:rFonts w:ascii="Arial" w:hAnsi="Arial" w:cs="Arial"/>
                <w:sz w:val="22"/>
                <w:szCs w:val="22"/>
              </w:rPr>
            </w:pPr>
            <w:r w:rsidRPr="00012EB1">
              <w:rPr>
                <w:rFonts w:ascii="Arial" w:hAnsi="Arial" w:cs="Arial"/>
                <w:sz w:val="22"/>
                <w:szCs w:val="22"/>
              </w:rPr>
              <w:t>Consumers</w:t>
            </w:r>
            <w:r>
              <w:rPr>
                <w:rFonts w:ascii="Arial" w:hAnsi="Arial" w:cs="Arial"/>
                <w:sz w:val="22"/>
                <w:szCs w:val="22"/>
              </w:rPr>
              <w:t xml:space="preserve"> </w:t>
            </w:r>
            <w:r w:rsidRPr="00012EB1">
              <w:rPr>
                <w:rFonts w:ascii="Arial" w:hAnsi="Arial" w:cs="Arial"/>
                <w:sz w:val="22"/>
                <w:szCs w:val="22"/>
              </w:rPr>
              <w:t>with any digital wallet ownership</w:t>
            </w:r>
            <w:r>
              <w:rPr>
                <w:rFonts w:ascii="Arial" w:hAnsi="Arial" w:cs="Arial"/>
                <w:sz w:val="22"/>
                <w:szCs w:val="22"/>
              </w:rPr>
              <w:t xml:space="preserve"> </w:t>
            </w:r>
            <w:r w:rsidRPr="00012EB1">
              <w:rPr>
                <w:rFonts w:ascii="Arial" w:hAnsi="Arial" w:cs="Arial"/>
                <w:sz w:val="22"/>
                <w:szCs w:val="22"/>
              </w:rPr>
              <w:t>or previous registration</w:t>
            </w:r>
          </w:p>
          <w:p w14:paraId="6FFF6674" w14:textId="4FAC5CC2" w:rsidR="005C2B37" w:rsidRPr="004740A2" w:rsidRDefault="005C2B37" w:rsidP="005C2B37">
            <w:pPr>
              <w:spacing w:line="360" w:lineRule="auto"/>
              <w:rPr>
                <w:rFonts w:ascii="Arial" w:hAnsi="Arial" w:cs="Arial"/>
                <w:i/>
                <w:color w:val="808080"/>
                <w:sz w:val="18"/>
                <w:szCs w:val="18"/>
              </w:rPr>
            </w:pPr>
          </w:p>
        </w:tc>
      </w:tr>
      <w:tr w:rsidR="005C2B37" w:rsidRPr="004740A2" w14:paraId="03767E42" w14:textId="77777777" w:rsidTr="00012EB1">
        <w:trPr>
          <w:trHeight w:val="403"/>
        </w:trPr>
        <w:tc>
          <w:tcPr>
            <w:tcW w:w="269" w:type="pct"/>
            <w:tcBorders>
              <w:top w:val="single" w:sz="4" w:space="0" w:color="auto"/>
            </w:tcBorders>
            <w:shd w:val="clear" w:color="auto" w:fill="F2F2F2" w:themeFill="background1" w:themeFillShade="F2"/>
            <w:vAlign w:val="center"/>
          </w:tcPr>
          <w:p w14:paraId="0D908839" w14:textId="77777777" w:rsidR="005C2B37" w:rsidRPr="004740A2" w:rsidRDefault="005C2B37" w:rsidP="005C2B37">
            <w:pPr>
              <w:spacing w:line="360" w:lineRule="auto"/>
              <w:jc w:val="center"/>
              <w:rPr>
                <w:rFonts w:ascii="Arial" w:hAnsi="Arial" w:cs="Arial"/>
                <w:sz w:val="22"/>
                <w:szCs w:val="22"/>
              </w:rPr>
            </w:pPr>
            <w:r w:rsidRPr="004740A2">
              <w:rPr>
                <w:rFonts w:ascii="Arial" w:hAnsi="Arial" w:cs="Arial"/>
                <w:sz w:val="22"/>
                <w:szCs w:val="22"/>
              </w:rPr>
              <w:t>12</w:t>
            </w:r>
          </w:p>
        </w:tc>
        <w:tc>
          <w:tcPr>
            <w:tcW w:w="1558" w:type="pct"/>
            <w:tcBorders>
              <w:top w:val="single" w:sz="4" w:space="0" w:color="auto"/>
            </w:tcBorders>
            <w:shd w:val="clear" w:color="auto" w:fill="F2F2F2" w:themeFill="background1" w:themeFillShade="F2"/>
            <w:vAlign w:val="center"/>
          </w:tcPr>
          <w:p w14:paraId="7CC6A0DC" w14:textId="77777777" w:rsidR="005C2B37" w:rsidRPr="004740A2" w:rsidRDefault="005C2B37" w:rsidP="005C2B37">
            <w:pPr>
              <w:spacing w:line="360" w:lineRule="auto"/>
              <w:rPr>
                <w:rFonts w:ascii="Arial" w:hAnsi="Arial" w:cs="Arial"/>
                <w:sz w:val="22"/>
                <w:szCs w:val="22"/>
              </w:rPr>
            </w:pPr>
            <w:r w:rsidRPr="004740A2">
              <w:rPr>
                <w:rFonts w:ascii="Arial" w:hAnsi="Arial" w:cs="Arial"/>
                <w:sz w:val="22"/>
                <w:szCs w:val="22"/>
              </w:rPr>
              <w:t>How will you identify the participants?</w:t>
            </w:r>
          </w:p>
        </w:tc>
        <w:tc>
          <w:tcPr>
            <w:tcW w:w="3173" w:type="pct"/>
            <w:tcBorders>
              <w:top w:val="single" w:sz="4" w:space="0" w:color="auto"/>
            </w:tcBorders>
            <w:vAlign w:val="center"/>
          </w:tcPr>
          <w:p w14:paraId="486C72A2" w14:textId="65F8FE5C" w:rsidR="005C2B37" w:rsidRPr="004740A2" w:rsidRDefault="00012EB1" w:rsidP="005C2B37">
            <w:pPr>
              <w:spacing w:line="360" w:lineRule="auto"/>
              <w:rPr>
                <w:rFonts w:ascii="Arial" w:hAnsi="Arial" w:cs="Arial"/>
                <w:color w:val="808080"/>
                <w:sz w:val="18"/>
                <w:szCs w:val="18"/>
              </w:rPr>
            </w:pPr>
            <w:r w:rsidRPr="00012EB1">
              <w:rPr>
                <w:rFonts w:ascii="Arial" w:hAnsi="Arial" w:cs="Arial"/>
                <w:sz w:val="22"/>
                <w:szCs w:val="22"/>
              </w:rPr>
              <w:t>Both</w:t>
            </w:r>
            <w:r>
              <w:rPr>
                <w:rFonts w:ascii="Arial" w:hAnsi="Arial" w:cs="Arial"/>
                <w:sz w:val="22"/>
                <w:szCs w:val="22"/>
              </w:rPr>
              <w:t xml:space="preserve"> </w:t>
            </w:r>
            <w:r w:rsidRPr="00012EB1">
              <w:rPr>
                <w:rFonts w:ascii="Arial" w:hAnsi="Arial" w:cs="Arial"/>
                <w:sz w:val="22"/>
                <w:szCs w:val="22"/>
              </w:rPr>
              <w:t>active and inactive users</w:t>
            </w:r>
            <w:r>
              <w:rPr>
                <w:rFonts w:ascii="Arial" w:hAnsi="Arial" w:cs="Arial"/>
                <w:sz w:val="22"/>
                <w:szCs w:val="22"/>
              </w:rPr>
              <w:t xml:space="preserve"> will be targeted</w:t>
            </w:r>
          </w:p>
        </w:tc>
      </w:tr>
    </w:tbl>
    <w:p w14:paraId="73D64F70" w14:textId="77777777" w:rsidR="005C2B37" w:rsidRPr="004740A2" w:rsidRDefault="005C2B37" w:rsidP="005C2B37">
      <w:pPr>
        <w:rPr>
          <w:rFonts w:ascii="Arial" w:hAnsi="Arial" w:cs="Arial"/>
          <w:bCs/>
        </w:rPr>
      </w:pPr>
    </w:p>
    <w:p w14:paraId="7FB274FE" w14:textId="77777777" w:rsidR="005C2B37" w:rsidRPr="004740A2" w:rsidRDefault="005C2B37" w:rsidP="005C2B37">
      <w:pPr>
        <w:rPr>
          <w:rFonts w:ascii="Arial" w:hAnsi="Arial" w:cs="Arial"/>
        </w:rPr>
      </w:pPr>
    </w:p>
    <w:tbl>
      <w:tblPr>
        <w:tblStyle w:val="TableGrid"/>
        <w:tblW w:w="5000" w:type="pct"/>
        <w:tblLook w:val="04A0" w:firstRow="1" w:lastRow="0" w:firstColumn="1" w:lastColumn="0" w:noHBand="0" w:noVBand="1"/>
      </w:tblPr>
      <w:tblGrid>
        <w:gridCol w:w="483"/>
        <w:gridCol w:w="6095"/>
        <w:gridCol w:w="853"/>
        <w:gridCol w:w="732"/>
        <w:gridCol w:w="853"/>
      </w:tblGrid>
      <w:tr w:rsidR="005C2B37" w:rsidRPr="004740A2" w14:paraId="513F2966" w14:textId="77777777" w:rsidTr="00012EB1">
        <w:tc>
          <w:tcPr>
            <w:tcW w:w="268" w:type="pct"/>
            <w:shd w:val="clear" w:color="auto" w:fill="F2F2F2" w:themeFill="background1" w:themeFillShade="F2"/>
            <w:vAlign w:val="center"/>
          </w:tcPr>
          <w:p w14:paraId="7C3F3778"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p>
        </w:tc>
        <w:tc>
          <w:tcPr>
            <w:tcW w:w="3380" w:type="pct"/>
            <w:shd w:val="clear" w:color="auto" w:fill="F2F2F2" w:themeFill="background1" w:themeFillShade="F2"/>
          </w:tcPr>
          <w:p w14:paraId="203FF8E5" w14:textId="77777777" w:rsidR="005C2B37" w:rsidRPr="004740A2" w:rsidRDefault="005C2B37" w:rsidP="005C2B37">
            <w:pPr>
              <w:autoSpaceDE w:val="0"/>
              <w:autoSpaceDN w:val="0"/>
              <w:adjustRightInd w:val="0"/>
              <w:spacing w:line="360" w:lineRule="auto"/>
              <w:rPr>
                <w:rFonts w:ascii="Arial" w:hAnsi="Arial" w:cs="Arial"/>
                <w:b/>
                <w:sz w:val="22"/>
                <w:szCs w:val="22"/>
              </w:rPr>
            </w:pPr>
            <w:r w:rsidRPr="004740A2">
              <w:rPr>
                <w:rFonts w:ascii="Arial" w:hAnsi="Arial" w:cs="Arial"/>
                <w:b/>
                <w:sz w:val="22"/>
                <w:szCs w:val="22"/>
              </w:rPr>
              <w:t>Information for participants:</w:t>
            </w:r>
          </w:p>
        </w:tc>
        <w:tc>
          <w:tcPr>
            <w:tcW w:w="473" w:type="pct"/>
            <w:shd w:val="clear" w:color="auto" w:fill="F2F2F2" w:themeFill="background1" w:themeFillShade="F2"/>
            <w:vAlign w:val="bottom"/>
          </w:tcPr>
          <w:p w14:paraId="513C3E3C" w14:textId="77777777" w:rsidR="005C2B37" w:rsidRPr="004740A2" w:rsidRDefault="005C2B37" w:rsidP="005C2B37">
            <w:pPr>
              <w:autoSpaceDE w:val="0"/>
              <w:autoSpaceDN w:val="0"/>
              <w:adjustRightInd w:val="0"/>
              <w:spacing w:line="360" w:lineRule="auto"/>
              <w:jc w:val="center"/>
              <w:rPr>
                <w:rFonts w:ascii="Arial" w:hAnsi="Arial" w:cs="Arial"/>
                <w:b/>
                <w:bCs/>
                <w:sz w:val="16"/>
                <w:szCs w:val="16"/>
              </w:rPr>
            </w:pPr>
          </w:p>
          <w:p w14:paraId="0F2C63DC"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YES</w:t>
            </w:r>
          </w:p>
        </w:tc>
        <w:tc>
          <w:tcPr>
            <w:tcW w:w="406" w:type="pct"/>
            <w:shd w:val="clear" w:color="auto" w:fill="F2F2F2" w:themeFill="background1" w:themeFillShade="F2"/>
            <w:vAlign w:val="bottom"/>
          </w:tcPr>
          <w:p w14:paraId="34FF9D27"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NO</w:t>
            </w:r>
          </w:p>
        </w:tc>
        <w:tc>
          <w:tcPr>
            <w:tcW w:w="473" w:type="pct"/>
            <w:shd w:val="clear" w:color="auto" w:fill="F2F2F2" w:themeFill="background1" w:themeFillShade="F2"/>
          </w:tcPr>
          <w:p w14:paraId="4D3CBDC7" w14:textId="77777777" w:rsidR="005C2B37" w:rsidRPr="004740A2" w:rsidRDefault="005C2B37" w:rsidP="005C2B37">
            <w:pPr>
              <w:autoSpaceDE w:val="0"/>
              <w:autoSpaceDN w:val="0"/>
              <w:adjustRightInd w:val="0"/>
              <w:spacing w:line="360" w:lineRule="auto"/>
              <w:jc w:val="center"/>
              <w:rPr>
                <w:rFonts w:ascii="Arial" w:hAnsi="Arial" w:cs="Arial"/>
                <w:b/>
                <w:bCs/>
                <w:sz w:val="16"/>
                <w:szCs w:val="16"/>
              </w:rPr>
            </w:pPr>
          </w:p>
          <w:p w14:paraId="2E49689D"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N/A</w:t>
            </w:r>
          </w:p>
        </w:tc>
      </w:tr>
      <w:tr w:rsidR="005C2B37" w:rsidRPr="004740A2" w14:paraId="06254735" w14:textId="77777777" w:rsidTr="00012EB1">
        <w:trPr>
          <w:trHeight w:val="439"/>
        </w:trPr>
        <w:tc>
          <w:tcPr>
            <w:tcW w:w="268" w:type="pct"/>
            <w:shd w:val="clear" w:color="auto" w:fill="F2F2F2" w:themeFill="background1" w:themeFillShade="F2"/>
            <w:vAlign w:val="center"/>
          </w:tcPr>
          <w:p w14:paraId="7F240A23"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13</w:t>
            </w:r>
          </w:p>
        </w:tc>
        <w:tc>
          <w:tcPr>
            <w:tcW w:w="3380" w:type="pct"/>
            <w:shd w:val="clear" w:color="auto" w:fill="F2F2F2" w:themeFill="background1" w:themeFillShade="F2"/>
            <w:vAlign w:val="center"/>
          </w:tcPr>
          <w:p w14:paraId="24A5E9FC"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Will you describe the main research procedures to participants in advance, so that they are informed about what to expect?</w:t>
            </w:r>
          </w:p>
        </w:tc>
        <w:tc>
          <w:tcPr>
            <w:tcW w:w="473" w:type="pct"/>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C0E3966"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406" w:type="pct"/>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8BCB129"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73" w:type="pct"/>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9E520BA"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68F8ADF7" w14:textId="77777777" w:rsidTr="00012EB1">
        <w:trPr>
          <w:trHeight w:val="403"/>
        </w:trPr>
        <w:tc>
          <w:tcPr>
            <w:tcW w:w="268" w:type="pct"/>
            <w:shd w:val="clear" w:color="auto" w:fill="F2F2F2" w:themeFill="background1" w:themeFillShade="F2"/>
            <w:vAlign w:val="center"/>
          </w:tcPr>
          <w:p w14:paraId="5F29623E"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14</w:t>
            </w:r>
          </w:p>
        </w:tc>
        <w:tc>
          <w:tcPr>
            <w:tcW w:w="3380" w:type="pct"/>
            <w:shd w:val="clear" w:color="auto" w:fill="F2F2F2" w:themeFill="background1" w:themeFillShade="F2"/>
            <w:vAlign w:val="center"/>
          </w:tcPr>
          <w:p w14:paraId="51AAC1E2"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Will you tell participants that their participation is voluntary?</w:t>
            </w:r>
          </w:p>
        </w:tc>
        <w:tc>
          <w:tcPr>
            <w:tcW w:w="473" w:type="pct"/>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EDCE162"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406" w:type="pct"/>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ABF1DC2"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73" w:type="pct"/>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0E554F3"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1149672A" w14:textId="77777777" w:rsidTr="00012EB1">
        <w:trPr>
          <w:trHeight w:val="439"/>
        </w:trPr>
        <w:tc>
          <w:tcPr>
            <w:tcW w:w="268" w:type="pct"/>
            <w:shd w:val="clear" w:color="auto" w:fill="F2F2F2" w:themeFill="background1" w:themeFillShade="F2"/>
            <w:vAlign w:val="center"/>
          </w:tcPr>
          <w:p w14:paraId="2736C5B5"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15</w:t>
            </w:r>
          </w:p>
        </w:tc>
        <w:tc>
          <w:tcPr>
            <w:tcW w:w="3380" w:type="pct"/>
            <w:shd w:val="clear" w:color="auto" w:fill="F2F2F2" w:themeFill="background1" w:themeFillShade="F2"/>
            <w:vAlign w:val="center"/>
          </w:tcPr>
          <w:p w14:paraId="7B4B7695"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Will you obtain written consent for participation?</w:t>
            </w:r>
          </w:p>
        </w:tc>
        <w:tc>
          <w:tcPr>
            <w:tcW w:w="473" w:type="pct"/>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9113D6C"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406" w:type="pct"/>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56E257C"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73" w:type="pct"/>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DA0EA4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4B3C7C57" w14:textId="77777777" w:rsidTr="00012EB1">
        <w:trPr>
          <w:trHeight w:val="403"/>
        </w:trPr>
        <w:tc>
          <w:tcPr>
            <w:tcW w:w="268" w:type="pct"/>
            <w:shd w:val="clear" w:color="auto" w:fill="F2F2F2" w:themeFill="background1" w:themeFillShade="F2"/>
            <w:vAlign w:val="center"/>
          </w:tcPr>
          <w:p w14:paraId="48076BE8"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16</w:t>
            </w:r>
          </w:p>
        </w:tc>
        <w:tc>
          <w:tcPr>
            <w:tcW w:w="3380" w:type="pct"/>
            <w:shd w:val="clear" w:color="auto" w:fill="F2F2F2" w:themeFill="background1" w:themeFillShade="F2"/>
            <w:vAlign w:val="center"/>
          </w:tcPr>
          <w:p w14:paraId="5FC37F37"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9F45C4F"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406" w:type="pct"/>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E864227"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73" w:type="pct"/>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FA4AAE2"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709BC5B9" w14:textId="77777777" w:rsidTr="00012EB1">
        <w:trPr>
          <w:trHeight w:val="439"/>
        </w:trPr>
        <w:tc>
          <w:tcPr>
            <w:tcW w:w="268" w:type="pct"/>
            <w:shd w:val="clear" w:color="auto" w:fill="F2F2F2" w:themeFill="background1" w:themeFillShade="F2"/>
            <w:vAlign w:val="center"/>
          </w:tcPr>
          <w:p w14:paraId="6A7AE015"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17</w:t>
            </w:r>
          </w:p>
        </w:tc>
        <w:tc>
          <w:tcPr>
            <w:tcW w:w="3380" w:type="pct"/>
            <w:shd w:val="clear" w:color="auto" w:fill="F2F2F2" w:themeFill="background1" w:themeFillShade="F2"/>
            <w:vAlign w:val="center"/>
          </w:tcPr>
          <w:p w14:paraId="06F3749A"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If the research is observational, will you ask participants for their consent to being observed?</w:t>
            </w:r>
          </w:p>
        </w:tc>
        <w:tc>
          <w:tcPr>
            <w:tcW w:w="473" w:type="pct"/>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4CCEBCC"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406" w:type="pct"/>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47EBF43"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73" w:type="pct"/>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D7C3221"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5FE466C9" w14:textId="77777777" w:rsidTr="00012EB1">
        <w:trPr>
          <w:trHeight w:val="403"/>
        </w:trPr>
        <w:tc>
          <w:tcPr>
            <w:tcW w:w="268" w:type="pct"/>
            <w:shd w:val="clear" w:color="auto" w:fill="F2F2F2" w:themeFill="background1" w:themeFillShade="F2"/>
            <w:vAlign w:val="center"/>
          </w:tcPr>
          <w:p w14:paraId="22FD2AB7"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18</w:t>
            </w:r>
          </w:p>
        </w:tc>
        <w:tc>
          <w:tcPr>
            <w:tcW w:w="3380" w:type="pct"/>
            <w:shd w:val="clear" w:color="auto" w:fill="F2F2F2" w:themeFill="background1" w:themeFillShade="F2"/>
            <w:vAlign w:val="center"/>
          </w:tcPr>
          <w:p w14:paraId="655C8685"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Will you tell participants that they may withdraw from the research at any time and for any reason?</w:t>
            </w:r>
          </w:p>
        </w:tc>
        <w:tc>
          <w:tcPr>
            <w:tcW w:w="473" w:type="pct"/>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9A18691"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406" w:type="pct"/>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4B431E2"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73" w:type="pct"/>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FEA7055"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6F42F53A" w14:textId="77777777" w:rsidTr="00012EB1">
        <w:trPr>
          <w:trHeight w:val="439"/>
        </w:trPr>
        <w:tc>
          <w:tcPr>
            <w:tcW w:w="268" w:type="pct"/>
            <w:shd w:val="clear" w:color="auto" w:fill="F2F2F2" w:themeFill="background1" w:themeFillShade="F2"/>
            <w:vAlign w:val="center"/>
          </w:tcPr>
          <w:p w14:paraId="58481B3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19</w:t>
            </w:r>
          </w:p>
        </w:tc>
        <w:tc>
          <w:tcPr>
            <w:tcW w:w="3380" w:type="pct"/>
            <w:shd w:val="clear" w:color="auto" w:fill="F2F2F2" w:themeFill="background1" w:themeFillShade="F2"/>
            <w:vAlign w:val="center"/>
          </w:tcPr>
          <w:p w14:paraId="6149D46A"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866DDDE"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406" w:type="pct"/>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D5A750D"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73" w:type="pct"/>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24940A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3C47F305" w14:textId="77777777" w:rsidTr="00012EB1">
        <w:trPr>
          <w:trHeight w:val="403"/>
        </w:trPr>
        <w:tc>
          <w:tcPr>
            <w:tcW w:w="268" w:type="pct"/>
            <w:shd w:val="clear" w:color="auto" w:fill="F2F2F2" w:themeFill="background1" w:themeFillShade="F2"/>
            <w:vAlign w:val="center"/>
          </w:tcPr>
          <w:p w14:paraId="76C69DB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20</w:t>
            </w:r>
          </w:p>
        </w:tc>
        <w:tc>
          <w:tcPr>
            <w:tcW w:w="3380" w:type="pct"/>
            <w:shd w:val="clear" w:color="auto" w:fill="F2F2F2" w:themeFill="background1" w:themeFillShade="F2"/>
            <w:vAlign w:val="center"/>
          </w:tcPr>
          <w:p w14:paraId="3C9E5C9D"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253BDBE"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406" w:type="pct"/>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1A2D92D"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73" w:type="pct"/>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F723AD5"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01FD02B5" w14:textId="77777777" w:rsidTr="00012EB1">
        <w:trPr>
          <w:trHeight w:val="439"/>
        </w:trPr>
        <w:tc>
          <w:tcPr>
            <w:tcW w:w="268" w:type="pct"/>
            <w:shd w:val="clear" w:color="auto" w:fill="F2F2F2" w:themeFill="background1" w:themeFillShade="F2"/>
            <w:vAlign w:val="center"/>
          </w:tcPr>
          <w:p w14:paraId="2F42CC80"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21</w:t>
            </w:r>
          </w:p>
        </w:tc>
        <w:tc>
          <w:tcPr>
            <w:tcW w:w="3380" w:type="pct"/>
            <w:shd w:val="clear" w:color="auto" w:fill="F2F2F2" w:themeFill="background1" w:themeFillShade="F2"/>
            <w:vAlign w:val="center"/>
          </w:tcPr>
          <w:p w14:paraId="30AC217E"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68DB431"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406" w:type="pct"/>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5469857"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73" w:type="pct"/>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04F0198"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6D726D77" w14:textId="77777777" w:rsidTr="00012EB1">
        <w:trPr>
          <w:trHeight w:val="403"/>
        </w:trPr>
        <w:tc>
          <w:tcPr>
            <w:tcW w:w="268" w:type="pct"/>
            <w:tcBorders>
              <w:bottom w:val="single" w:sz="4" w:space="0" w:color="auto"/>
            </w:tcBorders>
            <w:shd w:val="clear" w:color="auto" w:fill="F2F2F2" w:themeFill="background1" w:themeFillShade="F2"/>
            <w:vAlign w:val="center"/>
          </w:tcPr>
          <w:p w14:paraId="625D8F1A"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22</w:t>
            </w:r>
          </w:p>
        </w:tc>
        <w:tc>
          <w:tcPr>
            <w:tcW w:w="4732" w:type="pct"/>
            <w:gridSpan w:val="4"/>
            <w:tcBorders>
              <w:bottom w:val="single" w:sz="4" w:space="0" w:color="auto"/>
            </w:tcBorders>
            <w:shd w:val="clear" w:color="auto" w:fill="F2F2F2" w:themeFill="background1" w:themeFillShade="F2"/>
            <w:vAlign w:val="center"/>
          </w:tcPr>
          <w:p w14:paraId="3A47BEE0"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If NO</w:t>
            </w:r>
            <w:r w:rsidRPr="004740A2">
              <w:rPr>
                <w:rFonts w:ascii="Arial" w:hAnsi="Arial" w:cs="Arial"/>
                <w:b/>
                <w:bCs/>
                <w:sz w:val="22"/>
                <w:szCs w:val="22"/>
              </w:rPr>
              <w:t xml:space="preserve"> </w:t>
            </w:r>
            <w:r w:rsidRPr="004740A2">
              <w:rPr>
                <w:rFonts w:ascii="Arial" w:hAnsi="Arial" w:cs="Arial"/>
                <w:sz w:val="22"/>
                <w:szCs w:val="22"/>
              </w:rPr>
              <w:t xml:space="preserve">to any of above questions, please give an explanation </w:t>
            </w:r>
          </w:p>
        </w:tc>
      </w:tr>
      <w:tr w:rsidR="005C2B37" w:rsidRPr="004740A2" w14:paraId="01DC179B" w14:textId="77777777" w:rsidTr="00012EB1">
        <w:trPr>
          <w:trHeight w:val="403"/>
        </w:trPr>
        <w:tc>
          <w:tcPr>
            <w:tcW w:w="268" w:type="pct"/>
            <w:vAlign w:val="center"/>
          </w:tcPr>
          <w:p w14:paraId="59DE631E" w14:textId="77777777" w:rsidR="005C2B37" w:rsidRPr="004740A2" w:rsidRDefault="005C2B37" w:rsidP="005C2B37">
            <w:pPr>
              <w:spacing w:line="360" w:lineRule="auto"/>
              <w:jc w:val="center"/>
              <w:rPr>
                <w:rFonts w:ascii="Arial" w:hAnsi="Arial" w:cs="Arial"/>
                <w:sz w:val="22"/>
                <w:szCs w:val="22"/>
              </w:rPr>
            </w:pPr>
          </w:p>
        </w:tc>
        <w:tc>
          <w:tcPr>
            <w:tcW w:w="4732" w:type="pct"/>
            <w:gridSpan w:val="4"/>
            <w:vAlign w:val="center"/>
          </w:tcPr>
          <w:p w14:paraId="438D5D86" w14:textId="77777777" w:rsidR="005C2B37" w:rsidRPr="004740A2" w:rsidRDefault="005C2B37" w:rsidP="005C2B37">
            <w:pPr>
              <w:spacing w:line="360" w:lineRule="auto"/>
              <w:rPr>
                <w:rFonts w:ascii="Arial" w:hAnsi="Arial" w:cs="Arial"/>
                <w:color w:val="00B050"/>
                <w:szCs w:val="22"/>
              </w:rPr>
            </w:pPr>
            <w:r w:rsidRPr="004740A2">
              <w:rPr>
                <w:rFonts w:ascii="Arial" w:hAnsi="Arial" w:cs="Arial"/>
                <w:color w:val="00B050"/>
                <w:sz w:val="22"/>
              </w:rPr>
              <w:t>You should be able to tick YES for all of these questions. If not, then explain why not in this box.</w:t>
            </w:r>
          </w:p>
          <w:p w14:paraId="2149BF8A" w14:textId="77777777" w:rsidR="005C2B37" w:rsidRPr="004740A2" w:rsidRDefault="005C2B37" w:rsidP="005C2B37">
            <w:pPr>
              <w:spacing w:line="360" w:lineRule="auto"/>
              <w:rPr>
                <w:rFonts w:ascii="Arial" w:hAnsi="Arial" w:cs="Arial"/>
                <w:sz w:val="22"/>
                <w:szCs w:val="22"/>
              </w:rPr>
            </w:pPr>
          </w:p>
          <w:p w14:paraId="2545CD27" w14:textId="77777777" w:rsidR="005C2B37" w:rsidRPr="004740A2" w:rsidRDefault="005C2B37" w:rsidP="005C2B37">
            <w:pPr>
              <w:autoSpaceDE w:val="0"/>
              <w:autoSpaceDN w:val="0"/>
              <w:adjustRightInd w:val="0"/>
              <w:spacing w:line="360" w:lineRule="auto"/>
              <w:rPr>
                <w:rFonts w:ascii="Arial" w:hAnsi="Arial" w:cs="Arial"/>
              </w:rPr>
            </w:pPr>
            <w:r w:rsidRPr="004740A2">
              <w:rPr>
                <w:rFonts w:ascii="Arial" w:hAnsi="Arial" w:cs="Arial"/>
                <w:i/>
                <w:color w:val="808080"/>
                <w:sz w:val="18"/>
                <w:szCs w:val="18"/>
              </w:rPr>
              <w:t>(this box should expand as you type)</w:t>
            </w:r>
          </w:p>
        </w:tc>
      </w:tr>
    </w:tbl>
    <w:p w14:paraId="73823EE4" w14:textId="77777777" w:rsidR="005C2B37" w:rsidRPr="004740A2" w:rsidRDefault="005C2B37" w:rsidP="005C2B37">
      <w:pPr>
        <w:rPr>
          <w:rFonts w:ascii="Arial" w:hAnsi="Arial" w:cs="Arial"/>
        </w:rPr>
      </w:pPr>
    </w:p>
    <w:tbl>
      <w:tblPr>
        <w:tblStyle w:val="TableGrid"/>
        <w:tblW w:w="5107" w:type="pct"/>
        <w:tblLook w:val="04A0" w:firstRow="1" w:lastRow="0" w:firstColumn="1" w:lastColumn="0" w:noHBand="0" w:noVBand="1"/>
      </w:tblPr>
      <w:tblGrid>
        <w:gridCol w:w="482"/>
        <w:gridCol w:w="6095"/>
        <w:gridCol w:w="853"/>
        <w:gridCol w:w="731"/>
        <w:gridCol w:w="1048"/>
      </w:tblGrid>
      <w:tr w:rsidR="005C2B37" w:rsidRPr="004740A2" w14:paraId="06E2A8E1" w14:textId="77777777" w:rsidTr="00576FB7">
        <w:tc>
          <w:tcPr>
            <w:tcW w:w="262" w:type="pct"/>
            <w:shd w:val="clear" w:color="auto" w:fill="F2F2F2" w:themeFill="background1" w:themeFillShade="F2"/>
          </w:tcPr>
          <w:p w14:paraId="66B3A9C3" w14:textId="77777777" w:rsidR="005C2B37" w:rsidRPr="004740A2" w:rsidRDefault="005C2B37" w:rsidP="005C2B37">
            <w:pPr>
              <w:autoSpaceDE w:val="0"/>
              <w:autoSpaceDN w:val="0"/>
              <w:adjustRightInd w:val="0"/>
              <w:spacing w:line="360" w:lineRule="auto"/>
              <w:rPr>
                <w:rFonts w:ascii="Arial" w:hAnsi="Arial" w:cs="Arial"/>
                <w:bCs/>
                <w:sz w:val="22"/>
                <w:szCs w:val="22"/>
              </w:rPr>
            </w:pPr>
          </w:p>
        </w:tc>
        <w:tc>
          <w:tcPr>
            <w:tcW w:w="3309" w:type="pct"/>
            <w:shd w:val="clear" w:color="auto" w:fill="F2F2F2" w:themeFill="background1" w:themeFillShade="F2"/>
            <w:vAlign w:val="center"/>
          </w:tcPr>
          <w:p w14:paraId="15849534" w14:textId="77777777" w:rsidR="005C2B37" w:rsidRPr="004740A2" w:rsidRDefault="005C2B37" w:rsidP="005C2B37">
            <w:pPr>
              <w:autoSpaceDE w:val="0"/>
              <w:autoSpaceDN w:val="0"/>
              <w:adjustRightInd w:val="0"/>
              <w:spacing w:line="360" w:lineRule="auto"/>
              <w:rPr>
                <w:rFonts w:ascii="Arial" w:hAnsi="Arial" w:cs="Arial"/>
                <w:b/>
                <w:sz w:val="22"/>
                <w:szCs w:val="22"/>
              </w:rPr>
            </w:pPr>
            <w:r w:rsidRPr="004740A2">
              <w:rPr>
                <w:rFonts w:ascii="Arial" w:hAnsi="Arial" w:cs="Arial"/>
                <w:b/>
                <w:sz w:val="22"/>
                <w:szCs w:val="22"/>
              </w:rPr>
              <w:t>Information for participants:</w:t>
            </w:r>
          </w:p>
        </w:tc>
        <w:tc>
          <w:tcPr>
            <w:tcW w:w="463" w:type="pct"/>
            <w:shd w:val="clear" w:color="auto" w:fill="F2F2F2" w:themeFill="background1" w:themeFillShade="F2"/>
            <w:vAlign w:val="bottom"/>
          </w:tcPr>
          <w:p w14:paraId="1A5CACEE" w14:textId="77777777" w:rsidR="005C2B37" w:rsidRPr="004740A2" w:rsidRDefault="005C2B37" w:rsidP="005C2B37">
            <w:pPr>
              <w:autoSpaceDE w:val="0"/>
              <w:autoSpaceDN w:val="0"/>
              <w:adjustRightInd w:val="0"/>
              <w:spacing w:line="360" w:lineRule="auto"/>
              <w:jc w:val="center"/>
              <w:rPr>
                <w:rFonts w:ascii="Arial" w:hAnsi="Arial" w:cs="Arial"/>
                <w:b/>
                <w:bCs/>
                <w:sz w:val="16"/>
                <w:szCs w:val="16"/>
              </w:rPr>
            </w:pPr>
          </w:p>
          <w:p w14:paraId="7062F369"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YES</w:t>
            </w:r>
          </w:p>
        </w:tc>
        <w:tc>
          <w:tcPr>
            <w:tcW w:w="397" w:type="pct"/>
            <w:shd w:val="clear" w:color="auto" w:fill="F2F2F2" w:themeFill="background1" w:themeFillShade="F2"/>
            <w:vAlign w:val="bottom"/>
          </w:tcPr>
          <w:p w14:paraId="1F20F1E4"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NO</w:t>
            </w:r>
          </w:p>
        </w:tc>
        <w:tc>
          <w:tcPr>
            <w:tcW w:w="568" w:type="pct"/>
            <w:shd w:val="clear" w:color="auto" w:fill="F2F2F2" w:themeFill="background1" w:themeFillShade="F2"/>
            <w:vAlign w:val="bottom"/>
          </w:tcPr>
          <w:p w14:paraId="4DEC7D49" w14:textId="77777777" w:rsidR="005C2B37" w:rsidRPr="004740A2" w:rsidRDefault="005C2B37" w:rsidP="005C2B37">
            <w:pPr>
              <w:autoSpaceDE w:val="0"/>
              <w:autoSpaceDN w:val="0"/>
              <w:adjustRightInd w:val="0"/>
              <w:spacing w:line="360" w:lineRule="auto"/>
              <w:jc w:val="center"/>
              <w:rPr>
                <w:rFonts w:ascii="Arial" w:hAnsi="Arial" w:cs="Arial"/>
                <w:b/>
                <w:bCs/>
                <w:sz w:val="16"/>
                <w:szCs w:val="16"/>
              </w:rPr>
            </w:pPr>
          </w:p>
          <w:p w14:paraId="048F41F9"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N/A</w:t>
            </w:r>
          </w:p>
        </w:tc>
      </w:tr>
      <w:tr w:rsidR="005C2B37" w:rsidRPr="004740A2" w14:paraId="5E0653BD" w14:textId="77777777" w:rsidTr="00576FB7">
        <w:trPr>
          <w:trHeight w:val="439"/>
        </w:trPr>
        <w:tc>
          <w:tcPr>
            <w:tcW w:w="262" w:type="pct"/>
            <w:shd w:val="clear" w:color="auto" w:fill="F2F2F2" w:themeFill="background1" w:themeFillShade="F2"/>
            <w:vAlign w:val="center"/>
          </w:tcPr>
          <w:p w14:paraId="407574CA"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24</w:t>
            </w:r>
          </w:p>
        </w:tc>
        <w:tc>
          <w:tcPr>
            <w:tcW w:w="3309" w:type="pct"/>
            <w:shd w:val="clear" w:color="auto" w:fill="F2F2F2" w:themeFill="background1" w:themeFillShade="F2"/>
            <w:vAlign w:val="center"/>
          </w:tcPr>
          <w:p w14:paraId="750E33EF"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Will participants be paid?</w:t>
            </w:r>
          </w:p>
        </w:tc>
        <w:tc>
          <w:tcPr>
            <w:tcW w:w="463" w:type="pct"/>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CEB4DC3"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7" w:type="pct"/>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A130815"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568" w:type="pct"/>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729EA17"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09654EDC" w14:textId="77777777" w:rsidTr="00576FB7">
        <w:trPr>
          <w:trHeight w:val="403"/>
        </w:trPr>
        <w:tc>
          <w:tcPr>
            <w:tcW w:w="262" w:type="pct"/>
            <w:shd w:val="clear" w:color="auto" w:fill="F2F2F2" w:themeFill="background1" w:themeFillShade="F2"/>
            <w:vAlign w:val="center"/>
          </w:tcPr>
          <w:p w14:paraId="33C75C44"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25</w:t>
            </w:r>
          </w:p>
        </w:tc>
        <w:tc>
          <w:tcPr>
            <w:tcW w:w="3309" w:type="pct"/>
            <w:shd w:val="clear" w:color="auto" w:fill="F2F2F2" w:themeFill="background1" w:themeFillShade="F2"/>
            <w:vAlign w:val="center"/>
          </w:tcPr>
          <w:p w14:paraId="022B780B"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Is specialist electrical or other equipment to be used with participants?</w:t>
            </w:r>
          </w:p>
        </w:tc>
        <w:tc>
          <w:tcPr>
            <w:tcW w:w="463" w:type="pct"/>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8A90195"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7" w:type="pct"/>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6AE84D3"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568" w:type="pct"/>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02A7F5F"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55542E5D" w14:textId="77777777" w:rsidTr="00576FB7">
        <w:trPr>
          <w:trHeight w:val="439"/>
        </w:trPr>
        <w:tc>
          <w:tcPr>
            <w:tcW w:w="262" w:type="pct"/>
            <w:shd w:val="clear" w:color="auto" w:fill="F2F2F2" w:themeFill="background1" w:themeFillShade="F2"/>
            <w:vAlign w:val="center"/>
          </w:tcPr>
          <w:p w14:paraId="0E8EFE41"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26</w:t>
            </w:r>
          </w:p>
        </w:tc>
        <w:tc>
          <w:tcPr>
            <w:tcW w:w="3309" w:type="pct"/>
            <w:shd w:val="clear" w:color="auto" w:fill="F2F2F2" w:themeFill="background1" w:themeFillShade="F2"/>
            <w:vAlign w:val="center"/>
          </w:tcPr>
          <w:p w14:paraId="1EBCBD29"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Are there any financial or other interests to the investigator or University arising from this study?</w:t>
            </w:r>
          </w:p>
        </w:tc>
        <w:tc>
          <w:tcPr>
            <w:tcW w:w="463" w:type="pct"/>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9B1948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7" w:type="pct"/>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C9CCA14"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568" w:type="pct"/>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6012779"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27BC61C5" w14:textId="77777777" w:rsidTr="00576FB7">
        <w:trPr>
          <w:trHeight w:val="403"/>
        </w:trPr>
        <w:tc>
          <w:tcPr>
            <w:tcW w:w="262" w:type="pct"/>
            <w:shd w:val="clear" w:color="auto" w:fill="F2F2F2" w:themeFill="background1" w:themeFillShade="F2"/>
            <w:vAlign w:val="center"/>
          </w:tcPr>
          <w:p w14:paraId="198384B9"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27</w:t>
            </w:r>
          </w:p>
        </w:tc>
        <w:tc>
          <w:tcPr>
            <w:tcW w:w="3309" w:type="pct"/>
            <w:shd w:val="clear" w:color="auto" w:fill="F2F2F2" w:themeFill="background1" w:themeFillShade="F2"/>
            <w:vAlign w:val="center"/>
          </w:tcPr>
          <w:p w14:paraId="65876600"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Will the research activity involve deliberately misleading participants in any way, or the partial or full concealment of the specific study aims?</w:t>
            </w:r>
          </w:p>
        </w:tc>
        <w:tc>
          <w:tcPr>
            <w:tcW w:w="463" w:type="pct"/>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6610211"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c>
          <w:tcPr>
            <w:tcW w:w="397" w:type="pct"/>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2990784"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568" w:type="pct"/>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3C2156A"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24BA124E" w14:textId="77777777" w:rsidTr="00576FB7">
        <w:trPr>
          <w:trHeight w:val="403"/>
        </w:trPr>
        <w:tc>
          <w:tcPr>
            <w:tcW w:w="262" w:type="pct"/>
            <w:shd w:val="clear" w:color="auto" w:fill="F2F2F2" w:themeFill="background1" w:themeFillShade="F2"/>
            <w:vAlign w:val="center"/>
          </w:tcPr>
          <w:p w14:paraId="00FF8961"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28</w:t>
            </w:r>
          </w:p>
        </w:tc>
        <w:tc>
          <w:tcPr>
            <w:tcW w:w="4738" w:type="pct"/>
            <w:gridSpan w:val="4"/>
            <w:shd w:val="clear" w:color="auto" w:fill="F2F2F2" w:themeFill="background1" w:themeFillShade="F2"/>
            <w:vAlign w:val="center"/>
          </w:tcPr>
          <w:p w14:paraId="6645F44D"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If YES</w:t>
            </w:r>
            <w:r w:rsidRPr="004740A2">
              <w:rPr>
                <w:rFonts w:ascii="Arial" w:hAnsi="Arial" w:cs="Arial"/>
                <w:b/>
                <w:bCs/>
                <w:sz w:val="22"/>
                <w:szCs w:val="22"/>
              </w:rPr>
              <w:t xml:space="preserve"> </w:t>
            </w:r>
            <w:r w:rsidRPr="004740A2">
              <w:rPr>
                <w:rFonts w:ascii="Arial" w:hAnsi="Arial" w:cs="Arial"/>
                <w:sz w:val="22"/>
                <w:szCs w:val="22"/>
              </w:rPr>
              <w:t xml:space="preserve">to any question, please provide full details </w:t>
            </w:r>
          </w:p>
        </w:tc>
      </w:tr>
      <w:tr w:rsidR="005C2B37" w:rsidRPr="004740A2" w14:paraId="28BF3EED" w14:textId="77777777" w:rsidTr="00576FB7">
        <w:trPr>
          <w:trHeight w:val="403"/>
        </w:trPr>
        <w:tc>
          <w:tcPr>
            <w:tcW w:w="262" w:type="pct"/>
            <w:vAlign w:val="center"/>
          </w:tcPr>
          <w:p w14:paraId="115D0199" w14:textId="77777777" w:rsidR="005C2B37" w:rsidRPr="004740A2" w:rsidRDefault="005C2B37" w:rsidP="005C2B37">
            <w:pPr>
              <w:spacing w:line="360" w:lineRule="auto"/>
              <w:jc w:val="center"/>
              <w:rPr>
                <w:rFonts w:ascii="Arial" w:hAnsi="Arial" w:cs="Arial"/>
                <w:sz w:val="22"/>
                <w:szCs w:val="22"/>
              </w:rPr>
            </w:pPr>
          </w:p>
        </w:tc>
        <w:tc>
          <w:tcPr>
            <w:tcW w:w="4738" w:type="pct"/>
            <w:gridSpan w:val="4"/>
            <w:vAlign w:val="center"/>
          </w:tcPr>
          <w:p w14:paraId="3812F418" w14:textId="77777777" w:rsidR="005C2B37" w:rsidRPr="004740A2" w:rsidRDefault="005C2B37" w:rsidP="005C2B37">
            <w:pPr>
              <w:spacing w:line="360" w:lineRule="auto"/>
              <w:rPr>
                <w:rFonts w:ascii="Arial" w:hAnsi="Arial" w:cs="Arial"/>
                <w:color w:val="00B050"/>
                <w:szCs w:val="22"/>
              </w:rPr>
            </w:pPr>
            <w:r w:rsidRPr="004740A2">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4A2B0852" w14:textId="77777777" w:rsidR="005C2B37" w:rsidRPr="004740A2" w:rsidRDefault="005C2B37" w:rsidP="005C2B37">
            <w:pPr>
              <w:spacing w:line="360" w:lineRule="auto"/>
              <w:rPr>
                <w:rFonts w:ascii="Arial" w:hAnsi="Arial" w:cs="Arial"/>
                <w:sz w:val="22"/>
                <w:szCs w:val="22"/>
              </w:rPr>
            </w:pPr>
          </w:p>
          <w:p w14:paraId="6FEB1631" w14:textId="77777777" w:rsidR="005C2B37" w:rsidRPr="004740A2" w:rsidRDefault="005C2B37" w:rsidP="005C2B37">
            <w:pPr>
              <w:autoSpaceDE w:val="0"/>
              <w:autoSpaceDN w:val="0"/>
              <w:adjustRightInd w:val="0"/>
              <w:spacing w:line="360" w:lineRule="auto"/>
              <w:rPr>
                <w:rFonts w:ascii="Arial" w:hAnsi="Arial" w:cs="Arial"/>
              </w:rPr>
            </w:pPr>
            <w:r w:rsidRPr="004740A2">
              <w:rPr>
                <w:rFonts w:ascii="Arial" w:hAnsi="Arial" w:cs="Arial"/>
                <w:i/>
                <w:color w:val="808080"/>
                <w:sz w:val="18"/>
                <w:szCs w:val="18"/>
              </w:rPr>
              <w:t>(this box should expand as you type)</w:t>
            </w:r>
          </w:p>
        </w:tc>
      </w:tr>
    </w:tbl>
    <w:p w14:paraId="4BDDDDF1" w14:textId="77777777" w:rsidR="005C2B37" w:rsidRPr="004740A2" w:rsidRDefault="005C2B37" w:rsidP="005C2B37">
      <w:pPr>
        <w:autoSpaceDE w:val="0"/>
        <w:autoSpaceDN w:val="0"/>
        <w:adjustRightInd w:val="0"/>
        <w:spacing w:after="240"/>
        <w:rPr>
          <w:rFonts w:ascii="Arial" w:hAnsi="Arial" w:cs="Arial"/>
          <w:b/>
          <w:sz w:val="22"/>
          <w:szCs w:val="22"/>
        </w:rPr>
      </w:pPr>
    </w:p>
    <w:p w14:paraId="19984A35" w14:textId="77777777" w:rsidR="005C2B37" w:rsidRPr="004740A2" w:rsidRDefault="005C2B37" w:rsidP="005C2B37">
      <w:pPr>
        <w:rPr>
          <w:rFonts w:ascii="Arial" w:hAnsi="Arial" w:cs="Arial"/>
          <w:b/>
          <w:sz w:val="22"/>
          <w:szCs w:val="22"/>
        </w:rPr>
      </w:pPr>
      <w:r w:rsidRPr="004740A2">
        <w:rPr>
          <w:rFonts w:ascii="Arial" w:hAnsi="Arial" w:cs="Arial"/>
          <w:b/>
          <w:sz w:val="22"/>
          <w:szCs w:val="22"/>
        </w:rPr>
        <w:t>SECTION F: Anticipated Risks</w:t>
      </w:r>
    </w:p>
    <w:p w14:paraId="02639D10" w14:textId="77777777" w:rsidR="005C2B37" w:rsidRPr="004740A2" w:rsidRDefault="005C2B37" w:rsidP="005C2B37">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4277"/>
        <w:gridCol w:w="4229"/>
      </w:tblGrid>
      <w:tr w:rsidR="005C2B37" w:rsidRPr="004740A2" w14:paraId="4A5768AE" w14:textId="77777777" w:rsidTr="00576FB7">
        <w:tc>
          <w:tcPr>
            <w:tcW w:w="283" w:type="pct"/>
            <w:tcBorders>
              <w:bottom w:val="single" w:sz="4" w:space="0" w:color="auto"/>
            </w:tcBorders>
            <w:shd w:val="clear" w:color="auto" w:fill="F2F2F2" w:themeFill="background1" w:themeFillShade="F2"/>
          </w:tcPr>
          <w:p w14:paraId="428D1F11" w14:textId="77777777" w:rsidR="005C2B37" w:rsidRPr="004740A2" w:rsidRDefault="005C2B37" w:rsidP="005C2B37">
            <w:pPr>
              <w:pStyle w:val="Heading1"/>
              <w:jc w:val="left"/>
              <w:rPr>
                <w:b w:val="0"/>
                <w:bCs w:val="0"/>
              </w:rPr>
            </w:pPr>
          </w:p>
        </w:tc>
        <w:tc>
          <w:tcPr>
            <w:tcW w:w="4717" w:type="pct"/>
            <w:gridSpan w:val="2"/>
            <w:tcBorders>
              <w:bottom w:val="single" w:sz="4" w:space="0" w:color="auto"/>
            </w:tcBorders>
            <w:shd w:val="clear" w:color="auto" w:fill="F2F2F2" w:themeFill="background1" w:themeFillShade="F2"/>
          </w:tcPr>
          <w:p w14:paraId="3AEDA81E" w14:textId="77777777" w:rsidR="005C2B37" w:rsidRPr="004740A2" w:rsidRDefault="005C2B37" w:rsidP="005C2B37">
            <w:pPr>
              <w:pStyle w:val="Heading1"/>
              <w:jc w:val="left"/>
            </w:pPr>
            <w:r w:rsidRPr="004740A2">
              <w:br w:type="page"/>
            </w:r>
            <w:bookmarkStart w:id="152" w:name="_Toc241148500"/>
            <w:r w:rsidRPr="004740A2">
              <w:t>Outline any anticipated risks</w:t>
            </w:r>
            <w:r w:rsidRPr="004740A2">
              <w:rPr>
                <w:rFonts w:eastAsia="SimSun"/>
                <w:lang w:eastAsia="zh-CN"/>
              </w:rPr>
              <w:t xml:space="preserve"> </w:t>
            </w:r>
            <w:r w:rsidRPr="004740A2">
              <w:t>that may adversely affect any of the participants, the researchers and/or the University, and the steps that will be taken to address them.</w:t>
            </w:r>
            <w:bookmarkEnd w:id="152"/>
            <w:r w:rsidRPr="004740A2">
              <w:t xml:space="preserve">  </w:t>
            </w:r>
          </w:p>
        </w:tc>
      </w:tr>
      <w:tr w:rsidR="005C2B37" w:rsidRPr="004740A2" w14:paraId="664F811C" w14:textId="77777777" w:rsidTr="00576FB7">
        <w:tc>
          <w:tcPr>
            <w:tcW w:w="283" w:type="pct"/>
            <w:tcBorders>
              <w:bottom w:val="single" w:sz="4" w:space="0" w:color="auto"/>
            </w:tcBorders>
            <w:shd w:val="clear" w:color="auto" w:fill="F2F2F2" w:themeFill="background1" w:themeFillShade="F2"/>
            <w:vAlign w:val="center"/>
          </w:tcPr>
          <w:p w14:paraId="1657B6A0" w14:textId="77777777" w:rsidR="005C2B37" w:rsidRPr="004740A2" w:rsidRDefault="005C2B37" w:rsidP="005C2B37">
            <w:pPr>
              <w:jc w:val="center"/>
              <w:rPr>
                <w:rFonts w:ascii="Arial" w:hAnsi="Arial" w:cs="Arial"/>
                <w:sz w:val="22"/>
                <w:szCs w:val="22"/>
              </w:rPr>
            </w:pPr>
            <w:r w:rsidRPr="004740A2">
              <w:rPr>
                <w:rFonts w:ascii="Arial" w:hAnsi="Arial" w:cs="Arial"/>
                <w:sz w:val="22"/>
                <w:szCs w:val="22"/>
              </w:rPr>
              <w:t>1</w:t>
            </w:r>
          </w:p>
        </w:tc>
        <w:tc>
          <w:tcPr>
            <w:tcW w:w="4717" w:type="pct"/>
            <w:gridSpan w:val="2"/>
            <w:tcBorders>
              <w:bottom w:val="single" w:sz="4" w:space="0" w:color="auto"/>
            </w:tcBorders>
            <w:shd w:val="clear" w:color="auto" w:fill="F2F2F2" w:themeFill="background1" w:themeFillShade="F2"/>
          </w:tcPr>
          <w:p w14:paraId="3E05E2AE" w14:textId="77777777" w:rsidR="005C2B37" w:rsidRPr="004740A2" w:rsidRDefault="005C2B37" w:rsidP="005C2B37">
            <w:pPr>
              <w:rPr>
                <w:rFonts w:ascii="Arial" w:hAnsi="Arial" w:cs="Arial"/>
                <w:sz w:val="22"/>
                <w:szCs w:val="22"/>
              </w:rPr>
            </w:pPr>
            <w:r w:rsidRPr="004740A2">
              <w:rPr>
                <w:rFonts w:ascii="Arial" w:hAnsi="Arial" w:cs="Arial"/>
                <w:b/>
                <w:sz w:val="22"/>
                <w:szCs w:val="22"/>
              </w:rPr>
              <w:t>Risks to participants</w:t>
            </w:r>
          </w:p>
          <w:p w14:paraId="02D5FCCA" w14:textId="77777777" w:rsidR="005C2B37" w:rsidRPr="004740A2" w:rsidRDefault="005C2B37" w:rsidP="005C2B37">
            <w:pPr>
              <w:rPr>
                <w:rFonts w:ascii="Arial" w:hAnsi="Arial" w:cs="Arial"/>
                <w:b/>
                <w:sz w:val="22"/>
                <w:szCs w:val="22"/>
              </w:rPr>
            </w:pPr>
            <w:r w:rsidRPr="004740A2">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5C2B37" w:rsidRPr="004740A2" w14:paraId="2B111DFA" w14:textId="77777777" w:rsidTr="00576FB7">
        <w:tc>
          <w:tcPr>
            <w:tcW w:w="283" w:type="pct"/>
            <w:tcBorders>
              <w:top w:val="single" w:sz="4" w:space="0" w:color="auto"/>
              <w:bottom w:val="single" w:sz="4" w:space="0" w:color="auto"/>
            </w:tcBorders>
            <w:vAlign w:val="center"/>
          </w:tcPr>
          <w:p w14:paraId="13190411" w14:textId="77777777" w:rsidR="005C2B37" w:rsidRPr="004740A2" w:rsidRDefault="005C2B37" w:rsidP="005C2B37">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41BDB214" w14:textId="059A0F3C" w:rsidR="005C2B37" w:rsidRDefault="005C2B37" w:rsidP="005C2B37">
            <w:pPr>
              <w:autoSpaceDE w:val="0"/>
              <w:autoSpaceDN w:val="0"/>
              <w:adjustRightInd w:val="0"/>
              <w:rPr>
                <w:rFonts w:ascii="Arial" w:hAnsi="Arial" w:cs="Arial"/>
                <w:sz w:val="22"/>
                <w:szCs w:val="22"/>
              </w:rPr>
            </w:pPr>
            <w:r w:rsidRPr="005B5E1F">
              <w:rPr>
                <w:rFonts w:ascii="Arial" w:hAnsi="Arial" w:cs="Arial"/>
                <w:sz w:val="22"/>
                <w:szCs w:val="22"/>
              </w:rPr>
              <w:t>Risk to participants:</w:t>
            </w:r>
          </w:p>
          <w:p w14:paraId="024713F1" w14:textId="77777777" w:rsidR="005B5E1F" w:rsidRPr="005B5E1F" w:rsidRDefault="005B5E1F" w:rsidP="005C2B37">
            <w:pPr>
              <w:autoSpaceDE w:val="0"/>
              <w:autoSpaceDN w:val="0"/>
              <w:adjustRightInd w:val="0"/>
              <w:rPr>
                <w:rFonts w:ascii="Arial" w:hAnsi="Arial" w:cs="Arial"/>
                <w:sz w:val="22"/>
                <w:szCs w:val="22"/>
              </w:rPr>
            </w:pPr>
          </w:p>
          <w:p w14:paraId="2565820F" w14:textId="70DD03D1" w:rsidR="005B5E1F" w:rsidRPr="005B5E1F" w:rsidRDefault="005C2B37" w:rsidP="005B5E1F">
            <w:pPr>
              <w:rPr>
                <w:rFonts w:ascii="Arial" w:hAnsi="Arial" w:cs="Arial"/>
                <w:sz w:val="22"/>
                <w:szCs w:val="22"/>
              </w:rPr>
            </w:pPr>
            <w:r w:rsidRPr="005B5E1F">
              <w:rPr>
                <w:rFonts w:ascii="Arial" w:hAnsi="Arial" w:cs="Arial"/>
                <w:sz w:val="22"/>
                <w:szCs w:val="22"/>
              </w:rPr>
              <w:t xml:space="preserve">There </w:t>
            </w:r>
            <w:r w:rsidR="005B5E1F" w:rsidRPr="005B5E1F">
              <w:rPr>
                <w:rFonts w:ascii="Arial" w:hAnsi="Arial" w:cs="Arial"/>
                <w:sz w:val="22"/>
                <w:szCs w:val="22"/>
              </w:rPr>
              <w:t xml:space="preserve">might be someone who might not agree to participate due to </w:t>
            </w:r>
            <w:r w:rsidR="0039383E">
              <w:rPr>
                <w:rFonts w:ascii="Arial" w:hAnsi="Arial" w:cs="Arial"/>
                <w:sz w:val="22"/>
                <w:szCs w:val="22"/>
              </w:rPr>
              <w:t xml:space="preserve">confidentiality </w:t>
            </w:r>
            <w:r w:rsidR="005B5E1F" w:rsidRPr="005B5E1F">
              <w:rPr>
                <w:rFonts w:ascii="Arial" w:hAnsi="Arial" w:cs="Arial"/>
                <w:sz w:val="22"/>
                <w:szCs w:val="22"/>
              </w:rPr>
              <w:t xml:space="preserve">issues </w:t>
            </w:r>
          </w:p>
          <w:p w14:paraId="749EA19A" w14:textId="7EFBF075" w:rsidR="005C2B37" w:rsidRPr="005B5E1F" w:rsidRDefault="005C2B37" w:rsidP="005C2B37">
            <w:pPr>
              <w:autoSpaceDE w:val="0"/>
              <w:autoSpaceDN w:val="0"/>
              <w:adjustRightInd w:val="0"/>
              <w:rPr>
                <w:rFonts w:ascii="Arial" w:hAnsi="Arial" w:cs="Arial"/>
                <w:sz w:val="22"/>
                <w:szCs w:val="22"/>
              </w:rPr>
            </w:pPr>
          </w:p>
        </w:tc>
        <w:tc>
          <w:tcPr>
            <w:tcW w:w="2344" w:type="pct"/>
            <w:tcBorders>
              <w:top w:val="single" w:sz="4" w:space="0" w:color="auto"/>
              <w:bottom w:val="single" w:sz="4" w:space="0" w:color="auto"/>
            </w:tcBorders>
          </w:tcPr>
          <w:p w14:paraId="04AA804B" w14:textId="77777777" w:rsidR="005C2B37" w:rsidRPr="005B5E1F" w:rsidRDefault="005C2B37" w:rsidP="005C2B37">
            <w:pPr>
              <w:autoSpaceDE w:val="0"/>
              <w:autoSpaceDN w:val="0"/>
              <w:adjustRightInd w:val="0"/>
              <w:rPr>
                <w:rFonts w:ascii="Arial" w:hAnsi="Arial" w:cs="Arial"/>
                <w:i/>
                <w:sz w:val="18"/>
                <w:szCs w:val="18"/>
              </w:rPr>
            </w:pPr>
            <w:r w:rsidRPr="005B5E1F">
              <w:rPr>
                <w:rFonts w:ascii="Arial" w:hAnsi="Arial" w:cs="Arial"/>
                <w:i/>
                <w:sz w:val="18"/>
                <w:szCs w:val="18"/>
              </w:rPr>
              <w:t>How you will mitigate the risk to participants:</w:t>
            </w:r>
          </w:p>
          <w:p w14:paraId="1C086DBA" w14:textId="77777777" w:rsidR="005C2B37" w:rsidRPr="005B5E1F" w:rsidRDefault="005C2B37" w:rsidP="005C2B37">
            <w:pPr>
              <w:rPr>
                <w:rFonts w:ascii="Arial" w:hAnsi="Arial" w:cs="Arial"/>
                <w:sz w:val="22"/>
                <w:szCs w:val="22"/>
              </w:rPr>
            </w:pPr>
          </w:p>
          <w:p w14:paraId="0AF66F1B" w14:textId="64AA1BF4" w:rsidR="005C2B37" w:rsidRPr="0039383E" w:rsidRDefault="0039383E" w:rsidP="0039383E">
            <w:pPr>
              <w:rPr>
                <w:rFonts w:ascii="Arial" w:hAnsi="Arial" w:cs="Arial"/>
                <w:sz w:val="22"/>
                <w:szCs w:val="22"/>
              </w:rPr>
            </w:pPr>
            <w:r>
              <w:rPr>
                <w:rFonts w:ascii="Arial" w:hAnsi="Arial" w:cs="Arial"/>
                <w:sz w:val="22"/>
                <w:szCs w:val="22"/>
              </w:rPr>
              <w:t>It will be ensured that all collected responses will be used in an anonymised format</w:t>
            </w:r>
          </w:p>
        </w:tc>
      </w:tr>
      <w:tr w:rsidR="005C2B37" w:rsidRPr="004740A2" w14:paraId="04777EA9" w14:textId="77777777" w:rsidTr="00576FB7">
        <w:tc>
          <w:tcPr>
            <w:tcW w:w="283" w:type="pct"/>
            <w:tcBorders>
              <w:bottom w:val="single" w:sz="4" w:space="0" w:color="auto"/>
            </w:tcBorders>
            <w:shd w:val="clear" w:color="auto" w:fill="F2F2F2" w:themeFill="background1" w:themeFillShade="F2"/>
            <w:vAlign w:val="center"/>
          </w:tcPr>
          <w:p w14:paraId="4AB7B804" w14:textId="77777777" w:rsidR="005C2B37" w:rsidRPr="004740A2" w:rsidRDefault="005C2B37" w:rsidP="005C2B37">
            <w:pPr>
              <w:jc w:val="center"/>
              <w:rPr>
                <w:rFonts w:ascii="Arial" w:hAnsi="Arial" w:cs="Arial"/>
                <w:sz w:val="22"/>
                <w:szCs w:val="22"/>
              </w:rPr>
            </w:pPr>
            <w:r w:rsidRPr="004740A2">
              <w:rPr>
                <w:rFonts w:ascii="Arial" w:hAnsi="Arial" w:cs="Arial"/>
                <w:sz w:val="22"/>
                <w:szCs w:val="22"/>
              </w:rPr>
              <w:t>2</w:t>
            </w:r>
          </w:p>
        </w:tc>
        <w:tc>
          <w:tcPr>
            <w:tcW w:w="4717" w:type="pct"/>
            <w:gridSpan w:val="2"/>
            <w:tcBorders>
              <w:bottom w:val="single" w:sz="4" w:space="0" w:color="auto"/>
            </w:tcBorders>
            <w:shd w:val="clear" w:color="auto" w:fill="F2F2F2" w:themeFill="background1" w:themeFillShade="F2"/>
          </w:tcPr>
          <w:p w14:paraId="051B5423" w14:textId="77777777" w:rsidR="005C2B37" w:rsidRPr="004740A2" w:rsidRDefault="005C2B37" w:rsidP="005C2B37">
            <w:pPr>
              <w:rPr>
                <w:rFonts w:ascii="Arial" w:hAnsi="Arial" w:cs="Arial"/>
                <w:sz w:val="22"/>
                <w:szCs w:val="22"/>
              </w:rPr>
            </w:pPr>
            <w:r w:rsidRPr="004740A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740A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5C2B37" w:rsidRPr="004740A2" w14:paraId="79C194A1" w14:textId="77777777" w:rsidTr="00576FB7">
        <w:tc>
          <w:tcPr>
            <w:tcW w:w="283" w:type="pct"/>
            <w:tcBorders>
              <w:top w:val="single" w:sz="4" w:space="0" w:color="auto"/>
              <w:bottom w:val="single" w:sz="4" w:space="0" w:color="auto"/>
            </w:tcBorders>
            <w:vAlign w:val="center"/>
          </w:tcPr>
          <w:p w14:paraId="7742D8DB" w14:textId="77777777" w:rsidR="005C2B37" w:rsidRPr="004740A2" w:rsidRDefault="005C2B37" w:rsidP="005C2B37">
            <w:pPr>
              <w:jc w:val="center"/>
              <w:rPr>
                <w:rFonts w:ascii="Arial" w:hAnsi="Arial" w:cs="Arial"/>
                <w:sz w:val="22"/>
                <w:szCs w:val="22"/>
              </w:rPr>
            </w:pPr>
          </w:p>
        </w:tc>
        <w:tc>
          <w:tcPr>
            <w:tcW w:w="4717" w:type="pct"/>
            <w:gridSpan w:val="2"/>
            <w:tcBorders>
              <w:top w:val="single" w:sz="4" w:space="0" w:color="auto"/>
              <w:bottom w:val="single" w:sz="4" w:space="0" w:color="auto"/>
            </w:tcBorders>
          </w:tcPr>
          <w:p w14:paraId="5A8643FD" w14:textId="77777777" w:rsidR="005C2B37" w:rsidRPr="004740A2" w:rsidRDefault="005C2B37" w:rsidP="005C2B37">
            <w:pPr>
              <w:rPr>
                <w:rFonts w:ascii="Arial" w:hAnsi="Arial" w:cs="Arial"/>
                <w:sz w:val="22"/>
                <w:szCs w:val="22"/>
              </w:rPr>
            </w:pPr>
          </w:p>
          <w:p w14:paraId="6BEB399E" w14:textId="0EFD9F52" w:rsidR="005C2B37" w:rsidRPr="004740A2" w:rsidRDefault="00576FB7" w:rsidP="005C2B37">
            <w:pPr>
              <w:rPr>
                <w:rFonts w:ascii="Arial" w:hAnsi="Arial" w:cs="Arial"/>
                <w:sz w:val="22"/>
                <w:szCs w:val="22"/>
              </w:rPr>
            </w:pPr>
            <w:r>
              <w:rPr>
                <w:rFonts w:ascii="Arial" w:hAnsi="Arial" w:cs="Arial"/>
                <w:sz w:val="22"/>
                <w:szCs w:val="22"/>
              </w:rPr>
              <w:t>Not applicable</w:t>
            </w:r>
          </w:p>
          <w:p w14:paraId="52BEB8BA" w14:textId="4F5A2A10" w:rsidR="005C2B37" w:rsidRPr="004740A2" w:rsidRDefault="005C2B37" w:rsidP="005C2B37">
            <w:pPr>
              <w:autoSpaceDE w:val="0"/>
              <w:autoSpaceDN w:val="0"/>
              <w:adjustRightInd w:val="0"/>
              <w:rPr>
                <w:rFonts w:ascii="Arial" w:hAnsi="Arial" w:cs="Arial"/>
              </w:rPr>
            </w:pPr>
          </w:p>
        </w:tc>
      </w:tr>
      <w:tr w:rsidR="005C2B37" w:rsidRPr="004740A2" w14:paraId="2DC7DB2E" w14:textId="77777777" w:rsidTr="00576FB7">
        <w:tc>
          <w:tcPr>
            <w:tcW w:w="283" w:type="pct"/>
            <w:tcBorders>
              <w:top w:val="single" w:sz="4" w:space="0" w:color="auto"/>
              <w:bottom w:val="single" w:sz="4" w:space="0" w:color="auto"/>
            </w:tcBorders>
            <w:shd w:val="clear" w:color="auto" w:fill="F2F2F2" w:themeFill="background1" w:themeFillShade="F2"/>
            <w:vAlign w:val="center"/>
          </w:tcPr>
          <w:p w14:paraId="126FD542" w14:textId="77777777" w:rsidR="005C2B37" w:rsidRPr="004740A2" w:rsidRDefault="005C2B37" w:rsidP="005C2B37">
            <w:pPr>
              <w:jc w:val="center"/>
              <w:rPr>
                <w:rFonts w:ascii="Arial" w:hAnsi="Arial" w:cs="Arial"/>
                <w:sz w:val="22"/>
                <w:szCs w:val="22"/>
              </w:rPr>
            </w:pPr>
            <w:r w:rsidRPr="004740A2">
              <w:rPr>
                <w:rFonts w:ascii="Arial" w:hAnsi="Arial" w:cs="Arial"/>
                <w:sz w:val="22"/>
                <w:szCs w:val="22"/>
              </w:rPr>
              <w:t>3</w:t>
            </w:r>
          </w:p>
        </w:tc>
        <w:tc>
          <w:tcPr>
            <w:tcW w:w="4717" w:type="pct"/>
            <w:gridSpan w:val="2"/>
            <w:tcBorders>
              <w:top w:val="single" w:sz="4" w:space="0" w:color="auto"/>
              <w:bottom w:val="single" w:sz="4" w:space="0" w:color="auto"/>
            </w:tcBorders>
            <w:shd w:val="clear" w:color="auto" w:fill="F2F2F2" w:themeFill="background1" w:themeFillShade="F2"/>
          </w:tcPr>
          <w:p w14:paraId="675506B0" w14:textId="77777777" w:rsidR="005C2B37" w:rsidRPr="004740A2" w:rsidRDefault="005C2B37" w:rsidP="005C2B37">
            <w:pPr>
              <w:rPr>
                <w:rFonts w:ascii="Arial" w:hAnsi="Arial" w:cs="Arial"/>
                <w:sz w:val="22"/>
                <w:szCs w:val="22"/>
              </w:rPr>
            </w:pPr>
            <w:r w:rsidRPr="004740A2">
              <w:rPr>
                <w:rFonts w:ascii="Arial" w:hAnsi="Arial" w:cs="Arial"/>
                <w:b/>
                <w:sz w:val="22"/>
                <w:szCs w:val="22"/>
              </w:rPr>
              <w:t>Risks to the investigator</w:t>
            </w:r>
          </w:p>
          <w:p w14:paraId="43EE733E" w14:textId="77777777" w:rsidR="005C2B37" w:rsidRPr="004740A2" w:rsidRDefault="005C2B37" w:rsidP="005C2B37">
            <w:pPr>
              <w:rPr>
                <w:rFonts w:ascii="Arial" w:hAnsi="Arial" w:cs="Arial"/>
                <w:sz w:val="22"/>
                <w:szCs w:val="22"/>
              </w:rPr>
            </w:pPr>
            <w:r w:rsidRPr="004740A2">
              <w:rPr>
                <w:rFonts w:ascii="Arial" w:hAnsi="Arial" w:cs="Arial"/>
                <w:sz w:val="22"/>
                <w:szCs w:val="22"/>
              </w:rPr>
              <w:t>For example: personal health &amp; safety, physical harm, emotional distress, risk of accusation of harm/impropriety, conflict of interest</w:t>
            </w:r>
          </w:p>
        </w:tc>
      </w:tr>
      <w:tr w:rsidR="005C2B37" w:rsidRPr="004740A2" w14:paraId="3B8BC8E4" w14:textId="77777777" w:rsidTr="00576FB7">
        <w:tc>
          <w:tcPr>
            <w:tcW w:w="283" w:type="pct"/>
            <w:tcBorders>
              <w:top w:val="single" w:sz="4" w:space="0" w:color="auto"/>
              <w:bottom w:val="single" w:sz="4" w:space="0" w:color="auto"/>
            </w:tcBorders>
            <w:vAlign w:val="center"/>
          </w:tcPr>
          <w:p w14:paraId="67303C64" w14:textId="77777777" w:rsidR="005C2B37" w:rsidRPr="004740A2" w:rsidRDefault="005C2B37" w:rsidP="005C2B37">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4089A983" w14:textId="77777777" w:rsidR="005C2B37" w:rsidRPr="004740A2" w:rsidRDefault="005C2B37" w:rsidP="005C2B37">
            <w:pPr>
              <w:autoSpaceDE w:val="0"/>
              <w:autoSpaceDN w:val="0"/>
              <w:adjustRightInd w:val="0"/>
              <w:rPr>
                <w:rFonts w:ascii="Arial" w:hAnsi="Arial" w:cs="Arial"/>
                <w:sz w:val="22"/>
                <w:szCs w:val="22"/>
              </w:rPr>
            </w:pPr>
            <w:r w:rsidRPr="004740A2">
              <w:rPr>
                <w:rFonts w:ascii="Arial" w:hAnsi="Arial" w:cs="Arial"/>
                <w:sz w:val="22"/>
                <w:szCs w:val="22"/>
              </w:rPr>
              <w:t>Risk to the investigator:</w:t>
            </w:r>
          </w:p>
          <w:p w14:paraId="2AA828EC" w14:textId="22AAC137" w:rsidR="005C2B37" w:rsidRPr="00AA0F8C" w:rsidRDefault="005C2B37" w:rsidP="005C2B37">
            <w:pPr>
              <w:rPr>
                <w:rFonts w:ascii="Arial" w:hAnsi="Arial" w:cs="Arial"/>
                <w:color w:val="00B050"/>
                <w:sz w:val="22"/>
                <w:szCs w:val="22"/>
              </w:rPr>
            </w:pPr>
            <w:r w:rsidRPr="004740A2">
              <w:rPr>
                <w:rFonts w:ascii="Arial" w:hAnsi="Arial" w:cs="Arial"/>
                <w:color w:val="00B050"/>
                <w:sz w:val="22"/>
                <w:szCs w:val="22"/>
              </w:rPr>
              <w:t>There are always risks. Do not write NA.</w:t>
            </w:r>
          </w:p>
          <w:p w14:paraId="1D6652D7" w14:textId="55B248CE" w:rsidR="005C2B37" w:rsidRPr="004740A2" w:rsidRDefault="005C2B37" w:rsidP="005C2B37">
            <w:pPr>
              <w:autoSpaceDE w:val="0"/>
              <w:autoSpaceDN w:val="0"/>
              <w:adjustRightInd w:val="0"/>
              <w:rPr>
                <w:rFonts w:ascii="Arial" w:hAnsi="Arial" w:cs="Arial"/>
                <w:sz w:val="22"/>
                <w:szCs w:val="22"/>
              </w:rPr>
            </w:pPr>
          </w:p>
        </w:tc>
        <w:tc>
          <w:tcPr>
            <w:tcW w:w="2344" w:type="pct"/>
            <w:tcBorders>
              <w:top w:val="single" w:sz="4" w:space="0" w:color="auto"/>
              <w:bottom w:val="single" w:sz="4" w:space="0" w:color="auto"/>
            </w:tcBorders>
          </w:tcPr>
          <w:p w14:paraId="7984B188" w14:textId="77777777" w:rsidR="005C2B37" w:rsidRPr="004740A2" w:rsidRDefault="005C2B37" w:rsidP="005C2B37">
            <w:pPr>
              <w:autoSpaceDE w:val="0"/>
              <w:autoSpaceDN w:val="0"/>
              <w:adjustRightInd w:val="0"/>
              <w:rPr>
                <w:rFonts w:ascii="Arial" w:hAnsi="Arial" w:cs="Arial"/>
                <w:i/>
                <w:sz w:val="18"/>
                <w:szCs w:val="18"/>
              </w:rPr>
            </w:pPr>
            <w:r w:rsidRPr="004740A2">
              <w:rPr>
                <w:rFonts w:ascii="Arial" w:hAnsi="Arial" w:cs="Arial"/>
                <w:i/>
                <w:sz w:val="18"/>
                <w:szCs w:val="18"/>
              </w:rPr>
              <w:t>How you will mitigate the risk to the investigator:</w:t>
            </w:r>
          </w:p>
          <w:p w14:paraId="5966C9C4" w14:textId="77777777" w:rsidR="005C2B37" w:rsidRPr="004740A2" w:rsidRDefault="005C2B37" w:rsidP="005C2B37">
            <w:pPr>
              <w:rPr>
                <w:rFonts w:ascii="Arial" w:hAnsi="Arial" w:cs="Arial"/>
                <w:sz w:val="22"/>
                <w:szCs w:val="22"/>
              </w:rPr>
            </w:pPr>
          </w:p>
          <w:p w14:paraId="49F0F249" w14:textId="339FDB82" w:rsidR="005C2B37" w:rsidRPr="00AA0F8C" w:rsidRDefault="005C2B37" w:rsidP="00AA0F8C">
            <w:pPr>
              <w:rPr>
                <w:rFonts w:ascii="Arial" w:hAnsi="Arial" w:cs="Arial"/>
                <w:sz w:val="22"/>
                <w:szCs w:val="22"/>
              </w:rPr>
            </w:pPr>
            <w:r w:rsidRPr="004740A2">
              <w:rPr>
                <w:rFonts w:ascii="Arial" w:hAnsi="Arial" w:cs="Arial"/>
                <w:sz w:val="22"/>
                <w:szCs w:val="22"/>
              </w:rPr>
              <w:t>No risk</w:t>
            </w:r>
          </w:p>
        </w:tc>
      </w:tr>
      <w:tr w:rsidR="005C2B37" w:rsidRPr="004740A2" w14:paraId="649CF4C8" w14:textId="77777777" w:rsidTr="00576FB7">
        <w:tc>
          <w:tcPr>
            <w:tcW w:w="283" w:type="pct"/>
            <w:tcBorders>
              <w:top w:val="single" w:sz="4" w:space="0" w:color="auto"/>
              <w:bottom w:val="single" w:sz="4" w:space="0" w:color="auto"/>
            </w:tcBorders>
            <w:shd w:val="clear" w:color="auto" w:fill="F2F2F2" w:themeFill="background1" w:themeFillShade="F2"/>
            <w:vAlign w:val="center"/>
          </w:tcPr>
          <w:p w14:paraId="7CA69BA8" w14:textId="77777777" w:rsidR="005C2B37" w:rsidRPr="004740A2" w:rsidRDefault="005C2B37" w:rsidP="005C2B37">
            <w:pPr>
              <w:jc w:val="center"/>
              <w:rPr>
                <w:rFonts w:ascii="Arial" w:hAnsi="Arial" w:cs="Arial"/>
                <w:sz w:val="22"/>
                <w:szCs w:val="22"/>
              </w:rPr>
            </w:pPr>
            <w:r w:rsidRPr="004740A2">
              <w:rPr>
                <w:rFonts w:ascii="Arial" w:hAnsi="Arial" w:cs="Arial"/>
                <w:sz w:val="22"/>
                <w:szCs w:val="22"/>
              </w:rPr>
              <w:t>4</w:t>
            </w:r>
          </w:p>
        </w:tc>
        <w:tc>
          <w:tcPr>
            <w:tcW w:w="4717" w:type="pct"/>
            <w:gridSpan w:val="2"/>
            <w:tcBorders>
              <w:top w:val="single" w:sz="4" w:space="0" w:color="auto"/>
              <w:bottom w:val="single" w:sz="4" w:space="0" w:color="auto"/>
            </w:tcBorders>
            <w:shd w:val="clear" w:color="auto" w:fill="F2F2F2" w:themeFill="background1" w:themeFillShade="F2"/>
          </w:tcPr>
          <w:p w14:paraId="1EAE6B27" w14:textId="77777777" w:rsidR="005C2B37" w:rsidRPr="004740A2" w:rsidRDefault="005C2B37" w:rsidP="005C2B37">
            <w:pPr>
              <w:rPr>
                <w:rFonts w:ascii="Arial" w:hAnsi="Arial" w:cs="Arial"/>
                <w:sz w:val="22"/>
                <w:szCs w:val="22"/>
              </w:rPr>
            </w:pPr>
            <w:r w:rsidRPr="004740A2">
              <w:rPr>
                <w:rFonts w:ascii="Arial" w:hAnsi="Arial" w:cs="Arial"/>
                <w:b/>
                <w:sz w:val="22"/>
                <w:szCs w:val="22"/>
              </w:rPr>
              <w:t>University/institutional risks</w:t>
            </w:r>
          </w:p>
          <w:p w14:paraId="24517908" w14:textId="77777777" w:rsidR="005C2B37" w:rsidRPr="004740A2" w:rsidRDefault="005C2B37" w:rsidP="005C2B37">
            <w:pPr>
              <w:rPr>
                <w:rFonts w:ascii="Arial" w:hAnsi="Arial" w:cs="Arial"/>
                <w:sz w:val="22"/>
                <w:szCs w:val="22"/>
              </w:rPr>
            </w:pPr>
            <w:r w:rsidRPr="004740A2">
              <w:rPr>
                <w:rFonts w:ascii="Arial" w:hAnsi="Arial" w:cs="Arial"/>
                <w:sz w:val="22"/>
                <w:szCs w:val="22"/>
              </w:rPr>
              <w:t>For example: adverse publicity, financial loss, data protection</w:t>
            </w:r>
          </w:p>
        </w:tc>
      </w:tr>
      <w:tr w:rsidR="005C2B37" w:rsidRPr="004740A2" w14:paraId="7B30C5DF" w14:textId="77777777" w:rsidTr="00576FB7">
        <w:tc>
          <w:tcPr>
            <w:tcW w:w="283" w:type="pct"/>
            <w:tcBorders>
              <w:top w:val="single" w:sz="4" w:space="0" w:color="auto"/>
              <w:bottom w:val="single" w:sz="4" w:space="0" w:color="auto"/>
            </w:tcBorders>
            <w:vAlign w:val="center"/>
          </w:tcPr>
          <w:p w14:paraId="7467846E" w14:textId="77777777" w:rsidR="005C2B37" w:rsidRPr="004740A2" w:rsidRDefault="005C2B37" w:rsidP="005C2B37">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42505FC1" w14:textId="77777777" w:rsidR="005C2B37" w:rsidRPr="004740A2" w:rsidRDefault="005C2B37" w:rsidP="005C2B37">
            <w:pPr>
              <w:autoSpaceDE w:val="0"/>
              <w:autoSpaceDN w:val="0"/>
              <w:adjustRightInd w:val="0"/>
              <w:rPr>
                <w:rFonts w:ascii="Arial" w:hAnsi="Arial" w:cs="Arial"/>
                <w:sz w:val="22"/>
                <w:szCs w:val="22"/>
              </w:rPr>
            </w:pPr>
            <w:r w:rsidRPr="004740A2">
              <w:rPr>
                <w:rFonts w:ascii="Arial" w:hAnsi="Arial" w:cs="Arial"/>
                <w:sz w:val="22"/>
                <w:szCs w:val="22"/>
              </w:rPr>
              <w:t>Risk to the University:</w:t>
            </w:r>
          </w:p>
          <w:p w14:paraId="7FC88940" w14:textId="26D928FD" w:rsidR="005C2B37" w:rsidRPr="00AA0F8C" w:rsidRDefault="005C2B37" w:rsidP="00AA0F8C">
            <w:pPr>
              <w:rPr>
                <w:rFonts w:ascii="Arial" w:hAnsi="Arial" w:cs="Arial"/>
                <w:color w:val="00B050"/>
                <w:sz w:val="22"/>
                <w:szCs w:val="22"/>
              </w:rPr>
            </w:pPr>
            <w:r w:rsidRPr="004740A2">
              <w:rPr>
                <w:rFonts w:ascii="Arial" w:hAnsi="Arial" w:cs="Arial"/>
                <w:color w:val="00B050"/>
                <w:sz w:val="22"/>
                <w:szCs w:val="22"/>
              </w:rPr>
              <w:t>There are always risks. Do not write NA.</w:t>
            </w:r>
          </w:p>
        </w:tc>
        <w:tc>
          <w:tcPr>
            <w:tcW w:w="2344" w:type="pct"/>
            <w:tcBorders>
              <w:top w:val="single" w:sz="4" w:space="0" w:color="auto"/>
              <w:bottom w:val="single" w:sz="4" w:space="0" w:color="auto"/>
            </w:tcBorders>
          </w:tcPr>
          <w:p w14:paraId="4B46473F" w14:textId="77777777" w:rsidR="005C2B37" w:rsidRPr="004740A2" w:rsidRDefault="005C2B37" w:rsidP="005C2B37">
            <w:pPr>
              <w:autoSpaceDE w:val="0"/>
              <w:autoSpaceDN w:val="0"/>
              <w:adjustRightInd w:val="0"/>
              <w:rPr>
                <w:rFonts w:ascii="Arial" w:hAnsi="Arial" w:cs="Arial"/>
                <w:i/>
                <w:sz w:val="18"/>
                <w:szCs w:val="18"/>
              </w:rPr>
            </w:pPr>
            <w:r w:rsidRPr="004740A2">
              <w:rPr>
                <w:rFonts w:ascii="Arial" w:hAnsi="Arial" w:cs="Arial"/>
                <w:i/>
                <w:sz w:val="18"/>
                <w:szCs w:val="18"/>
              </w:rPr>
              <w:t>How you will mitigate the risk to the University:</w:t>
            </w:r>
          </w:p>
          <w:p w14:paraId="62282469" w14:textId="77777777" w:rsidR="005C2B37" w:rsidRPr="004740A2" w:rsidRDefault="005C2B37" w:rsidP="005C2B37">
            <w:pPr>
              <w:rPr>
                <w:rFonts w:ascii="Arial" w:hAnsi="Arial" w:cs="Arial"/>
                <w:sz w:val="22"/>
                <w:szCs w:val="22"/>
              </w:rPr>
            </w:pPr>
          </w:p>
          <w:p w14:paraId="3909B8E5" w14:textId="77777777" w:rsidR="005C2B37" w:rsidRPr="004740A2" w:rsidRDefault="005C2B37" w:rsidP="005C2B37">
            <w:pPr>
              <w:rPr>
                <w:rFonts w:ascii="Arial" w:hAnsi="Arial" w:cs="Arial"/>
                <w:sz w:val="22"/>
                <w:szCs w:val="22"/>
              </w:rPr>
            </w:pPr>
            <w:r w:rsidRPr="004740A2">
              <w:rPr>
                <w:rFonts w:ascii="Arial" w:hAnsi="Arial" w:cs="Arial"/>
                <w:sz w:val="22"/>
                <w:szCs w:val="22"/>
              </w:rPr>
              <w:t xml:space="preserve">No risk </w:t>
            </w:r>
          </w:p>
          <w:p w14:paraId="38AA5FFA" w14:textId="16B4C772" w:rsidR="005C2B37" w:rsidRPr="004740A2" w:rsidRDefault="005C2B37" w:rsidP="005C2B37">
            <w:pPr>
              <w:autoSpaceDE w:val="0"/>
              <w:autoSpaceDN w:val="0"/>
              <w:adjustRightInd w:val="0"/>
              <w:rPr>
                <w:rFonts w:ascii="Arial" w:hAnsi="Arial" w:cs="Arial"/>
              </w:rPr>
            </w:pPr>
          </w:p>
        </w:tc>
      </w:tr>
      <w:tr w:rsidR="005C2B37" w:rsidRPr="004740A2" w14:paraId="12EC228F" w14:textId="77777777" w:rsidTr="00576FB7">
        <w:tc>
          <w:tcPr>
            <w:tcW w:w="283" w:type="pct"/>
            <w:tcBorders>
              <w:top w:val="single" w:sz="4" w:space="0" w:color="auto"/>
              <w:bottom w:val="single" w:sz="4" w:space="0" w:color="auto"/>
            </w:tcBorders>
            <w:shd w:val="clear" w:color="auto" w:fill="F2F2F2" w:themeFill="background1" w:themeFillShade="F2"/>
            <w:vAlign w:val="center"/>
          </w:tcPr>
          <w:p w14:paraId="1923E3DD" w14:textId="77777777" w:rsidR="005C2B37" w:rsidRPr="004740A2" w:rsidRDefault="005C2B37" w:rsidP="005C2B37">
            <w:pPr>
              <w:jc w:val="center"/>
              <w:rPr>
                <w:rFonts w:ascii="Arial" w:hAnsi="Arial" w:cs="Arial"/>
                <w:sz w:val="22"/>
                <w:szCs w:val="22"/>
              </w:rPr>
            </w:pPr>
            <w:r w:rsidRPr="004740A2">
              <w:rPr>
                <w:rFonts w:ascii="Arial" w:hAnsi="Arial" w:cs="Arial"/>
                <w:sz w:val="22"/>
                <w:szCs w:val="22"/>
              </w:rPr>
              <w:t>5</w:t>
            </w:r>
          </w:p>
        </w:tc>
        <w:tc>
          <w:tcPr>
            <w:tcW w:w="4717" w:type="pct"/>
            <w:gridSpan w:val="2"/>
            <w:tcBorders>
              <w:top w:val="single" w:sz="4" w:space="0" w:color="auto"/>
              <w:bottom w:val="single" w:sz="4" w:space="0" w:color="auto"/>
            </w:tcBorders>
            <w:shd w:val="clear" w:color="auto" w:fill="F2F2F2" w:themeFill="background1" w:themeFillShade="F2"/>
          </w:tcPr>
          <w:p w14:paraId="10E965D6" w14:textId="77777777" w:rsidR="005C2B37" w:rsidRPr="004740A2" w:rsidRDefault="005C2B37" w:rsidP="005C2B37">
            <w:pPr>
              <w:rPr>
                <w:rFonts w:ascii="Arial" w:hAnsi="Arial" w:cs="Arial"/>
                <w:sz w:val="22"/>
                <w:szCs w:val="22"/>
              </w:rPr>
            </w:pPr>
            <w:r w:rsidRPr="004740A2">
              <w:rPr>
                <w:rFonts w:ascii="Arial" w:hAnsi="Arial" w:cs="Arial"/>
                <w:b/>
                <w:sz w:val="22"/>
                <w:szCs w:val="22"/>
              </w:rPr>
              <w:t>Environmental risks</w:t>
            </w:r>
          </w:p>
          <w:p w14:paraId="64F48055" w14:textId="77777777" w:rsidR="005C2B37" w:rsidRPr="004740A2" w:rsidRDefault="005C2B37" w:rsidP="005C2B37">
            <w:pPr>
              <w:rPr>
                <w:rFonts w:ascii="Arial" w:hAnsi="Arial" w:cs="Arial"/>
                <w:sz w:val="22"/>
                <w:szCs w:val="22"/>
              </w:rPr>
            </w:pPr>
            <w:r w:rsidRPr="004740A2">
              <w:rPr>
                <w:rFonts w:ascii="Arial" w:hAnsi="Arial" w:cs="Arial"/>
                <w:sz w:val="22"/>
                <w:szCs w:val="22"/>
              </w:rPr>
              <w:t>For example: accidental spillage of pollutants, damage to local ecosystems</w:t>
            </w:r>
          </w:p>
        </w:tc>
      </w:tr>
      <w:tr w:rsidR="005C2B37" w:rsidRPr="004740A2" w14:paraId="1CD94942" w14:textId="77777777" w:rsidTr="00576FB7">
        <w:tc>
          <w:tcPr>
            <w:tcW w:w="283" w:type="pct"/>
            <w:tcBorders>
              <w:top w:val="single" w:sz="4" w:space="0" w:color="auto"/>
              <w:bottom w:val="single" w:sz="4" w:space="0" w:color="auto"/>
            </w:tcBorders>
            <w:vAlign w:val="center"/>
          </w:tcPr>
          <w:p w14:paraId="07F68E16" w14:textId="77777777" w:rsidR="005C2B37" w:rsidRPr="004740A2" w:rsidRDefault="005C2B37" w:rsidP="005C2B37">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18B59612" w14:textId="77777777" w:rsidR="005C2B37" w:rsidRPr="004740A2" w:rsidRDefault="005C2B37" w:rsidP="005C2B37">
            <w:pPr>
              <w:autoSpaceDE w:val="0"/>
              <w:autoSpaceDN w:val="0"/>
              <w:adjustRightInd w:val="0"/>
              <w:rPr>
                <w:rFonts w:ascii="Arial" w:hAnsi="Arial" w:cs="Arial"/>
                <w:sz w:val="22"/>
                <w:szCs w:val="22"/>
              </w:rPr>
            </w:pPr>
            <w:r w:rsidRPr="004740A2">
              <w:rPr>
                <w:rFonts w:ascii="Arial" w:hAnsi="Arial" w:cs="Arial"/>
                <w:sz w:val="22"/>
                <w:szCs w:val="22"/>
              </w:rPr>
              <w:t>Risk to the environment:</w:t>
            </w:r>
          </w:p>
          <w:p w14:paraId="094AED3C" w14:textId="77777777" w:rsidR="005C2B37" w:rsidRPr="004740A2" w:rsidRDefault="005C2B37" w:rsidP="005C2B37">
            <w:pPr>
              <w:rPr>
                <w:rFonts w:ascii="Arial" w:hAnsi="Arial" w:cs="Arial"/>
                <w:sz w:val="22"/>
                <w:szCs w:val="22"/>
              </w:rPr>
            </w:pPr>
          </w:p>
          <w:p w14:paraId="3BBD589E" w14:textId="7546BB15" w:rsidR="005C2B37" w:rsidRPr="004740A2" w:rsidRDefault="005C2B37" w:rsidP="0039383E">
            <w:pPr>
              <w:rPr>
                <w:rFonts w:ascii="Arial" w:hAnsi="Arial" w:cs="Arial"/>
                <w:sz w:val="22"/>
                <w:szCs w:val="22"/>
              </w:rPr>
            </w:pPr>
            <w:r w:rsidRPr="004740A2">
              <w:rPr>
                <w:rFonts w:ascii="Arial" w:hAnsi="Arial" w:cs="Arial"/>
                <w:sz w:val="22"/>
                <w:szCs w:val="22"/>
              </w:rPr>
              <w:t xml:space="preserve">No </w:t>
            </w:r>
          </w:p>
        </w:tc>
        <w:tc>
          <w:tcPr>
            <w:tcW w:w="2344" w:type="pct"/>
            <w:tcBorders>
              <w:top w:val="single" w:sz="4" w:space="0" w:color="auto"/>
              <w:bottom w:val="single" w:sz="4" w:space="0" w:color="auto"/>
            </w:tcBorders>
          </w:tcPr>
          <w:p w14:paraId="69FD8C59" w14:textId="77777777" w:rsidR="005C2B37" w:rsidRPr="004740A2" w:rsidRDefault="005C2B37" w:rsidP="005C2B37">
            <w:pPr>
              <w:autoSpaceDE w:val="0"/>
              <w:autoSpaceDN w:val="0"/>
              <w:adjustRightInd w:val="0"/>
              <w:rPr>
                <w:rFonts w:ascii="Arial" w:hAnsi="Arial" w:cs="Arial"/>
                <w:i/>
                <w:sz w:val="18"/>
                <w:szCs w:val="18"/>
              </w:rPr>
            </w:pPr>
            <w:r w:rsidRPr="004740A2">
              <w:rPr>
                <w:rFonts w:ascii="Arial" w:hAnsi="Arial" w:cs="Arial"/>
                <w:i/>
                <w:sz w:val="18"/>
                <w:szCs w:val="18"/>
              </w:rPr>
              <w:t>How you will mitigate the risk to environment:</w:t>
            </w:r>
          </w:p>
          <w:p w14:paraId="3672DFA3" w14:textId="77777777" w:rsidR="005C2B37" w:rsidRPr="004740A2" w:rsidRDefault="005C2B37" w:rsidP="005C2B37">
            <w:pPr>
              <w:rPr>
                <w:rFonts w:ascii="Arial" w:hAnsi="Arial" w:cs="Arial"/>
                <w:sz w:val="22"/>
                <w:szCs w:val="22"/>
              </w:rPr>
            </w:pPr>
          </w:p>
          <w:p w14:paraId="6C8DF412" w14:textId="1B465C11" w:rsidR="005C2B37" w:rsidRPr="004740A2" w:rsidRDefault="005C2B37" w:rsidP="0039383E">
            <w:pPr>
              <w:rPr>
                <w:rFonts w:ascii="Arial" w:hAnsi="Arial" w:cs="Arial"/>
              </w:rPr>
            </w:pPr>
            <w:r w:rsidRPr="004740A2">
              <w:rPr>
                <w:rFonts w:ascii="Arial" w:hAnsi="Arial" w:cs="Arial"/>
                <w:sz w:val="22"/>
                <w:szCs w:val="22"/>
              </w:rPr>
              <w:t xml:space="preserve">No </w:t>
            </w:r>
          </w:p>
        </w:tc>
      </w:tr>
    </w:tbl>
    <w:p w14:paraId="56DC200C" w14:textId="77777777" w:rsidR="005C2B37" w:rsidRPr="004740A2" w:rsidRDefault="005C2B37" w:rsidP="005C2B37">
      <w:pPr>
        <w:rPr>
          <w:rFonts w:ascii="Arial" w:hAnsi="Arial" w:cs="Arial"/>
        </w:rPr>
      </w:pPr>
    </w:p>
    <w:p w14:paraId="55C6599B" w14:textId="77777777" w:rsidR="005C2B37" w:rsidRPr="004740A2" w:rsidRDefault="005C2B37" w:rsidP="005C2B37">
      <w:pPr>
        <w:rPr>
          <w:rFonts w:ascii="Arial" w:hAnsi="Arial" w:cs="Arial"/>
          <w:b/>
          <w:sz w:val="22"/>
          <w:szCs w:val="22"/>
        </w:rPr>
      </w:pPr>
      <w:r w:rsidRPr="004740A2">
        <w:rPr>
          <w:rFonts w:ascii="Arial" w:hAnsi="Arial" w:cs="Arial"/>
          <w:b/>
          <w:sz w:val="22"/>
          <w:szCs w:val="22"/>
        </w:rPr>
        <w:t>SECTION G: Feedback, Consent and Confidentiality</w:t>
      </w:r>
    </w:p>
    <w:p w14:paraId="356862B4" w14:textId="77777777" w:rsidR="005C2B37" w:rsidRPr="004740A2" w:rsidRDefault="005C2B37" w:rsidP="005C2B37">
      <w:pPr>
        <w:rPr>
          <w:rFonts w:ascii="Arial" w:hAnsi="Arial" w:cs="Arial"/>
          <w:b/>
          <w:sz w:val="22"/>
          <w:szCs w:val="22"/>
        </w:rPr>
      </w:pPr>
    </w:p>
    <w:p w14:paraId="009F739A" w14:textId="77777777" w:rsidR="005C2B37" w:rsidRPr="004740A2" w:rsidRDefault="005C2B37" w:rsidP="005C2B37">
      <w:pPr>
        <w:rPr>
          <w:rFonts w:ascii="Arial" w:hAnsi="Arial" w:cs="Arial"/>
          <w:sz w:val="22"/>
          <w:szCs w:val="22"/>
        </w:rPr>
      </w:pPr>
      <w:r w:rsidRPr="004740A2">
        <w:rPr>
          <w:rFonts w:ascii="Arial" w:hAnsi="Arial" w:cs="Arial"/>
          <w:sz w:val="22"/>
          <w:szCs w:val="22"/>
        </w:rPr>
        <w:t>If you have identified in section D that there are no participants, then enter skip this section and continue to section H.</w:t>
      </w:r>
    </w:p>
    <w:p w14:paraId="0022971E" w14:textId="77777777" w:rsidR="005C2B37" w:rsidRPr="004740A2" w:rsidRDefault="005C2B37" w:rsidP="005C2B37">
      <w:pPr>
        <w:rPr>
          <w:rFonts w:ascii="Arial" w:hAnsi="Arial" w:cs="Arial"/>
          <w:b/>
          <w:sz w:val="22"/>
          <w:szCs w:val="22"/>
        </w:rPr>
      </w:pPr>
    </w:p>
    <w:tbl>
      <w:tblPr>
        <w:tblW w:w="510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8699"/>
      </w:tblGrid>
      <w:tr w:rsidR="005C2B37" w:rsidRPr="004740A2" w14:paraId="646E509D" w14:textId="77777777" w:rsidTr="00990887">
        <w:tc>
          <w:tcPr>
            <w:tcW w:w="277" w:type="pct"/>
            <w:tcBorders>
              <w:top w:val="single" w:sz="4" w:space="0" w:color="auto"/>
              <w:bottom w:val="single" w:sz="4" w:space="0" w:color="auto"/>
            </w:tcBorders>
            <w:shd w:val="clear" w:color="auto" w:fill="F2F2F2" w:themeFill="background1" w:themeFillShade="F2"/>
          </w:tcPr>
          <w:p w14:paraId="4A0C07E8" w14:textId="77777777" w:rsidR="005C2B37" w:rsidRPr="004740A2" w:rsidRDefault="005C2B37" w:rsidP="005C2B37">
            <w:pPr>
              <w:rPr>
                <w:rFonts w:ascii="Arial" w:hAnsi="Arial" w:cs="Arial"/>
                <w:bCs/>
                <w:sz w:val="22"/>
                <w:szCs w:val="22"/>
              </w:rPr>
            </w:pPr>
            <w:r w:rsidRPr="004740A2">
              <w:rPr>
                <w:rFonts w:ascii="Arial" w:hAnsi="Arial" w:cs="Arial"/>
                <w:bCs/>
                <w:sz w:val="22"/>
                <w:szCs w:val="22"/>
              </w:rPr>
              <w:t>1</w:t>
            </w:r>
          </w:p>
        </w:tc>
        <w:tc>
          <w:tcPr>
            <w:tcW w:w="4723" w:type="pct"/>
            <w:tcBorders>
              <w:top w:val="single" w:sz="4" w:space="0" w:color="auto"/>
              <w:bottom w:val="single" w:sz="4" w:space="0" w:color="auto"/>
            </w:tcBorders>
            <w:shd w:val="clear" w:color="auto" w:fill="F2F2F2" w:themeFill="background1" w:themeFillShade="F2"/>
          </w:tcPr>
          <w:p w14:paraId="4A98227D" w14:textId="77777777" w:rsidR="005C2B37" w:rsidRPr="004740A2" w:rsidRDefault="005C2B37" w:rsidP="005C2B37">
            <w:pPr>
              <w:rPr>
                <w:rFonts w:ascii="Arial" w:hAnsi="Arial" w:cs="Arial"/>
                <w:sz w:val="22"/>
                <w:szCs w:val="22"/>
              </w:rPr>
            </w:pPr>
            <w:r w:rsidRPr="004740A2">
              <w:rPr>
                <w:rFonts w:ascii="Arial" w:hAnsi="Arial" w:cs="Arial"/>
                <w:b/>
                <w:sz w:val="22"/>
                <w:szCs w:val="22"/>
              </w:rPr>
              <w:t>Feedback</w:t>
            </w:r>
          </w:p>
          <w:p w14:paraId="496FE343" w14:textId="77777777" w:rsidR="005C2B37" w:rsidRPr="004740A2" w:rsidRDefault="005C2B37" w:rsidP="005C2B37">
            <w:pPr>
              <w:rPr>
                <w:rFonts w:ascii="Arial" w:hAnsi="Arial" w:cs="Arial"/>
                <w:sz w:val="22"/>
                <w:szCs w:val="22"/>
              </w:rPr>
            </w:pPr>
            <w:r w:rsidRPr="004740A2">
              <w:rPr>
                <w:rFonts w:ascii="Arial" w:hAnsi="Arial" w:cs="Arial"/>
                <w:sz w:val="22"/>
                <w:szCs w:val="22"/>
              </w:rPr>
              <w:t xml:space="preserve">What de-briefing and feedback will be provided to participants, how will this be done and when? </w:t>
            </w:r>
          </w:p>
        </w:tc>
      </w:tr>
      <w:tr w:rsidR="005C2B37" w:rsidRPr="004740A2" w14:paraId="296D4CC9" w14:textId="77777777" w:rsidTr="00990887">
        <w:tc>
          <w:tcPr>
            <w:tcW w:w="277" w:type="pct"/>
            <w:tcBorders>
              <w:top w:val="single" w:sz="4" w:space="0" w:color="auto"/>
              <w:bottom w:val="single" w:sz="4" w:space="0" w:color="auto"/>
            </w:tcBorders>
          </w:tcPr>
          <w:p w14:paraId="7717779D" w14:textId="77777777" w:rsidR="005C2B37" w:rsidRPr="004740A2" w:rsidRDefault="005C2B37" w:rsidP="005C2B37">
            <w:pPr>
              <w:rPr>
                <w:rFonts w:ascii="Arial" w:hAnsi="Arial" w:cs="Arial"/>
                <w:bCs/>
                <w:sz w:val="22"/>
                <w:szCs w:val="22"/>
              </w:rPr>
            </w:pPr>
          </w:p>
        </w:tc>
        <w:tc>
          <w:tcPr>
            <w:tcW w:w="4723" w:type="pct"/>
            <w:tcBorders>
              <w:top w:val="single" w:sz="4" w:space="0" w:color="auto"/>
              <w:bottom w:val="single" w:sz="4" w:space="0" w:color="auto"/>
            </w:tcBorders>
          </w:tcPr>
          <w:p w14:paraId="68DCF3E8" w14:textId="77777777" w:rsidR="005C2B37" w:rsidRDefault="005C2B37" w:rsidP="00990887">
            <w:pPr>
              <w:rPr>
                <w:rFonts w:ascii="Arial" w:hAnsi="Arial" w:cs="Arial"/>
                <w:i/>
                <w:color w:val="808080"/>
                <w:sz w:val="18"/>
                <w:szCs w:val="18"/>
              </w:rPr>
            </w:pPr>
            <w:r w:rsidRPr="004740A2">
              <w:rPr>
                <w:rFonts w:ascii="Arial" w:hAnsi="Arial" w:cs="Arial"/>
                <w:sz w:val="22"/>
                <w:szCs w:val="22"/>
              </w:rPr>
              <w:t>N</w:t>
            </w:r>
            <w:r w:rsidR="00990887">
              <w:rPr>
                <w:rFonts w:ascii="Arial" w:hAnsi="Arial" w:cs="Arial"/>
                <w:sz w:val="22"/>
                <w:szCs w:val="22"/>
              </w:rPr>
              <w:t>o</w:t>
            </w:r>
          </w:p>
          <w:p w14:paraId="2B45A23A" w14:textId="0473C86F" w:rsidR="00990887" w:rsidRPr="004740A2" w:rsidRDefault="00990887" w:rsidP="00990887">
            <w:pPr>
              <w:rPr>
                <w:rFonts w:ascii="Arial" w:hAnsi="Arial" w:cs="Arial"/>
              </w:rPr>
            </w:pPr>
          </w:p>
        </w:tc>
      </w:tr>
      <w:tr w:rsidR="005C2B37" w:rsidRPr="004740A2" w14:paraId="43D2122A" w14:textId="77777777" w:rsidTr="00990887">
        <w:tc>
          <w:tcPr>
            <w:tcW w:w="277" w:type="pct"/>
            <w:tcBorders>
              <w:top w:val="single" w:sz="4" w:space="0" w:color="auto"/>
              <w:bottom w:val="single" w:sz="4" w:space="0" w:color="auto"/>
            </w:tcBorders>
            <w:shd w:val="clear" w:color="auto" w:fill="F2F2F2" w:themeFill="background1" w:themeFillShade="F2"/>
          </w:tcPr>
          <w:p w14:paraId="61278576" w14:textId="77777777" w:rsidR="005C2B37" w:rsidRPr="004740A2" w:rsidRDefault="005C2B37" w:rsidP="005C2B37">
            <w:pPr>
              <w:rPr>
                <w:rFonts w:ascii="Arial" w:hAnsi="Arial" w:cs="Arial"/>
                <w:bCs/>
                <w:sz w:val="22"/>
                <w:szCs w:val="22"/>
              </w:rPr>
            </w:pPr>
            <w:r w:rsidRPr="004740A2">
              <w:rPr>
                <w:rFonts w:ascii="Arial" w:hAnsi="Arial" w:cs="Arial"/>
                <w:bCs/>
                <w:sz w:val="22"/>
                <w:szCs w:val="22"/>
              </w:rPr>
              <w:t>2</w:t>
            </w:r>
          </w:p>
        </w:tc>
        <w:tc>
          <w:tcPr>
            <w:tcW w:w="4723" w:type="pct"/>
            <w:tcBorders>
              <w:top w:val="single" w:sz="4" w:space="0" w:color="auto"/>
              <w:bottom w:val="single" w:sz="4" w:space="0" w:color="auto"/>
            </w:tcBorders>
            <w:shd w:val="clear" w:color="auto" w:fill="F2F2F2" w:themeFill="background1" w:themeFillShade="F2"/>
          </w:tcPr>
          <w:p w14:paraId="4437D82C" w14:textId="77777777" w:rsidR="005C2B37" w:rsidRPr="004740A2" w:rsidRDefault="005C2B37" w:rsidP="005C2B37">
            <w:pPr>
              <w:rPr>
                <w:rFonts w:ascii="Arial" w:hAnsi="Arial" w:cs="Arial"/>
                <w:sz w:val="22"/>
                <w:szCs w:val="22"/>
              </w:rPr>
            </w:pPr>
            <w:r w:rsidRPr="004740A2">
              <w:rPr>
                <w:rFonts w:ascii="Arial" w:hAnsi="Arial" w:cs="Arial"/>
                <w:b/>
                <w:sz w:val="22"/>
                <w:szCs w:val="22"/>
              </w:rPr>
              <w:t>Informed consent</w:t>
            </w:r>
          </w:p>
          <w:p w14:paraId="2D6CD91E" w14:textId="77777777" w:rsidR="005C2B37" w:rsidRPr="004740A2" w:rsidRDefault="005C2B37" w:rsidP="005C2B37">
            <w:pPr>
              <w:autoSpaceDE w:val="0"/>
              <w:autoSpaceDN w:val="0"/>
              <w:adjustRightInd w:val="0"/>
              <w:rPr>
                <w:rFonts w:ascii="Arial" w:hAnsi="Arial" w:cs="Arial"/>
                <w:sz w:val="22"/>
                <w:szCs w:val="22"/>
                <w:lang w:eastAsia="en-GB"/>
              </w:rPr>
            </w:pPr>
            <w:r w:rsidRPr="004740A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C2B37" w:rsidRPr="004740A2" w14:paraId="052C2712" w14:textId="77777777" w:rsidTr="00990887">
        <w:tc>
          <w:tcPr>
            <w:tcW w:w="277" w:type="pct"/>
            <w:tcBorders>
              <w:top w:val="single" w:sz="4" w:space="0" w:color="auto"/>
              <w:bottom w:val="single" w:sz="4" w:space="0" w:color="auto"/>
            </w:tcBorders>
          </w:tcPr>
          <w:p w14:paraId="6D0FACEC" w14:textId="77777777" w:rsidR="005C2B37" w:rsidRPr="004740A2" w:rsidRDefault="005C2B37" w:rsidP="005C2B37">
            <w:pPr>
              <w:rPr>
                <w:rFonts w:ascii="Arial" w:hAnsi="Arial" w:cs="Arial"/>
                <w:bCs/>
                <w:sz w:val="22"/>
                <w:szCs w:val="22"/>
              </w:rPr>
            </w:pPr>
          </w:p>
        </w:tc>
        <w:tc>
          <w:tcPr>
            <w:tcW w:w="4723" w:type="pct"/>
            <w:tcBorders>
              <w:top w:val="single" w:sz="4" w:space="0" w:color="auto"/>
              <w:bottom w:val="single" w:sz="4" w:space="0" w:color="auto"/>
            </w:tcBorders>
          </w:tcPr>
          <w:p w14:paraId="23C8BDC3" w14:textId="71C352C3" w:rsidR="00523989" w:rsidRDefault="005C2B37" w:rsidP="005C2B37">
            <w:pPr>
              <w:rPr>
                <w:rFonts w:ascii="Arial" w:hAnsi="Arial" w:cs="Arial"/>
                <w:sz w:val="22"/>
                <w:szCs w:val="22"/>
              </w:rPr>
            </w:pPr>
            <w:r w:rsidRPr="004740A2">
              <w:rPr>
                <w:rFonts w:ascii="Arial" w:hAnsi="Arial" w:cs="Arial"/>
                <w:sz w:val="22"/>
                <w:szCs w:val="22"/>
              </w:rPr>
              <w:t>Yes</w:t>
            </w:r>
            <w:r w:rsidR="00523989">
              <w:rPr>
                <w:rFonts w:ascii="Arial" w:hAnsi="Arial" w:cs="Arial"/>
                <w:sz w:val="22"/>
                <w:szCs w:val="22"/>
              </w:rPr>
              <w:t xml:space="preserve">, there will be informed consent sent to the participants. They will be sent link of the survey only if they give their consent and agree to participate. </w:t>
            </w:r>
          </w:p>
          <w:p w14:paraId="6F43554C" w14:textId="606215FA" w:rsidR="005C2B37" w:rsidRPr="004740A2" w:rsidRDefault="005C2B37" w:rsidP="00523989">
            <w:pPr>
              <w:rPr>
                <w:rFonts w:ascii="Arial" w:hAnsi="Arial" w:cs="Arial"/>
              </w:rPr>
            </w:pPr>
            <w:r w:rsidRPr="004740A2">
              <w:rPr>
                <w:rFonts w:ascii="Arial" w:hAnsi="Arial" w:cs="Arial"/>
                <w:sz w:val="22"/>
                <w:szCs w:val="22"/>
              </w:rPr>
              <w:t xml:space="preserve"> </w:t>
            </w:r>
          </w:p>
        </w:tc>
      </w:tr>
      <w:tr w:rsidR="005C2B37" w:rsidRPr="004740A2" w14:paraId="6A52CF7F" w14:textId="77777777" w:rsidTr="00990887">
        <w:tc>
          <w:tcPr>
            <w:tcW w:w="277" w:type="pct"/>
            <w:tcBorders>
              <w:top w:val="single" w:sz="4" w:space="0" w:color="auto"/>
              <w:bottom w:val="single" w:sz="4" w:space="0" w:color="auto"/>
            </w:tcBorders>
            <w:shd w:val="clear" w:color="auto" w:fill="F2F2F2" w:themeFill="background1" w:themeFillShade="F2"/>
          </w:tcPr>
          <w:p w14:paraId="09E384BB" w14:textId="77777777" w:rsidR="005C2B37" w:rsidRPr="004740A2" w:rsidRDefault="005C2B37" w:rsidP="005C2B37">
            <w:pPr>
              <w:rPr>
                <w:rFonts w:ascii="Arial" w:hAnsi="Arial" w:cs="Arial"/>
                <w:bCs/>
                <w:sz w:val="22"/>
                <w:szCs w:val="22"/>
              </w:rPr>
            </w:pPr>
            <w:r w:rsidRPr="004740A2">
              <w:rPr>
                <w:rFonts w:ascii="Arial" w:hAnsi="Arial" w:cs="Arial"/>
                <w:bCs/>
                <w:sz w:val="22"/>
                <w:szCs w:val="22"/>
              </w:rPr>
              <w:t>3</w:t>
            </w:r>
          </w:p>
        </w:tc>
        <w:tc>
          <w:tcPr>
            <w:tcW w:w="4723" w:type="pct"/>
            <w:tcBorders>
              <w:top w:val="single" w:sz="4" w:space="0" w:color="auto"/>
              <w:bottom w:val="single" w:sz="4" w:space="0" w:color="auto"/>
            </w:tcBorders>
            <w:shd w:val="clear" w:color="auto" w:fill="F2F2F2" w:themeFill="background1" w:themeFillShade="F2"/>
          </w:tcPr>
          <w:p w14:paraId="7867AD55" w14:textId="77777777" w:rsidR="005C2B37" w:rsidRPr="004740A2" w:rsidRDefault="005C2B37" w:rsidP="005C2B37">
            <w:pPr>
              <w:rPr>
                <w:rFonts w:ascii="Arial" w:hAnsi="Arial" w:cs="Arial"/>
                <w:b/>
                <w:sz w:val="22"/>
                <w:szCs w:val="22"/>
              </w:rPr>
            </w:pPr>
            <w:r w:rsidRPr="004740A2">
              <w:rPr>
                <w:rFonts w:ascii="Arial" w:hAnsi="Arial" w:cs="Arial"/>
                <w:b/>
                <w:sz w:val="22"/>
                <w:szCs w:val="22"/>
              </w:rPr>
              <w:t>Confidentiality / Anonymity</w:t>
            </w:r>
          </w:p>
          <w:p w14:paraId="3C7186F2" w14:textId="77777777" w:rsidR="005C2B37" w:rsidRPr="004740A2" w:rsidRDefault="005C2B37" w:rsidP="005C2B37">
            <w:pPr>
              <w:rPr>
                <w:rFonts w:ascii="Arial" w:hAnsi="Arial" w:cs="Arial"/>
                <w:sz w:val="22"/>
                <w:szCs w:val="22"/>
              </w:rPr>
            </w:pPr>
            <w:r w:rsidRPr="004740A2">
              <w:rPr>
                <w:rFonts w:ascii="Arial" w:hAnsi="Arial" w:cs="Arial"/>
                <w:sz w:val="22"/>
                <w:szCs w:val="22"/>
              </w:rPr>
              <w:t xml:space="preserve">Set out how anonymity of participants and confidentiality will be ensured in any outputs. If anonymity is not being offered, explain why this is the case. </w:t>
            </w:r>
          </w:p>
        </w:tc>
      </w:tr>
      <w:tr w:rsidR="005C2B37" w:rsidRPr="004740A2" w14:paraId="3BCB6401" w14:textId="77777777" w:rsidTr="00990887">
        <w:tc>
          <w:tcPr>
            <w:tcW w:w="277" w:type="pct"/>
            <w:tcBorders>
              <w:top w:val="single" w:sz="4" w:space="0" w:color="auto"/>
              <w:bottom w:val="single" w:sz="4" w:space="0" w:color="auto"/>
            </w:tcBorders>
          </w:tcPr>
          <w:p w14:paraId="05EF3653" w14:textId="77777777" w:rsidR="005C2B37" w:rsidRPr="004740A2" w:rsidRDefault="005C2B37" w:rsidP="005C2B37">
            <w:pPr>
              <w:rPr>
                <w:rFonts w:ascii="Arial" w:hAnsi="Arial" w:cs="Arial"/>
                <w:bCs/>
                <w:sz w:val="22"/>
                <w:szCs w:val="22"/>
              </w:rPr>
            </w:pPr>
          </w:p>
        </w:tc>
        <w:tc>
          <w:tcPr>
            <w:tcW w:w="4723" w:type="pct"/>
            <w:tcBorders>
              <w:top w:val="single" w:sz="4" w:space="0" w:color="auto"/>
              <w:bottom w:val="single" w:sz="4" w:space="0" w:color="auto"/>
            </w:tcBorders>
          </w:tcPr>
          <w:p w14:paraId="738C311E" w14:textId="5D9AF717" w:rsidR="00523989" w:rsidRPr="00523989" w:rsidRDefault="005C2B37" w:rsidP="00523989">
            <w:pPr>
              <w:pStyle w:val="CommentText"/>
              <w:spacing w:line="360" w:lineRule="auto"/>
              <w:rPr>
                <w:rFonts w:ascii="Arial" w:hAnsi="Arial" w:cs="Arial"/>
                <w:sz w:val="22"/>
              </w:rPr>
            </w:pPr>
            <w:r w:rsidRPr="00523989">
              <w:rPr>
                <w:rFonts w:ascii="Arial" w:hAnsi="Arial" w:cs="Arial"/>
                <w:sz w:val="22"/>
              </w:rPr>
              <w:t>Yes</w:t>
            </w:r>
            <w:r w:rsidR="00523989" w:rsidRPr="00523989">
              <w:rPr>
                <w:rFonts w:ascii="Arial" w:hAnsi="Arial" w:cs="Arial"/>
                <w:sz w:val="22"/>
              </w:rPr>
              <w:t>,</w:t>
            </w:r>
            <w:r w:rsidR="00523989">
              <w:rPr>
                <w:rFonts w:ascii="Arial" w:hAnsi="Arial" w:cs="Arial"/>
                <w:sz w:val="22"/>
              </w:rPr>
              <w:t xml:space="preserve"> proper means of</w:t>
            </w:r>
            <w:r w:rsidR="00523989" w:rsidRPr="00523989">
              <w:rPr>
                <w:rFonts w:ascii="Arial" w:hAnsi="Arial" w:cs="Arial"/>
                <w:sz w:val="22"/>
              </w:rPr>
              <w:t xml:space="preserve"> anonymity will be maintained.</w:t>
            </w:r>
          </w:p>
          <w:p w14:paraId="79F15EB6" w14:textId="43782765" w:rsidR="005C2B37" w:rsidRPr="00523989" w:rsidRDefault="00523989" w:rsidP="00523989">
            <w:pPr>
              <w:pStyle w:val="CommentText"/>
              <w:spacing w:line="360" w:lineRule="auto"/>
              <w:rPr>
                <w:rFonts w:ascii="Arial" w:hAnsi="Arial" w:cs="Arial"/>
                <w:color w:val="00B050"/>
                <w:sz w:val="22"/>
              </w:rPr>
            </w:pPr>
            <w:r>
              <w:rPr>
                <w:rFonts w:ascii="Arial" w:hAnsi="Arial" w:cs="Arial"/>
                <w:color w:val="00B050"/>
                <w:sz w:val="22"/>
              </w:rPr>
              <w:t xml:space="preserve"> </w:t>
            </w:r>
          </w:p>
        </w:tc>
      </w:tr>
    </w:tbl>
    <w:p w14:paraId="04C845D2" w14:textId="77777777" w:rsidR="005C2B37" w:rsidRPr="004740A2" w:rsidRDefault="005C2B37" w:rsidP="005C2B37">
      <w:pPr>
        <w:rPr>
          <w:rFonts w:ascii="Arial" w:hAnsi="Arial" w:cs="Arial"/>
          <w:sz w:val="22"/>
          <w:szCs w:val="22"/>
        </w:rPr>
      </w:pPr>
    </w:p>
    <w:p w14:paraId="122B3965" w14:textId="77777777" w:rsidR="005C2B37" w:rsidRPr="004740A2" w:rsidRDefault="005C2B37" w:rsidP="005C2B37">
      <w:pPr>
        <w:rPr>
          <w:rFonts w:ascii="Arial" w:hAnsi="Arial" w:cs="Arial"/>
          <w:b/>
          <w:sz w:val="22"/>
          <w:szCs w:val="22"/>
        </w:rPr>
      </w:pPr>
      <w:r w:rsidRPr="004740A2">
        <w:rPr>
          <w:rFonts w:ascii="Arial" w:hAnsi="Arial" w:cs="Arial"/>
          <w:b/>
          <w:sz w:val="22"/>
          <w:szCs w:val="22"/>
        </w:rPr>
        <w:t>SECTION H: Data Protection and Storage</w:t>
      </w:r>
    </w:p>
    <w:p w14:paraId="1F45A2B2" w14:textId="77777777" w:rsidR="005C2B37" w:rsidRPr="004740A2" w:rsidRDefault="005C2B37" w:rsidP="005C2B37">
      <w:pPr>
        <w:rPr>
          <w:rFonts w:ascii="Arial" w:hAnsi="Arial" w:cs="Arial"/>
          <w:b/>
          <w:sz w:val="22"/>
          <w:szCs w:val="22"/>
        </w:rPr>
      </w:pPr>
    </w:p>
    <w:tbl>
      <w:tblPr>
        <w:tblW w:w="5107"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6"/>
        <w:gridCol w:w="7305"/>
        <w:gridCol w:w="707"/>
        <w:gridCol w:w="711"/>
      </w:tblGrid>
      <w:tr w:rsidR="005C2B37" w:rsidRPr="004740A2" w14:paraId="32997070" w14:textId="77777777" w:rsidTr="00402CBF">
        <w:trPr>
          <w:trHeight w:val="403"/>
        </w:trPr>
        <w:tc>
          <w:tcPr>
            <w:tcW w:w="264" w:type="pct"/>
            <w:tcBorders>
              <w:left w:val="single" w:sz="4" w:space="0" w:color="auto"/>
              <w:bottom w:val="single" w:sz="4" w:space="0" w:color="auto"/>
              <w:right w:val="single" w:sz="4" w:space="0" w:color="auto"/>
            </w:tcBorders>
            <w:shd w:val="clear" w:color="auto" w:fill="F2F2F2" w:themeFill="background1" w:themeFillShade="F2"/>
            <w:vAlign w:val="center"/>
          </w:tcPr>
          <w:p w14:paraId="4D7F59AF" w14:textId="77777777" w:rsidR="005C2B37" w:rsidRPr="004740A2" w:rsidRDefault="005C2B37" w:rsidP="005C2B37">
            <w:pPr>
              <w:pStyle w:val="NormalWeb"/>
              <w:autoSpaceDE w:val="0"/>
              <w:autoSpaceDN w:val="0"/>
              <w:adjustRightInd w:val="0"/>
              <w:spacing w:line="360" w:lineRule="auto"/>
              <w:jc w:val="center"/>
              <w:rPr>
                <w:rFonts w:ascii="Arial" w:hAnsi="Arial" w:cs="Arial"/>
                <w:sz w:val="22"/>
                <w:szCs w:val="22"/>
              </w:rPr>
            </w:pPr>
          </w:p>
        </w:tc>
        <w:tc>
          <w:tcPr>
            <w:tcW w:w="3966" w:type="pct"/>
            <w:tcBorders>
              <w:left w:val="single" w:sz="4" w:space="0" w:color="auto"/>
              <w:bottom w:val="single" w:sz="4" w:space="0" w:color="auto"/>
              <w:right w:val="single" w:sz="4" w:space="0" w:color="auto"/>
            </w:tcBorders>
            <w:shd w:val="clear" w:color="auto" w:fill="F2F2F2" w:themeFill="background1" w:themeFillShade="F2"/>
            <w:vAlign w:val="center"/>
          </w:tcPr>
          <w:p w14:paraId="29A0724E" w14:textId="77777777" w:rsidR="005C2B37" w:rsidRPr="004740A2" w:rsidRDefault="005C2B37" w:rsidP="005C2B37">
            <w:pPr>
              <w:pStyle w:val="NormalWeb"/>
              <w:autoSpaceDE w:val="0"/>
              <w:autoSpaceDN w:val="0"/>
              <w:adjustRightInd w:val="0"/>
              <w:spacing w:line="360" w:lineRule="auto"/>
              <w:rPr>
                <w:rFonts w:ascii="Arial" w:hAnsi="Arial" w:cs="Arial"/>
                <w:sz w:val="22"/>
                <w:szCs w:val="22"/>
              </w:rPr>
            </w:pPr>
            <w:r w:rsidRPr="004740A2">
              <w:rPr>
                <w:rFonts w:ascii="Arial" w:hAnsi="Arial" w:cs="Arial"/>
                <w:sz w:val="22"/>
                <w:szCs w:val="22"/>
              </w:rPr>
              <w:t>Does the research activity involve personal da</w:t>
            </w:r>
            <w:r w:rsidRPr="004740A2">
              <w:rPr>
                <w:rFonts w:ascii="Arial" w:hAnsi="Arial" w:cs="Arial"/>
                <w:sz w:val="22"/>
                <w:szCs w:val="22"/>
                <w:shd w:val="clear" w:color="auto" w:fill="F2F2F2" w:themeFill="background1" w:themeFillShade="F2"/>
              </w:rPr>
              <w:t>t</w:t>
            </w:r>
            <w:r w:rsidRPr="004740A2">
              <w:rPr>
                <w:rFonts w:ascii="Arial" w:hAnsi="Arial" w:cs="Arial"/>
                <w:sz w:val="22"/>
                <w:szCs w:val="22"/>
              </w:rPr>
              <w:t>a (as defined by the General Data Protection Regulation 2016 “GDPR” and the Data Protection Act 2018 “DPA”)?</w:t>
            </w:r>
          </w:p>
        </w:tc>
        <w:tc>
          <w:tcPr>
            <w:tcW w:w="38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4DEB1D" w14:textId="77777777" w:rsidR="005C2B37" w:rsidRPr="004740A2" w:rsidRDefault="005C2B37" w:rsidP="005C2B37">
            <w:pPr>
              <w:pStyle w:val="NormalWeb"/>
              <w:autoSpaceDE w:val="0"/>
              <w:autoSpaceDN w:val="0"/>
              <w:adjustRightInd w:val="0"/>
              <w:spacing w:line="360" w:lineRule="auto"/>
              <w:jc w:val="center"/>
              <w:rPr>
                <w:rFonts w:ascii="Arial" w:eastAsia="MS Gothic" w:hAnsi="Arial" w:cs="Arial"/>
                <w:b/>
                <w:bCs/>
                <w:sz w:val="22"/>
                <w:szCs w:val="22"/>
                <w:lang w:val="en-US"/>
              </w:rPr>
            </w:pPr>
            <w:r w:rsidRPr="004740A2">
              <w:rPr>
                <w:rFonts w:ascii="Arial" w:hAnsi="Arial" w:cs="Arial"/>
                <w:b/>
                <w:bCs/>
                <w:sz w:val="22"/>
                <w:szCs w:val="22"/>
              </w:rPr>
              <w:t>YES</w:t>
            </w:r>
          </w:p>
        </w:tc>
        <w:tc>
          <w:tcPr>
            <w:tcW w:w="38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4163AB" w14:textId="77777777" w:rsidR="005C2B37" w:rsidRPr="004740A2" w:rsidRDefault="005C2B37" w:rsidP="005C2B37">
            <w:pPr>
              <w:pStyle w:val="NormalWeb"/>
              <w:autoSpaceDE w:val="0"/>
              <w:autoSpaceDN w:val="0"/>
              <w:adjustRightInd w:val="0"/>
              <w:spacing w:line="360" w:lineRule="auto"/>
              <w:jc w:val="center"/>
              <w:rPr>
                <w:rFonts w:ascii="Arial" w:eastAsia="MS Gothic" w:hAnsi="Arial" w:cs="Arial"/>
                <w:b/>
                <w:bCs/>
                <w:sz w:val="22"/>
                <w:szCs w:val="22"/>
                <w:lang w:val="en-US"/>
              </w:rPr>
            </w:pPr>
            <w:r w:rsidRPr="004740A2">
              <w:rPr>
                <w:rFonts w:ascii="Arial" w:hAnsi="Arial" w:cs="Arial"/>
                <w:b/>
                <w:bCs/>
                <w:sz w:val="22"/>
                <w:szCs w:val="22"/>
              </w:rPr>
              <w:t>NO</w:t>
            </w:r>
          </w:p>
        </w:tc>
      </w:tr>
      <w:tr w:rsidR="005C2B37" w:rsidRPr="004740A2" w14:paraId="26C65C67" w14:textId="77777777" w:rsidTr="00402CBF">
        <w:trPr>
          <w:trHeight w:val="403"/>
        </w:trPr>
        <w:tc>
          <w:tcPr>
            <w:tcW w:w="264" w:type="pct"/>
            <w:tcBorders>
              <w:left w:val="single" w:sz="4" w:space="0" w:color="auto"/>
              <w:bottom w:val="single" w:sz="4" w:space="0" w:color="auto"/>
              <w:right w:val="single" w:sz="4" w:space="0" w:color="auto"/>
            </w:tcBorders>
            <w:shd w:val="clear" w:color="auto" w:fill="F2F2F2" w:themeFill="background1" w:themeFillShade="F2"/>
            <w:vAlign w:val="center"/>
          </w:tcPr>
          <w:p w14:paraId="437B3FF2" w14:textId="77777777" w:rsidR="005C2B37" w:rsidRPr="004740A2" w:rsidRDefault="005C2B37" w:rsidP="005C2B37">
            <w:pPr>
              <w:pStyle w:val="NormalWeb"/>
              <w:autoSpaceDE w:val="0"/>
              <w:autoSpaceDN w:val="0"/>
              <w:adjustRightInd w:val="0"/>
              <w:spacing w:before="0" w:beforeAutospacing="0" w:after="0" w:afterAutospacing="0" w:line="360" w:lineRule="auto"/>
              <w:jc w:val="center"/>
              <w:rPr>
                <w:rFonts w:ascii="Arial" w:hAnsi="Arial" w:cs="Arial"/>
                <w:bCs/>
                <w:iCs/>
                <w:sz w:val="22"/>
                <w:szCs w:val="22"/>
              </w:rPr>
            </w:pPr>
            <w:r w:rsidRPr="004740A2">
              <w:rPr>
                <w:rFonts w:ascii="Arial" w:hAnsi="Arial" w:cs="Arial"/>
                <w:bCs/>
                <w:iCs/>
                <w:sz w:val="22"/>
                <w:szCs w:val="22"/>
              </w:rPr>
              <w:t>1</w:t>
            </w:r>
          </w:p>
        </w:tc>
        <w:tc>
          <w:tcPr>
            <w:tcW w:w="3966" w:type="pct"/>
            <w:tcBorders>
              <w:left w:val="single" w:sz="4" w:space="0" w:color="auto"/>
              <w:bottom w:val="single" w:sz="4" w:space="0" w:color="auto"/>
              <w:right w:val="single" w:sz="4" w:space="0" w:color="auto"/>
            </w:tcBorders>
            <w:shd w:val="clear" w:color="auto" w:fill="F2F2F2" w:themeFill="background1" w:themeFillShade="F2"/>
            <w:vAlign w:val="center"/>
          </w:tcPr>
          <w:p w14:paraId="6A50F6C9" w14:textId="77777777" w:rsidR="005C2B37" w:rsidRPr="004740A2" w:rsidRDefault="005C2B37" w:rsidP="005C2B37">
            <w:pPr>
              <w:pStyle w:val="NormalWeb"/>
              <w:autoSpaceDE w:val="0"/>
              <w:autoSpaceDN w:val="0"/>
              <w:adjustRightInd w:val="0"/>
              <w:spacing w:before="0" w:beforeAutospacing="0" w:after="0" w:afterAutospacing="0" w:line="360" w:lineRule="auto"/>
              <w:ind w:left="567" w:right="567"/>
              <w:rPr>
                <w:rFonts w:ascii="Arial" w:hAnsi="Arial" w:cs="Arial"/>
                <w:sz w:val="22"/>
                <w:szCs w:val="22"/>
              </w:rPr>
            </w:pPr>
            <w:r w:rsidRPr="004740A2">
              <w:rPr>
                <w:rFonts w:ascii="Arial" w:hAnsi="Arial" w:cs="Arial"/>
                <w:b/>
                <w:bCs/>
                <w:i/>
                <w:iCs/>
                <w:sz w:val="22"/>
                <w:szCs w:val="22"/>
              </w:rPr>
              <w:t>“Personal data”</w:t>
            </w:r>
            <w:r w:rsidRPr="004740A2">
              <w:rPr>
                <w:rFonts w:ascii="Arial" w:hAnsi="Arial" w:cs="Arial"/>
                <w:i/>
                <w:iCs/>
                <w:sz w:val="22"/>
                <w:szCs w:val="22"/>
              </w:rPr>
              <w:t xml:space="preserve"> </w:t>
            </w:r>
            <w:r w:rsidRPr="004740A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384" w:type="pct"/>
            <w:tcBorders>
              <w:top w:val="single" w:sz="4" w:space="0" w:color="auto"/>
              <w:left w:val="single" w:sz="4" w:space="0" w:color="auto"/>
              <w:bottom w:val="nil"/>
              <w:right w:val="single" w:sz="4" w:space="0" w:color="auto"/>
            </w:tcBorders>
            <w:shd w:val="clear" w:color="auto" w:fill="BFBFBF" w:themeFill="background1" w:themeFillShade="BF"/>
            <w:vAlign w:val="center"/>
          </w:tcPr>
          <w:p w14:paraId="3F186EFC" w14:textId="77777777" w:rsidR="005C2B37" w:rsidRPr="004740A2" w:rsidRDefault="005C2B37" w:rsidP="005C2B37">
            <w:pPr>
              <w:pStyle w:val="NormalWeb"/>
              <w:autoSpaceDE w:val="0"/>
              <w:autoSpaceDN w:val="0"/>
              <w:adjustRightInd w:val="0"/>
              <w:spacing w:line="360" w:lineRule="auto"/>
              <w:jc w:val="center"/>
              <w:rPr>
                <w:rFonts w:ascii="Arial" w:eastAsia="MS Gothic" w:hAnsi="Arial" w:cs="Arial"/>
                <w:b/>
                <w:bCs/>
                <w:sz w:val="22"/>
                <w:szCs w:val="22"/>
                <w:lang w:val="en-US"/>
              </w:rPr>
            </w:pPr>
            <w:r w:rsidRPr="004740A2">
              <w:rPr>
                <w:rFonts w:ascii="Segoe UI Symbol" w:eastAsia="MS Gothic" w:hAnsi="Segoe UI Symbol" w:cs="Segoe UI Symbol"/>
                <w:b/>
                <w:bCs/>
                <w:sz w:val="22"/>
                <w:szCs w:val="22"/>
                <w:lang w:val="en-US"/>
              </w:rPr>
              <w:t>☐</w:t>
            </w:r>
          </w:p>
        </w:tc>
        <w:tc>
          <w:tcPr>
            <w:tcW w:w="38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669DF4" w14:textId="77777777" w:rsidR="005C2B37" w:rsidRPr="004740A2" w:rsidRDefault="005C2B37" w:rsidP="005C2B37">
            <w:pPr>
              <w:pStyle w:val="NormalWeb"/>
              <w:autoSpaceDE w:val="0"/>
              <w:autoSpaceDN w:val="0"/>
              <w:adjustRightInd w:val="0"/>
              <w:spacing w:line="360" w:lineRule="auto"/>
              <w:jc w:val="center"/>
              <w:rPr>
                <w:rFonts w:ascii="Arial" w:eastAsia="MS Gothic" w:hAnsi="Arial" w:cs="Arial"/>
                <w:b/>
                <w:bCs/>
                <w:sz w:val="22"/>
                <w:szCs w:val="22"/>
                <w:lang w:val="en-US"/>
              </w:rPr>
            </w:pPr>
            <w:r w:rsidRPr="004740A2">
              <w:rPr>
                <w:rFonts w:ascii="Segoe UI Symbol" w:eastAsia="MS Gothic" w:hAnsi="Segoe UI Symbol" w:cs="Segoe UI Symbol"/>
                <w:b/>
                <w:bCs/>
                <w:sz w:val="22"/>
                <w:szCs w:val="22"/>
                <w:highlight w:val="yellow"/>
                <w:lang w:val="en-US"/>
              </w:rPr>
              <w:t>☐</w:t>
            </w:r>
          </w:p>
        </w:tc>
      </w:tr>
      <w:tr w:rsidR="005C2B37" w:rsidRPr="004740A2" w14:paraId="1CD6168E" w14:textId="77777777" w:rsidTr="00402CBF">
        <w:trPr>
          <w:trHeight w:val="403"/>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3AF31" w14:textId="77777777" w:rsidR="005C2B37" w:rsidRPr="004740A2" w:rsidRDefault="005C2B37" w:rsidP="005C2B37">
            <w:pPr>
              <w:pStyle w:val="NormalWeb"/>
              <w:autoSpaceDE w:val="0"/>
              <w:autoSpaceDN w:val="0"/>
              <w:adjustRightInd w:val="0"/>
              <w:spacing w:line="360" w:lineRule="auto"/>
              <w:jc w:val="center"/>
              <w:rPr>
                <w:rFonts w:ascii="Arial" w:hAnsi="Arial" w:cs="Arial"/>
                <w:sz w:val="22"/>
                <w:szCs w:val="22"/>
              </w:rPr>
            </w:pPr>
          </w:p>
        </w:tc>
        <w:tc>
          <w:tcPr>
            <w:tcW w:w="4736"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F4A120" w14:textId="77777777" w:rsidR="005C2B37" w:rsidRPr="004740A2" w:rsidRDefault="005C2B37" w:rsidP="005C2B37">
            <w:pPr>
              <w:pStyle w:val="NormalWeb"/>
              <w:autoSpaceDE w:val="0"/>
              <w:autoSpaceDN w:val="0"/>
              <w:adjustRightInd w:val="0"/>
              <w:spacing w:line="360" w:lineRule="auto"/>
              <w:rPr>
                <w:rFonts w:ascii="Arial" w:hAnsi="Arial" w:cs="Arial"/>
              </w:rPr>
            </w:pPr>
            <w:r w:rsidRPr="004740A2">
              <w:rPr>
                <w:rFonts w:ascii="Arial" w:hAnsi="Arial" w:cs="Arial"/>
                <w:sz w:val="22"/>
                <w:szCs w:val="22"/>
              </w:rPr>
              <w:t>If YES, provide a</w:t>
            </w:r>
            <w:r w:rsidRPr="004740A2">
              <w:rPr>
                <w:rFonts w:ascii="Arial" w:hAnsi="Arial" w:cs="Arial"/>
                <w:b/>
                <w:bCs/>
                <w:sz w:val="22"/>
                <w:szCs w:val="22"/>
              </w:rPr>
              <w:t xml:space="preserve"> </w:t>
            </w:r>
            <w:r w:rsidRPr="004740A2">
              <w:rPr>
                <w:rFonts w:ascii="Arial" w:hAnsi="Arial" w:cs="Arial"/>
                <w:sz w:val="22"/>
                <w:szCs w:val="22"/>
              </w:rPr>
              <w:t>description of the data and explain why this data needs to be collected:</w:t>
            </w:r>
          </w:p>
        </w:tc>
      </w:tr>
      <w:tr w:rsidR="005C2B37" w:rsidRPr="004740A2" w14:paraId="7D47B30C" w14:textId="77777777" w:rsidTr="00402CBF">
        <w:trPr>
          <w:trHeight w:val="403"/>
        </w:trPr>
        <w:tc>
          <w:tcPr>
            <w:tcW w:w="264" w:type="pct"/>
            <w:tcBorders>
              <w:top w:val="single" w:sz="4" w:space="0" w:color="auto"/>
              <w:left w:val="single" w:sz="4" w:space="0" w:color="auto"/>
              <w:bottom w:val="single" w:sz="4" w:space="0" w:color="auto"/>
              <w:right w:val="single" w:sz="4" w:space="0" w:color="auto"/>
            </w:tcBorders>
            <w:vAlign w:val="center"/>
          </w:tcPr>
          <w:p w14:paraId="5C2BF577" w14:textId="77777777" w:rsidR="005C2B37" w:rsidRPr="004740A2" w:rsidRDefault="005C2B37" w:rsidP="005C2B37">
            <w:pPr>
              <w:jc w:val="center"/>
              <w:rPr>
                <w:rFonts w:ascii="Arial" w:hAnsi="Arial" w:cs="Arial"/>
                <w:sz w:val="22"/>
                <w:szCs w:val="22"/>
              </w:rPr>
            </w:pPr>
            <w:r w:rsidRPr="004740A2">
              <w:rPr>
                <w:rFonts w:ascii="Arial" w:hAnsi="Arial" w:cs="Arial"/>
                <w:sz w:val="22"/>
                <w:szCs w:val="22"/>
              </w:rPr>
              <w:t>2</w:t>
            </w:r>
          </w:p>
        </w:tc>
        <w:tc>
          <w:tcPr>
            <w:tcW w:w="4736" w:type="pct"/>
            <w:gridSpan w:val="3"/>
            <w:tcBorders>
              <w:top w:val="single" w:sz="4" w:space="0" w:color="auto"/>
              <w:left w:val="single" w:sz="4" w:space="0" w:color="auto"/>
              <w:bottom w:val="single" w:sz="4" w:space="0" w:color="auto"/>
              <w:right w:val="single" w:sz="4" w:space="0" w:color="auto"/>
            </w:tcBorders>
            <w:vAlign w:val="center"/>
            <w:hideMark/>
          </w:tcPr>
          <w:p w14:paraId="1D74B2B2" w14:textId="77777777" w:rsidR="005C2B37" w:rsidRPr="004740A2" w:rsidRDefault="005C2B37" w:rsidP="005C2B37">
            <w:pPr>
              <w:rPr>
                <w:rFonts w:ascii="Arial" w:hAnsi="Arial" w:cs="Arial"/>
                <w:color w:val="00B050"/>
                <w:szCs w:val="22"/>
              </w:rPr>
            </w:pPr>
            <w:r w:rsidRPr="004740A2">
              <w:rPr>
                <w:rFonts w:ascii="Arial" w:hAnsi="Arial" w:cs="Arial"/>
                <w:color w:val="00B050"/>
                <w:sz w:val="22"/>
              </w:rPr>
              <w:t>This includes audio/video data of participants but can also include IP addresses and usernames. Names, addresses and emails also count, as do consent forms.</w:t>
            </w:r>
          </w:p>
          <w:p w14:paraId="20F80FB0" w14:textId="77777777" w:rsidR="005C2B37" w:rsidRPr="004740A2" w:rsidRDefault="005C2B37" w:rsidP="005C2B37">
            <w:pPr>
              <w:rPr>
                <w:rFonts w:ascii="Arial" w:hAnsi="Arial" w:cs="Arial"/>
                <w:sz w:val="22"/>
                <w:szCs w:val="22"/>
              </w:rPr>
            </w:pPr>
          </w:p>
          <w:p w14:paraId="677E8F2E" w14:textId="77777777" w:rsidR="005C2B37" w:rsidRPr="004740A2" w:rsidRDefault="005C2B37" w:rsidP="005C2B37">
            <w:pPr>
              <w:autoSpaceDE w:val="0"/>
              <w:autoSpaceDN w:val="0"/>
              <w:adjustRightInd w:val="0"/>
              <w:rPr>
                <w:rFonts w:ascii="Arial" w:hAnsi="Arial" w:cs="Arial"/>
                <w:i/>
              </w:rPr>
            </w:pPr>
            <w:r w:rsidRPr="004740A2">
              <w:rPr>
                <w:rFonts w:ascii="Arial" w:hAnsi="Arial" w:cs="Arial"/>
                <w:i/>
                <w:color w:val="808080"/>
                <w:sz w:val="18"/>
                <w:szCs w:val="18"/>
              </w:rPr>
              <w:t>(this box should expand as you type)</w:t>
            </w:r>
          </w:p>
        </w:tc>
      </w:tr>
      <w:tr w:rsidR="005C2B37" w:rsidRPr="004740A2" w14:paraId="28907AD2" w14:textId="77777777" w:rsidTr="00402CBF">
        <w:trPr>
          <w:trHeight w:val="403"/>
        </w:trPr>
        <w:tc>
          <w:tcPr>
            <w:tcW w:w="264" w:type="pct"/>
            <w:tcBorders>
              <w:left w:val="single" w:sz="4" w:space="0" w:color="auto"/>
              <w:bottom w:val="single" w:sz="4" w:space="0" w:color="auto"/>
              <w:right w:val="single" w:sz="4" w:space="0" w:color="auto"/>
            </w:tcBorders>
            <w:shd w:val="clear" w:color="auto" w:fill="F2F2F2" w:themeFill="background1" w:themeFillShade="F2"/>
            <w:vAlign w:val="center"/>
          </w:tcPr>
          <w:p w14:paraId="42ACBD4F" w14:textId="77777777" w:rsidR="005C2B37" w:rsidRPr="004740A2" w:rsidRDefault="005C2B37" w:rsidP="005C2B37">
            <w:pPr>
              <w:pStyle w:val="NormalWeb"/>
              <w:autoSpaceDE w:val="0"/>
              <w:autoSpaceDN w:val="0"/>
              <w:adjustRightInd w:val="0"/>
              <w:spacing w:before="0" w:beforeAutospacing="0" w:after="0" w:afterAutospacing="0" w:line="360" w:lineRule="auto"/>
              <w:jc w:val="center"/>
              <w:rPr>
                <w:rFonts w:ascii="Arial" w:hAnsi="Arial" w:cs="Arial"/>
                <w:sz w:val="22"/>
                <w:szCs w:val="22"/>
              </w:rPr>
            </w:pPr>
          </w:p>
        </w:tc>
        <w:tc>
          <w:tcPr>
            <w:tcW w:w="3966" w:type="pct"/>
            <w:tcBorders>
              <w:left w:val="single" w:sz="4" w:space="0" w:color="auto"/>
              <w:bottom w:val="single" w:sz="4" w:space="0" w:color="auto"/>
              <w:right w:val="single" w:sz="4" w:space="0" w:color="auto"/>
            </w:tcBorders>
            <w:shd w:val="clear" w:color="auto" w:fill="F2F2F2" w:themeFill="background1" w:themeFillShade="F2"/>
            <w:vAlign w:val="center"/>
          </w:tcPr>
          <w:p w14:paraId="77E7538A" w14:textId="77777777" w:rsidR="005C2B37" w:rsidRPr="004740A2" w:rsidRDefault="005C2B37" w:rsidP="005C2B37">
            <w:pPr>
              <w:pStyle w:val="NormalWeb"/>
              <w:autoSpaceDE w:val="0"/>
              <w:autoSpaceDN w:val="0"/>
              <w:adjustRightInd w:val="0"/>
              <w:spacing w:before="0" w:beforeAutospacing="0" w:after="0" w:afterAutospacing="0" w:line="360" w:lineRule="auto"/>
              <w:rPr>
                <w:rFonts w:ascii="Arial" w:eastAsiaTheme="minorHAnsi" w:hAnsi="Arial" w:cs="Arial"/>
              </w:rPr>
            </w:pPr>
            <w:r w:rsidRPr="004740A2">
              <w:rPr>
                <w:rFonts w:ascii="Arial" w:hAnsi="Arial" w:cs="Arial"/>
                <w:sz w:val="22"/>
                <w:szCs w:val="22"/>
              </w:rPr>
              <w:t>Does it involve special category data (as defined by the GDPR)?</w:t>
            </w:r>
          </w:p>
        </w:tc>
        <w:tc>
          <w:tcPr>
            <w:tcW w:w="38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CDF28" w14:textId="77777777" w:rsidR="005C2B37" w:rsidRPr="004740A2" w:rsidRDefault="005C2B37" w:rsidP="005C2B37">
            <w:pPr>
              <w:pStyle w:val="NormalWeb"/>
              <w:autoSpaceDE w:val="0"/>
              <w:autoSpaceDN w:val="0"/>
              <w:adjustRightInd w:val="0"/>
              <w:spacing w:line="360" w:lineRule="auto"/>
              <w:jc w:val="center"/>
              <w:rPr>
                <w:rFonts w:ascii="Arial" w:eastAsia="MS Gothic" w:hAnsi="Arial" w:cs="Arial"/>
                <w:b/>
                <w:bCs/>
                <w:sz w:val="22"/>
                <w:szCs w:val="22"/>
                <w:lang w:val="en-US"/>
              </w:rPr>
            </w:pPr>
            <w:r w:rsidRPr="004740A2">
              <w:rPr>
                <w:rFonts w:ascii="Arial" w:hAnsi="Arial" w:cs="Arial"/>
                <w:b/>
                <w:bCs/>
                <w:sz w:val="22"/>
                <w:szCs w:val="22"/>
              </w:rPr>
              <w:t>YES</w:t>
            </w:r>
          </w:p>
        </w:tc>
        <w:tc>
          <w:tcPr>
            <w:tcW w:w="38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89A51F" w14:textId="77777777" w:rsidR="005C2B37" w:rsidRPr="004740A2" w:rsidRDefault="005C2B37" w:rsidP="005C2B37">
            <w:pPr>
              <w:pStyle w:val="NormalWeb"/>
              <w:autoSpaceDE w:val="0"/>
              <w:autoSpaceDN w:val="0"/>
              <w:adjustRightInd w:val="0"/>
              <w:spacing w:line="360" w:lineRule="auto"/>
              <w:jc w:val="center"/>
              <w:rPr>
                <w:rFonts w:ascii="Arial" w:eastAsia="MS Gothic" w:hAnsi="Arial" w:cs="Arial"/>
                <w:b/>
                <w:bCs/>
                <w:sz w:val="22"/>
                <w:szCs w:val="22"/>
                <w:lang w:val="en-US"/>
              </w:rPr>
            </w:pPr>
            <w:r w:rsidRPr="004740A2">
              <w:rPr>
                <w:rFonts w:ascii="Arial" w:hAnsi="Arial" w:cs="Arial"/>
                <w:b/>
                <w:bCs/>
                <w:sz w:val="22"/>
                <w:szCs w:val="22"/>
              </w:rPr>
              <w:t>NO</w:t>
            </w:r>
          </w:p>
        </w:tc>
      </w:tr>
      <w:tr w:rsidR="005C2B37" w:rsidRPr="004740A2" w14:paraId="657B30F4" w14:textId="77777777" w:rsidTr="00402CBF">
        <w:trPr>
          <w:trHeight w:val="403"/>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C48016" w14:textId="77777777" w:rsidR="005C2B37" w:rsidRPr="004740A2" w:rsidRDefault="005C2B37" w:rsidP="005C2B37">
            <w:pPr>
              <w:pStyle w:val="NormalWeb"/>
              <w:spacing w:before="0" w:beforeAutospacing="0" w:after="0" w:afterAutospacing="0" w:line="360" w:lineRule="auto"/>
              <w:jc w:val="center"/>
              <w:rPr>
                <w:rStyle w:val="Strong"/>
                <w:rFonts w:ascii="Arial" w:hAnsi="Arial" w:cs="Arial"/>
                <w:b w:val="0"/>
                <w:iCs/>
                <w:color w:val="000000"/>
                <w:sz w:val="20"/>
                <w:szCs w:val="23"/>
              </w:rPr>
            </w:pPr>
            <w:r w:rsidRPr="004740A2">
              <w:rPr>
                <w:rStyle w:val="Strong"/>
                <w:rFonts w:ascii="Arial" w:hAnsi="Arial" w:cs="Arial"/>
                <w:iCs/>
                <w:color w:val="000000"/>
                <w:sz w:val="20"/>
                <w:szCs w:val="23"/>
              </w:rPr>
              <w:t>3</w:t>
            </w:r>
          </w:p>
        </w:tc>
        <w:tc>
          <w:tcPr>
            <w:tcW w:w="39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72B5DE" w14:textId="77777777" w:rsidR="005C2B37" w:rsidRPr="004740A2" w:rsidRDefault="005C2B37" w:rsidP="005C2B37">
            <w:pPr>
              <w:pStyle w:val="NormalWeb"/>
              <w:spacing w:before="0" w:beforeAutospacing="0" w:after="0" w:afterAutospacing="0" w:line="360" w:lineRule="auto"/>
              <w:ind w:left="567" w:right="567"/>
              <w:rPr>
                <w:rFonts w:ascii="Arial" w:hAnsi="Arial" w:cs="Arial"/>
              </w:rPr>
            </w:pPr>
            <w:r w:rsidRPr="004740A2">
              <w:rPr>
                <w:rStyle w:val="Strong"/>
                <w:rFonts w:ascii="Arial" w:hAnsi="Arial" w:cs="Arial"/>
                <w:i/>
                <w:iCs/>
                <w:color w:val="000000"/>
                <w:sz w:val="20"/>
                <w:szCs w:val="23"/>
              </w:rPr>
              <w:t>“Special category data”</w:t>
            </w:r>
            <w:r w:rsidRPr="004740A2">
              <w:rPr>
                <w:rFonts w:ascii="Arial" w:hAnsi="Arial" w:cs="Arial"/>
                <w:i/>
                <w:iCs/>
                <w:color w:val="000000"/>
                <w:sz w:val="20"/>
                <w:szCs w:val="23"/>
              </w:rPr>
              <w:t> means sensitive personal data consisting of information as to the data subjects’ –</w:t>
            </w:r>
          </w:p>
          <w:p w14:paraId="55B7D260" w14:textId="77777777" w:rsidR="005C2B37" w:rsidRPr="004740A2" w:rsidRDefault="005C2B37" w:rsidP="005C2B37">
            <w:pPr>
              <w:pStyle w:val="NormalWeb"/>
              <w:spacing w:before="0" w:beforeAutospacing="0" w:after="0" w:afterAutospacing="0" w:line="360" w:lineRule="auto"/>
              <w:ind w:left="1134" w:right="567"/>
              <w:rPr>
                <w:rFonts w:ascii="Arial" w:hAnsi="Arial" w:cs="Arial"/>
              </w:rPr>
            </w:pPr>
            <w:r w:rsidRPr="004740A2">
              <w:rPr>
                <w:rFonts w:ascii="Arial" w:hAnsi="Arial" w:cs="Arial"/>
                <w:i/>
                <w:iCs/>
                <w:color w:val="000000"/>
                <w:sz w:val="20"/>
                <w:szCs w:val="23"/>
              </w:rPr>
              <w:t>(a) racial or ethnic origin,</w:t>
            </w:r>
          </w:p>
          <w:p w14:paraId="080E86B8" w14:textId="77777777" w:rsidR="005C2B37" w:rsidRPr="004740A2" w:rsidRDefault="005C2B37" w:rsidP="005C2B37">
            <w:pPr>
              <w:pStyle w:val="NormalWeb"/>
              <w:spacing w:before="0" w:beforeAutospacing="0" w:after="0" w:afterAutospacing="0" w:line="360" w:lineRule="auto"/>
              <w:ind w:left="1134" w:right="567"/>
              <w:rPr>
                <w:rFonts w:ascii="Arial" w:hAnsi="Arial" w:cs="Arial"/>
              </w:rPr>
            </w:pPr>
            <w:r w:rsidRPr="004740A2">
              <w:rPr>
                <w:rFonts w:ascii="Arial" w:hAnsi="Arial" w:cs="Arial"/>
                <w:i/>
                <w:iCs/>
                <w:color w:val="000000"/>
                <w:sz w:val="20"/>
                <w:szCs w:val="23"/>
              </w:rPr>
              <w:t>(b) political opinions,</w:t>
            </w:r>
          </w:p>
          <w:p w14:paraId="3052EC27" w14:textId="77777777" w:rsidR="005C2B37" w:rsidRPr="004740A2" w:rsidRDefault="005C2B37" w:rsidP="005C2B37">
            <w:pPr>
              <w:pStyle w:val="NormalWeb"/>
              <w:spacing w:before="0" w:beforeAutospacing="0" w:after="0" w:afterAutospacing="0" w:line="360" w:lineRule="auto"/>
              <w:ind w:left="1134" w:right="567"/>
              <w:rPr>
                <w:rFonts w:ascii="Arial" w:hAnsi="Arial" w:cs="Arial"/>
              </w:rPr>
            </w:pPr>
            <w:r w:rsidRPr="004740A2">
              <w:rPr>
                <w:rFonts w:ascii="Arial" w:hAnsi="Arial" w:cs="Arial"/>
                <w:i/>
                <w:iCs/>
                <w:color w:val="000000"/>
                <w:sz w:val="20"/>
                <w:szCs w:val="23"/>
              </w:rPr>
              <w:t>(c) religious beliefs or other beliefs of a similar nature,</w:t>
            </w:r>
          </w:p>
          <w:p w14:paraId="783A6D8E" w14:textId="77777777" w:rsidR="005C2B37" w:rsidRPr="004740A2" w:rsidRDefault="005C2B37" w:rsidP="005C2B37">
            <w:pPr>
              <w:pStyle w:val="NormalWeb"/>
              <w:spacing w:before="0" w:beforeAutospacing="0" w:after="0" w:afterAutospacing="0" w:line="360" w:lineRule="auto"/>
              <w:ind w:left="1134" w:right="567"/>
              <w:rPr>
                <w:rFonts w:ascii="Arial" w:hAnsi="Arial" w:cs="Arial"/>
              </w:rPr>
            </w:pPr>
            <w:r w:rsidRPr="004740A2">
              <w:rPr>
                <w:rFonts w:ascii="Arial" w:hAnsi="Arial" w:cs="Arial"/>
                <w:i/>
                <w:iCs/>
                <w:color w:val="000000"/>
                <w:sz w:val="20"/>
                <w:szCs w:val="23"/>
              </w:rPr>
              <w:t>(d) membership of a trade union (within the meaning of the Trade Union and Labour Relations (Consolidation) Act 1992),</w:t>
            </w:r>
          </w:p>
          <w:p w14:paraId="7489D52C" w14:textId="77777777" w:rsidR="005C2B37" w:rsidRPr="004740A2" w:rsidRDefault="005C2B37" w:rsidP="005C2B37">
            <w:pPr>
              <w:pStyle w:val="NormalWeb"/>
              <w:spacing w:before="0" w:beforeAutospacing="0" w:after="0" w:afterAutospacing="0" w:line="360" w:lineRule="auto"/>
              <w:ind w:left="1134" w:right="567"/>
              <w:rPr>
                <w:rFonts w:ascii="Arial" w:hAnsi="Arial" w:cs="Arial"/>
              </w:rPr>
            </w:pPr>
            <w:r w:rsidRPr="004740A2">
              <w:rPr>
                <w:rFonts w:ascii="Arial" w:hAnsi="Arial" w:cs="Arial"/>
                <w:i/>
                <w:iCs/>
                <w:color w:val="000000"/>
                <w:sz w:val="20"/>
                <w:szCs w:val="23"/>
              </w:rPr>
              <w:t>(e) physical or mental health or condition,</w:t>
            </w:r>
          </w:p>
          <w:p w14:paraId="66C3EB19" w14:textId="77777777" w:rsidR="005C2B37" w:rsidRPr="004740A2" w:rsidRDefault="005C2B37" w:rsidP="005C2B37">
            <w:pPr>
              <w:pStyle w:val="NormalWeb"/>
              <w:spacing w:before="0" w:beforeAutospacing="0" w:after="0" w:afterAutospacing="0" w:line="360" w:lineRule="auto"/>
              <w:ind w:left="1134" w:right="567"/>
              <w:rPr>
                <w:rFonts w:ascii="Arial" w:hAnsi="Arial" w:cs="Arial"/>
              </w:rPr>
            </w:pPr>
            <w:r w:rsidRPr="004740A2">
              <w:rPr>
                <w:rFonts w:ascii="Arial" w:hAnsi="Arial" w:cs="Arial"/>
                <w:i/>
                <w:iCs/>
                <w:color w:val="000000"/>
                <w:sz w:val="20"/>
                <w:szCs w:val="23"/>
              </w:rPr>
              <w:t>(f) sexual life,</w:t>
            </w:r>
          </w:p>
          <w:p w14:paraId="051F1080" w14:textId="77777777" w:rsidR="005C2B37" w:rsidRPr="004740A2" w:rsidRDefault="005C2B37" w:rsidP="005C2B37">
            <w:pPr>
              <w:pStyle w:val="NormalWeb"/>
              <w:spacing w:before="0" w:beforeAutospacing="0" w:after="0" w:afterAutospacing="0" w:line="360" w:lineRule="auto"/>
              <w:ind w:left="1134" w:right="567"/>
              <w:rPr>
                <w:rFonts w:ascii="Arial" w:hAnsi="Arial" w:cs="Arial"/>
              </w:rPr>
            </w:pPr>
            <w:r w:rsidRPr="004740A2">
              <w:rPr>
                <w:rFonts w:ascii="Arial" w:hAnsi="Arial" w:cs="Arial"/>
                <w:i/>
                <w:iCs/>
                <w:color w:val="000000"/>
                <w:sz w:val="20"/>
                <w:szCs w:val="23"/>
              </w:rPr>
              <w:t>(g) genetics,</w:t>
            </w:r>
          </w:p>
          <w:p w14:paraId="13C8BFFE" w14:textId="77777777" w:rsidR="005C2B37" w:rsidRPr="004740A2" w:rsidRDefault="005C2B37" w:rsidP="005C2B37">
            <w:pPr>
              <w:pStyle w:val="NormalWeb"/>
              <w:spacing w:before="0" w:beforeAutospacing="0" w:after="0" w:afterAutospacing="0" w:line="360" w:lineRule="auto"/>
              <w:ind w:left="1134" w:right="567"/>
              <w:rPr>
                <w:rFonts w:ascii="Arial" w:hAnsi="Arial" w:cs="Arial"/>
                <w:i/>
                <w:iCs/>
                <w:color w:val="000000"/>
                <w:sz w:val="20"/>
                <w:szCs w:val="23"/>
              </w:rPr>
            </w:pPr>
            <w:r w:rsidRPr="004740A2">
              <w:rPr>
                <w:rFonts w:ascii="Arial" w:hAnsi="Arial" w:cs="Arial"/>
                <w:i/>
                <w:iCs/>
                <w:color w:val="000000"/>
                <w:sz w:val="20"/>
                <w:szCs w:val="23"/>
              </w:rPr>
              <w:t>(h) biometric data (as used for ID purposes),</w:t>
            </w:r>
          </w:p>
        </w:tc>
        <w:tc>
          <w:tcPr>
            <w:tcW w:w="384"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7A1D50" w14:textId="77777777" w:rsidR="005C2B37" w:rsidRPr="004740A2" w:rsidRDefault="005C2B37" w:rsidP="005C2B37">
            <w:pPr>
              <w:pStyle w:val="NormalWeb"/>
              <w:autoSpaceDE w:val="0"/>
              <w:autoSpaceDN w:val="0"/>
              <w:adjustRightInd w:val="0"/>
              <w:spacing w:line="360" w:lineRule="auto"/>
              <w:jc w:val="center"/>
              <w:rPr>
                <w:rFonts w:ascii="Arial" w:eastAsia="MS Gothic" w:hAnsi="Arial" w:cs="Arial"/>
                <w:b/>
                <w:bCs/>
                <w:sz w:val="22"/>
                <w:szCs w:val="22"/>
                <w:lang w:val="en-US"/>
              </w:rPr>
            </w:pPr>
          </w:p>
          <w:p w14:paraId="42C335B8" w14:textId="77777777" w:rsidR="005C2B37" w:rsidRPr="004740A2" w:rsidRDefault="005C2B37" w:rsidP="005C2B37">
            <w:pPr>
              <w:pStyle w:val="NormalWeb"/>
              <w:autoSpaceDE w:val="0"/>
              <w:autoSpaceDN w:val="0"/>
              <w:adjustRightInd w:val="0"/>
              <w:spacing w:line="360" w:lineRule="auto"/>
              <w:jc w:val="center"/>
              <w:rPr>
                <w:rFonts w:ascii="Arial" w:hAnsi="Arial" w:cs="Arial"/>
              </w:rPr>
            </w:pPr>
            <w:r w:rsidRPr="004740A2">
              <w:rPr>
                <w:rFonts w:ascii="Segoe UI Symbol" w:eastAsia="MS Gothic" w:hAnsi="Segoe UI Symbol" w:cs="Segoe UI Symbol"/>
                <w:b/>
                <w:bCs/>
                <w:sz w:val="22"/>
                <w:szCs w:val="22"/>
                <w:lang w:val="en-US"/>
              </w:rPr>
              <w:t>☐</w:t>
            </w:r>
          </w:p>
        </w:tc>
        <w:tc>
          <w:tcPr>
            <w:tcW w:w="38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F09B66" w14:textId="77777777" w:rsidR="005C2B37" w:rsidRPr="004740A2" w:rsidRDefault="005C2B37" w:rsidP="005C2B37">
            <w:pPr>
              <w:pStyle w:val="NormalWeb"/>
              <w:autoSpaceDE w:val="0"/>
              <w:autoSpaceDN w:val="0"/>
              <w:adjustRightInd w:val="0"/>
              <w:spacing w:line="360" w:lineRule="auto"/>
              <w:jc w:val="center"/>
              <w:rPr>
                <w:rFonts w:ascii="Arial" w:eastAsia="MS Gothic" w:hAnsi="Arial" w:cs="Arial"/>
                <w:b/>
                <w:bCs/>
                <w:sz w:val="22"/>
                <w:szCs w:val="22"/>
                <w:lang w:val="en-US"/>
              </w:rPr>
            </w:pPr>
          </w:p>
          <w:p w14:paraId="0A8683CE" w14:textId="77777777" w:rsidR="005C2B37" w:rsidRPr="004740A2" w:rsidRDefault="005C2B37" w:rsidP="005C2B37">
            <w:pPr>
              <w:pStyle w:val="NormalWeb"/>
              <w:autoSpaceDE w:val="0"/>
              <w:autoSpaceDN w:val="0"/>
              <w:adjustRightInd w:val="0"/>
              <w:spacing w:line="360" w:lineRule="auto"/>
              <w:jc w:val="center"/>
              <w:rPr>
                <w:rFonts w:ascii="Arial" w:hAnsi="Arial" w:cs="Arial"/>
              </w:rPr>
            </w:pPr>
            <w:r w:rsidRPr="004740A2">
              <w:rPr>
                <w:rFonts w:ascii="Segoe UI Symbol" w:eastAsia="MS Gothic" w:hAnsi="Segoe UI Symbol" w:cs="Segoe UI Symbol"/>
                <w:b/>
                <w:bCs/>
                <w:sz w:val="22"/>
                <w:szCs w:val="22"/>
                <w:highlight w:val="yellow"/>
                <w:lang w:val="en-US"/>
              </w:rPr>
              <w:t>☐</w:t>
            </w:r>
          </w:p>
        </w:tc>
      </w:tr>
      <w:tr w:rsidR="005C2B37" w:rsidRPr="004740A2" w14:paraId="27337ED9" w14:textId="77777777" w:rsidTr="00402CBF">
        <w:trPr>
          <w:trHeight w:val="403"/>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11E68B" w14:textId="77777777" w:rsidR="005C2B37" w:rsidRPr="004740A2" w:rsidRDefault="005C2B37" w:rsidP="005C2B37">
            <w:pPr>
              <w:pStyle w:val="NormalWeb"/>
              <w:autoSpaceDE w:val="0"/>
              <w:autoSpaceDN w:val="0"/>
              <w:adjustRightInd w:val="0"/>
              <w:spacing w:line="360" w:lineRule="auto"/>
              <w:jc w:val="center"/>
              <w:rPr>
                <w:rFonts w:ascii="Arial" w:hAnsi="Arial" w:cs="Arial"/>
                <w:sz w:val="22"/>
                <w:szCs w:val="22"/>
              </w:rPr>
            </w:pPr>
          </w:p>
        </w:tc>
        <w:tc>
          <w:tcPr>
            <w:tcW w:w="4736"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C63D89" w14:textId="77777777" w:rsidR="005C2B37" w:rsidRPr="004740A2" w:rsidRDefault="005C2B37" w:rsidP="005C2B37">
            <w:pPr>
              <w:pStyle w:val="NormalWeb"/>
              <w:autoSpaceDE w:val="0"/>
              <w:autoSpaceDN w:val="0"/>
              <w:adjustRightInd w:val="0"/>
              <w:spacing w:line="360" w:lineRule="auto"/>
              <w:rPr>
                <w:rFonts w:ascii="Arial" w:hAnsi="Arial" w:cs="Arial"/>
              </w:rPr>
            </w:pPr>
            <w:r w:rsidRPr="004740A2">
              <w:rPr>
                <w:rFonts w:ascii="Arial" w:hAnsi="Arial" w:cs="Arial"/>
                <w:sz w:val="22"/>
                <w:szCs w:val="22"/>
              </w:rPr>
              <w:t>If YES, provide a</w:t>
            </w:r>
            <w:r w:rsidRPr="004740A2">
              <w:rPr>
                <w:rFonts w:ascii="Arial" w:hAnsi="Arial" w:cs="Arial"/>
                <w:b/>
                <w:bCs/>
                <w:sz w:val="22"/>
                <w:szCs w:val="22"/>
              </w:rPr>
              <w:t xml:space="preserve"> </w:t>
            </w:r>
            <w:r w:rsidRPr="004740A2">
              <w:rPr>
                <w:rFonts w:ascii="Arial" w:hAnsi="Arial" w:cs="Arial"/>
                <w:sz w:val="22"/>
                <w:szCs w:val="22"/>
              </w:rPr>
              <w:t>description of the special category data and explain why this data needs to be collected:</w:t>
            </w:r>
          </w:p>
        </w:tc>
      </w:tr>
      <w:tr w:rsidR="005C2B37" w:rsidRPr="004740A2" w14:paraId="3D9FF38E" w14:textId="77777777" w:rsidTr="00402CBF">
        <w:trPr>
          <w:trHeight w:val="403"/>
        </w:trPr>
        <w:tc>
          <w:tcPr>
            <w:tcW w:w="264" w:type="pct"/>
            <w:tcBorders>
              <w:top w:val="single" w:sz="4" w:space="0" w:color="auto"/>
              <w:left w:val="single" w:sz="4" w:space="0" w:color="auto"/>
              <w:bottom w:val="single" w:sz="4" w:space="0" w:color="auto"/>
              <w:right w:val="single" w:sz="4" w:space="0" w:color="auto"/>
            </w:tcBorders>
            <w:vAlign w:val="center"/>
          </w:tcPr>
          <w:p w14:paraId="7D9608A5" w14:textId="77777777" w:rsidR="005C2B37" w:rsidRPr="004740A2" w:rsidRDefault="005C2B37" w:rsidP="005C2B37">
            <w:pPr>
              <w:jc w:val="center"/>
              <w:rPr>
                <w:rFonts w:ascii="Arial" w:hAnsi="Arial" w:cs="Arial"/>
                <w:sz w:val="22"/>
                <w:szCs w:val="22"/>
              </w:rPr>
            </w:pPr>
            <w:r w:rsidRPr="004740A2">
              <w:rPr>
                <w:rFonts w:ascii="Arial" w:hAnsi="Arial" w:cs="Arial"/>
                <w:sz w:val="22"/>
                <w:szCs w:val="22"/>
              </w:rPr>
              <w:t>4</w:t>
            </w:r>
          </w:p>
        </w:tc>
        <w:tc>
          <w:tcPr>
            <w:tcW w:w="4736" w:type="pct"/>
            <w:gridSpan w:val="3"/>
            <w:tcBorders>
              <w:top w:val="single" w:sz="4" w:space="0" w:color="auto"/>
              <w:left w:val="single" w:sz="4" w:space="0" w:color="auto"/>
              <w:bottom w:val="single" w:sz="4" w:space="0" w:color="auto"/>
              <w:right w:val="single" w:sz="4" w:space="0" w:color="auto"/>
            </w:tcBorders>
            <w:vAlign w:val="center"/>
            <w:hideMark/>
          </w:tcPr>
          <w:p w14:paraId="0F092734" w14:textId="53FE2B5D" w:rsidR="005C2B37" w:rsidRPr="00402CBF" w:rsidRDefault="005C2B37" w:rsidP="005C2B37">
            <w:pPr>
              <w:rPr>
                <w:rFonts w:ascii="Arial" w:hAnsi="Arial" w:cs="Arial"/>
                <w:color w:val="00B050"/>
                <w:szCs w:val="22"/>
              </w:rPr>
            </w:pPr>
            <w:r w:rsidRPr="004740A2">
              <w:rPr>
                <w:rFonts w:ascii="Arial" w:hAnsi="Arial" w:cs="Arial"/>
                <w:color w:val="00B050"/>
                <w:sz w:val="22"/>
              </w:rPr>
              <w:t>What counts as ‘sensitive’ will differ between cultures. Any information on behaviour that is not in accordance with cultural norms would count as sensitive personal data.</w:t>
            </w:r>
          </w:p>
          <w:p w14:paraId="6D31AEFC" w14:textId="77777777" w:rsidR="005C2B37" w:rsidRPr="004740A2" w:rsidRDefault="005C2B37" w:rsidP="005C2B37">
            <w:pPr>
              <w:rPr>
                <w:rFonts w:ascii="Arial" w:hAnsi="Arial" w:cs="Arial"/>
                <w:sz w:val="22"/>
                <w:szCs w:val="22"/>
              </w:rPr>
            </w:pPr>
          </w:p>
          <w:p w14:paraId="2612E31F" w14:textId="77777777" w:rsidR="005C2B37" w:rsidRPr="004740A2" w:rsidRDefault="005C2B37" w:rsidP="005C2B37">
            <w:pPr>
              <w:autoSpaceDE w:val="0"/>
              <w:autoSpaceDN w:val="0"/>
              <w:adjustRightInd w:val="0"/>
              <w:rPr>
                <w:rFonts w:ascii="Arial" w:hAnsi="Arial" w:cs="Arial"/>
              </w:rPr>
            </w:pPr>
            <w:r w:rsidRPr="004740A2">
              <w:rPr>
                <w:rFonts w:ascii="Arial" w:hAnsi="Arial" w:cs="Arial"/>
                <w:i/>
                <w:color w:val="808080"/>
                <w:sz w:val="18"/>
                <w:szCs w:val="18"/>
              </w:rPr>
              <w:t>(this box should expand as you type)</w:t>
            </w:r>
          </w:p>
        </w:tc>
      </w:tr>
    </w:tbl>
    <w:p w14:paraId="3C4F5984" w14:textId="77777777" w:rsidR="005C2B37" w:rsidRPr="004740A2" w:rsidRDefault="005C2B37" w:rsidP="005C2B37">
      <w:pPr>
        <w:rPr>
          <w:rFonts w:ascii="Arial" w:hAnsi="Arial" w:cs="Arial"/>
        </w:rPr>
      </w:pPr>
    </w:p>
    <w:tbl>
      <w:tblPr>
        <w:tblStyle w:val="TableGrid"/>
        <w:tblW w:w="5000" w:type="pct"/>
        <w:tblLook w:val="04A0" w:firstRow="1" w:lastRow="0" w:firstColumn="1" w:lastColumn="0" w:noHBand="0" w:noVBand="1"/>
      </w:tblPr>
      <w:tblGrid>
        <w:gridCol w:w="483"/>
        <w:gridCol w:w="6798"/>
        <w:gridCol w:w="853"/>
        <w:gridCol w:w="882"/>
      </w:tblGrid>
      <w:tr w:rsidR="005C2B37" w:rsidRPr="004740A2" w14:paraId="6327AB88" w14:textId="77777777" w:rsidTr="00402CBF">
        <w:trPr>
          <w:trHeight w:val="439"/>
        </w:trPr>
        <w:tc>
          <w:tcPr>
            <w:tcW w:w="268" w:type="pct"/>
            <w:shd w:val="clear" w:color="auto" w:fill="F2F2F2" w:themeFill="background1" w:themeFillShade="F2"/>
            <w:vAlign w:val="center"/>
          </w:tcPr>
          <w:p w14:paraId="4B29E901"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p>
        </w:tc>
        <w:tc>
          <w:tcPr>
            <w:tcW w:w="3770" w:type="pct"/>
            <w:shd w:val="clear" w:color="auto" w:fill="F2F2F2" w:themeFill="background1" w:themeFillShade="F2"/>
          </w:tcPr>
          <w:p w14:paraId="21DCB337" w14:textId="77777777" w:rsidR="005C2B37" w:rsidRPr="004740A2" w:rsidRDefault="005C2B37" w:rsidP="005C2B37">
            <w:pPr>
              <w:autoSpaceDE w:val="0"/>
              <w:autoSpaceDN w:val="0"/>
              <w:adjustRightInd w:val="0"/>
              <w:spacing w:line="360" w:lineRule="auto"/>
              <w:rPr>
                <w:rFonts w:ascii="Arial" w:hAnsi="Arial" w:cs="Arial"/>
                <w:b/>
                <w:bCs/>
                <w:sz w:val="22"/>
                <w:szCs w:val="22"/>
              </w:rPr>
            </w:pPr>
            <w:r w:rsidRPr="004740A2">
              <w:rPr>
                <w:rFonts w:ascii="Arial" w:hAnsi="Arial" w:cs="Arial"/>
                <w:b/>
              </w:rPr>
              <w:br w:type="page"/>
            </w:r>
            <w:r w:rsidRPr="004740A2">
              <w:rPr>
                <w:rFonts w:ascii="Arial" w:hAnsi="Arial" w:cs="Arial"/>
                <w:b/>
                <w:sz w:val="22"/>
                <w:szCs w:val="22"/>
              </w:rPr>
              <w:t>Will data from the research activity (collected data, drafts of the thesis, or materials for publication) be stored in any of the following ways?</w:t>
            </w:r>
          </w:p>
        </w:tc>
        <w:tc>
          <w:tcPr>
            <w:tcW w:w="473" w:type="pct"/>
            <w:shd w:val="clear" w:color="auto" w:fill="F2F2F2" w:themeFill="background1" w:themeFillShade="F2"/>
          </w:tcPr>
          <w:p w14:paraId="2AD41561"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YES</w:t>
            </w:r>
          </w:p>
        </w:tc>
        <w:tc>
          <w:tcPr>
            <w:tcW w:w="489" w:type="pct"/>
            <w:shd w:val="clear" w:color="auto" w:fill="F2F2F2" w:themeFill="background1" w:themeFillShade="F2"/>
          </w:tcPr>
          <w:p w14:paraId="25450042"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NO</w:t>
            </w:r>
          </w:p>
        </w:tc>
      </w:tr>
      <w:tr w:rsidR="005C2B37" w:rsidRPr="004740A2" w14:paraId="6C226665" w14:textId="77777777" w:rsidTr="00402CBF">
        <w:trPr>
          <w:trHeight w:val="439"/>
        </w:trPr>
        <w:tc>
          <w:tcPr>
            <w:tcW w:w="268" w:type="pct"/>
            <w:shd w:val="clear" w:color="auto" w:fill="F2F2F2" w:themeFill="background1" w:themeFillShade="F2"/>
            <w:vAlign w:val="center"/>
          </w:tcPr>
          <w:p w14:paraId="03EC6C28"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5</w:t>
            </w:r>
          </w:p>
        </w:tc>
        <w:tc>
          <w:tcPr>
            <w:tcW w:w="3770" w:type="pct"/>
            <w:shd w:val="clear" w:color="auto" w:fill="F2F2F2" w:themeFill="background1" w:themeFillShade="F2"/>
            <w:vAlign w:val="center"/>
          </w:tcPr>
          <w:p w14:paraId="1FFDF5A7"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Manual files (i.e. in paper form)?</w:t>
            </w:r>
          </w:p>
        </w:tc>
        <w:tc>
          <w:tcPr>
            <w:tcW w:w="473" w:type="pct"/>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CC5C734"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89" w:type="pct"/>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A78174A"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3FDE876E" w14:textId="77777777" w:rsidTr="00402CBF">
        <w:trPr>
          <w:trHeight w:val="403"/>
        </w:trPr>
        <w:tc>
          <w:tcPr>
            <w:tcW w:w="268" w:type="pct"/>
            <w:shd w:val="clear" w:color="auto" w:fill="F2F2F2" w:themeFill="background1" w:themeFillShade="F2"/>
            <w:vAlign w:val="center"/>
          </w:tcPr>
          <w:p w14:paraId="7EBF1BE9"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6</w:t>
            </w:r>
          </w:p>
        </w:tc>
        <w:tc>
          <w:tcPr>
            <w:tcW w:w="3770" w:type="pct"/>
            <w:shd w:val="clear" w:color="auto" w:fill="F2F2F2" w:themeFill="background1" w:themeFillShade="F2"/>
            <w:vAlign w:val="center"/>
          </w:tcPr>
          <w:p w14:paraId="049EB727"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University computers?</w:t>
            </w:r>
          </w:p>
        </w:tc>
        <w:tc>
          <w:tcPr>
            <w:tcW w:w="473" w:type="pct"/>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7E5103C"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89" w:type="pct"/>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9ACA910"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0422D9D8" w14:textId="77777777" w:rsidTr="00402CBF">
        <w:trPr>
          <w:trHeight w:val="439"/>
        </w:trPr>
        <w:tc>
          <w:tcPr>
            <w:tcW w:w="268" w:type="pct"/>
            <w:shd w:val="clear" w:color="auto" w:fill="F2F2F2" w:themeFill="background1" w:themeFillShade="F2"/>
            <w:vAlign w:val="center"/>
          </w:tcPr>
          <w:p w14:paraId="56FE5EC7"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7</w:t>
            </w:r>
          </w:p>
        </w:tc>
        <w:tc>
          <w:tcPr>
            <w:tcW w:w="3770" w:type="pct"/>
            <w:shd w:val="clear" w:color="auto" w:fill="F2F2F2" w:themeFill="background1" w:themeFillShade="F2"/>
            <w:vAlign w:val="center"/>
          </w:tcPr>
          <w:p w14:paraId="7786CDA2"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Private company computers?</w:t>
            </w:r>
          </w:p>
        </w:tc>
        <w:tc>
          <w:tcPr>
            <w:tcW w:w="473" w:type="pct"/>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98BBBC9" w14:textId="795732F6" w:rsidR="005C2B37" w:rsidRPr="004740A2" w:rsidRDefault="00402CBF" w:rsidP="005C2B3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0AFD247" w14:textId="052F977C" w:rsidR="005C2B37" w:rsidRPr="004740A2" w:rsidRDefault="00402CBF" w:rsidP="005C2B3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5C2B37" w:rsidRPr="004740A2" w14:paraId="4757403F" w14:textId="77777777" w:rsidTr="00402CBF">
        <w:trPr>
          <w:trHeight w:val="403"/>
        </w:trPr>
        <w:tc>
          <w:tcPr>
            <w:tcW w:w="268" w:type="pct"/>
            <w:shd w:val="clear" w:color="auto" w:fill="F2F2F2" w:themeFill="background1" w:themeFillShade="F2"/>
            <w:vAlign w:val="center"/>
          </w:tcPr>
          <w:p w14:paraId="480BE419"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8</w:t>
            </w:r>
          </w:p>
        </w:tc>
        <w:tc>
          <w:tcPr>
            <w:tcW w:w="3770" w:type="pct"/>
            <w:shd w:val="clear" w:color="auto" w:fill="F2F2F2" w:themeFill="background1" w:themeFillShade="F2"/>
            <w:vAlign w:val="center"/>
          </w:tcPr>
          <w:p w14:paraId="0B3A6881"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Home or other personal computers?</w:t>
            </w:r>
          </w:p>
        </w:tc>
        <w:tc>
          <w:tcPr>
            <w:tcW w:w="473" w:type="pct"/>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AC7D309"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89" w:type="pct"/>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EF7E69F"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0C9CB88A" w14:textId="77777777" w:rsidTr="00402CBF">
        <w:trPr>
          <w:trHeight w:val="403"/>
        </w:trPr>
        <w:tc>
          <w:tcPr>
            <w:tcW w:w="268" w:type="pct"/>
            <w:shd w:val="clear" w:color="auto" w:fill="F2F2F2" w:themeFill="background1" w:themeFillShade="F2"/>
            <w:vAlign w:val="center"/>
          </w:tcPr>
          <w:p w14:paraId="79488C99"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9</w:t>
            </w:r>
          </w:p>
        </w:tc>
        <w:tc>
          <w:tcPr>
            <w:tcW w:w="3770" w:type="pct"/>
            <w:shd w:val="clear" w:color="auto" w:fill="F2F2F2" w:themeFill="background1" w:themeFillShade="F2"/>
            <w:vAlign w:val="center"/>
          </w:tcPr>
          <w:p w14:paraId="6F46B002"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Laptop computers/ CDs/ Portable disk-drives/ memory sticks?</w:t>
            </w:r>
          </w:p>
        </w:tc>
        <w:tc>
          <w:tcPr>
            <w:tcW w:w="473" w:type="pct"/>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5DB2242"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89" w:type="pct"/>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2BDF63F"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2B01E69C" w14:textId="77777777" w:rsidTr="00402CBF">
        <w:trPr>
          <w:trHeight w:val="403"/>
        </w:trPr>
        <w:tc>
          <w:tcPr>
            <w:tcW w:w="268" w:type="pct"/>
            <w:shd w:val="clear" w:color="auto" w:fill="F2F2F2" w:themeFill="background1" w:themeFillShade="F2"/>
            <w:vAlign w:val="center"/>
          </w:tcPr>
          <w:p w14:paraId="73603DF4"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10</w:t>
            </w:r>
          </w:p>
        </w:tc>
        <w:tc>
          <w:tcPr>
            <w:tcW w:w="3770" w:type="pct"/>
            <w:shd w:val="clear" w:color="auto" w:fill="F2F2F2" w:themeFill="background1" w:themeFillShade="F2"/>
            <w:vAlign w:val="center"/>
          </w:tcPr>
          <w:p w14:paraId="4E359FD8"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“Cloud” storage or websites?</w:t>
            </w:r>
          </w:p>
        </w:tc>
        <w:tc>
          <w:tcPr>
            <w:tcW w:w="473" w:type="pct"/>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A41F203"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89" w:type="pct"/>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4EEE6768"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54A6A6EB" w14:textId="77777777" w:rsidTr="00402CBF">
        <w:trPr>
          <w:trHeight w:val="403"/>
        </w:trPr>
        <w:tc>
          <w:tcPr>
            <w:tcW w:w="268" w:type="pct"/>
            <w:shd w:val="clear" w:color="auto" w:fill="F2F2F2" w:themeFill="background1" w:themeFillShade="F2"/>
            <w:vAlign w:val="center"/>
          </w:tcPr>
          <w:p w14:paraId="02F8C2BF"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11</w:t>
            </w:r>
          </w:p>
        </w:tc>
        <w:tc>
          <w:tcPr>
            <w:tcW w:w="3770" w:type="pct"/>
            <w:shd w:val="clear" w:color="auto" w:fill="F2F2F2" w:themeFill="background1" w:themeFillShade="F2"/>
          </w:tcPr>
          <w:p w14:paraId="1C53C539"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Other – specify:</w:t>
            </w:r>
          </w:p>
          <w:p w14:paraId="54C1D926" w14:textId="77777777" w:rsidR="005C2B37" w:rsidRPr="004740A2" w:rsidRDefault="005C2B37" w:rsidP="005C2B37">
            <w:pPr>
              <w:autoSpaceDE w:val="0"/>
              <w:autoSpaceDN w:val="0"/>
              <w:adjustRightInd w:val="0"/>
              <w:spacing w:line="360" w:lineRule="auto"/>
              <w:rPr>
                <w:rFonts w:ascii="Arial" w:hAnsi="Arial" w:cs="Arial"/>
                <w:sz w:val="22"/>
                <w:szCs w:val="22"/>
              </w:rPr>
            </w:pPr>
          </w:p>
        </w:tc>
        <w:tc>
          <w:tcPr>
            <w:tcW w:w="473" w:type="pct"/>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BB4758D" w14:textId="6E5E1F97" w:rsidR="005C2B37" w:rsidRPr="004740A2" w:rsidRDefault="00402CBF" w:rsidP="005C2B37">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50E6788" w14:textId="5F392790" w:rsidR="005C2B37" w:rsidRPr="004740A2" w:rsidRDefault="00402CBF" w:rsidP="005C2B37">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5C2B37" w:rsidRPr="004740A2" w14:paraId="46EB84A8" w14:textId="77777777" w:rsidTr="00402CBF">
        <w:trPr>
          <w:trHeight w:val="403"/>
        </w:trPr>
        <w:tc>
          <w:tcPr>
            <w:tcW w:w="268" w:type="pct"/>
            <w:shd w:val="clear" w:color="auto" w:fill="F2F2F2" w:themeFill="background1" w:themeFillShade="F2"/>
            <w:vAlign w:val="center"/>
          </w:tcPr>
          <w:p w14:paraId="185E6F66"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Arial" w:hAnsi="Arial" w:cs="Arial"/>
                <w:sz w:val="22"/>
                <w:szCs w:val="22"/>
              </w:rPr>
              <w:t>12</w:t>
            </w:r>
          </w:p>
        </w:tc>
        <w:tc>
          <w:tcPr>
            <w:tcW w:w="4732" w:type="pct"/>
            <w:gridSpan w:val="3"/>
            <w:shd w:val="clear" w:color="auto" w:fill="F2F2F2" w:themeFill="background1" w:themeFillShade="F2"/>
          </w:tcPr>
          <w:p w14:paraId="79E4505A" w14:textId="77777777" w:rsidR="005C2B37" w:rsidRPr="004740A2" w:rsidRDefault="005C2B37" w:rsidP="005C2B37">
            <w:pPr>
              <w:autoSpaceDE w:val="0"/>
              <w:autoSpaceDN w:val="0"/>
              <w:adjustRightInd w:val="0"/>
              <w:spacing w:line="360" w:lineRule="auto"/>
              <w:rPr>
                <w:rFonts w:ascii="Arial" w:hAnsi="Arial" w:cs="Arial"/>
                <w:b/>
                <w:bCs/>
                <w:sz w:val="22"/>
                <w:szCs w:val="22"/>
              </w:rPr>
            </w:pPr>
            <w:r w:rsidRPr="004740A2">
              <w:rPr>
                <w:rFonts w:ascii="Arial" w:hAnsi="Arial" w:cs="Arial"/>
                <w:bCs/>
                <w:sz w:val="22"/>
                <w:szCs w:val="22"/>
              </w:rPr>
              <w:t xml:space="preserve">For all stored data, explain the measures in place to ensure the security of the data collected, data confidentiality, including details of backup procedures, </w:t>
            </w:r>
            <w:r w:rsidRPr="004740A2">
              <w:rPr>
                <w:rFonts w:ascii="Arial" w:hAnsi="Arial" w:cs="Arial"/>
                <w:bCs/>
                <w:sz w:val="22"/>
                <w:szCs w:val="22"/>
                <w:shd w:val="clear" w:color="auto" w:fill="F2F2F2" w:themeFill="background1" w:themeFillShade="F2"/>
              </w:rPr>
              <w:t>password</w:t>
            </w:r>
            <w:r w:rsidRPr="004740A2">
              <w:rPr>
                <w:rFonts w:ascii="Arial" w:hAnsi="Arial" w:cs="Arial"/>
                <w:bCs/>
                <w:sz w:val="22"/>
                <w:szCs w:val="22"/>
              </w:rPr>
              <w:t xml:space="preserve"> protection, encryption, </w:t>
            </w:r>
            <w:proofErr w:type="spellStart"/>
            <w:r w:rsidRPr="004740A2">
              <w:rPr>
                <w:rFonts w:ascii="Arial" w:hAnsi="Arial" w:cs="Arial"/>
                <w:bCs/>
                <w:sz w:val="22"/>
                <w:szCs w:val="22"/>
              </w:rPr>
              <w:t>anonymisation</w:t>
            </w:r>
            <w:proofErr w:type="spellEnd"/>
            <w:r w:rsidRPr="004740A2">
              <w:rPr>
                <w:rFonts w:ascii="Arial" w:hAnsi="Arial" w:cs="Arial"/>
                <w:bCs/>
                <w:sz w:val="22"/>
                <w:szCs w:val="22"/>
              </w:rPr>
              <w:t xml:space="preserve"> and </w:t>
            </w:r>
            <w:proofErr w:type="spellStart"/>
            <w:r w:rsidRPr="004740A2">
              <w:rPr>
                <w:rFonts w:ascii="Arial" w:hAnsi="Arial" w:cs="Arial"/>
                <w:bCs/>
                <w:sz w:val="22"/>
                <w:szCs w:val="22"/>
              </w:rPr>
              <w:t>pseudonymisation</w:t>
            </w:r>
            <w:proofErr w:type="spellEnd"/>
            <w:r w:rsidRPr="004740A2">
              <w:rPr>
                <w:rFonts w:ascii="Arial" w:hAnsi="Arial" w:cs="Arial"/>
                <w:sz w:val="22"/>
                <w:szCs w:val="22"/>
              </w:rPr>
              <w:t>:</w:t>
            </w:r>
          </w:p>
        </w:tc>
      </w:tr>
      <w:tr w:rsidR="005C2B37" w:rsidRPr="004740A2" w14:paraId="6859F50C" w14:textId="77777777" w:rsidTr="00402CBF">
        <w:trPr>
          <w:trHeight w:val="403"/>
        </w:trPr>
        <w:tc>
          <w:tcPr>
            <w:tcW w:w="268" w:type="pct"/>
            <w:vAlign w:val="center"/>
          </w:tcPr>
          <w:p w14:paraId="544CF387" w14:textId="77777777" w:rsidR="005C2B37" w:rsidRPr="004740A2" w:rsidRDefault="005C2B37" w:rsidP="005C2B37">
            <w:pPr>
              <w:spacing w:line="360" w:lineRule="auto"/>
              <w:jc w:val="center"/>
              <w:rPr>
                <w:rFonts w:ascii="Arial" w:hAnsi="Arial" w:cs="Arial"/>
                <w:sz w:val="22"/>
                <w:szCs w:val="22"/>
              </w:rPr>
            </w:pPr>
          </w:p>
        </w:tc>
        <w:tc>
          <w:tcPr>
            <w:tcW w:w="4732" w:type="pct"/>
            <w:gridSpan w:val="3"/>
          </w:tcPr>
          <w:p w14:paraId="75ED1588" w14:textId="77777777" w:rsidR="00402CBF" w:rsidRDefault="00402CBF" w:rsidP="005C2B37">
            <w:pPr>
              <w:autoSpaceDE w:val="0"/>
              <w:autoSpaceDN w:val="0"/>
              <w:adjustRightInd w:val="0"/>
              <w:spacing w:line="360" w:lineRule="auto"/>
              <w:rPr>
                <w:rFonts w:ascii="Arial" w:hAnsi="Arial" w:cs="Arial"/>
                <w:color w:val="00B050"/>
                <w:sz w:val="22"/>
              </w:rPr>
            </w:pPr>
          </w:p>
          <w:p w14:paraId="5C485C9F" w14:textId="5CD83456" w:rsidR="005C2B37" w:rsidRPr="00402CBF" w:rsidRDefault="005C2B37" w:rsidP="005C2B37">
            <w:pPr>
              <w:autoSpaceDE w:val="0"/>
              <w:autoSpaceDN w:val="0"/>
              <w:adjustRightInd w:val="0"/>
              <w:spacing w:line="360" w:lineRule="auto"/>
              <w:rPr>
                <w:rFonts w:ascii="Arial" w:hAnsi="Arial" w:cs="Arial"/>
                <w:iCs/>
                <w:sz w:val="22"/>
                <w:szCs w:val="22"/>
              </w:rPr>
            </w:pPr>
            <w:r w:rsidRPr="00402CBF">
              <w:rPr>
                <w:rFonts w:ascii="Arial" w:hAnsi="Arial" w:cs="Arial"/>
                <w:iCs/>
                <w:sz w:val="22"/>
                <w:szCs w:val="22"/>
              </w:rPr>
              <w:t>All data will be kept in password protected cloud storage on the University Office 365 system which</w:t>
            </w:r>
            <w:r w:rsidR="00402CBF">
              <w:rPr>
                <w:rFonts w:ascii="Arial" w:hAnsi="Arial" w:cs="Arial"/>
                <w:iCs/>
                <w:sz w:val="22"/>
                <w:szCs w:val="22"/>
              </w:rPr>
              <w:t xml:space="preserve"> </w:t>
            </w:r>
            <w:r w:rsidRPr="00402CBF">
              <w:rPr>
                <w:rFonts w:ascii="Arial" w:hAnsi="Arial" w:cs="Arial"/>
                <w:iCs/>
                <w:sz w:val="22"/>
                <w:szCs w:val="22"/>
              </w:rPr>
              <w:t>will not be shared. Audio/visual data will be transcribed and would be shown to participants to</w:t>
            </w:r>
            <w:r w:rsidR="00402CBF">
              <w:rPr>
                <w:rFonts w:ascii="Arial" w:hAnsi="Arial" w:cs="Arial"/>
                <w:iCs/>
                <w:sz w:val="22"/>
                <w:szCs w:val="22"/>
              </w:rPr>
              <w:t xml:space="preserve"> </w:t>
            </w:r>
            <w:r w:rsidRPr="00402CBF">
              <w:rPr>
                <w:rFonts w:ascii="Arial" w:hAnsi="Arial" w:cs="Arial"/>
                <w:iCs/>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4B17BA7C" w14:textId="6D5CA3DA" w:rsidR="005C2B37" w:rsidRPr="004740A2" w:rsidRDefault="005C2B37" w:rsidP="005C2B37">
            <w:pPr>
              <w:autoSpaceDE w:val="0"/>
              <w:autoSpaceDN w:val="0"/>
              <w:adjustRightInd w:val="0"/>
              <w:spacing w:line="360" w:lineRule="auto"/>
              <w:rPr>
                <w:rFonts w:ascii="Arial" w:hAnsi="Arial" w:cs="Arial"/>
                <w:b/>
                <w:bCs/>
                <w:sz w:val="22"/>
                <w:szCs w:val="22"/>
              </w:rPr>
            </w:pPr>
          </w:p>
        </w:tc>
      </w:tr>
    </w:tbl>
    <w:p w14:paraId="5E1AAA92" w14:textId="77777777" w:rsidR="005C2B37" w:rsidRPr="004740A2" w:rsidRDefault="005C2B37" w:rsidP="005C2B37">
      <w:pPr>
        <w:rPr>
          <w:rFonts w:ascii="Arial" w:hAnsi="Arial" w:cs="Arial"/>
        </w:rPr>
      </w:pPr>
    </w:p>
    <w:tbl>
      <w:tblPr>
        <w:tblStyle w:val="TableGrid"/>
        <w:tblW w:w="5000" w:type="pct"/>
        <w:tblLook w:val="04A0" w:firstRow="1" w:lastRow="0" w:firstColumn="1" w:lastColumn="0" w:noHBand="0" w:noVBand="1"/>
      </w:tblPr>
      <w:tblGrid>
        <w:gridCol w:w="483"/>
        <w:gridCol w:w="6798"/>
        <w:gridCol w:w="853"/>
        <w:gridCol w:w="882"/>
      </w:tblGrid>
      <w:tr w:rsidR="005C2B37" w:rsidRPr="004740A2" w14:paraId="46C570B8" w14:textId="77777777" w:rsidTr="00402CBF">
        <w:trPr>
          <w:trHeight w:val="439"/>
        </w:trPr>
        <w:tc>
          <w:tcPr>
            <w:tcW w:w="268" w:type="pct"/>
            <w:shd w:val="clear" w:color="auto" w:fill="F2F2F2" w:themeFill="background1" w:themeFillShade="F2"/>
          </w:tcPr>
          <w:p w14:paraId="400E7B61" w14:textId="77777777" w:rsidR="005C2B37" w:rsidRPr="004740A2" w:rsidRDefault="005C2B37" w:rsidP="005C2B37">
            <w:pPr>
              <w:autoSpaceDE w:val="0"/>
              <w:autoSpaceDN w:val="0"/>
              <w:adjustRightInd w:val="0"/>
              <w:spacing w:line="360" w:lineRule="auto"/>
              <w:rPr>
                <w:rFonts w:ascii="Arial" w:hAnsi="Arial" w:cs="Arial"/>
                <w:sz w:val="22"/>
                <w:szCs w:val="22"/>
              </w:rPr>
            </w:pPr>
          </w:p>
        </w:tc>
        <w:tc>
          <w:tcPr>
            <w:tcW w:w="4732" w:type="pct"/>
            <w:gridSpan w:val="3"/>
            <w:shd w:val="clear" w:color="auto" w:fill="F2F2F2" w:themeFill="background1" w:themeFillShade="F2"/>
            <w:vAlign w:val="center"/>
          </w:tcPr>
          <w:p w14:paraId="06A01800" w14:textId="77777777" w:rsidR="005C2B37" w:rsidRPr="004740A2" w:rsidRDefault="005C2B37" w:rsidP="005C2B37">
            <w:pPr>
              <w:autoSpaceDE w:val="0"/>
              <w:autoSpaceDN w:val="0"/>
              <w:adjustRightInd w:val="0"/>
              <w:spacing w:line="360" w:lineRule="auto"/>
              <w:rPr>
                <w:rFonts w:ascii="Arial" w:hAnsi="Arial" w:cs="Arial"/>
                <w:b/>
                <w:bCs/>
                <w:sz w:val="22"/>
                <w:szCs w:val="22"/>
              </w:rPr>
            </w:pPr>
            <w:r w:rsidRPr="004740A2">
              <w:rPr>
                <w:rFonts w:ascii="Arial" w:hAnsi="Arial" w:cs="Arial"/>
                <w:b/>
                <w:bCs/>
                <w:sz w:val="22"/>
                <w:szCs w:val="22"/>
              </w:rPr>
              <w:t>Data Protection</w:t>
            </w:r>
          </w:p>
        </w:tc>
      </w:tr>
      <w:tr w:rsidR="005C2B37" w:rsidRPr="004740A2" w14:paraId="2FF05867" w14:textId="77777777" w:rsidTr="00402CBF">
        <w:trPr>
          <w:trHeight w:val="439"/>
        </w:trPr>
        <w:tc>
          <w:tcPr>
            <w:tcW w:w="268" w:type="pct"/>
            <w:shd w:val="clear" w:color="auto" w:fill="F2F2F2" w:themeFill="background1" w:themeFillShade="F2"/>
            <w:vAlign w:val="center"/>
          </w:tcPr>
          <w:p w14:paraId="1F822FF1"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p>
        </w:tc>
        <w:tc>
          <w:tcPr>
            <w:tcW w:w="3770" w:type="pct"/>
            <w:shd w:val="clear" w:color="auto" w:fill="F2F2F2" w:themeFill="background1" w:themeFillShade="F2"/>
            <w:vAlign w:val="center"/>
          </w:tcPr>
          <w:p w14:paraId="6075F602" w14:textId="77777777" w:rsidR="005C2B37" w:rsidRPr="004740A2" w:rsidRDefault="005C2B37" w:rsidP="005C2B37">
            <w:pPr>
              <w:autoSpaceDE w:val="0"/>
              <w:autoSpaceDN w:val="0"/>
              <w:adjustRightInd w:val="0"/>
              <w:spacing w:line="360" w:lineRule="auto"/>
              <w:rPr>
                <w:rFonts w:ascii="Arial" w:hAnsi="Arial" w:cs="Arial"/>
                <w:b/>
                <w:bCs/>
                <w:sz w:val="22"/>
                <w:szCs w:val="22"/>
              </w:rPr>
            </w:pPr>
            <w:r w:rsidRPr="004740A2">
              <w:rPr>
                <w:rFonts w:ascii="Arial" w:hAnsi="Arial" w:cs="Arial"/>
                <w:sz w:val="22"/>
                <w:szCs w:val="22"/>
              </w:rPr>
              <w:t xml:space="preserve">Will the research activity </w:t>
            </w:r>
            <w:r w:rsidRPr="004740A2">
              <w:rPr>
                <w:rFonts w:ascii="Arial" w:hAnsi="Arial" w:cs="Arial"/>
                <w:bCs/>
                <w:sz w:val="22"/>
                <w:szCs w:val="22"/>
              </w:rPr>
              <w:t>involve any of the following activities:</w:t>
            </w:r>
          </w:p>
        </w:tc>
        <w:tc>
          <w:tcPr>
            <w:tcW w:w="473" w:type="pct"/>
            <w:shd w:val="clear" w:color="auto" w:fill="F2F2F2" w:themeFill="background1" w:themeFillShade="F2"/>
            <w:vAlign w:val="center"/>
          </w:tcPr>
          <w:p w14:paraId="286B932E"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YES</w:t>
            </w:r>
          </w:p>
        </w:tc>
        <w:tc>
          <w:tcPr>
            <w:tcW w:w="489" w:type="pct"/>
            <w:shd w:val="clear" w:color="auto" w:fill="F2F2F2" w:themeFill="background1" w:themeFillShade="F2"/>
            <w:vAlign w:val="center"/>
          </w:tcPr>
          <w:p w14:paraId="41FA0721"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NO</w:t>
            </w:r>
          </w:p>
        </w:tc>
      </w:tr>
      <w:tr w:rsidR="005C2B37" w:rsidRPr="004740A2" w14:paraId="071B844F" w14:textId="77777777" w:rsidTr="00402CBF">
        <w:trPr>
          <w:trHeight w:val="439"/>
        </w:trPr>
        <w:tc>
          <w:tcPr>
            <w:tcW w:w="268" w:type="pct"/>
            <w:shd w:val="clear" w:color="auto" w:fill="F2F2F2" w:themeFill="background1" w:themeFillShade="F2"/>
            <w:vAlign w:val="center"/>
          </w:tcPr>
          <w:p w14:paraId="327C31F9"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13</w:t>
            </w:r>
          </w:p>
        </w:tc>
        <w:tc>
          <w:tcPr>
            <w:tcW w:w="3770" w:type="pct"/>
            <w:shd w:val="clear" w:color="auto" w:fill="F2F2F2" w:themeFill="background1" w:themeFillShade="F2"/>
            <w:vAlign w:val="center"/>
          </w:tcPr>
          <w:p w14:paraId="6195ED07"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Electronic transfer of data in any form?</w:t>
            </w:r>
          </w:p>
        </w:tc>
        <w:tc>
          <w:tcPr>
            <w:tcW w:w="473" w:type="pct"/>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FB32200"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89" w:type="pct"/>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62C2887"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79B870EA" w14:textId="77777777" w:rsidTr="00402CBF">
        <w:trPr>
          <w:trHeight w:val="403"/>
        </w:trPr>
        <w:tc>
          <w:tcPr>
            <w:tcW w:w="268" w:type="pct"/>
            <w:shd w:val="clear" w:color="auto" w:fill="F2F2F2" w:themeFill="background1" w:themeFillShade="F2"/>
            <w:vAlign w:val="center"/>
          </w:tcPr>
          <w:p w14:paraId="45AF8631"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14</w:t>
            </w:r>
          </w:p>
        </w:tc>
        <w:tc>
          <w:tcPr>
            <w:tcW w:w="3770" w:type="pct"/>
            <w:shd w:val="clear" w:color="auto" w:fill="F2F2F2" w:themeFill="background1" w:themeFillShade="F2"/>
            <w:vAlign w:val="center"/>
          </w:tcPr>
          <w:p w14:paraId="79BBE82E"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Sharing of data with others at the University outside of the immediate research team?</w:t>
            </w:r>
          </w:p>
        </w:tc>
        <w:tc>
          <w:tcPr>
            <w:tcW w:w="473" w:type="pct"/>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8C71982"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89" w:type="pct"/>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92A602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7A936FB8" w14:textId="77777777" w:rsidTr="00402CBF">
        <w:trPr>
          <w:trHeight w:val="439"/>
        </w:trPr>
        <w:tc>
          <w:tcPr>
            <w:tcW w:w="268" w:type="pct"/>
            <w:shd w:val="clear" w:color="auto" w:fill="F2F2F2" w:themeFill="background1" w:themeFillShade="F2"/>
            <w:vAlign w:val="center"/>
          </w:tcPr>
          <w:p w14:paraId="33D0C7A8"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15</w:t>
            </w:r>
          </w:p>
        </w:tc>
        <w:tc>
          <w:tcPr>
            <w:tcW w:w="3770" w:type="pct"/>
            <w:shd w:val="clear" w:color="auto" w:fill="F2F2F2" w:themeFill="background1" w:themeFillShade="F2"/>
            <w:vAlign w:val="center"/>
          </w:tcPr>
          <w:p w14:paraId="6B883B3D"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 xml:space="preserve">Sharing of data with other </w:t>
            </w:r>
            <w:proofErr w:type="spellStart"/>
            <w:r w:rsidRPr="004740A2">
              <w:rPr>
                <w:rFonts w:ascii="Arial" w:hAnsi="Arial" w:cs="Arial"/>
                <w:sz w:val="22"/>
                <w:szCs w:val="22"/>
              </w:rPr>
              <w:t>organisations</w:t>
            </w:r>
            <w:proofErr w:type="spellEnd"/>
            <w:r w:rsidRPr="004740A2">
              <w:rPr>
                <w:rFonts w:ascii="Arial" w:hAnsi="Arial" w:cs="Arial"/>
                <w:sz w:val="22"/>
                <w:szCs w:val="22"/>
              </w:rPr>
              <w:t>?</w:t>
            </w:r>
          </w:p>
        </w:tc>
        <w:tc>
          <w:tcPr>
            <w:tcW w:w="473" w:type="pct"/>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45590BD"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89" w:type="pct"/>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19E8CFC"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5116A301" w14:textId="77777777" w:rsidTr="00402CBF">
        <w:trPr>
          <w:trHeight w:val="403"/>
        </w:trPr>
        <w:tc>
          <w:tcPr>
            <w:tcW w:w="268" w:type="pct"/>
            <w:shd w:val="clear" w:color="auto" w:fill="F2F2F2" w:themeFill="background1" w:themeFillShade="F2"/>
            <w:vAlign w:val="center"/>
          </w:tcPr>
          <w:p w14:paraId="0531CD53"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16</w:t>
            </w:r>
          </w:p>
        </w:tc>
        <w:tc>
          <w:tcPr>
            <w:tcW w:w="3770" w:type="pct"/>
            <w:shd w:val="clear" w:color="auto" w:fill="F2F2F2" w:themeFill="background1" w:themeFillShade="F2"/>
            <w:vAlign w:val="center"/>
          </w:tcPr>
          <w:p w14:paraId="629E96C8"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Export of data outside the UK or importing of data from outside the UK?</w:t>
            </w:r>
          </w:p>
        </w:tc>
        <w:tc>
          <w:tcPr>
            <w:tcW w:w="473" w:type="pct"/>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90B683F"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89" w:type="pct"/>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5AB20D0"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054AC640" w14:textId="77777777" w:rsidTr="00402CBF">
        <w:trPr>
          <w:trHeight w:val="403"/>
        </w:trPr>
        <w:tc>
          <w:tcPr>
            <w:tcW w:w="268" w:type="pct"/>
            <w:shd w:val="clear" w:color="auto" w:fill="F2F2F2" w:themeFill="background1" w:themeFillShade="F2"/>
            <w:vAlign w:val="center"/>
          </w:tcPr>
          <w:p w14:paraId="6C78363A"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17</w:t>
            </w:r>
          </w:p>
        </w:tc>
        <w:tc>
          <w:tcPr>
            <w:tcW w:w="3770" w:type="pct"/>
            <w:shd w:val="clear" w:color="auto" w:fill="F2F2F2" w:themeFill="background1" w:themeFillShade="F2"/>
            <w:vAlign w:val="center"/>
          </w:tcPr>
          <w:p w14:paraId="5AC5393E"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Use of personal addresses, postcodes, faxes, emails or telephone numbers?</w:t>
            </w:r>
          </w:p>
        </w:tc>
        <w:tc>
          <w:tcPr>
            <w:tcW w:w="473" w:type="pct"/>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B31E832"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89" w:type="pct"/>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4A5BCDA"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58BA73CF" w14:textId="77777777" w:rsidTr="00402CBF">
        <w:trPr>
          <w:trHeight w:val="403"/>
        </w:trPr>
        <w:tc>
          <w:tcPr>
            <w:tcW w:w="268" w:type="pct"/>
            <w:shd w:val="clear" w:color="auto" w:fill="F2F2F2" w:themeFill="background1" w:themeFillShade="F2"/>
            <w:vAlign w:val="center"/>
          </w:tcPr>
          <w:p w14:paraId="20A42A91"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18</w:t>
            </w:r>
          </w:p>
        </w:tc>
        <w:tc>
          <w:tcPr>
            <w:tcW w:w="3770" w:type="pct"/>
            <w:shd w:val="clear" w:color="auto" w:fill="F2F2F2" w:themeFill="background1" w:themeFillShade="F2"/>
            <w:vAlign w:val="center"/>
          </w:tcPr>
          <w:p w14:paraId="5501C1AF"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Publication of data that might allow identification of individuals?</w:t>
            </w:r>
          </w:p>
        </w:tc>
        <w:tc>
          <w:tcPr>
            <w:tcW w:w="473" w:type="pct"/>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F703B94"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Segoe UI Symbol" w:eastAsia="MS Gothic" w:hAnsi="Segoe UI Symbol" w:cs="Segoe UI Symbol"/>
                    <w:b/>
                    <w:bCs/>
                    <w:sz w:val="22"/>
                    <w:szCs w:val="22"/>
                  </w:rPr>
                  <w:t>☐</w:t>
                </w:r>
              </w:p>
            </w:sdtContent>
          </w:sdt>
        </w:tc>
        <w:tc>
          <w:tcPr>
            <w:tcW w:w="489" w:type="pct"/>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FAA70E9"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b/>
                    <w:bCs/>
                    <w:sz w:val="22"/>
                    <w:szCs w:val="22"/>
                  </w:rPr>
                  <w:t>☒</w:t>
                </w:r>
              </w:p>
            </w:sdtContent>
          </w:sdt>
        </w:tc>
      </w:tr>
      <w:tr w:rsidR="005C2B37" w:rsidRPr="004740A2" w14:paraId="71579032" w14:textId="77777777" w:rsidTr="00402CBF">
        <w:trPr>
          <w:trHeight w:val="403"/>
        </w:trPr>
        <w:tc>
          <w:tcPr>
            <w:tcW w:w="268" w:type="pct"/>
            <w:shd w:val="clear" w:color="auto" w:fill="F2F2F2" w:themeFill="background1" w:themeFillShade="F2"/>
            <w:vAlign w:val="center"/>
          </w:tcPr>
          <w:p w14:paraId="03F9ABE3" w14:textId="77777777" w:rsidR="005C2B37" w:rsidRPr="004740A2" w:rsidRDefault="005C2B37" w:rsidP="005C2B37">
            <w:pPr>
              <w:spacing w:before="120" w:after="120" w:line="360" w:lineRule="auto"/>
              <w:jc w:val="center"/>
              <w:rPr>
                <w:rFonts w:ascii="Arial" w:hAnsi="Arial" w:cs="Arial"/>
                <w:sz w:val="22"/>
                <w:szCs w:val="22"/>
              </w:rPr>
            </w:pPr>
            <w:r w:rsidRPr="004740A2">
              <w:rPr>
                <w:rFonts w:ascii="Arial" w:hAnsi="Arial" w:cs="Arial"/>
                <w:sz w:val="22"/>
                <w:szCs w:val="22"/>
              </w:rPr>
              <w:t>19</w:t>
            </w:r>
          </w:p>
        </w:tc>
        <w:tc>
          <w:tcPr>
            <w:tcW w:w="4732" w:type="pct"/>
            <w:gridSpan w:val="3"/>
            <w:shd w:val="clear" w:color="auto" w:fill="F2F2F2" w:themeFill="background1" w:themeFillShade="F2"/>
            <w:vAlign w:val="center"/>
          </w:tcPr>
          <w:p w14:paraId="1C43D538" w14:textId="77777777" w:rsidR="005C2B37" w:rsidRPr="004740A2" w:rsidRDefault="005C2B37" w:rsidP="005C2B37">
            <w:pPr>
              <w:spacing w:before="120" w:after="120" w:line="360" w:lineRule="auto"/>
              <w:rPr>
                <w:rFonts w:ascii="Arial" w:hAnsi="Arial" w:cs="Arial"/>
                <w:bCs/>
                <w:sz w:val="22"/>
                <w:szCs w:val="22"/>
              </w:rPr>
            </w:pPr>
            <w:r w:rsidRPr="004740A2">
              <w:rPr>
                <w:rFonts w:ascii="Arial" w:hAnsi="Arial" w:cs="Arial"/>
                <w:sz w:val="22"/>
                <w:szCs w:val="22"/>
              </w:rPr>
              <w:t>If YES</w:t>
            </w:r>
            <w:r w:rsidRPr="004740A2">
              <w:rPr>
                <w:rFonts w:ascii="Arial" w:hAnsi="Arial" w:cs="Arial"/>
                <w:b/>
                <w:bCs/>
                <w:sz w:val="22"/>
                <w:szCs w:val="22"/>
              </w:rPr>
              <w:t xml:space="preserve"> </w:t>
            </w:r>
            <w:r w:rsidRPr="004740A2">
              <w:rPr>
                <w:rFonts w:ascii="Arial" w:hAnsi="Arial" w:cs="Arial"/>
                <w:sz w:val="22"/>
                <w:szCs w:val="22"/>
              </w:rPr>
              <w:t xml:space="preserve">to any question, please provide full details, </w:t>
            </w:r>
            <w:r w:rsidRPr="004740A2">
              <w:rPr>
                <w:rFonts w:ascii="Arial" w:hAnsi="Arial" w:cs="Arial"/>
                <w:bCs/>
                <w:sz w:val="22"/>
                <w:szCs w:val="22"/>
              </w:rPr>
              <w:t>explaining how this will be conducted in accordance with the GDPR and Data Protection Act (2018) (and/or any international equivalent):</w:t>
            </w:r>
          </w:p>
        </w:tc>
      </w:tr>
      <w:tr w:rsidR="005C2B37" w:rsidRPr="004740A2" w14:paraId="3B4D2A74" w14:textId="77777777" w:rsidTr="00402CBF">
        <w:trPr>
          <w:trHeight w:val="403"/>
        </w:trPr>
        <w:tc>
          <w:tcPr>
            <w:tcW w:w="268" w:type="pct"/>
            <w:vAlign w:val="center"/>
          </w:tcPr>
          <w:p w14:paraId="4743B99C"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p>
        </w:tc>
        <w:tc>
          <w:tcPr>
            <w:tcW w:w="4732" w:type="pct"/>
            <w:gridSpan w:val="3"/>
            <w:vAlign w:val="center"/>
          </w:tcPr>
          <w:p w14:paraId="556426B5" w14:textId="77777777" w:rsidR="005C2B37" w:rsidRPr="004740A2" w:rsidRDefault="005C2B37" w:rsidP="005C2B37">
            <w:pPr>
              <w:autoSpaceDE w:val="0"/>
              <w:autoSpaceDN w:val="0"/>
              <w:adjustRightInd w:val="0"/>
              <w:spacing w:line="360" w:lineRule="auto"/>
              <w:rPr>
                <w:rFonts w:ascii="Arial" w:hAnsi="Arial" w:cs="Arial"/>
                <w:sz w:val="22"/>
                <w:szCs w:val="22"/>
              </w:rPr>
            </w:pPr>
          </w:p>
          <w:p w14:paraId="7E2DBF0C" w14:textId="77777777" w:rsidR="005C2B37" w:rsidRPr="00402CBF" w:rsidRDefault="005C2B37" w:rsidP="005C2B37">
            <w:pPr>
              <w:autoSpaceDE w:val="0"/>
              <w:autoSpaceDN w:val="0"/>
              <w:adjustRightInd w:val="0"/>
              <w:spacing w:line="360" w:lineRule="auto"/>
              <w:rPr>
                <w:rFonts w:ascii="Arial" w:hAnsi="Arial" w:cs="Arial"/>
                <w:iCs/>
                <w:sz w:val="22"/>
                <w:szCs w:val="22"/>
              </w:rPr>
            </w:pPr>
            <w:r w:rsidRPr="00402CBF">
              <w:rPr>
                <w:rFonts w:ascii="Arial" w:hAnsi="Arial" w:cs="Arial"/>
                <w:iCs/>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B2E53AE" w14:textId="1606CF85" w:rsidR="005C2B37" w:rsidRPr="004740A2" w:rsidRDefault="005C2B37" w:rsidP="005C2B37">
            <w:pPr>
              <w:autoSpaceDE w:val="0"/>
              <w:autoSpaceDN w:val="0"/>
              <w:adjustRightInd w:val="0"/>
              <w:spacing w:line="360" w:lineRule="auto"/>
              <w:rPr>
                <w:rFonts w:ascii="Arial" w:hAnsi="Arial" w:cs="Arial"/>
              </w:rPr>
            </w:pPr>
          </w:p>
        </w:tc>
      </w:tr>
      <w:tr w:rsidR="005C2B37" w:rsidRPr="004740A2" w14:paraId="0FBE4844" w14:textId="77777777" w:rsidTr="00402CBF">
        <w:trPr>
          <w:trHeight w:val="403"/>
        </w:trPr>
        <w:tc>
          <w:tcPr>
            <w:tcW w:w="268" w:type="pct"/>
            <w:shd w:val="clear" w:color="auto" w:fill="F2F2F2" w:themeFill="background1" w:themeFillShade="F2"/>
            <w:vAlign w:val="center"/>
          </w:tcPr>
          <w:p w14:paraId="1A6281E1"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Arial" w:hAnsi="Arial" w:cs="Arial"/>
                <w:sz w:val="22"/>
                <w:szCs w:val="22"/>
              </w:rPr>
              <w:t>20</w:t>
            </w:r>
          </w:p>
        </w:tc>
        <w:tc>
          <w:tcPr>
            <w:tcW w:w="4732" w:type="pct"/>
            <w:gridSpan w:val="3"/>
            <w:shd w:val="clear" w:color="auto" w:fill="F2F2F2" w:themeFill="background1" w:themeFillShade="F2"/>
            <w:vAlign w:val="center"/>
          </w:tcPr>
          <w:p w14:paraId="501D5121"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bCs/>
                <w:sz w:val="22"/>
                <w:szCs w:val="22"/>
              </w:rPr>
              <w:t>List all who will have access to the data generated by the research activity</w:t>
            </w:r>
            <w:r w:rsidRPr="004740A2">
              <w:rPr>
                <w:rFonts w:ascii="Arial" w:hAnsi="Arial" w:cs="Arial"/>
                <w:sz w:val="22"/>
                <w:szCs w:val="22"/>
              </w:rPr>
              <w:t>:</w:t>
            </w:r>
          </w:p>
        </w:tc>
      </w:tr>
      <w:tr w:rsidR="005C2B37" w:rsidRPr="004740A2" w14:paraId="589417FF" w14:textId="77777777" w:rsidTr="00402CBF">
        <w:trPr>
          <w:trHeight w:val="403"/>
        </w:trPr>
        <w:tc>
          <w:tcPr>
            <w:tcW w:w="268" w:type="pct"/>
            <w:vAlign w:val="center"/>
          </w:tcPr>
          <w:p w14:paraId="11E7140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p>
        </w:tc>
        <w:tc>
          <w:tcPr>
            <w:tcW w:w="4732" w:type="pct"/>
            <w:gridSpan w:val="3"/>
            <w:vAlign w:val="center"/>
          </w:tcPr>
          <w:p w14:paraId="2F6E8183" w14:textId="7FD5341E" w:rsidR="005C2B37" w:rsidRPr="004740A2" w:rsidRDefault="00402CBF" w:rsidP="005C2B37">
            <w:pPr>
              <w:autoSpaceDE w:val="0"/>
              <w:autoSpaceDN w:val="0"/>
              <w:adjustRightInd w:val="0"/>
              <w:spacing w:line="360" w:lineRule="auto"/>
              <w:rPr>
                <w:rFonts w:ascii="Arial" w:hAnsi="Arial" w:cs="Arial"/>
                <w:sz w:val="22"/>
                <w:szCs w:val="22"/>
              </w:rPr>
            </w:pPr>
            <w:r>
              <w:rPr>
                <w:rFonts w:ascii="Arial" w:hAnsi="Arial" w:cs="Arial"/>
                <w:sz w:val="22"/>
                <w:szCs w:val="22"/>
              </w:rPr>
              <w:t>The researcher and the Supervisor</w:t>
            </w:r>
          </w:p>
          <w:p w14:paraId="3D6B4DCA" w14:textId="4665EC7B" w:rsidR="005C2B37" w:rsidRPr="004740A2" w:rsidRDefault="005C2B37" w:rsidP="005C2B37">
            <w:pPr>
              <w:autoSpaceDE w:val="0"/>
              <w:autoSpaceDN w:val="0"/>
              <w:adjustRightInd w:val="0"/>
              <w:spacing w:line="360" w:lineRule="auto"/>
              <w:rPr>
                <w:rFonts w:ascii="Arial" w:hAnsi="Arial" w:cs="Arial"/>
                <w:sz w:val="22"/>
                <w:szCs w:val="22"/>
              </w:rPr>
            </w:pPr>
          </w:p>
        </w:tc>
      </w:tr>
      <w:tr w:rsidR="005C2B37" w:rsidRPr="004740A2" w14:paraId="5D144C1B" w14:textId="77777777" w:rsidTr="00402CBF">
        <w:trPr>
          <w:trHeight w:val="403"/>
        </w:trPr>
        <w:tc>
          <w:tcPr>
            <w:tcW w:w="268" w:type="pct"/>
            <w:shd w:val="clear" w:color="auto" w:fill="F2F2F2" w:themeFill="background1" w:themeFillShade="F2"/>
            <w:vAlign w:val="center"/>
          </w:tcPr>
          <w:p w14:paraId="446974C4"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Arial" w:hAnsi="Arial" w:cs="Arial"/>
                <w:sz w:val="22"/>
                <w:szCs w:val="22"/>
              </w:rPr>
              <w:t>21</w:t>
            </w:r>
          </w:p>
        </w:tc>
        <w:tc>
          <w:tcPr>
            <w:tcW w:w="4732" w:type="pct"/>
            <w:gridSpan w:val="3"/>
            <w:shd w:val="clear" w:color="auto" w:fill="F2F2F2" w:themeFill="background1" w:themeFillShade="F2"/>
          </w:tcPr>
          <w:p w14:paraId="1CB168F5"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bCs/>
                <w:sz w:val="22"/>
                <w:szCs w:val="22"/>
              </w:rPr>
              <w:t>List who will have control of, and act as custodian(s) for, data generated by the research activity</w:t>
            </w:r>
            <w:r w:rsidRPr="004740A2">
              <w:rPr>
                <w:rFonts w:ascii="Arial" w:hAnsi="Arial" w:cs="Arial"/>
                <w:sz w:val="22"/>
                <w:szCs w:val="22"/>
              </w:rPr>
              <w:t>:</w:t>
            </w:r>
          </w:p>
        </w:tc>
      </w:tr>
      <w:tr w:rsidR="005C2B37" w:rsidRPr="004740A2" w14:paraId="0F9ED0C6" w14:textId="77777777" w:rsidTr="00402CBF">
        <w:trPr>
          <w:trHeight w:val="403"/>
        </w:trPr>
        <w:tc>
          <w:tcPr>
            <w:tcW w:w="268" w:type="pct"/>
            <w:vAlign w:val="center"/>
          </w:tcPr>
          <w:p w14:paraId="6EB87E20"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p>
        </w:tc>
        <w:tc>
          <w:tcPr>
            <w:tcW w:w="4732" w:type="pct"/>
            <w:gridSpan w:val="3"/>
          </w:tcPr>
          <w:p w14:paraId="36CB750E" w14:textId="3DE5C1F8" w:rsidR="005C2B37" w:rsidRPr="00402CBF" w:rsidRDefault="00402CBF" w:rsidP="005C2B37">
            <w:pPr>
              <w:autoSpaceDE w:val="0"/>
              <w:autoSpaceDN w:val="0"/>
              <w:adjustRightInd w:val="0"/>
              <w:spacing w:line="360" w:lineRule="auto"/>
              <w:rPr>
                <w:rFonts w:ascii="Arial" w:hAnsi="Arial" w:cs="Arial"/>
                <w:sz w:val="22"/>
                <w:szCs w:val="22"/>
              </w:rPr>
            </w:pPr>
            <w:r w:rsidRPr="00402CBF">
              <w:rPr>
                <w:rFonts w:ascii="Arial" w:hAnsi="Arial" w:cs="Arial"/>
              </w:rPr>
              <w:t>Usually,</w:t>
            </w:r>
            <w:r w:rsidR="005C2B37" w:rsidRPr="00402CBF">
              <w:rPr>
                <w:rFonts w:ascii="Arial" w:hAnsi="Arial" w:cs="Arial"/>
              </w:rPr>
              <w:t xml:space="preserve"> the principal researcher</w:t>
            </w:r>
          </w:p>
          <w:p w14:paraId="2DE39A2F" w14:textId="35F71D41" w:rsidR="005C2B37" w:rsidRPr="004740A2" w:rsidRDefault="005C2B37" w:rsidP="005C2B37">
            <w:pPr>
              <w:autoSpaceDE w:val="0"/>
              <w:autoSpaceDN w:val="0"/>
              <w:adjustRightInd w:val="0"/>
              <w:spacing w:line="360" w:lineRule="auto"/>
              <w:rPr>
                <w:rFonts w:ascii="Arial" w:hAnsi="Arial" w:cs="Arial"/>
                <w:sz w:val="22"/>
                <w:szCs w:val="22"/>
              </w:rPr>
            </w:pPr>
          </w:p>
        </w:tc>
      </w:tr>
      <w:tr w:rsidR="005C2B37" w:rsidRPr="004740A2" w14:paraId="489A8D8B" w14:textId="77777777" w:rsidTr="00402CBF">
        <w:trPr>
          <w:trHeight w:val="403"/>
        </w:trPr>
        <w:tc>
          <w:tcPr>
            <w:tcW w:w="268" w:type="pct"/>
            <w:shd w:val="clear" w:color="auto" w:fill="F2F2F2" w:themeFill="background1" w:themeFillShade="F2"/>
            <w:vAlign w:val="center"/>
          </w:tcPr>
          <w:p w14:paraId="5ABBEB48"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Arial" w:hAnsi="Arial" w:cs="Arial"/>
                <w:sz w:val="22"/>
                <w:szCs w:val="22"/>
              </w:rPr>
              <w:t>22</w:t>
            </w:r>
          </w:p>
        </w:tc>
        <w:tc>
          <w:tcPr>
            <w:tcW w:w="4732" w:type="pct"/>
            <w:gridSpan w:val="3"/>
            <w:shd w:val="clear" w:color="auto" w:fill="F2F2F2" w:themeFill="background1" w:themeFillShade="F2"/>
          </w:tcPr>
          <w:p w14:paraId="763E2190"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5C2B37" w:rsidRPr="004740A2" w14:paraId="6FAC44AF" w14:textId="77777777" w:rsidTr="00402CBF">
        <w:trPr>
          <w:trHeight w:val="403"/>
        </w:trPr>
        <w:tc>
          <w:tcPr>
            <w:tcW w:w="268" w:type="pct"/>
            <w:vAlign w:val="center"/>
          </w:tcPr>
          <w:p w14:paraId="6C34EDA0"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p>
        </w:tc>
        <w:tc>
          <w:tcPr>
            <w:tcW w:w="4732" w:type="pct"/>
            <w:gridSpan w:val="3"/>
          </w:tcPr>
          <w:p w14:paraId="458D150D" w14:textId="77777777" w:rsidR="005C2B37" w:rsidRPr="00402CBF" w:rsidRDefault="005C2B37" w:rsidP="005C2B37">
            <w:pPr>
              <w:autoSpaceDE w:val="0"/>
              <w:autoSpaceDN w:val="0"/>
              <w:adjustRightInd w:val="0"/>
              <w:spacing w:line="360" w:lineRule="auto"/>
              <w:rPr>
                <w:rFonts w:ascii="Arial" w:hAnsi="Arial" w:cs="Arial"/>
                <w:iCs/>
                <w:sz w:val="22"/>
                <w:szCs w:val="22"/>
              </w:rPr>
            </w:pPr>
            <w:r w:rsidRPr="00402CBF">
              <w:rPr>
                <w:rFonts w:ascii="Arial" w:hAnsi="Arial" w:cs="Arial"/>
                <w:iCs/>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506D6C5D" w14:textId="77777777" w:rsidR="005C2B37" w:rsidRPr="004740A2" w:rsidRDefault="005C2B37" w:rsidP="005C2B37">
            <w:pPr>
              <w:autoSpaceDE w:val="0"/>
              <w:autoSpaceDN w:val="0"/>
              <w:adjustRightInd w:val="0"/>
              <w:spacing w:line="360" w:lineRule="auto"/>
              <w:rPr>
                <w:rFonts w:ascii="Arial" w:hAnsi="Arial" w:cs="Arial"/>
                <w:sz w:val="22"/>
                <w:szCs w:val="22"/>
              </w:rPr>
            </w:pPr>
          </w:p>
          <w:p w14:paraId="10E3010F"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i/>
                <w:color w:val="808080"/>
                <w:sz w:val="18"/>
                <w:szCs w:val="18"/>
              </w:rPr>
              <w:t>(this box should expand as you type)</w:t>
            </w:r>
          </w:p>
        </w:tc>
      </w:tr>
      <w:tr w:rsidR="005C2B37" w:rsidRPr="004740A2" w14:paraId="6A0BB8D6" w14:textId="77777777" w:rsidTr="00402CBF">
        <w:trPr>
          <w:trHeight w:val="600"/>
        </w:trPr>
        <w:tc>
          <w:tcPr>
            <w:tcW w:w="268" w:type="pct"/>
            <w:shd w:val="clear" w:color="auto" w:fill="F2F2F2" w:themeFill="background1" w:themeFillShade="F2"/>
            <w:vAlign w:val="center"/>
          </w:tcPr>
          <w:p w14:paraId="3ED3DC2B"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Arial" w:hAnsi="Arial" w:cs="Arial"/>
                <w:bCs/>
                <w:sz w:val="22"/>
                <w:szCs w:val="22"/>
              </w:rPr>
              <w:t>22</w:t>
            </w:r>
          </w:p>
        </w:tc>
        <w:tc>
          <w:tcPr>
            <w:tcW w:w="3770" w:type="pct"/>
            <w:shd w:val="clear" w:color="auto" w:fill="F2F2F2" w:themeFill="background1" w:themeFillShade="F2"/>
          </w:tcPr>
          <w:p w14:paraId="60B23B5B" w14:textId="77777777" w:rsidR="005C2B37" w:rsidRPr="004740A2" w:rsidRDefault="005C2B37" w:rsidP="005C2B37">
            <w:pPr>
              <w:autoSpaceDE w:val="0"/>
              <w:autoSpaceDN w:val="0"/>
              <w:adjustRightInd w:val="0"/>
              <w:spacing w:line="360" w:lineRule="auto"/>
              <w:rPr>
                <w:rFonts w:ascii="Arial" w:hAnsi="Arial" w:cs="Arial"/>
                <w:color w:val="000000"/>
                <w:sz w:val="22"/>
                <w:szCs w:val="22"/>
              </w:rPr>
            </w:pPr>
            <w:r w:rsidRPr="004740A2">
              <w:rPr>
                <w:rFonts w:ascii="Arial" w:hAnsi="Arial" w:cs="Arial"/>
                <w:bCs/>
                <w:sz w:val="22"/>
                <w:szCs w:val="22"/>
              </w:rPr>
              <w:t xml:space="preserve">Confirm that you have read the UWTSD guidance on data management (see </w:t>
            </w:r>
            <w:hyperlink r:id="rId131" w:history="1">
              <w:r w:rsidRPr="004740A2">
                <w:rPr>
                  <w:rStyle w:val="Hyperlink"/>
                  <w:rFonts w:ascii="Arial" w:hAnsi="Arial" w:cs="Arial"/>
                  <w:color w:val="000000"/>
                  <w:sz w:val="22"/>
                  <w:szCs w:val="22"/>
                </w:rPr>
                <w:t>https://www.uwtsd.ac.uk/library/research-data-management/</w:t>
              </w:r>
            </w:hyperlink>
            <w:r w:rsidRPr="004740A2">
              <w:rPr>
                <w:rFonts w:ascii="Arial" w:hAnsi="Arial" w:cs="Arial"/>
                <w:color w:val="000000"/>
                <w:sz w:val="22"/>
                <w:szCs w:val="22"/>
              </w:rPr>
              <w:t>)</w:t>
            </w:r>
          </w:p>
        </w:tc>
        <w:tc>
          <w:tcPr>
            <w:tcW w:w="962" w:type="pct"/>
            <w:gridSpan w:val="2"/>
            <w:vAlign w:val="center"/>
          </w:tcPr>
          <w:p w14:paraId="309BF4D1" w14:textId="6B7E0802" w:rsidR="005C2B37" w:rsidRPr="004740A2" w:rsidRDefault="00000000" w:rsidP="005C2B37">
            <w:pPr>
              <w:autoSpaceDE w:val="0"/>
              <w:autoSpaceDN w:val="0"/>
              <w:adjustRightInd w:val="0"/>
              <w:spacing w:line="360" w:lineRule="auto"/>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02CBF">
                  <w:rPr>
                    <w:rFonts w:ascii="MS Gothic" w:eastAsia="MS Gothic" w:hAnsi="MS Gothic" w:cs="Arial" w:hint="eastAsia"/>
                    <w:b/>
                    <w:bCs/>
                  </w:rPr>
                  <w:t>☒</w:t>
                </w:r>
              </w:sdtContent>
            </w:sdt>
          </w:p>
        </w:tc>
      </w:tr>
      <w:tr w:rsidR="005C2B37" w:rsidRPr="004740A2" w14:paraId="42CF5ACD" w14:textId="77777777" w:rsidTr="00402CBF">
        <w:trPr>
          <w:trHeight w:val="632"/>
        </w:trPr>
        <w:tc>
          <w:tcPr>
            <w:tcW w:w="268" w:type="pct"/>
            <w:shd w:val="clear" w:color="auto" w:fill="F2F2F2" w:themeFill="background1" w:themeFillShade="F2"/>
            <w:vAlign w:val="center"/>
          </w:tcPr>
          <w:p w14:paraId="5EBECB72" w14:textId="77777777" w:rsidR="005C2B37" w:rsidRPr="004740A2" w:rsidRDefault="005C2B37" w:rsidP="005C2B37">
            <w:pPr>
              <w:autoSpaceDE w:val="0"/>
              <w:autoSpaceDN w:val="0"/>
              <w:adjustRightInd w:val="0"/>
              <w:spacing w:line="360" w:lineRule="auto"/>
              <w:jc w:val="center"/>
              <w:rPr>
                <w:rFonts w:ascii="Arial" w:hAnsi="Arial" w:cs="Arial"/>
                <w:bCs/>
                <w:sz w:val="22"/>
                <w:szCs w:val="22"/>
              </w:rPr>
            </w:pPr>
            <w:r w:rsidRPr="004740A2">
              <w:rPr>
                <w:rFonts w:ascii="Arial" w:hAnsi="Arial" w:cs="Arial"/>
                <w:bCs/>
                <w:sz w:val="22"/>
                <w:szCs w:val="22"/>
              </w:rPr>
              <w:t>23</w:t>
            </w:r>
          </w:p>
        </w:tc>
        <w:tc>
          <w:tcPr>
            <w:tcW w:w="3770" w:type="pct"/>
            <w:shd w:val="clear" w:color="auto" w:fill="F2F2F2" w:themeFill="background1" w:themeFillShade="F2"/>
          </w:tcPr>
          <w:p w14:paraId="588FCF38"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bCs/>
                <w:sz w:val="22"/>
                <w:szCs w:val="22"/>
              </w:rPr>
              <w:t>Confirm that you are aware that you need to keep all data until after your research has completed or the end of your funding</w:t>
            </w:r>
          </w:p>
        </w:tc>
        <w:tc>
          <w:tcPr>
            <w:tcW w:w="962" w:type="pct"/>
            <w:gridSpan w:val="2"/>
            <w:vAlign w:val="center"/>
          </w:tcPr>
          <w:p w14:paraId="200D8C62" w14:textId="5063E89C" w:rsidR="005C2B37" w:rsidRPr="004740A2" w:rsidRDefault="00000000" w:rsidP="005C2B37">
            <w:pPr>
              <w:autoSpaceDE w:val="0"/>
              <w:autoSpaceDN w:val="0"/>
              <w:adjustRightInd w:val="0"/>
              <w:spacing w:line="360" w:lineRule="auto"/>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02CBF">
                  <w:rPr>
                    <w:rFonts w:ascii="MS Gothic" w:eastAsia="MS Gothic" w:hAnsi="MS Gothic" w:cs="Arial" w:hint="eastAsia"/>
                    <w:b/>
                    <w:bCs/>
                  </w:rPr>
                  <w:t>☒</w:t>
                </w:r>
              </w:sdtContent>
            </w:sdt>
          </w:p>
        </w:tc>
      </w:tr>
    </w:tbl>
    <w:p w14:paraId="21CFE320" w14:textId="77777777" w:rsidR="005C2B37" w:rsidRPr="004740A2" w:rsidRDefault="005C2B37" w:rsidP="005C2B37">
      <w:pPr>
        <w:autoSpaceDE w:val="0"/>
        <w:autoSpaceDN w:val="0"/>
        <w:adjustRightInd w:val="0"/>
        <w:spacing w:after="240"/>
        <w:rPr>
          <w:rFonts w:ascii="Arial" w:hAnsi="Arial" w:cs="Arial"/>
          <w:b/>
          <w:sz w:val="22"/>
          <w:szCs w:val="22"/>
        </w:rPr>
      </w:pPr>
    </w:p>
    <w:p w14:paraId="3F490204" w14:textId="77777777" w:rsidR="005C2B37" w:rsidRPr="004740A2" w:rsidRDefault="005C2B37" w:rsidP="005C2B37">
      <w:pPr>
        <w:autoSpaceDE w:val="0"/>
        <w:autoSpaceDN w:val="0"/>
        <w:adjustRightInd w:val="0"/>
        <w:spacing w:after="240"/>
        <w:rPr>
          <w:rFonts w:ascii="Arial" w:hAnsi="Arial" w:cs="Arial"/>
          <w:b/>
          <w:sz w:val="22"/>
          <w:szCs w:val="22"/>
        </w:rPr>
      </w:pPr>
      <w:r w:rsidRPr="004740A2">
        <w:rPr>
          <w:rFonts w:ascii="Arial" w:hAnsi="Arial" w:cs="Arial"/>
          <w:b/>
          <w:sz w:val="22"/>
          <w:szCs w:val="22"/>
        </w:rPr>
        <w:t>SECTION I: Use of AI tools</w:t>
      </w:r>
    </w:p>
    <w:tbl>
      <w:tblPr>
        <w:tblStyle w:val="TableGrid"/>
        <w:tblW w:w="5000" w:type="pct"/>
        <w:tblLook w:val="04A0" w:firstRow="1" w:lastRow="0" w:firstColumn="1" w:lastColumn="0" w:noHBand="0" w:noVBand="1"/>
      </w:tblPr>
      <w:tblGrid>
        <w:gridCol w:w="474"/>
        <w:gridCol w:w="5882"/>
        <w:gridCol w:w="842"/>
        <w:gridCol w:w="954"/>
        <w:gridCol w:w="864"/>
      </w:tblGrid>
      <w:tr w:rsidR="005C2B37" w:rsidRPr="004740A2" w14:paraId="5B90DBD2" w14:textId="77777777" w:rsidTr="00402CBF">
        <w:tc>
          <w:tcPr>
            <w:tcW w:w="3524" w:type="pct"/>
            <w:gridSpan w:val="2"/>
            <w:shd w:val="clear" w:color="auto" w:fill="F2F2F2" w:themeFill="background1" w:themeFillShade="F2"/>
          </w:tcPr>
          <w:p w14:paraId="6EDF208D" w14:textId="77777777" w:rsidR="005C2B37" w:rsidRPr="004740A2" w:rsidRDefault="005C2B37" w:rsidP="005C2B37">
            <w:pPr>
              <w:autoSpaceDE w:val="0"/>
              <w:autoSpaceDN w:val="0"/>
              <w:adjustRightInd w:val="0"/>
              <w:spacing w:line="360" w:lineRule="auto"/>
              <w:rPr>
                <w:rFonts w:ascii="Arial" w:hAnsi="Arial" w:cs="Arial"/>
                <w:b/>
                <w:sz w:val="22"/>
                <w:szCs w:val="22"/>
              </w:rPr>
            </w:pPr>
            <w:r w:rsidRPr="004740A2">
              <w:rPr>
                <w:rFonts w:ascii="Arial" w:hAnsi="Arial" w:cs="Arial"/>
                <w:b/>
                <w:sz w:val="22"/>
                <w:szCs w:val="22"/>
              </w:rPr>
              <w:t>Use of generative AI and other AI-based tools</w:t>
            </w:r>
          </w:p>
          <w:p w14:paraId="00F0BDE8" w14:textId="77777777" w:rsidR="005C2B37" w:rsidRPr="004740A2" w:rsidRDefault="005C2B37" w:rsidP="005C2B37">
            <w:pPr>
              <w:autoSpaceDE w:val="0"/>
              <w:autoSpaceDN w:val="0"/>
              <w:adjustRightInd w:val="0"/>
              <w:spacing w:line="360" w:lineRule="auto"/>
              <w:rPr>
                <w:rFonts w:ascii="Arial" w:hAnsi="Arial" w:cs="Arial"/>
                <w:bCs/>
                <w:sz w:val="22"/>
                <w:szCs w:val="22"/>
              </w:rPr>
            </w:pPr>
            <w:r w:rsidRPr="004740A2">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sidRPr="004740A2">
              <w:rPr>
                <w:rFonts w:ascii="Arial" w:hAnsi="Arial" w:cs="Arial"/>
                <w:bCs/>
                <w:sz w:val="22"/>
                <w:szCs w:val="22"/>
              </w:rPr>
              <w:t>general</w:t>
            </w:r>
            <w:proofErr w:type="gramEnd"/>
            <w:r w:rsidRPr="004740A2">
              <w:rPr>
                <w:rFonts w:ascii="Arial" w:hAnsi="Arial" w:cs="Arial"/>
                <w:bCs/>
                <w:sz w:val="22"/>
                <w:szCs w:val="22"/>
              </w:rPr>
              <w:t xml:space="preserve"> you should assume that any generative AI or other AI-based tool that you pay to use is more secure and accurate than one which is free to use.</w:t>
            </w:r>
          </w:p>
          <w:p w14:paraId="2EB22A59" w14:textId="77777777" w:rsidR="005C2B37" w:rsidRPr="004740A2" w:rsidRDefault="005C2B37" w:rsidP="005C2B37">
            <w:pPr>
              <w:autoSpaceDE w:val="0"/>
              <w:autoSpaceDN w:val="0"/>
              <w:adjustRightInd w:val="0"/>
              <w:spacing w:line="360" w:lineRule="auto"/>
              <w:rPr>
                <w:rFonts w:ascii="Arial" w:hAnsi="Arial" w:cs="Arial"/>
                <w:bCs/>
                <w:sz w:val="22"/>
                <w:szCs w:val="22"/>
              </w:rPr>
            </w:pPr>
          </w:p>
          <w:p w14:paraId="040F739A" w14:textId="77777777" w:rsidR="005C2B37" w:rsidRPr="004740A2" w:rsidRDefault="005C2B37" w:rsidP="005C2B37">
            <w:pPr>
              <w:autoSpaceDE w:val="0"/>
              <w:autoSpaceDN w:val="0"/>
              <w:adjustRightInd w:val="0"/>
              <w:spacing w:line="360" w:lineRule="auto"/>
              <w:rPr>
                <w:rFonts w:ascii="Arial" w:hAnsi="Arial" w:cs="Arial"/>
                <w:bCs/>
                <w:sz w:val="22"/>
                <w:szCs w:val="22"/>
              </w:rPr>
            </w:pPr>
            <w:r w:rsidRPr="004740A2">
              <w:rPr>
                <w:rFonts w:ascii="Arial" w:hAnsi="Arial" w:cs="Arial"/>
                <w:bCs/>
                <w:sz w:val="22"/>
                <w:szCs w:val="22"/>
              </w:rPr>
              <w:t>Will the research use AI tools to do any of the following:</w:t>
            </w:r>
          </w:p>
        </w:tc>
        <w:tc>
          <w:tcPr>
            <w:tcW w:w="467" w:type="pct"/>
            <w:shd w:val="clear" w:color="auto" w:fill="F2F2F2" w:themeFill="background1" w:themeFillShade="F2"/>
            <w:vAlign w:val="center"/>
          </w:tcPr>
          <w:p w14:paraId="5FD27CB3"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YES</w:t>
            </w:r>
          </w:p>
        </w:tc>
        <w:tc>
          <w:tcPr>
            <w:tcW w:w="529" w:type="pct"/>
            <w:shd w:val="clear" w:color="auto" w:fill="F2F2F2" w:themeFill="background1" w:themeFillShade="F2"/>
            <w:vAlign w:val="center"/>
          </w:tcPr>
          <w:p w14:paraId="2906C57E"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NO</w:t>
            </w:r>
          </w:p>
        </w:tc>
        <w:tc>
          <w:tcPr>
            <w:tcW w:w="480" w:type="pct"/>
            <w:shd w:val="clear" w:color="auto" w:fill="F2F2F2" w:themeFill="background1" w:themeFillShade="F2"/>
            <w:vAlign w:val="center"/>
          </w:tcPr>
          <w:p w14:paraId="03D3487F" w14:textId="77777777" w:rsidR="005C2B37" w:rsidRPr="004740A2" w:rsidRDefault="005C2B37" w:rsidP="005C2B37">
            <w:pPr>
              <w:autoSpaceDE w:val="0"/>
              <w:autoSpaceDN w:val="0"/>
              <w:adjustRightInd w:val="0"/>
              <w:spacing w:line="360" w:lineRule="auto"/>
              <w:jc w:val="center"/>
              <w:rPr>
                <w:rFonts w:ascii="Arial" w:hAnsi="Arial" w:cs="Arial"/>
                <w:b/>
                <w:bCs/>
                <w:sz w:val="22"/>
                <w:szCs w:val="22"/>
              </w:rPr>
            </w:pPr>
            <w:r w:rsidRPr="004740A2">
              <w:rPr>
                <w:rFonts w:ascii="Arial" w:hAnsi="Arial" w:cs="Arial"/>
                <w:b/>
                <w:bCs/>
                <w:sz w:val="22"/>
                <w:szCs w:val="22"/>
              </w:rPr>
              <w:t>N/A</w:t>
            </w:r>
          </w:p>
        </w:tc>
      </w:tr>
      <w:tr w:rsidR="005C2B37" w:rsidRPr="004740A2" w14:paraId="320EA276" w14:textId="77777777" w:rsidTr="00402CBF">
        <w:trPr>
          <w:trHeight w:val="439"/>
        </w:trPr>
        <w:tc>
          <w:tcPr>
            <w:tcW w:w="263" w:type="pct"/>
            <w:shd w:val="clear" w:color="auto" w:fill="F2F2F2" w:themeFill="background1" w:themeFillShade="F2"/>
            <w:vAlign w:val="center"/>
          </w:tcPr>
          <w:p w14:paraId="5F4DDD28"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w:t>
            </w:r>
          </w:p>
        </w:tc>
        <w:tc>
          <w:tcPr>
            <w:tcW w:w="3262" w:type="pct"/>
            <w:shd w:val="clear" w:color="auto" w:fill="F2F2F2" w:themeFill="background1" w:themeFillShade="F2"/>
            <w:vAlign w:val="center"/>
          </w:tcPr>
          <w:p w14:paraId="492A2784"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Capture data?</w:t>
            </w:r>
          </w:p>
        </w:tc>
        <w:tc>
          <w:tcPr>
            <w:tcW w:w="467" w:type="pct"/>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713AC093"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75FACE7F"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480" w:type="pct"/>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31D0CB29"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r>
      <w:tr w:rsidR="005C2B37" w:rsidRPr="004740A2" w14:paraId="5C29D179" w14:textId="77777777" w:rsidTr="00402CBF">
        <w:trPr>
          <w:trHeight w:val="403"/>
        </w:trPr>
        <w:tc>
          <w:tcPr>
            <w:tcW w:w="263" w:type="pct"/>
            <w:shd w:val="clear" w:color="auto" w:fill="F2F2F2" w:themeFill="background1" w:themeFillShade="F2"/>
            <w:vAlign w:val="center"/>
          </w:tcPr>
          <w:p w14:paraId="767B560A"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2</w:t>
            </w:r>
          </w:p>
        </w:tc>
        <w:tc>
          <w:tcPr>
            <w:tcW w:w="3262" w:type="pct"/>
            <w:shd w:val="clear" w:color="auto" w:fill="F2F2F2" w:themeFill="background1" w:themeFillShade="F2"/>
            <w:vAlign w:val="center"/>
          </w:tcPr>
          <w:p w14:paraId="74A0C147"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Generate and/or edit text?</w:t>
            </w:r>
          </w:p>
        </w:tc>
        <w:tc>
          <w:tcPr>
            <w:tcW w:w="467" w:type="pct"/>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623C68A"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5847ED0"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480" w:type="pct"/>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3701D3DF"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r>
      <w:tr w:rsidR="005C2B37" w:rsidRPr="004740A2" w14:paraId="3F48DA1D" w14:textId="77777777" w:rsidTr="00402CBF">
        <w:trPr>
          <w:trHeight w:val="403"/>
        </w:trPr>
        <w:tc>
          <w:tcPr>
            <w:tcW w:w="263" w:type="pct"/>
            <w:shd w:val="clear" w:color="auto" w:fill="F2F2F2" w:themeFill="background1" w:themeFillShade="F2"/>
            <w:vAlign w:val="center"/>
          </w:tcPr>
          <w:p w14:paraId="4B560964"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3</w:t>
            </w:r>
          </w:p>
        </w:tc>
        <w:tc>
          <w:tcPr>
            <w:tcW w:w="3262" w:type="pct"/>
            <w:shd w:val="clear" w:color="auto" w:fill="F2F2F2" w:themeFill="background1" w:themeFillShade="F2"/>
            <w:vAlign w:val="center"/>
          </w:tcPr>
          <w:p w14:paraId="3EB31386"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Generate graphics?</w:t>
            </w:r>
          </w:p>
        </w:tc>
        <w:tc>
          <w:tcPr>
            <w:tcW w:w="467" w:type="pct"/>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700DF7B"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778A6FC9"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480" w:type="pct"/>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14EF66D6"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r>
      <w:tr w:rsidR="005C2B37" w:rsidRPr="004740A2" w14:paraId="1D1A36ED" w14:textId="77777777" w:rsidTr="00402CBF">
        <w:trPr>
          <w:trHeight w:val="403"/>
        </w:trPr>
        <w:tc>
          <w:tcPr>
            <w:tcW w:w="263" w:type="pct"/>
            <w:shd w:val="clear" w:color="auto" w:fill="F2F2F2" w:themeFill="background1" w:themeFillShade="F2"/>
            <w:vAlign w:val="center"/>
          </w:tcPr>
          <w:p w14:paraId="68E4511E"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4</w:t>
            </w:r>
          </w:p>
        </w:tc>
        <w:tc>
          <w:tcPr>
            <w:tcW w:w="3262" w:type="pct"/>
            <w:shd w:val="clear" w:color="auto" w:fill="F2F2F2" w:themeFill="background1" w:themeFillShade="F2"/>
            <w:vAlign w:val="center"/>
          </w:tcPr>
          <w:p w14:paraId="1A08C9C9"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Generate video?</w:t>
            </w:r>
          </w:p>
        </w:tc>
        <w:tc>
          <w:tcPr>
            <w:tcW w:w="467" w:type="pct"/>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E31EE59"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3C91AD5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480" w:type="pct"/>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3BB4AB3E"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r>
      <w:tr w:rsidR="005C2B37" w:rsidRPr="004740A2" w14:paraId="25FB92B1" w14:textId="77777777" w:rsidTr="00402CBF">
        <w:trPr>
          <w:trHeight w:val="403"/>
        </w:trPr>
        <w:tc>
          <w:tcPr>
            <w:tcW w:w="263" w:type="pct"/>
            <w:shd w:val="clear" w:color="auto" w:fill="F2F2F2" w:themeFill="background1" w:themeFillShade="F2"/>
            <w:vAlign w:val="center"/>
          </w:tcPr>
          <w:p w14:paraId="11B9EDEE"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5</w:t>
            </w:r>
          </w:p>
        </w:tc>
        <w:tc>
          <w:tcPr>
            <w:tcW w:w="3262" w:type="pct"/>
            <w:shd w:val="clear" w:color="auto" w:fill="F2F2F2" w:themeFill="background1" w:themeFillShade="F2"/>
            <w:vAlign w:val="center"/>
          </w:tcPr>
          <w:p w14:paraId="24E9700C"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Generate sound/music?</w:t>
            </w:r>
          </w:p>
        </w:tc>
        <w:tc>
          <w:tcPr>
            <w:tcW w:w="467" w:type="pct"/>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2A7C32C2"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79B4115E"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480" w:type="pct"/>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0C0B3BA3"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r>
      <w:tr w:rsidR="005C2B37" w:rsidRPr="004740A2" w14:paraId="3456E6B6" w14:textId="77777777" w:rsidTr="00402CBF">
        <w:trPr>
          <w:trHeight w:val="439"/>
        </w:trPr>
        <w:tc>
          <w:tcPr>
            <w:tcW w:w="263" w:type="pct"/>
            <w:shd w:val="clear" w:color="auto" w:fill="F2F2F2" w:themeFill="background1" w:themeFillShade="F2"/>
            <w:vAlign w:val="center"/>
          </w:tcPr>
          <w:p w14:paraId="3F3745C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6</w:t>
            </w:r>
          </w:p>
        </w:tc>
        <w:tc>
          <w:tcPr>
            <w:tcW w:w="3262" w:type="pct"/>
            <w:shd w:val="clear" w:color="auto" w:fill="F2F2F2" w:themeFill="background1" w:themeFillShade="F2"/>
            <w:vAlign w:val="center"/>
          </w:tcPr>
          <w:p w14:paraId="467D9779"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Generate code?</w:t>
            </w:r>
          </w:p>
        </w:tc>
        <w:tc>
          <w:tcPr>
            <w:tcW w:w="467" w:type="pct"/>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B28DA2B"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49467BF6"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480" w:type="pct"/>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300E6C20"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r>
      <w:tr w:rsidR="005C2B37" w:rsidRPr="004740A2" w14:paraId="7DFF47AD" w14:textId="77777777" w:rsidTr="00402CBF">
        <w:trPr>
          <w:trHeight w:val="403"/>
        </w:trPr>
        <w:tc>
          <w:tcPr>
            <w:tcW w:w="263" w:type="pct"/>
            <w:shd w:val="clear" w:color="auto" w:fill="F2F2F2" w:themeFill="background1" w:themeFillShade="F2"/>
            <w:vAlign w:val="center"/>
          </w:tcPr>
          <w:p w14:paraId="04DD9ADA"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7</w:t>
            </w:r>
          </w:p>
        </w:tc>
        <w:tc>
          <w:tcPr>
            <w:tcW w:w="3262" w:type="pct"/>
            <w:shd w:val="clear" w:color="auto" w:fill="F2F2F2" w:themeFill="background1" w:themeFillShade="F2"/>
            <w:vAlign w:val="center"/>
          </w:tcPr>
          <w:p w14:paraId="448A62A7"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Generate synthetic data?</w:t>
            </w:r>
          </w:p>
        </w:tc>
        <w:tc>
          <w:tcPr>
            <w:tcW w:w="467" w:type="pct"/>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0BF7891F"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325425AE"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480" w:type="pct"/>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61365F9F"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r>
      <w:tr w:rsidR="005C2B37" w:rsidRPr="004740A2" w14:paraId="6B76C598" w14:textId="77777777" w:rsidTr="00402CBF">
        <w:trPr>
          <w:trHeight w:val="403"/>
        </w:trPr>
        <w:tc>
          <w:tcPr>
            <w:tcW w:w="263" w:type="pct"/>
            <w:shd w:val="clear" w:color="auto" w:fill="F2F2F2" w:themeFill="background1" w:themeFillShade="F2"/>
            <w:vAlign w:val="center"/>
          </w:tcPr>
          <w:p w14:paraId="456DADC9"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8</w:t>
            </w:r>
          </w:p>
        </w:tc>
        <w:tc>
          <w:tcPr>
            <w:tcW w:w="3262" w:type="pct"/>
            <w:shd w:val="clear" w:color="auto" w:fill="F2F2F2" w:themeFill="background1" w:themeFillShade="F2"/>
            <w:vAlign w:val="center"/>
          </w:tcPr>
          <w:p w14:paraId="1BB0CE44" w14:textId="77777777" w:rsidR="005C2B37" w:rsidRPr="004740A2" w:rsidRDefault="005C2B37" w:rsidP="005C2B37">
            <w:pPr>
              <w:autoSpaceDE w:val="0"/>
              <w:autoSpaceDN w:val="0"/>
              <w:adjustRightInd w:val="0"/>
              <w:spacing w:line="360" w:lineRule="auto"/>
              <w:rPr>
                <w:rFonts w:ascii="Arial" w:hAnsi="Arial" w:cs="Arial"/>
                <w:sz w:val="22"/>
                <w:szCs w:val="22"/>
              </w:rPr>
            </w:pPr>
            <w:proofErr w:type="spellStart"/>
            <w:r w:rsidRPr="004740A2">
              <w:rPr>
                <w:rFonts w:ascii="Arial" w:hAnsi="Arial" w:cs="Arial"/>
                <w:sz w:val="22"/>
                <w:szCs w:val="22"/>
              </w:rPr>
              <w:t>Analyse</w:t>
            </w:r>
            <w:proofErr w:type="spellEnd"/>
            <w:r w:rsidRPr="004740A2">
              <w:rPr>
                <w:rFonts w:ascii="Arial" w:hAnsi="Arial" w:cs="Arial"/>
                <w:sz w:val="22"/>
                <w:szCs w:val="22"/>
              </w:rPr>
              <w:t xml:space="preserve"> data?</w:t>
            </w:r>
          </w:p>
        </w:tc>
        <w:tc>
          <w:tcPr>
            <w:tcW w:w="467" w:type="pct"/>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68E5BCC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5088E3DB"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480" w:type="pct"/>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2E9A2B2A"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r>
      <w:tr w:rsidR="005C2B37" w:rsidRPr="004740A2" w14:paraId="219E3084" w14:textId="77777777" w:rsidTr="00402CBF">
        <w:trPr>
          <w:trHeight w:val="403"/>
        </w:trPr>
        <w:tc>
          <w:tcPr>
            <w:tcW w:w="263" w:type="pct"/>
            <w:shd w:val="clear" w:color="auto" w:fill="F2F2F2" w:themeFill="background1" w:themeFillShade="F2"/>
            <w:vAlign w:val="center"/>
          </w:tcPr>
          <w:p w14:paraId="4687422B"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9</w:t>
            </w:r>
          </w:p>
        </w:tc>
        <w:tc>
          <w:tcPr>
            <w:tcW w:w="3262" w:type="pct"/>
            <w:shd w:val="clear" w:color="auto" w:fill="F2F2F2" w:themeFill="background1" w:themeFillShade="F2"/>
            <w:vAlign w:val="center"/>
          </w:tcPr>
          <w:p w14:paraId="4E023F77" w14:textId="77777777" w:rsidR="005C2B37" w:rsidRPr="004740A2" w:rsidRDefault="005C2B37" w:rsidP="005C2B37">
            <w:pPr>
              <w:autoSpaceDE w:val="0"/>
              <w:autoSpaceDN w:val="0"/>
              <w:adjustRightInd w:val="0"/>
              <w:spacing w:line="360" w:lineRule="auto"/>
              <w:rPr>
                <w:rFonts w:ascii="Arial" w:hAnsi="Arial" w:cs="Arial"/>
                <w:sz w:val="22"/>
                <w:szCs w:val="22"/>
              </w:rPr>
            </w:pPr>
            <w:proofErr w:type="spellStart"/>
            <w:r w:rsidRPr="004740A2">
              <w:rPr>
                <w:rFonts w:ascii="Arial" w:hAnsi="Arial" w:cs="Arial"/>
                <w:sz w:val="22"/>
                <w:szCs w:val="22"/>
              </w:rPr>
              <w:t>Analyse</w:t>
            </w:r>
            <w:proofErr w:type="spellEnd"/>
            <w:r w:rsidRPr="004740A2">
              <w:rPr>
                <w:rFonts w:ascii="Arial" w:hAnsi="Arial" w:cs="Arial"/>
                <w:sz w:val="22"/>
                <w:szCs w:val="22"/>
              </w:rPr>
              <w:t xml:space="preserve"> personal or sensitive data?</w:t>
            </w:r>
          </w:p>
        </w:tc>
        <w:tc>
          <w:tcPr>
            <w:tcW w:w="467" w:type="pct"/>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47499BE3"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6DEE1D44"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480" w:type="pct"/>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62E5B6AF"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r>
      <w:tr w:rsidR="005C2B37" w:rsidRPr="004740A2" w14:paraId="5B84F9BE" w14:textId="77777777" w:rsidTr="00402CBF">
        <w:trPr>
          <w:trHeight w:val="439"/>
        </w:trPr>
        <w:tc>
          <w:tcPr>
            <w:tcW w:w="263" w:type="pct"/>
            <w:shd w:val="clear" w:color="auto" w:fill="F2F2F2" w:themeFill="background1" w:themeFillShade="F2"/>
            <w:vAlign w:val="center"/>
          </w:tcPr>
          <w:p w14:paraId="4CB802BB"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10</w:t>
            </w:r>
          </w:p>
        </w:tc>
        <w:tc>
          <w:tcPr>
            <w:tcW w:w="3262" w:type="pct"/>
            <w:shd w:val="clear" w:color="auto" w:fill="F2F2F2" w:themeFill="background1" w:themeFillShade="F2"/>
            <w:vAlign w:val="center"/>
          </w:tcPr>
          <w:p w14:paraId="4A4DA46A"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Classify data?</w:t>
            </w:r>
          </w:p>
        </w:tc>
        <w:tc>
          <w:tcPr>
            <w:tcW w:w="467" w:type="pct"/>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1FA9403D"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B1233CF"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480" w:type="pct"/>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445A6943"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r>
      <w:tr w:rsidR="005C2B37" w:rsidRPr="004740A2" w14:paraId="720681B3" w14:textId="77777777" w:rsidTr="00402CBF">
        <w:trPr>
          <w:trHeight w:val="439"/>
        </w:trPr>
        <w:tc>
          <w:tcPr>
            <w:tcW w:w="263" w:type="pct"/>
            <w:shd w:val="clear" w:color="auto" w:fill="F2F2F2" w:themeFill="background1" w:themeFillShade="F2"/>
            <w:vAlign w:val="center"/>
          </w:tcPr>
          <w:p w14:paraId="176DD607"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Arial" w:hAnsi="Arial" w:cs="Arial"/>
                <w:sz w:val="22"/>
                <w:szCs w:val="22"/>
              </w:rPr>
              <w:t>11</w:t>
            </w:r>
          </w:p>
        </w:tc>
        <w:tc>
          <w:tcPr>
            <w:tcW w:w="3262" w:type="pct"/>
            <w:shd w:val="clear" w:color="auto" w:fill="F2F2F2" w:themeFill="background1" w:themeFillShade="F2"/>
            <w:vAlign w:val="center"/>
          </w:tcPr>
          <w:p w14:paraId="6BB88283"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Do you intend to use the free version of any AI tools?</w:t>
            </w:r>
          </w:p>
        </w:tc>
        <w:tc>
          <w:tcPr>
            <w:tcW w:w="467" w:type="pct"/>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2073CFBB"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15F50164"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c>
          <w:tcPr>
            <w:tcW w:w="480" w:type="pct"/>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7343259A" w14:textId="77777777" w:rsidR="005C2B37" w:rsidRPr="004740A2" w:rsidRDefault="005C2B37" w:rsidP="005C2B37">
                <w:pPr>
                  <w:autoSpaceDE w:val="0"/>
                  <w:autoSpaceDN w:val="0"/>
                  <w:adjustRightInd w:val="0"/>
                  <w:spacing w:line="360" w:lineRule="auto"/>
                  <w:jc w:val="center"/>
                  <w:rPr>
                    <w:rFonts w:ascii="Arial" w:hAnsi="Arial" w:cs="Arial"/>
                    <w:sz w:val="22"/>
                    <w:szCs w:val="22"/>
                  </w:rPr>
                </w:pPr>
                <w:r w:rsidRPr="004740A2">
                  <w:rPr>
                    <w:rFonts w:ascii="Segoe UI Symbol" w:eastAsia="MS Gothic" w:hAnsi="Segoe UI Symbol" w:cs="Segoe UI Symbol"/>
                    <w:sz w:val="22"/>
                    <w:szCs w:val="22"/>
                  </w:rPr>
                  <w:t>☐</w:t>
                </w:r>
              </w:p>
            </w:sdtContent>
          </w:sdt>
        </w:tc>
      </w:tr>
      <w:tr w:rsidR="005C2B37" w:rsidRPr="004740A2" w14:paraId="71F5FEAF" w14:textId="77777777" w:rsidTr="00402CBF">
        <w:trPr>
          <w:trHeight w:val="403"/>
        </w:trPr>
        <w:tc>
          <w:tcPr>
            <w:tcW w:w="5000" w:type="pct"/>
            <w:gridSpan w:val="5"/>
            <w:shd w:val="clear" w:color="auto" w:fill="F2F2F2" w:themeFill="background1" w:themeFillShade="F2"/>
            <w:vAlign w:val="center"/>
          </w:tcPr>
          <w:p w14:paraId="7EAA9A7F" w14:textId="77777777" w:rsidR="005C2B37" w:rsidRPr="004740A2" w:rsidRDefault="005C2B37" w:rsidP="005C2B37">
            <w:pPr>
              <w:autoSpaceDE w:val="0"/>
              <w:autoSpaceDN w:val="0"/>
              <w:adjustRightInd w:val="0"/>
              <w:spacing w:line="360" w:lineRule="auto"/>
              <w:rPr>
                <w:rFonts w:ascii="Arial" w:hAnsi="Arial" w:cs="Arial"/>
                <w:sz w:val="22"/>
                <w:szCs w:val="22"/>
              </w:rPr>
            </w:pPr>
            <w:r w:rsidRPr="004740A2">
              <w:rPr>
                <w:rFonts w:ascii="Arial" w:hAnsi="Arial" w:cs="Arial"/>
                <w:sz w:val="22"/>
                <w:szCs w:val="22"/>
              </w:rPr>
              <w:t xml:space="preserve">If you have answered </w:t>
            </w:r>
            <w:r w:rsidRPr="004740A2">
              <w:rPr>
                <w:rFonts w:ascii="Arial" w:hAnsi="Arial" w:cs="Arial"/>
                <w:b/>
                <w:bCs/>
                <w:sz w:val="22"/>
                <w:szCs w:val="22"/>
              </w:rPr>
              <w:t>YES</w:t>
            </w:r>
            <w:r w:rsidRPr="004740A2">
              <w:rPr>
                <w:rFonts w:ascii="Arial" w:hAnsi="Arial" w:cs="Arial"/>
                <w:sz w:val="22"/>
                <w:szCs w:val="22"/>
              </w:rPr>
              <w:t xml:space="preserve"> to any of questions O1-O11, please provide justification detailing why this is necessary for the research.  </w:t>
            </w:r>
          </w:p>
        </w:tc>
      </w:tr>
      <w:tr w:rsidR="005C2B37" w:rsidRPr="004740A2" w14:paraId="3126EBB2" w14:textId="77777777" w:rsidTr="00402CBF">
        <w:trPr>
          <w:trHeight w:val="403"/>
        </w:trPr>
        <w:tc>
          <w:tcPr>
            <w:tcW w:w="263" w:type="pct"/>
            <w:vAlign w:val="center"/>
          </w:tcPr>
          <w:p w14:paraId="053865DB" w14:textId="77777777" w:rsidR="005C2B37" w:rsidRPr="004740A2" w:rsidRDefault="005C2B37" w:rsidP="005C2B37">
            <w:pPr>
              <w:spacing w:line="360" w:lineRule="auto"/>
              <w:jc w:val="center"/>
              <w:rPr>
                <w:rFonts w:ascii="Arial" w:hAnsi="Arial" w:cs="Arial"/>
                <w:sz w:val="22"/>
                <w:szCs w:val="22"/>
              </w:rPr>
            </w:pPr>
            <w:r w:rsidRPr="004740A2">
              <w:rPr>
                <w:rFonts w:ascii="Arial" w:hAnsi="Arial" w:cs="Arial"/>
                <w:sz w:val="22"/>
                <w:szCs w:val="22"/>
              </w:rPr>
              <w:t>12</w:t>
            </w:r>
          </w:p>
        </w:tc>
        <w:tc>
          <w:tcPr>
            <w:tcW w:w="4737" w:type="pct"/>
            <w:gridSpan w:val="4"/>
            <w:vAlign w:val="center"/>
          </w:tcPr>
          <w:p w14:paraId="5FA833C9" w14:textId="77777777" w:rsidR="005C2B37" w:rsidRPr="004740A2" w:rsidRDefault="005C2B37" w:rsidP="005C2B37">
            <w:pPr>
              <w:spacing w:line="360" w:lineRule="auto"/>
              <w:rPr>
                <w:rFonts w:ascii="Arial" w:hAnsi="Arial" w:cs="Arial"/>
                <w:color w:val="00B050"/>
                <w:sz w:val="22"/>
                <w:szCs w:val="22"/>
              </w:rPr>
            </w:pPr>
            <w:r w:rsidRPr="004740A2">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52D78CD2" w14:textId="77777777" w:rsidR="005C2B37" w:rsidRPr="004740A2" w:rsidRDefault="005C2B37" w:rsidP="005C2B37">
            <w:pPr>
              <w:autoSpaceDE w:val="0"/>
              <w:autoSpaceDN w:val="0"/>
              <w:adjustRightInd w:val="0"/>
              <w:spacing w:line="360" w:lineRule="auto"/>
              <w:rPr>
                <w:rFonts w:ascii="Arial" w:hAnsi="Arial" w:cs="Arial"/>
                <w:i/>
                <w:color w:val="808080"/>
                <w:sz w:val="18"/>
                <w:szCs w:val="18"/>
              </w:rPr>
            </w:pPr>
          </w:p>
          <w:p w14:paraId="32423639" w14:textId="77777777" w:rsidR="005C2B37" w:rsidRPr="004740A2" w:rsidRDefault="005C2B37" w:rsidP="005C2B37">
            <w:pPr>
              <w:autoSpaceDE w:val="0"/>
              <w:autoSpaceDN w:val="0"/>
              <w:adjustRightInd w:val="0"/>
              <w:spacing w:line="360" w:lineRule="auto"/>
              <w:rPr>
                <w:rFonts w:ascii="Arial" w:hAnsi="Arial" w:cs="Arial"/>
              </w:rPr>
            </w:pPr>
            <w:r w:rsidRPr="004740A2">
              <w:rPr>
                <w:rFonts w:ascii="Arial" w:hAnsi="Arial" w:cs="Arial"/>
                <w:i/>
                <w:color w:val="808080"/>
                <w:sz w:val="18"/>
                <w:szCs w:val="18"/>
              </w:rPr>
              <w:t>(this box should expand as you type)</w:t>
            </w:r>
          </w:p>
        </w:tc>
      </w:tr>
    </w:tbl>
    <w:p w14:paraId="3D2CCDFA" w14:textId="77777777" w:rsidR="005C2B37" w:rsidRPr="004740A2" w:rsidRDefault="005C2B37" w:rsidP="005C2B37">
      <w:pPr>
        <w:rPr>
          <w:rFonts w:ascii="Arial" w:hAnsi="Arial" w:cs="Arial"/>
          <w:b/>
          <w:bCs/>
          <w:sz w:val="22"/>
          <w:szCs w:val="22"/>
        </w:rPr>
      </w:pPr>
    </w:p>
    <w:p w14:paraId="7AE6C024" w14:textId="77777777" w:rsidR="005C2B37" w:rsidRPr="004740A2" w:rsidRDefault="005C2B37" w:rsidP="005C2B37">
      <w:pPr>
        <w:rPr>
          <w:rFonts w:ascii="Arial" w:hAnsi="Arial" w:cs="Arial"/>
          <w:b/>
          <w:bCs/>
          <w:sz w:val="22"/>
          <w:szCs w:val="22"/>
        </w:rPr>
      </w:pPr>
    </w:p>
    <w:p w14:paraId="01661A7F" w14:textId="77777777" w:rsidR="005C2B37" w:rsidRPr="004740A2" w:rsidRDefault="005C2B37" w:rsidP="005C2B37">
      <w:pPr>
        <w:autoSpaceDE w:val="0"/>
        <w:autoSpaceDN w:val="0"/>
        <w:adjustRightInd w:val="0"/>
        <w:spacing w:after="240"/>
        <w:rPr>
          <w:rFonts w:ascii="Arial" w:hAnsi="Arial" w:cs="Arial"/>
          <w:b/>
          <w:sz w:val="22"/>
          <w:szCs w:val="22"/>
        </w:rPr>
      </w:pPr>
      <w:r w:rsidRPr="004740A2">
        <w:rPr>
          <w:rFonts w:ascii="Arial" w:hAnsi="Arial" w:cs="Arial"/>
          <w:b/>
          <w:sz w:val="22"/>
          <w:szCs w:val="22"/>
        </w:rPr>
        <w:t>SECTION J: Declaration</w:t>
      </w:r>
    </w:p>
    <w:tbl>
      <w:tblPr>
        <w:tblW w:w="5265"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6"/>
        <w:gridCol w:w="386"/>
        <w:gridCol w:w="2389"/>
        <w:gridCol w:w="4212"/>
        <w:gridCol w:w="2501"/>
      </w:tblGrid>
      <w:tr w:rsidR="005C2B37" w:rsidRPr="004740A2" w14:paraId="006DD6C7" w14:textId="77777777" w:rsidTr="00402CBF">
        <w:trPr>
          <w:gridBefore w:val="1"/>
          <w:wBefore w:w="3" w:type="pct"/>
          <w:trHeight w:val="1807"/>
        </w:trPr>
        <w:tc>
          <w:tcPr>
            <w:tcW w:w="204" w:type="pct"/>
            <w:shd w:val="clear" w:color="auto" w:fill="F2F2F2" w:themeFill="background1" w:themeFillShade="F2"/>
            <w:vAlign w:val="center"/>
          </w:tcPr>
          <w:p w14:paraId="45131F87" w14:textId="77777777" w:rsidR="005C2B37" w:rsidRPr="004740A2" w:rsidRDefault="005C2B37" w:rsidP="005C2B37">
            <w:pPr>
              <w:jc w:val="center"/>
              <w:rPr>
                <w:rFonts w:ascii="Arial" w:hAnsi="Arial" w:cs="Arial"/>
                <w:sz w:val="22"/>
                <w:szCs w:val="22"/>
              </w:rPr>
            </w:pPr>
          </w:p>
        </w:tc>
        <w:tc>
          <w:tcPr>
            <w:tcW w:w="4793" w:type="pct"/>
            <w:gridSpan w:val="3"/>
            <w:shd w:val="clear" w:color="auto" w:fill="F2F2F2" w:themeFill="background1" w:themeFillShade="F2"/>
            <w:vAlign w:val="center"/>
          </w:tcPr>
          <w:p w14:paraId="09AD4A06" w14:textId="77777777" w:rsidR="005C2B37" w:rsidRPr="004740A2" w:rsidRDefault="005C2B37" w:rsidP="005C2B37">
            <w:pPr>
              <w:rPr>
                <w:rFonts w:ascii="Arial" w:hAnsi="Arial" w:cs="Arial"/>
                <w:b/>
                <w:bCs/>
                <w:color w:val="000000"/>
                <w:sz w:val="22"/>
                <w:szCs w:val="22"/>
              </w:rPr>
            </w:pPr>
            <w:r w:rsidRPr="004740A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740A2">
              <w:rPr>
                <w:rFonts w:ascii="Arial" w:hAnsi="Arial" w:cs="Arial"/>
                <w:b/>
                <w:bCs/>
                <w:color w:val="000000"/>
                <w:sz w:val="22"/>
                <w:szCs w:val="22"/>
              </w:rPr>
              <w:t>.</w:t>
            </w:r>
          </w:p>
          <w:p w14:paraId="57FD8E29" w14:textId="77777777" w:rsidR="005C2B37" w:rsidRPr="004740A2" w:rsidRDefault="005C2B37" w:rsidP="005C2B37">
            <w:pPr>
              <w:rPr>
                <w:rFonts w:ascii="Arial" w:hAnsi="Arial" w:cs="Arial"/>
                <w:b/>
                <w:bCs/>
                <w:color w:val="000000"/>
                <w:sz w:val="22"/>
                <w:szCs w:val="22"/>
              </w:rPr>
            </w:pPr>
          </w:p>
          <w:p w14:paraId="3543ADC3" w14:textId="77777777" w:rsidR="005C2B37" w:rsidRPr="004740A2" w:rsidRDefault="005C2B37" w:rsidP="005C2B37">
            <w:pPr>
              <w:rPr>
                <w:rFonts w:ascii="Arial" w:hAnsi="Arial" w:cs="Arial"/>
                <w:color w:val="000080"/>
                <w:sz w:val="22"/>
                <w:szCs w:val="22"/>
              </w:rPr>
            </w:pPr>
            <w:r w:rsidRPr="004740A2">
              <w:rPr>
                <w:rFonts w:ascii="Arial" w:hAnsi="Arial" w:cs="Arial"/>
                <w:sz w:val="22"/>
                <w:szCs w:val="22"/>
              </w:rPr>
              <w:t xml:space="preserve">In submitting this </w:t>
            </w:r>
            <w:proofErr w:type="gramStart"/>
            <w:r w:rsidRPr="004740A2">
              <w:rPr>
                <w:rFonts w:ascii="Arial" w:hAnsi="Arial" w:cs="Arial"/>
                <w:sz w:val="22"/>
                <w:szCs w:val="22"/>
              </w:rPr>
              <w:t>application</w:t>
            </w:r>
            <w:proofErr w:type="gramEnd"/>
            <w:r w:rsidRPr="004740A2">
              <w:rPr>
                <w:rFonts w:ascii="Arial" w:hAnsi="Arial" w:cs="Arial"/>
                <w:sz w:val="22"/>
                <w:szCs w:val="22"/>
              </w:rPr>
              <w:t xml:space="preserve"> I hereby confirm that I undertake to ensure that the </w:t>
            </w:r>
            <w:proofErr w:type="gramStart"/>
            <w:r w:rsidRPr="004740A2">
              <w:rPr>
                <w:rFonts w:ascii="Arial" w:hAnsi="Arial" w:cs="Arial"/>
                <w:sz w:val="22"/>
                <w:szCs w:val="22"/>
              </w:rPr>
              <w:t>above named</w:t>
            </w:r>
            <w:proofErr w:type="gramEnd"/>
            <w:r w:rsidRPr="004740A2">
              <w:rPr>
                <w:rFonts w:ascii="Arial" w:hAnsi="Arial" w:cs="Arial"/>
                <w:sz w:val="22"/>
                <w:szCs w:val="22"/>
              </w:rPr>
              <w:t xml:space="preserve"> research activity will meet the University’s Research Ethics and Integrity Code of Practice which is published on the website: </w:t>
            </w:r>
            <w:hyperlink r:id="rId132" w:history="1">
              <w:r w:rsidRPr="004740A2">
                <w:rPr>
                  <w:rStyle w:val="Hyperlink"/>
                  <w:rFonts w:ascii="Arial" w:hAnsi="Arial" w:cs="Arial"/>
                  <w:sz w:val="22"/>
                  <w:szCs w:val="22"/>
                </w:rPr>
                <w:t>https://www.uwtsd.ac.uk/research/research-ethics/</w:t>
              </w:r>
            </w:hyperlink>
            <w:r w:rsidRPr="004740A2">
              <w:rPr>
                <w:rFonts w:ascii="Arial" w:hAnsi="Arial" w:cs="Arial"/>
                <w:sz w:val="22"/>
                <w:szCs w:val="22"/>
              </w:rPr>
              <w:t xml:space="preserve"> </w:t>
            </w:r>
          </w:p>
        </w:tc>
      </w:tr>
      <w:tr w:rsidR="005C2B37" w:rsidRPr="004740A2" w14:paraId="6D3A4D36" w14:textId="77777777" w:rsidTr="00402CBF">
        <w:trPr>
          <w:gridBefore w:val="1"/>
          <w:wBefore w:w="3" w:type="pct"/>
          <w:trHeight w:val="657"/>
        </w:trPr>
        <w:tc>
          <w:tcPr>
            <w:tcW w:w="20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D547F8" w14:textId="77777777" w:rsidR="005C2B37" w:rsidRPr="004740A2" w:rsidRDefault="005C2B37" w:rsidP="005C2B37">
            <w:pPr>
              <w:spacing w:before="100" w:beforeAutospacing="1" w:after="100" w:afterAutospacing="1"/>
              <w:jc w:val="center"/>
              <w:rPr>
                <w:rFonts w:ascii="Arial" w:hAnsi="Arial" w:cs="Arial"/>
                <w:bCs/>
                <w:sz w:val="22"/>
                <w:szCs w:val="22"/>
              </w:rPr>
            </w:pPr>
            <w:r w:rsidRPr="004740A2">
              <w:rPr>
                <w:rFonts w:ascii="Arial" w:hAnsi="Arial" w:cs="Arial"/>
                <w:bCs/>
                <w:sz w:val="22"/>
                <w:szCs w:val="22"/>
              </w:rPr>
              <w:t>1</w:t>
            </w:r>
          </w:p>
        </w:tc>
        <w:tc>
          <w:tcPr>
            <w:tcW w:w="12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36A6FF" w14:textId="77777777" w:rsidR="005C2B37" w:rsidRPr="004740A2" w:rsidRDefault="005C2B37" w:rsidP="005C2B37">
            <w:pPr>
              <w:spacing w:before="100" w:beforeAutospacing="1" w:after="100" w:afterAutospacing="1"/>
              <w:rPr>
                <w:rFonts w:ascii="Arial" w:hAnsi="Arial" w:cs="Arial"/>
                <w:sz w:val="22"/>
                <w:szCs w:val="22"/>
              </w:rPr>
            </w:pPr>
            <w:r w:rsidRPr="004740A2">
              <w:rPr>
                <w:rFonts w:ascii="Arial" w:hAnsi="Arial" w:cs="Arial"/>
                <w:b/>
                <w:bCs/>
                <w:sz w:val="22"/>
                <w:szCs w:val="22"/>
              </w:rPr>
              <w:t>Signature of applicant:</w:t>
            </w:r>
          </w:p>
        </w:tc>
        <w:tc>
          <w:tcPr>
            <w:tcW w:w="2216" w:type="pct"/>
            <w:tcBorders>
              <w:left w:val="single" w:sz="4" w:space="0" w:color="auto"/>
            </w:tcBorders>
            <w:vAlign w:val="center"/>
          </w:tcPr>
          <w:p w14:paraId="08B168EF" w14:textId="77777777" w:rsidR="005C2B37" w:rsidRPr="004740A2" w:rsidRDefault="005C2B37" w:rsidP="005C2B37">
            <w:pPr>
              <w:spacing w:before="100" w:beforeAutospacing="1" w:after="100" w:afterAutospacing="1"/>
              <w:rPr>
                <w:rFonts w:ascii="Arial" w:hAnsi="Arial" w:cs="Arial"/>
                <w:sz w:val="22"/>
                <w:szCs w:val="22"/>
              </w:rPr>
            </w:pPr>
            <w:r w:rsidRPr="004740A2">
              <w:rPr>
                <w:rFonts w:ascii="Arial" w:hAnsi="Arial" w:cs="Arial"/>
                <w:sz w:val="22"/>
                <w:szCs w:val="22"/>
              </w:rPr>
              <w:t>Anuj Raval</w:t>
            </w:r>
          </w:p>
        </w:tc>
        <w:tc>
          <w:tcPr>
            <w:tcW w:w="1319" w:type="pct"/>
            <w:vAlign w:val="center"/>
          </w:tcPr>
          <w:p w14:paraId="19133DFE" w14:textId="77777777" w:rsidR="005C2B37" w:rsidRPr="004740A2" w:rsidRDefault="005C2B37" w:rsidP="005C2B37">
            <w:pPr>
              <w:spacing w:before="100" w:beforeAutospacing="1" w:after="100" w:afterAutospacing="1"/>
              <w:rPr>
                <w:rFonts w:ascii="Arial" w:hAnsi="Arial" w:cs="Arial"/>
                <w:b/>
                <w:bCs/>
                <w:sz w:val="22"/>
                <w:szCs w:val="22"/>
              </w:rPr>
            </w:pPr>
            <w:r w:rsidRPr="004740A2">
              <w:rPr>
                <w:rFonts w:ascii="Arial" w:hAnsi="Arial" w:cs="Arial"/>
                <w:b/>
                <w:bCs/>
                <w:sz w:val="22"/>
                <w:szCs w:val="22"/>
              </w:rPr>
              <w:t>Date: 17/07/2026</w:t>
            </w:r>
          </w:p>
          <w:p w14:paraId="123DF059" w14:textId="77777777" w:rsidR="005C2B37" w:rsidRPr="004740A2" w:rsidRDefault="005C2B37" w:rsidP="005C2B37">
            <w:pPr>
              <w:spacing w:before="100" w:beforeAutospacing="1" w:after="100" w:afterAutospacing="1"/>
              <w:rPr>
                <w:rFonts w:ascii="Arial" w:hAnsi="Arial" w:cs="Arial"/>
                <w:sz w:val="22"/>
                <w:szCs w:val="22"/>
              </w:rPr>
            </w:pPr>
          </w:p>
        </w:tc>
      </w:tr>
      <w:tr w:rsidR="005C2B37" w:rsidRPr="004740A2" w14:paraId="4971E881" w14:textId="77777777" w:rsidTr="00402CB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207" w:type="pct"/>
            <w:gridSpan w:val="2"/>
            <w:shd w:val="clear" w:color="auto" w:fill="F2F2F2" w:themeFill="background1" w:themeFillShade="F2"/>
            <w:vAlign w:val="center"/>
          </w:tcPr>
          <w:p w14:paraId="70B10A5F" w14:textId="77777777" w:rsidR="005C2B37" w:rsidRPr="004740A2" w:rsidRDefault="005C2B37" w:rsidP="005C2B37">
            <w:pPr>
              <w:pStyle w:val="ListParagraph"/>
              <w:ind w:left="0"/>
              <w:jc w:val="center"/>
              <w:rPr>
                <w:rFonts w:ascii="Arial" w:hAnsi="Arial" w:cs="Arial"/>
              </w:rPr>
            </w:pPr>
            <w:r w:rsidRPr="004740A2">
              <w:rPr>
                <w:rFonts w:ascii="Arial" w:hAnsi="Arial" w:cs="Arial"/>
              </w:rPr>
              <w:t>2</w:t>
            </w:r>
          </w:p>
        </w:tc>
        <w:tc>
          <w:tcPr>
            <w:tcW w:w="1258" w:type="pct"/>
            <w:shd w:val="clear" w:color="auto" w:fill="F2F2F2" w:themeFill="background1" w:themeFillShade="F2"/>
            <w:vAlign w:val="center"/>
          </w:tcPr>
          <w:p w14:paraId="52E7E528" w14:textId="77777777" w:rsidR="005C2B37" w:rsidRPr="004740A2" w:rsidRDefault="005C2B37" w:rsidP="005C2B37">
            <w:pPr>
              <w:pStyle w:val="ListParagraph"/>
              <w:ind w:left="0"/>
              <w:rPr>
                <w:rFonts w:ascii="Arial" w:hAnsi="Arial" w:cs="Arial"/>
              </w:rPr>
            </w:pPr>
            <w:r w:rsidRPr="004740A2">
              <w:rPr>
                <w:rFonts w:ascii="Arial" w:hAnsi="Arial" w:cs="Arial"/>
              </w:rPr>
              <w:t>Supervisor:</w:t>
            </w:r>
          </w:p>
        </w:tc>
        <w:tc>
          <w:tcPr>
            <w:tcW w:w="2218" w:type="pct"/>
            <w:vAlign w:val="center"/>
          </w:tcPr>
          <w:p w14:paraId="254F191B" w14:textId="77777777" w:rsidR="005C2B37" w:rsidRPr="004740A2" w:rsidRDefault="005C2B37" w:rsidP="005C2B37">
            <w:pPr>
              <w:pStyle w:val="ListParagraph"/>
              <w:ind w:left="0"/>
              <w:rPr>
                <w:rFonts w:ascii="Arial" w:hAnsi="Arial" w:cs="Arial"/>
              </w:rPr>
            </w:pPr>
            <w:r w:rsidRPr="004740A2">
              <w:rPr>
                <w:rFonts w:ascii="Arial" w:hAnsi="Arial" w:cs="Arial"/>
              </w:rPr>
              <w:t xml:space="preserve">Sharukh Irfan </w:t>
            </w:r>
          </w:p>
        </w:tc>
        <w:tc>
          <w:tcPr>
            <w:tcW w:w="1317" w:type="pct"/>
            <w:vMerge w:val="restart"/>
          </w:tcPr>
          <w:p w14:paraId="6682F806" w14:textId="6ECA8875" w:rsidR="005C2B37" w:rsidRPr="004740A2" w:rsidRDefault="005C2B37" w:rsidP="005C2B37">
            <w:pPr>
              <w:pStyle w:val="ListParagraph"/>
              <w:ind w:left="0"/>
              <w:rPr>
                <w:rFonts w:ascii="Arial" w:hAnsi="Arial" w:cs="Arial"/>
              </w:rPr>
            </w:pPr>
            <w:r w:rsidRPr="004740A2">
              <w:rPr>
                <w:rFonts w:ascii="Arial" w:hAnsi="Arial" w:cs="Arial"/>
                <w:b/>
                <w:bCs/>
              </w:rPr>
              <w:t>Date:</w:t>
            </w:r>
            <w:r w:rsidR="00804B88">
              <w:rPr>
                <w:rFonts w:ascii="Arial" w:hAnsi="Arial" w:cs="Arial"/>
                <w:b/>
                <w:bCs/>
              </w:rPr>
              <w:t xml:space="preserve"> 1</w:t>
            </w:r>
            <w:r w:rsidRPr="004740A2">
              <w:rPr>
                <w:rFonts w:ascii="Arial" w:hAnsi="Arial" w:cs="Arial"/>
                <w:b/>
                <w:bCs/>
              </w:rPr>
              <w:t>7/07/2026</w:t>
            </w:r>
          </w:p>
        </w:tc>
      </w:tr>
      <w:tr w:rsidR="005C2B37" w:rsidRPr="004740A2" w14:paraId="53E352B7" w14:textId="77777777" w:rsidTr="00402CB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207" w:type="pct"/>
            <w:gridSpan w:val="2"/>
            <w:shd w:val="clear" w:color="auto" w:fill="F2F2F2" w:themeFill="background1" w:themeFillShade="F2"/>
            <w:vAlign w:val="center"/>
          </w:tcPr>
          <w:p w14:paraId="31F16D0A" w14:textId="77777777" w:rsidR="005C2B37" w:rsidRPr="004740A2" w:rsidRDefault="005C2B37" w:rsidP="005C2B37">
            <w:pPr>
              <w:pStyle w:val="ListParagraph"/>
              <w:ind w:left="0"/>
              <w:jc w:val="center"/>
              <w:rPr>
                <w:rFonts w:ascii="Arial" w:hAnsi="Arial" w:cs="Arial"/>
              </w:rPr>
            </w:pPr>
            <w:r w:rsidRPr="004740A2">
              <w:rPr>
                <w:rFonts w:ascii="Arial" w:hAnsi="Arial" w:cs="Arial"/>
              </w:rPr>
              <w:t>3</w:t>
            </w:r>
          </w:p>
        </w:tc>
        <w:tc>
          <w:tcPr>
            <w:tcW w:w="1258" w:type="pct"/>
            <w:shd w:val="clear" w:color="auto" w:fill="F2F2F2" w:themeFill="background1" w:themeFillShade="F2"/>
            <w:vAlign w:val="center"/>
          </w:tcPr>
          <w:p w14:paraId="15F0D9C0" w14:textId="77777777" w:rsidR="005C2B37" w:rsidRPr="004740A2" w:rsidRDefault="005C2B37" w:rsidP="005C2B37">
            <w:pPr>
              <w:pStyle w:val="ListParagraph"/>
              <w:ind w:left="0"/>
              <w:rPr>
                <w:rFonts w:ascii="Arial" w:hAnsi="Arial" w:cs="Arial"/>
              </w:rPr>
            </w:pPr>
            <w:r w:rsidRPr="004740A2">
              <w:rPr>
                <w:rFonts w:ascii="Arial" w:hAnsi="Arial" w:cs="Arial"/>
              </w:rPr>
              <w:t>Signature:</w:t>
            </w:r>
          </w:p>
        </w:tc>
        <w:tc>
          <w:tcPr>
            <w:tcW w:w="2218" w:type="pct"/>
            <w:vAlign w:val="center"/>
          </w:tcPr>
          <w:p w14:paraId="1188C2F6" w14:textId="77777777" w:rsidR="005C2B37" w:rsidRPr="004740A2" w:rsidRDefault="005C2B37" w:rsidP="005C2B37">
            <w:pPr>
              <w:pStyle w:val="ListParagraph"/>
              <w:ind w:left="0"/>
              <w:rPr>
                <w:rFonts w:ascii="Arial" w:hAnsi="Arial" w:cs="Arial"/>
              </w:rPr>
            </w:pPr>
            <w:r w:rsidRPr="004740A2">
              <w:rPr>
                <w:rFonts w:ascii="Arial" w:hAnsi="Arial" w:cs="Arial"/>
                <w:noProof/>
              </w:rPr>
              <w:drawing>
                <wp:inline distT="0" distB="0" distL="0" distR="0" wp14:anchorId="517A5317" wp14:editId="490248E2">
                  <wp:extent cx="815196" cy="600075"/>
                  <wp:effectExtent l="0" t="0" r="4445" b="0"/>
                  <wp:docPr id="1180362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62823" name="Picture 1180362823"/>
                          <pic:cNvPicPr/>
                        </pic:nvPicPr>
                        <pic:blipFill>
                          <a:blip r:embed="rId133">
                            <a:extLst>
                              <a:ext uri="{28A0092B-C50C-407E-A947-70E740481C1C}">
                                <a14:useLocalDpi xmlns:a14="http://schemas.microsoft.com/office/drawing/2010/main" val="0"/>
                              </a:ext>
                            </a:extLst>
                          </a:blip>
                          <a:stretch>
                            <a:fillRect/>
                          </a:stretch>
                        </pic:blipFill>
                        <pic:spPr>
                          <a:xfrm>
                            <a:off x="0" y="0"/>
                            <a:ext cx="817261" cy="601595"/>
                          </a:xfrm>
                          <a:prstGeom prst="rect">
                            <a:avLst/>
                          </a:prstGeom>
                        </pic:spPr>
                      </pic:pic>
                    </a:graphicData>
                  </a:graphic>
                </wp:inline>
              </w:drawing>
            </w:r>
          </w:p>
        </w:tc>
        <w:tc>
          <w:tcPr>
            <w:tcW w:w="1317" w:type="pct"/>
            <w:vMerge/>
            <w:vAlign w:val="center"/>
          </w:tcPr>
          <w:p w14:paraId="46AC1D0D" w14:textId="77777777" w:rsidR="005C2B37" w:rsidRPr="004740A2" w:rsidRDefault="005C2B37" w:rsidP="005C2B37">
            <w:pPr>
              <w:pStyle w:val="ListParagraph"/>
              <w:ind w:left="0"/>
              <w:rPr>
                <w:rFonts w:ascii="Arial" w:hAnsi="Arial" w:cs="Arial"/>
              </w:rPr>
            </w:pPr>
          </w:p>
        </w:tc>
      </w:tr>
    </w:tbl>
    <w:p w14:paraId="52E90BE6" w14:textId="77777777" w:rsidR="005C2B37" w:rsidRPr="004740A2" w:rsidRDefault="005C2B37" w:rsidP="005C2B37">
      <w:pPr>
        <w:rPr>
          <w:rFonts w:ascii="Arial" w:hAnsi="Arial" w:cs="Arial"/>
          <w:sz w:val="22"/>
          <w:szCs w:val="22"/>
        </w:rPr>
      </w:pPr>
    </w:p>
    <w:p w14:paraId="7CBD4026" w14:textId="77777777" w:rsidR="000A0CFB" w:rsidRPr="004740A2" w:rsidRDefault="000A0CFB" w:rsidP="005C2B37">
      <w:pPr>
        <w:rPr>
          <w:rFonts w:ascii="Arial" w:eastAsia="Arial" w:hAnsi="Arial" w:cs="Arial"/>
          <w:b/>
          <w:bCs/>
        </w:rPr>
      </w:pPr>
      <w:r w:rsidRPr="004740A2">
        <w:rPr>
          <w:rFonts w:ascii="Arial" w:hAnsi="Arial" w:cs="Arial"/>
        </w:rPr>
        <w:br w:type="page"/>
      </w:r>
    </w:p>
    <w:p w14:paraId="78141E4A" w14:textId="6B62B0FC" w:rsidR="00881136" w:rsidRPr="004740A2" w:rsidRDefault="000A0CFB">
      <w:pPr>
        <w:pStyle w:val="Heading2"/>
      </w:pPr>
      <w:bookmarkStart w:id="153" w:name="_Toc241148501"/>
      <w:r w:rsidRPr="004740A2">
        <w:t xml:space="preserve">Appendix B: </w:t>
      </w:r>
      <w:r w:rsidR="00AA18DC" w:rsidRPr="004740A2">
        <w:t>Survey Questionnaire</w:t>
      </w:r>
      <w:bookmarkEnd w:id="153"/>
    </w:p>
    <w:p w14:paraId="36DB06AD" w14:textId="77777777" w:rsidR="00881136" w:rsidRPr="004740A2" w:rsidRDefault="00AA18DC">
      <w:pPr>
        <w:rPr>
          <w:rFonts w:ascii="Arial" w:eastAsia="Arial" w:hAnsi="Arial" w:cs="Arial"/>
          <w:b/>
          <w:bCs/>
        </w:rPr>
      </w:pPr>
      <w:r w:rsidRPr="004740A2">
        <w:rPr>
          <w:rFonts w:ascii="Arial" w:eastAsia="Arial" w:hAnsi="Arial" w:cs="Arial"/>
          <w:b/>
          <w:bCs/>
        </w:rPr>
        <w:t>Section 1: Screening &amp; Demographics</w:t>
      </w:r>
    </w:p>
    <w:p w14:paraId="0B9BF630" w14:textId="77777777" w:rsidR="00881136" w:rsidRPr="004740A2" w:rsidRDefault="00AA18DC">
      <w:pPr>
        <w:rPr>
          <w:rFonts w:ascii="Arial" w:eastAsia="Arial" w:hAnsi="Arial" w:cs="Arial"/>
        </w:rPr>
      </w:pPr>
      <w:r w:rsidRPr="004740A2">
        <w:rPr>
          <w:rFonts w:ascii="Arial" w:eastAsia="Arial" w:hAnsi="Arial" w:cs="Arial"/>
        </w:rPr>
        <w:t>1. Do you have at least one registered digital wallet account (such as Google Pay, Apple Pay, PayPal)?</w:t>
      </w:r>
    </w:p>
    <w:p w14:paraId="79405305" w14:textId="77777777" w:rsidR="00881136" w:rsidRPr="004740A2" w:rsidRDefault="00AA18DC">
      <w:pPr>
        <w:numPr>
          <w:ilvl w:val="0"/>
          <w:numId w:val="8"/>
        </w:numPr>
        <w:spacing w:after="160"/>
        <w:rPr>
          <w:rFonts w:ascii="Arial" w:eastAsia="Arial" w:hAnsi="Arial" w:cs="Arial"/>
        </w:rPr>
      </w:pPr>
      <w:r w:rsidRPr="004740A2">
        <w:rPr>
          <w:rFonts w:ascii="Arial" w:eastAsia="Arial" w:hAnsi="Arial" w:cs="Arial"/>
        </w:rPr>
        <w:t xml:space="preserve">Yes </w:t>
      </w:r>
    </w:p>
    <w:p w14:paraId="33BDE0E0" w14:textId="77777777" w:rsidR="00881136" w:rsidRPr="004740A2" w:rsidRDefault="00AA18DC">
      <w:pPr>
        <w:numPr>
          <w:ilvl w:val="0"/>
          <w:numId w:val="8"/>
        </w:numPr>
        <w:spacing w:after="160"/>
        <w:rPr>
          <w:rFonts w:ascii="Arial" w:eastAsia="Arial" w:hAnsi="Arial" w:cs="Arial"/>
        </w:rPr>
      </w:pPr>
      <w:r w:rsidRPr="004740A2">
        <w:rPr>
          <w:rFonts w:ascii="Arial" w:eastAsia="Arial" w:hAnsi="Arial" w:cs="Arial"/>
        </w:rPr>
        <w:t xml:space="preserve">No </w:t>
      </w:r>
      <w:r w:rsidRPr="004740A2">
        <w:rPr>
          <w:rFonts w:ascii="Arial" w:eastAsia="Arial" w:hAnsi="Arial" w:cs="Arial"/>
          <w:i/>
          <w:iCs/>
        </w:rPr>
        <w:t>(survey ends)</w:t>
      </w:r>
    </w:p>
    <w:p w14:paraId="1668C72C" w14:textId="77777777" w:rsidR="00881136" w:rsidRPr="004740A2" w:rsidRDefault="00AA18DC">
      <w:pPr>
        <w:rPr>
          <w:rFonts w:ascii="Arial" w:eastAsia="Arial" w:hAnsi="Arial" w:cs="Arial"/>
        </w:rPr>
      </w:pPr>
      <w:r w:rsidRPr="004740A2">
        <w:rPr>
          <w:rFonts w:ascii="Arial" w:eastAsia="Arial" w:hAnsi="Arial" w:cs="Arial"/>
        </w:rPr>
        <w:t>2. How often do you use digital payment applications for transactions?</w:t>
      </w:r>
    </w:p>
    <w:p w14:paraId="4CAD95A3" w14:textId="77777777" w:rsidR="00881136" w:rsidRPr="004740A2" w:rsidRDefault="00AA18DC">
      <w:pPr>
        <w:numPr>
          <w:ilvl w:val="0"/>
          <w:numId w:val="9"/>
        </w:numPr>
        <w:spacing w:after="160"/>
        <w:rPr>
          <w:rFonts w:ascii="Arial" w:eastAsia="Arial" w:hAnsi="Arial" w:cs="Arial"/>
        </w:rPr>
      </w:pPr>
      <w:r w:rsidRPr="004740A2">
        <w:rPr>
          <w:rFonts w:ascii="Arial" w:eastAsia="Arial" w:hAnsi="Arial" w:cs="Arial"/>
        </w:rPr>
        <w:t>Daily</w:t>
      </w:r>
    </w:p>
    <w:p w14:paraId="3A525FF6" w14:textId="77777777" w:rsidR="00881136" w:rsidRPr="004740A2" w:rsidRDefault="00AA18DC">
      <w:pPr>
        <w:numPr>
          <w:ilvl w:val="0"/>
          <w:numId w:val="9"/>
        </w:numPr>
        <w:spacing w:after="160"/>
        <w:rPr>
          <w:rFonts w:ascii="Arial" w:eastAsia="Arial" w:hAnsi="Arial" w:cs="Arial"/>
        </w:rPr>
      </w:pPr>
      <w:r w:rsidRPr="004740A2">
        <w:rPr>
          <w:rFonts w:ascii="Arial" w:eastAsia="Arial" w:hAnsi="Arial" w:cs="Arial"/>
        </w:rPr>
        <w:t>A few times a week</w:t>
      </w:r>
    </w:p>
    <w:p w14:paraId="053840BB" w14:textId="77777777" w:rsidR="00881136" w:rsidRPr="004740A2" w:rsidRDefault="00AA18DC">
      <w:pPr>
        <w:numPr>
          <w:ilvl w:val="0"/>
          <w:numId w:val="9"/>
        </w:numPr>
        <w:spacing w:after="160"/>
        <w:rPr>
          <w:rFonts w:ascii="Arial" w:eastAsia="Arial" w:hAnsi="Arial" w:cs="Arial"/>
        </w:rPr>
      </w:pPr>
      <w:r w:rsidRPr="004740A2">
        <w:rPr>
          <w:rFonts w:ascii="Arial" w:eastAsia="Arial" w:hAnsi="Arial" w:cs="Arial"/>
        </w:rPr>
        <w:t>A few times a month</w:t>
      </w:r>
    </w:p>
    <w:p w14:paraId="5A17E9AC" w14:textId="77777777" w:rsidR="00881136" w:rsidRPr="004740A2" w:rsidRDefault="00AA18DC">
      <w:pPr>
        <w:numPr>
          <w:ilvl w:val="0"/>
          <w:numId w:val="9"/>
        </w:numPr>
        <w:spacing w:after="160"/>
        <w:rPr>
          <w:rFonts w:ascii="Arial" w:eastAsia="Arial" w:hAnsi="Arial" w:cs="Arial"/>
        </w:rPr>
      </w:pPr>
      <w:r w:rsidRPr="004740A2">
        <w:rPr>
          <w:rFonts w:ascii="Arial" w:eastAsia="Arial" w:hAnsi="Arial" w:cs="Arial"/>
        </w:rPr>
        <w:t xml:space="preserve">Rarely </w:t>
      </w:r>
    </w:p>
    <w:p w14:paraId="626C5DF9" w14:textId="77777777" w:rsidR="00881136" w:rsidRPr="004740A2" w:rsidRDefault="00AA18DC">
      <w:pPr>
        <w:numPr>
          <w:ilvl w:val="0"/>
          <w:numId w:val="8"/>
        </w:numPr>
        <w:spacing w:after="160"/>
        <w:rPr>
          <w:rFonts w:ascii="Arial" w:eastAsia="Arial" w:hAnsi="Arial" w:cs="Arial"/>
        </w:rPr>
      </w:pPr>
      <w:r w:rsidRPr="004740A2">
        <w:rPr>
          <w:rFonts w:ascii="Arial" w:eastAsia="Arial" w:hAnsi="Arial" w:cs="Arial"/>
        </w:rPr>
        <w:t xml:space="preserve">I registered but have never used it </w:t>
      </w:r>
      <w:r w:rsidRPr="004740A2">
        <w:rPr>
          <w:rFonts w:ascii="Arial" w:eastAsia="Arial" w:hAnsi="Arial" w:cs="Arial"/>
          <w:i/>
          <w:iCs/>
        </w:rPr>
        <w:t>(survey ends)</w:t>
      </w:r>
    </w:p>
    <w:p w14:paraId="725E0846" w14:textId="77777777" w:rsidR="00881136" w:rsidRPr="004740A2" w:rsidRDefault="00AA18DC">
      <w:pPr>
        <w:rPr>
          <w:rFonts w:ascii="Arial" w:eastAsia="Arial" w:hAnsi="Arial" w:cs="Arial"/>
        </w:rPr>
      </w:pPr>
      <w:r w:rsidRPr="004740A2">
        <w:rPr>
          <w:rFonts w:ascii="Arial" w:eastAsia="Arial" w:hAnsi="Arial" w:cs="Arial"/>
        </w:rPr>
        <w:t>3. What is your age group?</w:t>
      </w:r>
    </w:p>
    <w:p w14:paraId="1C705813" w14:textId="77777777" w:rsidR="00881136" w:rsidRPr="004740A2" w:rsidRDefault="00AA18DC">
      <w:pPr>
        <w:numPr>
          <w:ilvl w:val="0"/>
          <w:numId w:val="10"/>
        </w:numPr>
        <w:spacing w:after="160"/>
        <w:rPr>
          <w:rFonts w:ascii="Arial" w:eastAsia="Arial" w:hAnsi="Arial" w:cs="Arial"/>
        </w:rPr>
      </w:pPr>
      <w:r w:rsidRPr="004740A2">
        <w:rPr>
          <w:rFonts w:ascii="Arial" w:eastAsia="Arial" w:hAnsi="Arial" w:cs="Arial"/>
        </w:rPr>
        <w:t>20–24</w:t>
      </w:r>
    </w:p>
    <w:p w14:paraId="1CEF8115" w14:textId="77777777" w:rsidR="00881136" w:rsidRPr="004740A2" w:rsidRDefault="00AA18DC">
      <w:pPr>
        <w:numPr>
          <w:ilvl w:val="0"/>
          <w:numId w:val="10"/>
        </w:numPr>
        <w:spacing w:after="160"/>
        <w:rPr>
          <w:rFonts w:ascii="Arial" w:eastAsia="Arial" w:hAnsi="Arial" w:cs="Arial"/>
        </w:rPr>
      </w:pPr>
      <w:r w:rsidRPr="004740A2">
        <w:rPr>
          <w:rFonts w:ascii="Arial" w:eastAsia="Arial" w:hAnsi="Arial" w:cs="Arial"/>
        </w:rPr>
        <w:t>25–34</w:t>
      </w:r>
    </w:p>
    <w:p w14:paraId="2B37D49A" w14:textId="77777777" w:rsidR="00881136" w:rsidRPr="004740A2" w:rsidRDefault="00AA18DC">
      <w:pPr>
        <w:numPr>
          <w:ilvl w:val="0"/>
          <w:numId w:val="10"/>
        </w:numPr>
        <w:spacing w:after="160"/>
        <w:rPr>
          <w:rFonts w:ascii="Arial" w:eastAsia="Arial" w:hAnsi="Arial" w:cs="Arial"/>
        </w:rPr>
      </w:pPr>
      <w:r w:rsidRPr="004740A2">
        <w:rPr>
          <w:rFonts w:ascii="Arial" w:eastAsia="Arial" w:hAnsi="Arial" w:cs="Arial"/>
        </w:rPr>
        <w:t>35–45</w:t>
      </w:r>
    </w:p>
    <w:p w14:paraId="17E3E6D9" w14:textId="77777777" w:rsidR="00881136" w:rsidRPr="004740A2" w:rsidRDefault="00AA18DC">
      <w:pPr>
        <w:numPr>
          <w:ilvl w:val="0"/>
          <w:numId w:val="10"/>
        </w:numPr>
        <w:spacing w:after="160"/>
        <w:rPr>
          <w:rFonts w:ascii="Arial" w:eastAsia="Arial" w:hAnsi="Arial" w:cs="Arial"/>
        </w:rPr>
      </w:pPr>
      <w:r w:rsidRPr="004740A2">
        <w:rPr>
          <w:rFonts w:ascii="Arial" w:eastAsia="Arial" w:hAnsi="Arial" w:cs="Arial"/>
        </w:rPr>
        <w:t>More than 45</w:t>
      </w:r>
    </w:p>
    <w:p w14:paraId="1D1BD093" w14:textId="77777777" w:rsidR="00881136" w:rsidRPr="004740A2" w:rsidRDefault="00AA18DC">
      <w:pPr>
        <w:rPr>
          <w:rFonts w:ascii="Arial" w:eastAsia="Arial" w:hAnsi="Arial" w:cs="Arial"/>
        </w:rPr>
      </w:pPr>
      <w:r w:rsidRPr="004740A2">
        <w:rPr>
          <w:rFonts w:ascii="Arial" w:eastAsia="Arial" w:hAnsi="Arial" w:cs="Arial"/>
          <w:b/>
          <w:bCs/>
        </w:rPr>
        <w:t>Section 2: motivation to sign up for digital wallet accounts</w:t>
      </w:r>
    </w:p>
    <w:p w14:paraId="4F1D64A7" w14:textId="77777777" w:rsidR="00881136" w:rsidRPr="004740A2" w:rsidRDefault="00AA18DC">
      <w:pPr>
        <w:rPr>
          <w:rFonts w:ascii="Arial" w:eastAsia="Arial" w:hAnsi="Arial" w:cs="Arial"/>
        </w:rPr>
      </w:pPr>
      <w:r w:rsidRPr="004740A2">
        <w:rPr>
          <w:rFonts w:ascii="Arial" w:eastAsia="Arial" w:hAnsi="Arial" w:cs="Arial"/>
        </w:rPr>
        <w:t xml:space="preserve">4. Which among these below options, is the primary factor that have motivated you to initially open a digital wallet account? </w:t>
      </w:r>
    </w:p>
    <w:p w14:paraId="35AB3EEC" w14:textId="77777777" w:rsidR="00881136" w:rsidRPr="004740A2" w:rsidRDefault="00AA18DC">
      <w:pPr>
        <w:numPr>
          <w:ilvl w:val="0"/>
          <w:numId w:val="11"/>
        </w:numPr>
        <w:spacing w:after="160"/>
        <w:rPr>
          <w:rFonts w:ascii="Arial" w:eastAsia="Arial" w:hAnsi="Arial" w:cs="Arial"/>
        </w:rPr>
      </w:pPr>
      <w:r w:rsidRPr="004740A2">
        <w:rPr>
          <w:rFonts w:ascii="Arial" w:eastAsia="Arial" w:hAnsi="Arial" w:cs="Arial"/>
        </w:rPr>
        <w:t>Promotional offers, cashbacks, or signup bonuses</w:t>
      </w:r>
    </w:p>
    <w:p w14:paraId="0599BEED" w14:textId="77777777" w:rsidR="00881136" w:rsidRPr="004740A2" w:rsidRDefault="00AA18DC">
      <w:pPr>
        <w:numPr>
          <w:ilvl w:val="0"/>
          <w:numId w:val="11"/>
        </w:numPr>
        <w:spacing w:after="160"/>
        <w:rPr>
          <w:rFonts w:ascii="Arial" w:eastAsia="Arial" w:hAnsi="Arial" w:cs="Arial"/>
        </w:rPr>
      </w:pPr>
      <w:r w:rsidRPr="004740A2">
        <w:rPr>
          <w:rFonts w:ascii="Arial" w:eastAsia="Arial" w:hAnsi="Arial" w:cs="Arial"/>
        </w:rPr>
        <w:t>Peer pressure or recommendations from friends/family</w:t>
      </w:r>
    </w:p>
    <w:p w14:paraId="763E3FBE" w14:textId="77777777" w:rsidR="00881136" w:rsidRPr="004740A2" w:rsidRDefault="00AA18DC">
      <w:pPr>
        <w:numPr>
          <w:ilvl w:val="0"/>
          <w:numId w:val="11"/>
        </w:numPr>
        <w:spacing w:after="160"/>
        <w:rPr>
          <w:rFonts w:ascii="Arial" w:eastAsia="Arial" w:hAnsi="Arial" w:cs="Arial"/>
        </w:rPr>
      </w:pPr>
      <w:r w:rsidRPr="004740A2">
        <w:rPr>
          <w:rFonts w:ascii="Arial" w:eastAsia="Arial" w:hAnsi="Arial" w:cs="Arial"/>
        </w:rPr>
        <w:t xml:space="preserve">Merchant/vendor requirement </w:t>
      </w:r>
    </w:p>
    <w:p w14:paraId="4D205E53" w14:textId="77777777" w:rsidR="00881136" w:rsidRPr="004740A2" w:rsidRDefault="00AA18DC">
      <w:pPr>
        <w:numPr>
          <w:ilvl w:val="0"/>
          <w:numId w:val="11"/>
        </w:numPr>
        <w:spacing w:after="160"/>
        <w:rPr>
          <w:rFonts w:ascii="Arial" w:eastAsia="Arial" w:hAnsi="Arial" w:cs="Arial"/>
        </w:rPr>
      </w:pPr>
      <w:r w:rsidRPr="004740A2">
        <w:rPr>
          <w:rFonts w:ascii="Arial" w:eastAsia="Arial" w:hAnsi="Arial" w:cs="Arial"/>
        </w:rPr>
        <w:t>Convenience and speed of transactions</w:t>
      </w:r>
    </w:p>
    <w:p w14:paraId="6DCF6B32" w14:textId="77777777" w:rsidR="00881136" w:rsidRPr="004740A2" w:rsidRDefault="00AA18DC">
      <w:pPr>
        <w:numPr>
          <w:ilvl w:val="0"/>
          <w:numId w:val="11"/>
        </w:numPr>
        <w:spacing w:after="160"/>
        <w:rPr>
          <w:rFonts w:ascii="Arial" w:eastAsia="Arial" w:hAnsi="Arial" w:cs="Arial"/>
        </w:rPr>
      </w:pPr>
      <w:r w:rsidRPr="004740A2">
        <w:rPr>
          <w:rFonts w:ascii="Arial" w:eastAsia="Arial" w:hAnsi="Arial" w:cs="Arial"/>
        </w:rPr>
        <w:t>Pre-installed app on a new smartphone</w:t>
      </w:r>
    </w:p>
    <w:p w14:paraId="49503D39" w14:textId="77777777" w:rsidR="00881136" w:rsidRPr="004740A2" w:rsidRDefault="00AA18DC">
      <w:pPr>
        <w:numPr>
          <w:ilvl w:val="0"/>
          <w:numId w:val="11"/>
        </w:numPr>
        <w:spacing w:after="160"/>
        <w:rPr>
          <w:rFonts w:ascii="Arial" w:eastAsia="Arial" w:hAnsi="Arial" w:cs="Arial"/>
        </w:rPr>
      </w:pPr>
      <w:r w:rsidRPr="004740A2">
        <w:rPr>
          <w:rFonts w:ascii="Arial" w:eastAsia="Arial" w:hAnsi="Arial" w:cs="Arial"/>
        </w:rPr>
        <w:t>Curiosity to try new technology</w:t>
      </w:r>
    </w:p>
    <w:p w14:paraId="26498874" w14:textId="77777777" w:rsidR="00881136" w:rsidRPr="004740A2" w:rsidRDefault="00AA18DC">
      <w:pPr>
        <w:numPr>
          <w:ilvl w:val="0"/>
          <w:numId w:val="11"/>
        </w:numPr>
        <w:spacing w:after="160"/>
        <w:rPr>
          <w:rFonts w:ascii="Arial" w:eastAsia="Arial" w:hAnsi="Arial" w:cs="Arial"/>
        </w:rPr>
      </w:pPr>
      <w:r w:rsidRPr="004740A2">
        <w:rPr>
          <w:rFonts w:ascii="Arial" w:eastAsia="Arial" w:hAnsi="Arial" w:cs="Arial"/>
        </w:rPr>
        <w:t>Others</w:t>
      </w:r>
    </w:p>
    <w:p w14:paraId="6E048E53" w14:textId="77777777" w:rsidR="00881136" w:rsidRPr="004740A2" w:rsidRDefault="00AA18DC">
      <w:pPr>
        <w:rPr>
          <w:rFonts w:ascii="Arial" w:eastAsia="Arial" w:hAnsi="Arial" w:cs="Arial"/>
        </w:rPr>
      </w:pPr>
      <w:r w:rsidRPr="004740A2">
        <w:rPr>
          <w:rFonts w:ascii="Arial" w:eastAsia="Arial" w:hAnsi="Arial" w:cs="Arial"/>
        </w:rPr>
        <w:t>5. Which single factor do you consider to be the biggest trigger for your decision to sign up?</w:t>
      </w:r>
    </w:p>
    <w:p w14:paraId="3FD4EB3B" w14:textId="77777777" w:rsidR="00881136" w:rsidRPr="004740A2" w:rsidRDefault="00AA18DC">
      <w:pPr>
        <w:numPr>
          <w:ilvl w:val="0"/>
          <w:numId w:val="12"/>
        </w:numPr>
        <w:spacing w:after="160"/>
        <w:rPr>
          <w:rFonts w:ascii="Arial" w:eastAsia="Arial" w:hAnsi="Arial" w:cs="Arial"/>
        </w:rPr>
      </w:pPr>
      <w:r w:rsidRPr="004740A2">
        <w:rPr>
          <w:rFonts w:ascii="Arial" w:eastAsia="Arial" w:hAnsi="Arial" w:cs="Arial"/>
        </w:rPr>
        <w:t>Cashbacks and Discounts</w:t>
      </w:r>
    </w:p>
    <w:p w14:paraId="6651119F" w14:textId="77777777" w:rsidR="00881136" w:rsidRPr="004740A2" w:rsidRDefault="00AA18DC">
      <w:pPr>
        <w:numPr>
          <w:ilvl w:val="0"/>
          <w:numId w:val="12"/>
        </w:numPr>
        <w:spacing w:after="160"/>
        <w:rPr>
          <w:rFonts w:ascii="Arial" w:eastAsia="Arial" w:hAnsi="Arial" w:cs="Arial"/>
        </w:rPr>
      </w:pPr>
      <w:r w:rsidRPr="004740A2">
        <w:rPr>
          <w:rFonts w:ascii="Arial" w:eastAsia="Arial" w:hAnsi="Arial" w:cs="Arial"/>
        </w:rPr>
        <w:t>Convenience of use</w:t>
      </w:r>
    </w:p>
    <w:p w14:paraId="4F1DDCC6" w14:textId="77777777" w:rsidR="00881136" w:rsidRPr="004740A2" w:rsidRDefault="00AA18DC">
      <w:pPr>
        <w:numPr>
          <w:ilvl w:val="0"/>
          <w:numId w:val="12"/>
        </w:numPr>
        <w:spacing w:after="160"/>
        <w:rPr>
          <w:rFonts w:ascii="Arial" w:eastAsia="Arial" w:hAnsi="Arial" w:cs="Arial"/>
        </w:rPr>
      </w:pPr>
      <w:r w:rsidRPr="004740A2">
        <w:rPr>
          <w:rFonts w:ascii="Arial" w:eastAsia="Arial" w:hAnsi="Arial" w:cs="Arial"/>
        </w:rPr>
        <w:t>Recommendation from friends/family</w:t>
      </w:r>
    </w:p>
    <w:p w14:paraId="47AB73DE" w14:textId="77777777" w:rsidR="00881136" w:rsidRPr="004740A2" w:rsidRDefault="00AA18DC">
      <w:pPr>
        <w:numPr>
          <w:ilvl w:val="0"/>
          <w:numId w:val="12"/>
        </w:numPr>
        <w:spacing w:after="160"/>
        <w:rPr>
          <w:rFonts w:ascii="Arial" w:eastAsia="Arial" w:hAnsi="Arial" w:cs="Arial"/>
        </w:rPr>
      </w:pPr>
      <w:r w:rsidRPr="004740A2">
        <w:rPr>
          <w:rFonts w:ascii="Arial" w:eastAsia="Arial" w:hAnsi="Arial" w:cs="Arial"/>
        </w:rPr>
        <w:t xml:space="preserve">Pre-installed software </w:t>
      </w:r>
    </w:p>
    <w:p w14:paraId="1788E09F" w14:textId="77777777" w:rsidR="00881136" w:rsidRPr="004740A2" w:rsidRDefault="00AA18DC">
      <w:pPr>
        <w:numPr>
          <w:ilvl w:val="0"/>
          <w:numId w:val="12"/>
        </w:numPr>
        <w:spacing w:after="160"/>
        <w:rPr>
          <w:rFonts w:ascii="Arial" w:eastAsia="Arial" w:hAnsi="Arial" w:cs="Arial"/>
        </w:rPr>
      </w:pPr>
      <w:r w:rsidRPr="004740A2">
        <w:rPr>
          <w:rFonts w:ascii="Arial" w:eastAsia="Arial" w:hAnsi="Arial" w:cs="Arial"/>
        </w:rPr>
        <w:t>Necessity for a specific purchase</w:t>
      </w:r>
    </w:p>
    <w:p w14:paraId="791DE67C" w14:textId="77777777" w:rsidR="00881136" w:rsidRPr="004740A2" w:rsidRDefault="00AA18DC">
      <w:pPr>
        <w:rPr>
          <w:rFonts w:ascii="Arial" w:eastAsia="Arial" w:hAnsi="Arial" w:cs="Arial"/>
          <w:b/>
          <w:bCs/>
        </w:rPr>
      </w:pPr>
      <w:r w:rsidRPr="004740A2">
        <w:rPr>
          <w:rFonts w:ascii="Arial" w:eastAsia="Arial" w:hAnsi="Arial" w:cs="Arial"/>
          <w:b/>
          <w:bCs/>
        </w:rPr>
        <w:t>Section 3: Perceived Security Risk and Trust</w:t>
      </w:r>
    </w:p>
    <w:p w14:paraId="0B202221" w14:textId="77777777" w:rsidR="00881136" w:rsidRPr="004740A2" w:rsidRDefault="00AA18DC">
      <w:pPr>
        <w:rPr>
          <w:rFonts w:ascii="Arial" w:eastAsia="Arial" w:hAnsi="Arial" w:cs="Arial"/>
        </w:rPr>
      </w:pPr>
      <w:r w:rsidRPr="004740A2">
        <w:rPr>
          <w:rFonts w:ascii="Arial" w:eastAsia="Arial" w:hAnsi="Arial" w:cs="Arial"/>
        </w:rPr>
        <w:t>6. How much are your confident that your personal financial data is safe within digital wallets?</w:t>
      </w:r>
    </w:p>
    <w:p w14:paraId="6ACA01DC" w14:textId="77777777" w:rsidR="00881136" w:rsidRPr="004740A2" w:rsidRDefault="00AA18DC">
      <w:pPr>
        <w:numPr>
          <w:ilvl w:val="0"/>
          <w:numId w:val="4"/>
        </w:numPr>
        <w:pBdr>
          <w:top w:val="nil"/>
          <w:left w:val="nil"/>
          <w:bottom w:val="nil"/>
          <w:right w:val="nil"/>
          <w:between w:val="nil"/>
        </w:pBdr>
        <w:rPr>
          <w:rFonts w:ascii="Arial" w:eastAsia="Arial" w:hAnsi="Arial" w:cs="Arial"/>
        </w:rPr>
      </w:pPr>
      <w:r w:rsidRPr="004740A2">
        <w:rPr>
          <w:rFonts w:ascii="Arial" w:eastAsia="Arial" w:hAnsi="Arial" w:cs="Arial"/>
          <w:color w:val="000000"/>
        </w:rPr>
        <w:t>Not at all confident</w:t>
      </w:r>
    </w:p>
    <w:p w14:paraId="62B645C3" w14:textId="77777777" w:rsidR="00881136" w:rsidRPr="004740A2" w:rsidRDefault="00AA18DC">
      <w:pPr>
        <w:numPr>
          <w:ilvl w:val="0"/>
          <w:numId w:val="4"/>
        </w:numPr>
        <w:pBdr>
          <w:top w:val="nil"/>
          <w:left w:val="nil"/>
          <w:bottom w:val="nil"/>
          <w:right w:val="nil"/>
          <w:between w:val="nil"/>
        </w:pBdr>
        <w:rPr>
          <w:rFonts w:ascii="Arial" w:eastAsia="Arial" w:hAnsi="Arial" w:cs="Arial"/>
        </w:rPr>
      </w:pPr>
      <w:r w:rsidRPr="004740A2">
        <w:rPr>
          <w:rFonts w:ascii="Arial" w:eastAsia="Arial" w:hAnsi="Arial" w:cs="Arial"/>
          <w:color w:val="000000"/>
        </w:rPr>
        <w:t>Not confident</w:t>
      </w:r>
    </w:p>
    <w:p w14:paraId="059F38F6" w14:textId="77777777" w:rsidR="00881136" w:rsidRPr="004740A2" w:rsidRDefault="00AA18DC">
      <w:pPr>
        <w:numPr>
          <w:ilvl w:val="0"/>
          <w:numId w:val="4"/>
        </w:numPr>
        <w:pBdr>
          <w:top w:val="nil"/>
          <w:left w:val="nil"/>
          <w:bottom w:val="nil"/>
          <w:right w:val="nil"/>
          <w:between w:val="nil"/>
        </w:pBdr>
        <w:rPr>
          <w:rFonts w:ascii="Arial" w:eastAsia="Arial" w:hAnsi="Arial" w:cs="Arial"/>
        </w:rPr>
      </w:pPr>
      <w:r w:rsidRPr="004740A2">
        <w:rPr>
          <w:rFonts w:ascii="Arial" w:eastAsia="Arial" w:hAnsi="Arial" w:cs="Arial"/>
          <w:color w:val="000000"/>
        </w:rPr>
        <w:t>Neutral</w:t>
      </w:r>
    </w:p>
    <w:p w14:paraId="4858F727" w14:textId="77777777" w:rsidR="00881136" w:rsidRPr="004740A2" w:rsidRDefault="00AA18DC">
      <w:pPr>
        <w:numPr>
          <w:ilvl w:val="0"/>
          <w:numId w:val="4"/>
        </w:numPr>
        <w:pBdr>
          <w:top w:val="nil"/>
          <w:left w:val="nil"/>
          <w:bottom w:val="nil"/>
          <w:right w:val="nil"/>
          <w:between w:val="nil"/>
        </w:pBdr>
        <w:rPr>
          <w:rFonts w:ascii="Arial" w:eastAsia="Arial" w:hAnsi="Arial" w:cs="Arial"/>
        </w:rPr>
      </w:pPr>
      <w:r w:rsidRPr="004740A2">
        <w:rPr>
          <w:rFonts w:ascii="Arial" w:eastAsia="Arial" w:hAnsi="Arial" w:cs="Arial"/>
          <w:color w:val="000000"/>
        </w:rPr>
        <w:t>Confident</w:t>
      </w:r>
    </w:p>
    <w:p w14:paraId="180E7F71" w14:textId="77777777" w:rsidR="00881136" w:rsidRPr="004740A2" w:rsidRDefault="00AA18DC">
      <w:pPr>
        <w:numPr>
          <w:ilvl w:val="0"/>
          <w:numId w:val="4"/>
        </w:numPr>
        <w:pBdr>
          <w:top w:val="nil"/>
          <w:left w:val="nil"/>
          <w:bottom w:val="nil"/>
          <w:right w:val="nil"/>
          <w:between w:val="nil"/>
        </w:pBdr>
        <w:spacing w:after="160"/>
        <w:rPr>
          <w:rFonts w:ascii="Arial" w:eastAsia="Arial" w:hAnsi="Arial" w:cs="Arial"/>
        </w:rPr>
      </w:pPr>
      <w:r w:rsidRPr="004740A2">
        <w:rPr>
          <w:rFonts w:ascii="Arial" w:eastAsia="Arial" w:hAnsi="Arial" w:cs="Arial"/>
          <w:color w:val="000000"/>
        </w:rPr>
        <w:t>Very much confident</w:t>
      </w:r>
    </w:p>
    <w:p w14:paraId="7F3BD795" w14:textId="77777777" w:rsidR="00881136" w:rsidRPr="004740A2" w:rsidRDefault="00AA18DC">
      <w:pPr>
        <w:rPr>
          <w:rFonts w:ascii="Arial" w:eastAsia="Arial" w:hAnsi="Arial" w:cs="Arial"/>
          <w:i/>
          <w:iCs/>
        </w:rPr>
      </w:pPr>
      <w:r w:rsidRPr="004740A2">
        <w:rPr>
          <w:rFonts w:ascii="Arial" w:eastAsia="Arial" w:hAnsi="Arial" w:cs="Arial"/>
        </w:rPr>
        <w:t xml:space="preserve">7. To what extent do you agree with the following statements regarding security and trust? </w:t>
      </w:r>
      <w:r w:rsidRPr="004740A2">
        <w:rPr>
          <w:rFonts w:ascii="Arial" w:eastAsia="Arial" w:hAnsi="Arial" w:cs="Arial"/>
          <w:i/>
          <w:iCs/>
        </w:rPr>
        <w:t>(Scale: 1 = Strongly Disagree, 2 = Disagree, 3 = Neutral, 4 = Agree, 5 = Strongly Agree)</w:t>
      </w:r>
    </w:p>
    <w:p w14:paraId="35CA5E8C" w14:textId="77777777" w:rsidR="00881136" w:rsidRPr="004740A2" w:rsidRDefault="00AA18DC">
      <w:pPr>
        <w:numPr>
          <w:ilvl w:val="0"/>
          <w:numId w:val="5"/>
        </w:numPr>
        <w:pBdr>
          <w:top w:val="nil"/>
          <w:left w:val="nil"/>
          <w:bottom w:val="nil"/>
          <w:right w:val="nil"/>
          <w:between w:val="nil"/>
        </w:pBdr>
        <w:rPr>
          <w:rFonts w:ascii="Arial" w:eastAsia="Arial" w:hAnsi="Arial" w:cs="Arial"/>
        </w:rPr>
      </w:pPr>
      <w:r w:rsidRPr="004740A2">
        <w:rPr>
          <w:rFonts w:ascii="Arial" w:eastAsia="Arial" w:hAnsi="Arial" w:cs="Arial"/>
          <w:color w:val="000000"/>
        </w:rPr>
        <w:t>Fear of financial fraud/hacking prevents me from using digital wallets for high-value transactions.</w:t>
      </w:r>
    </w:p>
    <w:p w14:paraId="2F99FE99" w14:textId="77777777" w:rsidR="00881136" w:rsidRPr="004740A2" w:rsidRDefault="00AA18DC">
      <w:pPr>
        <w:numPr>
          <w:ilvl w:val="0"/>
          <w:numId w:val="5"/>
        </w:numPr>
        <w:pBdr>
          <w:top w:val="nil"/>
          <w:left w:val="nil"/>
          <w:bottom w:val="nil"/>
          <w:right w:val="nil"/>
          <w:between w:val="nil"/>
        </w:pBdr>
        <w:rPr>
          <w:rFonts w:ascii="Arial" w:eastAsia="Arial" w:hAnsi="Arial" w:cs="Arial"/>
        </w:rPr>
      </w:pPr>
      <w:r w:rsidRPr="004740A2">
        <w:rPr>
          <w:rFonts w:ascii="Arial" w:eastAsia="Arial" w:hAnsi="Arial" w:cs="Arial"/>
          <w:color w:val="000000"/>
        </w:rPr>
        <w:t>I trust traditional banking apps more than third-party digital wallets.</w:t>
      </w:r>
    </w:p>
    <w:p w14:paraId="41C8EFF9" w14:textId="77777777" w:rsidR="00881136" w:rsidRPr="004740A2" w:rsidRDefault="00AA18DC">
      <w:pPr>
        <w:numPr>
          <w:ilvl w:val="0"/>
          <w:numId w:val="5"/>
        </w:numPr>
        <w:pBdr>
          <w:top w:val="nil"/>
          <w:left w:val="nil"/>
          <w:bottom w:val="nil"/>
          <w:right w:val="nil"/>
          <w:between w:val="nil"/>
        </w:pBdr>
        <w:spacing w:after="160"/>
        <w:rPr>
          <w:rFonts w:ascii="Arial" w:eastAsia="Arial" w:hAnsi="Arial" w:cs="Arial"/>
        </w:rPr>
      </w:pPr>
      <w:r w:rsidRPr="004740A2">
        <w:rPr>
          <w:rFonts w:ascii="Arial" w:eastAsia="Arial" w:hAnsi="Arial" w:cs="Arial"/>
          <w:color w:val="000000"/>
        </w:rPr>
        <w:t>Concerns about unauthorized access if I lose my phone keep me from using wallets daily.</w:t>
      </w:r>
    </w:p>
    <w:p w14:paraId="54AB0CBB" w14:textId="77777777" w:rsidR="00881136" w:rsidRPr="004740A2" w:rsidRDefault="00AA18DC">
      <w:pPr>
        <w:rPr>
          <w:rFonts w:ascii="Arial" w:eastAsia="Arial" w:hAnsi="Arial" w:cs="Arial"/>
        </w:rPr>
      </w:pPr>
      <w:r w:rsidRPr="004740A2">
        <w:rPr>
          <w:rFonts w:ascii="Arial" w:eastAsia="Arial" w:hAnsi="Arial" w:cs="Arial"/>
        </w:rPr>
        <w:t>8. Have you ever experienced or heard about a transaction failure/fraud that made you hesitate to use digital wallets again?</w:t>
      </w:r>
    </w:p>
    <w:p w14:paraId="411443A4" w14:textId="77777777" w:rsidR="00881136" w:rsidRPr="004740A2" w:rsidRDefault="00AA18DC">
      <w:pPr>
        <w:numPr>
          <w:ilvl w:val="0"/>
          <w:numId w:val="13"/>
        </w:numPr>
        <w:spacing w:after="160"/>
        <w:rPr>
          <w:rFonts w:ascii="Arial" w:eastAsia="Arial" w:hAnsi="Arial" w:cs="Arial"/>
        </w:rPr>
      </w:pPr>
      <w:r w:rsidRPr="004740A2">
        <w:rPr>
          <w:rFonts w:ascii="Arial" w:eastAsia="Arial" w:hAnsi="Arial" w:cs="Arial"/>
        </w:rPr>
        <w:t>Yes, directly experienced it</w:t>
      </w:r>
    </w:p>
    <w:p w14:paraId="4173BF06" w14:textId="77777777" w:rsidR="00881136" w:rsidRPr="004740A2" w:rsidRDefault="00AA18DC">
      <w:pPr>
        <w:numPr>
          <w:ilvl w:val="0"/>
          <w:numId w:val="13"/>
        </w:numPr>
        <w:spacing w:after="160"/>
        <w:rPr>
          <w:rFonts w:ascii="Arial" w:eastAsia="Arial" w:hAnsi="Arial" w:cs="Arial"/>
        </w:rPr>
      </w:pPr>
      <w:r w:rsidRPr="004740A2">
        <w:rPr>
          <w:rFonts w:ascii="Arial" w:eastAsia="Arial" w:hAnsi="Arial" w:cs="Arial"/>
        </w:rPr>
        <w:t>Yes, heard from friends/family/media</w:t>
      </w:r>
    </w:p>
    <w:p w14:paraId="107417DC" w14:textId="77777777" w:rsidR="00881136" w:rsidRPr="004740A2" w:rsidRDefault="00AA18DC">
      <w:pPr>
        <w:numPr>
          <w:ilvl w:val="0"/>
          <w:numId w:val="13"/>
        </w:numPr>
        <w:spacing w:after="160"/>
        <w:rPr>
          <w:rFonts w:ascii="Arial" w:eastAsia="Arial" w:hAnsi="Arial" w:cs="Arial"/>
        </w:rPr>
      </w:pPr>
      <w:r w:rsidRPr="004740A2">
        <w:rPr>
          <w:rFonts w:ascii="Arial" w:eastAsia="Arial" w:hAnsi="Arial" w:cs="Arial"/>
        </w:rPr>
        <w:t>No</w:t>
      </w:r>
    </w:p>
    <w:p w14:paraId="50C3FBC2" w14:textId="77777777" w:rsidR="00881136" w:rsidRPr="004740A2" w:rsidRDefault="00AA18DC">
      <w:pPr>
        <w:rPr>
          <w:rFonts w:ascii="Arial" w:eastAsia="Arial" w:hAnsi="Arial" w:cs="Arial"/>
          <w:b/>
          <w:bCs/>
        </w:rPr>
      </w:pPr>
      <w:r w:rsidRPr="004740A2">
        <w:rPr>
          <w:rFonts w:ascii="Arial" w:eastAsia="Arial" w:hAnsi="Arial" w:cs="Arial"/>
          <w:b/>
          <w:bCs/>
        </w:rPr>
        <w:t>Section 4: Infrastructure &amp; Environment Influences</w:t>
      </w:r>
    </w:p>
    <w:p w14:paraId="099E1B18" w14:textId="77777777" w:rsidR="00881136" w:rsidRPr="004740A2" w:rsidRDefault="00AA18DC">
      <w:pPr>
        <w:rPr>
          <w:rFonts w:ascii="Arial" w:eastAsia="Arial" w:hAnsi="Arial" w:cs="Arial"/>
        </w:rPr>
      </w:pPr>
      <w:r w:rsidRPr="004740A2">
        <w:rPr>
          <w:rFonts w:ascii="Arial" w:eastAsia="Arial" w:hAnsi="Arial" w:cs="Arial"/>
        </w:rPr>
        <w:t xml:space="preserve">9. On a scale on 1-5, how often do the following infrastructure issues limit your active use of digital wallets? </w:t>
      </w:r>
      <w:r w:rsidRPr="004740A2">
        <w:rPr>
          <w:rFonts w:ascii="Arial" w:eastAsia="Arial" w:hAnsi="Arial" w:cs="Arial"/>
          <w:i/>
          <w:iCs/>
        </w:rPr>
        <w:t>(1= Never, 2=Rarely, 3=Sometimes, 4=Frequently, 5=Always)</w:t>
      </w:r>
    </w:p>
    <w:p w14:paraId="1182247D" w14:textId="77777777" w:rsidR="00881136" w:rsidRPr="004740A2" w:rsidRDefault="00AA18DC">
      <w:pPr>
        <w:numPr>
          <w:ilvl w:val="0"/>
          <w:numId w:val="14"/>
        </w:numPr>
        <w:spacing w:after="160"/>
        <w:rPr>
          <w:rFonts w:ascii="Arial" w:eastAsia="Arial" w:hAnsi="Arial" w:cs="Arial"/>
        </w:rPr>
      </w:pPr>
      <w:r w:rsidRPr="004740A2">
        <w:rPr>
          <w:rFonts w:ascii="Arial" w:eastAsia="Arial" w:hAnsi="Arial" w:cs="Arial"/>
        </w:rPr>
        <w:t>Unstable internet connection/mobile data coverage</w:t>
      </w:r>
    </w:p>
    <w:p w14:paraId="48BE8ECD" w14:textId="77777777" w:rsidR="00881136" w:rsidRPr="004740A2" w:rsidRDefault="00AA18DC">
      <w:pPr>
        <w:numPr>
          <w:ilvl w:val="0"/>
          <w:numId w:val="14"/>
        </w:numPr>
        <w:spacing w:after="160"/>
        <w:rPr>
          <w:rFonts w:ascii="Arial" w:eastAsia="Arial" w:hAnsi="Arial" w:cs="Arial"/>
        </w:rPr>
      </w:pPr>
      <w:r w:rsidRPr="004740A2">
        <w:rPr>
          <w:rFonts w:ascii="Arial" w:eastAsia="Arial" w:hAnsi="Arial" w:cs="Arial"/>
        </w:rPr>
        <w:t>Local merchants/vendors not accepting digital payments</w:t>
      </w:r>
    </w:p>
    <w:p w14:paraId="51791B93" w14:textId="77777777" w:rsidR="00881136" w:rsidRPr="004740A2" w:rsidRDefault="00AA18DC">
      <w:pPr>
        <w:numPr>
          <w:ilvl w:val="0"/>
          <w:numId w:val="14"/>
        </w:numPr>
        <w:spacing w:after="160"/>
        <w:rPr>
          <w:rFonts w:ascii="Arial" w:eastAsia="Arial" w:hAnsi="Arial" w:cs="Arial"/>
        </w:rPr>
      </w:pPr>
      <w:r w:rsidRPr="004740A2">
        <w:rPr>
          <w:rFonts w:ascii="Arial" w:eastAsia="Arial" w:hAnsi="Arial" w:cs="Arial"/>
        </w:rPr>
        <w:t>App downtime, server crashes, or network timeouts</w:t>
      </w:r>
    </w:p>
    <w:p w14:paraId="2E23ACB9" w14:textId="77777777" w:rsidR="00881136" w:rsidRPr="004740A2" w:rsidRDefault="00AA18DC">
      <w:pPr>
        <w:rPr>
          <w:rFonts w:ascii="Arial" w:eastAsia="Arial" w:hAnsi="Arial" w:cs="Arial"/>
        </w:rPr>
      </w:pPr>
      <w:r w:rsidRPr="004740A2">
        <w:rPr>
          <w:rFonts w:ascii="Arial" w:eastAsia="Arial" w:hAnsi="Arial" w:cs="Arial"/>
        </w:rPr>
        <w:t>10. In your area, how common is it for daily micro-merchants (such as street vendors, small grocery shops, public transit) to accept digital payments?</w:t>
      </w:r>
    </w:p>
    <w:p w14:paraId="29A5F246" w14:textId="77777777" w:rsidR="00881136" w:rsidRPr="004740A2" w:rsidRDefault="00AA18DC">
      <w:pPr>
        <w:numPr>
          <w:ilvl w:val="0"/>
          <w:numId w:val="2"/>
        </w:numPr>
        <w:spacing w:after="160"/>
        <w:rPr>
          <w:rFonts w:ascii="Arial" w:eastAsia="Arial" w:hAnsi="Arial" w:cs="Arial"/>
        </w:rPr>
      </w:pPr>
      <w:r w:rsidRPr="004740A2">
        <w:rPr>
          <w:rFonts w:ascii="Arial" w:eastAsia="Arial" w:hAnsi="Arial" w:cs="Arial"/>
        </w:rPr>
        <w:t>Almost everywhere (80–100%)</w:t>
      </w:r>
    </w:p>
    <w:p w14:paraId="5E4C42B1" w14:textId="77777777" w:rsidR="00881136" w:rsidRPr="004740A2" w:rsidRDefault="00AA18DC">
      <w:pPr>
        <w:numPr>
          <w:ilvl w:val="0"/>
          <w:numId w:val="2"/>
        </w:numPr>
        <w:spacing w:after="160"/>
        <w:rPr>
          <w:rFonts w:ascii="Arial" w:eastAsia="Arial" w:hAnsi="Arial" w:cs="Arial"/>
        </w:rPr>
      </w:pPr>
      <w:r w:rsidRPr="004740A2">
        <w:rPr>
          <w:rFonts w:ascii="Arial" w:eastAsia="Arial" w:hAnsi="Arial" w:cs="Arial"/>
        </w:rPr>
        <w:t>Many places (50–79%)</w:t>
      </w:r>
    </w:p>
    <w:p w14:paraId="2EA76348" w14:textId="77777777" w:rsidR="00881136" w:rsidRPr="004740A2" w:rsidRDefault="00AA18DC">
      <w:pPr>
        <w:numPr>
          <w:ilvl w:val="0"/>
          <w:numId w:val="2"/>
        </w:numPr>
        <w:spacing w:after="160"/>
        <w:rPr>
          <w:rFonts w:ascii="Arial" w:eastAsia="Arial" w:hAnsi="Arial" w:cs="Arial"/>
        </w:rPr>
      </w:pPr>
      <w:r w:rsidRPr="004740A2">
        <w:rPr>
          <w:rFonts w:ascii="Arial" w:eastAsia="Arial" w:hAnsi="Arial" w:cs="Arial"/>
        </w:rPr>
        <w:t>Some places (20–49%)</w:t>
      </w:r>
    </w:p>
    <w:p w14:paraId="669898F8" w14:textId="77777777" w:rsidR="00881136" w:rsidRPr="004740A2" w:rsidRDefault="00AA18DC">
      <w:pPr>
        <w:numPr>
          <w:ilvl w:val="0"/>
          <w:numId w:val="2"/>
        </w:numPr>
        <w:spacing w:after="160"/>
        <w:rPr>
          <w:rFonts w:ascii="Arial" w:eastAsia="Arial" w:hAnsi="Arial" w:cs="Arial"/>
        </w:rPr>
      </w:pPr>
      <w:r w:rsidRPr="004740A2">
        <w:rPr>
          <w:rFonts w:ascii="Arial" w:eastAsia="Arial" w:hAnsi="Arial" w:cs="Arial"/>
        </w:rPr>
        <w:t>Rarely (0–19%)</w:t>
      </w:r>
    </w:p>
    <w:p w14:paraId="07315DCE" w14:textId="77777777" w:rsidR="00881136" w:rsidRPr="004740A2" w:rsidRDefault="00AA18DC">
      <w:pPr>
        <w:numPr>
          <w:ilvl w:val="0"/>
          <w:numId w:val="2"/>
        </w:numPr>
        <w:spacing w:after="160"/>
        <w:rPr>
          <w:rFonts w:ascii="Arial" w:eastAsia="Arial" w:hAnsi="Arial" w:cs="Arial"/>
        </w:rPr>
      </w:pPr>
      <w:r w:rsidRPr="004740A2">
        <w:rPr>
          <w:rFonts w:ascii="Arial" w:eastAsia="Arial" w:hAnsi="Arial" w:cs="Arial"/>
        </w:rPr>
        <w:t>Not sure</w:t>
      </w:r>
    </w:p>
    <w:p w14:paraId="0BE8570B" w14:textId="77777777" w:rsidR="00881136" w:rsidRPr="004740A2" w:rsidRDefault="00AA18DC">
      <w:pPr>
        <w:rPr>
          <w:rFonts w:ascii="Arial" w:eastAsia="Arial" w:hAnsi="Arial" w:cs="Arial"/>
          <w:b/>
          <w:bCs/>
        </w:rPr>
      </w:pPr>
      <w:r w:rsidRPr="004740A2">
        <w:rPr>
          <w:rFonts w:ascii="Arial" w:eastAsia="Arial" w:hAnsi="Arial" w:cs="Arial"/>
          <w:b/>
          <w:bCs/>
        </w:rPr>
        <w:t>Section 5: The Adoption vs. Active Usage Gap</w:t>
      </w:r>
    </w:p>
    <w:p w14:paraId="6B60051B" w14:textId="77777777" w:rsidR="00881136" w:rsidRPr="004740A2" w:rsidRDefault="00AA18DC">
      <w:pPr>
        <w:rPr>
          <w:rFonts w:ascii="Arial" w:eastAsia="Arial" w:hAnsi="Arial" w:cs="Arial"/>
        </w:rPr>
      </w:pPr>
      <w:r w:rsidRPr="004740A2">
        <w:rPr>
          <w:rFonts w:ascii="Arial" w:eastAsia="Arial" w:hAnsi="Arial" w:cs="Arial"/>
        </w:rPr>
        <w:t xml:space="preserve">11. If you do not use your digital wallet regularly despite having an account, what are the primary reasons? </w:t>
      </w:r>
    </w:p>
    <w:p w14:paraId="5DB0BAEB" w14:textId="77777777" w:rsidR="00881136" w:rsidRPr="004740A2" w:rsidRDefault="00AA18DC">
      <w:pPr>
        <w:numPr>
          <w:ilvl w:val="0"/>
          <w:numId w:val="3"/>
        </w:numPr>
        <w:spacing w:after="160"/>
        <w:rPr>
          <w:rFonts w:ascii="Arial" w:eastAsia="Arial" w:hAnsi="Arial" w:cs="Arial"/>
        </w:rPr>
      </w:pPr>
      <w:r w:rsidRPr="004740A2">
        <w:rPr>
          <w:rFonts w:ascii="Arial" w:eastAsia="Arial" w:hAnsi="Arial" w:cs="Arial"/>
        </w:rPr>
        <w:t>Cash is still more convenient for my daily expenses</w:t>
      </w:r>
    </w:p>
    <w:p w14:paraId="5FFFA89A" w14:textId="77777777" w:rsidR="00881136" w:rsidRPr="004740A2" w:rsidRDefault="00AA18DC">
      <w:pPr>
        <w:numPr>
          <w:ilvl w:val="0"/>
          <w:numId w:val="3"/>
        </w:numPr>
        <w:spacing w:after="160"/>
        <w:rPr>
          <w:rFonts w:ascii="Arial" w:eastAsia="Arial" w:hAnsi="Arial" w:cs="Arial"/>
        </w:rPr>
      </w:pPr>
      <w:r w:rsidRPr="004740A2">
        <w:rPr>
          <w:rFonts w:ascii="Arial" w:eastAsia="Arial" w:hAnsi="Arial" w:cs="Arial"/>
        </w:rPr>
        <w:t>Credit/Debit cards are habituated and faster for me</w:t>
      </w:r>
    </w:p>
    <w:p w14:paraId="6DF416FA" w14:textId="77777777" w:rsidR="00881136" w:rsidRPr="004740A2" w:rsidRDefault="00AA18DC">
      <w:pPr>
        <w:numPr>
          <w:ilvl w:val="0"/>
          <w:numId w:val="3"/>
        </w:numPr>
        <w:spacing w:after="160"/>
        <w:rPr>
          <w:rFonts w:ascii="Arial" w:eastAsia="Arial" w:hAnsi="Arial" w:cs="Arial"/>
        </w:rPr>
      </w:pPr>
      <w:r w:rsidRPr="004740A2">
        <w:rPr>
          <w:rFonts w:ascii="Arial" w:eastAsia="Arial" w:hAnsi="Arial" w:cs="Arial"/>
        </w:rPr>
        <w:t>The user interface (UI) is too complicated or clutter-filled</w:t>
      </w:r>
    </w:p>
    <w:p w14:paraId="48225866" w14:textId="77777777" w:rsidR="00881136" w:rsidRPr="004740A2" w:rsidRDefault="00AA18DC">
      <w:pPr>
        <w:numPr>
          <w:ilvl w:val="0"/>
          <w:numId w:val="3"/>
        </w:numPr>
        <w:spacing w:after="160"/>
        <w:rPr>
          <w:rFonts w:ascii="Arial" w:eastAsia="Arial" w:hAnsi="Arial" w:cs="Arial"/>
        </w:rPr>
      </w:pPr>
      <w:r w:rsidRPr="004740A2">
        <w:rPr>
          <w:rFonts w:ascii="Arial" w:eastAsia="Arial" w:hAnsi="Arial" w:cs="Arial"/>
        </w:rPr>
        <w:t>Transaction fees or hidden charges</w:t>
      </w:r>
    </w:p>
    <w:p w14:paraId="68A62A54" w14:textId="77777777" w:rsidR="00881136" w:rsidRPr="004740A2" w:rsidRDefault="00AA18DC">
      <w:pPr>
        <w:numPr>
          <w:ilvl w:val="0"/>
          <w:numId w:val="3"/>
        </w:numPr>
        <w:spacing w:after="160"/>
        <w:rPr>
          <w:rFonts w:ascii="Arial" w:eastAsia="Arial" w:hAnsi="Arial" w:cs="Arial"/>
        </w:rPr>
      </w:pPr>
      <w:r w:rsidRPr="004740A2">
        <w:rPr>
          <w:rFonts w:ascii="Arial" w:eastAsia="Arial" w:hAnsi="Arial" w:cs="Arial"/>
        </w:rPr>
        <w:t>Processing delays or pending transaction issues</w:t>
      </w:r>
    </w:p>
    <w:p w14:paraId="49B2BA39" w14:textId="77777777" w:rsidR="00881136" w:rsidRPr="004740A2" w:rsidRDefault="00AA18DC">
      <w:pPr>
        <w:numPr>
          <w:ilvl w:val="0"/>
          <w:numId w:val="3"/>
        </w:numPr>
        <w:spacing w:after="160"/>
        <w:rPr>
          <w:rFonts w:ascii="Arial" w:eastAsia="Arial" w:hAnsi="Arial" w:cs="Arial"/>
        </w:rPr>
      </w:pPr>
      <w:r w:rsidRPr="004740A2">
        <w:rPr>
          <w:rFonts w:ascii="Arial" w:eastAsia="Arial" w:hAnsi="Arial" w:cs="Arial"/>
        </w:rPr>
        <w:t>I forget my PIN/passwords frequently</w:t>
      </w:r>
    </w:p>
    <w:p w14:paraId="689EF126" w14:textId="77777777" w:rsidR="00881136" w:rsidRPr="004740A2" w:rsidRDefault="00AA18DC">
      <w:pPr>
        <w:numPr>
          <w:ilvl w:val="0"/>
          <w:numId w:val="3"/>
        </w:numPr>
        <w:spacing w:after="160"/>
        <w:rPr>
          <w:rFonts w:ascii="Arial" w:eastAsia="Arial" w:hAnsi="Arial" w:cs="Arial"/>
        </w:rPr>
      </w:pPr>
      <w:r w:rsidRPr="004740A2">
        <w:rPr>
          <w:rFonts w:ascii="Arial" w:eastAsia="Arial" w:hAnsi="Arial" w:cs="Arial"/>
        </w:rPr>
        <w:t xml:space="preserve">I actively use it every day </w:t>
      </w:r>
    </w:p>
    <w:p w14:paraId="349633D8" w14:textId="77777777" w:rsidR="00881136" w:rsidRPr="004740A2" w:rsidRDefault="00AA18DC">
      <w:pPr>
        <w:numPr>
          <w:ilvl w:val="0"/>
          <w:numId w:val="3"/>
        </w:numPr>
        <w:spacing w:after="160"/>
        <w:rPr>
          <w:rFonts w:ascii="Arial" w:eastAsia="Arial" w:hAnsi="Arial" w:cs="Arial"/>
        </w:rPr>
      </w:pPr>
      <w:r w:rsidRPr="004740A2">
        <w:rPr>
          <w:rFonts w:ascii="Arial" w:eastAsia="Arial" w:hAnsi="Arial" w:cs="Arial"/>
        </w:rPr>
        <w:t xml:space="preserve">Others </w:t>
      </w:r>
    </w:p>
    <w:p w14:paraId="014FB4AC" w14:textId="77777777" w:rsidR="00881136" w:rsidRPr="004740A2" w:rsidRDefault="00AA18DC">
      <w:pPr>
        <w:rPr>
          <w:rFonts w:ascii="Arial" w:eastAsia="Arial" w:hAnsi="Arial" w:cs="Arial"/>
          <w:i/>
          <w:iCs/>
        </w:rPr>
      </w:pPr>
      <w:r w:rsidRPr="004740A2">
        <w:rPr>
          <w:rFonts w:ascii="Arial" w:eastAsia="Arial" w:hAnsi="Arial" w:cs="Arial"/>
        </w:rPr>
        <w:t xml:space="preserve">12. How likely would you be to increase your daily usage of digital wallets if the following improvements were made? </w:t>
      </w:r>
      <w:r w:rsidRPr="004740A2">
        <w:rPr>
          <w:rFonts w:ascii="Arial" w:eastAsia="Arial" w:hAnsi="Arial" w:cs="Arial"/>
          <w:i/>
          <w:iCs/>
        </w:rPr>
        <w:t>(1 = Unlikely, 2 = Somewhat Likely, 3 = Highly Likely)</w:t>
      </w:r>
    </w:p>
    <w:p w14:paraId="69D2DDBC" w14:textId="77777777" w:rsidR="00881136" w:rsidRPr="004740A2" w:rsidRDefault="00AA18DC">
      <w:pPr>
        <w:numPr>
          <w:ilvl w:val="0"/>
          <w:numId w:val="6"/>
        </w:numPr>
        <w:pBdr>
          <w:top w:val="nil"/>
          <w:left w:val="nil"/>
          <w:bottom w:val="nil"/>
          <w:right w:val="nil"/>
          <w:between w:val="nil"/>
        </w:pBdr>
        <w:rPr>
          <w:rFonts w:ascii="Arial" w:eastAsia="Arial" w:hAnsi="Arial" w:cs="Arial"/>
        </w:rPr>
      </w:pPr>
      <w:r w:rsidRPr="004740A2">
        <w:rPr>
          <w:rFonts w:ascii="Arial" w:eastAsia="Arial" w:hAnsi="Arial" w:cs="Arial"/>
          <w:color w:val="000000"/>
        </w:rPr>
        <w:t>Offline payment capabilities (no internet needed)</w:t>
      </w:r>
    </w:p>
    <w:p w14:paraId="5991586D" w14:textId="77777777" w:rsidR="00881136" w:rsidRPr="004740A2" w:rsidRDefault="00AA18DC">
      <w:pPr>
        <w:numPr>
          <w:ilvl w:val="0"/>
          <w:numId w:val="6"/>
        </w:numPr>
        <w:pBdr>
          <w:top w:val="nil"/>
          <w:left w:val="nil"/>
          <w:bottom w:val="nil"/>
          <w:right w:val="nil"/>
          <w:between w:val="nil"/>
        </w:pBdr>
        <w:rPr>
          <w:rFonts w:ascii="Arial" w:eastAsia="Arial" w:hAnsi="Arial" w:cs="Arial"/>
        </w:rPr>
      </w:pPr>
      <w:r w:rsidRPr="004740A2">
        <w:rPr>
          <w:rFonts w:ascii="Arial" w:eastAsia="Arial" w:hAnsi="Arial" w:cs="Arial"/>
          <w:color w:val="000000"/>
        </w:rPr>
        <w:t>Better buyer protection and instant refund policies</w:t>
      </w:r>
    </w:p>
    <w:p w14:paraId="37FA3ED1" w14:textId="77777777" w:rsidR="00881136" w:rsidRPr="004740A2" w:rsidRDefault="00AA18DC">
      <w:pPr>
        <w:numPr>
          <w:ilvl w:val="0"/>
          <w:numId w:val="6"/>
        </w:numPr>
        <w:pBdr>
          <w:top w:val="nil"/>
          <w:left w:val="nil"/>
          <w:bottom w:val="nil"/>
          <w:right w:val="nil"/>
          <w:between w:val="nil"/>
        </w:pBdr>
        <w:rPr>
          <w:rFonts w:ascii="Arial" w:eastAsia="Arial" w:hAnsi="Arial" w:cs="Arial"/>
        </w:rPr>
      </w:pPr>
      <w:r w:rsidRPr="004740A2">
        <w:rPr>
          <w:rFonts w:ascii="Arial" w:eastAsia="Arial" w:hAnsi="Arial" w:cs="Arial"/>
          <w:color w:val="000000"/>
        </w:rPr>
        <w:t>Simplified, clutter-free app interface</w:t>
      </w:r>
    </w:p>
    <w:p w14:paraId="16489D03" w14:textId="77777777" w:rsidR="00881136" w:rsidRPr="004740A2" w:rsidRDefault="00AA18DC">
      <w:pPr>
        <w:numPr>
          <w:ilvl w:val="0"/>
          <w:numId w:val="6"/>
        </w:numPr>
        <w:pBdr>
          <w:top w:val="nil"/>
          <w:left w:val="nil"/>
          <w:bottom w:val="nil"/>
          <w:right w:val="nil"/>
          <w:between w:val="nil"/>
        </w:pBdr>
        <w:rPr>
          <w:rFonts w:ascii="Arial" w:eastAsia="Arial" w:hAnsi="Arial" w:cs="Arial"/>
        </w:rPr>
      </w:pPr>
      <w:r w:rsidRPr="004740A2">
        <w:rPr>
          <w:rFonts w:ascii="Arial" w:eastAsia="Arial" w:hAnsi="Arial" w:cs="Arial"/>
          <w:color w:val="000000"/>
        </w:rPr>
        <w:t>Zero transaction fees for all payment types</w:t>
      </w:r>
    </w:p>
    <w:p w14:paraId="7ABC41B2" w14:textId="77777777" w:rsidR="00881136" w:rsidRPr="004740A2" w:rsidRDefault="00AA18DC">
      <w:pPr>
        <w:numPr>
          <w:ilvl w:val="0"/>
          <w:numId w:val="6"/>
        </w:numPr>
        <w:pBdr>
          <w:top w:val="nil"/>
          <w:left w:val="nil"/>
          <w:bottom w:val="nil"/>
          <w:right w:val="nil"/>
          <w:between w:val="nil"/>
        </w:pBdr>
        <w:spacing w:after="160"/>
        <w:rPr>
          <w:rFonts w:ascii="Arial" w:eastAsia="Arial" w:hAnsi="Arial" w:cs="Arial"/>
        </w:rPr>
        <w:sectPr w:rsidR="00881136" w:rsidRPr="004740A2">
          <w:headerReference w:type="even" r:id="rId134"/>
          <w:headerReference w:type="default" r:id="rId135"/>
          <w:footerReference w:type="even" r:id="rId136"/>
          <w:footerReference w:type="default" r:id="rId137"/>
          <w:headerReference w:type="first" r:id="rId138"/>
          <w:footerReference w:type="first" r:id="rId139"/>
          <w:pgSz w:w="11906" w:h="16838"/>
          <w:pgMar w:top="1440" w:right="1440" w:bottom="1440" w:left="1440" w:header="720" w:footer="720" w:gutter="0"/>
          <w:pgNumType w:start="1"/>
          <w:cols w:space="720"/>
        </w:sectPr>
      </w:pPr>
      <w:r w:rsidRPr="004740A2">
        <w:rPr>
          <w:rFonts w:ascii="Arial" w:eastAsia="Arial" w:hAnsi="Arial" w:cs="Arial"/>
          <w:color w:val="000000"/>
        </w:rPr>
        <w:t>Universal acceptance across all small local businesses</w:t>
      </w:r>
    </w:p>
    <w:p w14:paraId="2331400E" w14:textId="7E6F2728" w:rsidR="00881136" w:rsidRPr="004740A2" w:rsidRDefault="00AA18DC">
      <w:pPr>
        <w:pStyle w:val="Heading2"/>
      </w:pPr>
      <w:bookmarkStart w:id="154" w:name="_Toc241148502"/>
      <w:r w:rsidRPr="004740A2">
        <w:t xml:space="preserve">Appendix </w:t>
      </w:r>
      <w:r w:rsidR="000A0CFB" w:rsidRPr="004740A2">
        <w:t>C</w:t>
      </w:r>
      <w:r w:rsidRPr="004740A2">
        <w:t>: Survey Responses</w:t>
      </w:r>
      <w:bookmarkEnd w:id="154"/>
    </w:p>
    <w:tbl>
      <w:tblPr>
        <w:tblStyle w:val="a1"/>
        <w:tblW w:w="5408" w:type="pct"/>
        <w:tblInd w:w="-1139" w:type="dxa"/>
        <w:tblLook w:val="0400" w:firstRow="0" w:lastRow="0" w:firstColumn="0" w:lastColumn="0" w:noHBand="0" w:noVBand="1"/>
      </w:tblPr>
      <w:tblGrid>
        <w:gridCol w:w="386"/>
        <w:gridCol w:w="393"/>
        <w:gridCol w:w="370"/>
        <w:gridCol w:w="416"/>
        <w:gridCol w:w="328"/>
        <w:gridCol w:w="387"/>
        <w:gridCol w:w="500"/>
        <w:gridCol w:w="383"/>
        <w:gridCol w:w="399"/>
        <w:gridCol w:w="395"/>
        <w:gridCol w:w="383"/>
        <w:gridCol w:w="394"/>
        <w:gridCol w:w="422"/>
        <w:gridCol w:w="484"/>
        <w:gridCol w:w="364"/>
        <w:gridCol w:w="374"/>
        <w:gridCol w:w="364"/>
        <w:gridCol w:w="418"/>
        <w:gridCol w:w="383"/>
        <w:gridCol w:w="411"/>
        <w:gridCol w:w="401"/>
        <w:gridCol w:w="483"/>
        <w:gridCol w:w="496"/>
        <w:gridCol w:w="431"/>
        <w:gridCol w:w="383"/>
        <w:gridCol w:w="383"/>
        <w:gridCol w:w="404"/>
        <w:gridCol w:w="397"/>
        <w:gridCol w:w="402"/>
        <w:gridCol w:w="394"/>
        <w:gridCol w:w="441"/>
        <w:gridCol w:w="383"/>
        <w:gridCol w:w="427"/>
        <w:gridCol w:w="427"/>
        <w:gridCol w:w="427"/>
        <w:gridCol w:w="427"/>
        <w:gridCol w:w="427"/>
      </w:tblGrid>
      <w:tr w:rsidR="00B3785B" w:rsidRPr="004740A2" w14:paraId="7BAAD9AD" w14:textId="77777777" w:rsidTr="00F92786">
        <w:trPr>
          <w:trHeight w:val="450"/>
        </w:trPr>
        <w:tc>
          <w:tcPr>
            <w:tcW w:w="496" w:type="pct"/>
            <w:tcBorders>
              <w:top w:val="single" w:sz="4" w:space="0" w:color="5B3F86"/>
              <w:left w:val="single" w:sz="4" w:space="0" w:color="5B3F86"/>
              <w:bottom w:val="nil"/>
              <w:right w:val="nil"/>
            </w:tcBorders>
            <w:shd w:val="clear" w:color="auto" w:fill="5B3F86"/>
            <w:vAlign w:val="center"/>
          </w:tcPr>
          <w:p w14:paraId="33730C4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Timestamp</w:t>
            </w:r>
          </w:p>
        </w:tc>
        <w:tc>
          <w:tcPr>
            <w:tcW w:w="121" w:type="pct"/>
            <w:tcBorders>
              <w:top w:val="single" w:sz="4" w:space="0" w:color="5B3F86"/>
              <w:left w:val="nil"/>
              <w:bottom w:val="nil"/>
              <w:right w:val="nil"/>
            </w:tcBorders>
            <w:shd w:val="clear" w:color="auto" w:fill="5B3F86"/>
            <w:vAlign w:val="center"/>
          </w:tcPr>
          <w:p w14:paraId="5FAA428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Have you understood the study's purpose and freely consent to participate?</w:t>
            </w:r>
          </w:p>
        </w:tc>
        <w:tc>
          <w:tcPr>
            <w:tcW w:w="114" w:type="pct"/>
            <w:tcBorders>
              <w:top w:val="single" w:sz="4" w:space="0" w:color="5B3F86"/>
              <w:left w:val="nil"/>
              <w:bottom w:val="nil"/>
              <w:right w:val="nil"/>
            </w:tcBorders>
            <w:shd w:val="clear" w:color="auto" w:fill="5B3F86"/>
            <w:vAlign w:val="center"/>
          </w:tcPr>
          <w:p w14:paraId="21C6126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1. Do you have at least one registered digital wallet account (such as Google Pay, Apple Pay, PayPal)?</w:t>
            </w:r>
          </w:p>
        </w:tc>
        <w:tc>
          <w:tcPr>
            <w:tcW w:w="127" w:type="pct"/>
            <w:tcBorders>
              <w:top w:val="single" w:sz="4" w:space="0" w:color="5B3F86"/>
              <w:left w:val="nil"/>
              <w:bottom w:val="nil"/>
              <w:right w:val="nil"/>
            </w:tcBorders>
            <w:shd w:val="clear" w:color="auto" w:fill="5B3F86"/>
            <w:vAlign w:val="center"/>
          </w:tcPr>
          <w:p w14:paraId="46BBB99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 How often do you use digital payment applications for transactions?</w:t>
            </w:r>
          </w:p>
        </w:tc>
        <w:tc>
          <w:tcPr>
            <w:tcW w:w="103" w:type="pct"/>
            <w:tcBorders>
              <w:top w:val="single" w:sz="4" w:space="0" w:color="5B3F86"/>
              <w:left w:val="nil"/>
              <w:bottom w:val="nil"/>
              <w:right w:val="nil"/>
            </w:tcBorders>
            <w:shd w:val="clear" w:color="auto" w:fill="5B3F86"/>
            <w:vAlign w:val="center"/>
          </w:tcPr>
          <w:p w14:paraId="2ACC22C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3. What is your age group?</w:t>
            </w:r>
          </w:p>
        </w:tc>
        <w:tc>
          <w:tcPr>
            <w:tcW w:w="119" w:type="pct"/>
            <w:tcBorders>
              <w:top w:val="single" w:sz="4" w:space="0" w:color="5B3F86"/>
              <w:left w:val="nil"/>
              <w:bottom w:val="nil"/>
              <w:right w:val="nil"/>
            </w:tcBorders>
            <w:shd w:val="clear" w:color="auto" w:fill="5B3F86"/>
            <w:vAlign w:val="center"/>
          </w:tcPr>
          <w:p w14:paraId="745F4AB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4. How far will you agree with each of these statements regarding what initially motivated you to open a digital wallet account? (Scale: 1 = Strongly Disagree, 2 = Disagree, 3 = Neutral, 4 = Agree, 5 = Strongly Agree)</w:t>
            </w:r>
            <w:r w:rsidRPr="004740A2">
              <w:rPr>
                <w:rFonts w:ascii="Arial" w:eastAsia="Arial" w:hAnsi="Arial" w:cs="Arial"/>
                <w:color w:val="000000"/>
                <w:sz w:val="16"/>
                <w:szCs w:val="16"/>
              </w:rPr>
              <w:br/>
              <w:t xml:space="preserve"> [I opened an account mainly for cashbacks, discounts, or sign-up bonuses]</w:t>
            </w:r>
          </w:p>
        </w:tc>
        <w:tc>
          <w:tcPr>
            <w:tcW w:w="150" w:type="pct"/>
            <w:tcBorders>
              <w:top w:val="single" w:sz="4" w:space="0" w:color="5B3F86"/>
              <w:left w:val="nil"/>
              <w:bottom w:val="nil"/>
              <w:right w:val="nil"/>
            </w:tcBorders>
            <w:shd w:val="clear" w:color="auto" w:fill="5B3F86"/>
            <w:vAlign w:val="center"/>
          </w:tcPr>
          <w:p w14:paraId="06C141B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4. How far will you agree with each of these statements regarding what initially motivated you to open a digital wallet account? (Scale: 1 = Strongly Disagree, 2 = Disagree, 3 = Neutral, 4 = Agree, 5 = Strongly Agree)</w:t>
            </w:r>
            <w:r w:rsidRPr="004740A2">
              <w:rPr>
                <w:rFonts w:ascii="Arial" w:eastAsia="Arial" w:hAnsi="Arial" w:cs="Arial"/>
                <w:color w:val="000000"/>
                <w:sz w:val="16"/>
                <w:szCs w:val="16"/>
              </w:rPr>
              <w:br/>
              <w:t xml:space="preserve"> [Recommendations or peer pressure from friends/family prompted me to join.]</w:t>
            </w:r>
          </w:p>
        </w:tc>
        <w:tc>
          <w:tcPr>
            <w:tcW w:w="118" w:type="pct"/>
            <w:tcBorders>
              <w:top w:val="single" w:sz="4" w:space="0" w:color="5B3F86"/>
              <w:left w:val="nil"/>
              <w:bottom w:val="nil"/>
              <w:right w:val="nil"/>
            </w:tcBorders>
            <w:shd w:val="clear" w:color="auto" w:fill="5B3F86"/>
            <w:vAlign w:val="center"/>
          </w:tcPr>
          <w:p w14:paraId="3F01F19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4. How far will you agree with each of these statements regarding what initially motivated you to open a digital wallet account? (Scale: 1 = Strongly Disagree, 2 = Disagree, 3 = Neutral, 4 = Agree, 5 = Strongly Agree)</w:t>
            </w:r>
            <w:r w:rsidRPr="004740A2">
              <w:rPr>
                <w:rFonts w:ascii="Arial" w:eastAsia="Arial" w:hAnsi="Arial" w:cs="Arial"/>
                <w:color w:val="000000"/>
                <w:sz w:val="16"/>
                <w:szCs w:val="16"/>
              </w:rPr>
              <w:br/>
              <w:t xml:space="preserve"> [I opened it because specific merchants or vendors required digital wallet payments.]</w:t>
            </w:r>
          </w:p>
        </w:tc>
        <w:tc>
          <w:tcPr>
            <w:tcW w:w="123" w:type="pct"/>
            <w:tcBorders>
              <w:top w:val="single" w:sz="4" w:space="0" w:color="5B3F86"/>
              <w:left w:val="nil"/>
              <w:bottom w:val="nil"/>
              <w:right w:val="nil"/>
            </w:tcBorders>
            <w:shd w:val="clear" w:color="auto" w:fill="5B3F86"/>
            <w:vAlign w:val="center"/>
          </w:tcPr>
          <w:p w14:paraId="489E73A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4. How far will you agree with each of these statements regarding what initially motivated you to open a digital wallet account? (Scale: 1 = Strongly Disagree, 2 = Disagree, 3 = Neutral, 4 = Agree, 5 = Strongly Agree)</w:t>
            </w:r>
            <w:r w:rsidRPr="004740A2">
              <w:rPr>
                <w:rFonts w:ascii="Arial" w:eastAsia="Arial" w:hAnsi="Arial" w:cs="Arial"/>
                <w:color w:val="000000"/>
                <w:sz w:val="16"/>
                <w:szCs w:val="16"/>
              </w:rPr>
              <w:br/>
              <w:t xml:space="preserve"> [Faster, more convenient transactions were the main reason I signed up.]</w:t>
            </w:r>
          </w:p>
        </w:tc>
        <w:tc>
          <w:tcPr>
            <w:tcW w:w="122" w:type="pct"/>
            <w:tcBorders>
              <w:top w:val="single" w:sz="4" w:space="0" w:color="5B3F86"/>
              <w:left w:val="nil"/>
              <w:bottom w:val="nil"/>
              <w:right w:val="nil"/>
            </w:tcBorders>
            <w:shd w:val="clear" w:color="auto" w:fill="5B3F86"/>
            <w:vAlign w:val="center"/>
          </w:tcPr>
          <w:p w14:paraId="01C82EF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4. How far will you agree with each of these statements regarding what initially motivated you to open a digital wallet account? (Scale: 1 = Strongly Disagree, 2 = Disagree, 3 = Neutral, 4 = Agree, 5 = Strongly Agree)</w:t>
            </w:r>
            <w:r w:rsidRPr="004740A2">
              <w:rPr>
                <w:rFonts w:ascii="Arial" w:eastAsia="Arial" w:hAnsi="Arial" w:cs="Arial"/>
                <w:color w:val="000000"/>
                <w:sz w:val="16"/>
                <w:szCs w:val="16"/>
              </w:rPr>
              <w:br/>
              <w:t xml:space="preserve"> [Having the app pre-installed on my smartphone prompted me to start using it.]</w:t>
            </w:r>
          </w:p>
        </w:tc>
        <w:tc>
          <w:tcPr>
            <w:tcW w:w="118" w:type="pct"/>
            <w:tcBorders>
              <w:top w:val="single" w:sz="4" w:space="0" w:color="5B3F86"/>
              <w:left w:val="nil"/>
              <w:bottom w:val="nil"/>
              <w:right w:val="nil"/>
            </w:tcBorders>
            <w:shd w:val="clear" w:color="auto" w:fill="5B3F86"/>
            <w:vAlign w:val="center"/>
          </w:tcPr>
          <w:p w14:paraId="77BF0E1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4. How far will you agree with each of these statements regarding what initially motivated you to open a digital wallet account? (Scale: 1 = Strongly Disagree, 2 = Disagree, 3 = Neutral, 4 = Agree, 5 = Strongly Agree)</w:t>
            </w:r>
            <w:r w:rsidRPr="004740A2">
              <w:rPr>
                <w:rFonts w:ascii="Arial" w:eastAsia="Arial" w:hAnsi="Arial" w:cs="Arial"/>
                <w:color w:val="000000"/>
                <w:sz w:val="16"/>
                <w:szCs w:val="16"/>
              </w:rPr>
              <w:br/>
              <w:t xml:space="preserve"> [Curiosity to try new financial technology led me to create an account.]</w:t>
            </w:r>
          </w:p>
        </w:tc>
        <w:tc>
          <w:tcPr>
            <w:tcW w:w="121" w:type="pct"/>
            <w:tcBorders>
              <w:top w:val="single" w:sz="4" w:space="0" w:color="5B3F86"/>
              <w:left w:val="nil"/>
              <w:bottom w:val="nil"/>
              <w:right w:val="nil"/>
            </w:tcBorders>
            <w:shd w:val="clear" w:color="auto" w:fill="5B3F86"/>
            <w:vAlign w:val="center"/>
          </w:tcPr>
          <w:p w14:paraId="778BE64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5. To what extent do you agree or disagree with the following factors that triggered your decision to sign up? (Scale: 1 = Strongly Disagree, 2 = Disagree, 3 = Neutral, 4 = Agree, 5 = Strongly Agree)</w:t>
            </w:r>
            <w:r w:rsidRPr="004740A2">
              <w:rPr>
                <w:rFonts w:ascii="Arial" w:eastAsia="Arial" w:hAnsi="Arial" w:cs="Arial"/>
                <w:color w:val="000000"/>
                <w:sz w:val="16"/>
                <w:szCs w:val="16"/>
              </w:rPr>
              <w:br/>
              <w:t xml:space="preserve"> [Cashbacks and Discounts]</w:t>
            </w:r>
          </w:p>
        </w:tc>
        <w:tc>
          <w:tcPr>
            <w:tcW w:w="129" w:type="pct"/>
            <w:tcBorders>
              <w:top w:val="single" w:sz="4" w:space="0" w:color="5B3F86"/>
              <w:left w:val="nil"/>
              <w:bottom w:val="nil"/>
              <w:right w:val="nil"/>
            </w:tcBorders>
            <w:shd w:val="clear" w:color="auto" w:fill="5B3F86"/>
            <w:vAlign w:val="center"/>
          </w:tcPr>
          <w:p w14:paraId="4D0D96B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5. To what extent do you agree or disagree with the following factors that triggered your decision to sign up? (Scale: 1 = Strongly Disagree, 2 = Disagree, 3 = Neutral, 4 = Agree, 5 = Strongly Agree)</w:t>
            </w:r>
            <w:r w:rsidRPr="004740A2">
              <w:rPr>
                <w:rFonts w:ascii="Arial" w:eastAsia="Arial" w:hAnsi="Arial" w:cs="Arial"/>
                <w:color w:val="000000"/>
                <w:sz w:val="16"/>
                <w:szCs w:val="16"/>
              </w:rPr>
              <w:br/>
              <w:t xml:space="preserve"> [Convenience of use]</w:t>
            </w:r>
          </w:p>
        </w:tc>
        <w:tc>
          <w:tcPr>
            <w:tcW w:w="146" w:type="pct"/>
            <w:tcBorders>
              <w:top w:val="single" w:sz="4" w:space="0" w:color="5B3F86"/>
              <w:left w:val="nil"/>
              <w:bottom w:val="nil"/>
              <w:right w:val="nil"/>
            </w:tcBorders>
            <w:shd w:val="clear" w:color="auto" w:fill="5B3F86"/>
            <w:vAlign w:val="center"/>
          </w:tcPr>
          <w:p w14:paraId="1D5CE15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5. To what extent do you agree or disagree with the following factors that triggered your decision to sign up? (Scale: 1 = Strongly Disagree, 2 = Disagree, 3 = Neutral, 4 = Agree, 5 = Strongly Agree)</w:t>
            </w:r>
            <w:r w:rsidRPr="004740A2">
              <w:rPr>
                <w:rFonts w:ascii="Arial" w:eastAsia="Arial" w:hAnsi="Arial" w:cs="Arial"/>
                <w:color w:val="000000"/>
                <w:sz w:val="16"/>
                <w:szCs w:val="16"/>
              </w:rPr>
              <w:br/>
              <w:t xml:space="preserve"> [Recommendation from friends/family]</w:t>
            </w:r>
          </w:p>
        </w:tc>
        <w:tc>
          <w:tcPr>
            <w:tcW w:w="113" w:type="pct"/>
            <w:tcBorders>
              <w:top w:val="single" w:sz="4" w:space="0" w:color="5B3F86"/>
              <w:left w:val="nil"/>
              <w:bottom w:val="nil"/>
              <w:right w:val="nil"/>
            </w:tcBorders>
            <w:shd w:val="clear" w:color="auto" w:fill="5B3F86"/>
            <w:vAlign w:val="center"/>
          </w:tcPr>
          <w:p w14:paraId="0F3DE38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5. To what extent do you agree or disagree with the following factors that triggered your decision to sign up? (Scale: 1 = Strongly Disagree, 2 = Disagree, 3 = Neutral, 4 = Agree, 5 = Strongly Agree)</w:t>
            </w:r>
            <w:r w:rsidRPr="004740A2">
              <w:rPr>
                <w:rFonts w:ascii="Arial" w:eastAsia="Arial" w:hAnsi="Arial" w:cs="Arial"/>
                <w:color w:val="000000"/>
                <w:sz w:val="16"/>
                <w:szCs w:val="16"/>
              </w:rPr>
              <w:br/>
              <w:t xml:space="preserve"> [</w:t>
            </w:r>
            <w:proofErr w:type="gramStart"/>
            <w:r w:rsidRPr="004740A2">
              <w:rPr>
                <w:rFonts w:ascii="Arial" w:eastAsia="Arial" w:hAnsi="Arial" w:cs="Arial"/>
                <w:color w:val="000000"/>
                <w:sz w:val="16"/>
                <w:szCs w:val="16"/>
              </w:rPr>
              <w:t>Pre-installed</w:t>
            </w:r>
            <w:proofErr w:type="gramEnd"/>
            <w:r w:rsidRPr="004740A2">
              <w:rPr>
                <w:rFonts w:ascii="Arial" w:eastAsia="Arial" w:hAnsi="Arial" w:cs="Arial"/>
                <w:color w:val="000000"/>
                <w:sz w:val="16"/>
                <w:szCs w:val="16"/>
              </w:rPr>
              <w:t xml:space="preserve"> software]</w:t>
            </w:r>
          </w:p>
        </w:tc>
        <w:tc>
          <w:tcPr>
            <w:tcW w:w="116" w:type="pct"/>
            <w:tcBorders>
              <w:top w:val="single" w:sz="4" w:space="0" w:color="5B3F86"/>
              <w:left w:val="nil"/>
              <w:bottom w:val="nil"/>
              <w:right w:val="nil"/>
            </w:tcBorders>
            <w:shd w:val="clear" w:color="auto" w:fill="5B3F86"/>
            <w:vAlign w:val="center"/>
          </w:tcPr>
          <w:p w14:paraId="544DB35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5. To what extent do you agree or disagree with the following factors that triggered your decision to sign up? (Scale: 1 = Strongly Disagree, 2 = Disagree, 3 = Neutral, 4 = Agree, 5 = Strongly Agree)</w:t>
            </w:r>
            <w:r w:rsidRPr="004740A2">
              <w:rPr>
                <w:rFonts w:ascii="Arial" w:eastAsia="Arial" w:hAnsi="Arial" w:cs="Arial"/>
                <w:color w:val="000000"/>
                <w:sz w:val="16"/>
                <w:szCs w:val="16"/>
              </w:rPr>
              <w:br/>
              <w:t xml:space="preserve"> [Necessity for a specific purchase]</w:t>
            </w:r>
          </w:p>
        </w:tc>
        <w:tc>
          <w:tcPr>
            <w:tcW w:w="113" w:type="pct"/>
            <w:tcBorders>
              <w:top w:val="single" w:sz="4" w:space="0" w:color="5B3F86"/>
              <w:left w:val="nil"/>
              <w:bottom w:val="nil"/>
              <w:right w:val="nil"/>
            </w:tcBorders>
            <w:shd w:val="clear" w:color="auto" w:fill="5B3F86"/>
            <w:vAlign w:val="center"/>
          </w:tcPr>
          <w:p w14:paraId="43E5E48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6. How confident are you that your personal financial data is safe within digital wallets?</w:t>
            </w:r>
          </w:p>
        </w:tc>
        <w:tc>
          <w:tcPr>
            <w:tcW w:w="128" w:type="pct"/>
            <w:tcBorders>
              <w:top w:val="single" w:sz="4" w:space="0" w:color="5B3F86"/>
              <w:left w:val="nil"/>
              <w:bottom w:val="nil"/>
              <w:right w:val="nil"/>
            </w:tcBorders>
            <w:shd w:val="clear" w:color="auto" w:fill="5B3F86"/>
            <w:vAlign w:val="center"/>
          </w:tcPr>
          <w:p w14:paraId="657CD34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7. To what extent do you agree with the following statements regarding security and trust? (Scale: 1 = Strongly Disagree, 2 = Disagree, 3 = Neutral, 4 = Agree, 5 = Strongly Agree)</w:t>
            </w:r>
            <w:r w:rsidRPr="004740A2">
              <w:rPr>
                <w:rFonts w:ascii="Arial" w:eastAsia="Arial" w:hAnsi="Arial" w:cs="Arial"/>
                <w:color w:val="000000"/>
                <w:sz w:val="16"/>
                <w:szCs w:val="16"/>
              </w:rPr>
              <w:br/>
              <w:t xml:space="preserve"> [Fear of financial fraud/hacking prevents me from using digital wallets for high-value transactions.]</w:t>
            </w:r>
          </w:p>
        </w:tc>
        <w:tc>
          <w:tcPr>
            <w:tcW w:w="118" w:type="pct"/>
            <w:tcBorders>
              <w:top w:val="single" w:sz="4" w:space="0" w:color="5B3F86"/>
              <w:left w:val="nil"/>
              <w:bottom w:val="nil"/>
              <w:right w:val="nil"/>
            </w:tcBorders>
            <w:shd w:val="clear" w:color="auto" w:fill="5B3F86"/>
            <w:vAlign w:val="center"/>
          </w:tcPr>
          <w:p w14:paraId="00C31D0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7. To what extent do you agree with the following statements regarding security and trust? (Scale: 1 = Strongly Disagree, 2 = Disagree, 3 = Neutral, 4 = Agree, 5 = Strongly Agree)</w:t>
            </w:r>
            <w:r w:rsidRPr="004740A2">
              <w:rPr>
                <w:rFonts w:ascii="Arial" w:eastAsia="Arial" w:hAnsi="Arial" w:cs="Arial"/>
                <w:color w:val="000000"/>
                <w:sz w:val="16"/>
                <w:szCs w:val="16"/>
              </w:rPr>
              <w:br/>
              <w:t xml:space="preserve"> [I trust traditional banking apps more than third-party digital wallets.]</w:t>
            </w:r>
          </w:p>
        </w:tc>
        <w:tc>
          <w:tcPr>
            <w:tcW w:w="126" w:type="pct"/>
            <w:tcBorders>
              <w:top w:val="single" w:sz="4" w:space="0" w:color="5B3F86"/>
              <w:left w:val="nil"/>
              <w:bottom w:val="nil"/>
              <w:right w:val="nil"/>
            </w:tcBorders>
            <w:shd w:val="clear" w:color="auto" w:fill="5B3F86"/>
            <w:vAlign w:val="center"/>
          </w:tcPr>
          <w:p w14:paraId="583D1FC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7. To what extent do you agree with the following statements regarding security and trust? (Scale: 1 = Strongly Disagree, 2 = Disagree, 3 = Neutral, 4 = Agree, 5 = Strongly Agree)</w:t>
            </w:r>
            <w:r w:rsidRPr="004740A2">
              <w:rPr>
                <w:rFonts w:ascii="Arial" w:eastAsia="Arial" w:hAnsi="Arial" w:cs="Arial"/>
                <w:color w:val="000000"/>
                <w:sz w:val="16"/>
                <w:szCs w:val="16"/>
              </w:rPr>
              <w:br/>
              <w:t xml:space="preserve"> [Concerns about unauthorized access if I lose my phone keep me from using wallets daily.]</w:t>
            </w:r>
          </w:p>
        </w:tc>
        <w:tc>
          <w:tcPr>
            <w:tcW w:w="123" w:type="pct"/>
            <w:tcBorders>
              <w:top w:val="single" w:sz="4" w:space="0" w:color="5B3F86"/>
              <w:left w:val="nil"/>
              <w:bottom w:val="nil"/>
              <w:right w:val="nil"/>
            </w:tcBorders>
            <w:shd w:val="clear" w:color="auto" w:fill="5B3F86"/>
            <w:vAlign w:val="center"/>
          </w:tcPr>
          <w:p w14:paraId="3BFA1D9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8. On a scale of 1-5, how much have you experienced a transaction failure/fraud that made you hesitate to use digital wallets again?</w:t>
            </w:r>
          </w:p>
        </w:tc>
        <w:tc>
          <w:tcPr>
            <w:tcW w:w="145" w:type="pct"/>
            <w:tcBorders>
              <w:top w:val="single" w:sz="4" w:space="0" w:color="5B3F86"/>
              <w:left w:val="nil"/>
              <w:bottom w:val="nil"/>
              <w:right w:val="nil"/>
            </w:tcBorders>
            <w:shd w:val="clear" w:color="auto" w:fill="5B3F86"/>
            <w:vAlign w:val="center"/>
          </w:tcPr>
          <w:p w14:paraId="054F1E6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9. On a scale of 1-5, how often do the following infrastructure issues limit your active use of digital wallets? (1= Never, 2=Rarely, 3=Sometimes, 4=Frequently, 5=Always)</w:t>
            </w:r>
            <w:r w:rsidRPr="004740A2">
              <w:rPr>
                <w:rFonts w:ascii="Arial" w:eastAsia="Arial" w:hAnsi="Arial" w:cs="Arial"/>
                <w:color w:val="000000"/>
                <w:sz w:val="16"/>
                <w:szCs w:val="16"/>
              </w:rPr>
              <w:br/>
              <w:t xml:space="preserve"> [Unstable internet connection/mobile data coverage]</w:t>
            </w:r>
          </w:p>
        </w:tc>
        <w:tc>
          <w:tcPr>
            <w:tcW w:w="149" w:type="pct"/>
            <w:tcBorders>
              <w:top w:val="single" w:sz="4" w:space="0" w:color="5B3F86"/>
              <w:left w:val="nil"/>
              <w:bottom w:val="nil"/>
              <w:right w:val="nil"/>
            </w:tcBorders>
            <w:shd w:val="clear" w:color="auto" w:fill="5B3F86"/>
            <w:vAlign w:val="center"/>
          </w:tcPr>
          <w:p w14:paraId="474E0D6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9. On a scale of 1-5, how often do the following infrastructure issues limit your active use of digital wallets? (1= Never, 2=Rarely, 3=Sometimes, 4=Frequently, 5=Always)</w:t>
            </w:r>
            <w:r w:rsidRPr="004740A2">
              <w:rPr>
                <w:rFonts w:ascii="Arial" w:eastAsia="Arial" w:hAnsi="Arial" w:cs="Arial"/>
                <w:color w:val="000000"/>
                <w:sz w:val="16"/>
                <w:szCs w:val="16"/>
              </w:rPr>
              <w:br/>
              <w:t xml:space="preserve"> [Local merchants/vendors not accepting digital payments]</w:t>
            </w:r>
          </w:p>
        </w:tc>
        <w:tc>
          <w:tcPr>
            <w:tcW w:w="131" w:type="pct"/>
            <w:tcBorders>
              <w:top w:val="single" w:sz="4" w:space="0" w:color="5B3F86"/>
              <w:left w:val="nil"/>
              <w:bottom w:val="nil"/>
              <w:right w:val="nil"/>
            </w:tcBorders>
            <w:shd w:val="clear" w:color="auto" w:fill="5B3F86"/>
            <w:vAlign w:val="center"/>
          </w:tcPr>
          <w:p w14:paraId="1864831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9. On a scale of 1-5, how often do the following infrastructure issues limit your active use of digital wallets? (1= Never, 2=Rarely, 3=Sometimes, 4=Frequently, 5=Always)</w:t>
            </w:r>
            <w:r w:rsidRPr="004740A2">
              <w:rPr>
                <w:rFonts w:ascii="Arial" w:eastAsia="Arial" w:hAnsi="Arial" w:cs="Arial"/>
                <w:color w:val="000000"/>
                <w:sz w:val="16"/>
                <w:szCs w:val="16"/>
              </w:rPr>
              <w:br/>
              <w:t xml:space="preserve"> [App downtime, server crashes, or network timeouts]</w:t>
            </w:r>
          </w:p>
        </w:tc>
        <w:tc>
          <w:tcPr>
            <w:tcW w:w="118" w:type="pct"/>
            <w:tcBorders>
              <w:top w:val="single" w:sz="4" w:space="0" w:color="5B3F86"/>
              <w:left w:val="nil"/>
              <w:bottom w:val="nil"/>
              <w:right w:val="nil"/>
            </w:tcBorders>
            <w:shd w:val="clear" w:color="auto" w:fill="5B3F86"/>
            <w:vAlign w:val="center"/>
          </w:tcPr>
          <w:p w14:paraId="63066B1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10. How much do you agree with the statement that most daily micro-merchants in your area (street vendors, small grocery shops, public transit) accept digital payments?</w:t>
            </w:r>
          </w:p>
        </w:tc>
        <w:tc>
          <w:tcPr>
            <w:tcW w:w="118" w:type="pct"/>
            <w:tcBorders>
              <w:top w:val="single" w:sz="4" w:space="0" w:color="5B3F86"/>
              <w:left w:val="nil"/>
              <w:bottom w:val="nil"/>
              <w:right w:val="nil"/>
            </w:tcBorders>
            <w:shd w:val="clear" w:color="auto" w:fill="5B3F86"/>
            <w:vAlign w:val="center"/>
          </w:tcPr>
          <w:p w14:paraId="08481C3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11. Please indicate your level of agreement with each of the following statements regarding why you might not use your digital wallet regularly. (Scale: 1 = Strongly Disagree, 2 = Disagree, 3 = Neutral, 4 = Agree, 5 = Strongly Agree) [Cash is still more convenient for my daily expenses]</w:t>
            </w:r>
          </w:p>
        </w:tc>
        <w:tc>
          <w:tcPr>
            <w:tcW w:w="124" w:type="pct"/>
            <w:tcBorders>
              <w:top w:val="single" w:sz="4" w:space="0" w:color="5B3F86"/>
              <w:left w:val="nil"/>
              <w:bottom w:val="nil"/>
              <w:right w:val="nil"/>
            </w:tcBorders>
            <w:shd w:val="clear" w:color="auto" w:fill="5B3F86"/>
            <w:vAlign w:val="center"/>
          </w:tcPr>
          <w:p w14:paraId="51702EC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11. Please indicate your level of agreement with each of the following statements regarding why you might not use your digital wallet regularly. (Scale: 1 = Strongly Disagree, 2 = Disagree, 3 = Neutral, 4 = Agree, 5 = Strongly Agree) [Credit/Debit cards are habituated and faster for me]</w:t>
            </w:r>
          </w:p>
        </w:tc>
        <w:tc>
          <w:tcPr>
            <w:tcW w:w="122" w:type="pct"/>
            <w:tcBorders>
              <w:top w:val="single" w:sz="4" w:space="0" w:color="5B3F86"/>
              <w:left w:val="nil"/>
              <w:bottom w:val="nil"/>
              <w:right w:val="nil"/>
            </w:tcBorders>
            <w:shd w:val="clear" w:color="auto" w:fill="5B3F86"/>
            <w:vAlign w:val="center"/>
          </w:tcPr>
          <w:p w14:paraId="57C00B6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11. Please indicate your level of agreement with each of the following statements regarding why you might not use your digital wallet regularly. (Scale: 1 = Strongly Disagree, 2 = Disagree, 3 = Neutral, 4 = Agree, 5 = Strongly Agree) [The user interface (UI) is too complicated or clutter-filled]</w:t>
            </w:r>
          </w:p>
        </w:tc>
        <w:tc>
          <w:tcPr>
            <w:tcW w:w="124" w:type="pct"/>
            <w:tcBorders>
              <w:top w:val="single" w:sz="4" w:space="0" w:color="5B3F86"/>
              <w:left w:val="nil"/>
              <w:bottom w:val="nil"/>
              <w:right w:val="nil"/>
            </w:tcBorders>
            <w:shd w:val="clear" w:color="auto" w:fill="5B3F86"/>
            <w:vAlign w:val="center"/>
          </w:tcPr>
          <w:p w14:paraId="7D81FFD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11. Please indicate your level of agreement with each of the following statements regarding why you might not use your digital wallet regularly. (Scale: 1 = Strongly Disagree, 2 = Disagree, 3 = Neutral, 4 = Agree, 5 = Strongly Agree) [Transaction fees or hidden charges]</w:t>
            </w:r>
          </w:p>
        </w:tc>
        <w:tc>
          <w:tcPr>
            <w:tcW w:w="121" w:type="pct"/>
            <w:tcBorders>
              <w:top w:val="single" w:sz="4" w:space="0" w:color="5B3F86"/>
              <w:left w:val="nil"/>
              <w:bottom w:val="nil"/>
              <w:right w:val="nil"/>
            </w:tcBorders>
            <w:shd w:val="clear" w:color="auto" w:fill="5B3F86"/>
            <w:vAlign w:val="center"/>
          </w:tcPr>
          <w:p w14:paraId="7F421A9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11. Please indicate your level of agreement with each of the following statements regarding why you might not use your digital wallet regularly. (Scale: 1 = Strongly Disagree, 2 = Disagree, 3 = Neutral, 4 = Agree, 5 = Strongly Agree) [Processing delays or pending transaction issues]</w:t>
            </w:r>
          </w:p>
        </w:tc>
        <w:tc>
          <w:tcPr>
            <w:tcW w:w="134" w:type="pct"/>
            <w:tcBorders>
              <w:top w:val="single" w:sz="4" w:space="0" w:color="5B3F86"/>
              <w:left w:val="nil"/>
              <w:bottom w:val="nil"/>
              <w:right w:val="nil"/>
            </w:tcBorders>
            <w:shd w:val="clear" w:color="auto" w:fill="5B3F86"/>
            <w:vAlign w:val="center"/>
          </w:tcPr>
          <w:p w14:paraId="2602705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11. Please indicate your level of agreement with each of the following statements regarding why you might not use your digital wallet regularly. (Scale: 1 = Strongly Disagree, 2 = Disagree, 3 = Neutral, 4 = Agree, 5 = Strongly Agree) [I forget my PIN/passwords frequently]</w:t>
            </w:r>
          </w:p>
        </w:tc>
        <w:tc>
          <w:tcPr>
            <w:tcW w:w="118" w:type="pct"/>
            <w:tcBorders>
              <w:top w:val="single" w:sz="4" w:space="0" w:color="5B3F86"/>
              <w:left w:val="nil"/>
              <w:bottom w:val="nil"/>
              <w:right w:val="nil"/>
            </w:tcBorders>
            <w:shd w:val="clear" w:color="auto" w:fill="5B3F86"/>
            <w:vAlign w:val="center"/>
          </w:tcPr>
          <w:p w14:paraId="469B911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11. Please indicate your level of agreement with each of the following statements regarding why you might not use your digital wallet regularly. (Scale: 1 = Strongly Disagree, 2 = Disagree, 3 = Neutral, 4 = Agree, 5 = Strongly Agree) [I actively use it every day]</w:t>
            </w:r>
          </w:p>
        </w:tc>
        <w:tc>
          <w:tcPr>
            <w:tcW w:w="130" w:type="pct"/>
            <w:tcBorders>
              <w:top w:val="single" w:sz="4" w:space="0" w:color="5B3F86"/>
              <w:left w:val="nil"/>
              <w:bottom w:val="nil"/>
              <w:right w:val="nil"/>
            </w:tcBorders>
            <w:shd w:val="clear" w:color="auto" w:fill="5B3F86"/>
            <w:vAlign w:val="center"/>
          </w:tcPr>
          <w:p w14:paraId="591A0C0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12. How likely would you be to increase your daily usage of digital wallets if the following improvements were made? (1 = Unlikely, 2 = Somewhat Likely, 3 = Highly Likely)</w:t>
            </w:r>
            <w:r w:rsidRPr="004740A2">
              <w:rPr>
                <w:rFonts w:ascii="Arial" w:eastAsia="Arial" w:hAnsi="Arial" w:cs="Arial"/>
                <w:color w:val="000000"/>
                <w:sz w:val="16"/>
                <w:szCs w:val="16"/>
              </w:rPr>
              <w:br/>
              <w:t xml:space="preserve"> [Offline payment capabilities (no internet needed)]</w:t>
            </w:r>
          </w:p>
        </w:tc>
        <w:tc>
          <w:tcPr>
            <w:tcW w:w="130" w:type="pct"/>
            <w:tcBorders>
              <w:top w:val="single" w:sz="4" w:space="0" w:color="5B3F86"/>
              <w:left w:val="nil"/>
              <w:bottom w:val="nil"/>
              <w:right w:val="nil"/>
            </w:tcBorders>
            <w:shd w:val="clear" w:color="auto" w:fill="5B3F86"/>
            <w:vAlign w:val="center"/>
          </w:tcPr>
          <w:p w14:paraId="574B446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12. How likely would you be to increase your daily usage of digital wallets if the following improvements were made? (1 = Unlikely, 2 = Somewhat Likely, 3 = Highly Likely)</w:t>
            </w:r>
            <w:r w:rsidRPr="004740A2">
              <w:rPr>
                <w:rFonts w:ascii="Arial" w:eastAsia="Arial" w:hAnsi="Arial" w:cs="Arial"/>
                <w:color w:val="000000"/>
                <w:sz w:val="16"/>
                <w:szCs w:val="16"/>
              </w:rPr>
              <w:br/>
              <w:t xml:space="preserve"> [Better buyer protection and instant refund policies]</w:t>
            </w:r>
          </w:p>
        </w:tc>
        <w:tc>
          <w:tcPr>
            <w:tcW w:w="130" w:type="pct"/>
            <w:tcBorders>
              <w:top w:val="single" w:sz="4" w:space="0" w:color="5B3F86"/>
              <w:left w:val="nil"/>
              <w:bottom w:val="nil"/>
              <w:right w:val="nil"/>
            </w:tcBorders>
            <w:shd w:val="clear" w:color="auto" w:fill="5B3F86"/>
            <w:vAlign w:val="center"/>
          </w:tcPr>
          <w:p w14:paraId="7D8AF1A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12. How likely would you be to increase your daily usage of digital wallets if the following improvements were made? (1 = Unlikely, 2 = Somewhat Likely, 3 = Highly Likely)</w:t>
            </w:r>
            <w:r w:rsidRPr="004740A2">
              <w:rPr>
                <w:rFonts w:ascii="Arial" w:eastAsia="Arial" w:hAnsi="Arial" w:cs="Arial"/>
                <w:color w:val="000000"/>
                <w:sz w:val="16"/>
                <w:szCs w:val="16"/>
              </w:rPr>
              <w:br/>
              <w:t xml:space="preserve"> [Simplified, clutter-free app interface]</w:t>
            </w:r>
          </w:p>
        </w:tc>
        <w:tc>
          <w:tcPr>
            <w:tcW w:w="130" w:type="pct"/>
            <w:tcBorders>
              <w:top w:val="single" w:sz="4" w:space="0" w:color="5B3F86"/>
              <w:left w:val="nil"/>
              <w:bottom w:val="nil"/>
              <w:right w:val="nil"/>
            </w:tcBorders>
            <w:shd w:val="clear" w:color="auto" w:fill="5B3F86"/>
            <w:vAlign w:val="center"/>
          </w:tcPr>
          <w:p w14:paraId="5666CC7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12. How likely would you be to increase your daily usage of digital wallets if the following improvements were made? (1 = Unlikely, 2 = Somewhat Likely, 3 = Highly Likely)</w:t>
            </w:r>
            <w:r w:rsidRPr="004740A2">
              <w:rPr>
                <w:rFonts w:ascii="Arial" w:eastAsia="Arial" w:hAnsi="Arial" w:cs="Arial"/>
                <w:color w:val="000000"/>
                <w:sz w:val="16"/>
                <w:szCs w:val="16"/>
              </w:rPr>
              <w:br/>
              <w:t xml:space="preserve"> [Zero transaction fees for all payment types]</w:t>
            </w:r>
          </w:p>
        </w:tc>
        <w:tc>
          <w:tcPr>
            <w:tcW w:w="130" w:type="pct"/>
            <w:tcBorders>
              <w:top w:val="single" w:sz="4" w:space="0" w:color="5B3F86"/>
              <w:left w:val="nil"/>
              <w:bottom w:val="nil"/>
              <w:right w:val="single" w:sz="4" w:space="0" w:color="5B3F86"/>
            </w:tcBorders>
            <w:shd w:val="clear" w:color="auto" w:fill="5B3F86"/>
            <w:vAlign w:val="center"/>
          </w:tcPr>
          <w:p w14:paraId="40BF083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12. How likely would you be to increase your daily usage of digital wallets if the following improvements were made? (1 = Unlikely, 2 = Somewhat Likely, 3 = Highly Likely)</w:t>
            </w:r>
            <w:r w:rsidRPr="004740A2">
              <w:rPr>
                <w:rFonts w:ascii="Arial" w:eastAsia="Arial" w:hAnsi="Arial" w:cs="Arial"/>
                <w:color w:val="000000"/>
                <w:sz w:val="16"/>
                <w:szCs w:val="16"/>
              </w:rPr>
              <w:br/>
              <w:t xml:space="preserve"> [Universal acceptance across all small local businesses]</w:t>
            </w:r>
          </w:p>
        </w:tc>
      </w:tr>
      <w:tr w:rsidR="00B3785B" w:rsidRPr="004740A2" w14:paraId="724D69A3" w14:textId="77777777" w:rsidTr="00F92786">
        <w:trPr>
          <w:trHeight w:val="450"/>
        </w:trPr>
        <w:tc>
          <w:tcPr>
            <w:tcW w:w="496" w:type="pct"/>
            <w:tcBorders>
              <w:top w:val="nil"/>
              <w:left w:val="single" w:sz="4" w:space="0" w:color="5B3F86"/>
              <w:bottom w:val="nil"/>
              <w:right w:val="nil"/>
            </w:tcBorders>
            <w:shd w:val="clear" w:color="auto" w:fill="FFFFFF"/>
            <w:vAlign w:val="center"/>
          </w:tcPr>
          <w:p w14:paraId="646DCEC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9/1/2026 19:09:43</w:t>
            </w:r>
          </w:p>
        </w:tc>
        <w:tc>
          <w:tcPr>
            <w:tcW w:w="121" w:type="pct"/>
            <w:tcBorders>
              <w:top w:val="nil"/>
              <w:left w:val="nil"/>
              <w:bottom w:val="nil"/>
              <w:right w:val="nil"/>
            </w:tcBorders>
            <w:shd w:val="clear" w:color="auto" w:fill="FFFFFF"/>
            <w:vAlign w:val="center"/>
          </w:tcPr>
          <w:p w14:paraId="63A2E87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7BBDB35C" w14:textId="77777777" w:rsidR="00881136" w:rsidRPr="004740A2" w:rsidRDefault="00881136" w:rsidP="00F92786">
            <w:pPr>
              <w:spacing w:line="240" w:lineRule="auto"/>
              <w:jc w:val="left"/>
              <w:rPr>
                <w:rFonts w:ascii="Arial" w:eastAsia="Arial" w:hAnsi="Arial" w:cs="Arial"/>
                <w:color w:val="000000"/>
                <w:sz w:val="16"/>
                <w:szCs w:val="16"/>
              </w:rPr>
            </w:pPr>
          </w:p>
        </w:tc>
        <w:tc>
          <w:tcPr>
            <w:tcW w:w="127" w:type="pct"/>
            <w:tcBorders>
              <w:top w:val="nil"/>
              <w:left w:val="nil"/>
              <w:bottom w:val="nil"/>
              <w:right w:val="nil"/>
            </w:tcBorders>
            <w:shd w:val="clear" w:color="auto" w:fill="FFFFFF"/>
            <w:vAlign w:val="center"/>
          </w:tcPr>
          <w:p w14:paraId="3796DA37" w14:textId="77777777" w:rsidR="00881136" w:rsidRPr="004740A2" w:rsidRDefault="00881136" w:rsidP="00F92786">
            <w:pPr>
              <w:spacing w:line="240" w:lineRule="auto"/>
              <w:jc w:val="left"/>
              <w:rPr>
                <w:rFonts w:ascii="Arial" w:eastAsia="Arial" w:hAnsi="Arial" w:cs="Arial"/>
                <w:sz w:val="16"/>
                <w:szCs w:val="16"/>
              </w:rPr>
            </w:pPr>
          </w:p>
        </w:tc>
        <w:tc>
          <w:tcPr>
            <w:tcW w:w="103" w:type="pct"/>
            <w:tcBorders>
              <w:top w:val="nil"/>
              <w:left w:val="nil"/>
              <w:bottom w:val="nil"/>
              <w:right w:val="nil"/>
            </w:tcBorders>
            <w:shd w:val="clear" w:color="auto" w:fill="FFFFFF"/>
            <w:vAlign w:val="center"/>
          </w:tcPr>
          <w:p w14:paraId="313E4B52" w14:textId="77777777" w:rsidR="00881136" w:rsidRPr="004740A2" w:rsidRDefault="00881136" w:rsidP="00F92786">
            <w:pPr>
              <w:spacing w:line="240" w:lineRule="auto"/>
              <w:jc w:val="left"/>
              <w:rPr>
                <w:rFonts w:ascii="Arial" w:eastAsia="Arial" w:hAnsi="Arial" w:cs="Arial"/>
                <w:sz w:val="16"/>
                <w:szCs w:val="16"/>
              </w:rPr>
            </w:pPr>
          </w:p>
        </w:tc>
        <w:tc>
          <w:tcPr>
            <w:tcW w:w="119" w:type="pct"/>
            <w:tcBorders>
              <w:top w:val="nil"/>
              <w:left w:val="nil"/>
              <w:bottom w:val="nil"/>
              <w:right w:val="nil"/>
            </w:tcBorders>
            <w:shd w:val="clear" w:color="auto" w:fill="FFFFFF"/>
            <w:vAlign w:val="center"/>
          </w:tcPr>
          <w:p w14:paraId="3DDC4C60" w14:textId="77777777" w:rsidR="00881136" w:rsidRPr="004740A2" w:rsidRDefault="00881136" w:rsidP="00F92786">
            <w:pPr>
              <w:spacing w:line="240" w:lineRule="auto"/>
              <w:jc w:val="left"/>
              <w:rPr>
                <w:rFonts w:ascii="Arial" w:eastAsia="Arial" w:hAnsi="Arial" w:cs="Arial"/>
                <w:sz w:val="16"/>
                <w:szCs w:val="16"/>
              </w:rPr>
            </w:pPr>
          </w:p>
        </w:tc>
        <w:tc>
          <w:tcPr>
            <w:tcW w:w="150" w:type="pct"/>
            <w:tcBorders>
              <w:top w:val="nil"/>
              <w:left w:val="nil"/>
              <w:bottom w:val="nil"/>
              <w:right w:val="nil"/>
            </w:tcBorders>
            <w:shd w:val="clear" w:color="auto" w:fill="FFFFFF"/>
            <w:vAlign w:val="center"/>
          </w:tcPr>
          <w:p w14:paraId="476AD292"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681D00C1" w14:textId="77777777" w:rsidR="00881136" w:rsidRPr="004740A2" w:rsidRDefault="00881136" w:rsidP="00F92786">
            <w:pPr>
              <w:spacing w:line="240" w:lineRule="auto"/>
              <w:jc w:val="left"/>
              <w:rPr>
                <w:rFonts w:ascii="Arial" w:eastAsia="Arial" w:hAnsi="Arial" w:cs="Arial"/>
                <w:sz w:val="16"/>
                <w:szCs w:val="16"/>
              </w:rPr>
            </w:pPr>
          </w:p>
        </w:tc>
        <w:tc>
          <w:tcPr>
            <w:tcW w:w="123" w:type="pct"/>
            <w:tcBorders>
              <w:top w:val="nil"/>
              <w:left w:val="nil"/>
              <w:bottom w:val="nil"/>
              <w:right w:val="nil"/>
            </w:tcBorders>
            <w:shd w:val="clear" w:color="auto" w:fill="FFFFFF"/>
            <w:vAlign w:val="center"/>
          </w:tcPr>
          <w:p w14:paraId="3BB2E486" w14:textId="77777777" w:rsidR="00881136" w:rsidRPr="004740A2" w:rsidRDefault="00881136" w:rsidP="00F92786">
            <w:pPr>
              <w:spacing w:line="240" w:lineRule="auto"/>
              <w:jc w:val="left"/>
              <w:rPr>
                <w:rFonts w:ascii="Arial" w:eastAsia="Arial" w:hAnsi="Arial" w:cs="Arial"/>
                <w:sz w:val="16"/>
                <w:szCs w:val="16"/>
              </w:rPr>
            </w:pPr>
          </w:p>
        </w:tc>
        <w:tc>
          <w:tcPr>
            <w:tcW w:w="122" w:type="pct"/>
            <w:tcBorders>
              <w:top w:val="nil"/>
              <w:left w:val="nil"/>
              <w:bottom w:val="nil"/>
              <w:right w:val="nil"/>
            </w:tcBorders>
            <w:shd w:val="clear" w:color="auto" w:fill="FFFFFF"/>
            <w:vAlign w:val="center"/>
          </w:tcPr>
          <w:p w14:paraId="58F5BE8C"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669BE0D7" w14:textId="77777777" w:rsidR="00881136" w:rsidRPr="004740A2" w:rsidRDefault="00881136" w:rsidP="00F92786">
            <w:pPr>
              <w:spacing w:line="240" w:lineRule="auto"/>
              <w:jc w:val="left"/>
              <w:rPr>
                <w:rFonts w:ascii="Arial" w:eastAsia="Arial" w:hAnsi="Arial" w:cs="Arial"/>
                <w:sz w:val="16"/>
                <w:szCs w:val="16"/>
              </w:rPr>
            </w:pPr>
          </w:p>
        </w:tc>
        <w:tc>
          <w:tcPr>
            <w:tcW w:w="121" w:type="pct"/>
            <w:tcBorders>
              <w:top w:val="nil"/>
              <w:left w:val="nil"/>
              <w:bottom w:val="nil"/>
              <w:right w:val="nil"/>
            </w:tcBorders>
            <w:shd w:val="clear" w:color="auto" w:fill="FFFFFF"/>
            <w:vAlign w:val="center"/>
          </w:tcPr>
          <w:p w14:paraId="050D8C19" w14:textId="77777777" w:rsidR="00881136" w:rsidRPr="004740A2" w:rsidRDefault="00881136" w:rsidP="00F92786">
            <w:pPr>
              <w:spacing w:line="240" w:lineRule="auto"/>
              <w:jc w:val="left"/>
              <w:rPr>
                <w:rFonts w:ascii="Arial" w:eastAsia="Arial" w:hAnsi="Arial" w:cs="Arial"/>
                <w:sz w:val="16"/>
                <w:szCs w:val="16"/>
              </w:rPr>
            </w:pPr>
          </w:p>
        </w:tc>
        <w:tc>
          <w:tcPr>
            <w:tcW w:w="129" w:type="pct"/>
            <w:tcBorders>
              <w:top w:val="nil"/>
              <w:left w:val="nil"/>
              <w:bottom w:val="nil"/>
              <w:right w:val="nil"/>
            </w:tcBorders>
            <w:shd w:val="clear" w:color="auto" w:fill="FFFFFF"/>
            <w:vAlign w:val="center"/>
          </w:tcPr>
          <w:p w14:paraId="73C45573" w14:textId="77777777" w:rsidR="00881136" w:rsidRPr="004740A2" w:rsidRDefault="00881136" w:rsidP="00F92786">
            <w:pPr>
              <w:spacing w:line="240" w:lineRule="auto"/>
              <w:jc w:val="left"/>
              <w:rPr>
                <w:rFonts w:ascii="Arial" w:eastAsia="Arial" w:hAnsi="Arial" w:cs="Arial"/>
                <w:sz w:val="16"/>
                <w:szCs w:val="16"/>
              </w:rPr>
            </w:pPr>
          </w:p>
        </w:tc>
        <w:tc>
          <w:tcPr>
            <w:tcW w:w="146" w:type="pct"/>
            <w:tcBorders>
              <w:top w:val="nil"/>
              <w:left w:val="nil"/>
              <w:bottom w:val="nil"/>
              <w:right w:val="nil"/>
            </w:tcBorders>
            <w:shd w:val="clear" w:color="auto" w:fill="FFFFFF"/>
            <w:vAlign w:val="center"/>
          </w:tcPr>
          <w:p w14:paraId="4E0F09B9" w14:textId="77777777" w:rsidR="00881136" w:rsidRPr="004740A2" w:rsidRDefault="00881136" w:rsidP="00F92786">
            <w:pPr>
              <w:spacing w:line="240" w:lineRule="auto"/>
              <w:jc w:val="left"/>
              <w:rPr>
                <w:rFonts w:ascii="Arial" w:eastAsia="Arial" w:hAnsi="Arial" w:cs="Arial"/>
                <w:sz w:val="16"/>
                <w:szCs w:val="16"/>
              </w:rPr>
            </w:pPr>
          </w:p>
        </w:tc>
        <w:tc>
          <w:tcPr>
            <w:tcW w:w="113" w:type="pct"/>
            <w:tcBorders>
              <w:top w:val="nil"/>
              <w:left w:val="nil"/>
              <w:bottom w:val="nil"/>
              <w:right w:val="nil"/>
            </w:tcBorders>
            <w:shd w:val="clear" w:color="auto" w:fill="FFFFFF"/>
            <w:vAlign w:val="center"/>
          </w:tcPr>
          <w:p w14:paraId="31F4DC3E" w14:textId="77777777" w:rsidR="00881136" w:rsidRPr="004740A2" w:rsidRDefault="00881136" w:rsidP="00F92786">
            <w:pPr>
              <w:spacing w:line="240" w:lineRule="auto"/>
              <w:jc w:val="left"/>
              <w:rPr>
                <w:rFonts w:ascii="Arial" w:eastAsia="Arial" w:hAnsi="Arial" w:cs="Arial"/>
                <w:sz w:val="16"/>
                <w:szCs w:val="16"/>
              </w:rPr>
            </w:pPr>
          </w:p>
        </w:tc>
        <w:tc>
          <w:tcPr>
            <w:tcW w:w="116" w:type="pct"/>
            <w:tcBorders>
              <w:top w:val="nil"/>
              <w:left w:val="nil"/>
              <w:bottom w:val="nil"/>
              <w:right w:val="nil"/>
            </w:tcBorders>
            <w:shd w:val="clear" w:color="auto" w:fill="FFFFFF"/>
            <w:vAlign w:val="center"/>
          </w:tcPr>
          <w:p w14:paraId="19B20ECB" w14:textId="77777777" w:rsidR="00881136" w:rsidRPr="004740A2" w:rsidRDefault="00881136" w:rsidP="00F92786">
            <w:pPr>
              <w:spacing w:line="240" w:lineRule="auto"/>
              <w:jc w:val="left"/>
              <w:rPr>
                <w:rFonts w:ascii="Arial" w:eastAsia="Arial" w:hAnsi="Arial" w:cs="Arial"/>
                <w:sz w:val="16"/>
                <w:szCs w:val="16"/>
              </w:rPr>
            </w:pPr>
          </w:p>
        </w:tc>
        <w:tc>
          <w:tcPr>
            <w:tcW w:w="113" w:type="pct"/>
            <w:tcBorders>
              <w:top w:val="nil"/>
              <w:left w:val="nil"/>
              <w:bottom w:val="nil"/>
              <w:right w:val="nil"/>
            </w:tcBorders>
            <w:shd w:val="clear" w:color="auto" w:fill="FFFFFF"/>
            <w:vAlign w:val="center"/>
          </w:tcPr>
          <w:p w14:paraId="5EEE342C" w14:textId="77777777" w:rsidR="00881136" w:rsidRPr="004740A2" w:rsidRDefault="00881136" w:rsidP="00F92786">
            <w:pPr>
              <w:spacing w:line="240" w:lineRule="auto"/>
              <w:jc w:val="left"/>
              <w:rPr>
                <w:rFonts w:ascii="Arial" w:eastAsia="Arial" w:hAnsi="Arial" w:cs="Arial"/>
                <w:sz w:val="16"/>
                <w:szCs w:val="16"/>
              </w:rPr>
            </w:pPr>
          </w:p>
        </w:tc>
        <w:tc>
          <w:tcPr>
            <w:tcW w:w="128" w:type="pct"/>
            <w:tcBorders>
              <w:top w:val="nil"/>
              <w:left w:val="nil"/>
              <w:bottom w:val="nil"/>
              <w:right w:val="nil"/>
            </w:tcBorders>
            <w:shd w:val="clear" w:color="auto" w:fill="FFFFFF"/>
            <w:vAlign w:val="center"/>
          </w:tcPr>
          <w:p w14:paraId="73545F30"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06D4A12A" w14:textId="77777777" w:rsidR="00881136" w:rsidRPr="004740A2" w:rsidRDefault="00881136" w:rsidP="00F92786">
            <w:pPr>
              <w:spacing w:line="240" w:lineRule="auto"/>
              <w:jc w:val="left"/>
              <w:rPr>
                <w:rFonts w:ascii="Arial" w:eastAsia="Arial" w:hAnsi="Arial" w:cs="Arial"/>
                <w:sz w:val="16"/>
                <w:szCs w:val="16"/>
              </w:rPr>
            </w:pPr>
          </w:p>
        </w:tc>
        <w:tc>
          <w:tcPr>
            <w:tcW w:w="126" w:type="pct"/>
            <w:tcBorders>
              <w:top w:val="nil"/>
              <w:left w:val="nil"/>
              <w:bottom w:val="nil"/>
              <w:right w:val="nil"/>
            </w:tcBorders>
            <w:shd w:val="clear" w:color="auto" w:fill="FFFFFF"/>
            <w:vAlign w:val="center"/>
          </w:tcPr>
          <w:p w14:paraId="26376AF4" w14:textId="77777777" w:rsidR="00881136" w:rsidRPr="004740A2" w:rsidRDefault="00881136" w:rsidP="00F92786">
            <w:pPr>
              <w:spacing w:line="240" w:lineRule="auto"/>
              <w:jc w:val="left"/>
              <w:rPr>
                <w:rFonts w:ascii="Arial" w:eastAsia="Arial" w:hAnsi="Arial" w:cs="Arial"/>
                <w:sz w:val="16"/>
                <w:szCs w:val="16"/>
              </w:rPr>
            </w:pPr>
          </w:p>
        </w:tc>
        <w:tc>
          <w:tcPr>
            <w:tcW w:w="123" w:type="pct"/>
            <w:tcBorders>
              <w:top w:val="nil"/>
              <w:left w:val="nil"/>
              <w:bottom w:val="nil"/>
              <w:right w:val="nil"/>
            </w:tcBorders>
            <w:shd w:val="clear" w:color="auto" w:fill="FFFFFF"/>
            <w:vAlign w:val="center"/>
          </w:tcPr>
          <w:p w14:paraId="370EC9F0" w14:textId="77777777" w:rsidR="00881136" w:rsidRPr="004740A2" w:rsidRDefault="00881136" w:rsidP="00F92786">
            <w:pPr>
              <w:spacing w:line="240" w:lineRule="auto"/>
              <w:jc w:val="left"/>
              <w:rPr>
                <w:rFonts w:ascii="Arial" w:eastAsia="Arial" w:hAnsi="Arial" w:cs="Arial"/>
                <w:sz w:val="16"/>
                <w:szCs w:val="16"/>
              </w:rPr>
            </w:pPr>
          </w:p>
        </w:tc>
        <w:tc>
          <w:tcPr>
            <w:tcW w:w="145" w:type="pct"/>
            <w:tcBorders>
              <w:top w:val="nil"/>
              <w:left w:val="nil"/>
              <w:bottom w:val="nil"/>
              <w:right w:val="nil"/>
            </w:tcBorders>
            <w:shd w:val="clear" w:color="auto" w:fill="FFFFFF"/>
            <w:vAlign w:val="center"/>
          </w:tcPr>
          <w:p w14:paraId="4D65D7F9" w14:textId="77777777" w:rsidR="00881136" w:rsidRPr="004740A2" w:rsidRDefault="00881136" w:rsidP="00F92786">
            <w:pPr>
              <w:spacing w:line="240" w:lineRule="auto"/>
              <w:jc w:val="left"/>
              <w:rPr>
                <w:rFonts w:ascii="Arial" w:eastAsia="Arial" w:hAnsi="Arial" w:cs="Arial"/>
                <w:sz w:val="16"/>
                <w:szCs w:val="16"/>
              </w:rPr>
            </w:pPr>
          </w:p>
        </w:tc>
        <w:tc>
          <w:tcPr>
            <w:tcW w:w="149" w:type="pct"/>
            <w:tcBorders>
              <w:top w:val="nil"/>
              <w:left w:val="nil"/>
              <w:bottom w:val="nil"/>
              <w:right w:val="nil"/>
            </w:tcBorders>
            <w:shd w:val="clear" w:color="auto" w:fill="FFFFFF"/>
            <w:vAlign w:val="center"/>
          </w:tcPr>
          <w:p w14:paraId="571B58DA" w14:textId="77777777" w:rsidR="00881136" w:rsidRPr="004740A2" w:rsidRDefault="00881136" w:rsidP="00F92786">
            <w:pPr>
              <w:spacing w:line="240" w:lineRule="auto"/>
              <w:jc w:val="left"/>
              <w:rPr>
                <w:rFonts w:ascii="Arial" w:eastAsia="Arial" w:hAnsi="Arial" w:cs="Arial"/>
                <w:sz w:val="16"/>
                <w:szCs w:val="16"/>
              </w:rPr>
            </w:pPr>
          </w:p>
        </w:tc>
        <w:tc>
          <w:tcPr>
            <w:tcW w:w="131" w:type="pct"/>
            <w:tcBorders>
              <w:top w:val="nil"/>
              <w:left w:val="nil"/>
              <w:bottom w:val="nil"/>
              <w:right w:val="nil"/>
            </w:tcBorders>
            <w:shd w:val="clear" w:color="auto" w:fill="FFFFFF"/>
            <w:vAlign w:val="center"/>
          </w:tcPr>
          <w:p w14:paraId="4F2C8487"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79E50701"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624ABB01" w14:textId="77777777" w:rsidR="00881136" w:rsidRPr="004740A2" w:rsidRDefault="00881136" w:rsidP="00F92786">
            <w:pPr>
              <w:spacing w:line="240" w:lineRule="auto"/>
              <w:jc w:val="left"/>
              <w:rPr>
                <w:rFonts w:ascii="Arial" w:eastAsia="Arial" w:hAnsi="Arial" w:cs="Arial"/>
                <w:sz w:val="16"/>
                <w:szCs w:val="16"/>
              </w:rPr>
            </w:pPr>
          </w:p>
        </w:tc>
        <w:tc>
          <w:tcPr>
            <w:tcW w:w="124" w:type="pct"/>
            <w:tcBorders>
              <w:top w:val="nil"/>
              <w:left w:val="nil"/>
              <w:bottom w:val="nil"/>
              <w:right w:val="nil"/>
            </w:tcBorders>
            <w:shd w:val="clear" w:color="auto" w:fill="FFFFFF"/>
            <w:vAlign w:val="center"/>
          </w:tcPr>
          <w:p w14:paraId="67F50920" w14:textId="77777777" w:rsidR="00881136" w:rsidRPr="004740A2" w:rsidRDefault="00881136" w:rsidP="00F92786">
            <w:pPr>
              <w:spacing w:line="240" w:lineRule="auto"/>
              <w:jc w:val="left"/>
              <w:rPr>
                <w:rFonts w:ascii="Arial" w:eastAsia="Arial" w:hAnsi="Arial" w:cs="Arial"/>
                <w:sz w:val="16"/>
                <w:szCs w:val="16"/>
              </w:rPr>
            </w:pPr>
          </w:p>
        </w:tc>
        <w:tc>
          <w:tcPr>
            <w:tcW w:w="122" w:type="pct"/>
            <w:tcBorders>
              <w:top w:val="nil"/>
              <w:left w:val="nil"/>
              <w:bottom w:val="nil"/>
              <w:right w:val="nil"/>
            </w:tcBorders>
            <w:shd w:val="clear" w:color="auto" w:fill="FFFFFF"/>
            <w:vAlign w:val="center"/>
          </w:tcPr>
          <w:p w14:paraId="3E6C02D1" w14:textId="77777777" w:rsidR="00881136" w:rsidRPr="004740A2" w:rsidRDefault="00881136" w:rsidP="00F92786">
            <w:pPr>
              <w:spacing w:line="240" w:lineRule="auto"/>
              <w:jc w:val="left"/>
              <w:rPr>
                <w:rFonts w:ascii="Arial" w:eastAsia="Arial" w:hAnsi="Arial" w:cs="Arial"/>
                <w:sz w:val="16"/>
                <w:szCs w:val="16"/>
              </w:rPr>
            </w:pPr>
          </w:p>
        </w:tc>
        <w:tc>
          <w:tcPr>
            <w:tcW w:w="124" w:type="pct"/>
            <w:tcBorders>
              <w:top w:val="nil"/>
              <w:left w:val="nil"/>
              <w:bottom w:val="nil"/>
              <w:right w:val="nil"/>
            </w:tcBorders>
            <w:shd w:val="clear" w:color="auto" w:fill="FFFFFF"/>
            <w:vAlign w:val="center"/>
          </w:tcPr>
          <w:p w14:paraId="50B4DEDF" w14:textId="77777777" w:rsidR="00881136" w:rsidRPr="004740A2" w:rsidRDefault="00881136" w:rsidP="00F92786">
            <w:pPr>
              <w:spacing w:line="240" w:lineRule="auto"/>
              <w:jc w:val="left"/>
              <w:rPr>
                <w:rFonts w:ascii="Arial" w:eastAsia="Arial" w:hAnsi="Arial" w:cs="Arial"/>
                <w:sz w:val="16"/>
                <w:szCs w:val="16"/>
              </w:rPr>
            </w:pPr>
          </w:p>
        </w:tc>
        <w:tc>
          <w:tcPr>
            <w:tcW w:w="121" w:type="pct"/>
            <w:tcBorders>
              <w:top w:val="nil"/>
              <w:left w:val="nil"/>
              <w:bottom w:val="nil"/>
              <w:right w:val="nil"/>
            </w:tcBorders>
            <w:shd w:val="clear" w:color="auto" w:fill="FFFFFF"/>
            <w:vAlign w:val="center"/>
          </w:tcPr>
          <w:p w14:paraId="45D6EDC6" w14:textId="77777777" w:rsidR="00881136" w:rsidRPr="004740A2" w:rsidRDefault="00881136" w:rsidP="00F92786">
            <w:pPr>
              <w:spacing w:line="240" w:lineRule="auto"/>
              <w:jc w:val="left"/>
              <w:rPr>
                <w:rFonts w:ascii="Arial" w:eastAsia="Arial" w:hAnsi="Arial" w:cs="Arial"/>
                <w:sz w:val="16"/>
                <w:szCs w:val="16"/>
              </w:rPr>
            </w:pPr>
          </w:p>
        </w:tc>
        <w:tc>
          <w:tcPr>
            <w:tcW w:w="134" w:type="pct"/>
            <w:tcBorders>
              <w:top w:val="nil"/>
              <w:left w:val="nil"/>
              <w:bottom w:val="nil"/>
              <w:right w:val="nil"/>
            </w:tcBorders>
            <w:shd w:val="clear" w:color="auto" w:fill="FFFFFF"/>
            <w:vAlign w:val="center"/>
          </w:tcPr>
          <w:p w14:paraId="616C99D2"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1E5605C7"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652859C4"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58089010"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5B8BAA2D"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180C5D90"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single" w:sz="4" w:space="0" w:color="5B3F86"/>
            </w:tcBorders>
            <w:shd w:val="clear" w:color="auto" w:fill="FFFFFF"/>
            <w:vAlign w:val="center"/>
          </w:tcPr>
          <w:p w14:paraId="2D6E0F4B" w14:textId="77777777" w:rsidR="00881136" w:rsidRPr="004740A2" w:rsidRDefault="00881136" w:rsidP="00F92786">
            <w:pPr>
              <w:spacing w:line="240" w:lineRule="auto"/>
              <w:jc w:val="left"/>
              <w:rPr>
                <w:rFonts w:ascii="Arial" w:eastAsia="Arial" w:hAnsi="Arial" w:cs="Arial"/>
                <w:sz w:val="16"/>
                <w:szCs w:val="16"/>
              </w:rPr>
            </w:pPr>
          </w:p>
        </w:tc>
      </w:tr>
      <w:tr w:rsidR="00B3785B" w:rsidRPr="004740A2" w14:paraId="24B1A407" w14:textId="77777777" w:rsidTr="00F92786">
        <w:trPr>
          <w:trHeight w:val="450"/>
        </w:trPr>
        <w:tc>
          <w:tcPr>
            <w:tcW w:w="496" w:type="pct"/>
            <w:tcBorders>
              <w:top w:val="nil"/>
              <w:left w:val="single" w:sz="4" w:space="0" w:color="5B3F86"/>
              <w:bottom w:val="nil"/>
              <w:right w:val="nil"/>
            </w:tcBorders>
            <w:shd w:val="clear" w:color="auto" w:fill="F8F9FA"/>
            <w:vAlign w:val="center"/>
          </w:tcPr>
          <w:p w14:paraId="1EDA97A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9/1/2026 19:49:49</w:t>
            </w:r>
          </w:p>
        </w:tc>
        <w:tc>
          <w:tcPr>
            <w:tcW w:w="121" w:type="pct"/>
            <w:tcBorders>
              <w:top w:val="nil"/>
              <w:left w:val="nil"/>
              <w:bottom w:val="nil"/>
              <w:right w:val="nil"/>
            </w:tcBorders>
            <w:shd w:val="clear" w:color="auto" w:fill="F8F9FA"/>
            <w:vAlign w:val="center"/>
          </w:tcPr>
          <w:p w14:paraId="42F91B9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69A3561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3A2B07C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1FD6191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8F9FA"/>
            <w:vAlign w:val="center"/>
          </w:tcPr>
          <w:p w14:paraId="738D38E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50" w:type="pct"/>
            <w:tcBorders>
              <w:top w:val="nil"/>
              <w:left w:val="nil"/>
              <w:bottom w:val="nil"/>
              <w:right w:val="nil"/>
            </w:tcBorders>
            <w:shd w:val="clear" w:color="auto" w:fill="F8F9FA"/>
            <w:vAlign w:val="center"/>
          </w:tcPr>
          <w:p w14:paraId="0BCC126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2EEB3DF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8F9FA"/>
            <w:vAlign w:val="center"/>
          </w:tcPr>
          <w:p w14:paraId="11B4A47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5A1729F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45B30CA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8F9FA"/>
            <w:vAlign w:val="center"/>
          </w:tcPr>
          <w:p w14:paraId="00F8530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nil"/>
              <w:right w:val="nil"/>
            </w:tcBorders>
            <w:shd w:val="clear" w:color="auto" w:fill="F8F9FA"/>
            <w:vAlign w:val="center"/>
          </w:tcPr>
          <w:p w14:paraId="51962BE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6" w:type="pct"/>
            <w:tcBorders>
              <w:top w:val="nil"/>
              <w:left w:val="nil"/>
              <w:bottom w:val="nil"/>
              <w:right w:val="nil"/>
            </w:tcBorders>
            <w:shd w:val="clear" w:color="auto" w:fill="F8F9FA"/>
            <w:vAlign w:val="center"/>
          </w:tcPr>
          <w:p w14:paraId="091E25A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8F9FA"/>
            <w:vAlign w:val="center"/>
          </w:tcPr>
          <w:p w14:paraId="6496CDC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6" w:type="pct"/>
            <w:tcBorders>
              <w:top w:val="nil"/>
              <w:left w:val="nil"/>
              <w:bottom w:val="nil"/>
              <w:right w:val="nil"/>
            </w:tcBorders>
            <w:shd w:val="clear" w:color="auto" w:fill="F8F9FA"/>
            <w:vAlign w:val="center"/>
          </w:tcPr>
          <w:p w14:paraId="08615D4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8F9FA"/>
            <w:vAlign w:val="center"/>
          </w:tcPr>
          <w:p w14:paraId="1A435A2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Confident</w:t>
            </w:r>
          </w:p>
        </w:tc>
        <w:tc>
          <w:tcPr>
            <w:tcW w:w="128" w:type="pct"/>
            <w:tcBorders>
              <w:top w:val="nil"/>
              <w:left w:val="nil"/>
              <w:bottom w:val="nil"/>
              <w:right w:val="nil"/>
            </w:tcBorders>
            <w:shd w:val="clear" w:color="auto" w:fill="F8F9FA"/>
            <w:vAlign w:val="center"/>
          </w:tcPr>
          <w:p w14:paraId="24E69EA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3E622D2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6" w:type="pct"/>
            <w:tcBorders>
              <w:top w:val="nil"/>
              <w:left w:val="nil"/>
              <w:bottom w:val="nil"/>
              <w:right w:val="nil"/>
            </w:tcBorders>
            <w:shd w:val="clear" w:color="auto" w:fill="F8F9FA"/>
            <w:vAlign w:val="center"/>
          </w:tcPr>
          <w:p w14:paraId="576A6CD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8F9FA"/>
            <w:vAlign w:val="center"/>
          </w:tcPr>
          <w:p w14:paraId="28DE0E6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8F9FA"/>
            <w:vAlign w:val="center"/>
          </w:tcPr>
          <w:p w14:paraId="69DB7C4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8F9FA"/>
            <w:vAlign w:val="center"/>
          </w:tcPr>
          <w:p w14:paraId="243AA69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1" w:type="pct"/>
            <w:tcBorders>
              <w:top w:val="nil"/>
              <w:left w:val="nil"/>
              <w:bottom w:val="nil"/>
              <w:right w:val="nil"/>
            </w:tcBorders>
            <w:shd w:val="clear" w:color="auto" w:fill="F8F9FA"/>
            <w:vAlign w:val="center"/>
          </w:tcPr>
          <w:p w14:paraId="7916256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61A4E65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8F9FA"/>
            <w:vAlign w:val="center"/>
          </w:tcPr>
          <w:p w14:paraId="0E26357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8F9FA"/>
            <w:vAlign w:val="center"/>
          </w:tcPr>
          <w:p w14:paraId="6ADDA1C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5393DB5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8F9FA"/>
            <w:vAlign w:val="center"/>
          </w:tcPr>
          <w:p w14:paraId="6A53155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8F9FA"/>
            <w:vAlign w:val="center"/>
          </w:tcPr>
          <w:p w14:paraId="106677E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4" w:type="pct"/>
            <w:tcBorders>
              <w:top w:val="nil"/>
              <w:left w:val="nil"/>
              <w:bottom w:val="nil"/>
              <w:right w:val="nil"/>
            </w:tcBorders>
            <w:shd w:val="clear" w:color="auto" w:fill="F8F9FA"/>
            <w:vAlign w:val="center"/>
          </w:tcPr>
          <w:p w14:paraId="4613D0A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0139A0A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1AD48FF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67A3CF2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124EB0A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6FDC79C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single" w:sz="4" w:space="0" w:color="5B3F86"/>
            </w:tcBorders>
            <w:shd w:val="clear" w:color="auto" w:fill="F8F9FA"/>
            <w:vAlign w:val="center"/>
          </w:tcPr>
          <w:p w14:paraId="783858C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36A9F858" w14:textId="77777777" w:rsidTr="00F92786">
        <w:trPr>
          <w:trHeight w:val="450"/>
        </w:trPr>
        <w:tc>
          <w:tcPr>
            <w:tcW w:w="496" w:type="pct"/>
            <w:tcBorders>
              <w:top w:val="nil"/>
              <w:left w:val="single" w:sz="4" w:space="0" w:color="5B3F86"/>
              <w:bottom w:val="nil"/>
              <w:right w:val="nil"/>
            </w:tcBorders>
            <w:shd w:val="clear" w:color="auto" w:fill="FFFFFF"/>
            <w:vAlign w:val="center"/>
          </w:tcPr>
          <w:p w14:paraId="4DEE782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9/1/2026 19:56:15</w:t>
            </w:r>
          </w:p>
        </w:tc>
        <w:tc>
          <w:tcPr>
            <w:tcW w:w="121" w:type="pct"/>
            <w:tcBorders>
              <w:top w:val="nil"/>
              <w:left w:val="nil"/>
              <w:bottom w:val="nil"/>
              <w:right w:val="nil"/>
            </w:tcBorders>
            <w:shd w:val="clear" w:color="auto" w:fill="FFFFFF"/>
            <w:vAlign w:val="center"/>
          </w:tcPr>
          <w:p w14:paraId="5083972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634A951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3F46C96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FFFFF"/>
            <w:vAlign w:val="center"/>
          </w:tcPr>
          <w:p w14:paraId="19AA69A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FFFFF"/>
            <w:vAlign w:val="center"/>
          </w:tcPr>
          <w:p w14:paraId="39A3628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50" w:type="pct"/>
            <w:tcBorders>
              <w:top w:val="nil"/>
              <w:left w:val="nil"/>
              <w:bottom w:val="nil"/>
              <w:right w:val="nil"/>
            </w:tcBorders>
            <w:shd w:val="clear" w:color="auto" w:fill="FFFFFF"/>
            <w:vAlign w:val="center"/>
          </w:tcPr>
          <w:p w14:paraId="4C08172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6D6E31C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FFFFF"/>
            <w:vAlign w:val="center"/>
          </w:tcPr>
          <w:p w14:paraId="37777E2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2" w:type="pct"/>
            <w:tcBorders>
              <w:top w:val="nil"/>
              <w:left w:val="nil"/>
              <w:bottom w:val="nil"/>
              <w:right w:val="nil"/>
            </w:tcBorders>
            <w:shd w:val="clear" w:color="auto" w:fill="FFFFFF"/>
            <w:vAlign w:val="center"/>
          </w:tcPr>
          <w:p w14:paraId="7E2E505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51CCF4B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FFFFF"/>
            <w:vAlign w:val="center"/>
          </w:tcPr>
          <w:p w14:paraId="3ED50BE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9" w:type="pct"/>
            <w:tcBorders>
              <w:top w:val="nil"/>
              <w:left w:val="nil"/>
              <w:bottom w:val="nil"/>
              <w:right w:val="nil"/>
            </w:tcBorders>
            <w:shd w:val="clear" w:color="auto" w:fill="FFFFFF"/>
            <w:vAlign w:val="center"/>
          </w:tcPr>
          <w:p w14:paraId="0E35E38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6" w:type="pct"/>
            <w:tcBorders>
              <w:top w:val="nil"/>
              <w:left w:val="nil"/>
              <w:bottom w:val="nil"/>
              <w:right w:val="nil"/>
            </w:tcBorders>
            <w:shd w:val="clear" w:color="auto" w:fill="FFFFFF"/>
            <w:vAlign w:val="center"/>
          </w:tcPr>
          <w:p w14:paraId="4466604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FFFFF"/>
            <w:vAlign w:val="center"/>
          </w:tcPr>
          <w:p w14:paraId="26883A0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6" w:type="pct"/>
            <w:tcBorders>
              <w:top w:val="nil"/>
              <w:left w:val="nil"/>
              <w:bottom w:val="nil"/>
              <w:right w:val="nil"/>
            </w:tcBorders>
            <w:shd w:val="clear" w:color="auto" w:fill="FFFFFF"/>
            <w:vAlign w:val="center"/>
          </w:tcPr>
          <w:p w14:paraId="53277EF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3" w:type="pct"/>
            <w:tcBorders>
              <w:top w:val="nil"/>
              <w:left w:val="nil"/>
              <w:bottom w:val="nil"/>
              <w:right w:val="nil"/>
            </w:tcBorders>
            <w:shd w:val="clear" w:color="auto" w:fill="FFFFFF"/>
            <w:vAlign w:val="center"/>
          </w:tcPr>
          <w:p w14:paraId="2D3E310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Confident</w:t>
            </w:r>
          </w:p>
        </w:tc>
        <w:tc>
          <w:tcPr>
            <w:tcW w:w="128" w:type="pct"/>
            <w:tcBorders>
              <w:top w:val="nil"/>
              <w:left w:val="nil"/>
              <w:bottom w:val="nil"/>
              <w:right w:val="nil"/>
            </w:tcBorders>
            <w:shd w:val="clear" w:color="auto" w:fill="FFFFFF"/>
            <w:vAlign w:val="center"/>
          </w:tcPr>
          <w:p w14:paraId="45EACF7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5C2551A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6" w:type="pct"/>
            <w:tcBorders>
              <w:top w:val="nil"/>
              <w:left w:val="nil"/>
              <w:bottom w:val="nil"/>
              <w:right w:val="nil"/>
            </w:tcBorders>
            <w:shd w:val="clear" w:color="auto" w:fill="FFFFFF"/>
            <w:vAlign w:val="center"/>
          </w:tcPr>
          <w:p w14:paraId="1EBB776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FFFFF"/>
            <w:vAlign w:val="center"/>
          </w:tcPr>
          <w:p w14:paraId="18E143B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5" w:type="pct"/>
            <w:tcBorders>
              <w:top w:val="nil"/>
              <w:left w:val="nil"/>
              <w:bottom w:val="nil"/>
              <w:right w:val="nil"/>
            </w:tcBorders>
            <w:shd w:val="clear" w:color="auto" w:fill="FFFFFF"/>
            <w:vAlign w:val="center"/>
          </w:tcPr>
          <w:p w14:paraId="14EEFF3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9" w:type="pct"/>
            <w:tcBorders>
              <w:top w:val="nil"/>
              <w:left w:val="nil"/>
              <w:bottom w:val="nil"/>
              <w:right w:val="nil"/>
            </w:tcBorders>
            <w:shd w:val="clear" w:color="auto" w:fill="FFFFFF"/>
            <w:vAlign w:val="center"/>
          </w:tcPr>
          <w:p w14:paraId="2FC1F55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1" w:type="pct"/>
            <w:tcBorders>
              <w:top w:val="nil"/>
              <w:left w:val="nil"/>
              <w:bottom w:val="nil"/>
              <w:right w:val="nil"/>
            </w:tcBorders>
            <w:shd w:val="clear" w:color="auto" w:fill="FFFFFF"/>
            <w:vAlign w:val="center"/>
          </w:tcPr>
          <w:p w14:paraId="3EEDD6F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455C525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FFFFF"/>
            <w:vAlign w:val="center"/>
          </w:tcPr>
          <w:p w14:paraId="01D0A01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FFFFF"/>
            <w:vAlign w:val="center"/>
          </w:tcPr>
          <w:p w14:paraId="3B995D5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FFFFF"/>
            <w:vAlign w:val="center"/>
          </w:tcPr>
          <w:p w14:paraId="059E3F5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FFFFF"/>
            <w:vAlign w:val="center"/>
          </w:tcPr>
          <w:p w14:paraId="22F136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FFFFF"/>
            <w:vAlign w:val="center"/>
          </w:tcPr>
          <w:p w14:paraId="1AC053E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4" w:type="pct"/>
            <w:tcBorders>
              <w:top w:val="nil"/>
              <w:left w:val="nil"/>
              <w:bottom w:val="nil"/>
              <w:right w:val="nil"/>
            </w:tcBorders>
            <w:shd w:val="clear" w:color="auto" w:fill="FFFFFF"/>
            <w:vAlign w:val="center"/>
          </w:tcPr>
          <w:p w14:paraId="5F5E7F0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473C3AC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6CA7110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FFFFF"/>
            <w:vAlign w:val="center"/>
          </w:tcPr>
          <w:p w14:paraId="6045DAC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72E6702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0D68CDE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single" w:sz="4" w:space="0" w:color="5B3F86"/>
            </w:tcBorders>
            <w:shd w:val="clear" w:color="auto" w:fill="FFFFFF"/>
            <w:vAlign w:val="center"/>
          </w:tcPr>
          <w:p w14:paraId="08AED83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r>
      <w:tr w:rsidR="00B3785B" w:rsidRPr="004740A2" w14:paraId="19D1E466" w14:textId="77777777" w:rsidTr="00F92786">
        <w:trPr>
          <w:trHeight w:val="450"/>
        </w:trPr>
        <w:tc>
          <w:tcPr>
            <w:tcW w:w="496" w:type="pct"/>
            <w:tcBorders>
              <w:top w:val="nil"/>
              <w:left w:val="single" w:sz="4" w:space="0" w:color="5B3F86"/>
              <w:bottom w:val="nil"/>
              <w:right w:val="nil"/>
            </w:tcBorders>
            <w:shd w:val="clear" w:color="auto" w:fill="F8F9FA"/>
            <w:vAlign w:val="center"/>
          </w:tcPr>
          <w:p w14:paraId="31A9288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9/1/2026 20:58:35</w:t>
            </w:r>
          </w:p>
        </w:tc>
        <w:tc>
          <w:tcPr>
            <w:tcW w:w="121" w:type="pct"/>
            <w:tcBorders>
              <w:top w:val="nil"/>
              <w:left w:val="nil"/>
              <w:bottom w:val="nil"/>
              <w:right w:val="nil"/>
            </w:tcBorders>
            <w:shd w:val="clear" w:color="auto" w:fill="F8F9FA"/>
            <w:vAlign w:val="center"/>
          </w:tcPr>
          <w:p w14:paraId="4185883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3AC8259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2B55CEE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15EEE8E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35–45</w:t>
            </w:r>
          </w:p>
        </w:tc>
        <w:tc>
          <w:tcPr>
            <w:tcW w:w="119" w:type="pct"/>
            <w:tcBorders>
              <w:top w:val="nil"/>
              <w:left w:val="nil"/>
              <w:bottom w:val="nil"/>
              <w:right w:val="nil"/>
            </w:tcBorders>
            <w:shd w:val="clear" w:color="auto" w:fill="F8F9FA"/>
            <w:vAlign w:val="center"/>
          </w:tcPr>
          <w:p w14:paraId="0969CB3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50" w:type="pct"/>
            <w:tcBorders>
              <w:top w:val="nil"/>
              <w:left w:val="nil"/>
              <w:bottom w:val="nil"/>
              <w:right w:val="nil"/>
            </w:tcBorders>
            <w:shd w:val="clear" w:color="auto" w:fill="F8F9FA"/>
            <w:vAlign w:val="center"/>
          </w:tcPr>
          <w:p w14:paraId="3AA6135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10419F7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8F9FA"/>
            <w:vAlign w:val="center"/>
          </w:tcPr>
          <w:p w14:paraId="408F796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8F9FA"/>
            <w:vAlign w:val="center"/>
          </w:tcPr>
          <w:p w14:paraId="5B31A18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1A0EF04B" w14:textId="77777777" w:rsidR="00881136" w:rsidRPr="004740A2" w:rsidRDefault="00881136" w:rsidP="00F92786">
            <w:pPr>
              <w:spacing w:line="240" w:lineRule="auto"/>
              <w:jc w:val="right"/>
              <w:rPr>
                <w:rFonts w:ascii="Arial" w:eastAsia="Arial" w:hAnsi="Arial" w:cs="Arial"/>
                <w:color w:val="000000"/>
                <w:sz w:val="16"/>
                <w:szCs w:val="16"/>
              </w:rPr>
            </w:pPr>
          </w:p>
        </w:tc>
        <w:tc>
          <w:tcPr>
            <w:tcW w:w="121" w:type="pct"/>
            <w:tcBorders>
              <w:top w:val="nil"/>
              <w:left w:val="nil"/>
              <w:bottom w:val="nil"/>
              <w:right w:val="nil"/>
            </w:tcBorders>
            <w:shd w:val="clear" w:color="auto" w:fill="F8F9FA"/>
            <w:vAlign w:val="center"/>
          </w:tcPr>
          <w:p w14:paraId="4A2539D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9" w:type="pct"/>
            <w:tcBorders>
              <w:top w:val="nil"/>
              <w:left w:val="nil"/>
              <w:bottom w:val="nil"/>
              <w:right w:val="nil"/>
            </w:tcBorders>
            <w:shd w:val="clear" w:color="auto" w:fill="F8F9FA"/>
            <w:vAlign w:val="center"/>
          </w:tcPr>
          <w:p w14:paraId="11281F8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6" w:type="pct"/>
            <w:tcBorders>
              <w:top w:val="nil"/>
              <w:left w:val="nil"/>
              <w:bottom w:val="nil"/>
              <w:right w:val="nil"/>
            </w:tcBorders>
            <w:shd w:val="clear" w:color="auto" w:fill="F8F9FA"/>
            <w:vAlign w:val="center"/>
          </w:tcPr>
          <w:p w14:paraId="4B4F648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8F9FA"/>
            <w:vAlign w:val="center"/>
          </w:tcPr>
          <w:p w14:paraId="3FCF5B2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6" w:type="pct"/>
            <w:tcBorders>
              <w:top w:val="nil"/>
              <w:left w:val="nil"/>
              <w:bottom w:val="nil"/>
              <w:right w:val="nil"/>
            </w:tcBorders>
            <w:shd w:val="clear" w:color="auto" w:fill="F8F9FA"/>
            <w:vAlign w:val="center"/>
          </w:tcPr>
          <w:p w14:paraId="10E8495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8F9FA"/>
            <w:vAlign w:val="center"/>
          </w:tcPr>
          <w:p w14:paraId="3A52A9E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Confident</w:t>
            </w:r>
          </w:p>
        </w:tc>
        <w:tc>
          <w:tcPr>
            <w:tcW w:w="128" w:type="pct"/>
            <w:tcBorders>
              <w:top w:val="nil"/>
              <w:left w:val="nil"/>
              <w:bottom w:val="nil"/>
              <w:right w:val="nil"/>
            </w:tcBorders>
            <w:shd w:val="clear" w:color="auto" w:fill="F8F9FA"/>
            <w:vAlign w:val="center"/>
          </w:tcPr>
          <w:p w14:paraId="104DFE0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1B183CD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6" w:type="pct"/>
            <w:tcBorders>
              <w:top w:val="nil"/>
              <w:left w:val="nil"/>
              <w:bottom w:val="nil"/>
              <w:right w:val="nil"/>
            </w:tcBorders>
            <w:shd w:val="clear" w:color="auto" w:fill="F8F9FA"/>
            <w:vAlign w:val="center"/>
          </w:tcPr>
          <w:p w14:paraId="0BE2270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8F9FA"/>
            <w:vAlign w:val="center"/>
          </w:tcPr>
          <w:p w14:paraId="7E00BA4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5" w:type="pct"/>
            <w:tcBorders>
              <w:top w:val="nil"/>
              <w:left w:val="nil"/>
              <w:bottom w:val="nil"/>
              <w:right w:val="nil"/>
            </w:tcBorders>
            <w:shd w:val="clear" w:color="auto" w:fill="F8F9FA"/>
            <w:vAlign w:val="center"/>
          </w:tcPr>
          <w:p w14:paraId="7CF6CAC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9" w:type="pct"/>
            <w:tcBorders>
              <w:top w:val="nil"/>
              <w:left w:val="nil"/>
              <w:bottom w:val="nil"/>
              <w:right w:val="nil"/>
            </w:tcBorders>
            <w:shd w:val="clear" w:color="auto" w:fill="F8F9FA"/>
            <w:vAlign w:val="center"/>
          </w:tcPr>
          <w:p w14:paraId="22CDE26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1" w:type="pct"/>
            <w:tcBorders>
              <w:top w:val="nil"/>
              <w:left w:val="nil"/>
              <w:bottom w:val="nil"/>
              <w:right w:val="nil"/>
            </w:tcBorders>
            <w:shd w:val="clear" w:color="auto" w:fill="F8F9FA"/>
            <w:vAlign w:val="center"/>
          </w:tcPr>
          <w:p w14:paraId="4F724BA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6ECC0F4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8F9FA"/>
            <w:vAlign w:val="center"/>
          </w:tcPr>
          <w:p w14:paraId="257385BE" w14:textId="77777777" w:rsidR="00881136" w:rsidRPr="004740A2" w:rsidRDefault="00881136" w:rsidP="00F92786">
            <w:pPr>
              <w:spacing w:line="240" w:lineRule="auto"/>
              <w:jc w:val="left"/>
              <w:rPr>
                <w:rFonts w:ascii="Arial" w:eastAsia="Arial" w:hAnsi="Arial" w:cs="Arial"/>
                <w:color w:val="000000"/>
                <w:sz w:val="16"/>
                <w:szCs w:val="16"/>
              </w:rPr>
            </w:pPr>
          </w:p>
        </w:tc>
        <w:tc>
          <w:tcPr>
            <w:tcW w:w="124" w:type="pct"/>
            <w:tcBorders>
              <w:top w:val="nil"/>
              <w:left w:val="nil"/>
              <w:bottom w:val="nil"/>
              <w:right w:val="nil"/>
            </w:tcBorders>
            <w:shd w:val="clear" w:color="auto" w:fill="F8F9FA"/>
            <w:vAlign w:val="center"/>
          </w:tcPr>
          <w:p w14:paraId="5BDE873D" w14:textId="77777777" w:rsidR="00881136" w:rsidRPr="004740A2" w:rsidRDefault="00881136" w:rsidP="00F92786">
            <w:pPr>
              <w:spacing w:line="240" w:lineRule="auto"/>
              <w:jc w:val="left"/>
              <w:rPr>
                <w:rFonts w:ascii="Arial" w:eastAsia="Arial" w:hAnsi="Arial" w:cs="Arial"/>
                <w:sz w:val="16"/>
                <w:szCs w:val="16"/>
              </w:rPr>
            </w:pPr>
          </w:p>
        </w:tc>
        <w:tc>
          <w:tcPr>
            <w:tcW w:w="122" w:type="pct"/>
            <w:tcBorders>
              <w:top w:val="nil"/>
              <w:left w:val="nil"/>
              <w:bottom w:val="nil"/>
              <w:right w:val="nil"/>
            </w:tcBorders>
            <w:shd w:val="clear" w:color="auto" w:fill="F8F9FA"/>
            <w:vAlign w:val="center"/>
          </w:tcPr>
          <w:p w14:paraId="02F7185D" w14:textId="77777777" w:rsidR="00881136" w:rsidRPr="004740A2" w:rsidRDefault="00881136" w:rsidP="00F92786">
            <w:pPr>
              <w:spacing w:line="240" w:lineRule="auto"/>
              <w:jc w:val="left"/>
              <w:rPr>
                <w:rFonts w:ascii="Arial" w:eastAsia="Arial" w:hAnsi="Arial" w:cs="Arial"/>
                <w:sz w:val="16"/>
                <w:szCs w:val="16"/>
              </w:rPr>
            </w:pPr>
          </w:p>
        </w:tc>
        <w:tc>
          <w:tcPr>
            <w:tcW w:w="124" w:type="pct"/>
            <w:tcBorders>
              <w:top w:val="nil"/>
              <w:left w:val="nil"/>
              <w:bottom w:val="nil"/>
              <w:right w:val="nil"/>
            </w:tcBorders>
            <w:shd w:val="clear" w:color="auto" w:fill="F8F9FA"/>
            <w:vAlign w:val="center"/>
          </w:tcPr>
          <w:p w14:paraId="5C6E5C29" w14:textId="77777777" w:rsidR="00881136" w:rsidRPr="004740A2" w:rsidRDefault="00881136" w:rsidP="00F92786">
            <w:pPr>
              <w:spacing w:line="240" w:lineRule="auto"/>
              <w:jc w:val="left"/>
              <w:rPr>
                <w:rFonts w:ascii="Arial" w:eastAsia="Arial" w:hAnsi="Arial" w:cs="Arial"/>
                <w:sz w:val="16"/>
                <w:szCs w:val="16"/>
              </w:rPr>
            </w:pPr>
          </w:p>
        </w:tc>
        <w:tc>
          <w:tcPr>
            <w:tcW w:w="121" w:type="pct"/>
            <w:tcBorders>
              <w:top w:val="nil"/>
              <w:left w:val="nil"/>
              <w:bottom w:val="nil"/>
              <w:right w:val="nil"/>
            </w:tcBorders>
            <w:shd w:val="clear" w:color="auto" w:fill="F8F9FA"/>
            <w:vAlign w:val="center"/>
          </w:tcPr>
          <w:p w14:paraId="10D26977" w14:textId="77777777" w:rsidR="00881136" w:rsidRPr="004740A2" w:rsidRDefault="00881136" w:rsidP="00F92786">
            <w:pPr>
              <w:spacing w:line="240" w:lineRule="auto"/>
              <w:jc w:val="left"/>
              <w:rPr>
                <w:rFonts w:ascii="Arial" w:eastAsia="Arial" w:hAnsi="Arial" w:cs="Arial"/>
                <w:sz w:val="16"/>
                <w:szCs w:val="16"/>
              </w:rPr>
            </w:pPr>
          </w:p>
        </w:tc>
        <w:tc>
          <w:tcPr>
            <w:tcW w:w="134" w:type="pct"/>
            <w:tcBorders>
              <w:top w:val="nil"/>
              <w:left w:val="nil"/>
              <w:bottom w:val="nil"/>
              <w:right w:val="nil"/>
            </w:tcBorders>
            <w:shd w:val="clear" w:color="auto" w:fill="F8F9FA"/>
            <w:vAlign w:val="center"/>
          </w:tcPr>
          <w:p w14:paraId="7324B92B"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8F9FA"/>
            <w:vAlign w:val="center"/>
          </w:tcPr>
          <w:p w14:paraId="62E096A3"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8F9FA"/>
            <w:vAlign w:val="center"/>
          </w:tcPr>
          <w:p w14:paraId="5CFFDA5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5E67D70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8F9FA"/>
            <w:vAlign w:val="center"/>
          </w:tcPr>
          <w:p w14:paraId="50B113D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8F9FA"/>
            <w:vAlign w:val="center"/>
          </w:tcPr>
          <w:p w14:paraId="3451FE7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single" w:sz="4" w:space="0" w:color="5B3F86"/>
            </w:tcBorders>
            <w:shd w:val="clear" w:color="auto" w:fill="F8F9FA"/>
            <w:vAlign w:val="center"/>
          </w:tcPr>
          <w:p w14:paraId="489BBDE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16FD87DB" w14:textId="77777777" w:rsidTr="00F92786">
        <w:trPr>
          <w:trHeight w:val="450"/>
        </w:trPr>
        <w:tc>
          <w:tcPr>
            <w:tcW w:w="496" w:type="pct"/>
            <w:tcBorders>
              <w:top w:val="nil"/>
              <w:left w:val="single" w:sz="4" w:space="0" w:color="5B3F86"/>
              <w:bottom w:val="nil"/>
              <w:right w:val="nil"/>
            </w:tcBorders>
            <w:shd w:val="clear" w:color="auto" w:fill="FFFFFF"/>
            <w:vAlign w:val="center"/>
          </w:tcPr>
          <w:p w14:paraId="2433D27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9/1/2026 21:08:23</w:t>
            </w:r>
          </w:p>
        </w:tc>
        <w:tc>
          <w:tcPr>
            <w:tcW w:w="121" w:type="pct"/>
            <w:tcBorders>
              <w:top w:val="nil"/>
              <w:left w:val="nil"/>
              <w:bottom w:val="nil"/>
              <w:right w:val="nil"/>
            </w:tcBorders>
            <w:shd w:val="clear" w:color="auto" w:fill="FFFFFF"/>
            <w:vAlign w:val="center"/>
          </w:tcPr>
          <w:p w14:paraId="731E7FB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741670C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1BF2B39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FFFFF"/>
            <w:vAlign w:val="center"/>
          </w:tcPr>
          <w:p w14:paraId="48E1054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FFFFF"/>
            <w:vAlign w:val="center"/>
          </w:tcPr>
          <w:p w14:paraId="7B93F83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50" w:type="pct"/>
            <w:tcBorders>
              <w:top w:val="nil"/>
              <w:left w:val="nil"/>
              <w:bottom w:val="nil"/>
              <w:right w:val="nil"/>
            </w:tcBorders>
            <w:shd w:val="clear" w:color="auto" w:fill="FFFFFF"/>
            <w:vAlign w:val="center"/>
          </w:tcPr>
          <w:p w14:paraId="76A723A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050EF83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FFFFF"/>
            <w:vAlign w:val="center"/>
          </w:tcPr>
          <w:p w14:paraId="2A54FAE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FFFFF"/>
            <w:vAlign w:val="center"/>
          </w:tcPr>
          <w:p w14:paraId="192AF84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20831BF3" w14:textId="77777777" w:rsidR="00881136" w:rsidRPr="004740A2" w:rsidRDefault="00881136" w:rsidP="00F92786">
            <w:pPr>
              <w:spacing w:line="240" w:lineRule="auto"/>
              <w:jc w:val="right"/>
              <w:rPr>
                <w:rFonts w:ascii="Arial" w:eastAsia="Arial" w:hAnsi="Arial" w:cs="Arial"/>
                <w:color w:val="000000"/>
                <w:sz w:val="16"/>
                <w:szCs w:val="16"/>
              </w:rPr>
            </w:pPr>
          </w:p>
        </w:tc>
        <w:tc>
          <w:tcPr>
            <w:tcW w:w="121" w:type="pct"/>
            <w:tcBorders>
              <w:top w:val="nil"/>
              <w:left w:val="nil"/>
              <w:bottom w:val="nil"/>
              <w:right w:val="nil"/>
            </w:tcBorders>
            <w:shd w:val="clear" w:color="auto" w:fill="FFFFFF"/>
            <w:vAlign w:val="center"/>
          </w:tcPr>
          <w:p w14:paraId="60D40B8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9" w:type="pct"/>
            <w:tcBorders>
              <w:top w:val="nil"/>
              <w:left w:val="nil"/>
              <w:bottom w:val="nil"/>
              <w:right w:val="nil"/>
            </w:tcBorders>
            <w:shd w:val="clear" w:color="auto" w:fill="FFFFFF"/>
            <w:vAlign w:val="center"/>
          </w:tcPr>
          <w:p w14:paraId="41CBE4A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6" w:type="pct"/>
            <w:tcBorders>
              <w:top w:val="nil"/>
              <w:left w:val="nil"/>
              <w:bottom w:val="nil"/>
              <w:right w:val="nil"/>
            </w:tcBorders>
            <w:shd w:val="clear" w:color="auto" w:fill="FFFFFF"/>
            <w:vAlign w:val="center"/>
          </w:tcPr>
          <w:p w14:paraId="460EEE7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FFFFF"/>
            <w:vAlign w:val="center"/>
          </w:tcPr>
          <w:p w14:paraId="45DF66B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6" w:type="pct"/>
            <w:tcBorders>
              <w:top w:val="nil"/>
              <w:left w:val="nil"/>
              <w:bottom w:val="nil"/>
              <w:right w:val="nil"/>
            </w:tcBorders>
            <w:shd w:val="clear" w:color="auto" w:fill="FFFFFF"/>
            <w:vAlign w:val="center"/>
          </w:tcPr>
          <w:p w14:paraId="267403E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3" w:type="pct"/>
            <w:tcBorders>
              <w:top w:val="nil"/>
              <w:left w:val="nil"/>
              <w:bottom w:val="nil"/>
              <w:right w:val="nil"/>
            </w:tcBorders>
            <w:shd w:val="clear" w:color="auto" w:fill="FFFFFF"/>
            <w:vAlign w:val="center"/>
          </w:tcPr>
          <w:p w14:paraId="4BC74A3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Very much confident</w:t>
            </w:r>
          </w:p>
        </w:tc>
        <w:tc>
          <w:tcPr>
            <w:tcW w:w="128" w:type="pct"/>
            <w:tcBorders>
              <w:top w:val="nil"/>
              <w:left w:val="nil"/>
              <w:bottom w:val="nil"/>
              <w:right w:val="nil"/>
            </w:tcBorders>
            <w:shd w:val="clear" w:color="auto" w:fill="FFFFFF"/>
            <w:vAlign w:val="center"/>
          </w:tcPr>
          <w:p w14:paraId="3777769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7D0CC7A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6" w:type="pct"/>
            <w:tcBorders>
              <w:top w:val="nil"/>
              <w:left w:val="nil"/>
              <w:bottom w:val="nil"/>
              <w:right w:val="nil"/>
            </w:tcBorders>
            <w:shd w:val="clear" w:color="auto" w:fill="FFFFFF"/>
            <w:vAlign w:val="center"/>
          </w:tcPr>
          <w:p w14:paraId="6E5370B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FFFFF"/>
            <w:vAlign w:val="center"/>
          </w:tcPr>
          <w:p w14:paraId="1217CE7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5" w:type="pct"/>
            <w:tcBorders>
              <w:top w:val="nil"/>
              <w:left w:val="nil"/>
              <w:bottom w:val="nil"/>
              <w:right w:val="nil"/>
            </w:tcBorders>
            <w:shd w:val="clear" w:color="auto" w:fill="FFFFFF"/>
            <w:vAlign w:val="center"/>
          </w:tcPr>
          <w:p w14:paraId="36583E5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9" w:type="pct"/>
            <w:tcBorders>
              <w:top w:val="nil"/>
              <w:left w:val="nil"/>
              <w:bottom w:val="nil"/>
              <w:right w:val="nil"/>
            </w:tcBorders>
            <w:shd w:val="clear" w:color="auto" w:fill="FFFFFF"/>
            <w:vAlign w:val="center"/>
          </w:tcPr>
          <w:p w14:paraId="725C4F4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nil"/>
              <w:right w:val="nil"/>
            </w:tcBorders>
            <w:shd w:val="clear" w:color="auto" w:fill="FFFFFF"/>
            <w:vAlign w:val="center"/>
          </w:tcPr>
          <w:p w14:paraId="5A5AD93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6A4C259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FFFFF"/>
            <w:vAlign w:val="center"/>
          </w:tcPr>
          <w:p w14:paraId="064BE3F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FFFFF"/>
            <w:vAlign w:val="center"/>
          </w:tcPr>
          <w:p w14:paraId="287410E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FFFFF"/>
            <w:vAlign w:val="center"/>
          </w:tcPr>
          <w:p w14:paraId="07B8656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FFFFF"/>
            <w:vAlign w:val="center"/>
          </w:tcPr>
          <w:p w14:paraId="4816D5D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FFFFF"/>
            <w:vAlign w:val="center"/>
          </w:tcPr>
          <w:p w14:paraId="2F16868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4" w:type="pct"/>
            <w:tcBorders>
              <w:top w:val="nil"/>
              <w:left w:val="nil"/>
              <w:bottom w:val="nil"/>
              <w:right w:val="nil"/>
            </w:tcBorders>
            <w:shd w:val="clear" w:color="auto" w:fill="FFFFFF"/>
            <w:vAlign w:val="center"/>
          </w:tcPr>
          <w:p w14:paraId="0E32BDD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4BA96C5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3DAE4F4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6323179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544C4DA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0E4ACA3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single" w:sz="4" w:space="0" w:color="5B3F86"/>
            </w:tcBorders>
            <w:shd w:val="clear" w:color="auto" w:fill="FFFFFF"/>
            <w:vAlign w:val="center"/>
          </w:tcPr>
          <w:p w14:paraId="663B962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r>
      <w:tr w:rsidR="00B3785B" w:rsidRPr="004740A2" w14:paraId="1C50205B" w14:textId="77777777" w:rsidTr="00F92786">
        <w:trPr>
          <w:trHeight w:val="450"/>
        </w:trPr>
        <w:tc>
          <w:tcPr>
            <w:tcW w:w="496" w:type="pct"/>
            <w:tcBorders>
              <w:top w:val="nil"/>
              <w:left w:val="single" w:sz="4" w:space="0" w:color="5B3F86"/>
              <w:bottom w:val="nil"/>
              <w:right w:val="nil"/>
            </w:tcBorders>
            <w:shd w:val="clear" w:color="auto" w:fill="F8F9FA"/>
            <w:vAlign w:val="center"/>
          </w:tcPr>
          <w:p w14:paraId="17519CE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9/1/2026 21:11:33</w:t>
            </w:r>
          </w:p>
        </w:tc>
        <w:tc>
          <w:tcPr>
            <w:tcW w:w="121" w:type="pct"/>
            <w:tcBorders>
              <w:top w:val="nil"/>
              <w:left w:val="nil"/>
              <w:bottom w:val="nil"/>
              <w:right w:val="nil"/>
            </w:tcBorders>
            <w:shd w:val="clear" w:color="auto" w:fill="F8F9FA"/>
            <w:vAlign w:val="center"/>
          </w:tcPr>
          <w:p w14:paraId="30FDE4B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173B6E2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5DFCF6A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4C8F388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8F9FA"/>
            <w:vAlign w:val="center"/>
          </w:tcPr>
          <w:p w14:paraId="2D77DD3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50" w:type="pct"/>
            <w:tcBorders>
              <w:top w:val="nil"/>
              <w:left w:val="nil"/>
              <w:bottom w:val="nil"/>
              <w:right w:val="nil"/>
            </w:tcBorders>
            <w:shd w:val="clear" w:color="auto" w:fill="F8F9FA"/>
            <w:vAlign w:val="center"/>
          </w:tcPr>
          <w:p w14:paraId="6A6F83B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531BF3E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8F9FA"/>
            <w:vAlign w:val="center"/>
          </w:tcPr>
          <w:p w14:paraId="7269574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4E4762D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23A7B6B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8F9FA"/>
            <w:vAlign w:val="center"/>
          </w:tcPr>
          <w:p w14:paraId="741A21F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9" w:type="pct"/>
            <w:tcBorders>
              <w:top w:val="nil"/>
              <w:left w:val="nil"/>
              <w:bottom w:val="nil"/>
              <w:right w:val="nil"/>
            </w:tcBorders>
            <w:shd w:val="clear" w:color="auto" w:fill="F8F9FA"/>
            <w:vAlign w:val="center"/>
          </w:tcPr>
          <w:p w14:paraId="2995C82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6" w:type="pct"/>
            <w:tcBorders>
              <w:top w:val="nil"/>
              <w:left w:val="nil"/>
              <w:bottom w:val="nil"/>
              <w:right w:val="nil"/>
            </w:tcBorders>
            <w:shd w:val="clear" w:color="auto" w:fill="F8F9FA"/>
            <w:vAlign w:val="center"/>
          </w:tcPr>
          <w:p w14:paraId="722BC49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1422124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6" w:type="pct"/>
            <w:tcBorders>
              <w:top w:val="nil"/>
              <w:left w:val="nil"/>
              <w:bottom w:val="nil"/>
              <w:right w:val="nil"/>
            </w:tcBorders>
            <w:shd w:val="clear" w:color="auto" w:fill="F8F9FA"/>
            <w:vAlign w:val="center"/>
          </w:tcPr>
          <w:p w14:paraId="7A23E87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8F9FA"/>
            <w:vAlign w:val="center"/>
          </w:tcPr>
          <w:p w14:paraId="4E99D95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Very much confident</w:t>
            </w:r>
          </w:p>
        </w:tc>
        <w:tc>
          <w:tcPr>
            <w:tcW w:w="128" w:type="pct"/>
            <w:tcBorders>
              <w:top w:val="nil"/>
              <w:left w:val="nil"/>
              <w:bottom w:val="nil"/>
              <w:right w:val="nil"/>
            </w:tcBorders>
            <w:shd w:val="clear" w:color="auto" w:fill="F8F9FA"/>
            <w:vAlign w:val="center"/>
          </w:tcPr>
          <w:p w14:paraId="7F3312B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65615D2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6" w:type="pct"/>
            <w:tcBorders>
              <w:top w:val="nil"/>
              <w:left w:val="nil"/>
              <w:bottom w:val="nil"/>
              <w:right w:val="nil"/>
            </w:tcBorders>
            <w:shd w:val="clear" w:color="auto" w:fill="F8F9FA"/>
            <w:vAlign w:val="center"/>
          </w:tcPr>
          <w:p w14:paraId="633F926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8F9FA"/>
            <w:vAlign w:val="center"/>
          </w:tcPr>
          <w:p w14:paraId="18DFA50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8F9FA"/>
            <w:vAlign w:val="center"/>
          </w:tcPr>
          <w:p w14:paraId="56CBA95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9" w:type="pct"/>
            <w:tcBorders>
              <w:top w:val="nil"/>
              <w:left w:val="nil"/>
              <w:bottom w:val="nil"/>
              <w:right w:val="nil"/>
            </w:tcBorders>
            <w:shd w:val="clear" w:color="auto" w:fill="F8F9FA"/>
            <w:vAlign w:val="center"/>
          </w:tcPr>
          <w:p w14:paraId="5E2BF1E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nil"/>
              <w:right w:val="nil"/>
            </w:tcBorders>
            <w:shd w:val="clear" w:color="auto" w:fill="F8F9FA"/>
            <w:vAlign w:val="center"/>
          </w:tcPr>
          <w:p w14:paraId="56EC047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3773D8A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 / Neither Agree nor Disagree</w:t>
            </w:r>
          </w:p>
        </w:tc>
        <w:tc>
          <w:tcPr>
            <w:tcW w:w="118" w:type="pct"/>
            <w:tcBorders>
              <w:top w:val="nil"/>
              <w:left w:val="nil"/>
              <w:bottom w:val="nil"/>
              <w:right w:val="nil"/>
            </w:tcBorders>
            <w:shd w:val="clear" w:color="auto" w:fill="F8F9FA"/>
            <w:vAlign w:val="center"/>
          </w:tcPr>
          <w:p w14:paraId="724BDBA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8F9FA"/>
            <w:vAlign w:val="center"/>
          </w:tcPr>
          <w:p w14:paraId="6335A29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8F9FA"/>
            <w:vAlign w:val="center"/>
          </w:tcPr>
          <w:p w14:paraId="1BAAE19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8F9FA"/>
            <w:vAlign w:val="center"/>
          </w:tcPr>
          <w:p w14:paraId="059DC8F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8F9FA"/>
            <w:vAlign w:val="center"/>
          </w:tcPr>
          <w:p w14:paraId="11341E9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4" w:type="pct"/>
            <w:tcBorders>
              <w:top w:val="nil"/>
              <w:left w:val="nil"/>
              <w:bottom w:val="nil"/>
              <w:right w:val="nil"/>
            </w:tcBorders>
            <w:shd w:val="clear" w:color="auto" w:fill="F8F9FA"/>
            <w:vAlign w:val="center"/>
          </w:tcPr>
          <w:p w14:paraId="1785BBA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007BDB3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2A96A58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7058006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7B138F9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3879AB1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single" w:sz="4" w:space="0" w:color="5B3F86"/>
            </w:tcBorders>
            <w:shd w:val="clear" w:color="auto" w:fill="F8F9FA"/>
            <w:vAlign w:val="center"/>
          </w:tcPr>
          <w:p w14:paraId="2EA5739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6002CC8B" w14:textId="77777777" w:rsidTr="00F92786">
        <w:trPr>
          <w:trHeight w:val="450"/>
        </w:trPr>
        <w:tc>
          <w:tcPr>
            <w:tcW w:w="496" w:type="pct"/>
            <w:tcBorders>
              <w:top w:val="nil"/>
              <w:left w:val="single" w:sz="4" w:space="0" w:color="5B3F86"/>
              <w:bottom w:val="nil"/>
              <w:right w:val="nil"/>
            </w:tcBorders>
            <w:shd w:val="clear" w:color="auto" w:fill="FFFFFF"/>
            <w:vAlign w:val="center"/>
          </w:tcPr>
          <w:p w14:paraId="48F5F4E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9/1/2026 21:19:12</w:t>
            </w:r>
          </w:p>
        </w:tc>
        <w:tc>
          <w:tcPr>
            <w:tcW w:w="121" w:type="pct"/>
            <w:tcBorders>
              <w:top w:val="nil"/>
              <w:left w:val="nil"/>
              <w:bottom w:val="nil"/>
              <w:right w:val="nil"/>
            </w:tcBorders>
            <w:shd w:val="clear" w:color="auto" w:fill="FFFFFF"/>
            <w:vAlign w:val="center"/>
          </w:tcPr>
          <w:p w14:paraId="1EC07A4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592029D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41F22FD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week</w:t>
            </w:r>
          </w:p>
        </w:tc>
        <w:tc>
          <w:tcPr>
            <w:tcW w:w="103" w:type="pct"/>
            <w:tcBorders>
              <w:top w:val="nil"/>
              <w:left w:val="nil"/>
              <w:bottom w:val="nil"/>
              <w:right w:val="nil"/>
            </w:tcBorders>
            <w:shd w:val="clear" w:color="auto" w:fill="FFFFFF"/>
            <w:vAlign w:val="center"/>
          </w:tcPr>
          <w:p w14:paraId="0321316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FFFFF"/>
            <w:vAlign w:val="center"/>
          </w:tcPr>
          <w:p w14:paraId="2B720DE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50" w:type="pct"/>
            <w:tcBorders>
              <w:top w:val="nil"/>
              <w:left w:val="nil"/>
              <w:bottom w:val="nil"/>
              <w:right w:val="nil"/>
            </w:tcBorders>
            <w:shd w:val="clear" w:color="auto" w:fill="FFFFFF"/>
            <w:vAlign w:val="center"/>
          </w:tcPr>
          <w:p w14:paraId="518BE83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7F58E85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FFFFF"/>
            <w:vAlign w:val="center"/>
          </w:tcPr>
          <w:p w14:paraId="10D6215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FFFFF"/>
            <w:vAlign w:val="center"/>
          </w:tcPr>
          <w:p w14:paraId="01C9778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28FBFC2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FFFFF"/>
            <w:vAlign w:val="center"/>
          </w:tcPr>
          <w:p w14:paraId="6604D97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9" w:type="pct"/>
            <w:tcBorders>
              <w:top w:val="nil"/>
              <w:left w:val="nil"/>
              <w:bottom w:val="nil"/>
              <w:right w:val="nil"/>
            </w:tcBorders>
            <w:shd w:val="clear" w:color="auto" w:fill="FFFFFF"/>
            <w:vAlign w:val="center"/>
          </w:tcPr>
          <w:p w14:paraId="631728F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6" w:type="pct"/>
            <w:tcBorders>
              <w:top w:val="nil"/>
              <w:left w:val="nil"/>
              <w:bottom w:val="nil"/>
              <w:right w:val="nil"/>
            </w:tcBorders>
            <w:shd w:val="clear" w:color="auto" w:fill="FFFFFF"/>
            <w:vAlign w:val="center"/>
          </w:tcPr>
          <w:p w14:paraId="0A8B157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FFFFF"/>
            <w:vAlign w:val="center"/>
          </w:tcPr>
          <w:p w14:paraId="14C38DF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6" w:type="pct"/>
            <w:tcBorders>
              <w:top w:val="nil"/>
              <w:left w:val="nil"/>
              <w:bottom w:val="nil"/>
              <w:right w:val="nil"/>
            </w:tcBorders>
            <w:shd w:val="clear" w:color="auto" w:fill="FFFFFF"/>
            <w:vAlign w:val="center"/>
          </w:tcPr>
          <w:p w14:paraId="2D29E9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3" w:type="pct"/>
            <w:tcBorders>
              <w:top w:val="nil"/>
              <w:left w:val="nil"/>
              <w:bottom w:val="nil"/>
              <w:right w:val="nil"/>
            </w:tcBorders>
            <w:shd w:val="clear" w:color="auto" w:fill="FFFFFF"/>
            <w:vAlign w:val="center"/>
          </w:tcPr>
          <w:p w14:paraId="3BEB5EB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Not confident</w:t>
            </w:r>
          </w:p>
        </w:tc>
        <w:tc>
          <w:tcPr>
            <w:tcW w:w="128" w:type="pct"/>
            <w:tcBorders>
              <w:top w:val="nil"/>
              <w:left w:val="nil"/>
              <w:bottom w:val="nil"/>
              <w:right w:val="nil"/>
            </w:tcBorders>
            <w:shd w:val="clear" w:color="auto" w:fill="FFFFFF"/>
            <w:vAlign w:val="center"/>
          </w:tcPr>
          <w:p w14:paraId="4F9CA37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4736D22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6" w:type="pct"/>
            <w:tcBorders>
              <w:top w:val="nil"/>
              <w:left w:val="nil"/>
              <w:bottom w:val="nil"/>
              <w:right w:val="nil"/>
            </w:tcBorders>
            <w:shd w:val="clear" w:color="auto" w:fill="FFFFFF"/>
            <w:vAlign w:val="center"/>
          </w:tcPr>
          <w:p w14:paraId="1D2A2E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FFFFF"/>
            <w:vAlign w:val="center"/>
          </w:tcPr>
          <w:p w14:paraId="7642799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FFFFF"/>
            <w:vAlign w:val="center"/>
          </w:tcPr>
          <w:p w14:paraId="6F3F3F5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9" w:type="pct"/>
            <w:tcBorders>
              <w:top w:val="nil"/>
              <w:left w:val="nil"/>
              <w:bottom w:val="nil"/>
              <w:right w:val="nil"/>
            </w:tcBorders>
            <w:shd w:val="clear" w:color="auto" w:fill="FFFFFF"/>
            <w:vAlign w:val="center"/>
          </w:tcPr>
          <w:p w14:paraId="686EC4E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1" w:type="pct"/>
            <w:tcBorders>
              <w:top w:val="nil"/>
              <w:left w:val="nil"/>
              <w:bottom w:val="nil"/>
              <w:right w:val="nil"/>
            </w:tcBorders>
            <w:shd w:val="clear" w:color="auto" w:fill="FFFFFF"/>
            <w:vAlign w:val="center"/>
          </w:tcPr>
          <w:p w14:paraId="7C849DF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06AD1AF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FFFFF"/>
            <w:vAlign w:val="center"/>
          </w:tcPr>
          <w:p w14:paraId="39EF867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FFFFF"/>
            <w:vAlign w:val="center"/>
          </w:tcPr>
          <w:p w14:paraId="350640D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2" w:type="pct"/>
            <w:tcBorders>
              <w:top w:val="nil"/>
              <w:left w:val="nil"/>
              <w:bottom w:val="nil"/>
              <w:right w:val="nil"/>
            </w:tcBorders>
            <w:shd w:val="clear" w:color="auto" w:fill="FFFFFF"/>
            <w:vAlign w:val="center"/>
          </w:tcPr>
          <w:p w14:paraId="4BF19DF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FFFFF"/>
            <w:vAlign w:val="center"/>
          </w:tcPr>
          <w:p w14:paraId="0F45F93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FFFFF"/>
            <w:vAlign w:val="center"/>
          </w:tcPr>
          <w:p w14:paraId="0A77008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4" w:type="pct"/>
            <w:tcBorders>
              <w:top w:val="nil"/>
              <w:left w:val="nil"/>
              <w:bottom w:val="nil"/>
              <w:right w:val="nil"/>
            </w:tcBorders>
            <w:shd w:val="clear" w:color="auto" w:fill="FFFFFF"/>
            <w:vAlign w:val="center"/>
          </w:tcPr>
          <w:p w14:paraId="125B5E4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563CCEF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75DBC4C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FFFFF"/>
            <w:vAlign w:val="center"/>
          </w:tcPr>
          <w:p w14:paraId="0B18B5E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4E06130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5A15371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single" w:sz="4" w:space="0" w:color="5B3F86"/>
            </w:tcBorders>
            <w:shd w:val="clear" w:color="auto" w:fill="FFFFFF"/>
            <w:vAlign w:val="center"/>
          </w:tcPr>
          <w:p w14:paraId="7AEFE3C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r>
      <w:tr w:rsidR="00B3785B" w:rsidRPr="004740A2" w14:paraId="30DE9A11" w14:textId="77777777" w:rsidTr="00F92786">
        <w:trPr>
          <w:trHeight w:val="450"/>
        </w:trPr>
        <w:tc>
          <w:tcPr>
            <w:tcW w:w="496" w:type="pct"/>
            <w:tcBorders>
              <w:top w:val="nil"/>
              <w:left w:val="single" w:sz="4" w:space="0" w:color="5B3F86"/>
              <w:bottom w:val="nil"/>
              <w:right w:val="nil"/>
            </w:tcBorders>
            <w:shd w:val="clear" w:color="auto" w:fill="F8F9FA"/>
            <w:vAlign w:val="center"/>
          </w:tcPr>
          <w:p w14:paraId="666DDC9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9/1/2026 21:58:18</w:t>
            </w:r>
          </w:p>
        </w:tc>
        <w:tc>
          <w:tcPr>
            <w:tcW w:w="121" w:type="pct"/>
            <w:tcBorders>
              <w:top w:val="nil"/>
              <w:left w:val="nil"/>
              <w:bottom w:val="nil"/>
              <w:right w:val="nil"/>
            </w:tcBorders>
            <w:shd w:val="clear" w:color="auto" w:fill="F8F9FA"/>
            <w:vAlign w:val="center"/>
          </w:tcPr>
          <w:p w14:paraId="1FB5775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0FB0D5B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0E03D0C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436C5EF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8F9FA"/>
            <w:vAlign w:val="center"/>
          </w:tcPr>
          <w:p w14:paraId="2F8333CB" w14:textId="77777777" w:rsidR="00881136" w:rsidRPr="004740A2" w:rsidRDefault="00881136" w:rsidP="00F92786">
            <w:pPr>
              <w:spacing w:line="240" w:lineRule="auto"/>
              <w:jc w:val="left"/>
              <w:rPr>
                <w:rFonts w:ascii="Arial" w:eastAsia="Arial" w:hAnsi="Arial" w:cs="Arial"/>
                <w:color w:val="000000"/>
                <w:sz w:val="16"/>
                <w:szCs w:val="16"/>
              </w:rPr>
            </w:pPr>
          </w:p>
        </w:tc>
        <w:tc>
          <w:tcPr>
            <w:tcW w:w="150" w:type="pct"/>
            <w:tcBorders>
              <w:top w:val="nil"/>
              <w:left w:val="nil"/>
              <w:bottom w:val="nil"/>
              <w:right w:val="nil"/>
            </w:tcBorders>
            <w:shd w:val="clear" w:color="auto" w:fill="F8F9FA"/>
            <w:vAlign w:val="center"/>
          </w:tcPr>
          <w:p w14:paraId="5766D055"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8F9FA"/>
            <w:vAlign w:val="center"/>
          </w:tcPr>
          <w:p w14:paraId="1E5321B3" w14:textId="77777777" w:rsidR="00881136" w:rsidRPr="004740A2" w:rsidRDefault="00881136" w:rsidP="00F92786">
            <w:pPr>
              <w:spacing w:line="240" w:lineRule="auto"/>
              <w:jc w:val="left"/>
              <w:rPr>
                <w:rFonts w:ascii="Arial" w:eastAsia="Arial" w:hAnsi="Arial" w:cs="Arial"/>
                <w:sz w:val="16"/>
                <w:szCs w:val="16"/>
              </w:rPr>
            </w:pPr>
          </w:p>
        </w:tc>
        <w:tc>
          <w:tcPr>
            <w:tcW w:w="123" w:type="pct"/>
            <w:tcBorders>
              <w:top w:val="nil"/>
              <w:left w:val="nil"/>
              <w:bottom w:val="nil"/>
              <w:right w:val="nil"/>
            </w:tcBorders>
            <w:shd w:val="clear" w:color="auto" w:fill="F8F9FA"/>
            <w:vAlign w:val="center"/>
          </w:tcPr>
          <w:p w14:paraId="76409B2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278E14AC" w14:textId="77777777" w:rsidR="00881136" w:rsidRPr="004740A2" w:rsidRDefault="00881136" w:rsidP="00F92786">
            <w:pPr>
              <w:spacing w:line="240" w:lineRule="auto"/>
              <w:jc w:val="right"/>
              <w:rPr>
                <w:rFonts w:ascii="Arial" w:eastAsia="Arial" w:hAnsi="Arial" w:cs="Arial"/>
                <w:color w:val="000000"/>
                <w:sz w:val="16"/>
                <w:szCs w:val="16"/>
              </w:rPr>
            </w:pPr>
          </w:p>
        </w:tc>
        <w:tc>
          <w:tcPr>
            <w:tcW w:w="118" w:type="pct"/>
            <w:tcBorders>
              <w:top w:val="nil"/>
              <w:left w:val="nil"/>
              <w:bottom w:val="nil"/>
              <w:right w:val="nil"/>
            </w:tcBorders>
            <w:shd w:val="clear" w:color="auto" w:fill="F8F9FA"/>
            <w:vAlign w:val="center"/>
          </w:tcPr>
          <w:p w14:paraId="10BBBFC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8F9FA"/>
            <w:vAlign w:val="center"/>
          </w:tcPr>
          <w:p w14:paraId="0DB854F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9" w:type="pct"/>
            <w:tcBorders>
              <w:top w:val="nil"/>
              <w:left w:val="nil"/>
              <w:bottom w:val="nil"/>
              <w:right w:val="nil"/>
            </w:tcBorders>
            <w:shd w:val="clear" w:color="auto" w:fill="F8F9FA"/>
            <w:vAlign w:val="center"/>
          </w:tcPr>
          <w:p w14:paraId="739F3E6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6" w:type="pct"/>
            <w:tcBorders>
              <w:top w:val="nil"/>
              <w:left w:val="nil"/>
              <w:bottom w:val="nil"/>
              <w:right w:val="nil"/>
            </w:tcBorders>
            <w:shd w:val="clear" w:color="auto" w:fill="F8F9FA"/>
            <w:vAlign w:val="center"/>
          </w:tcPr>
          <w:p w14:paraId="3F29A64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8F9FA"/>
            <w:vAlign w:val="center"/>
          </w:tcPr>
          <w:p w14:paraId="3BDC8F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6" w:type="pct"/>
            <w:tcBorders>
              <w:top w:val="nil"/>
              <w:left w:val="nil"/>
              <w:bottom w:val="nil"/>
              <w:right w:val="nil"/>
            </w:tcBorders>
            <w:shd w:val="clear" w:color="auto" w:fill="F8F9FA"/>
            <w:vAlign w:val="center"/>
          </w:tcPr>
          <w:p w14:paraId="1775BF8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8F9FA"/>
            <w:vAlign w:val="center"/>
          </w:tcPr>
          <w:p w14:paraId="1B4078F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Very much confident</w:t>
            </w:r>
          </w:p>
        </w:tc>
        <w:tc>
          <w:tcPr>
            <w:tcW w:w="128" w:type="pct"/>
            <w:tcBorders>
              <w:top w:val="nil"/>
              <w:left w:val="nil"/>
              <w:bottom w:val="nil"/>
              <w:right w:val="nil"/>
            </w:tcBorders>
            <w:shd w:val="clear" w:color="auto" w:fill="F8F9FA"/>
            <w:vAlign w:val="center"/>
          </w:tcPr>
          <w:p w14:paraId="136DE2B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79A0574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8F9FA"/>
            <w:vAlign w:val="center"/>
          </w:tcPr>
          <w:p w14:paraId="1741513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8F9FA"/>
            <w:vAlign w:val="center"/>
          </w:tcPr>
          <w:p w14:paraId="3FD50F0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5" w:type="pct"/>
            <w:tcBorders>
              <w:top w:val="nil"/>
              <w:left w:val="nil"/>
              <w:bottom w:val="nil"/>
              <w:right w:val="nil"/>
            </w:tcBorders>
            <w:shd w:val="clear" w:color="auto" w:fill="F8F9FA"/>
            <w:vAlign w:val="center"/>
          </w:tcPr>
          <w:p w14:paraId="6BAE894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9" w:type="pct"/>
            <w:tcBorders>
              <w:top w:val="nil"/>
              <w:left w:val="nil"/>
              <w:bottom w:val="nil"/>
              <w:right w:val="nil"/>
            </w:tcBorders>
            <w:shd w:val="clear" w:color="auto" w:fill="F8F9FA"/>
            <w:vAlign w:val="center"/>
          </w:tcPr>
          <w:p w14:paraId="21D4A3A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1" w:type="pct"/>
            <w:tcBorders>
              <w:top w:val="nil"/>
              <w:left w:val="nil"/>
              <w:bottom w:val="nil"/>
              <w:right w:val="nil"/>
            </w:tcBorders>
            <w:shd w:val="clear" w:color="auto" w:fill="F8F9FA"/>
            <w:vAlign w:val="center"/>
          </w:tcPr>
          <w:p w14:paraId="7596650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25AE9BF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8F9FA"/>
            <w:vAlign w:val="center"/>
          </w:tcPr>
          <w:p w14:paraId="36A1B46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8F9FA"/>
            <w:vAlign w:val="center"/>
          </w:tcPr>
          <w:p w14:paraId="7491FE2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1FCFDCE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8F9FA"/>
            <w:vAlign w:val="center"/>
          </w:tcPr>
          <w:p w14:paraId="0459A54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8F9FA"/>
            <w:vAlign w:val="center"/>
          </w:tcPr>
          <w:p w14:paraId="7E26E3E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4" w:type="pct"/>
            <w:tcBorders>
              <w:top w:val="nil"/>
              <w:left w:val="nil"/>
              <w:bottom w:val="nil"/>
              <w:right w:val="nil"/>
            </w:tcBorders>
            <w:shd w:val="clear" w:color="auto" w:fill="F8F9FA"/>
            <w:vAlign w:val="center"/>
          </w:tcPr>
          <w:p w14:paraId="3501A42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1B025B0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446B21F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5D02D55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50BEADC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3E1CFF2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single" w:sz="4" w:space="0" w:color="5B3F86"/>
            </w:tcBorders>
            <w:shd w:val="clear" w:color="auto" w:fill="F8F9FA"/>
            <w:vAlign w:val="center"/>
          </w:tcPr>
          <w:p w14:paraId="7975A24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48A202B3" w14:textId="77777777" w:rsidTr="00F92786">
        <w:trPr>
          <w:trHeight w:val="450"/>
        </w:trPr>
        <w:tc>
          <w:tcPr>
            <w:tcW w:w="496" w:type="pct"/>
            <w:tcBorders>
              <w:top w:val="nil"/>
              <w:left w:val="single" w:sz="4" w:space="0" w:color="5B3F86"/>
              <w:bottom w:val="nil"/>
              <w:right w:val="nil"/>
            </w:tcBorders>
            <w:shd w:val="clear" w:color="auto" w:fill="FFFFFF"/>
            <w:vAlign w:val="center"/>
          </w:tcPr>
          <w:p w14:paraId="66C93AC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9/1/2026 22:01:35</w:t>
            </w:r>
          </w:p>
        </w:tc>
        <w:tc>
          <w:tcPr>
            <w:tcW w:w="121" w:type="pct"/>
            <w:tcBorders>
              <w:top w:val="nil"/>
              <w:left w:val="nil"/>
              <w:bottom w:val="nil"/>
              <w:right w:val="nil"/>
            </w:tcBorders>
            <w:shd w:val="clear" w:color="auto" w:fill="FFFFFF"/>
            <w:vAlign w:val="center"/>
          </w:tcPr>
          <w:p w14:paraId="50E1559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6F9C4AA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59E8E49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FFFFF"/>
            <w:vAlign w:val="center"/>
          </w:tcPr>
          <w:p w14:paraId="5696AC3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FFFFF"/>
            <w:vAlign w:val="center"/>
          </w:tcPr>
          <w:p w14:paraId="6D5932E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nil"/>
              <w:right w:val="nil"/>
            </w:tcBorders>
            <w:shd w:val="clear" w:color="auto" w:fill="FFFFFF"/>
            <w:vAlign w:val="center"/>
          </w:tcPr>
          <w:p w14:paraId="1203F82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3D54D23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FFFFF"/>
            <w:vAlign w:val="center"/>
          </w:tcPr>
          <w:p w14:paraId="7A10F8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FFFFF"/>
            <w:vAlign w:val="center"/>
          </w:tcPr>
          <w:p w14:paraId="78161CE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036068A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FFFFF"/>
            <w:vAlign w:val="center"/>
          </w:tcPr>
          <w:p w14:paraId="249C475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9" w:type="pct"/>
            <w:tcBorders>
              <w:top w:val="nil"/>
              <w:left w:val="nil"/>
              <w:bottom w:val="nil"/>
              <w:right w:val="nil"/>
            </w:tcBorders>
            <w:shd w:val="clear" w:color="auto" w:fill="FFFFFF"/>
            <w:vAlign w:val="center"/>
          </w:tcPr>
          <w:p w14:paraId="1A6A42B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6" w:type="pct"/>
            <w:tcBorders>
              <w:top w:val="nil"/>
              <w:left w:val="nil"/>
              <w:bottom w:val="nil"/>
              <w:right w:val="nil"/>
            </w:tcBorders>
            <w:shd w:val="clear" w:color="auto" w:fill="FFFFFF"/>
            <w:vAlign w:val="center"/>
          </w:tcPr>
          <w:p w14:paraId="798EBD2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FFFFF"/>
            <w:vAlign w:val="center"/>
          </w:tcPr>
          <w:p w14:paraId="73FB440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6" w:type="pct"/>
            <w:tcBorders>
              <w:top w:val="nil"/>
              <w:left w:val="nil"/>
              <w:bottom w:val="nil"/>
              <w:right w:val="nil"/>
            </w:tcBorders>
            <w:shd w:val="clear" w:color="auto" w:fill="FFFFFF"/>
            <w:vAlign w:val="center"/>
          </w:tcPr>
          <w:p w14:paraId="096CB51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FFFFF"/>
            <w:vAlign w:val="center"/>
          </w:tcPr>
          <w:p w14:paraId="2A6C7F1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Confident</w:t>
            </w:r>
          </w:p>
        </w:tc>
        <w:tc>
          <w:tcPr>
            <w:tcW w:w="128" w:type="pct"/>
            <w:tcBorders>
              <w:top w:val="nil"/>
              <w:left w:val="nil"/>
              <w:bottom w:val="nil"/>
              <w:right w:val="nil"/>
            </w:tcBorders>
            <w:shd w:val="clear" w:color="auto" w:fill="FFFFFF"/>
            <w:vAlign w:val="center"/>
          </w:tcPr>
          <w:p w14:paraId="1F54444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7ECB8CF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FFFFF"/>
            <w:vAlign w:val="center"/>
          </w:tcPr>
          <w:p w14:paraId="61EAC1C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FFFFF"/>
            <w:vAlign w:val="center"/>
          </w:tcPr>
          <w:p w14:paraId="0618F36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FFFFF"/>
            <w:vAlign w:val="center"/>
          </w:tcPr>
          <w:p w14:paraId="063E261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FFFFF"/>
            <w:vAlign w:val="center"/>
          </w:tcPr>
          <w:p w14:paraId="1947DCE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1" w:type="pct"/>
            <w:tcBorders>
              <w:top w:val="nil"/>
              <w:left w:val="nil"/>
              <w:bottom w:val="nil"/>
              <w:right w:val="nil"/>
            </w:tcBorders>
            <w:shd w:val="clear" w:color="auto" w:fill="FFFFFF"/>
            <w:vAlign w:val="center"/>
          </w:tcPr>
          <w:p w14:paraId="74F26B9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1317AD9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FFFFF"/>
            <w:vAlign w:val="center"/>
          </w:tcPr>
          <w:p w14:paraId="0E6A88C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FFFFF"/>
            <w:vAlign w:val="center"/>
          </w:tcPr>
          <w:p w14:paraId="280E838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FFFFF"/>
            <w:vAlign w:val="center"/>
          </w:tcPr>
          <w:p w14:paraId="4FD98DB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FFFFF"/>
            <w:vAlign w:val="center"/>
          </w:tcPr>
          <w:p w14:paraId="681E88F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FFFFF"/>
            <w:vAlign w:val="center"/>
          </w:tcPr>
          <w:p w14:paraId="767A0DC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4" w:type="pct"/>
            <w:tcBorders>
              <w:top w:val="nil"/>
              <w:left w:val="nil"/>
              <w:bottom w:val="nil"/>
              <w:right w:val="nil"/>
            </w:tcBorders>
            <w:shd w:val="clear" w:color="auto" w:fill="FFFFFF"/>
            <w:vAlign w:val="center"/>
          </w:tcPr>
          <w:p w14:paraId="436F6A2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2448328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FFFFF"/>
            <w:vAlign w:val="center"/>
          </w:tcPr>
          <w:p w14:paraId="00C684F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FFFFF"/>
            <w:vAlign w:val="center"/>
          </w:tcPr>
          <w:p w14:paraId="5AE896A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FFFFF"/>
            <w:vAlign w:val="center"/>
          </w:tcPr>
          <w:p w14:paraId="27E78B9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FFFFF"/>
            <w:vAlign w:val="center"/>
          </w:tcPr>
          <w:p w14:paraId="78E2CA6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single" w:sz="4" w:space="0" w:color="5B3F86"/>
            </w:tcBorders>
            <w:shd w:val="clear" w:color="auto" w:fill="FFFFFF"/>
            <w:vAlign w:val="center"/>
          </w:tcPr>
          <w:p w14:paraId="2F7C24F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r>
      <w:tr w:rsidR="00B3785B" w:rsidRPr="004740A2" w14:paraId="55BE85BD" w14:textId="77777777" w:rsidTr="00F92786">
        <w:trPr>
          <w:trHeight w:val="450"/>
        </w:trPr>
        <w:tc>
          <w:tcPr>
            <w:tcW w:w="496" w:type="pct"/>
            <w:tcBorders>
              <w:top w:val="nil"/>
              <w:left w:val="single" w:sz="4" w:space="0" w:color="5B3F86"/>
              <w:bottom w:val="nil"/>
              <w:right w:val="nil"/>
            </w:tcBorders>
            <w:shd w:val="clear" w:color="auto" w:fill="F8F9FA"/>
            <w:vAlign w:val="center"/>
          </w:tcPr>
          <w:p w14:paraId="0A4E5C0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9/1/2026 22:50:09</w:t>
            </w:r>
          </w:p>
        </w:tc>
        <w:tc>
          <w:tcPr>
            <w:tcW w:w="121" w:type="pct"/>
            <w:tcBorders>
              <w:top w:val="nil"/>
              <w:left w:val="nil"/>
              <w:bottom w:val="nil"/>
              <w:right w:val="nil"/>
            </w:tcBorders>
            <w:shd w:val="clear" w:color="auto" w:fill="F8F9FA"/>
            <w:vAlign w:val="center"/>
          </w:tcPr>
          <w:p w14:paraId="7B2C571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6F153D0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1CD3408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6F5F9F8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8F9FA"/>
            <w:vAlign w:val="center"/>
          </w:tcPr>
          <w:p w14:paraId="427732F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50" w:type="pct"/>
            <w:tcBorders>
              <w:top w:val="nil"/>
              <w:left w:val="nil"/>
              <w:bottom w:val="nil"/>
              <w:right w:val="nil"/>
            </w:tcBorders>
            <w:shd w:val="clear" w:color="auto" w:fill="F8F9FA"/>
            <w:vAlign w:val="center"/>
          </w:tcPr>
          <w:p w14:paraId="71EB079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608E3DB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8F9FA"/>
            <w:vAlign w:val="center"/>
          </w:tcPr>
          <w:p w14:paraId="4BE248A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8F9FA"/>
            <w:vAlign w:val="center"/>
          </w:tcPr>
          <w:p w14:paraId="430A313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790E0EA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8F9FA"/>
            <w:vAlign w:val="center"/>
          </w:tcPr>
          <w:p w14:paraId="2B55CF9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9" w:type="pct"/>
            <w:tcBorders>
              <w:top w:val="nil"/>
              <w:left w:val="nil"/>
              <w:bottom w:val="nil"/>
              <w:right w:val="nil"/>
            </w:tcBorders>
            <w:shd w:val="clear" w:color="auto" w:fill="F8F9FA"/>
            <w:vAlign w:val="center"/>
          </w:tcPr>
          <w:p w14:paraId="1609143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6" w:type="pct"/>
            <w:tcBorders>
              <w:top w:val="nil"/>
              <w:left w:val="nil"/>
              <w:bottom w:val="nil"/>
              <w:right w:val="nil"/>
            </w:tcBorders>
            <w:shd w:val="clear" w:color="auto" w:fill="F8F9FA"/>
            <w:vAlign w:val="center"/>
          </w:tcPr>
          <w:p w14:paraId="755A603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8F9FA"/>
            <w:vAlign w:val="center"/>
          </w:tcPr>
          <w:p w14:paraId="2729378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6" w:type="pct"/>
            <w:tcBorders>
              <w:top w:val="nil"/>
              <w:left w:val="nil"/>
              <w:bottom w:val="nil"/>
              <w:right w:val="nil"/>
            </w:tcBorders>
            <w:shd w:val="clear" w:color="auto" w:fill="F8F9FA"/>
            <w:vAlign w:val="center"/>
          </w:tcPr>
          <w:p w14:paraId="734510E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8F9FA"/>
            <w:vAlign w:val="center"/>
          </w:tcPr>
          <w:p w14:paraId="3BA5A73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Not confident</w:t>
            </w:r>
          </w:p>
        </w:tc>
        <w:tc>
          <w:tcPr>
            <w:tcW w:w="128" w:type="pct"/>
            <w:tcBorders>
              <w:top w:val="nil"/>
              <w:left w:val="nil"/>
              <w:bottom w:val="nil"/>
              <w:right w:val="nil"/>
            </w:tcBorders>
            <w:shd w:val="clear" w:color="auto" w:fill="F8F9FA"/>
            <w:vAlign w:val="center"/>
          </w:tcPr>
          <w:p w14:paraId="5D0BA44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22AAB28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6" w:type="pct"/>
            <w:tcBorders>
              <w:top w:val="nil"/>
              <w:left w:val="nil"/>
              <w:bottom w:val="nil"/>
              <w:right w:val="nil"/>
            </w:tcBorders>
            <w:shd w:val="clear" w:color="auto" w:fill="F8F9FA"/>
            <w:vAlign w:val="center"/>
          </w:tcPr>
          <w:p w14:paraId="098ECFD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8F9FA"/>
            <w:vAlign w:val="center"/>
          </w:tcPr>
          <w:p w14:paraId="46C9125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5" w:type="pct"/>
            <w:tcBorders>
              <w:top w:val="nil"/>
              <w:left w:val="nil"/>
              <w:bottom w:val="nil"/>
              <w:right w:val="nil"/>
            </w:tcBorders>
            <w:shd w:val="clear" w:color="auto" w:fill="F8F9FA"/>
            <w:vAlign w:val="center"/>
          </w:tcPr>
          <w:p w14:paraId="2AD0C71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8F9FA"/>
            <w:vAlign w:val="center"/>
          </w:tcPr>
          <w:p w14:paraId="26731F3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1" w:type="pct"/>
            <w:tcBorders>
              <w:top w:val="nil"/>
              <w:left w:val="nil"/>
              <w:bottom w:val="nil"/>
              <w:right w:val="nil"/>
            </w:tcBorders>
            <w:shd w:val="clear" w:color="auto" w:fill="F8F9FA"/>
            <w:vAlign w:val="center"/>
          </w:tcPr>
          <w:p w14:paraId="2980601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3CF3ECB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8F9FA"/>
            <w:vAlign w:val="center"/>
          </w:tcPr>
          <w:p w14:paraId="74CBDF9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8F9FA"/>
            <w:vAlign w:val="center"/>
          </w:tcPr>
          <w:p w14:paraId="4C4DCB3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8F9FA"/>
            <w:vAlign w:val="center"/>
          </w:tcPr>
          <w:p w14:paraId="5F7B01A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8F9FA"/>
            <w:vAlign w:val="center"/>
          </w:tcPr>
          <w:p w14:paraId="0CFA843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8F9FA"/>
            <w:vAlign w:val="center"/>
          </w:tcPr>
          <w:p w14:paraId="01AED5B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4" w:type="pct"/>
            <w:tcBorders>
              <w:top w:val="nil"/>
              <w:left w:val="nil"/>
              <w:bottom w:val="nil"/>
              <w:right w:val="nil"/>
            </w:tcBorders>
            <w:shd w:val="clear" w:color="auto" w:fill="F8F9FA"/>
            <w:vAlign w:val="center"/>
          </w:tcPr>
          <w:p w14:paraId="2B49E65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4D1639B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68B06B4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5311830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8F9FA"/>
            <w:vAlign w:val="center"/>
          </w:tcPr>
          <w:p w14:paraId="61DC686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5F9E0E7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single" w:sz="4" w:space="0" w:color="5B3F86"/>
            </w:tcBorders>
            <w:shd w:val="clear" w:color="auto" w:fill="F8F9FA"/>
            <w:vAlign w:val="center"/>
          </w:tcPr>
          <w:p w14:paraId="4D9E876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r>
      <w:tr w:rsidR="00B3785B" w:rsidRPr="004740A2" w14:paraId="0860780F" w14:textId="77777777" w:rsidTr="00F92786">
        <w:trPr>
          <w:trHeight w:val="450"/>
        </w:trPr>
        <w:tc>
          <w:tcPr>
            <w:tcW w:w="496" w:type="pct"/>
            <w:tcBorders>
              <w:top w:val="nil"/>
              <w:left w:val="single" w:sz="4" w:space="0" w:color="5B3F86"/>
              <w:bottom w:val="nil"/>
              <w:right w:val="nil"/>
            </w:tcBorders>
            <w:shd w:val="clear" w:color="auto" w:fill="FFFFFF"/>
            <w:vAlign w:val="center"/>
          </w:tcPr>
          <w:p w14:paraId="091D8A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16:19:26</w:t>
            </w:r>
          </w:p>
        </w:tc>
        <w:tc>
          <w:tcPr>
            <w:tcW w:w="121" w:type="pct"/>
            <w:tcBorders>
              <w:top w:val="nil"/>
              <w:left w:val="nil"/>
              <w:bottom w:val="nil"/>
              <w:right w:val="nil"/>
            </w:tcBorders>
            <w:shd w:val="clear" w:color="auto" w:fill="FFFFFF"/>
            <w:vAlign w:val="center"/>
          </w:tcPr>
          <w:p w14:paraId="4D52D2E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7D72BB9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359291F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week</w:t>
            </w:r>
          </w:p>
        </w:tc>
        <w:tc>
          <w:tcPr>
            <w:tcW w:w="103" w:type="pct"/>
            <w:tcBorders>
              <w:top w:val="nil"/>
              <w:left w:val="nil"/>
              <w:bottom w:val="nil"/>
              <w:right w:val="nil"/>
            </w:tcBorders>
            <w:shd w:val="clear" w:color="auto" w:fill="FFFFFF"/>
            <w:vAlign w:val="center"/>
          </w:tcPr>
          <w:p w14:paraId="52F6F7A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FFFFF"/>
            <w:vAlign w:val="center"/>
          </w:tcPr>
          <w:p w14:paraId="6788186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50" w:type="pct"/>
            <w:tcBorders>
              <w:top w:val="nil"/>
              <w:left w:val="nil"/>
              <w:bottom w:val="nil"/>
              <w:right w:val="nil"/>
            </w:tcBorders>
            <w:shd w:val="clear" w:color="auto" w:fill="FFFFFF"/>
            <w:vAlign w:val="center"/>
          </w:tcPr>
          <w:p w14:paraId="6B1D644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619E27A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FFFFF"/>
            <w:vAlign w:val="center"/>
          </w:tcPr>
          <w:p w14:paraId="0B65172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FFFFF"/>
            <w:vAlign w:val="center"/>
          </w:tcPr>
          <w:p w14:paraId="4035FDF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725C11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FFFFF"/>
            <w:vAlign w:val="center"/>
          </w:tcPr>
          <w:p w14:paraId="5114196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9" w:type="pct"/>
            <w:tcBorders>
              <w:top w:val="nil"/>
              <w:left w:val="nil"/>
              <w:bottom w:val="nil"/>
              <w:right w:val="nil"/>
            </w:tcBorders>
            <w:shd w:val="clear" w:color="auto" w:fill="FFFFFF"/>
            <w:vAlign w:val="center"/>
          </w:tcPr>
          <w:p w14:paraId="0B2013E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6" w:type="pct"/>
            <w:tcBorders>
              <w:top w:val="nil"/>
              <w:left w:val="nil"/>
              <w:bottom w:val="nil"/>
              <w:right w:val="nil"/>
            </w:tcBorders>
            <w:shd w:val="clear" w:color="auto" w:fill="FFFFFF"/>
            <w:vAlign w:val="center"/>
          </w:tcPr>
          <w:p w14:paraId="68A7A22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FFFFF"/>
            <w:vAlign w:val="center"/>
          </w:tcPr>
          <w:p w14:paraId="0204EFA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6" w:type="pct"/>
            <w:tcBorders>
              <w:top w:val="nil"/>
              <w:left w:val="nil"/>
              <w:bottom w:val="nil"/>
              <w:right w:val="nil"/>
            </w:tcBorders>
            <w:shd w:val="clear" w:color="auto" w:fill="FFFFFF"/>
            <w:vAlign w:val="center"/>
          </w:tcPr>
          <w:p w14:paraId="126B0E6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FFFFF"/>
            <w:vAlign w:val="center"/>
          </w:tcPr>
          <w:p w14:paraId="3014170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Very much confident</w:t>
            </w:r>
          </w:p>
        </w:tc>
        <w:tc>
          <w:tcPr>
            <w:tcW w:w="128" w:type="pct"/>
            <w:tcBorders>
              <w:top w:val="nil"/>
              <w:left w:val="nil"/>
              <w:bottom w:val="nil"/>
              <w:right w:val="nil"/>
            </w:tcBorders>
            <w:shd w:val="clear" w:color="auto" w:fill="FFFFFF"/>
            <w:vAlign w:val="center"/>
          </w:tcPr>
          <w:p w14:paraId="0DC44C5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3EB0CB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6" w:type="pct"/>
            <w:tcBorders>
              <w:top w:val="nil"/>
              <w:left w:val="nil"/>
              <w:bottom w:val="nil"/>
              <w:right w:val="nil"/>
            </w:tcBorders>
            <w:shd w:val="clear" w:color="auto" w:fill="FFFFFF"/>
            <w:vAlign w:val="center"/>
          </w:tcPr>
          <w:p w14:paraId="1F77A0D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FFFFF"/>
            <w:vAlign w:val="center"/>
          </w:tcPr>
          <w:p w14:paraId="4B62D01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FFFFF"/>
            <w:vAlign w:val="center"/>
          </w:tcPr>
          <w:p w14:paraId="28D6F19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FFFFF"/>
            <w:vAlign w:val="center"/>
          </w:tcPr>
          <w:p w14:paraId="58FE9D1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1" w:type="pct"/>
            <w:tcBorders>
              <w:top w:val="nil"/>
              <w:left w:val="nil"/>
              <w:bottom w:val="nil"/>
              <w:right w:val="nil"/>
            </w:tcBorders>
            <w:shd w:val="clear" w:color="auto" w:fill="FFFFFF"/>
            <w:vAlign w:val="center"/>
          </w:tcPr>
          <w:p w14:paraId="3ADCA15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3D27673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FFFFF"/>
            <w:vAlign w:val="center"/>
          </w:tcPr>
          <w:p w14:paraId="2BAFA18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FFFFF"/>
            <w:vAlign w:val="center"/>
          </w:tcPr>
          <w:p w14:paraId="0BD50EF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FFFFF"/>
            <w:vAlign w:val="center"/>
          </w:tcPr>
          <w:p w14:paraId="07AAE4E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FFFFF"/>
            <w:vAlign w:val="center"/>
          </w:tcPr>
          <w:p w14:paraId="421D4CD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FFFFF"/>
            <w:vAlign w:val="center"/>
          </w:tcPr>
          <w:p w14:paraId="7919876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4" w:type="pct"/>
            <w:tcBorders>
              <w:top w:val="nil"/>
              <w:left w:val="nil"/>
              <w:bottom w:val="nil"/>
              <w:right w:val="nil"/>
            </w:tcBorders>
            <w:shd w:val="clear" w:color="auto" w:fill="FFFFFF"/>
            <w:vAlign w:val="center"/>
          </w:tcPr>
          <w:p w14:paraId="636D710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78972E1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5ACFA91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6B9743C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250F1FE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5046A96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single" w:sz="4" w:space="0" w:color="5B3F86"/>
            </w:tcBorders>
            <w:shd w:val="clear" w:color="auto" w:fill="FFFFFF"/>
            <w:vAlign w:val="center"/>
          </w:tcPr>
          <w:p w14:paraId="41DE4DE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3DF57457" w14:textId="77777777" w:rsidTr="00F92786">
        <w:trPr>
          <w:trHeight w:val="450"/>
        </w:trPr>
        <w:tc>
          <w:tcPr>
            <w:tcW w:w="496" w:type="pct"/>
            <w:tcBorders>
              <w:top w:val="nil"/>
              <w:left w:val="single" w:sz="4" w:space="0" w:color="5B3F86"/>
              <w:bottom w:val="nil"/>
              <w:right w:val="nil"/>
            </w:tcBorders>
            <w:shd w:val="clear" w:color="auto" w:fill="F8F9FA"/>
            <w:vAlign w:val="center"/>
          </w:tcPr>
          <w:p w14:paraId="77EA8DB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18:53:26</w:t>
            </w:r>
          </w:p>
        </w:tc>
        <w:tc>
          <w:tcPr>
            <w:tcW w:w="121" w:type="pct"/>
            <w:tcBorders>
              <w:top w:val="nil"/>
              <w:left w:val="nil"/>
              <w:bottom w:val="nil"/>
              <w:right w:val="nil"/>
            </w:tcBorders>
            <w:shd w:val="clear" w:color="auto" w:fill="F8F9FA"/>
            <w:vAlign w:val="center"/>
          </w:tcPr>
          <w:p w14:paraId="7C4AD2F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5D8CE7F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01AC91A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week</w:t>
            </w:r>
          </w:p>
        </w:tc>
        <w:tc>
          <w:tcPr>
            <w:tcW w:w="103" w:type="pct"/>
            <w:tcBorders>
              <w:top w:val="nil"/>
              <w:left w:val="nil"/>
              <w:bottom w:val="nil"/>
              <w:right w:val="nil"/>
            </w:tcBorders>
            <w:shd w:val="clear" w:color="auto" w:fill="F8F9FA"/>
            <w:vAlign w:val="center"/>
          </w:tcPr>
          <w:p w14:paraId="545D7F9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35–45</w:t>
            </w:r>
          </w:p>
        </w:tc>
        <w:tc>
          <w:tcPr>
            <w:tcW w:w="119" w:type="pct"/>
            <w:tcBorders>
              <w:top w:val="nil"/>
              <w:left w:val="nil"/>
              <w:bottom w:val="nil"/>
              <w:right w:val="nil"/>
            </w:tcBorders>
            <w:shd w:val="clear" w:color="auto" w:fill="F8F9FA"/>
            <w:vAlign w:val="center"/>
          </w:tcPr>
          <w:p w14:paraId="21F5040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50" w:type="pct"/>
            <w:tcBorders>
              <w:top w:val="nil"/>
              <w:left w:val="nil"/>
              <w:bottom w:val="nil"/>
              <w:right w:val="nil"/>
            </w:tcBorders>
            <w:shd w:val="clear" w:color="auto" w:fill="F8F9FA"/>
            <w:vAlign w:val="center"/>
          </w:tcPr>
          <w:p w14:paraId="4FA92DA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284A469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8F9FA"/>
            <w:vAlign w:val="center"/>
          </w:tcPr>
          <w:p w14:paraId="4482517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2" w:type="pct"/>
            <w:tcBorders>
              <w:top w:val="nil"/>
              <w:left w:val="nil"/>
              <w:bottom w:val="nil"/>
              <w:right w:val="nil"/>
            </w:tcBorders>
            <w:shd w:val="clear" w:color="auto" w:fill="F8F9FA"/>
            <w:vAlign w:val="center"/>
          </w:tcPr>
          <w:p w14:paraId="567D0B5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1627F34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8F9FA"/>
            <w:vAlign w:val="center"/>
          </w:tcPr>
          <w:p w14:paraId="15AC9DE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9" w:type="pct"/>
            <w:tcBorders>
              <w:top w:val="nil"/>
              <w:left w:val="nil"/>
              <w:bottom w:val="nil"/>
              <w:right w:val="nil"/>
            </w:tcBorders>
            <w:shd w:val="clear" w:color="auto" w:fill="F8F9FA"/>
            <w:vAlign w:val="center"/>
          </w:tcPr>
          <w:p w14:paraId="1A322F6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6" w:type="pct"/>
            <w:tcBorders>
              <w:top w:val="nil"/>
              <w:left w:val="nil"/>
              <w:bottom w:val="nil"/>
              <w:right w:val="nil"/>
            </w:tcBorders>
            <w:shd w:val="clear" w:color="auto" w:fill="F8F9FA"/>
            <w:vAlign w:val="center"/>
          </w:tcPr>
          <w:p w14:paraId="1250B09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8F9FA"/>
            <w:vAlign w:val="center"/>
          </w:tcPr>
          <w:p w14:paraId="3C93A9E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6" w:type="pct"/>
            <w:tcBorders>
              <w:top w:val="nil"/>
              <w:left w:val="nil"/>
              <w:bottom w:val="nil"/>
              <w:right w:val="nil"/>
            </w:tcBorders>
            <w:shd w:val="clear" w:color="auto" w:fill="F8F9FA"/>
            <w:vAlign w:val="center"/>
          </w:tcPr>
          <w:p w14:paraId="07EB133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8F9FA"/>
            <w:vAlign w:val="center"/>
          </w:tcPr>
          <w:p w14:paraId="604BD85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Not confident</w:t>
            </w:r>
          </w:p>
        </w:tc>
        <w:tc>
          <w:tcPr>
            <w:tcW w:w="128" w:type="pct"/>
            <w:tcBorders>
              <w:top w:val="nil"/>
              <w:left w:val="nil"/>
              <w:bottom w:val="nil"/>
              <w:right w:val="nil"/>
            </w:tcBorders>
            <w:shd w:val="clear" w:color="auto" w:fill="F8F9FA"/>
            <w:vAlign w:val="center"/>
          </w:tcPr>
          <w:p w14:paraId="58B7CC3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1E22137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6" w:type="pct"/>
            <w:tcBorders>
              <w:top w:val="nil"/>
              <w:left w:val="nil"/>
              <w:bottom w:val="nil"/>
              <w:right w:val="nil"/>
            </w:tcBorders>
            <w:shd w:val="clear" w:color="auto" w:fill="F8F9FA"/>
            <w:vAlign w:val="center"/>
          </w:tcPr>
          <w:p w14:paraId="1C5108D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8F9FA"/>
            <w:vAlign w:val="center"/>
          </w:tcPr>
          <w:p w14:paraId="6BCC95F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8F9FA"/>
            <w:vAlign w:val="center"/>
          </w:tcPr>
          <w:p w14:paraId="22A2F71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9" w:type="pct"/>
            <w:tcBorders>
              <w:top w:val="nil"/>
              <w:left w:val="nil"/>
              <w:bottom w:val="nil"/>
              <w:right w:val="nil"/>
            </w:tcBorders>
            <w:shd w:val="clear" w:color="auto" w:fill="F8F9FA"/>
            <w:vAlign w:val="center"/>
          </w:tcPr>
          <w:p w14:paraId="60EEABB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1" w:type="pct"/>
            <w:tcBorders>
              <w:top w:val="nil"/>
              <w:left w:val="nil"/>
              <w:bottom w:val="nil"/>
              <w:right w:val="nil"/>
            </w:tcBorders>
            <w:shd w:val="clear" w:color="auto" w:fill="F8F9FA"/>
            <w:vAlign w:val="center"/>
          </w:tcPr>
          <w:p w14:paraId="3F3F3ED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785A750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8F9FA"/>
            <w:vAlign w:val="center"/>
          </w:tcPr>
          <w:p w14:paraId="41486CD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8F9FA"/>
            <w:vAlign w:val="center"/>
          </w:tcPr>
          <w:p w14:paraId="1284C2D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8F9FA"/>
            <w:vAlign w:val="center"/>
          </w:tcPr>
          <w:p w14:paraId="0A3344D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8F9FA"/>
            <w:vAlign w:val="center"/>
          </w:tcPr>
          <w:p w14:paraId="6BE4AF5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8F9FA"/>
            <w:vAlign w:val="center"/>
          </w:tcPr>
          <w:p w14:paraId="3F268DA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4" w:type="pct"/>
            <w:tcBorders>
              <w:top w:val="nil"/>
              <w:left w:val="nil"/>
              <w:bottom w:val="nil"/>
              <w:right w:val="nil"/>
            </w:tcBorders>
            <w:shd w:val="clear" w:color="auto" w:fill="F8F9FA"/>
            <w:vAlign w:val="center"/>
          </w:tcPr>
          <w:p w14:paraId="4514B6E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46B98C1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574035D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8F9FA"/>
            <w:vAlign w:val="center"/>
          </w:tcPr>
          <w:p w14:paraId="555E004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123E4E3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8F9FA"/>
            <w:vAlign w:val="center"/>
          </w:tcPr>
          <w:p w14:paraId="7B4C197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single" w:sz="4" w:space="0" w:color="5B3F86"/>
            </w:tcBorders>
            <w:shd w:val="clear" w:color="auto" w:fill="F8F9FA"/>
            <w:vAlign w:val="center"/>
          </w:tcPr>
          <w:p w14:paraId="317A5AA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r>
      <w:tr w:rsidR="00B3785B" w:rsidRPr="004740A2" w14:paraId="6B220D9A" w14:textId="77777777" w:rsidTr="00F92786">
        <w:trPr>
          <w:trHeight w:val="450"/>
        </w:trPr>
        <w:tc>
          <w:tcPr>
            <w:tcW w:w="496" w:type="pct"/>
            <w:tcBorders>
              <w:top w:val="nil"/>
              <w:left w:val="single" w:sz="4" w:space="0" w:color="5B3F86"/>
              <w:bottom w:val="nil"/>
              <w:right w:val="nil"/>
            </w:tcBorders>
            <w:shd w:val="clear" w:color="auto" w:fill="FFFFFF"/>
            <w:vAlign w:val="center"/>
          </w:tcPr>
          <w:p w14:paraId="0C7D111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19:30:11</w:t>
            </w:r>
          </w:p>
        </w:tc>
        <w:tc>
          <w:tcPr>
            <w:tcW w:w="121" w:type="pct"/>
            <w:tcBorders>
              <w:top w:val="nil"/>
              <w:left w:val="nil"/>
              <w:bottom w:val="nil"/>
              <w:right w:val="nil"/>
            </w:tcBorders>
            <w:shd w:val="clear" w:color="auto" w:fill="FFFFFF"/>
            <w:vAlign w:val="center"/>
          </w:tcPr>
          <w:p w14:paraId="3506416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4C07EB4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66D9DAF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month</w:t>
            </w:r>
          </w:p>
        </w:tc>
        <w:tc>
          <w:tcPr>
            <w:tcW w:w="103" w:type="pct"/>
            <w:tcBorders>
              <w:top w:val="nil"/>
              <w:left w:val="nil"/>
              <w:bottom w:val="nil"/>
              <w:right w:val="nil"/>
            </w:tcBorders>
            <w:shd w:val="clear" w:color="auto" w:fill="FFFFFF"/>
            <w:vAlign w:val="center"/>
          </w:tcPr>
          <w:p w14:paraId="4EB2C75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35–45</w:t>
            </w:r>
          </w:p>
        </w:tc>
        <w:tc>
          <w:tcPr>
            <w:tcW w:w="119" w:type="pct"/>
            <w:tcBorders>
              <w:top w:val="nil"/>
              <w:left w:val="nil"/>
              <w:bottom w:val="nil"/>
              <w:right w:val="nil"/>
            </w:tcBorders>
            <w:shd w:val="clear" w:color="auto" w:fill="FFFFFF"/>
            <w:vAlign w:val="center"/>
          </w:tcPr>
          <w:p w14:paraId="3B97487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50" w:type="pct"/>
            <w:tcBorders>
              <w:top w:val="nil"/>
              <w:left w:val="nil"/>
              <w:bottom w:val="nil"/>
              <w:right w:val="nil"/>
            </w:tcBorders>
            <w:shd w:val="clear" w:color="auto" w:fill="FFFFFF"/>
            <w:vAlign w:val="center"/>
          </w:tcPr>
          <w:p w14:paraId="35C4364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43641AD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FFFFF"/>
            <w:vAlign w:val="center"/>
          </w:tcPr>
          <w:p w14:paraId="72666F0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FFFFF"/>
            <w:vAlign w:val="center"/>
          </w:tcPr>
          <w:p w14:paraId="5EBEB0A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548C687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FFFFF"/>
            <w:vAlign w:val="center"/>
          </w:tcPr>
          <w:p w14:paraId="299056A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9" w:type="pct"/>
            <w:tcBorders>
              <w:top w:val="nil"/>
              <w:left w:val="nil"/>
              <w:bottom w:val="nil"/>
              <w:right w:val="nil"/>
            </w:tcBorders>
            <w:shd w:val="clear" w:color="auto" w:fill="FFFFFF"/>
            <w:vAlign w:val="center"/>
          </w:tcPr>
          <w:p w14:paraId="2158173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6" w:type="pct"/>
            <w:tcBorders>
              <w:top w:val="nil"/>
              <w:left w:val="nil"/>
              <w:bottom w:val="nil"/>
              <w:right w:val="nil"/>
            </w:tcBorders>
            <w:shd w:val="clear" w:color="auto" w:fill="FFFFFF"/>
            <w:vAlign w:val="center"/>
          </w:tcPr>
          <w:p w14:paraId="4B7F395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FFFFF"/>
            <w:vAlign w:val="center"/>
          </w:tcPr>
          <w:p w14:paraId="6AC7F72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6" w:type="pct"/>
            <w:tcBorders>
              <w:top w:val="nil"/>
              <w:left w:val="nil"/>
              <w:bottom w:val="nil"/>
              <w:right w:val="nil"/>
            </w:tcBorders>
            <w:shd w:val="clear" w:color="auto" w:fill="FFFFFF"/>
            <w:vAlign w:val="center"/>
          </w:tcPr>
          <w:p w14:paraId="14617B9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FFFFF"/>
            <w:vAlign w:val="center"/>
          </w:tcPr>
          <w:p w14:paraId="7AD03E5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Not confident</w:t>
            </w:r>
          </w:p>
        </w:tc>
        <w:tc>
          <w:tcPr>
            <w:tcW w:w="128" w:type="pct"/>
            <w:tcBorders>
              <w:top w:val="nil"/>
              <w:left w:val="nil"/>
              <w:bottom w:val="nil"/>
              <w:right w:val="nil"/>
            </w:tcBorders>
            <w:shd w:val="clear" w:color="auto" w:fill="FFFFFF"/>
            <w:vAlign w:val="center"/>
          </w:tcPr>
          <w:p w14:paraId="21F405D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2991D81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6" w:type="pct"/>
            <w:tcBorders>
              <w:top w:val="nil"/>
              <w:left w:val="nil"/>
              <w:bottom w:val="nil"/>
              <w:right w:val="nil"/>
            </w:tcBorders>
            <w:shd w:val="clear" w:color="auto" w:fill="FFFFFF"/>
            <w:vAlign w:val="center"/>
          </w:tcPr>
          <w:p w14:paraId="5B1C886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FFFFF"/>
            <w:vAlign w:val="center"/>
          </w:tcPr>
          <w:p w14:paraId="70AAD12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5" w:type="pct"/>
            <w:tcBorders>
              <w:top w:val="nil"/>
              <w:left w:val="nil"/>
              <w:bottom w:val="nil"/>
              <w:right w:val="nil"/>
            </w:tcBorders>
            <w:shd w:val="clear" w:color="auto" w:fill="FFFFFF"/>
            <w:vAlign w:val="center"/>
          </w:tcPr>
          <w:p w14:paraId="6425D1C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FFFFF"/>
            <w:vAlign w:val="center"/>
          </w:tcPr>
          <w:p w14:paraId="19EDA3A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nil"/>
              <w:right w:val="nil"/>
            </w:tcBorders>
            <w:shd w:val="clear" w:color="auto" w:fill="FFFFFF"/>
            <w:vAlign w:val="center"/>
          </w:tcPr>
          <w:p w14:paraId="4CAAECE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544FCB4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FFFFF"/>
            <w:vAlign w:val="center"/>
          </w:tcPr>
          <w:p w14:paraId="1435A5A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FFFFF"/>
            <w:vAlign w:val="center"/>
          </w:tcPr>
          <w:p w14:paraId="6920C91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FFFFF"/>
            <w:vAlign w:val="center"/>
          </w:tcPr>
          <w:p w14:paraId="29D0486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FFFFF"/>
            <w:vAlign w:val="center"/>
          </w:tcPr>
          <w:p w14:paraId="3675B23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FFFFF"/>
            <w:vAlign w:val="center"/>
          </w:tcPr>
          <w:p w14:paraId="5C41CC6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4" w:type="pct"/>
            <w:tcBorders>
              <w:top w:val="nil"/>
              <w:left w:val="nil"/>
              <w:bottom w:val="nil"/>
              <w:right w:val="nil"/>
            </w:tcBorders>
            <w:shd w:val="clear" w:color="auto" w:fill="FFFFFF"/>
            <w:vAlign w:val="center"/>
          </w:tcPr>
          <w:p w14:paraId="634C6E8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06381CD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FFFFF"/>
            <w:vAlign w:val="center"/>
          </w:tcPr>
          <w:p w14:paraId="31B70CA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FFFFF"/>
            <w:vAlign w:val="center"/>
          </w:tcPr>
          <w:p w14:paraId="566CD3A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2801ADD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FFFFF"/>
            <w:vAlign w:val="center"/>
          </w:tcPr>
          <w:p w14:paraId="63765BE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single" w:sz="4" w:space="0" w:color="5B3F86"/>
            </w:tcBorders>
            <w:shd w:val="clear" w:color="auto" w:fill="FFFFFF"/>
            <w:vAlign w:val="center"/>
          </w:tcPr>
          <w:p w14:paraId="4EB0AE7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r>
      <w:tr w:rsidR="00B3785B" w:rsidRPr="004740A2" w14:paraId="427A37F1" w14:textId="77777777" w:rsidTr="00F92786">
        <w:trPr>
          <w:trHeight w:val="450"/>
        </w:trPr>
        <w:tc>
          <w:tcPr>
            <w:tcW w:w="496" w:type="pct"/>
            <w:tcBorders>
              <w:top w:val="nil"/>
              <w:left w:val="single" w:sz="4" w:space="0" w:color="5B3F86"/>
              <w:bottom w:val="nil"/>
              <w:right w:val="nil"/>
            </w:tcBorders>
            <w:shd w:val="clear" w:color="auto" w:fill="F8F9FA"/>
            <w:vAlign w:val="center"/>
          </w:tcPr>
          <w:p w14:paraId="1470CF4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19:45:06</w:t>
            </w:r>
          </w:p>
        </w:tc>
        <w:tc>
          <w:tcPr>
            <w:tcW w:w="121" w:type="pct"/>
            <w:tcBorders>
              <w:top w:val="nil"/>
              <w:left w:val="nil"/>
              <w:bottom w:val="nil"/>
              <w:right w:val="nil"/>
            </w:tcBorders>
            <w:shd w:val="clear" w:color="auto" w:fill="F8F9FA"/>
            <w:vAlign w:val="center"/>
          </w:tcPr>
          <w:p w14:paraId="46CB78E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06EB228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05981CE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week</w:t>
            </w:r>
          </w:p>
        </w:tc>
        <w:tc>
          <w:tcPr>
            <w:tcW w:w="103" w:type="pct"/>
            <w:tcBorders>
              <w:top w:val="nil"/>
              <w:left w:val="nil"/>
              <w:bottom w:val="nil"/>
              <w:right w:val="nil"/>
            </w:tcBorders>
            <w:shd w:val="clear" w:color="auto" w:fill="F8F9FA"/>
            <w:vAlign w:val="center"/>
          </w:tcPr>
          <w:p w14:paraId="3799F34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35–45</w:t>
            </w:r>
          </w:p>
        </w:tc>
        <w:tc>
          <w:tcPr>
            <w:tcW w:w="119" w:type="pct"/>
            <w:tcBorders>
              <w:top w:val="nil"/>
              <w:left w:val="nil"/>
              <w:bottom w:val="nil"/>
              <w:right w:val="nil"/>
            </w:tcBorders>
            <w:shd w:val="clear" w:color="auto" w:fill="F8F9FA"/>
            <w:vAlign w:val="center"/>
          </w:tcPr>
          <w:p w14:paraId="2815F1E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50" w:type="pct"/>
            <w:tcBorders>
              <w:top w:val="nil"/>
              <w:left w:val="nil"/>
              <w:bottom w:val="nil"/>
              <w:right w:val="nil"/>
            </w:tcBorders>
            <w:shd w:val="clear" w:color="auto" w:fill="F8F9FA"/>
            <w:vAlign w:val="center"/>
          </w:tcPr>
          <w:p w14:paraId="6CEF382F" w14:textId="77777777" w:rsidR="00881136" w:rsidRPr="004740A2" w:rsidRDefault="00881136" w:rsidP="00F92786">
            <w:pPr>
              <w:spacing w:line="240" w:lineRule="auto"/>
              <w:jc w:val="right"/>
              <w:rPr>
                <w:rFonts w:ascii="Arial" w:eastAsia="Arial" w:hAnsi="Arial" w:cs="Arial"/>
                <w:color w:val="000000"/>
                <w:sz w:val="16"/>
                <w:szCs w:val="16"/>
              </w:rPr>
            </w:pPr>
          </w:p>
        </w:tc>
        <w:tc>
          <w:tcPr>
            <w:tcW w:w="118" w:type="pct"/>
            <w:tcBorders>
              <w:top w:val="nil"/>
              <w:left w:val="nil"/>
              <w:bottom w:val="nil"/>
              <w:right w:val="nil"/>
            </w:tcBorders>
            <w:shd w:val="clear" w:color="auto" w:fill="F8F9FA"/>
            <w:vAlign w:val="center"/>
          </w:tcPr>
          <w:p w14:paraId="304B658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8F9FA"/>
            <w:vAlign w:val="center"/>
          </w:tcPr>
          <w:p w14:paraId="5782A8A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8F9FA"/>
            <w:vAlign w:val="center"/>
          </w:tcPr>
          <w:p w14:paraId="4A8D333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25F273F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8F9FA"/>
            <w:vAlign w:val="center"/>
          </w:tcPr>
          <w:p w14:paraId="615779E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nil"/>
              <w:right w:val="nil"/>
            </w:tcBorders>
            <w:shd w:val="clear" w:color="auto" w:fill="F8F9FA"/>
            <w:vAlign w:val="center"/>
          </w:tcPr>
          <w:p w14:paraId="73EDB04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6" w:type="pct"/>
            <w:tcBorders>
              <w:top w:val="nil"/>
              <w:left w:val="nil"/>
              <w:bottom w:val="nil"/>
              <w:right w:val="nil"/>
            </w:tcBorders>
            <w:shd w:val="clear" w:color="auto" w:fill="F8F9FA"/>
            <w:vAlign w:val="center"/>
          </w:tcPr>
          <w:p w14:paraId="009131B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8F9FA"/>
            <w:vAlign w:val="center"/>
          </w:tcPr>
          <w:p w14:paraId="5D2D3F1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6" w:type="pct"/>
            <w:tcBorders>
              <w:top w:val="nil"/>
              <w:left w:val="nil"/>
              <w:bottom w:val="nil"/>
              <w:right w:val="nil"/>
            </w:tcBorders>
            <w:shd w:val="clear" w:color="auto" w:fill="F8F9FA"/>
            <w:vAlign w:val="center"/>
          </w:tcPr>
          <w:p w14:paraId="2BD9B6F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8F9FA"/>
            <w:vAlign w:val="center"/>
          </w:tcPr>
          <w:p w14:paraId="5A4BDDD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Not at all confident</w:t>
            </w:r>
          </w:p>
        </w:tc>
        <w:tc>
          <w:tcPr>
            <w:tcW w:w="128" w:type="pct"/>
            <w:tcBorders>
              <w:top w:val="nil"/>
              <w:left w:val="nil"/>
              <w:bottom w:val="nil"/>
              <w:right w:val="nil"/>
            </w:tcBorders>
            <w:shd w:val="clear" w:color="auto" w:fill="F8F9FA"/>
            <w:vAlign w:val="center"/>
          </w:tcPr>
          <w:p w14:paraId="2B8B6ED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1F27AB6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6" w:type="pct"/>
            <w:tcBorders>
              <w:top w:val="nil"/>
              <w:left w:val="nil"/>
              <w:bottom w:val="nil"/>
              <w:right w:val="nil"/>
            </w:tcBorders>
            <w:shd w:val="clear" w:color="auto" w:fill="F8F9FA"/>
            <w:vAlign w:val="center"/>
          </w:tcPr>
          <w:p w14:paraId="4FE7A04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8F9FA"/>
            <w:vAlign w:val="center"/>
          </w:tcPr>
          <w:p w14:paraId="03FD9CE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5" w:type="pct"/>
            <w:tcBorders>
              <w:top w:val="nil"/>
              <w:left w:val="nil"/>
              <w:bottom w:val="nil"/>
              <w:right w:val="nil"/>
            </w:tcBorders>
            <w:shd w:val="clear" w:color="auto" w:fill="F8F9FA"/>
            <w:vAlign w:val="center"/>
          </w:tcPr>
          <w:p w14:paraId="337988E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8F9FA"/>
            <w:vAlign w:val="center"/>
          </w:tcPr>
          <w:p w14:paraId="58862C8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nil"/>
              <w:right w:val="nil"/>
            </w:tcBorders>
            <w:shd w:val="clear" w:color="auto" w:fill="F8F9FA"/>
            <w:vAlign w:val="center"/>
          </w:tcPr>
          <w:p w14:paraId="2E68429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70CF701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8F9FA"/>
            <w:vAlign w:val="center"/>
          </w:tcPr>
          <w:p w14:paraId="610D4A3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8F9FA"/>
            <w:vAlign w:val="center"/>
          </w:tcPr>
          <w:p w14:paraId="55E55B6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8F9FA"/>
            <w:vAlign w:val="center"/>
          </w:tcPr>
          <w:p w14:paraId="5AEF569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8F9FA"/>
            <w:vAlign w:val="center"/>
          </w:tcPr>
          <w:p w14:paraId="2AD94A6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8F9FA"/>
            <w:vAlign w:val="center"/>
          </w:tcPr>
          <w:p w14:paraId="6D0814B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4" w:type="pct"/>
            <w:tcBorders>
              <w:top w:val="nil"/>
              <w:left w:val="nil"/>
              <w:bottom w:val="nil"/>
              <w:right w:val="nil"/>
            </w:tcBorders>
            <w:shd w:val="clear" w:color="auto" w:fill="F8F9FA"/>
            <w:vAlign w:val="center"/>
          </w:tcPr>
          <w:p w14:paraId="6A0F1B9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60A1BCA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8F9FA"/>
            <w:vAlign w:val="center"/>
          </w:tcPr>
          <w:p w14:paraId="37D036B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8F9FA"/>
            <w:vAlign w:val="center"/>
          </w:tcPr>
          <w:p w14:paraId="49D05D6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8F9FA"/>
            <w:vAlign w:val="center"/>
          </w:tcPr>
          <w:p w14:paraId="599C1E7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5549CA9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single" w:sz="4" w:space="0" w:color="5B3F86"/>
            </w:tcBorders>
            <w:shd w:val="clear" w:color="auto" w:fill="F8F9FA"/>
            <w:vAlign w:val="center"/>
          </w:tcPr>
          <w:p w14:paraId="0AED08E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r>
      <w:tr w:rsidR="00B3785B" w:rsidRPr="004740A2" w14:paraId="3AECCB7F" w14:textId="77777777" w:rsidTr="00F92786">
        <w:trPr>
          <w:trHeight w:val="450"/>
        </w:trPr>
        <w:tc>
          <w:tcPr>
            <w:tcW w:w="496" w:type="pct"/>
            <w:tcBorders>
              <w:top w:val="nil"/>
              <w:left w:val="single" w:sz="4" w:space="0" w:color="5B3F86"/>
              <w:bottom w:val="nil"/>
              <w:right w:val="nil"/>
            </w:tcBorders>
            <w:shd w:val="clear" w:color="auto" w:fill="FFFFFF"/>
            <w:vAlign w:val="center"/>
          </w:tcPr>
          <w:p w14:paraId="65C0E5B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19:47:42</w:t>
            </w:r>
          </w:p>
        </w:tc>
        <w:tc>
          <w:tcPr>
            <w:tcW w:w="121" w:type="pct"/>
            <w:tcBorders>
              <w:top w:val="nil"/>
              <w:left w:val="nil"/>
              <w:bottom w:val="nil"/>
              <w:right w:val="nil"/>
            </w:tcBorders>
            <w:shd w:val="clear" w:color="auto" w:fill="FFFFFF"/>
            <w:vAlign w:val="center"/>
          </w:tcPr>
          <w:p w14:paraId="3439EDD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2D66C9D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5B5B254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week</w:t>
            </w:r>
          </w:p>
        </w:tc>
        <w:tc>
          <w:tcPr>
            <w:tcW w:w="103" w:type="pct"/>
            <w:tcBorders>
              <w:top w:val="nil"/>
              <w:left w:val="nil"/>
              <w:bottom w:val="nil"/>
              <w:right w:val="nil"/>
            </w:tcBorders>
            <w:shd w:val="clear" w:color="auto" w:fill="FFFFFF"/>
            <w:vAlign w:val="center"/>
          </w:tcPr>
          <w:p w14:paraId="52B240F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35–45</w:t>
            </w:r>
          </w:p>
        </w:tc>
        <w:tc>
          <w:tcPr>
            <w:tcW w:w="119" w:type="pct"/>
            <w:tcBorders>
              <w:top w:val="nil"/>
              <w:left w:val="nil"/>
              <w:bottom w:val="nil"/>
              <w:right w:val="nil"/>
            </w:tcBorders>
            <w:shd w:val="clear" w:color="auto" w:fill="FFFFFF"/>
            <w:vAlign w:val="center"/>
          </w:tcPr>
          <w:p w14:paraId="1B73A06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50" w:type="pct"/>
            <w:tcBorders>
              <w:top w:val="nil"/>
              <w:left w:val="nil"/>
              <w:bottom w:val="nil"/>
              <w:right w:val="nil"/>
            </w:tcBorders>
            <w:shd w:val="clear" w:color="auto" w:fill="FFFFFF"/>
            <w:vAlign w:val="center"/>
          </w:tcPr>
          <w:p w14:paraId="3DDD19E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6637C39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FFFFF"/>
            <w:vAlign w:val="center"/>
          </w:tcPr>
          <w:p w14:paraId="0457E17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FFFFF"/>
            <w:vAlign w:val="center"/>
          </w:tcPr>
          <w:p w14:paraId="3A72132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4555DFD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FFFFF"/>
            <w:vAlign w:val="center"/>
          </w:tcPr>
          <w:p w14:paraId="0A78193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9" w:type="pct"/>
            <w:tcBorders>
              <w:top w:val="nil"/>
              <w:left w:val="nil"/>
              <w:bottom w:val="nil"/>
              <w:right w:val="nil"/>
            </w:tcBorders>
            <w:shd w:val="clear" w:color="auto" w:fill="FFFFFF"/>
            <w:vAlign w:val="center"/>
          </w:tcPr>
          <w:p w14:paraId="3C6B0C1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6" w:type="pct"/>
            <w:tcBorders>
              <w:top w:val="nil"/>
              <w:left w:val="nil"/>
              <w:bottom w:val="nil"/>
              <w:right w:val="nil"/>
            </w:tcBorders>
            <w:shd w:val="clear" w:color="auto" w:fill="FFFFFF"/>
            <w:vAlign w:val="center"/>
          </w:tcPr>
          <w:p w14:paraId="71BCD84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FFFFF"/>
            <w:vAlign w:val="center"/>
          </w:tcPr>
          <w:p w14:paraId="74C10B0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6" w:type="pct"/>
            <w:tcBorders>
              <w:top w:val="nil"/>
              <w:left w:val="nil"/>
              <w:bottom w:val="nil"/>
              <w:right w:val="nil"/>
            </w:tcBorders>
            <w:shd w:val="clear" w:color="auto" w:fill="FFFFFF"/>
            <w:vAlign w:val="center"/>
          </w:tcPr>
          <w:p w14:paraId="2CD10E7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FFFFF"/>
            <w:vAlign w:val="center"/>
          </w:tcPr>
          <w:p w14:paraId="6B23EB7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Confident</w:t>
            </w:r>
          </w:p>
        </w:tc>
        <w:tc>
          <w:tcPr>
            <w:tcW w:w="128" w:type="pct"/>
            <w:tcBorders>
              <w:top w:val="nil"/>
              <w:left w:val="nil"/>
              <w:bottom w:val="nil"/>
              <w:right w:val="nil"/>
            </w:tcBorders>
            <w:shd w:val="clear" w:color="auto" w:fill="FFFFFF"/>
            <w:vAlign w:val="center"/>
          </w:tcPr>
          <w:p w14:paraId="5C0D8CC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0EDE5FA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6" w:type="pct"/>
            <w:tcBorders>
              <w:top w:val="nil"/>
              <w:left w:val="nil"/>
              <w:bottom w:val="nil"/>
              <w:right w:val="nil"/>
            </w:tcBorders>
            <w:shd w:val="clear" w:color="auto" w:fill="FFFFFF"/>
            <w:vAlign w:val="center"/>
          </w:tcPr>
          <w:p w14:paraId="040917D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FFFFF"/>
            <w:vAlign w:val="center"/>
          </w:tcPr>
          <w:p w14:paraId="6BE52C9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FFFFF"/>
            <w:vAlign w:val="center"/>
          </w:tcPr>
          <w:p w14:paraId="51ED46C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9" w:type="pct"/>
            <w:tcBorders>
              <w:top w:val="nil"/>
              <w:left w:val="nil"/>
              <w:bottom w:val="nil"/>
              <w:right w:val="nil"/>
            </w:tcBorders>
            <w:shd w:val="clear" w:color="auto" w:fill="FFFFFF"/>
            <w:vAlign w:val="center"/>
          </w:tcPr>
          <w:p w14:paraId="16C0D53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1" w:type="pct"/>
            <w:tcBorders>
              <w:top w:val="nil"/>
              <w:left w:val="nil"/>
              <w:bottom w:val="nil"/>
              <w:right w:val="nil"/>
            </w:tcBorders>
            <w:shd w:val="clear" w:color="auto" w:fill="FFFFFF"/>
            <w:vAlign w:val="center"/>
          </w:tcPr>
          <w:p w14:paraId="7EBFD30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200EA02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FFFFF"/>
            <w:vAlign w:val="center"/>
          </w:tcPr>
          <w:p w14:paraId="6C2313C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FFFFF"/>
            <w:vAlign w:val="center"/>
          </w:tcPr>
          <w:p w14:paraId="18BB36D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FFFFF"/>
            <w:vAlign w:val="center"/>
          </w:tcPr>
          <w:p w14:paraId="6134167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FFFFF"/>
            <w:vAlign w:val="center"/>
          </w:tcPr>
          <w:p w14:paraId="264DF7A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FFFFF"/>
            <w:vAlign w:val="center"/>
          </w:tcPr>
          <w:p w14:paraId="1823365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4" w:type="pct"/>
            <w:tcBorders>
              <w:top w:val="nil"/>
              <w:left w:val="nil"/>
              <w:bottom w:val="nil"/>
              <w:right w:val="nil"/>
            </w:tcBorders>
            <w:shd w:val="clear" w:color="auto" w:fill="FFFFFF"/>
            <w:vAlign w:val="center"/>
          </w:tcPr>
          <w:p w14:paraId="19E750B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5A10320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3A5D180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2070AA2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FFFFF"/>
            <w:vAlign w:val="center"/>
          </w:tcPr>
          <w:p w14:paraId="1D3D591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558E970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single" w:sz="4" w:space="0" w:color="5B3F86"/>
            </w:tcBorders>
            <w:shd w:val="clear" w:color="auto" w:fill="FFFFFF"/>
            <w:vAlign w:val="center"/>
          </w:tcPr>
          <w:p w14:paraId="5A45983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r>
      <w:tr w:rsidR="00B3785B" w:rsidRPr="004740A2" w14:paraId="646EAF78" w14:textId="77777777" w:rsidTr="00F92786">
        <w:trPr>
          <w:trHeight w:val="450"/>
        </w:trPr>
        <w:tc>
          <w:tcPr>
            <w:tcW w:w="496" w:type="pct"/>
            <w:tcBorders>
              <w:top w:val="nil"/>
              <w:left w:val="single" w:sz="4" w:space="0" w:color="5B3F86"/>
              <w:bottom w:val="nil"/>
              <w:right w:val="nil"/>
            </w:tcBorders>
            <w:shd w:val="clear" w:color="auto" w:fill="F8F9FA"/>
            <w:vAlign w:val="center"/>
          </w:tcPr>
          <w:p w14:paraId="2947A15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19:55:56</w:t>
            </w:r>
          </w:p>
        </w:tc>
        <w:tc>
          <w:tcPr>
            <w:tcW w:w="121" w:type="pct"/>
            <w:tcBorders>
              <w:top w:val="nil"/>
              <w:left w:val="nil"/>
              <w:bottom w:val="nil"/>
              <w:right w:val="nil"/>
            </w:tcBorders>
            <w:shd w:val="clear" w:color="auto" w:fill="F8F9FA"/>
            <w:vAlign w:val="center"/>
          </w:tcPr>
          <w:p w14:paraId="3C05C7D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44D0949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10E2418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52F785A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8F9FA"/>
            <w:vAlign w:val="center"/>
          </w:tcPr>
          <w:p w14:paraId="7CCEE2F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nil"/>
              <w:right w:val="nil"/>
            </w:tcBorders>
            <w:shd w:val="clear" w:color="auto" w:fill="F8F9FA"/>
            <w:vAlign w:val="center"/>
          </w:tcPr>
          <w:p w14:paraId="27E6A16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55CBE8A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8F9FA"/>
            <w:vAlign w:val="center"/>
          </w:tcPr>
          <w:p w14:paraId="0AAA2E6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8F9FA"/>
            <w:vAlign w:val="center"/>
          </w:tcPr>
          <w:p w14:paraId="3DC230E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5DDAFCC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8F9FA"/>
            <w:vAlign w:val="center"/>
          </w:tcPr>
          <w:p w14:paraId="35218AC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nil"/>
              <w:right w:val="nil"/>
            </w:tcBorders>
            <w:shd w:val="clear" w:color="auto" w:fill="F8F9FA"/>
            <w:vAlign w:val="center"/>
          </w:tcPr>
          <w:p w14:paraId="62D6F97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nil"/>
              <w:right w:val="nil"/>
            </w:tcBorders>
            <w:shd w:val="clear" w:color="auto" w:fill="F8F9FA"/>
            <w:vAlign w:val="center"/>
          </w:tcPr>
          <w:p w14:paraId="6C2D5B5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2316F8C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6" w:type="pct"/>
            <w:tcBorders>
              <w:top w:val="nil"/>
              <w:left w:val="nil"/>
              <w:bottom w:val="nil"/>
              <w:right w:val="nil"/>
            </w:tcBorders>
            <w:shd w:val="clear" w:color="auto" w:fill="F8F9FA"/>
            <w:vAlign w:val="center"/>
          </w:tcPr>
          <w:p w14:paraId="43526C5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4C12359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w:t>
            </w:r>
          </w:p>
        </w:tc>
        <w:tc>
          <w:tcPr>
            <w:tcW w:w="128" w:type="pct"/>
            <w:tcBorders>
              <w:top w:val="nil"/>
              <w:left w:val="nil"/>
              <w:bottom w:val="nil"/>
              <w:right w:val="nil"/>
            </w:tcBorders>
            <w:shd w:val="clear" w:color="auto" w:fill="F8F9FA"/>
            <w:vAlign w:val="center"/>
          </w:tcPr>
          <w:p w14:paraId="719EDDB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76AC729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8F9FA"/>
            <w:vAlign w:val="center"/>
          </w:tcPr>
          <w:p w14:paraId="50B61FF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8F9FA"/>
            <w:vAlign w:val="center"/>
          </w:tcPr>
          <w:p w14:paraId="75F6323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5" w:type="pct"/>
            <w:tcBorders>
              <w:top w:val="nil"/>
              <w:left w:val="nil"/>
              <w:bottom w:val="nil"/>
              <w:right w:val="nil"/>
            </w:tcBorders>
            <w:shd w:val="clear" w:color="auto" w:fill="F8F9FA"/>
            <w:vAlign w:val="center"/>
          </w:tcPr>
          <w:p w14:paraId="00F0FA6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9" w:type="pct"/>
            <w:tcBorders>
              <w:top w:val="nil"/>
              <w:left w:val="nil"/>
              <w:bottom w:val="nil"/>
              <w:right w:val="nil"/>
            </w:tcBorders>
            <w:shd w:val="clear" w:color="auto" w:fill="F8F9FA"/>
            <w:vAlign w:val="center"/>
          </w:tcPr>
          <w:p w14:paraId="37C3825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1" w:type="pct"/>
            <w:tcBorders>
              <w:top w:val="nil"/>
              <w:left w:val="nil"/>
              <w:bottom w:val="nil"/>
              <w:right w:val="nil"/>
            </w:tcBorders>
            <w:shd w:val="clear" w:color="auto" w:fill="F8F9FA"/>
            <w:vAlign w:val="center"/>
          </w:tcPr>
          <w:p w14:paraId="626CD2B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03DBE2B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8F9FA"/>
            <w:vAlign w:val="center"/>
          </w:tcPr>
          <w:p w14:paraId="2595371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8F9FA"/>
            <w:vAlign w:val="center"/>
          </w:tcPr>
          <w:p w14:paraId="6870029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8F9FA"/>
            <w:vAlign w:val="center"/>
          </w:tcPr>
          <w:p w14:paraId="2C20376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8F9FA"/>
            <w:vAlign w:val="center"/>
          </w:tcPr>
          <w:p w14:paraId="6AF9DDA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8F9FA"/>
            <w:vAlign w:val="center"/>
          </w:tcPr>
          <w:p w14:paraId="0EBA3AB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4" w:type="pct"/>
            <w:tcBorders>
              <w:top w:val="nil"/>
              <w:left w:val="nil"/>
              <w:bottom w:val="nil"/>
              <w:right w:val="nil"/>
            </w:tcBorders>
            <w:shd w:val="clear" w:color="auto" w:fill="F8F9FA"/>
            <w:vAlign w:val="center"/>
          </w:tcPr>
          <w:p w14:paraId="196A9A7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29B41B2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7D83485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307A236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58AC96C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70206BB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single" w:sz="4" w:space="0" w:color="5B3F86"/>
            </w:tcBorders>
            <w:shd w:val="clear" w:color="auto" w:fill="F8F9FA"/>
            <w:vAlign w:val="center"/>
          </w:tcPr>
          <w:p w14:paraId="26D214A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2CDEDD12" w14:textId="77777777" w:rsidTr="00F92786">
        <w:trPr>
          <w:trHeight w:val="450"/>
        </w:trPr>
        <w:tc>
          <w:tcPr>
            <w:tcW w:w="496" w:type="pct"/>
            <w:tcBorders>
              <w:top w:val="nil"/>
              <w:left w:val="single" w:sz="4" w:space="0" w:color="5B3F86"/>
              <w:bottom w:val="nil"/>
              <w:right w:val="nil"/>
            </w:tcBorders>
            <w:shd w:val="clear" w:color="auto" w:fill="FFFFFF"/>
            <w:vAlign w:val="center"/>
          </w:tcPr>
          <w:p w14:paraId="054E6AE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19:56:40</w:t>
            </w:r>
          </w:p>
        </w:tc>
        <w:tc>
          <w:tcPr>
            <w:tcW w:w="121" w:type="pct"/>
            <w:tcBorders>
              <w:top w:val="nil"/>
              <w:left w:val="nil"/>
              <w:bottom w:val="nil"/>
              <w:right w:val="nil"/>
            </w:tcBorders>
            <w:shd w:val="clear" w:color="auto" w:fill="FFFFFF"/>
            <w:vAlign w:val="center"/>
          </w:tcPr>
          <w:p w14:paraId="2C6817B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w:t>
            </w:r>
          </w:p>
        </w:tc>
        <w:tc>
          <w:tcPr>
            <w:tcW w:w="114" w:type="pct"/>
            <w:tcBorders>
              <w:top w:val="nil"/>
              <w:left w:val="nil"/>
              <w:bottom w:val="nil"/>
              <w:right w:val="nil"/>
            </w:tcBorders>
            <w:shd w:val="clear" w:color="auto" w:fill="FFFFFF"/>
            <w:vAlign w:val="center"/>
          </w:tcPr>
          <w:p w14:paraId="3063256B" w14:textId="77777777" w:rsidR="00881136" w:rsidRPr="004740A2" w:rsidRDefault="00881136" w:rsidP="00F92786">
            <w:pPr>
              <w:spacing w:line="240" w:lineRule="auto"/>
              <w:jc w:val="left"/>
              <w:rPr>
                <w:rFonts w:ascii="Arial" w:eastAsia="Arial" w:hAnsi="Arial" w:cs="Arial"/>
                <w:color w:val="000000"/>
                <w:sz w:val="16"/>
                <w:szCs w:val="16"/>
              </w:rPr>
            </w:pPr>
          </w:p>
        </w:tc>
        <w:tc>
          <w:tcPr>
            <w:tcW w:w="127" w:type="pct"/>
            <w:tcBorders>
              <w:top w:val="nil"/>
              <w:left w:val="nil"/>
              <w:bottom w:val="nil"/>
              <w:right w:val="nil"/>
            </w:tcBorders>
            <w:shd w:val="clear" w:color="auto" w:fill="FFFFFF"/>
            <w:vAlign w:val="center"/>
          </w:tcPr>
          <w:p w14:paraId="669F5475" w14:textId="77777777" w:rsidR="00881136" w:rsidRPr="004740A2" w:rsidRDefault="00881136" w:rsidP="00F92786">
            <w:pPr>
              <w:spacing w:line="240" w:lineRule="auto"/>
              <w:jc w:val="left"/>
              <w:rPr>
                <w:rFonts w:ascii="Arial" w:eastAsia="Arial" w:hAnsi="Arial" w:cs="Arial"/>
                <w:sz w:val="16"/>
                <w:szCs w:val="16"/>
              </w:rPr>
            </w:pPr>
          </w:p>
        </w:tc>
        <w:tc>
          <w:tcPr>
            <w:tcW w:w="103" w:type="pct"/>
            <w:tcBorders>
              <w:top w:val="nil"/>
              <w:left w:val="nil"/>
              <w:bottom w:val="nil"/>
              <w:right w:val="nil"/>
            </w:tcBorders>
            <w:shd w:val="clear" w:color="auto" w:fill="FFFFFF"/>
            <w:vAlign w:val="center"/>
          </w:tcPr>
          <w:p w14:paraId="0977FD80" w14:textId="77777777" w:rsidR="00881136" w:rsidRPr="004740A2" w:rsidRDefault="00881136" w:rsidP="00F92786">
            <w:pPr>
              <w:spacing w:line="240" w:lineRule="auto"/>
              <w:jc w:val="left"/>
              <w:rPr>
                <w:rFonts w:ascii="Arial" w:eastAsia="Arial" w:hAnsi="Arial" w:cs="Arial"/>
                <w:sz w:val="16"/>
                <w:szCs w:val="16"/>
              </w:rPr>
            </w:pPr>
          </w:p>
        </w:tc>
        <w:tc>
          <w:tcPr>
            <w:tcW w:w="119" w:type="pct"/>
            <w:tcBorders>
              <w:top w:val="nil"/>
              <w:left w:val="nil"/>
              <w:bottom w:val="nil"/>
              <w:right w:val="nil"/>
            </w:tcBorders>
            <w:shd w:val="clear" w:color="auto" w:fill="FFFFFF"/>
            <w:vAlign w:val="center"/>
          </w:tcPr>
          <w:p w14:paraId="5B44C7AD" w14:textId="77777777" w:rsidR="00881136" w:rsidRPr="004740A2" w:rsidRDefault="00881136" w:rsidP="00F92786">
            <w:pPr>
              <w:spacing w:line="240" w:lineRule="auto"/>
              <w:jc w:val="left"/>
              <w:rPr>
                <w:rFonts w:ascii="Arial" w:eastAsia="Arial" w:hAnsi="Arial" w:cs="Arial"/>
                <w:sz w:val="16"/>
                <w:szCs w:val="16"/>
              </w:rPr>
            </w:pPr>
          </w:p>
        </w:tc>
        <w:tc>
          <w:tcPr>
            <w:tcW w:w="150" w:type="pct"/>
            <w:tcBorders>
              <w:top w:val="nil"/>
              <w:left w:val="nil"/>
              <w:bottom w:val="nil"/>
              <w:right w:val="nil"/>
            </w:tcBorders>
            <w:shd w:val="clear" w:color="auto" w:fill="FFFFFF"/>
            <w:vAlign w:val="center"/>
          </w:tcPr>
          <w:p w14:paraId="78AD302E"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271E49FA" w14:textId="77777777" w:rsidR="00881136" w:rsidRPr="004740A2" w:rsidRDefault="00881136" w:rsidP="00F92786">
            <w:pPr>
              <w:spacing w:line="240" w:lineRule="auto"/>
              <w:jc w:val="left"/>
              <w:rPr>
                <w:rFonts w:ascii="Arial" w:eastAsia="Arial" w:hAnsi="Arial" w:cs="Arial"/>
                <w:sz w:val="16"/>
                <w:szCs w:val="16"/>
              </w:rPr>
            </w:pPr>
          </w:p>
        </w:tc>
        <w:tc>
          <w:tcPr>
            <w:tcW w:w="123" w:type="pct"/>
            <w:tcBorders>
              <w:top w:val="nil"/>
              <w:left w:val="nil"/>
              <w:bottom w:val="nil"/>
              <w:right w:val="nil"/>
            </w:tcBorders>
            <w:shd w:val="clear" w:color="auto" w:fill="FFFFFF"/>
            <w:vAlign w:val="center"/>
          </w:tcPr>
          <w:p w14:paraId="5008B9A3" w14:textId="77777777" w:rsidR="00881136" w:rsidRPr="004740A2" w:rsidRDefault="00881136" w:rsidP="00F92786">
            <w:pPr>
              <w:spacing w:line="240" w:lineRule="auto"/>
              <w:jc w:val="left"/>
              <w:rPr>
                <w:rFonts w:ascii="Arial" w:eastAsia="Arial" w:hAnsi="Arial" w:cs="Arial"/>
                <w:sz w:val="16"/>
                <w:szCs w:val="16"/>
              </w:rPr>
            </w:pPr>
          </w:p>
        </w:tc>
        <w:tc>
          <w:tcPr>
            <w:tcW w:w="122" w:type="pct"/>
            <w:tcBorders>
              <w:top w:val="nil"/>
              <w:left w:val="nil"/>
              <w:bottom w:val="nil"/>
              <w:right w:val="nil"/>
            </w:tcBorders>
            <w:shd w:val="clear" w:color="auto" w:fill="FFFFFF"/>
            <w:vAlign w:val="center"/>
          </w:tcPr>
          <w:p w14:paraId="79C6766E"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4DBA6075" w14:textId="77777777" w:rsidR="00881136" w:rsidRPr="004740A2" w:rsidRDefault="00881136" w:rsidP="00F92786">
            <w:pPr>
              <w:spacing w:line="240" w:lineRule="auto"/>
              <w:jc w:val="left"/>
              <w:rPr>
                <w:rFonts w:ascii="Arial" w:eastAsia="Arial" w:hAnsi="Arial" w:cs="Arial"/>
                <w:sz w:val="16"/>
                <w:szCs w:val="16"/>
              </w:rPr>
            </w:pPr>
          </w:p>
        </w:tc>
        <w:tc>
          <w:tcPr>
            <w:tcW w:w="121" w:type="pct"/>
            <w:tcBorders>
              <w:top w:val="nil"/>
              <w:left w:val="nil"/>
              <w:bottom w:val="nil"/>
              <w:right w:val="nil"/>
            </w:tcBorders>
            <w:shd w:val="clear" w:color="auto" w:fill="FFFFFF"/>
            <w:vAlign w:val="center"/>
          </w:tcPr>
          <w:p w14:paraId="02134425" w14:textId="77777777" w:rsidR="00881136" w:rsidRPr="004740A2" w:rsidRDefault="00881136" w:rsidP="00F92786">
            <w:pPr>
              <w:spacing w:line="240" w:lineRule="auto"/>
              <w:jc w:val="left"/>
              <w:rPr>
                <w:rFonts w:ascii="Arial" w:eastAsia="Arial" w:hAnsi="Arial" w:cs="Arial"/>
                <w:sz w:val="16"/>
                <w:szCs w:val="16"/>
              </w:rPr>
            </w:pPr>
          </w:p>
        </w:tc>
        <w:tc>
          <w:tcPr>
            <w:tcW w:w="129" w:type="pct"/>
            <w:tcBorders>
              <w:top w:val="nil"/>
              <w:left w:val="nil"/>
              <w:bottom w:val="nil"/>
              <w:right w:val="nil"/>
            </w:tcBorders>
            <w:shd w:val="clear" w:color="auto" w:fill="FFFFFF"/>
            <w:vAlign w:val="center"/>
          </w:tcPr>
          <w:p w14:paraId="3829F88A" w14:textId="77777777" w:rsidR="00881136" w:rsidRPr="004740A2" w:rsidRDefault="00881136" w:rsidP="00F92786">
            <w:pPr>
              <w:spacing w:line="240" w:lineRule="auto"/>
              <w:jc w:val="left"/>
              <w:rPr>
                <w:rFonts w:ascii="Arial" w:eastAsia="Arial" w:hAnsi="Arial" w:cs="Arial"/>
                <w:sz w:val="16"/>
                <w:szCs w:val="16"/>
              </w:rPr>
            </w:pPr>
          </w:p>
        </w:tc>
        <w:tc>
          <w:tcPr>
            <w:tcW w:w="146" w:type="pct"/>
            <w:tcBorders>
              <w:top w:val="nil"/>
              <w:left w:val="nil"/>
              <w:bottom w:val="nil"/>
              <w:right w:val="nil"/>
            </w:tcBorders>
            <w:shd w:val="clear" w:color="auto" w:fill="FFFFFF"/>
            <w:vAlign w:val="center"/>
          </w:tcPr>
          <w:p w14:paraId="3D308959" w14:textId="77777777" w:rsidR="00881136" w:rsidRPr="004740A2" w:rsidRDefault="00881136" w:rsidP="00F92786">
            <w:pPr>
              <w:spacing w:line="240" w:lineRule="auto"/>
              <w:jc w:val="left"/>
              <w:rPr>
                <w:rFonts w:ascii="Arial" w:eastAsia="Arial" w:hAnsi="Arial" w:cs="Arial"/>
                <w:sz w:val="16"/>
                <w:szCs w:val="16"/>
              </w:rPr>
            </w:pPr>
          </w:p>
        </w:tc>
        <w:tc>
          <w:tcPr>
            <w:tcW w:w="113" w:type="pct"/>
            <w:tcBorders>
              <w:top w:val="nil"/>
              <w:left w:val="nil"/>
              <w:bottom w:val="nil"/>
              <w:right w:val="nil"/>
            </w:tcBorders>
            <w:shd w:val="clear" w:color="auto" w:fill="FFFFFF"/>
            <w:vAlign w:val="center"/>
          </w:tcPr>
          <w:p w14:paraId="0A11E331" w14:textId="77777777" w:rsidR="00881136" w:rsidRPr="004740A2" w:rsidRDefault="00881136" w:rsidP="00F92786">
            <w:pPr>
              <w:spacing w:line="240" w:lineRule="auto"/>
              <w:jc w:val="left"/>
              <w:rPr>
                <w:rFonts w:ascii="Arial" w:eastAsia="Arial" w:hAnsi="Arial" w:cs="Arial"/>
                <w:sz w:val="16"/>
                <w:szCs w:val="16"/>
              </w:rPr>
            </w:pPr>
          </w:p>
        </w:tc>
        <w:tc>
          <w:tcPr>
            <w:tcW w:w="116" w:type="pct"/>
            <w:tcBorders>
              <w:top w:val="nil"/>
              <w:left w:val="nil"/>
              <w:bottom w:val="nil"/>
              <w:right w:val="nil"/>
            </w:tcBorders>
            <w:shd w:val="clear" w:color="auto" w:fill="FFFFFF"/>
            <w:vAlign w:val="center"/>
          </w:tcPr>
          <w:p w14:paraId="6B4589B1" w14:textId="77777777" w:rsidR="00881136" w:rsidRPr="004740A2" w:rsidRDefault="00881136" w:rsidP="00F92786">
            <w:pPr>
              <w:spacing w:line="240" w:lineRule="auto"/>
              <w:jc w:val="left"/>
              <w:rPr>
                <w:rFonts w:ascii="Arial" w:eastAsia="Arial" w:hAnsi="Arial" w:cs="Arial"/>
                <w:sz w:val="16"/>
                <w:szCs w:val="16"/>
              </w:rPr>
            </w:pPr>
          </w:p>
        </w:tc>
        <w:tc>
          <w:tcPr>
            <w:tcW w:w="113" w:type="pct"/>
            <w:tcBorders>
              <w:top w:val="nil"/>
              <w:left w:val="nil"/>
              <w:bottom w:val="nil"/>
              <w:right w:val="nil"/>
            </w:tcBorders>
            <w:shd w:val="clear" w:color="auto" w:fill="FFFFFF"/>
            <w:vAlign w:val="center"/>
          </w:tcPr>
          <w:p w14:paraId="65C042A9" w14:textId="77777777" w:rsidR="00881136" w:rsidRPr="004740A2" w:rsidRDefault="00881136" w:rsidP="00F92786">
            <w:pPr>
              <w:spacing w:line="240" w:lineRule="auto"/>
              <w:jc w:val="left"/>
              <w:rPr>
                <w:rFonts w:ascii="Arial" w:eastAsia="Arial" w:hAnsi="Arial" w:cs="Arial"/>
                <w:sz w:val="16"/>
                <w:szCs w:val="16"/>
              </w:rPr>
            </w:pPr>
          </w:p>
        </w:tc>
        <w:tc>
          <w:tcPr>
            <w:tcW w:w="128" w:type="pct"/>
            <w:tcBorders>
              <w:top w:val="nil"/>
              <w:left w:val="nil"/>
              <w:bottom w:val="nil"/>
              <w:right w:val="nil"/>
            </w:tcBorders>
            <w:shd w:val="clear" w:color="auto" w:fill="FFFFFF"/>
            <w:vAlign w:val="center"/>
          </w:tcPr>
          <w:p w14:paraId="1BCA34DF"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375B22EF" w14:textId="77777777" w:rsidR="00881136" w:rsidRPr="004740A2" w:rsidRDefault="00881136" w:rsidP="00F92786">
            <w:pPr>
              <w:spacing w:line="240" w:lineRule="auto"/>
              <w:jc w:val="left"/>
              <w:rPr>
                <w:rFonts w:ascii="Arial" w:eastAsia="Arial" w:hAnsi="Arial" w:cs="Arial"/>
                <w:sz w:val="16"/>
                <w:szCs w:val="16"/>
              </w:rPr>
            </w:pPr>
          </w:p>
        </w:tc>
        <w:tc>
          <w:tcPr>
            <w:tcW w:w="126" w:type="pct"/>
            <w:tcBorders>
              <w:top w:val="nil"/>
              <w:left w:val="nil"/>
              <w:bottom w:val="nil"/>
              <w:right w:val="nil"/>
            </w:tcBorders>
            <w:shd w:val="clear" w:color="auto" w:fill="FFFFFF"/>
            <w:vAlign w:val="center"/>
          </w:tcPr>
          <w:p w14:paraId="3E57EF16" w14:textId="77777777" w:rsidR="00881136" w:rsidRPr="004740A2" w:rsidRDefault="00881136" w:rsidP="00F92786">
            <w:pPr>
              <w:spacing w:line="240" w:lineRule="auto"/>
              <w:jc w:val="left"/>
              <w:rPr>
                <w:rFonts w:ascii="Arial" w:eastAsia="Arial" w:hAnsi="Arial" w:cs="Arial"/>
                <w:sz w:val="16"/>
                <w:szCs w:val="16"/>
              </w:rPr>
            </w:pPr>
          </w:p>
        </w:tc>
        <w:tc>
          <w:tcPr>
            <w:tcW w:w="123" w:type="pct"/>
            <w:tcBorders>
              <w:top w:val="nil"/>
              <w:left w:val="nil"/>
              <w:bottom w:val="nil"/>
              <w:right w:val="nil"/>
            </w:tcBorders>
            <w:shd w:val="clear" w:color="auto" w:fill="FFFFFF"/>
            <w:vAlign w:val="center"/>
          </w:tcPr>
          <w:p w14:paraId="4E7BE4AD" w14:textId="77777777" w:rsidR="00881136" w:rsidRPr="004740A2" w:rsidRDefault="00881136" w:rsidP="00F92786">
            <w:pPr>
              <w:spacing w:line="240" w:lineRule="auto"/>
              <w:jc w:val="left"/>
              <w:rPr>
                <w:rFonts w:ascii="Arial" w:eastAsia="Arial" w:hAnsi="Arial" w:cs="Arial"/>
                <w:sz w:val="16"/>
                <w:szCs w:val="16"/>
              </w:rPr>
            </w:pPr>
          </w:p>
        </w:tc>
        <w:tc>
          <w:tcPr>
            <w:tcW w:w="145" w:type="pct"/>
            <w:tcBorders>
              <w:top w:val="nil"/>
              <w:left w:val="nil"/>
              <w:bottom w:val="nil"/>
              <w:right w:val="nil"/>
            </w:tcBorders>
            <w:shd w:val="clear" w:color="auto" w:fill="FFFFFF"/>
            <w:vAlign w:val="center"/>
          </w:tcPr>
          <w:p w14:paraId="020097D8" w14:textId="77777777" w:rsidR="00881136" w:rsidRPr="004740A2" w:rsidRDefault="00881136" w:rsidP="00F92786">
            <w:pPr>
              <w:spacing w:line="240" w:lineRule="auto"/>
              <w:jc w:val="left"/>
              <w:rPr>
                <w:rFonts w:ascii="Arial" w:eastAsia="Arial" w:hAnsi="Arial" w:cs="Arial"/>
                <w:sz w:val="16"/>
                <w:szCs w:val="16"/>
              </w:rPr>
            </w:pPr>
          </w:p>
        </w:tc>
        <w:tc>
          <w:tcPr>
            <w:tcW w:w="149" w:type="pct"/>
            <w:tcBorders>
              <w:top w:val="nil"/>
              <w:left w:val="nil"/>
              <w:bottom w:val="nil"/>
              <w:right w:val="nil"/>
            </w:tcBorders>
            <w:shd w:val="clear" w:color="auto" w:fill="FFFFFF"/>
            <w:vAlign w:val="center"/>
          </w:tcPr>
          <w:p w14:paraId="6BCDE885" w14:textId="77777777" w:rsidR="00881136" w:rsidRPr="004740A2" w:rsidRDefault="00881136" w:rsidP="00F92786">
            <w:pPr>
              <w:spacing w:line="240" w:lineRule="auto"/>
              <w:jc w:val="left"/>
              <w:rPr>
                <w:rFonts w:ascii="Arial" w:eastAsia="Arial" w:hAnsi="Arial" w:cs="Arial"/>
                <w:sz w:val="16"/>
                <w:szCs w:val="16"/>
              </w:rPr>
            </w:pPr>
          </w:p>
        </w:tc>
        <w:tc>
          <w:tcPr>
            <w:tcW w:w="131" w:type="pct"/>
            <w:tcBorders>
              <w:top w:val="nil"/>
              <w:left w:val="nil"/>
              <w:bottom w:val="nil"/>
              <w:right w:val="nil"/>
            </w:tcBorders>
            <w:shd w:val="clear" w:color="auto" w:fill="FFFFFF"/>
            <w:vAlign w:val="center"/>
          </w:tcPr>
          <w:p w14:paraId="555E3938"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1AC5F057"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36A1E8A9" w14:textId="77777777" w:rsidR="00881136" w:rsidRPr="004740A2" w:rsidRDefault="00881136" w:rsidP="00F92786">
            <w:pPr>
              <w:spacing w:line="240" w:lineRule="auto"/>
              <w:jc w:val="left"/>
              <w:rPr>
                <w:rFonts w:ascii="Arial" w:eastAsia="Arial" w:hAnsi="Arial" w:cs="Arial"/>
                <w:sz w:val="16"/>
                <w:szCs w:val="16"/>
              </w:rPr>
            </w:pPr>
          </w:p>
        </w:tc>
        <w:tc>
          <w:tcPr>
            <w:tcW w:w="124" w:type="pct"/>
            <w:tcBorders>
              <w:top w:val="nil"/>
              <w:left w:val="nil"/>
              <w:bottom w:val="nil"/>
              <w:right w:val="nil"/>
            </w:tcBorders>
            <w:shd w:val="clear" w:color="auto" w:fill="FFFFFF"/>
            <w:vAlign w:val="center"/>
          </w:tcPr>
          <w:p w14:paraId="7C6777ED" w14:textId="77777777" w:rsidR="00881136" w:rsidRPr="004740A2" w:rsidRDefault="00881136" w:rsidP="00F92786">
            <w:pPr>
              <w:spacing w:line="240" w:lineRule="auto"/>
              <w:jc w:val="left"/>
              <w:rPr>
                <w:rFonts w:ascii="Arial" w:eastAsia="Arial" w:hAnsi="Arial" w:cs="Arial"/>
                <w:sz w:val="16"/>
                <w:szCs w:val="16"/>
              </w:rPr>
            </w:pPr>
          </w:p>
        </w:tc>
        <w:tc>
          <w:tcPr>
            <w:tcW w:w="122" w:type="pct"/>
            <w:tcBorders>
              <w:top w:val="nil"/>
              <w:left w:val="nil"/>
              <w:bottom w:val="nil"/>
              <w:right w:val="nil"/>
            </w:tcBorders>
            <w:shd w:val="clear" w:color="auto" w:fill="FFFFFF"/>
            <w:vAlign w:val="center"/>
          </w:tcPr>
          <w:p w14:paraId="2870CBD1" w14:textId="77777777" w:rsidR="00881136" w:rsidRPr="004740A2" w:rsidRDefault="00881136" w:rsidP="00F92786">
            <w:pPr>
              <w:spacing w:line="240" w:lineRule="auto"/>
              <w:jc w:val="left"/>
              <w:rPr>
                <w:rFonts w:ascii="Arial" w:eastAsia="Arial" w:hAnsi="Arial" w:cs="Arial"/>
                <w:sz w:val="16"/>
                <w:szCs w:val="16"/>
              </w:rPr>
            </w:pPr>
          </w:p>
        </w:tc>
        <w:tc>
          <w:tcPr>
            <w:tcW w:w="124" w:type="pct"/>
            <w:tcBorders>
              <w:top w:val="nil"/>
              <w:left w:val="nil"/>
              <w:bottom w:val="nil"/>
              <w:right w:val="nil"/>
            </w:tcBorders>
            <w:shd w:val="clear" w:color="auto" w:fill="FFFFFF"/>
            <w:vAlign w:val="center"/>
          </w:tcPr>
          <w:p w14:paraId="0A47C933" w14:textId="77777777" w:rsidR="00881136" w:rsidRPr="004740A2" w:rsidRDefault="00881136" w:rsidP="00F92786">
            <w:pPr>
              <w:spacing w:line="240" w:lineRule="auto"/>
              <w:jc w:val="left"/>
              <w:rPr>
                <w:rFonts w:ascii="Arial" w:eastAsia="Arial" w:hAnsi="Arial" w:cs="Arial"/>
                <w:sz w:val="16"/>
                <w:szCs w:val="16"/>
              </w:rPr>
            </w:pPr>
          </w:p>
        </w:tc>
        <w:tc>
          <w:tcPr>
            <w:tcW w:w="121" w:type="pct"/>
            <w:tcBorders>
              <w:top w:val="nil"/>
              <w:left w:val="nil"/>
              <w:bottom w:val="nil"/>
              <w:right w:val="nil"/>
            </w:tcBorders>
            <w:shd w:val="clear" w:color="auto" w:fill="FFFFFF"/>
            <w:vAlign w:val="center"/>
          </w:tcPr>
          <w:p w14:paraId="7EFE6CCF" w14:textId="77777777" w:rsidR="00881136" w:rsidRPr="004740A2" w:rsidRDefault="00881136" w:rsidP="00F92786">
            <w:pPr>
              <w:spacing w:line="240" w:lineRule="auto"/>
              <w:jc w:val="left"/>
              <w:rPr>
                <w:rFonts w:ascii="Arial" w:eastAsia="Arial" w:hAnsi="Arial" w:cs="Arial"/>
                <w:sz w:val="16"/>
                <w:szCs w:val="16"/>
              </w:rPr>
            </w:pPr>
          </w:p>
        </w:tc>
        <w:tc>
          <w:tcPr>
            <w:tcW w:w="134" w:type="pct"/>
            <w:tcBorders>
              <w:top w:val="nil"/>
              <w:left w:val="nil"/>
              <w:bottom w:val="nil"/>
              <w:right w:val="nil"/>
            </w:tcBorders>
            <w:shd w:val="clear" w:color="auto" w:fill="FFFFFF"/>
            <w:vAlign w:val="center"/>
          </w:tcPr>
          <w:p w14:paraId="01A145C0"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22FD96AA"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7589CF46"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42E19BC4"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64217CA7"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73B7F353"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single" w:sz="4" w:space="0" w:color="5B3F86"/>
            </w:tcBorders>
            <w:shd w:val="clear" w:color="auto" w:fill="FFFFFF"/>
            <w:vAlign w:val="center"/>
          </w:tcPr>
          <w:p w14:paraId="72FE9D21" w14:textId="77777777" w:rsidR="00881136" w:rsidRPr="004740A2" w:rsidRDefault="00881136" w:rsidP="00F92786">
            <w:pPr>
              <w:spacing w:line="240" w:lineRule="auto"/>
              <w:jc w:val="left"/>
              <w:rPr>
                <w:rFonts w:ascii="Arial" w:eastAsia="Arial" w:hAnsi="Arial" w:cs="Arial"/>
                <w:sz w:val="16"/>
                <w:szCs w:val="16"/>
              </w:rPr>
            </w:pPr>
          </w:p>
        </w:tc>
      </w:tr>
      <w:tr w:rsidR="00B3785B" w:rsidRPr="004740A2" w14:paraId="0C34736C" w14:textId="77777777" w:rsidTr="00F92786">
        <w:trPr>
          <w:trHeight w:val="450"/>
        </w:trPr>
        <w:tc>
          <w:tcPr>
            <w:tcW w:w="496" w:type="pct"/>
            <w:tcBorders>
              <w:top w:val="nil"/>
              <w:left w:val="single" w:sz="4" w:space="0" w:color="5B3F86"/>
              <w:bottom w:val="nil"/>
              <w:right w:val="nil"/>
            </w:tcBorders>
            <w:shd w:val="clear" w:color="auto" w:fill="F8F9FA"/>
            <w:vAlign w:val="center"/>
          </w:tcPr>
          <w:p w14:paraId="7CD3CC8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19:57:32</w:t>
            </w:r>
          </w:p>
        </w:tc>
        <w:tc>
          <w:tcPr>
            <w:tcW w:w="121" w:type="pct"/>
            <w:tcBorders>
              <w:top w:val="nil"/>
              <w:left w:val="nil"/>
              <w:bottom w:val="nil"/>
              <w:right w:val="nil"/>
            </w:tcBorders>
            <w:shd w:val="clear" w:color="auto" w:fill="F8F9FA"/>
            <w:vAlign w:val="center"/>
          </w:tcPr>
          <w:p w14:paraId="645A8B2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0099E3F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2ACA369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2A9C445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8F9FA"/>
            <w:vAlign w:val="center"/>
          </w:tcPr>
          <w:p w14:paraId="47F6F05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nil"/>
              <w:right w:val="nil"/>
            </w:tcBorders>
            <w:shd w:val="clear" w:color="auto" w:fill="F8F9FA"/>
            <w:vAlign w:val="center"/>
          </w:tcPr>
          <w:p w14:paraId="676F58A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35A866B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8F9FA"/>
            <w:vAlign w:val="center"/>
          </w:tcPr>
          <w:p w14:paraId="1878695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8F9FA"/>
            <w:vAlign w:val="center"/>
          </w:tcPr>
          <w:p w14:paraId="5E6E350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44F5222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8F9FA"/>
            <w:vAlign w:val="center"/>
          </w:tcPr>
          <w:p w14:paraId="0B2B755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nil"/>
              <w:right w:val="nil"/>
            </w:tcBorders>
            <w:shd w:val="clear" w:color="auto" w:fill="F8F9FA"/>
            <w:vAlign w:val="center"/>
          </w:tcPr>
          <w:p w14:paraId="1D40DE7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nil"/>
              <w:right w:val="nil"/>
            </w:tcBorders>
            <w:shd w:val="clear" w:color="auto" w:fill="F8F9FA"/>
            <w:vAlign w:val="center"/>
          </w:tcPr>
          <w:p w14:paraId="5CA3A25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0C96FFE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6" w:type="pct"/>
            <w:tcBorders>
              <w:top w:val="nil"/>
              <w:left w:val="nil"/>
              <w:bottom w:val="nil"/>
              <w:right w:val="nil"/>
            </w:tcBorders>
            <w:shd w:val="clear" w:color="auto" w:fill="F8F9FA"/>
            <w:vAlign w:val="center"/>
          </w:tcPr>
          <w:p w14:paraId="17E3174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7E00F60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w:t>
            </w:r>
          </w:p>
        </w:tc>
        <w:tc>
          <w:tcPr>
            <w:tcW w:w="128" w:type="pct"/>
            <w:tcBorders>
              <w:top w:val="nil"/>
              <w:left w:val="nil"/>
              <w:bottom w:val="nil"/>
              <w:right w:val="nil"/>
            </w:tcBorders>
            <w:shd w:val="clear" w:color="auto" w:fill="F8F9FA"/>
            <w:vAlign w:val="center"/>
          </w:tcPr>
          <w:p w14:paraId="05EA5DD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0B1E635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8F9FA"/>
            <w:vAlign w:val="center"/>
          </w:tcPr>
          <w:p w14:paraId="27D695F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8F9FA"/>
            <w:vAlign w:val="center"/>
          </w:tcPr>
          <w:p w14:paraId="6E44F56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5" w:type="pct"/>
            <w:tcBorders>
              <w:top w:val="nil"/>
              <w:left w:val="nil"/>
              <w:bottom w:val="nil"/>
              <w:right w:val="nil"/>
            </w:tcBorders>
            <w:shd w:val="clear" w:color="auto" w:fill="F8F9FA"/>
            <w:vAlign w:val="center"/>
          </w:tcPr>
          <w:p w14:paraId="66868EB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9" w:type="pct"/>
            <w:tcBorders>
              <w:top w:val="nil"/>
              <w:left w:val="nil"/>
              <w:bottom w:val="nil"/>
              <w:right w:val="nil"/>
            </w:tcBorders>
            <w:shd w:val="clear" w:color="auto" w:fill="F8F9FA"/>
            <w:vAlign w:val="center"/>
          </w:tcPr>
          <w:p w14:paraId="531DBB5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nil"/>
              <w:right w:val="nil"/>
            </w:tcBorders>
            <w:shd w:val="clear" w:color="auto" w:fill="F8F9FA"/>
            <w:vAlign w:val="center"/>
          </w:tcPr>
          <w:p w14:paraId="36A9405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1617135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8F9FA"/>
            <w:vAlign w:val="center"/>
          </w:tcPr>
          <w:p w14:paraId="0E4EBFF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8F9FA"/>
            <w:vAlign w:val="center"/>
          </w:tcPr>
          <w:p w14:paraId="7E28014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8F9FA"/>
            <w:vAlign w:val="center"/>
          </w:tcPr>
          <w:p w14:paraId="5FC6261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8F9FA"/>
            <w:vAlign w:val="center"/>
          </w:tcPr>
          <w:p w14:paraId="4FAFE87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8F9FA"/>
            <w:vAlign w:val="center"/>
          </w:tcPr>
          <w:p w14:paraId="2A7517B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4" w:type="pct"/>
            <w:tcBorders>
              <w:top w:val="nil"/>
              <w:left w:val="nil"/>
              <w:bottom w:val="nil"/>
              <w:right w:val="nil"/>
            </w:tcBorders>
            <w:shd w:val="clear" w:color="auto" w:fill="F8F9FA"/>
            <w:vAlign w:val="center"/>
          </w:tcPr>
          <w:p w14:paraId="691B60B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5A5AC7F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67B5328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2D5F636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3F75D09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25CF3C9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single" w:sz="4" w:space="0" w:color="5B3F86"/>
            </w:tcBorders>
            <w:shd w:val="clear" w:color="auto" w:fill="F8F9FA"/>
            <w:vAlign w:val="center"/>
          </w:tcPr>
          <w:p w14:paraId="1A53641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r>
      <w:tr w:rsidR="00B3785B" w:rsidRPr="004740A2" w14:paraId="71152628" w14:textId="77777777" w:rsidTr="00F92786">
        <w:trPr>
          <w:trHeight w:val="450"/>
        </w:trPr>
        <w:tc>
          <w:tcPr>
            <w:tcW w:w="496" w:type="pct"/>
            <w:tcBorders>
              <w:top w:val="nil"/>
              <w:left w:val="single" w:sz="4" w:space="0" w:color="5B3F86"/>
              <w:bottom w:val="nil"/>
              <w:right w:val="nil"/>
            </w:tcBorders>
            <w:shd w:val="clear" w:color="auto" w:fill="FFFFFF"/>
            <w:vAlign w:val="center"/>
          </w:tcPr>
          <w:p w14:paraId="533CA34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19:58:05</w:t>
            </w:r>
          </w:p>
        </w:tc>
        <w:tc>
          <w:tcPr>
            <w:tcW w:w="121" w:type="pct"/>
            <w:tcBorders>
              <w:top w:val="nil"/>
              <w:left w:val="nil"/>
              <w:bottom w:val="nil"/>
              <w:right w:val="nil"/>
            </w:tcBorders>
            <w:shd w:val="clear" w:color="auto" w:fill="FFFFFF"/>
            <w:vAlign w:val="center"/>
          </w:tcPr>
          <w:p w14:paraId="585047E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1AE3982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2851CAB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FFFFF"/>
            <w:vAlign w:val="center"/>
          </w:tcPr>
          <w:p w14:paraId="64DABC8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35–45</w:t>
            </w:r>
          </w:p>
        </w:tc>
        <w:tc>
          <w:tcPr>
            <w:tcW w:w="119" w:type="pct"/>
            <w:tcBorders>
              <w:top w:val="nil"/>
              <w:left w:val="nil"/>
              <w:bottom w:val="nil"/>
              <w:right w:val="nil"/>
            </w:tcBorders>
            <w:shd w:val="clear" w:color="auto" w:fill="FFFFFF"/>
            <w:vAlign w:val="center"/>
          </w:tcPr>
          <w:p w14:paraId="3680408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nil"/>
              <w:right w:val="nil"/>
            </w:tcBorders>
            <w:shd w:val="clear" w:color="auto" w:fill="FFFFFF"/>
            <w:vAlign w:val="center"/>
          </w:tcPr>
          <w:p w14:paraId="7138EDB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30052BF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FFFFF"/>
            <w:vAlign w:val="center"/>
          </w:tcPr>
          <w:p w14:paraId="5173DD6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FFFFF"/>
            <w:vAlign w:val="center"/>
          </w:tcPr>
          <w:p w14:paraId="6502516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24F995B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FFFFF"/>
            <w:vAlign w:val="center"/>
          </w:tcPr>
          <w:p w14:paraId="15F24BC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9" w:type="pct"/>
            <w:tcBorders>
              <w:top w:val="nil"/>
              <w:left w:val="nil"/>
              <w:bottom w:val="nil"/>
              <w:right w:val="nil"/>
            </w:tcBorders>
            <w:shd w:val="clear" w:color="auto" w:fill="FFFFFF"/>
            <w:vAlign w:val="center"/>
          </w:tcPr>
          <w:p w14:paraId="0B51DC2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6" w:type="pct"/>
            <w:tcBorders>
              <w:top w:val="nil"/>
              <w:left w:val="nil"/>
              <w:bottom w:val="nil"/>
              <w:right w:val="nil"/>
            </w:tcBorders>
            <w:shd w:val="clear" w:color="auto" w:fill="FFFFFF"/>
            <w:vAlign w:val="center"/>
          </w:tcPr>
          <w:p w14:paraId="5E7762E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FFFFF"/>
            <w:vAlign w:val="center"/>
          </w:tcPr>
          <w:p w14:paraId="25198A7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6" w:type="pct"/>
            <w:tcBorders>
              <w:top w:val="nil"/>
              <w:left w:val="nil"/>
              <w:bottom w:val="nil"/>
              <w:right w:val="nil"/>
            </w:tcBorders>
            <w:shd w:val="clear" w:color="auto" w:fill="FFFFFF"/>
            <w:vAlign w:val="center"/>
          </w:tcPr>
          <w:p w14:paraId="5FE0BAB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FFFFF"/>
            <w:vAlign w:val="center"/>
          </w:tcPr>
          <w:p w14:paraId="4B67B1A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Not confident</w:t>
            </w:r>
          </w:p>
        </w:tc>
        <w:tc>
          <w:tcPr>
            <w:tcW w:w="128" w:type="pct"/>
            <w:tcBorders>
              <w:top w:val="nil"/>
              <w:left w:val="nil"/>
              <w:bottom w:val="nil"/>
              <w:right w:val="nil"/>
            </w:tcBorders>
            <w:shd w:val="clear" w:color="auto" w:fill="FFFFFF"/>
            <w:vAlign w:val="center"/>
          </w:tcPr>
          <w:p w14:paraId="6417563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6E527FA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6" w:type="pct"/>
            <w:tcBorders>
              <w:top w:val="nil"/>
              <w:left w:val="nil"/>
              <w:bottom w:val="nil"/>
              <w:right w:val="nil"/>
            </w:tcBorders>
            <w:shd w:val="clear" w:color="auto" w:fill="FFFFFF"/>
            <w:vAlign w:val="center"/>
          </w:tcPr>
          <w:p w14:paraId="6DF8DC9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FFFFF"/>
            <w:vAlign w:val="center"/>
          </w:tcPr>
          <w:p w14:paraId="7F32CD3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5" w:type="pct"/>
            <w:tcBorders>
              <w:top w:val="nil"/>
              <w:left w:val="nil"/>
              <w:bottom w:val="nil"/>
              <w:right w:val="nil"/>
            </w:tcBorders>
            <w:shd w:val="clear" w:color="auto" w:fill="FFFFFF"/>
            <w:vAlign w:val="center"/>
          </w:tcPr>
          <w:p w14:paraId="5AF8954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FFFFF"/>
            <w:vAlign w:val="center"/>
          </w:tcPr>
          <w:p w14:paraId="0D83588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nil"/>
              <w:right w:val="nil"/>
            </w:tcBorders>
            <w:shd w:val="clear" w:color="auto" w:fill="FFFFFF"/>
            <w:vAlign w:val="center"/>
          </w:tcPr>
          <w:p w14:paraId="02E6F79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71B48A6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 / Neither Agree nor Disagree</w:t>
            </w:r>
          </w:p>
        </w:tc>
        <w:tc>
          <w:tcPr>
            <w:tcW w:w="118" w:type="pct"/>
            <w:tcBorders>
              <w:top w:val="nil"/>
              <w:left w:val="nil"/>
              <w:bottom w:val="nil"/>
              <w:right w:val="nil"/>
            </w:tcBorders>
            <w:shd w:val="clear" w:color="auto" w:fill="FFFFFF"/>
            <w:vAlign w:val="center"/>
          </w:tcPr>
          <w:p w14:paraId="362EA6F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FFFFF"/>
            <w:vAlign w:val="center"/>
          </w:tcPr>
          <w:p w14:paraId="36C8A4A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FFFFF"/>
            <w:vAlign w:val="center"/>
          </w:tcPr>
          <w:p w14:paraId="4A6180B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FFFFF"/>
            <w:vAlign w:val="center"/>
          </w:tcPr>
          <w:p w14:paraId="1993FBD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FFFFF"/>
            <w:vAlign w:val="center"/>
          </w:tcPr>
          <w:p w14:paraId="5D306D1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4" w:type="pct"/>
            <w:tcBorders>
              <w:top w:val="nil"/>
              <w:left w:val="nil"/>
              <w:bottom w:val="nil"/>
              <w:right w:val="nil"/>
            </w:tcBorders>
            <w:shd w:val="clear" w:color="auto" w:fill="FFFFFF"/>
            <w:vAlign w:val="center"/>
          </w:tcPr>
          <w:p w14:paraId="25D7233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496DDBF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169CE31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1BC1621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FFFFF"/>
            <w:vAlign w:val="center"/>
          </w:tcPr>
          <w:p w14:paraId="64DDF48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31FB0B3B" w14:textId="77777777" w:rsidR="00881136" w:rsidRPr="004740A2" w:rsidRDefault="00881136" w:rsidP="00F92786">
            <w:pPr>
              <w:spacing w:line="240" w:lineRule="auto"/>
              <w:jc w:val="right"/>
              <w:rPr>
                <w:rFonts w:ascii="Arial" w:eastAsia="Arial" w:hAnsi="Arial" w:cs="Arial"/>
                <w:color w:val="000000"/>
                <w:sz w:val="16"/>
                <w:szCs w:val="16"/>
              </w:rPr>
            </w:pPr>
          </w:p>
        </w:tc>
        <w:tc>
          <w:tcPr>
            <w:tcW w:w="130" w:type="pct"/>
            <w:tcBorders>
              <w:top w:val="nil"/>
              <w:left w:val="nil"/>
              <w:bottom w:val="nil"/>
              <w:right w:val="single" w:sz="4" w:space="0" w:color="5B3F86"/>
            </w:tcBorders>
            <w:shd w:val="clear" w:color="auto" w:fill="FFFFFF"/>
            <w:vAlign w:val="center"/>
          </w:tcPr>
          <w:p w14:paraId="06EA99A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r>
      <w:tr w:rsidR="00B3785B" w:rsidRPr="004740A2" w14:paraId="58AD056E" w14:textId="77777777" w:rsidTr="00F92786">
        <w:trPr>
          <w:trHeight w:val="450"/>
        </w:trPr>
        <w:tc>
          <w:tcPr>
            <w:tcW w:w="496" w:type="pct"/>
            <w:tcBorders>
              <w:top w:val="nil"/>
              <w:left w:val="single" w:sz="4" w:space="0" w:color="5B3F86"/>
              <w:bottom w:val="nil"/>
              <w:right w:val="nil"/>
            </w:tcBorders>
            <w:shd w:val="clear" w:color="auto" w:fill="F8F9FA"/>
            <w:vAlign w:val="center"/>
          </w:tcPr>
          <w:p w14:paraId="5365B6D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20:10:48</w:t>
            </w:r>
          </w:p>
        </w:tc>
        <w:tc>
          <w:tcPr>
            <w:tcW w:w="121" w:type="pct"/>
            <w:tcBorders>
              <w:top w:val="nil"/>
              <w:left w:val="nil"/>
              <w:bottom w:val="nil"/>
              <w:right w:val="nil"/>
            </w:tcBorders>
            <w:shd w:val="clear" w:color="auto" w:fill="F8F9FA"/>
            <w:vAlign w:val="center"/>
          </w:tcPr>
          <w:p w14:paraId="0024BFD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1CDF304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394C09F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3526CF0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8F9FA"/>
            <w:vAlign w:val="center"/>
          </w:tcPr>
          <w:p w14:paraId="2CE0FCE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nil"/>
              <w:right w:val="nil"/>
            </w:tcBorders>
            <w:shd w:val="clear" w:color="auto" w:fill="F8F9FA"/>
            <w:vAlign w:val="center"/>
          </w:tcPr>
          <w:p w14:paraId="4E53476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6BE7A65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8F9FA"/>
            <w:vAlign w:val="center"/>
          </w:tcPr>
          <w:p w14:paraId="30E63D7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0BD0C57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63351C4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8F9FA"/>
            <w:vAlign w:val="center"/>
          </w:tcPr>
          <w:p w14:paraId="078AE82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9" w:type="pct"/>
            <w:tcBorders>
              <w:top w:val="nil"/>
              <w:left w:val="nil"/>
              <w:bottom w:val="nil"/>
              <w:right w:val="nil"/>
            </w:tcBorders>
            <w:shd w:val="clear" w:color="auto" w:fill="F8F9FA"/>
            <w:vAlign w:val="center"/>
          </w:tcPr>
          <w:p w14:paraId="76F7D1A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nil"/>
              <w:right w:val="nil"/>
            </w:tcBorders>
            <w:shd w:val="clear" w:color="auto" w:fill="F8F9FA"/>
            <w:vAlign w:val="center"/>
          </w:tcPr>
          <w:p w14:paraId="1C334FE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778C64F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6" w:type="pct"/>
            <w:tcBorders>
              <w:top w:val="nil"/>
              <w:left w:val="nil"/>
              <w:bottom w:val="nil"/>
              <w:right w:val="nil"/>
            </w:tcBorders>
            <w:shd w:val="clear" w:color="auto" w:fill="F8F9FA"/>
            <w:vAlign w:val="center"/>
          </w:tcPr>
          <w:p w14:paraId="60097B9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66D659F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w:t>
            </w:r>
          </w:p>
        </w:tc>
        <w:tc>
          <w:tcPr>
            <w:tcW w:w="128" w:type="pct"/>
            <w:tcBorders>
              <w:top w:val="nil"/>
              <w:left w:val="nil"/>
              <w:bottom w:val="nil"/>
              <w:right w:val="nil"/>
            </w:tcBorders>
            <w:shd w:val="clear" w:color="auto" w:fill="F8F9FA"/>
            <w:vAlign w:val="center"/>
          </w:tcPr>
          <w:p w14:paraId="484749D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71E81AB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8F9FA"/>
            <w:vAlign w:val="center"/>
          </w:tcPr>
          <w:p w14:paraId="7055AA0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8F9FA"/>
            <w:vAlign w:val="center"/>
          </w:tcPr>
          <w:p w14:paraId="2167EC2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8F9FA"/>
            <w:vAlign w:val="center"/>
          </w:tcPr>
          <w:p w14:paraId="2ADBCE3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8F9FA"/>
            <w:vAlign w:val="center"/>
          </w:tcPr>
          <w:p w14:paraId="4D82EE5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1" w:type="pct"/>
            <w:tcBorders>
              <w:top w:val="nil"/>
              <w:left w:val="nil"/>
              <w:bottom w:val="nil"/>
              <w:right w:val="nil"/>
            </w:tcBorders>
            <w:shd w:val="clear" w:color="auto" w:fill="F8F9FA"/>
            <w:vAlign w:val="center"/>
          </w:tcPr>
          <w:p w14:paraId="32FE820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68D035F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 / Neither Agree nor Disagree</w:t>
            </w:r>
          </w:p>
        </w:tc>
        <w:tc>
          <w:tcPr>
            <w:tcW w:w="118" w:type="pct"/>
            <w:tcBorders>
              <w:top w:val="nil"/>
              <w:left w:val="nil"/>
              <w:bottom w:val="nil"/>
              <w:right w:val="nil"/>
            </w:tcBorders>
            <w:shd w:val="clear" w:color="auto" w:fill="F8F9FA"/>
            <w:vAlign w:val="center"/>
          </w:tcPr>
          <w:p w14:paraId="16B4222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8F9FA"/>
            <w:vAlign w:val="center"/>
          </w:tcPr>
          <w:p w14:paraId="178DD8B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8F9FA"/>
            <w:vAlign w:val="center"/>
          </w:tcPr>
          <w:p w14:paraId="37C02CC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8F9FA"/>
            <w:vAlign w:val="center"/>
          </w:tcPr>
          <w:p w14:paraId="628222D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8F9FA"/>
            <w:vAlign w:val="center"/>
          </w:tcPr>
          <w:p w14:paraId="357F381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4" w:type="pct"/>
            <w:tcBorders>
              <w:top w:val="nil"/>
              <w:left w:val="nil"/>
              <w:bottom w:val="nil"/>
              <w:right w:val="nil"/>
            </w:tcBorders>
            <w:shd w:val="clear" w:color="auto" w:fill="F8F9FA"/>
            <w:vAlign w:val="center"/>
          </w:tcPr>
          <w:p w14:paraId="6C97CE1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16C9BB8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542C9B1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8F9FA"/>
            <w:vAlign w:val="center"/>
          </w:tcPr>
          <w:p w14:paraId="4E4681C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8F9FA"/>
            <w:vAlign w:val="center"/>
          </w:tcPr>
          <w:p w14:paraId="01EE2AA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8F9FA"/>
            <w:vAlign w:val="center"/>
          </w:tcPr>
          <w:p w14:paraId="28E8183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single" w:sz="4" w:space="0" w:color="5B3F86"/>
            </w:tcBorders>
            <w:shd w:val="clear" w:color="auto" w:fill="F8F9FA"/>
            <w:vAlign w:val="center"/>
          </w:tcPr>
          <w:p w14:paraId="6AF51ED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3EA21090" w14:textId="77777777" w:rsidTr="00F92786">
        <w:trPr>
          <w:trHeight w:val="450"/>
        </w:trPr>
        <w:tc>
          <w:tcPr>
            <w:tcW w:w="496" w:type="pct"/>
            <w:tcBorders>
              <w:top w:val="nil"/>
              <w:left w:val="single" w:sz="4" w:space="0" w:color="5B3F86"/>
              <w:bottom w:val="nil"/>
              <w:right w:val="nil"/>
            </w:tcBorders>
            <w:shd w:val="clear" w:color="auto" w:fill="FFFFFF"/>
            <w:vAlign w:val="center"/>
          </w:tcPr>
          <w:p w14:paraId="00B6396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20:26:41</w:t>
            </w:r>
          </w:p>
        </w:tc>
        <w:tc>
          <w:tcPr>
            <w:tcW w:w="121" w:type="pct"/>
            <w:tcBorders>
              <w:top w:val="nil"/>
              <w:left w:val="nil"/>
              <w:bottom w:val="nil"/>
              <w:right w:val="nil"/>
            </w:tcBorders>
            <w:shd w:val="clear" w:color="auto" w:fill="FFFFFF"/>
            <w:vAlign w:val="center"/>
          </w:tcPr>
          <w:p w14:paraId="69C4381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27A7F1B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70F0E35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FFFFF"/>
            <w:vAlign w:val="center"/>
          </w:tcPr>
          <w:p w14:paraId="644EE6C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FFFFF"/>
            <w:vAlign w:val="center"/>
          </w:tcPr>
          <w:p w14:paraId="41F886D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50" w:type="pct"/>
            <w:tcBorders>
              <w:top w:val="nil"/>
              <w:left w:val="nil"/>
              <w:bottom w:val="nil"/>
              <w:right w:val="nil"/>
            </w:tcBorders>
            <w:shd w:val="clear" w:color="auto" w:fill="FFFFFF"/>
            <w:vAlign w:val="center"/>
          </w:tcPr>
          <w:p w14:paraId="765A779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07AADB9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FFFFF"/>
            <w:vAlign w:val="center"/>
          </w:tcPr>
          <w:p w14:paraId="40B7BDF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FFFFF"/>
            <w:vAlign w:val="center"/>
          </w:tcPr>
          <w:p w14:paraId="63FFCC2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6748C89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FFFFF"/>
            <w:vAlign w:val="center"/>
          </w:tcPr>
          <w:p w14:paraId="6E4343E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9" w:type="pct"/>
            <w:tcBorders>
              <w:top w:val="nil"/>
              <w:left w:val="nil"/>
              <w:bottom w:val="nil"/>
              <w:right w:val="nil"/>
            </w:tcBorders>
            <w:shd w:val="clear" w:color="auto" w:fill="FFFFFF"/>
            <w:vAlign w:val="center"/>
          </w:tcPr>
          <w:p w14:paraId="2591F8D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6" w:type="pct"/>
            <w:tcBorders>
              <w:top w:val="nil"/>
              <w:left w:val="nil"/>
              <w:bottom w:val="nil"/>
              <w:right w:val="nil"/>
            </w:tcBorders>
            <w:shd w:val="clear" w:color="auto" w:fill="FFFFFF"/>
            <w:vAlign w:val="center"/>
          </w:tcPr>
          <w:p w14:paraId="6C0377C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FFFFF"/>
            <w:vAlign w:val="center"/>
          </w:tcPr>
          <w:p w14:paraId="5C166E1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6" w:type="pct"/>
            <w:tcBorders>
              <w:top w:val="nil"/>
              <w:left w:val="nil"/>
              <w:bottom w:val="nil"/>
              <w:right w:val="nil"/>
            </w:tcBorders>
            <w:shd w:val="clear" w:color="auto" w:fill="FFFFFF"/>
            <w:vAlign w:val="center"/>
          </w:tcPr>
          <w:p w14:paraId="638B85E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FFFFF"/>
            <w:vAlign w:val="center"/>
          </w:tcPr>
          <w:p w14:paraId="7A9C1B2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Very much confident</w:t>
            </w:r>
          </w:p>
        </w:tc>
        <w:tc>
          <w:tcPr>
            <w:tcW w:w="128" w:type="pct"/>
            <w:tcBorders>
              <w:top w:val="nil"/>
              <w:left w:val="nil"/>
              <w:bottom w:val="nil"/>
              <w:right w:val="nil"/>
            </w:tcBorders>
            <w:shd w:val="clear" w:color="auto" w:fill="FFFFFF"/>
            <w:vAlign w:val="center"/>
          </w:tcPr>
          <w:p w14:paraId="51CA57C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5A97029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6" w:type="pct"/>
            <w:tcBorders>
              <w:top w:val="nil"/>
              <w:left w:val="nil"/>
              <w:bottom w:val="nil"/>
              <w:right w:val="nil"/>
            </w:tcBorders>
            <w:shd w:val="clear" w:color="auto" w:fill="FFFFFF"/>
            <w:vAlign w:val="center"/>
          </w:tcPr>
          <w:p w14:paraId="6E4BB17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FFFFF"/>
            <w:vAlign w:val="center"/>
          </w:tcPr>
          <w:p w14:paraId="68E36B0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5" w:type="pct"/>
            <w:tcBorders>
              <w:top w:val="nil"/>
              <w:left w:val="nil"/>
              <w:bottom w:val="nil"/>
              <w:right w:val="nil"/>
            </w:tcBorders>
            <w:shd w:val="clear" w:color="auto" w:fill="FFFFFF"/>
            <w:vAlign w:val="center"/>
          </w:tcPr>
          <w:p w14:paraId="778D0AA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9" w:type="pct"/>
            <w:tcBorders>
              <w:top w:val="nil"/>
              <w:left w:val="nil"/>
              <w:bottom w:val="nil"/>
              <w:right w:val="nil"/>
            </w:tcBorders>
            <w:shd w:val="clear" w:color="auto" w:fill="FFFFFF"/>
            <w:vAlign w:val="center"/>
          </w:tcPr>
          <w:p w14:paraId="78DED48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1" w:type="pct"/>
            <w:tcBorders>
              <w:top w:val="nil"/>
              <w:left w:val="nil"/>
              <w:bottom w:val="nil"/>
              <w:right w:val="nil"/>
            </w:tcBorders>
            <w:shd w:val="clear" w:color="auto" w:fill="FFFFFF"/>
            <w:vAlign w:val="center"/>
          </w:tcPr>
          <w:p w14:paraId="178D197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1B15AD0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Disagree</w:t>
            </w:r>
          </w:p>
        </w:tc>
        <w:tc>
          <w:tcPr>
            <w:tcW w:w="118" w:type="pct"/>
            <w:tcBorders>
              <w:top w:val="nil"/>
              <w:left w:val="nil"/>
              <w:bottom w:val="nil"/>
              <w:right w:val="nil"/>
            </w:tcBorders>
            <w:shd w:val="clear" w:color="auto" w:fill="FFFFFF"/>
            <w:vAlign w:val="center"/>
          </w:tcPr>
          <w:p w14:paraId="299C19D2" w14:textId="77777777" w:rsidR="00881136" w:rsidRPr="004740A2" w:rsidRDefault="00881136" w:rsidP="00F92786">
            <w:pPr>
              <w:spacing w:line="240" w:lineRule="auto"/>
              <w:jc w:val="left"/>
              <w:rPr>
                <w:rFonts w:ascii="Arial" w:eastAsia="Arial" w:hAnsi="Arial" w:cs="Arial"/>
                <w:color w:val="000000"/>
                <w:sz w:val="16"/>
                <w:szCs w:val="16"/>
              </w:rPr>
            </w:pPr>
          </w:p>
        </w:tc>
        <w:tc>
          <w:tcPr>
            <w:tcW w:w="124" w:type="pct"/>
            <w:tcBorders>
              <w:top w:val="nil"/>
              <w:left w:val="nil"/>
              <w:bottom w:val="nil"/>
              <w:right w:val="nil"/>
            </w:tcBorders>
            <w:shd w:val="clear" w:color="auto" w:fill="FFFFFF"/>
            <w:vAlign w:val="center"/>
          </w:tcPr>
          <w:p w14:paraId="6497682D" w14:textId="77777777" w:rsidR="00881136" w:rsidRPr="004740A2" w:rsidRDefault="00881136" w:rsidP="00F92786">
            <w:pPr>
              <w:spacing w:line="240" w:lineRule="auto"/>
              <w:jc w:val="left"/>
              <w:rPr>
                <w:rFonts w:ascii="Arial" w:eastAsia="Arial" w:hAnsi="Arial" w:cs="Arial"/>
                <w:sz w:val="16"/>
                <w:szCs w:val="16"/>
              </w:rPr>
            </w:pPr>
          </w:p>
        </w:tc>
        <w:tc>
          <w:tcPr>
            <w:tcW w:w="122" w:type="pct"/>
            <w:tcBorders>
              <w:top w:val="nil"/>
              <w:left w:val="nil"/>
              <w:bottom w:val="nil"/>
              <w:right w:val="nil"/>
            </w:tcBorders>
            <w:shd w:val="clear" w:color="auto" w:fill="FFFFFF"/>
            <w:vAlign w:val="center"/>
          </w:tcPr>
          <w:p w14:paraId="1F846CDA" w14:textId="77777777" w:rsidR="00881136" w:rsidRPr="004740A2" w:rsidRDefault="00881136" w:rsidP="00F92786">
            <w:pPr>
              <w:spacing w:line="240" w:lineRule="auto"/>
              <w:jc w:val="left"/>
              <w:rPr>
                <w:rFonts w:ascii="Arial" w:eastAsia="Arial" w:hAnsi="Arial" w:cs="Arial"/>
                <w:sz w:val="16"/>
                <w:szCs w:val="16"/>
              </w:rPr>
            </w:pPr>
          </w:p>
        </w:tc>
        <w:tc>
          <w:tcPr>
            <w:tcW w:w="124" w:type="pct"/>
            <w:tcBorders>
              <w:top w:val="nil"/>
              <w:left w:val="nil"/>
              <w:bottom w:val="nil"/>
              <w:right w:val="nil"/>
            </w:tcBorders>
            <w:shd w:val="clear" w:color="auto" w:fill="FFFFFF"/>
            <w:vAlign w:val="center"/>
          </w:tcPr>
          <w:p w14:paraId="3650AD41" w14:textId="77777777" w:rsidR="00881136" w:rsidRPr="004740A2" w:rsidRDefault="00881136" w:rsidP="00F92786">
            <w:pPr>
              <w:spacing w:line="240" w:lineRule="auto"/>
              <w:jc w:val="left"/>
              <w:rPr>
                <w:rFonts w:ascii="Arial" w:eastAsia="Arial" w:hAnsi="Arial" w:cs="Arial"/>
                <w:sz w:val="16"/>
                <w:szCs w:val="16"/>
              </w:rPr>
            </w:pPr>
          </w:p>
        </w:tc>
        <w:tc>
          <w:tcPr>
            <w:tcW w:w="121" w:type="pct"/>
            <w:tcBorders>
              <w:top w:val="nil"/>
              <w:left w:val="nil"/>
              <w:bottom w:val="nil"/>
              <w:right w:val="nil"/>
            </w:tcBorders>
            <w:shd w:val="clear" w:color="auto" w:fill="FFFFFF"/>
            <w:vAlign w:val="center"/>
          </w:tcPr>
          <w:p w14:paraId="50136A15" w14:textId="77777777" w:rsidR="00881136" w:rsidRPr="004740A2" w:rsidRDefault="00881136" w:rsidP="00F92786">
            <w:pPr>
              <w:spacing w:line="240" w:lineRule="auto"/>
              <w:jc w:val="left"/>
              <w:rPr>
                <w:rFonts w:ascii="Arial" w:eastAsia="Arial" w:hAnsi="Arial" w:cs="Arial"/>
                <w:sz w:val="16"/>
                <w:szCs w:val="16"/>
              </w:rPr>
            </w:pPr>
          </w:p>
        </w:tc>
        <w:tc>
          <w:tcPr>
            <w:tcW w:w="134" w:type="pct"/>
            <w:tcBorders>
              <w:top w:val="nil"/>
              <w:left w:val="nil"/>
              <w:bottom w:val="nil"/>
              <w:right w:val="nil"/>
            </w:tcBorders>
            <w:shd w:val="clear" w:color="auto" w:fill="FFFFFF"/>
            <w:vAlign w:val="center"/>
          </w:tcPr>
          <w:p w14:paraId="13D98ECF"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1C485340"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1DAE6CA2"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478A4709"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1ED4095A"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47777672"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single" w:sz="4" w:space="0" w:color="5B3F86"/>
            </w:tcBorders>
            <w:shd w:val="clear" w:color="auto" w:fill="FFFFFF"/>
            <w:vAlign w:val="center"/>
          </w:tcPr>
          <w:p w14:paraId="4D07C875" w14:textId="77777777" w:rsidR="00881136" w:rsidRPr="004740A2" w:rsidRDefault="00881136" w:rsidP="00F92786">
            <w:pPr>
              <w:spacing w:line="240" w:lineRule="auto"/>
              <w:jc w:val="left"/>
              <w:rPr>
                <w:rFonts w:ascii="Arial" w:eastAsia="Arial" w:hAnsi="Arial" w:cs="Arial"/>
                <w:sz w:val="16"/>
                <w:szCs w:val="16"/>
              </w:rPr>
            </w:pPr>
          </w:p>
        </w:tc>
      </w:tr>
      <w:tr w:rsidR="00B3785B" w:rsidRPr="004740A2" w14:paraId="5FAFC3D1" w14:textId="77777777" w:rsidTr="00F92786">
        <w:trPr>
          <w:trHeight w:val="450"/>
        </w:trPr>
        <w:tc>
          <w:tcPr>
            <w:tcW w:w="496" w:type="pct"/>
            <w:tcBorders>
              <w:top w:val="nil"/>
              <w:left w:val="single" w:sz="4" w:space="0" w:color="5B3F86"/>
              <w:bottom w:val="nil"/>
              <w:right w:val="nil"/>
            </w:tcBorders>
            <w:shd w:val="clear" w:color="auto" w:fill="F8F9FA"/>
            <w:vAlign w:val="center"/>
          </w:tcPr>
          <w:p w14:paraId="6A6238E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20:53:05</w:t>
            </w:r>
          </w:p>
        </w:tc>
        <w:tc>
          <w:tcPr>
            <w:tcW w:w="121" w:type="pct"/>
            <w:tcBorders>
              <w:top w:val="nil"/>
              <w:left w:val="nil"/>
              <w:bottom w:val="nil"/>
              <w:right w:val="nil"/>
            </w:tcBorders>
            <w:shd w:val="clear" w:color="auto" w:fill="F8F9FA"/>
            <w:vAlign w:val="center"/>
          </w:tcPr>
          <w:p w14:paraId="552DF8E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5FB2302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51EDFC2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31EFD9B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8F9FA"/>
            <w:vAlign w:val="center"/>
          </w:tcPr>
          <w:p w14:paraId="597FD7A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50" w:type="pct"/>
            <w:tcBorders>
              <w:top w:val="nil"/>
              <w:left w:val="nil"/>
              <w:bottom w:val="nil"/>
              <w:right w:val="nil"/>
            </w:tcBorders>
            <w:shd w:val="clear" w:color="auto" w:fill="F8F9FA"/>
            <w:vAlign w:val="center"/>
          </w:tcPr>
          <w:p w14:paraId="18813F3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316406F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8F9FA"/>
            <w:vAlign w:val="center"/>
          </w:tcPr>
          <w:p w14:paraId="656CED1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2" w:type="pct"/>
            <w:tcBorders>
              <w:top w:val="nil"/>
              <w:left w:val="nil"/>
              <w:bottom w:val="nil"/>
              <w:right w:val="nil"/>
            </w:tcBorders>
            <w:shd w:val="clear" w:color="auto" w:fill="F8F9FA"/>
            <w:vAlign w:val="center"/>
          </w:tcPr>
          <w:p w14:paraId="1ED0EC7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500B776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8F9FA"/>
            <w:vAlign w:val="center"/>
          </w:tcPr>
          <w:p w14:paraId="62F087C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9" w:type="pct"/>
            <w:tcBorders>
              <w:top w:val="nil"/>
              <w:left w:val="nil"/>
              <w:bottom w:val="nil"/>
              <w:right w:val="nil"/>
            </w:tcBorders>
            <w:shd w:val="clear" w:color="auto" w:fill="F8F9FA"/>
            <w:vAlign w:val="center"/>
          </w:tcPr>
          <w:p w14:paraId="4095C39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6" w:type="pct"/>
            <w:tcBorders>
              <w:top w:val="nil"/>
              <w:left w:val="nil"/>
              <w:bottom w:val="nil"/>
              <w:right w:val="nil"/>
            </w:tcBorders>
            <w:shd w:val="clear" w:color="auto" w:fill="F8F9FA"/>
            <w:vAlign w:val="center"/>
          </w:tcPr>
          <w:p w14:paraId="4C7C8F8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3" w:type="pct"/>
            <w:tcBorders>
              <w:top w:val="nil"/>
              <w:left w:val="nil"/>
              <w:bottom w:val="nil"/>
              <w:right w:val="nil"/>
            </w:tcBorders>
            <w:shd w:val="clear" w:color="auto" w:fill="F8F9FA"/>
            <w:vAlign w:val="center"/>
          </w:tcPr>
          <w:p w14:paraId="619C1A6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6" w:type="pct"/>
            <w:tcBorders>
              <w:top w:val="nil"/>
              <w:left w:val="nil"/>
              <w:bottom w:val="nil"/>
              <w:right w:val="nil"/>
            </w:tcBorders>
            <w:shd w:val="clear" w:color="auto" w:fill="F8F9FA"/>
            <w:vAlign w:val="center"/>
          </w:tcPr>
          <w:p w14:paraId="3CAE60E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3" w:type="pct"/>
            <w:tcBorders>
              <w:top w:val="nil"/>
              <w:left w:val="nil"/>
              <w:bottom w:val="nil"/>
              <w:right w:val="nil"/>
            </w:tcBorders>
            <w:shd w:val="clear" w:color="auto" w:fill="F8F9FA"/>
            <w:vAlign w:val="center"/>
          </w:tcPr>
          <w:p w14:paraId="08C926B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w:t>
            </w:r>
          </w:p>
        </w:tc>
        <w:tc>
          <w:tcPr>
            <w:tcW w:w="128" w:type="pct"/>
            <w:tcBorders>
              <w:top w:val="nil"/>
              <w:left w:val="nil"/>
              <w:bottom w:val="nil"/>
              <w:right w:val="nil"/>
            </w:tcBorders>
            <w:shd w:val="clear" w:color="auto" w:fill="F8F9FA"/>
            <w:vAlign w:val="center"/>
          </w:tcPr>
          <w:p w14:paraId="27DED9F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2B5C243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6" w:type="pct"/>
            <w:tcBorders>
              <w:top w:val="nil"/>
              <w:left w:val="nil"/>
              <w:bottom w:val="nil"/>
              <w:right w:val="nil"/>
            </w:tcBorders>
            <w:shd w:val="clear" w:color="auto" w:fill="F8F9FA"/>
            <w:vAlign w:val="center"/>
          </w:tcPr>
          <w:p w14:paraId="08E5D26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8F9FA"/>
            <w:vAlign w:val="center"/>
          </w:tcPr>
          <w:p w14:paraId="73C6A33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8F9FA"/>
            <w:vAlign w:val="center"/>
          </w:tcPr>
          <w:p w14:paraId="2671873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9" w:type="pct"/>
            <w:tcBorders>
              <w:top w:val="nil"/>
              <w:left w:val="nil"/>
              <w:bottom w:val="nil"/>
              <w:right w:val="nil"/>
            </w:tcBorders>
            <w:shd w:val="clear" w:color="auto" w:fill="F8F9FA"/>
            <w:vAlign w:val="center"/>
          </w:tcPr>
          <w:p w14:paraId="6C5C64C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1" w:type="pct"/>
            <w:tcBorders>
              <w:top w:val="nil"/>
              <w:left w:val="nil"/>
              <w:bottom w:val="nil"/>
              <w:right w:val="nil"/>
            </w:tcBorders>
            <w:shd w:val="clear" w:color="auto" w:fill="F8F9FA"/>
            <w:vAlign w:val="center"/>
          </w:tcPr>
          <w:p w14:paraId="2F93EBE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58CEF32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8F9FA"/>
            <w:vAlign w:val="center"/>
          </w:tcPr>
          <w:p w14:paraId="1654373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8F9FA"/>
            <w:vAlign w:val="center"/>
          </w:tcPr>
          <w:p w14:paraId="37D78E2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8F9FA"/>
            <w:vAlign w:val="center"/>
          </w:tcPr>
          <w:p w14:paraId="63753F1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8F9FA"/>
            <w:vAlign w:val="center"/>
          </w:tcPr>
          <w:p w14:paraId="240235C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8F9FA"/>
            <w:vAlign w:val="center"/>
          </w:tcPr>
          <w:p w14:paraId="03D6577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4" w:type="pct"/>
            <w:tcBorders>
              <w:top w:val="nil"/>
              <w:left w:val="nil"/>
              <w:bottom w:val="nil"/>
              <w:right w:val="nil"/>
            </w:tcBorders>
            <w:shd w:val="clear" w:color="auto" w:fill="F8F9FA"/>
            <w:vAlign w:val="center"/>
          </w:tcPr>
          <w:p w14:paraId="50E5EB8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1F88C96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8F9FA"/>
            <w:vAlign w:val="center"/>
          </w:tcPr>
          <w:p w14:paraId="5DA3FCF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772D5E0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8F9FA"/>
            <w:vAlign w:val="center"/>
          </w:tcPr>
          <w:p w14:paraId="227E51B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6311EBD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single" w:sz="4" w:space="0" w:color="5B3F86"/>
            </w:tcBorders>
            <w:shd w:val="clear" w:color="auto" w:fill="F8F9FA"/>
            <w:vAlign w:val="center"/>
          </w:tcPr>
          <w:p w14:paraId="419080F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2FBCEDB0" w14:textId="77777777" w:rsidTr="00F92786">
        <w:trPr>
          <w:trHeight w:val="450"/>
        </w:trPr>
        <w:tc>
          <w:tcPr>
            <w:tcW w:w="496" w:type="pct"/>
            <w:tcBorders>
              <w:top w:val="nil"/>
              <w:left w:val="single" w:sz="4" w:space="0" w:color="5B3F86"/>
              <w:bottom w:val="nil"/>
              <w:right w:val="nil"/>
            </w:tcBorders>
            <w:shd w:val="clear" w:color="auto" w:fill="FFFFFF"/>
            <w:vAlign w:val="center"/>
          </w:tcPr>
          <w:p w14:paraId="74F8051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23:25:01</w:t>
            </w:r>
          </w:p>
        </w:tc>
        <w:tc>
          <w:tcPr>
            <w:tcW w:w="121" w:type="pct"/>
            <w:tcBorders>
              <w:top w:val="nil"/>
              <w:left w:val="nil"/>
              <w:bottom w:val="nil"/>
              <w:right w:val="nil"/>
            </w:tcBorders>
            <w:shd w:val="clear" w:color="auto" w:fill="FFFFFF"/>
            <w:vAlign w:val="center"/>
          </w:tcPr>
          <w:p w14:paraId="69E806D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055C3F7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3EFAFF9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week</w:t>
            </w:r>
          </w:p>
        </w:tc>
        <w:tc>
          <w:tcPr>
            <w:tcW w:w="103" w:type="pct"/>
            <w:tcBorders>
              <w:top w:val="nil"/>
              <w:left w:val="nil"/>
              <w:bottom w:val="nil"/>
              <w:right w:val="nil"/>
            </w:tcBorders>
            <w:shd w:val="clear" w:color="auto" w:fill="FFFFFF"/>
            <w:vAlign w:val="center"/>
          </w:tcPr>
          <w:p w14:paraId="3E2BEB0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35–45</w:t>
            </w:r>
          </w:p>
        </w:tc>
        <w:tc>
          <w:tcPr>
            <w:tcW w:w="119" w:type="pct"/>
            <w:tcBorders>
              <w:top w:val="nil"/>
              <w:left w:val="nil"/>
              <w:bottom w:val="nil"/>
              <w:right w:val="nil"/>
            </w:tcBorders>
            <w:shd w:val="clear" w:color="auto" w:fill="FFFFFF"/>
            <w:vAlign w:val="center"/>
          </w:tcPr>
          <w:p w14:paraId="35E4DEC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50" w:type="pct"/>
            <w:tcBorders>
              <w:top w:val="nil"/>
              <w:left w:val="nil"/>
              <w:bottom w:val="nil"/>
              <w:right w:val="nil"/>
            </w:tcBorders>
            <w:shd w:val="clear" w:color="auto" w:fill="FFFFFF"/>
            <w:vAlign w:val="center"/>
          </w:tcPr>
          <w:p w14:paraId="2842A98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206F170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FFFFF"/>
            <w:vAlign w:val="center"/>
          </w:tcPr>
          <w:p w14:paraId="60D2759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FFFFF"/>
            <w:vAlign w:val="center"/>
          </w:tcPr>
          <w:p w14:paraId="04F57E0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58F1263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FFFFF"/>
            <w:vAlign w:val="center"/>
          </w:tcPr>
          <w:p w14:paraId="3653EAF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9" w:type="pct"/>
            <w:tcBorders>
              <w:top w:val="nil"/>
              <w:left w:val="nil"/>
              <w:bottom w:val="nil"/>
              <w:right w:val="nil"/>
            </w:tcBorders>
            <w:shd w:val="clear" w:color="auto" w:fill="FFFFFF"/>
            <w:vAlign w:val="center"/>
          </w:tcPr>
          <w:p w14:paraId="4C6AD20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6" w:type="pct"/>
            <w:tcBorders>
              <w:top w:val="nil"/>
              <w:left w:val="nil"/>
              <w:bottom w:val="nil"/>
              <w:right w:val="nil"/>
            </w:tcBorders>
            <w:shd w:val="clear" w:color="auto" w:fill="FFFFFF"/>
            <w:vAlign w:val="center"/>
          </w:tcPr>
          <w:p w14:paraId="3908933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FFFFF"/>
            <w:vAlign w:val="center"/>
          </w:tcPr>
          <w:p w14:paraId="190466B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6" w:type="pct"/>
            <w:tcBorders>
              <w:top w:val="nil"/>
              <w:left w:val="nil"/>
              <w:bottom w:val="nil"/>
              <w:right w:val="nil"/>
            </w:tcBorders>
            <w:shd w:val="clear" w:color="auto" w:fill="FFFFFF"/>
            <w:vAlign w:val="center"/>
          </w:tcPr>
          <w:p w14:paraId="58E4799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FFFFF"/>
            <w:vAlign w:val="center"/>
          </w:tcPr>
          <w:p w14:paraId="5019F8F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Not at all confident</w:t>
            </w:r>
          </w:p>
        </w:tc>
        <w:tc>
          <w:tcPr>
            <w:tcW w:w="128" w:type="pct"/>
            <w:tcBorders>
              <w:top w:val="nil"/>
              <w:left w:val="nil"/>
              <w:bottom w:val="nil"/>
              <w:right w:val="nil"/>
            </w:tcBorders>
            <w:shd w:val="clear" w:color="auto" w:fill="FFFFFF"/>
            <w:vAlign w:val="center"/>
          </w:tcPr>
          <w:p w14:paraId="0F70E46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78F7715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6" w:type="pct"/>
            <w:tcBorders>
              <w:top w:val="nil"/>
              <w:left w:val="nil"/>
              <w:bottom w:val="nil"/>
              <w:right w:val="nil"/>
            </w:tcBorders>
            <w:shd w:val="clear" w:color="auto" w:fill="FFFFFF"/>
            <w:vAlign w:val="center"/>
          </w:tcPr>
          <w:p w14:paraId="47C36D8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FFFFF"/>
            <w:vAlign w:val="center"/>
          </w:tcPr>
          <w:p w14:paraId="2F4E590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5" w:type="pct"/>
            <w:tcBorders>
              <w:top w:val="nil"/>
              <w:left w:val="nil"/>
              <w:bottom w:val="nil"/>
              <w:right w:val="nil"/>
            </w:tcBorders>
            <w:shd w:val="clear" w:color="auto" w:fill="FFFFFF"/>
            <w:vAlign w:val="center"/>
          </w:tcPr>
          <w:p w14:paraId="6BB9E1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FFFFF"/>
            <w:vAlign w:val="center"/>
          </w:tcPr>
          <w:p w14:paraId="5508AB9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1" w:type="pct"/>
            <w:tcBorders>
              <w:top w:val="nil"/>
              <w:left w:val="nil"/>
              <w:bottom w:val="nil"/>
              <w:right w:val="nil"/>
            </w:tcBorders>
            <w:shd w:val="clear" w:color="auto" w:fill="FFFFFF"/>
            <w:vAlign w:val="center"/>
          </w:tcPr>
          <w:p w14:paraId="48ABC035" w14:textId="77777777" w:rsidR="00881136" w:rsidRPr="004740A2" w:rsidRDefault="00881136" w:rsidP="00F92786">
            <w:pPr>
              <w:spacing w:line="240" w:lineRule="auto"/>
              <w:jc w:val="right"/>
              <w:rPr>
                <w:rFonts w:ascii="Arial" w:eastAsia="Arial" w:hAnsi="Arial" w:cs="Arial"/>
                <w:color w:val="000000"/>
                <w:sz w:val="16"/>
                <w:szCs w:val="16"/>
              </w:rPr>
            </w:pPr>
          </w:p>
        </w:tc>
        <w:tc>
          <w:tcPr>
            <w:tcW w:w="118" w:type="pct"/>
            <w:tcBorders>
              <w:top w:val="nil"/>
              <w:left w:val="nil"/>
              <w:bottom w:val="nil"/>
              <w:right w:val="nil"/>
            </w:tcBorders>
            <w:shd w:val="clear" w:color="auto" w:fill="FFFFFF"/>
            <w:vAlign w:val="center"/>
          </w:tcPr>
          <w:p w14:paraId="7FF990D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FFFFF"/>
            <w:vAlign w:val="center"/>
          </w:tcPr>
          <w:p w14:paraId="24373F6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FFFFF"/>
            <w:vAlign w:val="center"/>
          </w:tcPr>
          <w:p w14:paraId="7689545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FFFFF"/>
            <w:vAlign w:val="center"/>
          </w:tcPr>
          <w:p w14:paraId="0D76B28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FFFFF"/>
            <w:vAlign w:val="center"/>
          </w:tcPr>
          <w:p w14:paraId="1DACB6B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FFFFF"/>
            <w:vAlign w:val="center"/>
          </w:tcPr>
          <w:p w14:paraId="05EB89F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4" w:type="pct"/>
            <w:tcBorders>
              <w:top w:val="nil"/>
              <w:left w:val="nil"/>
              <w:bottom w:val="nil"/>
              <w:right w:val="nil"/>
            </w:tcBorders>
            <w:shd w:val="clear" w:color="auto" w:fill="FFFFFF"/>
            <w:vAlign w:val="center"/>
          </w:tcPr>
          <w:p w14:paraId="381894A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220AE4C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16F70BD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1E8E32B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FFFFF"/>
            <w:vAlign w:val="center"/>
          </w:tcPr>
          <w:p w14:paraId="503D4B4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5A7D119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single" w:sz="4" w:space="0" w:color="5B3F86"/>
            </w:tcBorders>
            <w:shd w:val="clear" w:color="auto" w:fill="FFFFFF"/>
            <w:vAlign w:val="center"/>
          </w:tcPr>
          <w:p w14:paraId="0B17EBC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78895098" w14:textId="77777777" w:rsidTr="00F92786">
        <w:trPr>
          <w:trHeight w:val="450"/>
        </w:trPr>
        <w:tc>
          <w:tcPr>
            <w:tcW w:w="496" w:type="pct"/>
            <w:tcBorders>
              <w:top w:val="nil"/>
              <w:left w:val="single" w:sz="4" w:space="0" w:color="5B3F86"/>
              <w:bottom w:val="nil"/>
              <w:right w:val="nil"/>
            </w:tcBorders>
            <w:shd w:val="clear" w:color="auto" w:fill="F8F9FA"/>
            <w:vAlign w:val="center"/>
          </w:tcPr>
          <w:p w14:paraId="7DF73BD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23:26:15</w:t>
            </w:r>
          </w:p>
        </w:tc>
        <w:tc>
          <w:tcPr>
            <w:tcW w:w="121" w:type="pct"/>
            <w:tcBorders>
              <w:top w:val="nil"/>
              <w:left w:val="nil"/>
              <w:bottom w:val="nil"/>
              <w:right w:val="nil"/>
            </w:tcBorders>
            <w:shd w:val="clear" w:color="auto" w:fill="F8F9FA"/>
            <w:vAlign w:val="center"/>
          </w:tcPr>
          <w:p w14:paraId="10BFD58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2A6FE39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217A737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month</w:t>
            </w:r>
          </w:p>
        </w:tc>
        <w:tc>
          <w:tcPr>
            <w:tcW w:w="103" w:type="pct"/>
            <w:tcBorders>
              <w:top w:val="nil"/>
              <w:left w:val="nil"/>
              <w:bottom w:val="nil"/>
              <w:right w:val="nil"/>
            </w:tcBorders>
            <w:shd w:val="clear" w:color="auto" w:fill="F8F9FA"/>
            <w:vAlign w:val="center"/>
          </w:tcPr>
          <w:p w14:paraId="71AB853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8F9FA"/>
            <w:vAlign w:val="center"/>
          </w:tcPr>
          <w:p w14:paraId="5C23C1D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50" w:type="pct"/>
            <w:tcBorders>
              <w:top w:val="nil"/>
              <w:left w:val="nil"/>
              <w:bottom w:val="nil"/>
              <w:right w:val="nil"/>
            </w:tcBorders>
            <w:shd w:val="clear" w:color="auto" w:fill="F8F9FA"/>
            <w:vAlign w:val="center"/>
          </w:tcPr>
          <w:p w14:paraId="62D11E6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0B88AE4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8F9FA"/>
            <w:vAlign w:val="center"/>
          </w:tcPr>
          <w:p w14:paraId="15920D7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8F9FA"/>
            <w:vAlign w:val="center"/>
          </w:tcPr>
          <w:p w14:paraId="1F1A7E5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566EBF9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8F9FA"/>
            <w:vAlign w:val="center"/>
          </w:tcPr>
          <w:p w14:paraId="71B86C0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9" w:type="pct"/>
            <w:tcBorders>
              <w:top w:val="nil"/>
              <w:left w:val="nil"/>
              <w:bottom w:val="nil"/>
              <w:right w:val="nil"/>
            </w:tcBorders>
            <w:shd w:val="clear" w:color="auto" w:fill="F8F9FA"/>
            <w:vAlign w:val="center"/>
          </w:tcPr>
          <w:p w14:paraId="4B152B8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6" w:type="pct"/>
            <w:tcBorders>
              <w:top w:val="nil"/>
              <w:left w:val="nil"/>
              <w:bottom w:val="nil"/>
              <w:right w:val="nil"/>
            </w:tcBorders>
            <w:shd w:val="clear" w:color="auto" w:fill="F8F9FA"/>
            <w:vAlign w:val="center"/>
          </w:tcPr>
          <w:p w14:paraId="06338B9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8F9FA"/>
            <w:vAlign w:val="center"/>
          </w:tcPr>
          <w:p w14:paraId="027E3C5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6" w:type="pct"/>
            <w:tcBorders>
              <w:top w:val="nil"/>
              <w:left w:val="nil"/>
              <w:bottom w:val="nil"/>
              <w:right w:val="nil"/>
            </w:tcBorders>
            <w:shd w:val="clear" w:color="auto" w:fill="F8F9FA"/>
            <w:vAlign w:val="center"/>
          </w:tcPr>
          <w:p w14:paraId="3FDE1A2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469DC1E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w:t>
            </w:r>
          </w:p>
        </w:tc>
        <w:tc>
          <w:tcPr>
            <w:tcW w:w="128" w:type="pct"/>
            <w:tcBorders>
              <w:top w:val="nil"/>
              <w:left w:val="nil"/>
              <w:bottom w:val="nil"/>
              <w:right w:val="nil"/>
            </w:tcBorders>
            <w:shd w:val="clear" w:color="auto" w:fill="F8F9FA"/>
            <w:vAlign w:val="center"/>
          </w:tcPr>
          <w:p w14:paraId="2D2592B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157951D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6" w:type="pct"/>
            <w:tcBorders>
              <w:top w:val="nil"/>
              <w:left w:val="nil"/>
              <w:bottom w:val="nil"/>
              <w:right w:val="nil"/>
            </w:tcBorders>
            <w:shd w:val="clear" w:color="auto" w:fill="F8F9FA"/>
            <w:vAlign w:val="center"/>
          </w:tcPr>
          <w:p w14:paraId="6A4662A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8F9FA"/>
            <w:vAlign w:val="center"/>
          </w:tcPr>
          <w:p w14:paraId="2943729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5" w:type="pct"/>
            <w:tcBorders>
              <w:top w:val="nil"/>
              <w:left w:val="nil"/>
              <w:bottom w:val="nil"/>
              <w:right w:val="nil"/>
            </w:tcBorders>
            <w:shd w:val="clear" w:color="auto" w:fill="F8F9FA"/>
            <w:vAlign w:val="center"/>
          </w:tcPr>
          <w:p w14:paraId="1B8EEC9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9" w:type="pct"/>
            <w:tcBorders>
              <w:top w:val="nil"/>
              <w:left w:val="nil"/>
              <w:bottom w:val="nil"/>
              <w:right w:val="nil"/>
            </w:tcBorders>
            <w:shd w:val="clear" w:color="auto" w:fill="F8F9FA"/>
            <w:vAlign w:val="center"/>
          </w:tcPr>
          <w:p w14:paraId="5517DE8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1" w:type="pct"/>
            <w:tcBorders>
              <w:top w:val="nil"/>
              <w:left w:val="nil"/>
              <w:bottom w:val="nil"/>
              <w:right w:val="nil"/>
            </w:tcBorders>
            <w:shd w:val="clear" w:color="auto" w:fill="F8F9FA"/>
            <w:vAlign w:val="center"/>
          </w:tcPr>
          <w:p w14:paraId="0FC0FAA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795C73B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 / Neither Agree nor Disagree</w:t>
            </w:r>
          </w:p>
        </w:tc>
        <w:tc>
          <w:tcPr>
            <w:tcW w:w="118" w:type="pct"/>
            <w:tcBorders>
              <w:top w:val="nil"/>
              <w:left w:val="nil"/>
              <w:bottom w:val="nil"/>
              <w:right w:val="nil"/>
            </w:tcBorders>
            <w:shd w:val="clear" w:color="auto" w:fill="F8F9FA"/>
            <w:vAlign w:val="center"/>
          </w:tcPr>
          <w:p w14:paraId="6AD0234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8F9FA"/>
            <w:vAlign w:val="center"/>
          </w:tcPr>
          <w:p w14:paraId="4DE60E9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8F9FA"/>
            <w:vAlign w:val="center"/>
          </w:tcPr>
          <w:p w14:paraId="0DC9BE4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8F9FA"/>
            <w:vAlign w:val="center"/>
          </w:tcPr>
          <w:p w14:paraId="0F96397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8F9FA"/>
            <w:vAlign w:val="center"/>
          </w:tcPr>
          <w:p w14:paraId="112815A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4" w:type="pct"/>
            <w:tcBorders>
              <w:top w:val="nil"/>
              <w:left w:val="nil"/>
              <w:bottom w:val="nil"/>
              <w:right w:val="nil"/>
            </w:tcBorders>
            <w:shd w:val="clear" w:color="auto" w:fill="F8F9FA"/>
            <w:vAlign w:val="center"/>
          </w:tcPr>
          <w:p w14:paraId="49D365B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4DF1B9E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4D74C08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130A17E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054439F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256F5C1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single" w:sz="4" w:space="0" w:color="5B3F86"/>
            </w:tcBorders>
            <w:shd w:val="clear" w:color="auto" w:fill="F8F9FA"/>
            <w:vAlign w:val="center"/>
          </w:tcPr>
          <w:p w14:paraId="3C2BD4A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r>
      <w:tr w:rsidR="00B3785B" w:rsidRPr="004740A2" w14:paraId="07B33579" w14:textId="77777777" w:rsidTr="00F92786">
        <w:trPr>
          <w:trHeight w:val="450"/>
        </w:trPr>
        <w:tc>
          <w:tcPr>
            <w:tcW w:w="496" w:type="pct"/>
            <w:tcBorders>
              <w:top w:val="nil"/>
              <w:left w:val="single" w:sz="4" w:space="0" w:color="5B3F86"/>
              <w:bottom w:val="nil"/>
              <w:right w:val="nil"/>
            </w:tcBorders>
            <w:shd w:val="clear" w:color="auto" w:fill="FFFFFF"/>
            <w:vAlign w:val="center"/>
          </w:tcPr>
          <w:p w14:paraId="46E5E03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23:27:30</w:t>
            </w:r>
          </w:p>
        </w:tc>
        <w:tc>
          <w:tcPr>
            <w:tcW w:w="121" w:type="pct"/>
            <w:tcBorders>
              <w:top w:val="nil"/>
              <w:left w:val="nil"/>
              <w:bottom w:val="nil"/>
              <w:right w:val="nil"/>
            </w:tcBorders>
            <w:shd w:val="clear" w:color="auto" w:fill="FFFFFF"/>
            <w:vAlign w:val="center"/>
          </w:tcPr>
          <w:p w14:paraId="7BD66CC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6C17D1E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68DB789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FFFFF"/>
            <w:vAlign w:val="center"/>
          </w:tcPr>
          <w:p w14:paraId="46ADCFD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FFFFF"/>
            <w:vAlign w:val="center"/>
          </w:tcPr>
          <w:p w14:paraId="150BFBB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50" w:type="pct"/>
            <w:tcBorders>
              <w:top w:val="nil"/>
              <w:left w:val="nil"/>
              <w:bottom w:val="nil"/>
              <w:right w:val="nil"/>
            </w:tcBorders>
            <w:shd w:val="clear" w:color="auto" w:fill="FFFFFF"/>
            <w:vAlign w:val="center"/>
          </w:tcPr>
          <w:p w14:paraId="07C3AE2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78FD343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FFFFF"/>
            <w:vAlign w:val="center"/>
          </w:tcPr>
          <w:p w14:paraId="24C8C2E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2" w:type="pct"/>
            <w:tcBorders>
              <w:top w:val="nil"/>
              <w:left w:val="nil"/>
              <w:bottom w:val="nil"/>
              <w:right w:val="nil"/>
            </w:tcBorders>
            <w:shd w:val="clear" w:color="auto" w:fill="FFFFFF"/>
            <w:vAlign w:val="center"/>
          </w:tcPr>
          <w:p w14:paraId="44E8DB5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3432D1B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FFFFF"/>
            <w:vAlign w:val="center"/>
          </w:tcPr>
          <w:p w14:paraId="1CA4867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9" w:type="pct"/>
            <w:tcBorders>
              <w:top w:val="nil"/>
              <w:left w:val="nil"/>
              <w:bottom w:val="nil"/>
              <w:right w:val="nil"/>
            </w:tcBorders>
            <w:shd w:val="clear" w:color="auto" w:fill="FFFFFF"/>
            <w:vAlign w:val="center"/>
          </w:tcPr>
          <w:p w14:paraId="6EC852E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6" w:type="pct"/>
            <w:tcBorders>
              <w:top w:val="nil"/>
              <w:left w:val="nil"/>
              <w:bottom w:val="nil"/>
              <w:right w:val="nil"/>
            </w:tcBorders>
            <w:shd w:val="clear" w:color="auto" w:fill="FFFFFF"/>
            <w:vAlign w:val="center"/>
          </w:tcPr>
          <w:p w14:paraId="162184E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FFFFF"/>
            <w:vAlign w:val="center"/>
          </w:tcPr>
          <w:p w14:paraId="1EF40D5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6" w:type="pct"/>
            <w:tcBorders>
              <w:top w:val="nil"/>
              <w:left w:val="nil"/>
              <w:bottom w:val="nil"/>
              <w:right w:val="nil"/>
            </w:tcBorders>
            <w:shd w:val="clear" w:color="auto" w:fill="FFFFFF"/>
            <w:vAlign w:val="center"/>
          </w:tcPr>
          <w:p w14:paraId="13B0E61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FFFFF"/>
            <w:vAlign w:val="center"/>
          </w:tcPr>
          <w:p w14:paraId="047833F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Not at all confident</w:t>
            </w:r>
          </w:p>
        </w:tc>
        <w:tc>
          <w:tcPr>
            <w:tcW w:w="128" w:type="pct"/>
            <w:tcBorders>
              <w:top w:val="nil"/>
              <w:left w:val="nil"/>
              <w:bottom w:val="nil"/>
              <w:right w:val="nil"/>
            </w:tcBorders>
            <w:shd w:val="clear" w:color="auto" w:fill="FFFFFF"/>
            <w:vAlign w:val="center"/>
          </w:tcPr>
          <w:p w14:paraId="126E26E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26D7512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6" w:type="pct"/>
            <w:tcBorders>
              <w:top w:val="nil"/>
              <w:left w:val="nil"/>
              <w:bottom w:val="nil"/>
              <w:right w:val="nil"/>
            </w:tcBorders>
            <w:shd w:val="clear" w:color="auto" w:fill="FFFFFF"/>
            <w:vAlign w:val="center"/>
          </w:tcPr>
          <w:p w14:paraId="2D50E17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FFFFF"/>
            <w:vAlign w:val="center"/>
          </w:tcPr>
          <w:p w14:paraId="12E76B9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FFFFF"/>
            <w:vAlign w:val="center"/>
          </w:tcPr>
          <w:p w14:paraId="5316C73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FFFFF"/>
            <w:vAlign w:val="center"/>
          </w:tcPr>
          <w:p w14:paraId="2BE5302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1" w:type="pct"/>
            <w:tcBorders>
              <w:top w:val="nil"/>
              <w:left w:val="nil"/>
              <w:bottom w:val="nil"/>
              <w:right w:val="nil"/>
            </w:tcBorders>
            <w:shd w:val="clear" w:color="auto" w:fill="FFFFFF"/>
            <w:vAlign w:val="center"/>
          </w:tcPr>
          <w:p w14:paraId="1275BB6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49A28FA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FFFFF"/>
            <w:vAlign w:val="center"/>
          </w:tcPr>
          <w:p w14:paraId="7C6E70A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FFFFF"/>
            <w:vAlign w:val="center"/>
          </w:tcPr>
          <w:p w14:paraId="33E3C4B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2" w:type="pct"/>
            <w:tcBorders>
              <w:top w:val="nil"/>
              <w:left w:val="nil"/>
              <w:bottom w:val="nil"/>
              <w:right w:val="nil"/>
            </w:tcBorders>
            <w:shd w:val="clear" w:color="auto" w:fill="FFFFFF"/>
            <w:vAlign w:val="center"/>
          </w:tcPr>
          <w:p w14:paraId="43FDFCB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FFFFF"/>
            <w:vAlign w:val="center"/>
          </w:tcPr>
          <w:p w14:paraId="01D5C63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FFFFF"/>
            <w:vAlign w:val="center"/>
          </w:tcPr>
          <w:p w14:paraId="0121E08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4" w:type="pct"/>
            <w:tcBorders>
              <w:top w:val="nil"/>
              <w:left w:val="nil"/>
              <w:bottom w:val="nil"/>
              <w:right w:val="nil"/>
            </w:tcBorders>
            <w:shd w:val="clear" w:color="auto" w:fill="FFFFFF"/>
            <w:vAlign w:val="center"/>
          </w:tcPr>
          <w:p w14:paraId="0BAE9B5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448B423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2D77A28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61A31F0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FFFFF"/>
            <w:vAlign w:val="center"/>
          </w:tcPr>
          <w:p w14:paraId="49EB729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6898EE0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single" w:sz="4" w:space="0" w:color="5B3F86"/>
            </w:tcBorders>
            <w:shd w:val="clear" w:color="auto" w:fill="FFFFFF"/>
            <w:vAlign w:val="center"/>
          </w:tcPr>
          <w:p w14:paraId="4DEFE8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r>
      <w:tr w:rsidR="00B3785B" w:rsidRPr="004740A2" w14:paraId="5F211133" w14:textId="77777777" w:rsidTr="00F92786">
        <w:trPr>
          <w:trHeight w:val="450"/>
        </w:trPr>
        <w:tc>
          <w:tcPr>
            <w:tcW w:w="496" w:type="pct"/>
            <w:tcBorders>
              <w:top w:val="nil"/>
              <w:left w:val="single" w:sz="4" w:space="0" w:color="5B3F86"/>
              <w:bottom w:val="nil"/>
              <w:right w:val="nil"/>
            </w:tcBorders>
            <w:shd w:val="clear" w:color="auto" w:fill="F8F9FA"/>
            <w:vAlign w:val="center"/>
          </w:tcPr>
          <w:p w14:paraId="0117211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23:28:46</w:t>
            </w:r>
          </w:p>
        </w:tc>
        <w:tc>
          <w:tcPr>
            <w:tcW w:w="121" w:type="pct"/>
            <w:tcBorders>
              <w:top w:val="nil"/>
              <w:left w:val="nil"/>
              <w:bottom w:val="nil"/>
              <w:right w:val="nil"/>
            </w:tcBorders>
            <w:shd w:val="clear" w:color="auto" w:fill="F8F9FA"/>
            <w:vAlign w:val="center"/>
          </w:tcPr>
          <w:p w14:paraId="6F5C9FA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4F64D98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6AF8EC2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6A894AA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8F9FA"/>
            <w:vAlign w:val="center"/>
          </w:tcPr>
          <w:p w14:paraId="3002778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50" w:type="pct"/>
            <w:tcBorders>
              <w:top w:val="nil"/>
              <w:left w:val="nil"/>
              <w:bottom w:val="nil"/>
              <w:right w:val="nil"/>
            </w:tcBorders>
            <w:shd w:val="clear" w:color="auto" w:fill="F8F9FA"/>
            <w:vAlign w:val="center"/>
          </w:tcPr>
          <w:p w14:paraId="69B08E7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355596C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8F9FA"/>
            <w:vAlign w:val="center"/>
          </w:tcPr>
          <w:p w14:paraId="2F86820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5636F45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1547ED5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8F9FA"/>
            <w:vAlign w:val="center"/>
          </w:tcPr>
          <w:p w14:paraId="03681C1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nil"/>
              <w:right w:val="nil"/>
            </w:tcBorders>
            <w:shd w:val="clear" w:color="auto" w:fill="F8F9FA"/>
            <w:vAlign w:val="center"/>
          </w:tcPr>
          <w:p w14:paraId="4C0B364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nil"/>
              <w:right w:val="nil"/>
            </w:tcBorders>
            <w:shd w:val="clear" w:color="auto" w:fill="F8F9FA"/>
            <w:vAlign w:val="center"/>
          </w:tcPr>
          <w:p w14:paraId="652E7FB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43E73AB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6" w:type="pct"/>
            <w:tcBorders>
              <w:top w:val="nil"/>
              <w:left w:val="nil"/>
              <w:bottom w:val="nil"/>
              <w:right w:val="nil"/>
            </w:tcBorders>
            <w:shd w:val="clear" w:color="auto" w:fill="F8F9FA"/>
            <w:vAlign w:val="center"/>
          </w:tcPr>
          <w:p w14:paraId="18C576F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6A72E4A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Very much confident</w:t>
            </w:r>
          </w:p>
        </w:tc>
        <w:tc>
          <w:tcPr>
            <w:tcW w:w="128" w:type="pct"/>
            <w:tcBorders>
              <w:top w:val="nil"/>
              <w:left w:val="nil"/>
              <w:bottom w:val="nil"/>
              <w:right w:val="nil"/>
            </w:tcBorders>
            <w:shd w:val="clear" w:color="auto" w:fill="F8F9FA"/>
            <w:vAlign w:val="center"/>
          </w:tcPr>
          <w:p w14:paraId="54BB00E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251FACF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6" w:type="pct"/>
            <w:tcBorders>
              <w:top w:val="nil"/>
              <w:left w:val="nil"/>
              <w:bottom w:val="nil"/>
              <w:right w:val="nil"/>
            </w:tcBorders>
            <w:shd w:val="clear" w:color="auto" w:fill="F8F9FA"/>
            <w:vAlign w:val="center"/>
          </w:tcPr>
          <w:p w14:paraId="4B3C296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8F9FA"/>
            <w:vAlign w:val="center"/>
          </w:tcPr>
          <w:p w14:paraId="5E0DE0F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5" w:type="pct"/>
            <w:tcBorders>
              <w:top w:val="nil"/>
              <w:left w:val="nil"/>
              <w:bottom w:val="nil"/>
              <w:right w:val="nil"/>
            </w:tcBorders>
            <w:shd w:val="clear" w:color="auto" w:fill="F8F9FA"/>
            <w:vAlign w:val="center"/>
          </w:tcPr>
          <w:p w14:paraId="557C173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9" w:type="pct"/>
            <w:tcBorders>
              <w:top w:val="nil"/>
              <w:left w:val="nil"/>
              <w:bottom w:val="nil"/>
              <w:right w:val="nil"/>
            </w:tcBorders>
            <w:shd w:val="clear" w:color="auto" w:fill="F8F9FA"/>
            <w:vAlign w:val="center"/>
          </w:tcPr>
          <w:p w14:paraId="14931DE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1" w:type="pct"/>
            <w:tcBorders>
              <w:top w:val="nil"/>
              <w:left w:val="nil"/>
              <w:bottom w:val="nil"/>
              <w:right w:val="nil"/>
            </w:tcBorders>
            <w:shd w:val="clear" w:color="auto" w:fill="F8F9FA"/>
            <w:vAlign w:val="center"/>
          </w:tcPr>
          <w:p w14:paraId="6AEFE67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106A17A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Disagree</w:t>
            </w:r>
          </w:p>
        </w:tc>
        <w:tc>
          <w:tcPr>
            <w:tcW w:w="118" w:type="pct"/>
            <w:tcBorders>
              <w:top w:val="nil"/>
              <w:left w:val="nil"/>
              <w:bottom w:val="nil"/>
              <w:right w:val="nil"/>
            </w:tcBorders>
            <w:shd w:val="clear" w:color="auto" w:fill="F8F9FA"/>
            <w:vAlign w:val="center"/>
          </w:tcPr>
          <w:p w14:paraId="511993F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8F9FA"/>
            <w:vAlign w:val="center"/>
          </w:tcPr>
          <w:p w14:paraId="5D4E5D1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22555C6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8F9FA"/>
            <w:vAlign w:val="center"/>
          </w:tcPr>
          <w:p w14:paraId="3FC76FC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8F9FA"/>
            <w:vAlign w:val="center"/>
          </w:tcPr>
          <w:p w14:paraId="611714C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4" w:type="pct"/>
            <w:tcBorders>
              <w:top w:val="nil"/>
              <w:left w:val="nil"/>
              <w:bottom w:val="nil"/>
              <w:right w:val="nil"/>
            </w:tcBorders>
            <w:shd w:val="clear" w:color="auto" w:fill="F8F9FA"/>
            <w:vAlign w:val="center"/>
          </w:tcPr>
          <w:p w14:paraId="4D84218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61081E9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0F89CD0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348ABD3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498A9C2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6594AF6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single" w:sz="4" w:space="0" w:color="5B3F86"/>
            </w:tcBorders>
            <w:shd w:val="clear" w:color="auto" w:fill="F8F9FA"/>
            <w:vAlign w:val="center"/>
          </w:tcPr>
          <w:p w14:paraId="141AB1B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r>
      <w:tr w:rsidR="00B3785B" w:rsidRPr="004740A2" w14:paraId="20554874" w14:textId="77777777" w:rsidTr="00F92786">
        <w:trPr>
          <w:trHeight w:val="450"/>
        </w:trPr>
        <w:tc>
          <w:tcPr>
            <w:tcW w:w="496" w:type="pct"/>
            <w:tcBorders>
              <w:top w:val="nil"/>
              <w:left w:val="single" w:sz="4" w:space="0" w:color="5B3F86"/>
              <w:bottom w:val="nil"/>
              <w:right w:val="nil"/>
            </w:tcBorders>
            <w:shd w:val="clear" w:color="auto" w:fill="FFFFFF"/>
            <w:vAlign w:val="center"/>
          </w:tcPr>
          <w:p w14:paraId="129DA93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9/2/2026 23:33:00</w:t>
            </w:r>
          </w:p>
        </w:tc>
        <w:tc>
          <w:tcPr>
            <w:tcW w:w="121" w:type="pct"/>
            <w:tcBorders>
              <w:top w:val="nil"/>
              <w:left w:val="nil"/>
              <w:bottom w:val="nil"/>
              <w:right w:val="nil"/>
            </w:tcBorders>
            <w:shd w:val="clear" w:color="auto" w:fill="FFFFFF"/>
            <w:vAlign w:val="center"/>
          </w:tcPr>
          <w:p w14:paraId="4570AA9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0E4C80D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27F7EE8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FFFFF"/>
            <w:vAlign w:val="center"/>
          </w:tcPr>
          <w:p w14:paraId="6D87A2B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FFFFF"/>
            <w:vAlign w:val="center"/>
          </w:tcPr>
          <w:p w14:paraId="077B0EB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nil"/>
              <w:right w:val="nil"/>
            </w:tcBorders>
            <w:shd w:val="clear" w:color="auto" w:fill="FFFFFF"/>
            <w:vAlign w:val="center"/>
          </w:tcPr>
          <w:p w14:paraId="16F1600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44FD873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FFFFF"/>
            <w:vAlign w:val="center"/>
          </w:tcPr>
          <w:p w14:paraId="4D393C4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FFFFF"/>
            <w:vAlign w:val="center"/>
          </w:tcPr>
          <w:p w14:paraId="27CAF7F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3098909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FFFFF"/>
            <w:vAlign w:val="center"/>
          </w:tcPr>
          <w:p w14:paraId="67EF7EA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nil"/>
              <w:right w:val="nil"/>
            </w:tcBorders>
            <w:shd w:val="clear" w:color="auto" w:fill="FFFFFF"/>
            <w:vAlign w:val="center"/>
          </w:tcPr>
          <w:p w14:paraId="69DA439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6" w:type="pct"/>
            <w:tcBorders>
              <w:top w:val="nil"/>
              <w:left w:val="nil"/>
              <w:bottom w:val="nil"/>
              <w:right w:val="nil"/>
            </w:tcBorders>
            <w:shd w:val="clear" w:color="auto" w:fill="FFFFFF"/>
            <w:vAlign w:val="center"/>
          </w:tcPr>
          <w:p w14:paraId="7560459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FFFFF"/>
            <w:vAlign w:val="center"/>
          </w:tcPr>
          <w:p w14:paraId="095B434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6" w:type="pct"/>
            <w:tcBorders>
              <w:top w:val="nil"/>
              <w:left w:val="nil"/>
              <w:bottom w:val="nil"/>
              <w:right w:val="nil"/>
            </w:tcBorders>
            <w:shd w:val="clear" w:color="auto" w:fill="FFFFFF"/>
            <w:vAlign w:val="center"/>
          </w:tcPr>
          <w:p w14:paraId="0D30809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FFFFF"/>
            <w:vAlign w:val="center"/>
          </w:tcPr>
          <w:p w14:paraId="18C0EDA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w:t>
            </w:r>
          </w:p>
        </w:tc>
        <w:tc>
          <w:tcPr>
            <w:tcW w:w="128" w:type="pct"/>
            <w:tcBorders>
              <w:top w:val="nil"/>
              <w:left w:val="nil"/>
              <w:bottom w:val="nil"/>
              <w:right w:val="nil"/>
            </w:tcBorders>
            <w:shd w:val="clear" w:color="auto" w:fill="FFFFFF"/>
            <w:vAlign w:val="center"/>
          </w:tcPr>
          <w:p w14:paraId="3C6900B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234E6F4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FFFFF"/>
            <w:vAlign w:val="center"/>
          </w:tcPr>
          <w:p w14:paraId="130F28F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FFFFF"/>
            <w:vAlign w:val="center"/>
          </w:tcPr>
          <w:p w14:paraId="47A289F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5" w:type="pct"/>
            <w:tcBorders>
              <w:top w:val="nil"/>
              <w:left w:val="nil"/>
              <w:bottom w:val="nil"/>
              <w:right w:val="nil"/>
            </w:tcBorders>
            <w:shd w:val="clear" w:color="auto" w:fill="FFFFFF"/>
            <w:vAlign w:val="center"/>
          </w:tcPr>
          <w:p w14:paraId="41933EC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9" w:type="pct"/>
            <w:tcBorders>
              <w:top w:val="nil"/>
              <w:left w:val="nil"/>
              <w:bottom w:val="nil"/>
              <w:right w:val="nil"/>
            </w:tcBorders>
            <w:shd w:val="clear" w:color="auto" w:fill="FFFFFF"/>
            <w:vAlign w:val="center"/>
          </w:tcPr>
          <w:p w14:paraId="48DBB8F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nil"/>
              <w:right w:val="nil"/>
            </w:tcBorders>
            <w:shd w:val="clear" w:color="auto" w:fill="FFFFFF"/>
            <w:vAlign w:val="center"/>
          </w:tcPr>
          <w:p w14:paraId="3054052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22562A5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 / Neither Agree nor Disagree</w:t>
            </w:r>
          </w:p>
        </w:tc>
        <w:tc>
          <w:tcPr>
            <w:tcW w:w="118" w:type="pct"/>
            <w:tcBorders>
              <w:top w:val="nil"/>
              <w:left w:val="nil"/>
              <w:bottom w:val="nil"/>
              <w:right w:val="nil"/>
            </w:tcBorders>
            <w:shd w:val="clear" w:color="auto" w:fill="FFFFFF"/>
            <w:vAlign w:val="center"/>
          </w:tcPr>
          <w:p w14:paraId="5EA42E64" w14:textId="77777777" w:rsidR="00881136" w:rsidRPr="004740A2" w:rsidRDefault="00881136" w:rsidP="00F92786">
            <w:pPr>
              <w:spacing w:line="240" w:lineRule="auto"/>
              <w:jc w:val="left"/>
              <w:rPr>
                <w:rFonts w:ascii="Arial" w:eastAsia="Arial" w:hAnsi="Arial" w:cs="Arial"/>
                <w:color w:val="000000"/>
                <w:sz w:val="16"/>
                <w:szCs w:val="16"/>
              </w:rPr>
            </w:pPr>
          </w:p>
        </w:tc>
        <w:tc>
          <w:tcPr>
            <w:tcW w:w="124" w:type="pct"/>
            <w:tcBorders>
              <w:top w:val="nil"/>
              <w:left w:val="nil"/>
              <w:bottom w:val="nil"/>
              <w:right w:val="nil"/>
            </w:tcBorders>
            <w:shd w:val="clear" w:color="auto" w:fill="FFFFFF"/>
            <w:vAlign w:val="center"/>
          </w:tcPr>
          <w:p w14:paraId="5B948ECA" w14:textId="77777777" w:rsidR="00881136" w:rsidRPr="004740A2" w:rsidRDefault="00881136" w:rsidP="00F92786">
            <w:pPr>
              <w:spacing w:line="240" w:lineRule="auto"/>
              <w:jc w:val="left"/>
              <w:rPr>
                <w:rFonts w:ascii="Arial" w:eastAsia="Arial" w:hAnsi="Arial" w:cs="Arial"/>
                <w:sz w:val="16"/>
                <w:szCs w:val="16"/>
              </w:rPr>
            </w:pPr>
          </w:p>
        </w:tc>
        <w:tc>
          <w:tcPr>
            <w:tcW w:w="122" w:type="pct"/>
            <w:tcBorders>
              <w:top w:val="nil"/>
              <w:left w:val="nil"/>
              <w:bottom w:val="nil"/>
              <w:right w:val="nil"/>
            </w:tcBorders>
            <w:shd w:val="clear" w:color="auto" w:fill="FFFFFF"/>
            <w:vAlign w:val="center"/>
          </w:tcPr>
          <w:p w14:paraId="6D36BAC4" w14:textId="77777777" w:rsidR="00881136" w:rsidRPr="004740A2" w:rsidRDefault="00881136" w:rsidP="00F92786">
            <w:pPr>
              <w:spacing w:line="240" w:lineRule="auto"/>
              <w:jc w:val="left"/>
              <w:rPr>
                <w:rFonts w:ascii="Arial" w:eastAsia="Arial" w:hAnsi="Arial" w:cs="Arial"/>
                <w:sz w:val="16"/>
                <w:szCs w:val="16"/>
              </w:rPr>
            </w:pPr>
          </w:p>
        </w:tc>
        <w:tc>
          <w:tcPr>
            <w:tcW w:w="124" w:type="pct"/>
            <w:tcBorders>
              <w:top w:val="nil"/>
              <w:left w:val="nil"/>
              <w:bottom w:val="nil"/>
              <w:right w:val="nil"/>
            </w:tcBorders>
            <w:shd w:val="clear" w:color="auto" w:fill="FFFFFF"/>
            <w:vAlign w:val="center"/>
          </w:tcPr>
          <w:p w14:paraId="67A7D3C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FFFFF"/>
            <w:vAlign w:val="center"/>
          </w:tcPr>
          <w:p w14:paraId="2C75878A" w14:textId="77777777" w:rsidR="00881136" w:rsidRPr="004740A2" w:rsidRDefault="00881136" w:rsidP="00F92786">
            <w:pPr>
              <w:spacing w:line="240" w:lineRule="auto"/>
              <w:jc w:val="right"/>
              <w:rPr>
                <w:rFonts w:ascii="Arial" w:eastAsia="Arial" w:hAnsi="Arial" w:cs="Arial"/>
                <w:color w:val="000000"/>
                <w:sz w:val="16"/>
                <w:szCs w:val="16"/>
              </w:rPr>
            </w:pPr>
          </w:p>
        </w:tc>
        <w:tc>
          <w:tcPr>
            <w:tcW w:w="134" w:type="pct"/>
            <w:tcBorders>
              <w:top w:val="nil"/>
              <w:left w:val="nil"/>
              <w:bottom w:val="nil"/>
              <w:right w:val="nil"/>
            </w:tcBorders>
            <w:shd w:val="clear" w:color="auto" w:fill="FFFFFF"/>
            <w:vAlign w:val="center"/>
          </w:tcPr>
          <w:p w14:paraId="33DD7CB8"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5306728A"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3964EDDA"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7005963D"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21619E65"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39064276"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single" w:sz="4" w:space="0" w:color="5B3F86"/>
            </w:tcBorders>
            <w:shd w:val="clear" w:color="auto" w:fill="FFFFFF"/>
            <w:vAlign w:val="center"/>
          </w:tcPr>
          <w:p w14:paraId="4030846E" w14:textId="77777777" w:rsidR="00881136" w:rsidRPr="004740A2" w:rsidRDefault="00881136" w:rsidP="00F92786">
            <w:pPr>
              <w:spacing w:line="240" w:lineRule="auto"/>
              <w:jc w:val="left"/>
              <w:rPr>
                <w:rFonts w:ascii="Arial" w:eastAsia="Arial" w:hAnsi="Arial" w:cs="Arial"/>
                <w:sz w:val="16"/>
                <w:szCs w:val="16"/>
              </w:rPr>
            </w:pPr>
          </w:p>
        </w:tc>
      </w:tr>
      <w:tr w:rsidR="00B3785B" w:rsidRPr="004740A2" w14:paraId="52E7BAE9" w14:textId="77777777" w:rsidTr="00F92786">
        <w:trPr>
          <w:trHeight w:val="450"/>
        </w:trPr>
        <w:tc>
          <w:tcPr>
            <w:tcW w:w="496" w:type="pct"/>
            <w:tcBorders>
              <w:top w:val="nil"/>
              <w:left w:val="single" w:sz="4" w:space="0" w:color="5B3F86"/>
              <w:bottom w:val="nil"/>
              <w:right w:val="nil"/>
            </w:tcBorders>
            <w:shd w:val="clear" w:color="auto" w:fill="F8F9FA"/>
            <w:vAlign w:val="center"/>
          </w:tcPr>
          <w:p w14:paraId="02C9517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4:47:06</w:t>
            </w:r>
          </w:p>
        </w:tc>
        <w:tc>
          <w:tcPr>
            <w:tcW w:w="121" w:type="pct"/>
            <w:tcBorders>
              <w:top w:val="nil"/>
              <w:left w:val="nil"/>
              <w:bottom w:val="nil"/>
              <w:right w:val="nil"/>
            </w:tcBorders>
            <w:shd w:val="clear" w:color="auto" w:fill="F8F9FA"/>
            <w:vAlign w:val="center"/>
          </w:tcPr>
          <w:p w14:paraId="004765C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4E1930F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3777FC6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Rarely</w:t>
            </w:r>
          </w:p>
        </w:tc>
        <w:tc>
          <w:tcPr>
            <w:tcW w:w="103" w:type="pct"/>
            <w:tcBorders>
              <w:top w:val="nil"/>
              <w:left w:val="nil"/>
              <w:bottom w:val="nil"/>
              <w:right w:val="nil"/>
            </w:tcBorders>
            <w:shd w:val="clear" w:color="auto" w:fill="F8F9FA"/>
            <w:vAlign w:val="center"/>
          </w:tcPr>
          <w:p w14:paraId="111B612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8F9FA"/>
            <w:vAlign w:val="center"/>
          </w:tcPr>
          <w:p w14:paraId="626AC53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50" w:type="pct"/>
            <w:tcBorders>
              <w:top w:val="nil"/>
              <w:left w:val="nil"/>
              <w:bottom w:val="nil"/>
              <w:right w:val="nil"/>
            </w:tcBorders>
            <w:shd w:val="clear" w:color="auto" w:fill="F8F9FA"/>
            <w:vAlign w:val="center"/>
          </w:tcPr>
          <w:p w14:paraId="351BF99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0D41E07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8F9FA"/>
            <w:vAlign w:val="center"/>
          </w:tcPr>
          <w:p w14:paraId="334CA57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8F9FA"/>
            <w:vAlign w:val="center"/>
          </w:tcPr>
          <w:p w14:paraId="1E75CD6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2856DC1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8F9FA"/>
            <w:vAlign w:val="center"/>
          </w:tcPr>
          <w:p w14:paraId="2745294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9" w:type="pct"/>
            <w:tcBorders>
              <w:top w:val="nil"/>
              <w:left w:val="nil"/>
              <w:bottom w:val="nil"/>
              <w:right w:val="nil"/>
            </w:tcBorders>
            <w:shd w:val="clear" w:color="auto" w:fill="F8F9FA"/>
            <w:vAlign w:val="center"/>
          </w:tcPr>
          <w:p w14:paraId="234C7B7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6" w:type="pct"/>
            <w:tcBorders>
              <w:top w:val="nil"/>
              <w:left w:val="nil"/>
              <w:bottom w:val="nil"/>
              <w:right w:val="nil"/>
            </w:tcBorders>
            <w:shd w:val="clear" w:color="auto" w:fill="F8F9FA"/>
            <w:vAlign w:val="center"/>
          </w:tcPr>
          <w:p w14:paraId="4829E17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3" w:type="pct"/>
            <w:tcBorders>
              <w:top w:val="nil"/>
              <w:left w:val="nil"/>
              <w:bottom w:val="nil"/>
              <w:right w:val="nil"/>
            </w:tcBorders>
            <w:shd w:val="clear" w:color="auto" w:fill="F8F9FA"/>
            <w:vAlign w:val="center"/>
          </w:tcPr>
          <w:p w14:paraId="09BC876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6" w:type="pct"/>
            <w:tcBorders>
              <w:top w:val="nil"/>
              <w:left w:val="nil"/>
              <w:bottom w:val="nil"/>
              <w:right w:val="nil"/>
            </w:tcBorders>
            <w:shd w:val="clear" w:color="auto" w:fill="F8F9FA"/>
            <w:vAlign w:val="center"/>
          </w:tcPr>
          <w:p w14:paraId="20A2373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0A2DA59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w:t>
            </w:r>
          </w:p>
        </w:tc>
        <w:tc>
          <w:tcPr>
            <w:tcW w:w="128" w:type="pct"/>
            <w:tcBorders>
              <w:top w:val="nil"/>
              <w:left w:val="nil"/>
              <w:bottom w:val="nil"/>
              <w:right w:val="nil"/>
            </w:tcBorders>
            <w:shd w:val="clear" w:color="auto" w:fill="F8F9FA"/>
            <w:vAlign w:val="center"/>
          </w:tcPr>
          <w:p w14:paraId="1436F69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1B9FAD9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6" w:type="pct"/>
            <w:tcBorders>
              <w:top w:val="nil"/>
              <w:left w:val="nil"/>
              <w:bottom w:val="nil"/>
              <w:right w:val="nil"/>
            </w:tcBorders>
            <w:shd w:val="clear" w:color="auto" w:fill="F8F9FA"/>
            <w:vAlign w:val="center"/>
          </w:tcPr>
          <w:p w14:paraId="57D266E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8F9FA"/>
            <w:vAlign w:val="center"/>
          </w:tcPr>
          <w:p w14:paraId="3DC33E0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5" w:type="pct"/>
            <w:tcBorders>
              <w:top w:val="nil"/>
              <w:left w:val="nil"/>
              <w:bottom w:val="nil"/>
              <w:right w:val="nil"/>
            </w:tcBorders>
            <w:shd w:val="clear" w:color="auto" w:fill="F8F9FA"/>
            <w:vAlign w:val="center"/>
          </w:tcPr>
          <w:p w14:paraId="062E972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9" w:type="pct"/>
            <w:tcBorders>
              <w:top w:val="nil"/>
              <w:left w:val="nil"/>
              <w:bottom w:val="nil"/>
              <w:right w:val="nil"/>
            </w:tcBorders>
            <w:shd w:val="clear" w:color="auto" w:fill="F8F9FA"/>
            <w:vAlign w:val="center"/>
          </w:tcPr>
          <w:p w14:paraId="4468ED5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1" w:type="pct"/>
            <w:tcBorders>
              <w:top w:val="nil"/>
              <w:left w:val="nil"/>
              <w:bottom w:val="nil"/>
              <w:right w:val="nil"/>
            </w:tcBorders>
            <w:shd w:val="clear" w:color="auto" w:fill="F8F9FA"/>
            <w:vAlign w:val="center"/>
          </w:tcPr>
          <w:p w14:paraId="0865CAF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4429487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8F9FA"/>
            <w:vAlign w:val="center"/>
          </w:tcPr>
          <w:p w14:paraId="7ECCEC8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8F9FA"/>
            <w:vAlign w:val="center"/>
          </w:tcPr>
          <w:p w14:paraId="169B740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2" w:type="pct"/>
            <w:tcBorders>
              <w:top w:val="nil"/>
              <w:left w:val="nil"/>
              <w:bottom w:val="nil"/>
              <w:right w:val="nil"/>
            </w:tcBorders>
            <w:shd w:val="clear" w:color="auto" w:fill="F8F9FA"/>
            <w:vAlign w:val="center"/>
          </w:tcPr>
          <w:p w14:paraId="64BE063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8F9FA"/>
            <w:vAlign w:val="center"/>
          </w:tcPr>
          <w:p w14:paraId="6901E44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8F9FA"/>
            <w:vAlign w:val="center"/>
          </w:tcPr>
          <w:p w14:paraId="089FE97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4" w:type="pct"/>
            <w:tcBorders>
              <w:top w:val="nil"/>
              <w:left w:val="nil"/>
              <w:bottom w:val="nil"/>
              <w:right w:val="nil"/>
            </w:tcBorders>
            <w:shd w:val="clear" w:color="auto" w:fill="F8F9FA"/>
            <w:vAlign w:val="center"/>
          </w:tcPr>
          <w:p w14:paraId="79CB3F8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0550458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73891EA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8F9FA"/>
            <w:vAlign w:val="center"/>
          </w:tcPr>
          <w:p w14:paraId="6E69736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5E7D6A7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8F9FA"/>
            <w:vAlign w:val="center"/>
          </w:tcPr>
          <w:p w14:paraId="0C6A6A0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single" w:sz="4" w:space="0" w:color="5B3F86"/>
            </w:tcBorders>
            <w:shd w:val="clear" w:color="auto" w:fill="F8F9FA"/>
            <w:vAlign w:val="center"/>
          </w:tcPr>
          <w:p w14:paraId="6971EEE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r>
      <w:tr w:rsidR="00B3785B" w:rsidRPr="004740A2" w14:paraId="79A2BD94" w14:textId="77777777" w:rsidTr="00F92786">
        <w:trPr>
          <w:trHeight w:val="450"/>
        </w:trPr>
        <w:tc>
          <w:tcPr>
            <w:tcW w:w="496" w:type="pct"/>
            <w:tcBorders>
              <w:top w:val="nil"/>
              <w:left w:val="single" w:sz="4" w:space="0" w:color="5B3F86"/>
              <w:bottom w:val="nil"/>
              <w:right w:val="nil"/>
            </w:tcBorders>
            <w:shd w:val="clear" w:color="auto" w:fill="FFFFFF"/>
            <w:vAlign w:val="center"/>
          </w:tcPr>
          <w:p w14:paraId="1EFA5B0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4:53:02</w:t>
            </w:r>
          </w:p>
        </w:tc>
        <w:tc>
          <w:tcPr>
            <w:tcW w:w="121" w:type="pct"/>
            <w:tcBorders>
              <w:top w:val="nil"/>
              <w:left w:val="nil"/>
              <w:bottom w:val="nil"/>
              <w:right w:val="nil"/>
            </w:tcBorders>
            <w:shd w:val="clear" w:color="auto" w:fill="FFFFFF"/>
            <w:vAlign w:val="center"/>
          </w:tcPr>
          <w:p w14:paraId="0583FCD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33873B9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w:t>
            </w:r>
          </w:p>
        </w:tc>
        <w:tc>
          <w:tcPr>
            <w:tcW w:w="127" w:type="pct"/>
            <w:tcBorders>
              <w:top w:val="nil"/>
              <w:left w:val="nil"/>
              <w:bottom w:val="nil"/>
              <w:right w:val="nil"/>
            </w:tcBorders>
            <w:shd w:val="clear" w:color="auto" w:fill="FFFFFF"/>
            <w:vAlign w:val="center"/>
          </w:tcPr>
          <w:p w14:paraId="6604E86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Rarely</w:t>
            </w:r>
          </w:p>
        </w:tc>
        <w:tc>
          <w:tcPr>
            <w:tcW w:w="103" w:type="pct"/>
            <w:tcBorders>
              <w:top w:val="nil"/>
              <w:left w:val="nil"/>
              <w:bottom w:val="nil"/>
              <w:right w:val="nil"/>
            </w:tcBorders>
            <w:shd w:val="clear" w:color="auto" w:fill="FFFFFF"/>
            <w:vAlign w:val="center"/>
          </w:tcPr>
          <w:p w14:paraId="65541F7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FFFFF"/>
            <w:vAlign w:val="center"/>
          </w:tcPr>
          <w:p w14:paraId="6747071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50" w:type="pct"/>
            <w:tcBorders>
              <w:top w:val="nil"/>
              <w:left w:val="nil"/>
              <w:bottom w:val="nil"/>
              <w:right w:val="nil"/>
            </w:tcBorders>
            <w:shd w:val="clear" w:color="auto" w:fill="FFFFFF"/>
            <w:vAlign w:val="center"/>
          </w:tcPr>
          <w:p w14:paraId="2AE803C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21E5BDE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FFFFF"/>
            <w:vAlign w:val="center"/>
          </w:tcPr>
          <w:p w14:paraId="05B28A1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FFFFF"/>
            <w:vAlign w:val="center"/>
          </w:tcPr>
          <w:p w14:paraId="2D67E83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0644AD1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FFFFF"/>
            <w:vAlign w:val="center"/>
          </w:tcPr>
          <w:p w14:paraId="13B067A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9" w:type="pct"/>
            <w:tcBorders>
              <w:top w:val="nil"/>
              <w:left w:val="nil"/>
              <w:bottom w:val="nil"/>
              <w:right w:val="nil"/>
            </w:tcBorders>
            <w:shd w:val="clear" w:color="auto" w:fill="FFFFFF"/>
            <w:vAlign w:val="center"/>
          </w:tcPr>
          <w:p w14:paraId="7184480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6" w:type="pct"/>
            <w:tcBorders>
              <w:top w:val="nil"/>
              <w:left w:val="nil"/>
              <w:bottom w:val="nil"/>
              <w:right w:val="nil"/>
            </w:tcBorders>
            <w:shd w:val="clear" w:color="auto" w:fill="FFFFFF"/>
            <w:vAlign w:val="center"/>
          </w:tcPr>
          <w:p w14:paraId="7ACC2BC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FFFFF"/>
            <w:vAlign w:val="center"/>
          </w:tcPr>
          <w:p w14:paraId="05B764A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6" w:type="pct"/>
            <w:tcBorders>
              <w:top w:val="nil"/>
              <w:left w:val="nil"/>
              <w:bottom w:val="nil"/>
              <w:right w:val="nil"/>
            </w:tcBorders>
            <w:shd w:val="clear" w:color="auto" w:fill="FFFFFF"/>
            <w:vAlign w:val="center"/>
          </w:tcPr>
          <w:p w14:paraId="679D36E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FFFFF"/>
            <w:vAlign w:val="center"/>
          </w:tcPr>
          <w:p w14:paraId="15502CC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Not confident</w:t>
            </w:r>
          </w:p>
        </w:tc>
        <w:tc>
          <w:tcPr>
            <w:tcW w:w="128" w:type="pct"/>
            <w:tcBorders>
              <w:top w:val="nil"/>
              <w:left w:val="nil"/>
              <w:bottom w:val="nil"/>
              <w:right w:val="nil"/>
            </w:tcBorders>
            <w:shd w:val="clear" w:color="auto" w:fill="FFFFFF"/>
            <w:vAlign w:val="center"/>
          </w:tcPr>
          <w:p w14:paraId="3FD1FD7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75F4D8A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6" w:type="pct"/>
            <w:tcBorders>
              <w:top w:val="nil"/>
              <w:left w:val="nil"/>
              <w:bottom w:val="nil"/>
              <w:right w:val="nil"/>
            </w:tcBorders>
            <w:shd w:val="clear" w:color="auto" w:fill="FFFFFF"/>
            <w:vAlign w:val="center"/>
          </w:tcPr>
          <w:p w14:paraId="4D2766A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FFFFF"/>
            <w:vAlign w:val="center"/>
          </w:tcPr>
          <w:p w14:paraId="7B99666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5" w:type="pct"/>
            <w:tcBorders>
              <w:top w:val="nil"/>
              <w:left w:val="nil"/>
              <w:bottom w:val="nil"/>
              <w:right w:val="nil"/>
            </w:tcBorders>
            <w:shd w:val="clear" w:color="auto" w:fill="FFFFFF"/>
            <w:vAlign w:val="center"/>
          </w:tcPr>
          <w:p w14:paraId="46FBADC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9" w:type="pct"/>
            <w:tcBorders>
              <w:top w:val="nil"/>
              <w:left w:val="nil"/>
              <w:bottom w:val="nil"/>
              <w:right w:val="nil"/>
            </w:tcBorders>
            <w:shd w:val="clear" w:color="auto" w:fill="FFFFFF"/>
            <w:vAlign w:val="center"/>
          </w:tcPr>
          <w:p w14:paraId="4045A1A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1" w:type="pct"/>
            <w:tcBorders>
              <w:top w:val="nil"/>
              <w:left w:val="nil"/>
              <w:bottom w:val="nil"/>
              <w:right w:val="nil"/>
            </w:tcBorders>
            <w:shd w:val="clear" w:color="auto" w:fill="FFFFFF"/>
            <w:vAlign w:val="center"/>
          </w:tcPr>
          <w:p w14:paraId="4A5743A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10CB628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 / Neither Agree nor Disagree</w:t>
            </w:r>
          </w:p>
        </w:tc>
        <w:tc>
          <w:tcPr>
            <w:tcW w:w="118" w:type="pct"/>
            <w:tcBorders>
              <w:top w:val="nil"/>
              <w:left w:val="nil"/>
              <w:bottom w:val="nil"/>
              <w:right w:val="nil"/>
            </w:tcBorders>
            <w:shd w:val="clear" w:color="auto" w:fill="FFFFFF"/>
            <w:vAlign w:val="center"/>
          </w:tcPr>
          <w:p w14:paraId="658F3DA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FFFFF"/>
            <w:vAlign w:val="center"/>
          </w:tcPr>
          <w:p w14:paraId="433D892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2" w:type="pct"/>
            <w:tcBorders>
              <w:top w:val="nil"/>
              <w:left w:val="nil"/>
              <w:bottom w:val="nil"/>
              <w:right w:val="nil"/>
            </w:tcBorders>
            <w:shd w:val="clear" w:color="auto" w:fill="FFFFFF"/>
            <w:vAlign w:val="center"/>
          </w:tcPr>
          <w:p w14:paraId="2AC4B58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FFFFF"/>
            <w:vAlign w:val="center"/>
          </w:tcPr>
          <w:p w14:paraId="5774D3A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FFFFF"/>
            <w:vAlign w:val="center"/>
          </w:tcPr>
          <w:p w14:paraId="37E7D4A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4" w:type="pct"/>
            <w:tcBorders>
              <w:top w:val="nil"/>
              <w:left w:val="nil"/>
              <w:bottom w:val="nil"/>
              <w:right w:val="nil"/>
            </w:tcBorders>
            <w:shd w:val="clear" w:color="auto" w:fill="FFFFFF"/>
            <w:vAlign w:val="center"/>
          </w:tcPr>
          <w:p w14:paraId="53D5EC9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50E292E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1F2B9D2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6738180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6DFF06A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FFFFF"/>
            <w:vAlign w:val="center"/>
          </w:tcPr>
          <w:p w14:paraId="6BB0334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single" w:sz="4" w:space="0" w:color="5B3F86"/>
            </w:tcBorders>
            <w:shd w:val="clear" w:color="auto" w:fill="FFFFFF"/>
            <w:vAlign w:val="center"/>
          </w:tcPr>
          <w:p w14:paraId="61AB09C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0F93A788" w14:textId="77777777" w:rsidTr="00F92786">
        <w:trPr>
          <w:trHeight w:val="450"/>
        </w:trPr>
        <w:tc>
          <w:tcPr>
            <w:tcW w:w="496" w:type="pct"/>
            <w:tcBorders>
              <w:top w:val="nil"/>
              <w:left w:val="single" w:sz="4" w:space="0" w:color="5B3F86"/>
              <w:bottom w:val="nil"/>
              <w:right w:val="nil"/>
            </w:tcBorders>
            <w:shd w:val="clear" w:color="auto" w:fill="F8F9FA"/>
            <w:vAlign w:val="center"/>
          </w:tcPr>
          <w:p w14:paraId="734FCFF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4:55:47</w:t>
            </w:r>
          </w:p>
        </w:tc>
        <w:tc>
          <w:tcPr>
            <w:tcW w:w="121" w:type="pct"/>
            <w:tcBorders>
              <w:top w:val="nil"/>
              <w:left w:val="nil"/>
              <w:bottom w:val="nil"/>
              <w:right w:val="nil"/>
            </w:tcBorders>
            <w:shd w:val="clear" w:color="auto" w:fill="F8F9FA"/>
            <w:vAlign w:val="center"/>
          </w:tcPr>
          <w:p w14:paraId="57EB65F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7CB2B59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6EECBF3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0B71644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8F9FA"/>
            <w:vAlign w:val="center"/>
          </w:tcPr>
          <w:p w14:paraId="1821890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50" w:type="pct"/>
            <w:tcBorders>
              <w:top w:val="nil"/>
              <w:left w:val="nil"/>
              <w:bottom w:val="nil"/>
              <w:right w:val="nil"/>
            </w:tcBorders>
            <w:shd w:val="clear" w:color="auto" w:fill="F8F9FA"/>
            <w:vAlign w:val="center"/>
          </w:tcPr>
          <w:p w14:paraId="5993C8E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1590536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8F9FA"/>
            <w:vAlign w:val="center"/>
          </w:tcPr>
          <w:p w14:paraId="5CDCD42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1EC3194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3DACCAF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8F9FA"/>
            <w:vAlign w:val="center"/>
          </w:tcPr>
          <w:p w14:paraId="28F29B2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9" w:type="pct"/>
            <w:tcBorders>
              <w:top w:val="nil"/>
              <w:left w:val="nil"/>
              <w:bottom w:val="nil"/>
              <w:right w:val="nil"/>
            </w:tcBorders>
            <w:shd w:val="clear" w:color="auto" w:fill="F8F9FA"/>
            <w:vAlign w:val="center"/>
          </w:tcPr>
          <w:p w14:paraId="7E37F173" w14:textId="77777777" w:rsidR="00881136" w:rsidRPr="004740A2" w:rsidRDefault="00881136" w:rsidP="00F92786">
            <w:pPr>
              <w:spacing w:line="240" w:lineRule="auto"/>
              <w:jc w:val="right"/>
              <w:rPr>
                <w:rFonts w:ascii="Arial" w:eastAsia="Arial" w:hAnsi="Arial" w:cs="Arial"/>
                <w:color w:val="000000"/>
                <w:sz w:val="16"/>
                <w:szCs w:val="16"/>
              </w:rPr>
            </w:pPr>
          </w:p>
        </w:tc>
        <w:tc>
          <w:tcPr>
            <w:tcW w:w="146" w:type="pct"/>
            <w:tcBorders>
              <w:top w:val="nil"/>
              <w:left w:val="nil"/>
              <w:bottom w:val="nil"/>
              <w:right w:val="nil"/>
            </w:tcBorders>
            <w:shd w:val="clear" w:color="auto" w:fill="F8F9FA"/>
            <w:vAlign w:val="center"/>
          </w:tcPr>
          <w:p w14:paraId="4336BC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8F9FA"/>
            <w:vAlign w:val="center"/>
          </w:tcPr>
          <w:p w14:paraId="25E62CA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6" w:type="pct"/>
            <w:tcBorders>
              <w:top w:val="nil"/>
              <w:left w:val="nil"/>
              <w:bottom w:val="nil"/>
              <w:right w:val="nil"/>
            </w:tcBorders>
            <w:shd w:val="clear" w:color="auto" w:fill="F8F9FA"/>
            <w:vAlign w:val="center"/>
          </w:tcPr>
          <w:p w14:paraId="0A4C0B3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8F9FA"/>
            <w:vAlign w:val="center"/>
          </w:tcPr>
          <w:p w14:paraId="2256085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Very much confident</w:t>
            </w:r>
          </w:p>
        </w:tc>
        <w:tc>
          <w:tcPr>
            <w:tcW w:w="128" w:type="pct"/>
            <w:tcBorders>
              <w:top w:val="nil"/>
              <w:left w:val="nil"/>
              <w:bottom w:val="nil"/>
              <w:right w:val="nil"/>
            </w:tcBorders>
            <w:shd w:val="clear" w:color="auto" w:fill="F8F9FA"/>
            <w:vAlign w:val="center"/>
          </w:tcPr>
          <w:p w14:paraId="598A5AD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2BCB487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6" w:type="pct"/>
            <w:tcBorders>
              <w:top w:val="nil"/>
              <w:left w:val="nil"/>
              <w:bottom w:val="nil"/>
              <w:right w:val="nil"/>
            </w:tcBorders>
            <w:shd w:val="clear" w:color="auto" w:fill="F8F9FA"/>
            <w:vAlign w:val="center"/>
          </w:tcPr>
          <w:p w14:paraId="30A7C1B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8F9FA"/>
            <w:vAlign w:val="center"/>
          </w:tcPr>
          <w:p w14:paraId="2EBF641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8F9FA"/>
            <w:vAlign w:val="center"/>
          </w:tcPr>
          <w:p w14:paraId="7F6ED12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9" w:type="pct"/>
            <w:tcBorders>
              <w:top w:val="nil"/>
              <w:left w:val="nil"/>
              <w:bottom w:val="nil"/>
              <w:right w:val="nil"/>
            </w:tcBorders>
            <w:shd w:val="clear" w:color="auto" w:fill="F8F9FA"/>
            <w:vAlign w:val="center"/>
          </w:tcPr>
          <w:p w14:paraId="595B352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1" w:type="pct"/>
            <w:tcBorders>
              <w:top w:val="nil"/>
              <w:left w:val="nil"/>
              <w:bottom w:val="nil"/>
              <w:right w:val="nil"/>
            </w:tcBorders>
            <w:shd w:val="clear" w:color="auto" w:fill="F8F9FA"/>
            <w:vAlign w:val="center"/>
          </w:tcPr>
          <w:p w14:paraId="1B135E4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5115AC3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8F9FA"/>
            <w:vAlign w:val="center"/>
          </w:tcPr>
          <w:p w14:paraId="477C26E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8F9FA"/>
            <w:vAlign w:val="center"/>
          </w:tcPr>
          <w:p w14:paraId="00EC2D0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8F9FA"/>
            <w:vAlign w:val="center"/>
          </w:tcPr>
          <w:p w14:paraId="7F8739B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8F9FA"/>
            <w:vAlign w:val="center"/>
          </w:tcPr>
          <w:p w14:paraId="01BEA7E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8F9FA"/>
            <w:vAlign w:val="center"/>
          </w:tcPr>
          <w:p w14:paraId="0A3B4C2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4" w:type="pct"/>
            <w:tcBorders>
              <w:top w:val="nil"/>
              <w:left w:val="nil"/>
              <w:bottom w:val="nil"/>
              <w:right w:val="nil"/>
            </w:tcBorders>
            <w:shd w:val="clear" w:color="auto" w:fill="F8F9FA"/>
            <w:vAlign w:val="center"/>
          </w:tcPr>
          <w:p w14:paraId="1FE5B08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49B28154" w14:textId="77777777" w:rsidR="00881136" w:rsidRPr="004740A2" w:rsidRDefault="00881136" w:rsidP="00F92786">
            <w:pPr>
              <w:spacing w:line="240" w:lineRule="auto"/>
              <w:jc w:val="right"/>
              <w:rPr>
                <w:rFonts w:ascii="Arial" w:eastAsia="Arial" w:hAnsi="Arial" w:cs="Arial"/>
                <w:color w:val="000000"/>
                <w:sz w:val="16"/>
                <w:szCs w:val="16"/>
              </w:rPr>
            </w:pPr>
          </w:p>
        </w:tc>
        <w:tc>
          <w:tcPr>
            <w:tcW w:w="130" w:type="pct"/>
            <w:tcBorders>
              <w:top w:val="nil"/>
              <w:left w:val="nil"/>
              <w:bottom w:val="nil"/>
              <w:right w:val="nil"/>
            </w:tcBorders>
            <w:shd w:val="clear" w:color="auto" w:fill="F8F9FA"/>
            <w:vAlign w:val="center"/>
          </w:tcPr>
          <w:p w14:paraId="601850F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1FE7D76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1C40181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61E8D34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single" w:sz="4" w:space="0" w:color="5B3F86"/>
            </w:tcBorders>
            <w:shd w:val="clear" w:color="auto" w:fill="F8F9FA"/>
            <w:vAlign w:val="center"/>
          </w:tcPr>
          <w:p w14:paraId="3BFDB84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47923265" w14:textId="77777777" w:rsidTr="00F92786">
        <w:trPr>
          <w:trHeight w:val="450"/>
        </w:trPr>
        <w:tc>
          <w:tcPr>
            <w:tcW w:w="496" w:type="pct"/>
            <w:tcBorders>
              <w:top w:val="nil"/>
              <w:left w:val="single" w:sz="4" w:space="0" w:color="5B3F86"/>
              <w:bottom w:val="nil"/>
              <w:right w:val="nil"/>
            </w:tcBorders>
            <w:shd w:val="clear" w:color="auto" w:fill="FFFFFF"/>
            <w:vAlign w:val="center"/>
          </w:tcPr>
          <w:p w14:paraId="2E8ECC2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4:56:08</w:t>
            </w:r>
          </w:p>
        </w:tc>
        <w:tc>
          <w:tcPr>
            <w:tcW w:w="121" w:type="pct"/>
            <w:tcBorders>
              <w:top w:val="nil"/>
              <w:left w:val="nil"/>
              <w:bottom w:val="nil"/>
              <w:right w:val="nil"/>
            </w:tcBorders>
            <w:shd w:val="clear" w:color="auto" w:fill="FFFFFF"/>
            <w:vAlign w:val="center"/>
          </w:tcPr>
          <w:p w14:paraId="373B7D9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004CE56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2108EC4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FFFFF"/>
            <w:vAlign w:val="center"/>
          </w:tcPr>
          <w:p w14:paraId="6E5CDCB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FFFFF"/>
            <w:vAlign w:val="center"/>
          </w:tcPr>
          <w:p w14:paraId="7B8C7C4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50" w:type="pct"/>
            <w:tcBorders>
              <w:top w:val="nil"/>
              <w:left w:val="nil"/>
              <w:bottom w:val="nil"/>
              <w:right w:val="nil"/>
            </w:tcBorders>
            <w:shd w:val="clear" w:color="auto" w:fill="FFFFFF"/>
            <w:vAlign w:val="center"/>
          </w:tcPr>
          <w:p w14:paraId="578865F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26BC9B2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FFFFF"/>
            <w:vAlign w:val="center"/>
          </w:tcPr>
          <w:p w14:paraId="2C9932F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FFFFF"/>
            <w:vAlign w:val="center"/>
          </w:tcPr>
          <w:p w14:paraId="0C45C52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6BA8B68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FFFFF"/>
            <w:vAlign w:val="center"/>
          </w:tcPr>
          <w:p w14:paraId="426EC7E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9" w:type="pct"/>
            <w:tcBorders>
              <w:top w:val="nil"/>
              <w:left w:val="nil"/>
              <w:bottom w:val="nil"/>
              <w:right w:val="nil"/>
            </w:tcBorders>
            <w:shd w:val="clear" w:color="auto" w:fill="FFFFFF"/>
            <w:vAlign w:val="center"/>
          </w:tcPr>
          <w:p w14:paraId="2EF7128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6" w:type="pct"/>
            <w:tcBorders>
              <w:top w:val="nil"/>
              <w:left w:val="nil"/>
              <w:bottom w:val="nil"/>
              <w:right w:val="nil"/>
            </w:tcBorders>
            <w:shd w:val="clear" w:color="auto" w:fill="FFFFFF"/>
            <w:vAlign w:val="center"/>
          </w:tcPr>
          <w:p w14:paraId="578E8E5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FFFFF"/>
            <w:vAlign w:val="center"/>
          </w:tcPr>
          <w:p w14:paraId="12F6D25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6" w:type="pct"/>
            <w:tcBorders>
              <w:top w:val="nil"/>
              <w:left w:val="nil"/>
              <w:bottom w:val="nil"/>
              <w:right w:val="nil"/>
            </w:tcBorders>
            <w:shd w:val="clear" w:color="auto" w:fill="FFFFFF"/>
            <w:vAlign w:val="center"/>
          </w:tcPr>
          <w:p w14:paraId="21F0BC7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FFFFF"/>
            <w:vAlign w:val="center"/>
          </w:tcPr>
          <w:p w14:paraId="2B7BA93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Very much confident</w:t>
            </w:r>
          </w:p>
        </w:tc>
        <w:tc>
          <w:tcPr>
            <w:tcW w:w="128" w:type="pct"/>
            <w:tcBorders>
              <w:top w:val="nil"/>
              <w:left w:val="nil"/>
              <w:bottom w:val="nil"/>
              <w:right w:val="nil"/>
            </w:tcBorders>
            <w:shd w:val="clear" w:color="auto" w:fill="FFFFFF"/>
            <w:vAlign w:val="center"/>
          </w:tcPr>
          <w:p w14:paraId="421706A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086741E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FFFFF"/>
            <w:vAlign w:val="center"/>
          </w:tcPr>
          <w:p w14:paraId="7C584A2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FFFFF"/>
            <w:vAlign w:val="center"/>
          </w:tcPr>
          <w:p w14:paraId="6222ABF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FFFFF"/>
            <w:vAlign w:val="center"/>
          </w:tcPr>
          <w:p w14:paraId="672AFF4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9" w:type="pct"/>
            <w:tcBorders>
              <w:top w:val="nil"/>
              <w:left w:val="nil"/>
              <w:bottom w:val="nil"/>
              <w:right w:val="nil"/>
            </w:tcBorders>
            <w:shd w:val="clear" w:color="auto" w:fill="FFFFFF"/>
            <w:vAlign w:val="center"/>
          </w:tcPr>
          <w:p w14:paraId="779173D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1" w:type="pct"/>
            <w:tcBorders>
              <w:top w:val="nil"/>
              <w:left w:val="nil"/>
              <w:bottom w:val="nil"/>
              <w:right w:val="nil"/>
            </w:tcBorders>
            <w:shd w:val="clear" w:color="auto" w:fill="FFFFFF"/>
            <w:vAlign w:val="center"/>
          </w:tcPr>
          <w:p w14:paraId="22158F1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301E4D2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FFFFF"/>
            <w:vAlign w:val="center"/>
          </w:tcPr>
          <w:p w14:paraId="1583949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FFFFF"/>
            <w:vAlign w:val="center"/>
          </w:tcPr>
          <w:p w14:paraId="73E70A4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FFFFF"/>
            <w:vAlign w:val="center"/>
          </w:tcPr>
          <w:p w14:paraId="018298A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FFFFF"/>
            <w:vAlign w:val="center"/>
          </w:tcPr>
          <w:p w14:paraId="0A26AAD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FFFFF"/>
            <w:vAlign w:val="center"/>
          </w:tcPr>
          <w:p w14:paraId="0873C23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4" w:type="pct"/>
            <w:tcBorders>
              <w:top w:val="nil"/>
              <w:left w:val="nil"/>
              <w:bottom w:val="nil"/>
              <w:right w:val="nil"/>
            </w:tcBorders>
            <w:shd w:val="clear" w:color="auto" w:fill="FFFFFF"/>
            <w:vAlign w:val="center"/>
          </w:tcPr>
          <w:p w14:paraId="5BEF408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048AD97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5DC478C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555B258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24BB190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38BB5CA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single" w:sz="4" w:space="0" w:color="5B3F86"/>
            </w:tcBorders>
            <w:shd w:val="clear" w:color="auto" w:fill="FFFFFF"/>
            <w:vAlign w:val="center"/>
          </w:tcPr>
          <w:p w14:paraId="06DF823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r>
      <w:tr w:rsidR="00B3785B" w:rsidRPr="004740A2" w14:paraId="3264FA1F" w14:textId="77777777" w:rsidTr="00F92786">
        <w:trPr>
          <w:trHeight w:val="450"/>
        </w:trPr>
        <w:tc>
          <w:tcPr>
            <w:tcW w:w="496" w:type="pct"/>
            <w:tcBorders>
              <w:top w:val="nil"/>
              <w:left w:val="single" w:sz="4" w:space="0" w:color="5B3F86"/>
              <w:bottom w:val="nil"/>
              <w:right w:val="nil"/>
            </w:tcBorders>
            <w:shd w:val="clear" w:color="auto" w:fill="F8F9FA"/>
            <w:vAlign w:val="center"/>
          </w:tcPr>
          <w:p w14:paraId="4EA4270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4:58:26</w:t>
            </w:r>
          </w:p>
        </w:tc>
        <w:tc>
          <w:tcPr>
            <w:tcW w:w="121" w:type="pct"/>
            <w:tcBorders>
              <w:top w:val="nil"/>
              <w:left w:val="nil"/>
              <w:bottom w:val="nil"/>
              <w:right w:val="nil"/>
            </w:tcBorders>
            <w:shd w:val="clear" w:color="auto" w:fill="F8F9FA"/>
            <w:vAlign w:val="center"/>
          </w:tcPr>
          <w:p w14:paraId="0A7B202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308E1AE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56AA6DA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633E5F4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8F9FA"/>
            <w:vAlign w:val="center"/>
          </w:tcPr>
          <w:p w14:paraId="6ADB554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50" w:type="pct"/>
            <w:tcBorders>
              <w:top w:val="nil"/>
              <w:left w:val="nil"/>
              <w:bottom w:val="nil"/>
              <w:right w:val="nil"/>
            </w:tcBorders>
            <w:shd w:val="clear" w:color="auto" w:fill="F8F9FA"/>
            <w:vAlign w:val="center"/>
          </w:tcPr>
          <w:p w14:paraId="7B628C9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0EB9090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8F9FA"/>
            <w:vAlign w:val="center"/>
          </w:tcPr>
          <w:p w14:paraId="6B9C089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8F9FA"/>
            <w:vAlign w:val="center"/>
          </w:tcPr>
          <w:p w14:paraId="5C035C4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07F809B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8F9FA"/>
            <w:vAlign w:val="center"/>
          </w:tcPr>
          <w:p w14:paraId="5199062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9" w:type="pct"/>
            <w:tcBorders>
              <w:top w:val="nil"/>
              <w:left w:val="nil"/>
              <w:bottom w:val="nil"/>
              <w:right w:val="nil"/>
            </w:tcBorders>
            <w:shd w:val="clear" w:color="auto" w:fill="F8F9FA"/>
            <w:vAlign w:val="center"/>
          </w:tcPr>
          <w:p w14:paraId="768EA04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6" w:type="pct"/>
            <w:tcBorders>
              <w:top w:val="nil"/>
              <w:left w:val="nil"/>
              <w:bottom w:val="nil"/>
              <w:right w:val="nil"/>
            </w:tcBorders>
            <w:shd w:val="clear" w:color="auto" w:fill="F8F9FA"/>
            <w:vAlign w:val="center"/>
          </w:tcPr>
          <w:p w14:paraId="58A7728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8F9FA"/>
            <w:vAlign w:val="center"/>
          </w:tcPr>
          <w:p w14:paraId="2AE24BE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6" w:type="pct"/>
            <w:tcBorders>
              <w:top w:val="nil"/>
              <w:left w:val="nil"/>
              <w:bottom w:val="nil"/>
              <w:right w:val="nil"/>
            </w:tcBorders>
            <w:shd w:val="clear" w:color="auto" w:fill="F8F9FA"/>
            <w:vAlign w:val="center"/>
          </w:tcPr>
          <w:p w14:paraId="468613F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3" w:type="pct"/>
            <w:tcBorders>
              <w:top w:val="nil"/>
              <w:left w:val="nil"/>
              <w:bottom w:val="nil"/>
              <w:right w:val="nil"/>
            </w:tcBorders>
            <w:shd w:val="clear" w:color="auto" w:fill="F8F9FA"/>
            <w:vAlign w:val="center"/>
          </w:tcPr>
          <w:p w14:paraId="20B7BB2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Very much confident</w:t>
            </w:r>
          </w:p>
        </w:tc>
        <w:tc>
          <w:tcPr>
            <w:tcW w:w="128" w:type="pct"/>
            <w:tcBorders>
              <w:top w:val="nil"/>
              <w:left w:val="nil"/>
              <w:bottom w:val="nil"/>
              <w:right w:val="nil"/>
            </w:tcBorders>
            <w:shd w:val="clear" w:color="auto" w:fill="F8F9FA"/>
            <w:vAlign w:val="center"/>
          </w:tcPr>
          <w:p w14:paraId="439470C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30B794C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6" w:type="pct"/>
            <w:tcBorders>
              <w:top w:val="nil"/>
              <w:left w:val="nil"/>
              <w:bottom w:val="nil"/>
              <w:right w:val="nil"/>
            </w:tcBorders>
            <w:shd w:val="clear" w:color="auto" w:fill="F8F9FA"/>
            <w:vAlign w:val="center"/>
          </w:tcPr>
          <w:p w14:paraId="0DD3744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8F9FA"/>
            <w:vAlign w:val="center"/>
          </w:tcPr>
          <w:p w14:paraId="041FB2E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8F9FA"/>
            <w:vAlign w:val="center"/>
          </w:tcPr>
          <w:p w14:paraId="4F1F718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9" w:type="pct"/>
            <w:tcBorders>
              <w:top w:val="nil"/>
              <w:left w:val="nil"/>
              <w:bottom w:val="nil"/>
              <w:right w:val="nil"/>
            </w:tcBorders>
            <w:shd w:val="clear" w:color="auto" w:fill="F8F9FA"/>
            <w:vAlign w:val="center"/>
          </w:tcPr>
          <w:p w14:paraId="0454376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1" w:type="pct"/>
            <w:tcBorders>
              <w:top w:val="nil"/>
              <w:left w:val="nil"/>
              <w:bottom w:val="nil"/>
              <w:right w:val="nil"/>
            </w:tcBorders>
            <w:shd w:val="clear" w:color="auto" w:fill="F8F9FA"/>
            <w:vAlign w:val="center"/>
          </w:tcPr>
          <w:p w14:paraId="2DDECDC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57881C5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8F9FA"/>
            <w:vAlign w:val="center"/>
          </w:tcPr>
          <w:p w14:paraId="1BB3E41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8F9FA"/>
            <w:vAlign w:val="center"/>
          </w:tcPr>
          <w:p w14:paraId="5F4104F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8F9FA"/>
            <w:vAlign w:val="center"/>
          </w:tcPr>
          <w:p w14:paraId="5C6858B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8F9FA"/>
            <w:vAlign w:val="center"/>
          </w:tcPr>
          <w:p w14:paraId="2A1F336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8F9FA"/>
            <w:vAlign w:val="center"/>
          </w:tcPr>
          <w:p w14:paraId="0A04AE2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4" w:type="pct"/>
            <w:tcBorders>
              <w:top w:val="nil"/>
              <w:left w:val="nil"/>
              <w:bottom w:val="nil"/>
              <w:right w:val="nil"/>
            </w:tcBorders>
            <w:shd w:val="clear" w:color="auto" w:fill="F8F9FA"/>
            <w:vAlign w:val="center"/>
          </w:tcPr>
          <w:p w14:paraId="7098A6B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2B4090F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6705856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8F9FA"/>
            <w:vAlign w:val="center"/>
          </w:tcPr>
          <w:p w14:paraId="59DCADE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8F9FA"/>
            <w:vAlign w:val="center"/>
          </w:tcPr>
          <w:p w14:paraId="0208EBD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8F9FA"/>
            <w:vAlign w:val="center"/>
          </w:tcPr>
          <w:p w14:paraId="2B4D287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single" w:sz="4" w:space="0" w:color="5B3F86"/>
            </w:tcBorders>
            <w:shd w:val="clear" w:color="auto" w:fill="F8F9FA"/>
            <w:vAlign w:val="center"/>
          </w:tcPr>
          <w:p w14:paraId="4A1568D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77B2CA1A" w14:textId="77777777" w:rsidTr="00F92786">
        <w:trPr>
          <w:trHeight w:val="450"/>
        </w:trPr>
        <w:tc>
          <w:tcPr>
            <w:tcW w:w="496" w:type="pct"/>
            <w:tcBorders>
              <w:top w:val="nil"/>
              <w:left w:val="single" w:sz="4" w:space="0" w:color="5B3F86"/>
              <w:bottom w:val="nil"/>
              <w:right w:val="nil"/>
            </w:tcBorders>
            <w:shd w:val="clear" w:color="auto" w:fill="FFFFFF"/>
            <w:vAlign w:val="center"/>
          </w:tcPr>
          <w:p w14:paraId="66DC393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6:52:13</w:t>
            </w:r>
          </w:p>
        </w:tc>
        <w:tc>
          <w:tcPr>
            <w:tcW w:w="121" w:type="pct"/>
            <w:tcBorders>
              <w:top w:val="nil"/>
              <w:left w:val="nil"/>
              <w:bottom w:val="nil"/>
              <w:right w:val="nil"/>
            </w:tcBorders>
            <w:shd w:val="clear" w:color="auto" w:fill="FFFFFF"/>
            <w:vAlign w:val="center"/>
          </w:tcPr>
          <w:p w14:paraId="298B2D6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5B58792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6C2D306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FFFFF"/>
            <w:vAlign w:val="center"/>
          </w:tcPr>
          <w:p w14:paraId="1CA79C3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FFFFF"/>
            <w:vAlign w:val="center"/>
          </w:tcPr>
          <w:p w14:paraId="6520C2E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nil"/>
              <w:right w:val="nil"/>
            </w:tcBorders>
            <w:shd w:val="clear" w:color="auto" w:fill="FFFFFF"/>
            <w:vAlign w:val="center"/>
          </w:tcPr>
          <w:p w14:paraId="34E2A28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7581601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FFFFF"/>
            <w:vAlign w:val="center"/>
          </w:tcPr>
          <w:p w14:paraId="7F4F5C4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FFFFF"/>
            <w:vAlign w:val="center"/>
          </w:tcPr>
          <w:p w14:paraId="229392B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1270539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FFFFF"/>
            <w:vAlign w:val="center"/>
          </w:tcPr>
          <w:p w14:paraId="7A44A5C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nil"/>
              <w:right w:val="nil"/>
            </w:tcBorders>
            <w:shd w:val="clear" w:color="auto" w:fill="FFFFFF"/>
            <w:vAlign w:val="center"/>
          </w:tcPr>
          <w:p w14:paraId="36985A7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nil"/>
              <w:right w:val="nil"/>
            </w:tcBorders>
            <w:shd w:val="clear" w:color="auto" w:fill="FFFFFF"/>
            <w:vAlign w:val="center"/>
          </w:tcPr>
          <w:p w14:paraId="0DD2A63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FFFFF"/>
            <w:vAlign w:val="center"/>
          </w:tcPr>
          <w:p w14:paraId="653EC3B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6" w:type="pct"/>
            <w:tcBorders>
              <w:top w:val="nil"/>
              <w:left w:val="nil"/>
              <w:bottom w:val="nil"/>
              <w:right w:val="nil"/>
            </w:tcBorders>
            <w:shd w:val="clear" w:color="auto" w:fill="FFFFFF"/>
            <w:vAlign w:val="center"/>
          </w:tcPr>
          <w:p w14:paraId="33E872B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FFFFF"/>
            <w:vAlign w:val="center"/>
          </w:tcPr>
          <w:p w14:paraId="7784D74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w:t>
            </w:r>
          </w:p>
        </w:tc>
        <w:tc>
          <w:tcPr>
            <w:tcW w:w="128" w:type="pct"/>
            <w:tcBorders>
              <w:top w:val="nil"/>
              <w:left w:val="nil"/>
              <w:bottom w:val="nil"/>
              <w:right w:val="nil"/>
            </w:tcBorders>
            <w:shd w:val="clear" w:color="auto" w:fill="FFFFFF"/>
            <w:vAlign w:val="center"/>
          </w:tcPr>
          <w:p w14:paraId="3E42A21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1D523A1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FFFFF"/>
            <w:vAlign w:val="center"/>
          </w:tcPr>
          <w:p w14:paraId="768B01A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FFFFF"/>
            <w:vAlign w:val="center"/>
          </w:tcPr>
          <w:p w14:paraId="4DCB758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5" w:type="pct"/>
            <w:tcBorders>
              <w:top w:val="nil"/>
              <w:left w:val="nil"/>
              <w:bottom w:val="nil"/>
              <w:right w:val="nil"/>
            </w:tcBorders>
            <w:shd w:val="clear" w:color="auto" w:fill="FFFFFF"/>
            <w:vAlign w:val="center"/>
          </w:tcPr>
          <w:p w14:paraId="1169953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9" w:type="pct"/>
            <w:tcBorders>
              <w:top w:val="nil"/>
              <w:left w:val="nil"/>
              <w:bottom w:val="nil"/>
              <w:right w:val="nil"/>
            </w:tcBorders>
            <w:shd w:val="clear" w:color="auto" w:fill="FFFFFF"/>
            <w:vAlign w:val="center"/>
          </w:tcPr>
          <w:p w14:paraId="1A8F180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1" w:type="pct"/>
            <w:tcBorders>
              <w:top w:val="nil"/>
              <w:left w:val="nil"/>
              <w:bottom w:val="nil"/>
              <w:right w:val="nil"/>
            </w:tcBorders>
            <w:shd w:val="clear" w:color="auto" w:fill="FFFFFF"/>
            <w:vAlign w:val="center"/>
          </w:tcPr>
          <w:p w14:paraId="7E99C0B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6B826C0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FFFFF"/>
            <w:vAlign w:val="center"/>
          </w:tcPr>
          <w:p w14:paraId="0577B3B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FFFFF"/>
            <w:vAlign w:val="center"/>
          </w:tcPr>
          <w:p w14:paraId="5C37607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FFFFF"/>
            <w:vAlign w:val="center"/>
          </w:tcPr>
          <w:p w14:paraId="537C399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FFFFF"/>
            <w:vAlign w:val="center"/>
          </w:tcPr>
          <w:p w14:paraId="5FB9AAC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FFFFF"/>
            <w:vAlign w:val="center"/>
          </w:tcPr>
          <w:p w14:paraId="70D936C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4" w:type="pct"/>
            <w:tcBorders>
              <w:top w:val="nil"/>
              <w:left w:val="nil"/>
              <w:bottom w:val="nil"/>
              <w:right w:val="nil"/>
            </w:tcBorders>
            <w:shd w:val="clear" w:color="auto" w:fill="FFFFFF"/>
            <w:vAlign w:val="center"/>
          </w:tcPr>
          <w:p w14:paraId="58169F9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76F5727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41344C4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0E5F9AD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04C2CE9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407B629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single" w:sz="4" w:space="0" w:color="5B3F86"/>
            </w:tcBorders>
            <w:shd w:val="clear" w:color="auto" w:fill="FFFFFF"/>
            <w:vAlign w:val="center"/>
          </w:tcPr>
          <w:p w14:paraId="5881695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780C7D89" w14:textId="77777777" w:rsidTr="00F92786">
        <w:trPr>
          <w:trHeight w:val="450"/>
        </w:trPr>
        <w:tc>
          <w:tcPr>
            <w:tcW w:w="496" w:type="pct"/>
            <w:tcBorders>
              <w:top w:val="nil"/>
              <w:left w:val="single" w:sz="4" w:space="0" w:color="5B3F86"/>
              <w:bottom w:val="nil"/>
              <w:right w:val="nil"/>
            </w:tcBorders>
            <w:shd w:val="clear" w:color="auto" w:fill="F8F9FA"/>
            <w:vAlign w:val="center"/>
          </w:tcPr>
          <w:p w14:paraId="21003AB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8:25:40</w:t>
            </w:r>
          </w:p>
        </w:tc>
        <w:tc>
          <w:tcPr>
            <w:tcW w:w="121" w:type="pct"/>
            <w:tcBorders>
              <w:top w:val="nil"/>
              <w:left w:val="nil"/>
              <w:bottom w:val="nil"/>
              <w:right w:val="nil"/>
            </w:tcBorders>
            <w:shd w:val="clear" w:color="auto" w:fill="F8F9FA"/>
            <w:vAlign w:val="center"/>
          </w:tcPr>
          <w:p w14:paraId="20D8338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213C8CD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2AF4F28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week</w:t>
            </w:r>
          </w:p>
        </w:tc>
        <w:tc>
          <w:tcPr>
            <w:tcW w:w="103" w:type="pct"/>
            <w:tcBorders>
              <w:top w:val="nil"/>
              <w:left w:val="nil"/>
              <w:bottom w:val="nil"/>
              <w:right w:val="nil"/>
            </w:tcBorders>
            <w:shd w:val="clear" w:color="auto" w:fill="F8F9FA"/>
            <w:vAlign w:val="center"/>
          </w:tcPr>
          <w:p w14:paraId="1209ACC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8F9FA"/>
            <w:vAlign w:val="center"/>
          </w:tcPr>
          <w:p w14:paraId="1836A99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50" w:type="pct"/>
            <w:tcBorders>
              <w:top w:val="nil"/>
              <w:left w:val="nil"/>
              <w:bottom w:val="nil"/>
              <w:right w:val="nil"/>
            </w:tcBorders>
            <w:shd w:val="clear" w:color="auto" w:fill="F8F9FA"/>
            <w:vAlign w:val="center"/>
          </w:tcPr>
          <w:p w14:paraId="0415928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4AA3ECA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8F9FA"/>
            <w:vAlign w:val="center"/>
          </w:tcPr>
          <w:p w14:paraId="0DB9F2A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319E7E1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2857B2D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8F9FA"/>
            <w:vAlign w:val="center"/>
          </w:tcPr>
          <w:p w14:paraId="47739E7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9" w:type="pct"/>
            <w:tcBorders>
              <w:top w:val="nil"/>
              <w:left w:val="nil"/>
              <w:bottom w:val="nil"/>
              <w:right w:val="nil"/>
            </w:tcBorders>
            <w:shd w:val="clear" w:color="auto" w:fill="F8F9FA"/>
            <w:vAlign w:val="center"/>
          </w:tcPr>
          <w:p w14:paraId="3993315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6" w:type="pct"/>
            <w:tcBorders>
              <w:top w:val="nil"/>
              <w:left w:val="nil"/>
              <w:bottom w:val="nil"/>
              <w:right w:val="nil"/>
            </w:tcBorders>
            <w:shd w:val="clear" w:color="auto" w:fill="F8F9FA"/>
            <w:vAlign w:val="center"/>
          </w:tcPr>
          <w:p w14:paraId="5ED7D47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18FE52C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6" w:type="pct"/>
            <w:tcBorders>
              <w:top w:val="nil"/>
              <w:left w:val="nil"/>
              <w:bottom w:val="nil"/>
              <w:right w:val="nil"/>
            </w:tcBorders>
            <w:shd w:val="clear" w:color="auto" w:fill="F8F9FA"/>
            <w:vAlign w:val="center"/>
          </w:tcPr>
          <w:p w14:paraId="6FBAD1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8F9FA"/>
            <w:vAlign w:val="center"/>
          </w:tcPr>
          <w:p w14:paraId="6CFFEA8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Confident</w:t>
            </w:r>
          </w:p>
        </w:tc>
        <w:tc>
          <w:tcPr>
            <w:tcW w:w="128" w:type="pct"/>
            <w:tcBorders>
              <w:top w:val="nil"/>
              <w:left w:val="nil"/>
              <w:bottom w:val="nil"/>
              <w:right w:val="nil"/>
            </w:tcBorders>
            <w:shd w:val="clear" w:color="auto" w:fill="F8F9FA"/>
            <w:vAlign w:val="center"/>
          </w:tcPr>
          <w:p w14:paraId="30D4366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5837B14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8F9FA"/>
            <w:vAlign w:val="center"/>
          </w:tcPr>
          <w:p w14:paraId="6B99FDC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8F9FA"/>
            <w:vAlign w:val="center"/>
          </w:tcPr>
          <w:p w14:paraId="0DA9086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8F9FA"/>
            <w:vAlign w:val="center"/>
          </w:tcPr>
          <w:p w14:paraId="28B4BDF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9" w:type="pct"/>
            <w:tcBorders>
              <w:top w:val="nil"/>
              <w:left w:val="nil"/>
              <w:bottom w:val="nil"/>
              <w:right w:val="nil"/>
            </w:tcBorders>
            <w:shd w:val="clear" w:color="auto" w:fill="F8F9FA"/>
            <w:vAlign w:val="center"/>
          </w:tcPr>
          <w:p w14:paraId="38E8CFC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1" w:type="pct"/>
            <w:tcBorders>
              <w:top w:val="nil"/>
              <w:left w:val="nil"/>
              <w:bottom w:val="nil"/>
              <w:right w:val="nil"/>
            </w:tcBorders>
            <w:shd w:val="clear" w:color="auto" w:fill="F8F9FA"/>
            <w:vAlign w:val="center"/>
          </w:tcPr>
          <w:p w14:paraId="5677C25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4B681EA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8F9FA"/>
            <w:vAlign w:val="center"/>
          </w:tcPr>
          <w:p w14:paraId="746E028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8F9FA"/>
            <w:vAlign w:val="center"/>
          </w:tcPr>
          <w:p w14:paraId="3B64D96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2" w:type="pct"/>
            <w:tcBorders>
              <w:top w:val="nil"/>
              <w:left w:val="nil"/>
              <w:bottom w:val="nil"/>
              <w:right w:val="nil"/>
            </w:tcBorders>
            <w:shd w:val="clear" w:color="auto" w:fill="F8F9FA"/>
            <w:vAlign w:val="center"/>
          </w:tcPr>
          <w:p w14:paraId="26F519C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8F9FA"/>
            <w:vAlign w:val="center"/>
          </w:tcPr>
          <w:p w14:paraId="23EA236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8F9FA"/>
            <w:vAlign w:val="center"/>
          </w:tcPr>
          <w:p w14:paraId="685D374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4" w:type="pct"/>
            <w:tcBorders>
              <w:top w:val="nil"/>
              <w:left w:val="nil"/>
              <w:bottom w:val="nil"/>
              <w:right w:val="nil"/>
            </w:tcBorders>
            <w:shd w:val="clear" w:color="auto" w:fill="F8F9FA"/>
            <w:vAlign w:val="center"/>
          </w:tcPr>
          <w:p w14:paraId="5B1D96B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192C167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4B65C1B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19C5936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4BB57F6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0CE6A01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single" w:sz="4" w:space="0" w:color="5B3F86"/>
            </w:tcBorders>
            <w:shd w:val="clear" w:color="auto" w:fill="F8F9FA"/>
            <w:vAlign w:val="center"/>
          </w:tcPr>
          <w:p w14:paraId="06975E6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r>
      <w:tr w:rsidR="00B3785B" w:rsidRPr="004740A2" w14:paraId="40A0C870" w14:textId="77777777" w:rsidTr="00F92786">
        <w:trPr>
          <w:trHeight w:val="450"/>
        </w:trPr>
        <w:tc>
          <w:tcPr>
            <w:tcW w:w="496" w:type="pct"/>
            <w:tcBorders>
              <w:top w:val="nil"/>
              <w:left w:val="single" w:sz="4" w:space="0" w:color="5B3F86"/>
              <w:bottom w:val="nil"/>
              <w:right w:val="nil"/>
            </w:tcBorders>
            <w:shd w:val="clear" w:color="auto" w:fill="FFFFFF"/>
            <w:vAlign w:val="center"/>
          </w:tcPr>
          <w:p w14:paraId="1238E9D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9:16:33</w:t>
            </w:r>
          </w:p>
        </w:tc>
        <w:tc>
          <w:tcPr>
            <w:tcW w:w="121" w:type="pct"/>
            <w:tcBorders>
              <w:top w:val="nil"/>
              <w:left w:val="nil"/>
              <w:bottom w:val="nil"/>
              <w:right w:val="nil"/>
            </w:tcBorders>
            <w:shd w:val="clear" w:color="auto" w:fill="FFFFFF"/>
            <w:vAlign w:val="center"/>
          </w:tcPr>
          <w:p w14:paraId="2C703E6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691749C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3D75B53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FFFFF"/>
            <w:vAlign w:val="center"/>
          </w:tcPr>
          <w:p w14:paraId="67B54CE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FFFFF"/>
            <w:vAlign w:val="center"/>
          </w:tcPr>
          <w:p w14:paraId="3155136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50" w:type="pct"/>
            <w:tcBorders>
              <w:top w:val="nil"/>
              <w:left w:val="nil"/>
              <w:bottom w:val="nil"/>
              <w:right w:val="nil"/>
            </w:tcBorders>
            <w:shd w:val="clear" w:color="auto" w:fill="FFFFFF"/>
            <w:vAlign w:val="center"/>
          </w:tcPr>
          <w:p w14:paraId="27D691E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6DA79D2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FFFFF"/>
            <w:vAlign w:val="center"/>
          </w:tcPr>
          <w:p w14:paraId="5244223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FFFFF"/>
            <w:vAlign w:val="center"/>
          </w:tcPr>
          <w:p w14:paraId="1AE1F51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6984746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FFFFF"/>
            <w:vAlign w:val="center"/>
          </w:tcPr>
          <w:p w14:paraId="1971A53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9" w:type="pct"/>
            <w:tcBorders>
              <w:top w:val="nil"/>
              <w:left w:val="nil"/>
              <w:bottom w:val="nil"/>
              <w:right w:val="nil"/>
            </w:tcBorders>
            <w:shd w:val="clear" w:color="auto" w:fill="FFFFFF"/>
            <w:vAlign w:val="center"/>
          </w:tcPr>
          <w:p w14:paraId="37DB67F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nil"/>
              <w:right w:val="nil"/>
            </w:tcBorders>
            <w:shd w:val="clear" w:color="auto" w:fill="FFFFFF"/>
            <w:vAlign w:val="center"/>
          </w:tcPr>
          <w:p w14:paraId="772FA79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FFFFF"/>
            <w:vAlign w:val="center"/>
          </w:tcPr>
          <w:p w14:paraId="7A3E708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6" w:type="pct"/>
            <w:tcBorders>
              <w:top w:val="nil"/>
              <w:left w:val="nil"/>
              <w:bottom w:val="nil"/>
              <w:right w:val="nil"/>
            </w:tcBorders>
            <w:shd w:val="clear" w:color="auto" w:fill="FFFFFF"/>
            <w:vAlign w:val="center"/>
          </w:tcPr>
          <w:p w14:paraId="486ED48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FFFFF"/>
            <w:vAlign w:val="center"/>
          </w:tcPr>
          <w:p w14:paraId="5EDB82B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w:t>
            </w:r>
          </w:p>
        </w:tc>
        <w:tc>
          <w:tcPr>
            <w:tcW w:w="128" w:type="pct"/>
            <w:tcBorders>
              <w:top w:val="nil"/>
              <w:left w:val="nil"/>
              <w:bottom w:val="nil"/>
              <w:right w:val="nil"/>
            </w:tcBorders>
            <w:shd w:val="clear" w:color="auto" w:fill="FFFFFF"/>
            <w:vAlign w:val="center"/>
          </w:tcPr>
          <w:p w14:paraId="2632EAF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0A6C036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FFFFF"/>
            <w:vAlign w:val="center"/>
          </w:tcPr>
          <w:p w14:paraId="6CCC71A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FFFFF"/>
            <w:vAlign w:val="center"/>
          </w:tcPr>
          <w:p w14:paraId="7A319DB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FFFFF"/>
            <w:vAlign w:val="center"/>
          </w:tcPr>
          <w:p w14:paraId="5C7D35C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9" w:type="pct"/>
            <w:tcBorders>
              <w:top w:val="nil"/>
              <w:left w:val="nil"/>
              <w:bottom w:val="nil"/>
              <w:right w:val="nil"/>
            </w:tcBorders>
            <w:shd w:val="clear" w:color="auto" w:fill="FFFFFF"/>
            <w:vAlign w:val="center"/>
          </w:tcPr>
          <w:p w14:paraId="4A85C0B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nil"/>
              <w:right w:val="nil"/>
            </w:tcBorders>
            <w:shd w:val="clear" w:color="auto" w:fill="FFFFFF"/>
            <w:vAlign w:val="center"/>
          </w:tcPr>
          <w:p w14:paraId="083F95D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0A62F1C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FFFFF"/>
            <w:vAlign w:val="center"/>
          </w:tcPr>
          <w:p w14:paraId="10E329E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FFFFF"/>
            <w:vAlign w:val="center"/>
          </w:tcPr>
          <w:p w14:paraId="75CA5F7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FFFFF"/>
            <w:vAlign w:val="center"/>
          </w:tcPr>
          <w:p w14:paraId="6FBE854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FFFFF"/>
            <w:vAlign w:val="center"/>
          </w:tcPr>
          <w:p w14:paraId="7B0B84E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FFFFF"/>
            <w:vAlign w:val="center"/>
          </w:tcPr>
          <w:p w14:paraId="03F66DD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4" w:type="pct"/>
            <w:tcBorders>
              <w:top w:val="nil"/>
              <w:left w:val="nil"/>
              <w:bottom w:val="nil"/>
              <w:right w:val="nil"/>
            </w:tcBorders>
            <w:shd w:val="clear" w:color="auto" w:fill="FFFFFF"/>
            <w:vAlign w:val="center"/>
          </w:tcPr>
          <w:p w14:paraId="1FE13F9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1F51D70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FFFFF"/>
            <w:vAlign w:val="center"/>
          </w:tcPr>
          <w:p w14:paraId="21B215F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FFFFF"/>
            <w:vAlign w:val="center"/>
          </w:tcPr>
          <w:p w14:paraId="4801349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714C585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FFFFF"/>
            <w:vAlign w:val="center"/>
          </w:tcPr>
          <w:p w14:paraId="18E6756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single" w:sz="4" w:space="0" w:color="5B3F86"/>
            </w:tcBorders>
            <w:shd w:val="clear" w:color="auto" w:fill="FFFFFF"/>
            <w:vAlign w:val="center"/>
          </w:tcPr>
          <w:p w14:paraId="5C338C7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r>
      <w:tr w:rsidR="00B3785B" w:rsidRPr="004740A2" w14:paraId="36305541" w14:textId="77777777" w:rsidTr="00F92786">
        <w:trPr>
          <w:trHeight w:val="450"/>
        </w:trPr>
        <w:tc>
          <w:tcPr>
            <w:tcW w:w="496" w:type="pct"/>
            <w:tcBorders>
              <w:top w:val="nil"/>
              <w:left w:val="single" w:sz="4" w:space="0" w:color="5B3F86"/>
              <w:bottom w:val="nil"/>
              <w:right w:val="nil"/>
            </w:tcBorders>
            <w:shd w:val="clear" w:color="auto" w:fill="F8F9FA"/>
            <w:vAlign w:val="center"/>
          </w:tcPr>
          <w:p w14:paraId="7336394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15:05:39</w:t>
            </w:r>
          </w:p>
        </w:tc>
        <w:tc>
          <w:tcPr>
            <w:tcW w:w="121" w:type="pct"/>
            <w:tcBorders>
              <w:top w:val="nil"/>
              <w:left w:val="nil"/>
              <w:bottom w:val="nil"/>
              <w:right w:val="nil"/>
            </w:tcBorders>
            <w:shd w:val="clear" w:color="auto" w:fill="F8F9FA"/>
            <w:vAlign w:val="center"/>
          </w:tcPr>
          <w:p w14:paraId="0240CC7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0AF0990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4B2B199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4F82100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8F9FA"/>
            <w:vAlign w:val="center"/>
          </w:tcPr>
          <w:p w14:paraId="4BAE17C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50" w:type="pct"/>
            <w:tcBorders>
              <w:top w:val="nil"/>
              <w:left w:val="nil"/>
              <w:bottom w:val="nil"/>
              <w:right w:val="nil"/>
            </w:tcBorders>
            <w:shd w:val="clear" w:color="auto" w:fill="F8F9FA"/>
            <w:vAlign w:val="center"/>
          </w:tcPr>
          <w:p w14:paraId="70D3772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7B8ED3A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8F9FA"/>
            <w:vAlign w:val="center"/>
          </w:tcPr>
          <w:p w14:paraId="315BA33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23902E5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6D4ED1D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8F9FA"/>
            <w:vAlign w:val="center"/>
          </w:tcPr>
          <w:p w14:paraId="03D5FAB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9" w:type="pct"/>
            <w:tcBorders>
              <w:top w:val="nil"/>
              <w:left w:val="nil"/>
              <w:bottom w:val="nil"/>
              <w:right w:val="nil"/>
            </w:tcBorders>
            <w:shd w:val="clear" w:color="auto" w:fill="F8F9FA"/>
            <w:vAlign w:val="center"/>
          </w:tcPr>
          <w:p w14:paraId="42FFA92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6" w:type="pct"/>
            <w:tcBorders>
              <w:top w:val="nil"/>
              <w:left w:val="nil"/>
              <w:bottom w:val="nil"/>
              <w:right w:val="nil"/>
            </w:tcBorders>
            <w:shd w:val="clear" w:color="auto" w:fill="F8F9FA"/>
            <w:vAlign w:val="center"/>
          </w:tcPr>
          <w:p w14:paraId="6508136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8F9FA"/>
            <w:vAlign w:val="center"/>
          </w:tcPr>
          <w:p w14:paraId="01DC598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6" w:type="pct"/>
            <w:tcBorders>
              <w:top w:val="nil"/>
              <w:left w:val="nil"/>
              <w:bottom w:val="nil"/>
              <w:right w:val="nil"/>
            </w:tcBorders>
            <w:shd w:val="clear" w:color="auto" w:fill="F8F9FA"/>
            <w:vAlign w:val="center"/>
          </w:tcPr>
          <w:p w14:paraId="7D62D84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8F9FA"/>
            <w:vAlign w:val="center"/>
          </w:tcPr>
          <w:p w14:paraId="5410B00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Very much confident</w:t>
            </w:r>
          </w:p>
        </w:tc>
        <w:tc>
          <w:tcPr>
            <w:tcW w:w="128" w:type="pct"/>
            <w:tcBorders>
              <w:top w:val="nil"/>
              <w:left w:val="nil"/>
              <w:bottom w:val="nil"/>
              <w:right w:val="nil"/>
            </w:tcBorders>
            <w:shd w:val="clear" w:color="auto" w:fill="F8F9FA"/>
            <w:vAlign w:val="center"/>
          </w:tcPr>
          <w:p w14:paraId="1F3EEEC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4C5A9B5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6" w:type="pct"/>
            <w:tcBorders>
              <w:top w:val="nil"/>
              <w:left w:val="nil"/>
              <w:bottom w:val="nil"/>
              <w:right w:val="nil"/>
            </w:tcBorders>
            <w:shd w:val="clear" w:color="auto" w:fill="F8F9FA"/>
            <w:vAlign w:val="center"/>
          </w:tcPr>
          <w:p w14:paraId="4B060CA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8F9FA"/>
            <w:vAlign w:val="center"/>
          </w:tcPr>
          <w:p w14:paraId="4221524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8F9FA"/>
            <w:vAlign w:val="center"/>
          </w:tcPr>
          <w:p w14:paraId="135DD97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9" w:type="pct"/>
            <w:tcBorders>
              <w:top w:val="nil"/>
              <w:left w:val="nil"/>
              <w:bottom w:val="nil"/>
              <w:right w:val="nil"/>
            </w:tcBorders>
            <w:shd w:val="clear" w:color="auto" w:fill="F8F9FA"/>
            <w:vAlign w:val="center"/>
          </w:tcPr>
          <w:p w14:paraId="126D61A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1" w:type="pct"/>
            <w:tcBorders>
              <w:top w:val="nil"/>
              <w:left w:val="nil"/>
              <w:bottom w:val="nil"/>
              <w:right w:val="nil"/>
            </w:tcBorders>
            <w:shd w:val="clear" w:color="auto" w:fill="F8F9FA"/>
            <w:vAlign w:val="center"/>
          </w:tcPr>
          <w:p w14:paraId="094759C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114CA7B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8F9FA"/>
            <w:vAlign w:val="center"/>
          </w:tcPr>
          <w:p w14:paraId="44CA478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8F9FA"/>
            <w:vAlign w:val="center"/>
          </w:tcPr>
          <w:p w14:paraId="1F270D8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383E440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8F9FA"/>
            <w:vAlign w:val="center"/>
          </w:tcPr>
          <w:p w14:paraId="47C416B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8F9FA"/>
            <w:vAlign w:val="center"/>
          </w:tcPr>
          <w:p w14:paraId="48A8F68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4" w:type="pct"/>
            <w:tcBorders>
              <w:top w:val="nil"/>
              <w:left w:val="nil"/>
              <w:bottom w:val="nil"/>
              <w:right w:val="nil"/>
            </w:tcBorders>
            <w:shd w:val="clear" w:color="auto" w:fill="F8F9FA"/>
            <w:vAlign w:val="center"/>
          </w:tcPr>
          <w:p w14:paraId="15055BE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09A45B4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014DA36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1A81A71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7AF4EC6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211F4F0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single" w:sz="4" w:space="0" w:color="5B3F86"/>
            </w:tcBorders>
            <w:shd w:val="clear" w:color="auto" w:fill="F8F9FA"/>
            <w:vAlign w:val="center"/>
          </w:tcPr>
          <w:p w14:paraId="49289D8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r>
      <w:tr w:rsidR="00B3785B" w:rsidRPr="004740A2" w14:paraId="58984E7F" w14:textId="77777777" w:rsidTr="00F92786">
        <w:trPr>
          <w:trHeight w:val="450"/>
        </w:trPr>
        <w:tc>
          <w:tcPr>
            <w:tcW w:w="496" w:type="pct"/>
            <w:tcBorders>
              <w:top w:val="nil"/>
              <w:left w:val="single" w:sz="4" w:space="0" w:color="5B3F86"/>
              <w:bottom w:val="nil"/>
              <w:right w:val="nil"/>
            </w:tcBorders>
            <w:shd w:val="clear" w:color="auto" w:fill="FFFFFF"/>
            <w:vAlign w:val="center"/>
          </w:tcPr>
          <w:p w14:paraId="7743793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19:10:43</w:t>
            </w:r>
          </w:p>
        </w:tc>
        <w:tc>
          <w:tcPr>
            <w:tcW w:w="121" w:type="pct"/>
            <w:tcBorders>
              <w:top w:val="nil"/>
              <w:left w:val="nil"/>
              <w:bottom w:val="nil"/>
              <w:right w:val="nil"/>
            </w:tcBorders>
            <w:shd w:val="clear" w:color="auto" w:fill="FFFFFF"/>
            <w:vAlign w:val="center"/>
          </w:tcPr>
          <w:p w14:paraId="728D8A8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3B07E6D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393057F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Rarely</w:t>
            </w:r>
          </w:p>
        </w:tc>
        <w:tc>
          <w:tcPr>
            <w:tcW w:w="103" w:type="pct"/>
            <w:tcBorders>
              <w:top w:val="nil"/>
              <w:left w:val="nil"/>
              <w:bottom w:val="nil"/>
              <w:right w:val="nil"/>
            </w:tcBorders>
            <w:shd w:val="clear" w:color="auto" w:fill="FFFFFF"/>
            <w:vAlign w:val="center"/>
          </w:tcPr>
          <w:p w14:paraId="0EAB9AF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FFFFF"/>
            <w:vAlign w:val="center"/>
          </w:tcPr>
          <w:p w14:paraId="6864AF5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50" w:type="pct"/>
            <w:tcBorders>
              <w:top w:val="nil"/>
              <w:left w:val="nil"/>
              <w:bottom w:val="nil"/>
              <w:right w:val="nil"/>
            </w:tcBorders>
            <w:shd w:val="clear" w:color="auto" w:fill="FFFFFF"/>
            <w:vAlign w:val="center"/>
          </w:tcPr>
          <w:p w14:paraId="79A7DD5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37E2738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FFFFF"/>
            <w:vAlign w:val="center"/>
          </w:tcPr>
          <w:p w14:paraId="0576A25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2" w:type="pct"/>
            <w:tcBorders>
              <w:top w:val="nil"/>
              <w:left w:val="nil"/>
              <w:bottom w:val="nil"/>
              <w:right w:val="nil"/>
            </w:tcBorders>
            <w:shd w:val="clear" w:color="auto" w:fill="FFFFFF"/>
            <w:vAlign w:val="center"/>
          </w:tcPr>
          <w:p w14:paraId="333EA21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04DD5F4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FFFFF"/>
            <w:vAlign w:val="center"/>
          </w:tcPr>
          <w:p w14:paraId="3B9D7B4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9" w:type="pct"/>
            <w:tcBorders>
              <w:top w:val="nil"/>
              <w:left w:val="nil"/>
              <w:bottom w:val="nil"/>
              <w:right w:val="nil"/>
            </w:tcBorders>
            <w:shd w:val="clear" w:color="auto" w:fill="FFFFFF"/>
            <w:vAlign w:val="center"/>
          </w:tcPr>
          <w:p w14:paraId="238FA4D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6" w:type="pct"/>
            <w:tcBorders>
              <w:top w:val="nil"/>
              <w:left w:val="nil"/>
              <w:bottom w:val="nil"/>
              <w:right w:val="nil"/>
            </w:tcBorders>
            <w:shd w:val="clear" w:color="auto" w:fill="FFFFFF"/>
            <w:vAlign w:val="center"/>
          </w:tcPr>
          <w:p w14:paraId="58B2C51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FFFFF"/>
            <w:vAlign w:val="center"/>
          </w:tcPr>
          <w:p w14:paraId="5D3FAAB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6" w:type="pct"/>
            <w:tcBorders>
              <w:top w:val="nil"/>
              <w:left w:val="nil"/>
              <w:bottom w:val="nil"/>
              <w:right w:val="nil"/>
            </w:tcBorders>
            <w:shd w:val="clear" w:color="auto" w:fill="FFFFFF"/>
            <w:vAlign w:val="center"/>
          </w:tcPr>
          <w:p w14:paraId="6E84300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3" w:type="pct"/>
            <w:tcBorders>
              <w:top w:val="nil"/>
              <w:left w:val="nil"/>
              <w:bottom w:val="nil"/>
              <w:right w:val="nil"/>
            </w:tcBorders>
            <w:shd w:val="clear" w:color="auto" w:fill="FFFFFF"/>
            <w:vAlign w:val="center"/>
          </w:tcPr>
          <w:p w14:paraId="603258D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Very much confident</w:t>
            </w:r>
          </w:p>
        </w:tc>
        <w:tc>
          <w:tcPr>
            <w:tcW w:w="128" w:type="pct"/>
            <w:tcBorders>
              <w:top w:val="nil"/>
              <w:left w:val="nil"/>
              <w:bottom w:val="nil"/>
              <w:right w:val="nil"/>
            </w:tcBorders>
            <w:shd w:val="clear" w:color="auto" w:fill="FFFFFF"/>
            <w:vAlign w:val="center"/>
          </w:tcPr>
          <w:p w14:paraId="068674F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6F42DBA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FFFFF"/>
            <w:vAlign w:val="center"/>
          </w:tcPr>
          <w:p w14:paraId="72F2B73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FFFFF"/>
            <w:vAlign w:val="center"/>
          </w:tcPr>
          <w:p w14:paraId="646CAA4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5" w:type="pct"/>
            <w:tcBorders>
              <w:top w:val="nil"/>
              <w:left w:val="nil"/>
              <w:bottom w:val="nil"/>
              <w:right w:val="nil"/>
            </w:tcBorders>
            <w:shd w:val="clear" w:color="auto" w:fill="FFFFFF"/>
            <w:vAlign w:val="center"/>
          </w:tcPr>
          <w:p w14:paraId="37CE31A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FFFFF"/>
            <w:vAlign w:val="center"/>
          </w:tcPr>
          <w:p w14:paraId="7C5399C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nil"/>
              <w:right w:val="nil"/>
            </w:tcBorders>
            <w:shd w:val="clear" w:color="auto" w:fill="FFFFFF"/>
            <w:vAlign w:val="center"/>
          </w:tcPr>
          <w:p w14:paraId="2E4027E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6E47F8C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FFFFF"/>
            <w:vAlign w:val="center"/>
          </w:tcPr>
          <w:p w14:paraId="5A1FA9A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FFFFF"/>
            <w:vAlign w:val="center"/>
          </w:tcPr>
          <w:p w14:paraId="0BBD6BD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FFFFF"/>
            <w:vAlign w:val="center"/>
          </w:tcPr>
          <w:p w14:paraId="7CDE61E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FFFFF"/>
            <w:vAlign w:val="center"/>
          </w:tcPr>
          <w:p w14:paraId="7A5EDC7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FFFFF"/>
            <w:vAlign w:val="center"/>
          </w:tcPr>
          <w:p w14:paraId="243CC3A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4" w:type="pct"/>
            <w:tcBorders>
              <w:top w:val="nil"/>
              <w:left w:val="nil"/>
              <w:bottom w:val="nil"/>
              <w:right w:val="nil"/>
            </w:tcBorders>
            <w:shd w:val="clear" w:color="auto" w:fill="FFFFFF"/>
            <w:vAlign w:val="center"/>
          </w:tcPr>
          <w:p w14:paraId="4A2BCD3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0D6BA89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FFFFF"/>
            <w:vAlign w:val="center"/>
          </w:tcPr>
          <w:p w14:paraId="76308AB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3F47709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FFFFF"/>
            <w:vAlign w:val="center"/>
          </w:tcPr>
          <w:p w14:paraId="32B73B7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3A71A35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single" w:sz="4" w:space="0" w:color="5B3F86"/>
            </w:tcBorders>
            <w:shd w:val="clear" w:color="auto" w:fill="FFFFFF"/>
            <w:vAlign w:val="center"/>
          </w:tcPr>
          <w:p w14:paraId="3495242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r>
      <w:tr w:rsidR="00B3785B" w:rsidRPr="004740A2" w14:paraId="182256D7" w14:textId="77777777" w:rsidTr="00F92786">
        <w:trPr>
          <w:trHeight w:val="450"/>
        </w:trPr>
        <w:tc>
          <w:tcPr>
            <w:tcW w:w="496" w:type="pct"/>
            <w:tcBorders>
              <w:top w:val="nil"/>
              <w:left w:val="single" w:sz="4" w:space="0" w:color="5B3F86"/>
              <w:bottom w:val="nil"/>
              <w:right w:val="nil"/>
            </w:tcBorders>
            <w:shd w:val="clear" w:color="auto" w:fill="F8F9FA"/>
            <w:vAlign w:val="center"/>
          </w:tcPr>
          <w:p w14:paraId="66083AA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19:15:32</w:t>
            </w:r>
          </w:p>
        </w:tc>
        <w:tc>
          <w:tcPr>
            <w:tcW w:w="121" w:type="pct"/>
            <w:tcBorders>
              <w:top w:val="nil"/>
              <w:left w:val="nil"/>
              <w:bottom w:val="nil"/>
              <w:right w:val="nil"/>
            </w:tcBorders>
            <w:shd w:val="clear" w:color="auto" w:fill="F8F9FA"/>
            <w:vAlign w:val="center"/>
          </w:tcPr>
          <w:p w14:paraId="64BFBED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2B08F63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w:t>
            </w:r>
          </w:p>
        </w:tc>
        <w:tc>
          <w:tcPr>
            <w:tcW w:w="127" w:type="pct"/>
            <w:tcBorders>
              <w:top w:val="nil"/>
              <w:left w:val="nil"/>
              <w:bottom w:val="nil"/>
              <w:right w:val="nil"/>
            </w:tcBorders>
            <w:shd w:val="clear" w:color="auto" w:fill="F8F9FA"/>
            <w:vAlign w:val="center"/>
          </w:tcPr>
          <w:p w14:paraId="11DAEAC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Rarely</w:t>
            </w:r>
          </w:p>
        </w:tc>
        <w:tc>
          <w:tcPr>
            <w:tcW w:w="103" w:type="pct"/>
            <w:tcBorders>
              <w:top w:val="nil"/>
              <w:left w:val="nil"/>
              <w:bottom w:val="nil"/>
              <w:right w:val="nil"/>
            </w:tcBorders>
            <w:shd w:val="clear" w:color="auto" w:fill="F8F9FA"/>
            <w:vAlign w:val="center"/>
          </w:tcPr>
          <w:p w14:paraId="166DE11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35–45</w:t>
            </w:r>
          </w:p>
        </w:tc>
        <w:tc>
          <w:tcPr>
            <w:tcW w:w="119" w:type="pct"/>
            <w:tcBorders>
              <w:top w:val="nil"/>
              <w:left w:val="nil"/>
              <w:bottom w:val="nil"/>
              <w:right w:val="nil"/>
            </w:tcBorders>
            <w:shd w:val="clear" w:color="auto" w:fill="F8F9FA"/>
            <w:vAlign w:val="center"/>
          </w:tcPr>
          <w:p w14:paraId="1060C81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50" w:type="pct"/>
            <w:tcBorders>
              <w:top w:val="nil"/>
              <w:left w:val="nil"/>
              <w:bottom w:val="nil"/>
              <w:right w:val="nil"/>
            </w:tcBorders>
            <w:shd w:val="clear" w:color="auto" w:fill="F8F9FA"/>
            <w:vAlign w:val="center"/>
          </w:tcPr>
          <w:p w14:paraId="6BE8A53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57173C2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8F9FA"/>
            <w:vAlign w:val="center"/>
          </w:tcPr>
          <w:p w14:paraId="316B396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7984DAD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78CD129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8F9FA"/>
            <w:vAlign w:val="center"/>
          </w:tcPr>
          <w:p w14:paraId="6E4F47F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9" w:type="pct"/>
            <w:tcBorders>
              <w:top w:val="nil"/>
              <w:left w:val="nil"/>
              <w:bottom w:val="nil"/>
              <w:right w:val="nil"/>
            </w:tcBorders>
            <w:shd w:val="clear" w:color="auto" w:fill="F8F9FA"/>
            <w:vAlign w:val="center"/>
          </w:tcPr>
          <w:p w14:paraId="72893E4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6" w:type="pct"/>
            <w:tcBorders>
              <w:top w:val="nil"/>
              <w:left w:val="nil"/>
              <w:bottom w:val="nil"/>
              <w:right w:val="nil"/>
            </w:tcBorders>
            <w:shd w:val="clear" w:color="auto" w:fill="F8F9FA"/>
            <w:vAlign w:val="center"/>
          </w:tcPr>
          <w:p w14:paraId="1626F86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3" w:type="pct"/>
            <w:tcBorders>
              <w:top w:val="nil"/>
              <w:left w:val="nil"/>
              <w:bottom w:val="nil"/>
              <w:right w:val="nil"/>
            </w:tcBorders>
            <w:shd w:val="clear" w:color="auto" w:fill="F8F9FA"/>
            <w:vAlign w:val="center"/>
          </w:tcPr>
          <w:p w14:paraId="701402F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6" w:type="pct"/>
            <w:tcBorders>
              <w:top w:val="nil"/>
              <w:left w:val="nil"/>
              <w:bottom w:val="nil"/>
              <w:right w:val="nil"/>
            </w:tcBorders>
            <w:shd w:val="clear" w:color="auto" w:fill="F8F9FA"/>
            <w:vAlign w:val="center"/>
          </w:tcPr>
          <w:p w14:paraId="4AC3D55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55DC493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Not confident</w:t>
            </w:r>
          </w:p>
        </w:tc>
        <w:tc>
          <w:tcPr>
            <w:tcW w:w="128" w:type="pct"/>
            <w:tcBorders>
              <w:top w:val="nil"/>
              <w:left w:val="nil"/>
              <w:bottom w:val="nil"/>
              <w:right w:val="nil"/>
            </w:tcBorders>
            <w:shd w:val="clear" w:color="auto" w:fill="F8F9FA"/>
            <w:vAlign w:val="center"/>
          </w:tcPr>
          <w:p w14:paraId="7EF292C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3AF6ED6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6" w:type="pct"/>
            <w:tcBorders>
              <w:top w:val="nil"/>
              <w:left w:val="nil"/>
              <w:bottom w:val="nil"/>
              <w:right w:val="nil"/>
            </w:tcBorders>
            <w:shd w:val="clear" w:color="auto" w:fill="F8F9FA"/>
            <w:vAlign w:val="center"/>
          </w:tcPr>
          <w:p w14:paraId="2DFDAEE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3" w:type="pct"/>
            <w:tcBorders>
              <w:top w:val="nil"/>
              <w:left w:val="nil"/>
              <w:bottom w:val="nil"/>
              <w:right w:val="nil"/>
            </w:tcBorders>
            <w:shd w:val="clear" w:color="auto" w:fill="F8F9FA"/>
            <w:vAlign w:val="center"/>
          </w:tcPr>
          <w:p w14:paraId="782AC54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5" w:type="pct"/>
            <w:tcBorders>
              <w:top w:val="nil"/>
              <w:left w:val="nil"/>
              <w:bottom w:val="nil"/>
              <w:right w:val="nil"/>
            </w:tcBorders>
            <w:shd w:val="clear" w:color="auto" w:fill="F8F9FA"/>
            <w:vAlign w:val="center"/>
          </w:tcPr>
          <w:p w14:paraId="1BDE2E7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8F9FA"/>
            <w:vAlign w:val="center"/>
          </w:tcPr>
          <w:p w14:paraId="35A8B18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1" w:type="pct"/>
            <w:tcBorders>
              <w:top w:val="nil"/>
              <w:left w:val="nil"/>
              <w:bottom w:val="nil"/>
              <w:right w:val="nil"/>
            </w:tcBorders>
            <w:shd w:val="clear" w:color="auto" w:fill="F8F9FA"/>
            <w:vAlign w:val="center"/>
          </w:tcPr>
          <w:p w14:paraId="23AFEB1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2EDA1FF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 / Neither Agree nor Disagree</w:t>
            </w:r>
          </w:p>
        </w:tc>
        <w:tc>
          <w:tcPr>
            <w:tcW w:w="118" w:type="pct"/>
            <w:tcBorders>
              <w:top w:val="nil"/>
              <w:left w:val="nil"/>
              <w:bottom w:val="nil"/>
              <w:right w:val="nil"/>
            </w:tcBorders>
            <w:shd w:val="clear" w:color="auto" w:fill="F8F9FA"/>
            <w:vAlign w:val="center"/>
          </w:tcPr>
          <w:p w14:paraId="01099F2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8F9FA"/>
            <w:vAlign w:val="center"/>
          </w:tcPr>
          <w:p w14:paraId="692A584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8F9FA"/>
            <w:vAlign w:val="center"/>
          </w:tcPr>
          <w:p w14:paraId="18898AD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8F9FA"/>
            <w:vAlign w:val="center"/>
          </w:tcPr>
          <w:p w14:paraId="6FA0206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8F9FA"/>
            <w:vAlign w:val="center"/>
          </w:tcPr>
          <w:p w14:paraId="6D075E5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4" w:type="pct"/>
            <w:tcBorders>
              <w:top w:val="nil"/>
              <w:left w:val="nil"/>
              <w:bottom w:val="nil"/>
              <w:right w:val="nil"/>
            </w:tcBorders>
            <w:shd w:val="clear" w:color="auto" w:fill="F8F9FA"/>
            <w:vAlign w:val="center"/>
          </w:tcPr>
          <w:p w14:paraId="4EBB0A7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788E6A5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0A92CBB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8F9FA"/>
            <w:vAlign w:val="center"/>
          </w:tcPr>
          <w:p w14:paraId="3C9E478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1F2BFA2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8F9FA"/>
            <w:vAlign w:val="center"/>
          </w:tcPr>
          <w:p w14:paraId="7527EB9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single" w:sz="4" w:space="0" w:color="5B3F86"/>
            </w:tcBorders>
            <w:shd w:val="clear" w:color="auto" w:fill="F8F9FA"/>
            <w:vAlign w:val="center"/>
          </w:tcPr>
          <w:p w14:paraId="1786597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1A818296" w14:textId="77777777" w:rsidTr="00F92786">
        <w:trPr>
          <w:trHeight w:val="450"/>
        </w:trPr>
        <w:tc>
          <w:tcPr>
            <w:tcW w:w="496" w:type="pct"/>
            <w:tcBorders>
              <w:top w:val="nil"/>
              <w:left w:val="single" w:sz="4" w:space="0" w:color="5B3F86"/>
              <w:bottom w:val="nil"/>
              <w:right w:val="nil"/>
            </w:tcBorders>
            <w:shd w:val="clear" w:color="auto" w:fill="FFFFFF"/>
            <w:vAlign w:val="center"/>
          </w:tcPr>
          <w:p w14:paraId="786A233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19:16:35</w:t>
            </w:r>
          </w:p>
        </w:tc>
        <w:tc>
          <w:tcPr>
            <w:tcW w:w="121" w:type="pct"/>
            <w:tcBorders>
              <w:top w:val="nil"/>
              <w:left w:val="nil"/>
              <w:bottom w:val="nil"/>
              <w:right w:val="nil"/>
            </w:tcBorders>
            <w:shd w:val="clear" w:color="auto" w:fill="FFFFFF"/>
            <w:vAlign w:val="center"/>
          </w:tcPr>
          <w:p w14:paraId="1AD5B5C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13AC0B3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w:t>
            </w:r>
          </w:p>
        </w:tc>
        <w:tc>
          <w:tcPr>
            <w:tcW w:w="127" w:type="pct"/>
            <w:tcBorders>
              <w:top w:val="nil"/>
              <w:left w:val="nil"/>
              <w:bottom w:val="nil"/>
              <w:right w:val="nil"/>
            </w:tcBorders>
            <w:shd w:val="clear" w:color="auto" w:fill="FFFFFF"/>
            <w:vAlign w:val="center"/>
          </w:tcPr>
          <w:p w14:paraId="4A37B22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I registered but have never used it</w:t>
            </w:r>
          </w:p>
        </w:tc>
        <w:tc>
          <w:tcPr>
            <w:tcW w:w="103" w:type="pct"/>
            <w:tcBorders>
              <w:top w:val="nil"/>
              <w:left w:val="nil"/>
              <w:bottom w:val="nil"/>
              <w:right w:val="nil"/>
            </w:tcBorders>
            <w:shd w:val="clear" w:color="auto" w:fill="FFFFFF"/>
            <w:vAlign w:val="center"/>
          </w:tcPr>
          <w:p w14:paraId="55BA1BD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FFFFF"/>
            <w:vAlign w:val="center"/>
          </w:tcPr>
          <w:p w14:paraId="5FCBF91A" w14:textId="77777777" w:rsidR="00881136" w:rsidRPr="004740A2" w:rsidRDefault="00881136" w:rsidP="00F92786">
            <w:pPr>
              <w:spacing w:line="240" w:lineRule="auto"/>
              <w:jc w:val="left"/>
              <w:rPr>
                <w:rFonts w:ascii="Arial" w:eastAsia="Arial" w:hAnsi="Arial" w:cs="Arial"/>
                <w:color w:val="000000"/>
                <w:sz w:val="16"/>
                <w:szCs w:val="16"/>
              </w:rPr>
            </w:pPr>
          </w:p>
        </w:tc>
        <w:tc>
          <w:tcPr>
            <w:tcW w:w="150" w:type="pct"/>
            <w:tcBorders>
              <w:top w:val="nil"/>
              <w:left w:val="nil"/>
              <w:bottom w:val="nil"/>
              <w:right w:val="nil"/>
            </w:tcBorders>
            <w:shd w:val="clear" w:color="auto" w:fill="FFFFFF"/>
            <w:vAlign w:val="center"/>
          </w:tcPr>
          <w:p w14:paraId="2F20320A"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012C6A13" w14:textId="77777777" w:rsidR="00881136" w:rsidRPr="004740A2" w:rsidRDefault="00881136" w:rsidP="00F92786">
            <w:pPr>
              <w:spacing w:line="240" w:lineRule="auto"/>
              <w:jc w:val="left"/>
              <w:rPr>
                <w:rFonts w:ascii="Arial" w:eastAsia="Arial" w:hAnsi="Arial" w:cs="Arial"/>
                <w:sz w:val="16"/>
                <w:szCs w:val="16"/>
              </w:rPr>
            </w:pPr>
          </w:p>
        </w:tc>
        <w:tc>
          <w:tcPr>
            <w:tcW w:w="123" w:type="pct"/>
            <w:tcBorders>
              <w:top w:val="nil"/>
              <w:left w:val="nil"/>
              <w:bottom w:val="nil"/>
              <w:right w:val="nil"/>
            </w:tcBorders>
            <w:shd w:val="clear" w:color="auto" w:fill="FFFFFF"/>
            <w:vAlign w:val="center"/>
          </w:tcPr>
          <w:p w14:paraId="1FEE1679" w14:textId="77777777" w:rsidR="00881136" w:rsidRPr="004740A2" w:rsidRDefault="00881136" w:rsidP="00F92786">
            <w:pPr>
              <w:spacing w:line="240" w:lineRule="auto"/>
              <w:jc w:val="left"/>
              <w:rPr>
                <w:rFonts w:ascii="Arial" w:eastAsia="Arial" w:hAnsi="Arial" w:cs="Arial"/>
                <w:sz w:val="16"/>
                <w:szCs w:val="16"/>
              </w:rPr>
            </w:pPr>
          </w:p>
        </w:tc>
        <w:tc>
          <w:tcPr>
            <w:tcW w:w="122" w:type="pct"/>
            <w:tcBorders>
              <w:top w:val="nil"/>
              <w:left w:val="nil"/>
              <w:bottom w:val="nil"/>
              <w:right w:val="nil"/>
            </w:tcBorders>
            <w:shd w:val="clear" w:color="auto" w:fill="FFFFFF"/>
            <w:vAlign w:val="center"/>
          </w:tcPr>
          <w:p w14:paraId="0BE0E2F3"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4D6F2BBA" w14:textId="77777777" w:rsidR="00881136" w:rsidRPr="004740A2" w:rsidRDefault="00881136" w:rsidP="00F92786">
            <w:pPr>
              <w:spacing w:line="240" w:lineRule="auto"/>
              <w:jc w:val="left"/>
              <w:rPr>
                <w:rFonts w:ascii="Arial" w:eastAsia="Arial" w:hAnsi="Arial" w:cs="Arial"/>
                <w:sz w:val="16"/>
                <w:szCs w:val="16"/>
              </w:rPr>
            </w:pPr>
          </w:p>
        </w:tc>
        <w:tc>
          <w:tcPr>
            <w:tcW w:w="121" w:type="pct"/>
            <w:tcBorders>
              <w:top w:val="nil"/>
              <w:left w:val="nil"/>
              <w:bottom w:val="nil"/>
              <w:right w:val="nil"/>
            </w:tcBorders>
            <w:shd w:val="clear" w:color="auto" w:fill="FFFFFF"/>
            <w:vAlign w:val="center"/>
          </w:tcPr>
          <w:p w14:paraId="3CED5D8B" w14:textId="77777777" w:rsidR="00881136" w:rsidRPr="004740A2" w:rsidRDefault="00881136" w:rsidP="00F92786">
            <w:pPr>
              <w:spacing w:line="240" w:lineRule="auto"/>
              <w:jc w:val="left"/>
              <w:rPr>
                <w:rFonts w:ascii="Arial" w:eastAsia="Arial" w:hAnsi="Arial" w:cs="Arial"/>
                <w:sz w:val="16"/>
                <w:szCs w:val="16"/>
              </w:rPr>
            </w:pPr>
          </w:p>
        </w:tc>
        <w:tc>
          <w:tcPr>
            <w:tcW w:w="129" w:type="pct"/>
            <w:tcBorders>
              <w:top w:val="nil"/>
              <w:left w:val="nil"/>
              <w:bottom w:val="nil"/>
              <w:right w:val="nil"/>
            </w:tcBorders>
            <w:shd w:val="clear" w:color="auto" w:fill="FFFFFF"/>
            <w:vAlign w:val="center"/>
          </w:tcPr>
          <w:p w14:paraId="792A6CEB" w14:textId="77777777" w:rsidR="00881136" w:rsidRPr="004740A2" w:rsidRDefault="00881136" w:rsidP="00F92786">
            <w:pPr>
              <w:spacing w:line="240" w:lineRule="auto"/>
              <w:jc w:val="left"/>
              <w:rPr>
                <w:rFonts w:ascii="Arial" w:eastAsia="Arial" w:hAnsi="Arial" w:cs="Arial"/>
                <w:sz w:val="16"/>
                <w:szCs w:val="16"/>
              </w:rPr>
            </w:pPr>
          </w:p>
        </w:tc>
        <w:tc>
          <w:tcPr>
            <w:tcW w:w="146" w:type="pct"/>
            <w:tcBorders>
              <w:top w:val="nil"/>
              <w:left w:val="nil"/>
              <w:bottom w:val="nil"/>
              <w:right w:val="nil"/>
            </w:tcBorders>
            <w:shd w:val="clear" w:color="auto" w:fill="FFFFFF"/>
            <w:vAlign w:val="center"/>
          </w:tcPr>
          <w:p w14:paraId="6BA161E3" w14:textId="77777777" w:rsidR="00881136" w:rsidRPr="004740A2" w:rsidRDefault="00881136" w:rsidP="00F92786">
            <w:pPr>
              <w:spacing w:line="240" w:lineRule="auto"/>
              <w:jc w:val="left"/>
              <w:rPr>
                <w:rFonts w:ascii="Arial" w:eastAsia="Arial" w:hAnsi="Arial" w:cs="Arial"/>
                <w:sz w:val="16"/>
                <w:szCs w:val="16"/>
              </w:rPr>
            </w:pPr>
          </w:p>
        </w:tc>
        <w:tc>
          <w:tcPr>
            <w:tcW w:w="113" w:type="pct"/>
            <w:tcBorders>
              <w:top w:val="nil"/>
              <w:left w:val="nil"/>
              <w:bottom w:val="nil"/>
              <w:right w:val="nil"/>
            </w:tcBorders>
            <w:shd w:val="clear" w:color="auto" w:fill="FFFFFF"/>
            <w:vAlign w:val="center"/>
          </w:tcPr>
          <w:p w14:paraId="29353EAC" w14:textId="77777777" w:rsidR="00881136" w:rsidRPr="004740A2" w:rsidRDefault="00881136" w:rsidP="00F92786">
            <w:pPr>
              <w:spacing w:line="240" w:lineRule="auto"/>
              <w:jc w:val="left"/>
              <w:rPr>
                <w:rFonts w:ascii="Arial" w:eastAsia="Arial" w:hAnsi="Arial" w:cs="Arial"/>
                <w:sz w:val="16"/>
                <w:szCs w:val="16"/>
              </w:rPr>
            </w:pPr>
          </w:p>
        </w:tc>
        <w:tc>
          <w:tcPr>
            <w:tcW w:w="116" w:type="pct"/>
            <w:tcBorders>
              <w:top w:val="nil"/>
              <w:left w:val="nil"/>
              <w:bottom w:val="nil"/>
              <w:right w:val="nil"/>
            </w:tcBorders>
            <w:shd w:val="clear" w:color="auto" w:fill="FFFFFF"/>
            <w:vAlign w:val="center"/>
          </w:tcPr>
          <w:p w14:paraId="7AB2140A" w14:textId="77777777" w:rsidR="00881136" w:rsidRPr="004740A2" w:rsidRDefault="00881136" w:rsidP="00F92786">
            <w:pPr>
              <w:spacing w:line="240" w:lineRule="auto"/>
              <w:jc w:val="left"/>
              <w:rPr>
                <w:rFonts w:ascii="Arial" w:eastAsia="Arial" w:hAnsi="Arial" w:cs="Arial"/>
                <w:sz w:val="16"/>
                <w:szCs w:val="16"/>
              </w:rPr>
            </w:pPr>
          </w:p>
        </w:tc>
        <w:tc>
          <w:tcPr>
            <w:tcW w:w="113" w:type="pct"/>
            <w:tcBorders>
              <w:top w:val="nil"/>
              <w:left w:val="nil"/>
              <w:bottom w:val="nil"/>
              <w:right w:val="nil"/>
            </w:tcBorders>
            <w:shd w:val="clear" w:color="auto" w:fill="FFFFFF"/>
            <w:vAlign w:val="center"/>
          </w:tcPr>
          <w:p w14:paraId="1CB7AF62" w14:textId="77777777" w:rsidR="00881136" w:rsidRPr="004740A2" w:rsidRDefault="00881136" w:rsidP="00F92786">
            <w:pPr>
              <w:spacing w:line="240" w:lineRule="auto"/>
              <w:jc w:val="left"/>
              <w:rPr>
                <w:rFonts w:ascii="Arial" w:eastAsia="Arial" w:hAnsi="Arial" w:cs="Arial"/>
                <w:sz w:val="16"/>
                <w:szCs w:val="16"/>
              </w:rPr>
            </w:pPr>
          </w:p>
        </w:tc>
        <w:tc>
          <w:tcPr>
            <w:tcW w:w="128" w:type="pct"/>
            <w:tcBorders>
              <w:top w:val="nil"/>
              <w:left w:val="nil"/>
              <w:bottom w:val="nil"/>
              <w:right w:val="nil"/>
            </w:tcBorders>
            <w:shd w:val="clear" w:color="auto" w:fill="FFFFFF"/>
            <w:vAlign w:val="center"/>
          </w:tcPr>
          <w:p w14:paraId="4DCFFDDF"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3F4B217D" w14:textId="77777777" w:rsidR="00881136" w:rsidRPr="004740A2" w:rsidRDefault="00881136" w:rsidP="00F92786">
            <w:pPr>
              <w:spacing w:line="240" w:lineRule="auto"/>
              <w:jc w:val="left"/>
              <w:rPr>
                <w:rFonts w:ascii="Arial" w:eastAsia="Arial" w:hAnsi="Arial" w:cs="Arial"/>
                <w:sz w:val="16"/>
                <w:szCs w:val="16"/>
              </w:rPr>
            </w:pPr>
          </w:p>
        </w:tc>
        <w:tc>
          <w:tcPr>
            <w:tcW w:w="126" w:type="pct"/>
            <w:tcBorders>
              <w:top w:val="nil"/>
              <w:left w:val="nil"/>
              <w:bottom w:val="nil"/>
              <w:right w:val="nil"/>
            </w:tcBorders>
            <w:shd w:val="clear" w:color="auto" w:fill="FFFFFF"/>
            <w:vAlign w:val="center"/>
          </w:tcPr>
          <w:p w14:paraId="40508B35" w14:textId="77777777" w:rsidR="00881136" w:rsidRPr="004740A2" w:rsidRDefault="00881136" w:rsidP="00F92786">
            <w:pPr>
              <w:spacing w:line="240" w:lineRule="auto"/>
              <w:jc w:val="left"/>
              <w:rPr>
                <w:rFonts w:ascii="Arial" w:eastAsia="Arial" w:hAnsi="Arial" w:cs="Arial"/>
                <w:sz w:val="16"/>
                <w:szCs w:val="16"/>
              </w:rPr>
            </w:pPr>
          </w:p>
        </w:tc>
        <w:tc>
          <w:tcPr>
            <w:tcW w:w="123" w:type="pct"/>
            <w:tcBorders>
              <w:top w:val="nil"/>
              <w:left w:val="nil"/>
              <w:bottom w:val="nil"/>
              <w:right w:val="nil"/>
            </w:tcBorders>
            <w:shd w:val="clear" w:color="auto" w:fill="FFFFFF"/>
            <w:vAlign w:val="center"/>
          </w:tcPr>
          <w:p w14:paraId="6CF93F13" w14:textId="77777777" w:rsidR="00881136" w:rsidRPr="004740A2" w:rsidRDefault="00881136" w:rsidP="00F92786">
            <w:pPr>
              <w:spacing w:line="240" w:lineRule="auto"/>
              <w:jc w:val="left"/>
              <w:rPr>
                <w:rFonts w:ascii="Arial" w:eastAsia="Arial" w:hAnsi="Arial" w:cs="Arial"/>
                <w:sz w:val="16"/>
                <w:szCs w:val="16"/>
              </w:rPr>
            </w:pPr>
          </w:p>
        </w:tc>
        <w:tc>
          <w:tcPr>
            <w:tcW w:w="145" w:type="pct"/>
            <w:tcBorders>
              <w:top w:val="nil"/>
              <w:left w:val="nil"/>
              <w:bottom w:val="nil"/>
              <w:right w:val="nil"/>
            </w:tcBorders>
            <w:shd w:val="clear" w:color="auto" w:fill="FFFFFF"/>
            <w:vAlign w:val="center"/>
          </w:tcPr>
          <w:p w14:paraId="30F5BF67" w14:textId="77777777" w:rsidR="00881136" w:rsidRPr="004740A2" w:rsidRDefault="00881136" w:rsidP="00F92786">
            <w:pPr>
              <w:spacing w:line="240" w:lineRule="auto"/>
              <w:jc w:val="left"/>
              <w:rPr>
                <w:rFonts w:ascii="Arial" w:eastAsia="Arial" w:hAnsi="Arial" w:cs="Arial"/>
                <w:sz w:val="16"/>
                <w:szCs w:val="16"/>
              </w:rPr>
            </w:pPr>
          </w:p>
        </w:tc>
        <w:tc>
          <w:tcPr>
            <w:tcW w:w="149" w:type="pct"/>
            <w:tcBorders>
              <w:top w:val="nil"/>
              <w:left w:val="nil"/>
              <w:bottom w:val="nil"/>
              <w:right w:val="nil"/>
            </w:tcBorders>
            <w:shd w:val="clear" w:color="auto" w:fill="FFFFFF"/>
            <w:vAlign w:val="center"/>
          </w:tcPr>
          <w:p w14:paraId="5EBCA3DD" w14:textId="77777777" w:rsidR="00881136" w:rsidRPr="004740A2" w:rsidRDefault="00881136" w:rsidP="00F92786">
            <w:pPr>
              <w:spacing w:line="240" w:lineRule="auto"/>
              <w:jc w:val="left"/>
              <w:rPr>
                <w:rFonts w:ascii="Arial" w:eastAsia="Arial" w:hAnsi="Arial" w:cs="Arial"/>
                <w:sz w:val="16"/>
                <w:szCs w:val="16"/>
              </w:rPr>
            </w:pPr>
          </w:p>
        </w:tc>
        <w:tc>
          <w:tcPr>
            <w:tcW w:w="131" w:type="pct"/>
            <w:tcBorders>
              <w:top w:val="nil"/>
              <w:left w:val="nil"/>
              <w:bottom w:val="nil"/>
              <w:right w:val="nil"/>
            </w:tcBorders>
            <w:shd w:val="clear" w:color="auto" w:fill="FFFFFF"/>
            <w:vAlign w:val="center"/>
          </w:tcPr>
          <w:p w14:paraId="05E74023"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139432F1"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3773122E" w14:textId="77777777" w:rsidR="00881136" w:rsidRPr="004740A2" w:rsidRDefault="00881136" w:rsidP="00F92786">
            <w:pPr>
              <w:spacing w:line="240" w:lineRule="auto"/>
              <w:jc w:val="left"/>
              <w:rPr>
                <w:rFonts w:ascii="Arial" w:eastAsia="Arial" w:hAnsi="Arial" w:cs="Arial"/>
                <w:sz w:val="16"/>
                <w:szCs w:val="16"/>
              </w:rPr>
            </w:pPr>
          </w:p>
        </w:tc>
        <w:tc>
          <w:tcPr>
            <w:tcW w:w="124" w:type="pct"/>
            <w:tcBorders>
              <w:top w:val="nil"/>
              <w:left w:val="nil"/>
              <w:bottom w:val="nil"/>
              <w:right w:val="nil"/>
            </w:tcBorders>
            <w:shd w:val="clear" w:color="auto" w:fill="FFFFFF"/>
            <w:vAlign w:val="center"/>
          </w:tcPr>
          <w:p w14:paraId="548D4541" w14:textId="77777777" w:rsidR="00881136" w:rsidRPr="004740A2" w:rsidRDefault="00881136" w:rsidP="00F92786">
            <w:pPr>
              <w:spacing w:line="240" w:lineRule="auto"/>
              <w:jc w:val="left"/>
              <w:rPr>
                <w:rFonts w:ascii="Arial" w:eastAsia="Arial" w:hAnsi="Arial" w:cs="Arial"/>
                <w:sz w:val="16"/>
                <w:szCs w:val="16"/>
              </w:rPr>
            </w:pPr>
          </w:p>
        </w:tc>
        <w:tc>
          <w:tcPr>
            <w:tcW w:w="122" w:type="pct"/>
            <w:tcBorders>
              <w:top w:val="nil"/>
              <w:left w:val="nil"/>
              <w:bottom w:val="nil"/>
              <w:right w:val="nil"/>
            </w:tcBorders>
            <w:shd w:val="clear" w:color="auto" w:fill="FFFFFF"/>
            <w:vAlign w:val="center"/>
          </w:tcPr>
          <w:p w14:paraId="4AA6A096" w14:textId="77777777" w:rsidR="00881136" w:rsidRPr="004740A2" w:rsidRDefault="00881136" w:rsidP="00F92786">
            <w:pPr>
              <w:spacing w:line="240" w:lineRule="auto"/>
              <w:jc w:val="left"/>
              <w:rPr>
                <w:rFonts w:ascii="Arial" w:eastAsia="Arial" w:hAnsi="Arial" w:cs="Arial"/>
                <w:sz w:val="16"/>
                <w:szCs w:val="16"/>
              </w:rPr>
            </w:pPr>
          </w:p>
        </w:tc>
        <w:tc>
          <w:tcPr>
            <w:tcW w:w="124" w:type="pct"/>
            <w:tcBorders>
              <w:top w:val="nil"/>
              <w:left w:val="nil"/>
              <w:bottom w:val="nil"/>
              <w:right w:val="nil"/>
            </w:tcBorders>
            <w:shd w:val="clear" w:color="auto" w:fill="FFFFFF"/>
            <w:vAlign w:val="center"/>
          </w:tcPr>
          <w:p w14:paraId="756B6964" w14:textId="77777777" w:rsidR="00881136" w:rsidRPr="004740A2" w:rsidRDefault="00881136" w:rsidP="00F92786">
            <w:pPr>
              <w:spacing w:line="240" w:lineRule="auto"/>
              <w:jc w:val="left"/>
              <w:rPr>
                <w:rFonts w:ascii="Arial" w:eastAsia="Arial" w:hAnsi="Arial" w:cs="Arial"/>
                <w:sz w:val="16"/>
                <w:szCs w:val="16"/>
              </w:rPr>
            </w:pPr>
          </w:p>
        </w:tc>
        <w:tc>
          <w:tcPr>
            <w:tcW w:w="121" w:type="pct"/>
            <w:tcBorders>
              <w:top w:val="nil"/>
              <w:left w:val="nil"/>
              <w:bottom w:val="nil"/>
              <w:right w:val="nil"/>
            </w:tcBorders>
            <w:shd w:val="clear" w:color="auto" w:fill="FFFFFF"/>
            <w:vAlign w:val="center"/>
          </w:tcPr>
          <w:p w14:paraId="34B7056F" w14:textId="77777777" w:rsidR="00881136" w:rsidRPr="004740A2" w:rsidRDefault="00881136" w:rsidP="00F92786">
            <w:pPr>
              <w:spacing w:line="240" w:lineRule="auto"/>
              <w:jc w:val="left"/>
              <w:rPr>
                <w:rFonts w:ascii="Arial" w:eastAsia="Arial" w:hAnsi="Arial" w:cs="Arial"/>
                <w:sz w:val="16"/>
                <w:szCs w:val="16"/>
              </w:rPr>
            </w:pPr>
          </w:p>
        </w:tc>
        <w:tc>
          <w:tcPr>
            <w:tcW w:w="134" w:type="pct"/>
            <w:tcBorders>
              <w:top w:val="nil"/>
              <w:left w:val="nil"/>
              <w:bottom w:val="nil"/>
              <w:right w:val="nil"/>
            </w:tcBorders>
            <w:shd w:val="clear" w:color="auto" w:fill="FFFFFF"/>
            <w:vAlign w:val="center"/>
          </w:tcPr>
          <w:p w14:paraId="6C584093"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10B22BA9"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1E41A75F"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57BEAB19"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48B6B1C7"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23CEF503"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single" w:sz="4" w:space="0" w:color="5B3F86"/>
            </w:tcBorders>
            <w:shd w:val="clear" w:color="auto" w:fill="FFFFFF"/>
            <w:vAlign w:val="center"/>
          </w:tcPr>
          <w:p w14:paraId="559A4623" w14:textId="77777777" w:rsidR="00881136" w:rsidRPr="004740A2" w:rsidRDefault="00881136" w:rsidP="00F92786">
            <w:pPr>
              <w:spacing w:line="240" w:lineRule="auto"/>
              <w:jc w:val="left"/>
              <w:rPr>
                <w:rFonts w:ascii="Arial" w:eastAsia="Arial" w:hAnsi="Arial" w:cs="Arial"/>
                <w:sz w:val="16"/>
                <w:szCs w:val="16"/>
              </w:rPr>
            </w:pPr>
          </w:p>
        </w:tc>
      </w:tr>
      <w:tr w:rsidR="00B3785B" w:rsidRPr="004740A2" w14:paraId="7823ECF4" w14:textId="77777777" w:rsidTr="00F92786">
        <w:trPr>
          <w:trHeight w:val="450"/>
        </w:trPr>
        <w:tc>
          <w:tcPr>
            <w:tcW w:w="496" w:type="pct"/>
            <w:tcBorders>
              <w:top w:val="nil"/>
              <w:left w:val="single" w:sz="4" w:space="0" w:color="5B3F86"/>
              <w:bottom w:val="nil"/>
              <w:right w:val="nil"/>
            </w:tcBorders>
            <w:shd w:val="clear" w:color="auto" w:fill="F8F9FA"/>
            <w:vAlign w:val="center"/>
          </w:tcPr>
          <w:p w14:paraId="757B6E1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19:17:47</w:t>
            </w:r>
          </w:p>
        </w:tc>
        <w:tc>
          <w:tcPr>
            <w:tcW w:w="121" w:type="pct"/>
            <w:tcBorders>
              <w:top w:val="nil"/>
              <w:left w:val="nil"/>
              <w:bottom w:val="nil"/>
              <w:right w:val="nil"/>
            </w:tcBorders>
            <w:shd w:val="clear" w:color="auto" w:fill="F8F9FA"/>
            <w:vAlign w:val="center"/>
          </w:tcPr>
          <w:p w14:paraId="1B3C1C2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6C1131A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w:t>
            </w:r>
          </w:p>
        </w:tc>
        <w:tc>
          <w:tcPr>
            <w:tcW w:w="127" w:type="pct"/>
            <w:tcBorders>
              <w:top w:val="nil"/>
              <w:left w:val="nil"/>
              <w:bottom w:val="nil"/>
              <w:right w:val="nil"/>
            </w:tcBorders>
            <w:shd w:val="clear" w:color="auto" w:fill="F8F9FA"/>
            <w:vAlign w:val="center"/>
          </w:tcPr>
          <w:p w14:paraId="6AA9B41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month</w:t>
            </w:r>
          </w:p>
        </w:tc>
        <w:tc>
          <w:tcPr>
            <w:tcW w:w="103" w:type="pct"/>
            <w:tcBorders>
              <w:top w:val="nil"/>
              <w:left w:val="nil"/>
              <w:bottom w:val="nil"/>
              <w:right w:val="nil"/>
            </w:tcBorders>
            <w:shd w:val="clear" w:color="auto" w:fill="F8F9FA"/>
            <w:vAlign w:val="center"/>
          </w:tcPr>
          <w:p w14:paraId="0B6DF49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8F9FA"/>
            <w:vAlign w:val="center"/>
          </w:tcPr>
          <w:p w14:paraId="144C83A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50" w:type="pct"/>
            <w:tcBorders>
              <w:top w:val="nil"/>
              <w:left w:val="nil"/>
              <w:bottom w:val="nil"/>
              <w:right w:val="nil"/>
            </w:tcBorders>
            <w:shd w:val="clear" w:color="auto" w:fill="F8F9FA"/>
            <w:vAlign w:val="center"/>
          </w:tcPr>
          <w:p w14:paraId="56640FE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8F9FA"/>
            <w:vAlign w:val="center"/>
          </w:tcPr>
          <w:p w14:paraId="57C340D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8F9FA"/>
            <w:vAlign w:val="center"/>
          </w:tcPr>
          <w:p w14:paraId="789BB18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8F9FA"/>
            <w:vAlign w:val="center"/>
          </w:tcPr>
          <w:p w14:paraId="07F75D9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37CD5A8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8F9FA"/>
            <w:vAlign w:val="center"/>
          </w:tcPr>
          <w:p w14:paraId="5C1667C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9" w:type="pct"/>
            <w:tcBorders>
              <w:top w:val="nil"/>
              <w:left w:val="nil"/>
              <w:bottom w:val="nil"/>
              <w:right w:val="nil"/>
            </w:tcBorders>
            <w:shd w:val="clear" w:color="auto" w:fill="F8F9FA"/>
            <w:vAlign w:val="center"/>
          </w:tcPr>
          <w:p w14:paraId="6298E1E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6" w:type="pct"/>
            <w:tcBorders>
              <w:top w:val="nil"/>
              <w:left w:val="nil"/>
              <w:bottom w:val="nil"/>
              <w:right w:val="nil"/>
            </w:tcBorders>
            <w:shd w:val="clear" w:color="auto" w:fill="F8F9FA"/>
            <w:vAlign w:val="center"/>
          </w:tcPr>
          <w:p w14:paraId="1E1EA71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3" w:type="pct"/>
            <w:tcBorders>
              <w:top w:val="nil"/>
              <w:left w:val="nil"/>
              <w:bottom w:val="nil"/>
              <w:right w:val="nil"/>
            </w:tcBorders>
            <w:shd w:val="clear" w:color="auto" w:fill="F8F9FA"/>
            <w:vAlign w:val="center"/>
          </w:tcPr>
          <w:p w14:paraId="18FC1CB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6" w:type="pct"/>
            <w:tcBorders>
              <w:top w:val="nil"/>
              <w:left w:val="nil"/>
              <w:bottom w:val="nil"/>
              <w:right w:val="nil"/>
            </w:tcBorders>
            <w:shd w:val="clear" w:color="auto" w:fill="F8F9FA"/>
            <w:vAlign w:val="center"/>
          </w:tcPr>
          <w:p w14:paraId="1AE603F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8F9FA"/>
            <w:vAlign w:val="center"/>
          </w:tcPr>
          <w:p w14:paraId="053263F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w:t>
            </w:r>
          </w:p>
        </w:tc>
        <w:tc>
          <w:tcPr>
            <w:tcW w:w="128" w:type="pct"/>
            <w:tcBorders>
              <w:top w:val="nil"/>
              <w:left w:val="nil"/>
              <w:bottom w:val="nil"/>
              <w:right w:val="nil"/>
            </w:tcBorders>
            <w:shd w:val="clear" w:color="auto" w:fill="F8F9FA"/>
            <w:vAlign w:val="center"/>
          </w:tcPr>
          <w:p w14:paraId="7931904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7D7A0C8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6" w:type="pct"/>
            <w:tcBorders>
              <w:top w:val="nil"/>
              <w:left w:val="nil"/>
              <w:bottom w:val="nil"/>
              <w:right w:val="nil"/>
            </w:tcBorders>
            <w:shd w:val="clear" w:color="auto" w:fill="F8F9FA"/>
            <w:vAlign w:val="center"/>
          </w:tcPr>
          <w:p w14:paraId="4E3F6B3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8F9FA"/>
            <w:vAlign w:val="center"/>
          </w:tcPr>
          <w:p w14:paraId="71FFE9A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5" w:type="pct"/>
            <w:tcBorders>
              <w:top w:val="nil"/>
              <w:left w:val="nil"/>
              <w:bottom w:val="nil"/>
              <w:right w:val="nil"/>
            </w:tcBorders>
            <w:shd w:val="clear" w:color="auto" w:fill="F8F9FA"/>
            <w:vAlign w:val="center"/>
          </w:tcPr>
          <w:p w14:paraId="01B4788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8F9FA"/>
            <w:vAlign w:val="center"/>
          </w:tcPr>
          <w:p w14:paraId="037F9AA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1" w:type="pct"/>
            <w:tcBorders>
              <w:top w:val="nil"/>
              <w:left w:val="nil"/>
              <w:bottom w:val="nil"/>
              <w:right w:val="nil"/>
            </w:tcBorders>
            <w:shd w:val="clear" w:color="auto" w:fill="F8F9FA"/>
            <w:vAlign w:val="center"/>
          </w:tcPr>
          <w:p w14:paraId="515C851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656B537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 / Neither Agree nor Disagree</w:t>
            </w:r>
          </w:p>
        </w:tc>
        <w:tc>
          <w:tcPr>
            <w:tcW w:w="118" w:type="pct"/>
            <w:tcBorders>
              <w:top w:val="nil"/>
              <w:left w:val="nil"/>
              <w:bottom w:val="nil"/>
              <w:right w:val="nil"/>
            </w:tcBorders>
            <w:shd w:val="clear" w:color="auto" w:fill="F8F9FA"/>
            <w:vAlign w:val="center"/>
          </w:tcPr>
          <w:p w14:paraId="616EA22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8F9FA"/>
            <w:vAlign w:val="center"/>
          </w:tcPr>
          <w:p w14:paraId="6C5061E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62C9A92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8F9FA"/>
            <w:vAlign w:val="center"/>
          </w:tcPr>
          <w:p w14:paraId="6D6BE25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8F9FA"/>
            <w:vAlign w:val="center"/>
          </w:tcPr>
          <w:p w14:paraId="5ED7DA6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4" w:type="pct"/>
            <w:tcBorders>
              <w:top w:val="nil"/>
              <w:left w:val="nil"/>
              <w:bottom w:val="nil"/>
              <w:right w:val="nil"/>
            </w:tcBorders>
            <w:shd w:val="clear" w:color="auto" w:fill="F8F9FA"/>
            <w:vAlign w:val="center"/>
          </w:tcPr>
          <w:p w14:paraId="19E2B2B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28EE84F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8F9FA"/>
            <w:vAlign w:val="center"/>
          </w:tcPr>
          <w:p w14:paraId="616F24C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8F9FA"/>
            <w:vAlign w:val="center"/>
          </w:tcPr>
          <w:p w14:paraId="7FE309E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44010AA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8F9FA"/>
            <w:vAlign w:val="center"/>
          </w:tcPr>
          <w:p w14:paraId="7701EFF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single" w:sz="4" w:space="0" w:color="5B3F86"/>
            </w:tcBorders>
            <w:shd w:val="clear" w:color="auto" w:fill="F8F9FA"/>
            <w:vAlign w:val="center"/>
          </w:tcPr>
          <w:p w14:paraId="205F03D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632D5A93" w14:textId="77777777" w:rsidTr="00F92786">
        <w:trPr>
          <w:trHeight w:val="450"/>
        </w:trPr>
        <w:tc>
          <w:tcPr>
            <w:tcW w:w="496" w:type="pct"/>
            <w:tcBorders>
              <w:top w:val="nil"/>
              <w:left w:val="single" w:sz="4" w:space="0" w:color="5B3F86"/>
              <w:bottom w:val="nil"/>
              <w:right w:val="nil"/>
            </w:tcBorders>
            <w:shd w:val="clear" w:color="auto" w:fill="FFFFFF"/>
            <w:vAlign w:val="center"/>
          </w:tcPr>
          <w:p w14:paraId="15464B4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20:24:56</w:t>
            </w:r>
          </w:p>
        </w:tc>
        <w:tc>
          <w:tcPr>
            <w:tcW w:w="121" w:type="pct"/>
            <w:tcBorders>
              <w:top w:val="nil"/>
              <w:left w:val="nil"/>
              <w:bottom w:val="nil"/>
              <w:right w:val="nil"/>
            </w:tcBorders>
            <w:shd w:val="clear" w:color="auto" w:fill="FFFFFF"/>
            <w:vAlign w:val="center"/>
          </w:tcPr>
          <w:p w14:paraId="44C26F0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w:t>
            </w:r>
          </w:p>
        </w:tc>
        <w:tc>
          <w:tcPr>
            <w:tcW w:w="114" w:type="pct"/>
            <w:tcBorders>
              <w:top w:val="nil"/>
              <w:left w:val="nil"/>
              <w:bottom w:val="nil"/>
              <w:right w:val="nil"/>
            </w:tcBorders>
            <w:shd w:val="clear" w:color="auto" w:fill="FFFFFF"/>
            <w:vAlign w:val="center"/>
          </w:tcPr>
          <w:p w14:paraId="72296A81" w14:textId="77777777" w:rsidR="00881136" w:rsidRPr="004740A2" w:rsidRDefault="00881136" w:rsidP="00F92786">
            <w:pPr>
              <w:spacing w:line="240" w:lineRule="auto"/>
              <w:jc w:val="left"/>
              <w:rPr>
                <w:rFonts w:ascii="Arial" w:eastAsia="Arial" w:hAnsi="Arial" w:cs="Arial"/>
                <w:color w:val="000000"/>
                <w:sz w:val="16"/>
                <w:szCs w:val="16"/>
              </w:rPr>
            </w:pPr>
          </w:p>
        </w:tc>
        <w:tc>
          <w:tcPr>
            <w:tcW w:w="127" w:type="pct"/>
            <w:tcBorders>
              <w:top w:val="nil"/>
              <w:left w:val="nil"/>
              <w:bottom w:val="nil"/>
              <w:right w:val="nil"/>
            </w:tcBorders>
            <w:shd w:val="clear" w:color="auto" w:fill="FFFFFF"/>
            <w:vAlign w:val="center"/>
          </w:tcPr>
          <w:p w14:paraId="39E7BB58" w14:textId="77777777" w:rsidR="00881136" w:rsidRPr="004740A2" w:rsidRDefault="00881136" w:rsidP="00F92786">
            <w:pPr>
              <w:spacing w:line="240" w:lineRule="auto"/>
              <w:jc w:val="left"/>
              <w:rPr>
                <w:rFonts w:ascii="Arial" w:eastAsia="Arial" w:hAnsi="Arial" w:cs="Arial"/>
                <w:sz w:val="16"/>
                <w:szCs w:val="16"/>
              </w:rPr>
            </w:pPr>
          </w:p>
        </w:tc>
        <w:tc>
          <w:tcPr>
            <w:tcW w:w="103" w:type="pct"/>
            <w:tcBorders>
              <w:top w:val="nil"/>
              <w:left w:val="nil"/>
              <w:bottom w:val="nil"/>
              <w:right w:val="nil"/>
            </w:tcBorders>
            <w:shd w:val="clear" w:color="auto" w:fill="FFFFFF"/>
            <w:vAlign w:val="center"/>
          </w:tcPr>
          <w:p w14:paraId="0A0AE8C7" w14:textId="77777777" w:rsidR="00881136" w:rsidRPr="004740A2" w:rsidRDefault="00881136" w:rsidP="00F92786">
            <w:pPr>
              <w:spacing w:line="240" w:lineRule="auto"/>
              <w:jc w:val="left"/>
              <w:rPr>
                <w:rFonts w:ascii="Arial" w:eastAsia="Arial" w:hAnsi="Arial" w:cs="Arial"/>
                <w:sz w:val="16"/>
                <w:szCs w:val="16"/>
              </w:rPr>
            </w:pPr>
          </w:p>
        </w:tc>
        <w:tc>
          <w:tcPr>
            <w:tcW w:w="119" w:type="pct"/>
            <w:tcBorders>
              <w:top w:val="nil"/>
              <w:left w:val="nil"/>
              <w:bottom w:val="nil"/>
              <w:right w:val="nil"/>
            </w:tcBorders>
            <w:shd w:val="clear" w:color="auto" w:fill="FFFFFF"/>
            <w:vAlign w:val="center"/>
          </w:tcPr>
          <w:p w14:paraId="5F90CA8C" w14:textId="77777777" w:rsidR="00881136" w:rsidRPr="004740A2" w:rsidRDefault="00881136" w:rsidP="00F92786">
            <w:pPr>
              <w:spacing w:line="240" w:lineRule="auto"/>
              <w:jc w:val="left"/>
              <w:rPr>
                <w:rFonts w:ascii="Arial" w:eastAsia="Arial" w:hAnsi="Arial" w:cs="Arial"/>
                <w:sz w:val="16"/>
                <w:szCs w:val="16"/>
              </w:rPr>
            </w:pPr>
          </w:p>
        </w:tc>
        <w:tc>
          <w:tcPr>
            <w:tcW w:w="150" w:type="pct"/>
            <w:tcBorders>
              <w:top w:val="nil"/>
              <w:left w:val="nil"/>
              <w:bottom w:val="nil"/>
              <w:right w:val="nil"/>
            </w:tcBorders>
            <w:shd w:val="clear" w:color="auto" w:fill="FFFFFF"/>
            <w:vAlign w:val="center"/>
          </w:tcPr>
          <w:p w14:paraId="50B735CC"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1F97C441" w14:textId="77777777" w:rsidR="00881136" w:rsidRPr="004740A2" w:rsidRDefault="00881136" w:rsidP="00F92786">
            <w:pPr>
              <w:spacing w:line="240" w:lineRule="auto"/>
              <w:jc w:val="left"/>
              <w:rPr>
                <w:rFonts w:ascii="Arial" w:eastAsia="Arial" w:hAnsi="Arial" w:cs="Arial"/>
                <w:sz w:val="16"/>
                <w:szCs w:val="16"/>
              </w:rPr>
            </w:pPr>
          </w:p>
        </w:tc>
        <w:tc>
          <w:tcPr>
            <w:tcW w:w="123" w:type="pct"/>
            <w:tcBorders>
              <w:top w:val="nil"/>
              <w:left w:val="nil"/>
              <w:bottom w:val="nil"/>
              <w:right w:val="nil"/>
            </w:tcBorders>
            <w:shd w:val="clear" w:color="auto" w:fill="FFFFFF"/>
            <w:vAlign w:val="center"/>
          </w:tcPr>
          <w:p w14:paraId="1C50AFBB" w14:textId="77777777" w:rsidR="00881136" w:rsidRPr="004740A2" w:rsidRDefault="00881136" w:rsidP="00F92786">
            <w:pPr>
              <w:spacing w:line="240" w:lineRule="auto"/>
              <w:jc w:val="left"/>
              <w:rPr>
                <w:rFonts w:ascii="Arial" w:eastAsia="Arial" w:hAnsi="Arial" w:cs="Arial"/>
                <w:sz w:val="16"/>
                <w:szCs w:val="16"/>
              </w:rPr>
            </w:pPr>
          </w:p>
        </w:tc>
        <w:tc>
          <w:tcPr>
            <w:tcW w:w="122" w:type="pct"/>
            <w:tcBorders>
              <w:top w:val="nil"/>
              <w:left w:val="nil"/>
              <w:bottom w:val="nil"/>
              <w:right w:val="nil"/>
            </w:tcBorders>
            <w:shd w:val="clear" w:color="auto" w:fill="FFFFFF"/>
            <w:vAlign w:val="center"/>
          </w:tcPr>
          <w:p w14:paraId="5E7262A9"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653FE368" w14:textId="77777777" w:rsidR="00881136" w:rsidRPr="004740A2" w:rsidRDefault="00881136" w:rsidP="00F92786">
            <w:pPr>
              <w:spacing w:line="240" w:lineRule="auto"/>
              <w:jc w:val="left"/>
              <w:rPr>
                <w:rFonts w:ascii="Arial" w:eastAsia="Arial" w:hAnsi="Arial" w:cs="Arial"/>
                <w:sz w:val="16"/>
                <w:szCs w:val="16"/>
              </w:rPr>
            </w:pPr>
          </w:p>
        </w:tc>
        <w:tc>
          <w:tcPr>
            <w:tcW w:w="121" w:type="pct"/>
            <w:tcBorders>
              <w:top w:val="nil"/>
              <w:left w:val="nil"/>
              <w:bottom w:val="nil"/>
              <w:right w:val="nil"/>
            </w:tcBorders>
            <w:shd w:val="clear" w:color="auto" w:fill="FFFFFF"/>
            <w:vAlign w:val="center"/>
          </w:tcPr>
          <w:p w14:paraId="5F03E9D7" w14:textId="77777777" w:rsidR="00881136" w:rsidRPr="004740A2" w:rsidRDefault="00881136" w:rsidP="00F92786">
            <w:pPr>
              <w:spacing w:line="240" w:lineRule="auto"/>
              <w:jc w:val="left"/>
              <w:rPr>
                <w:rFonts w:ascii="Arial" w:eastAsia="Arial" w:hAnsi="Arial" w:cs="Arial"/>
                <w:sz w:val="16"/>
                <w:szCs w:val="16"/>
              </w:rPr>
            </w:pPr>
          </w:p>
        </w:tc>
        <w:tc>
          <w:tcPr>
            <w:tcW w:w="129" w:type="pct"/>
            <w:tcBorders>
              <w:top w:val="nil"/>
              <w:left w:val="nil"/>
              <w:bottom w:val="nil"/>
              <w:right w:val="nil"/>
            </w:tcBorders>
            <w:shd w:val="clear" w:color="auto" w:fill="FFFFFF"/>
            <w:vAlign w:val="center"/>
          </w:tcPr>
          <w:p w14:paraId="342ECDE0" w14:textId="77777777" w:rsidR="00881136" w:rsidRPr="004740A2" w:rsidRDefault="00881136" w:rsidP="00F92786">
            <w:pPr>
              <w:spacing w:line="240" w:lineRule="auto"/>
              <w:jc w:val="left"/>
              <w:rPr>
                <w:rFonts w:ascii="Arial" w:eastAsia="Arial" w:hAnsi="Arial" w:cs="Arial"/>
                <w:sz w:val="16"/>
                <w:szCs w:val="16"/>
              </w:rPr>
            </w:pPr>
          </w:p>
        </w:tc>
        <w:tc>
          <w:tcPr>
            <w:tcW w:w="146" w:type="pct"/>
            <w:tcBorders>
              <w:top w:val="nil"/>
              <w:left w:val="nil"/>
              <w:bottom w:val="nil"/>
              <w:right w:val="nil"/>
            </w:tcBorders>
            <w:shd w:val="clear" w:color="auto" w:fill="FFFFFF"/>
            <w:vAlign w:val="center"/>
          </w:tcPr>
          <w:p w14:paraId="029CCC04" w14:textId="77777777" w:rsidR="00881136" w:rsidRPr="004740A2" w:rsidRDefault="00881136" w:rsidP="00F92786">
            <w:pPr>
              <w:spacing w:line="240" w:lineRule="auto"/>
              <w:jc w:val="left"/>
              <w:rPr>
                <w:rFonts w:ascii="Arial" w:eastAsia="Arial" w:hAnsi="Arial" w:cs="Arial"/>
                <w:sz w:val="16"/>
                <w:szCs w:val="16"/>
              </w:rPr>
            </w:pPr>
          </w:p>
        </w:tc>
        <w:tc>
          <w:tcPr>
            <w:tcW w:w="113" w:type="pct"/>
            <w:tcBorders>
              <w:top w:val="nil"/>
              <w:left w:val="nil"/>
              <w:bottom w:val="nil"/>
              <w:right w:val="nil"/>
            </w:tcBorders>
            <w:shd w:val="clear" w:color="auto" w:fill="FFFFFF"/>
            <w:vAlign w:val="center"/>
          </w:tcPr>
          <w:p w14:paraId="544B6D6C" w14:textId="77777777" w:rsidR="00881136" w:rsidRPr="004740A2" w:rsidRDefault="00881136" w:rsidP="00F92786">
            <w:pPr>
              <w:spacing w:line="240" w:lineRule="auto"/>
              <w:jc w:val="left"/>
              <w:rPr>
                <w:rFonts w:ascii="Arial" w:eastAsia="Arial" w:hAnsi="Arial" w:cs="Arial"/>
                <w:sz w:val="16"/>
                <w:szCs w:val="16"/>
              </w:rPr>
            </w:pPr>
          </w:p>
        </w:tc>
        <w:tc>
          <w:tcPr>
            <w:tcW w:w="116" w:type="pct"/>
            <w:tcBorders>
              <w:top w:val="nil"/>
              <w:left w:val="nil"/>
              <w:bottom w:val="nil"/>
              <w:right w:val="nil"/>
            </w:tcBorders>
            <w:shd w:val="clear" w:color="auto" w:fill="FFFFFF"/>
            <w:vAlign w:val="center"/>
          </w:tcPr>
          <w:p w14:paraId="6CB1BC60" w14:textId="77777777" w:rsidR="00881136" w:rsidRPr="004740A2" w:rsidRDefault="00881136" w:rsidP="00F92786">
            <w:pPr>
              <w:spacing w:line="240" w:lineRule="auto"/>
              <w:jc w:val="left"/>
              <w:rPr>
                <w:rFonts w:ascii="Arial" w:eastAsia="Arial" w:hAnsi="Arial" w:cs="Arial"/>
                <w:sz w:val="16"/>
                <w:szCs w:val="16"/>
              </w:rPr>
            </w:pPr>
          </w:p>
        </w:tc>
        <w:tc>
          <w:tcPr>
            <w:tcW w:w="113" w:type="pct"/>
            <w:tcBorders>
              <w:top w:val="nil"/>
              <w:left w:val="nil"/>
              <w:bottom w:val="nil"/>
              <w:right w:val="nil"/>
            </w:tcBorders>
            <w:shd w:val="clear" w:color="auto" w:fill="FFFFFF"/>
            <w:vAlign w:val="center"/>
          </w:tcPr>
          <w:p w14:paraId="79948E2E" w14:textId="77777777" w:rsidR="00881136" w:rsidRPr="004740A2" w:rsidRDefault="00881136" w:rsidP="00F92786">
            <w:pPr>
              <w:spacing w:line="240" w:lineRule="auto"/>
              <w:jc w:val="left"/>
              <w:rPr>
                <w:rFonts w:ascii="Arial" w:eastAsia="Arial" w:hAnsi="Arial" w:cs="Arial"/>
                <w:sz w:val="16"/>
                <w:szCs w:val="16"/>
              </w:rPr>
            </w:pPr>
          </w:p>
        </w:tc>
        <w:tc>
          <w:tcPr>
            <w:tcW w:w="128" w:type="pct"/>
            <w:tcBorders>
              <w:top w:val="nil"/>
              <w:left w:val="nil"/>
              <w:bottom w:val="nil"/>
              <w:right w:val="nil"/>
            </w:tcBorders>
            <w:shd w:val="clear" w:color="auto" w:fill="FFFFFF"/>
            <w:vAlign w:val="center"/>
          </w:tcPr>
          <w:p w14:paraId="531F7CB6"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7A0031A6" w14:textId="77777777" w:rsidR="00881136" w:rsidRPr="004740A2" w:rsidRDefault="00881136" w:rsidP="00F92786">
            <w:pPr>
              <w:spacing w:line="240" w:lineRule="auto"/>
              <w:jc w:val="left"/>
              <w:rPr>
                <w:rFonts w:ascii="Arial" w:eastAsia="Arial" w:hAnsi="Arial" w:cs="Arial"/>
                <w:sz w:val="16"/>
                <w:szCs w:val="16"/>
              </w:rPr>
            </w:pPr>
          </w:p>
        </w:tc>
        <w:tc>
          <w:tcPr>
            <w:tcW w:w="126" w:type="pct"/>
            <w:tcBorders>
              <w:top w:val="nil"/>
              <w:left w:val="nil"/>
              <w:bottom w:val="nil"/>
              <w:right w:val="nil"/>
            </w:tcBorders>
            <w:shd w:val="clear" w:color="auto" w:fill="FFFFFF"/>
            <w:vAlign w:val="center"/>
          </w:tcPr>
          <w:p w14:paraId="747D9DD8" w14:textId="77777777" w:rsidR="00881136" w:rsidRPr="004740A2" w:rsidRDefault="00881136" w:rsidP="00F92786">
            <w:pPr>
              <w:spacing w:line="240" w:lineRule="auto"/>
              <w:jc w:val="left"/>
              <w:rPr>
                <w:rFonts w:ascii="Arial" w:eastAsia="Arial" w:hAnsi="Arial" w:cs="Arial"/>
                <w:sz w:val="16"/>
                <w:szCs w:val="16"/>
              </w:rPr>
            </w:pPr>
          </w:p>
        </w:tc>
        <w:tc>
          <w:tcPr>
            <w:tcW w:w="123" w:type="pct"/>
            <w:tcBorders>
              <w:top w:val="nil"/>
              <w:left w:val="nil"/>
              <w:bottom w:val="nil"/>
              <w:right w:val="nil"/>
            </w:tcBorders>
            <w:shd w:val="clear" w:color="auto" w:fill="FFFFFF"/>
            <w:vAlign w:val="center"/>
          </w:tcPr>
          <w:p w14:paraId="121D6115" w14:textId="77777777" w:rsidR="00881136" w:rsidRPr="004740A2" w:rsidRDefault="00881136" w:rsidP="00F92786">
            <w:pPr>
              <w:spacing w:line="240" w:lineRule="auto"/>
              <w:jc w:val="left"/>
              <w:rPr>
                <w:rFonts w:ascii="Arial" w:eastAsia="Arial" w:hAnsi="Arial" w:cs="Arial"/>
                <w:sz w:val="16"/>
                <w:szCs w:val="16"/>
              </w:rPr>
            </w:pPr>
          </w:p>
        </w:tc>
        <w:tc>
          <w:tcPr>
            <w:tcW w:w="145" w:type="pct"/>
            <w:tcBorders>
              <w:top w:val="nil"/>
              <w:left w:val="nil"/>
              <w:bottom w:val="nil"/>
              <w:right w:val="nil"/>
            </w:tcBorders>
            <w:shd w:val="clear" w:color="auto" w:fill="FFFFFF"/>
            <w:vAlign w:val="center"/>
          </w:tcPr>
          <w:p w14:paraId="0C220E9E" w14:textId="77777777" w:rsidR="00881136" w:rsidRPr="004740A2" w:rsidRDefault="00881136" w:rsidP="00F92786">
            <w:pPr>
              <w:spacing w:line="240" w:lineRule="auto"/>
              <w:jc w:val="left"/>
              <w:rPr>
                <w:rFonts w:ascii="Arial" w:eastAsia="Arial" w:hAnsi="Arial" w:cs="Arial"/>
                <w:sz w:val="16"/>
                <w:szCs w:val="16"/>
              </w:rPr>
            </w:pPr>
          </w:p>
        </w:tc>
        <w:tc>
          <w:tcPr>
            <w:tcW w:w="149" w:type="pct"/>
            <w:tcBorders>
              <w:top w:val="nil"/>
              <w:left w:val="nil"/>
              <w:bottom w:val="nil"/>
              <w:right w:val="nil"/>
            </w:tcBorders>
            <w:shd w:val="clear" w:color="auto" w:fill="FFFFFF"/>
            <w:vAlign w:val="center"/>
          </w:tcPr>
          <w:p w14:paraId="1197686B" w14:textId="77777777" w:rsidR="00881136" w:rsidRPr="004740A2" w:rsidRDefault="00881136" w:rsidP="00F92786">
            <w:pPr>
              <w:spacing w:line="240" w:lineRule="auto"/>
              <w:jc w:val="left"/>
              <w:rPr>
                <w:rFonts w:ascii="Arial" w:eastAsia="Arial" w:hAnsi="Arial" w:cs="Arial"/>
                <w:sz w:val="16"/>
                <w:szCs w:val="16"/>
              </w:rPr>
            </w:pPr>
          </w:p>
        </w:tc>
        <w:tc>
          <w:tcPr>
            <w:tcW w:w="131" w:type="pct"/>
            <w:tcBorders>
              <w:top w:val="nil"/>
              <w:left w:val="nil"/>
              <w:bottom w:val="nil"/>
              <w:right w:val="nil"/>
            </w:tcBorders>
            <w:shd w:val="clear" w:color="auto" w:fill="FFFFFF"/>
            <w:vAlign w:val="center"/>
          </w:tcPr>
          <w:p w14:paraId="788D7A01"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668E6DD9"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011916D8" w14:textId="77777777" w:rsidR="00881136" w:rsidRPr="004740A2" w:rsidRDefault="00881136" w:rsidP="00F92786">
            <w:pPr>
              <w:spacing w:line="240" w:lineRule="auto"/>
              <w:jc w:val="left"/>
              <w:rPr>
                <w:rFonts w:ascii="Arial" w:eastAsia="Arial" w:hAnsi="Arial" w:cs="Arial"/>
                <w:sz w:val="16"/>
                <w:szCs w:val="16"/>
              </w:rPr>
            </w:pPr>
          </w:p>
        </w:tc>
        <w:tc>
          <w:tcPr>
            <w:tcW w:w="124" w:type="pct"/>
            <w:tcBorders>
              <w:top w:val="nil"/>
              <w:left w:val="nil"/>
              <w:bottom w:val="nil"/>
              <w:right w:val="nil"/>
            </w:tcBorders>
            <w:shd w:val="clear" w:color="auto" w:fill="FFFFFF"/>
            <w:vAlign w:val="center"/>
          </w:tcPr>
          <w:p w14:paraId="3A8E1D5B" w14:textId="77777777" w:rsidR="00881136" w:rsidRPr="004740A2" w:rsidRDefault="00881136" w:rsidP="00F92786">
            <w:pPr>
              <w:spacing w:line="240" w:lineRule="auto"/>
              <w:jc w:val="left"/>
              <w:rPr>
                <w:rFonts w:ascii="Arial" w:eastAsia="Arial" w:hAnsi="Arial" w:cs="Arial"/>
                <w:sz w:val="16"/>
                <w:szCs w:val="16"/>
              </w:rPr>
            </w:pPr>
          </w:p>
        </w:tc>
        <w:tc>
          <w:tcPr>
            <w:tcW w:w="122" w:type="pct"/>
            <w:tcBorders>
              <w:top w:val="nil"/>
              <w:left w:val="nil"/>
              <w:bottom w:val="nil"/>
              <w:right w:val="nil"/>
            </w:tcBorders>
            <w:shd w:val="clear" w:color="auto" w:fill="FFFFFF"/>
            <w:vAlign w:val="center"/>
          </w:tcPr>
          <w:p w14:paraId="7909116F" w14:textId="77777777" w:rsidR="00881136" w:rsidRPr="004740A2" w:rsidRDefault="00881136" w:rsidP="00F92786">
            <w:pPr>
              <w:spacing w:line="240" w:lineRule="auto"/>
              <w:jc w:val="left"/>
              <w:rPr>
                <w:rFonts w:ascii="Arial" w:eastAsia="Arial" w:hAnsi="Arial" w:cs="Arial"/>
                <w:sz w:val="16"/>
                <w:szCs w:val="16"/>
              </w:rPr>
            </w:pPr>
          </w:p>
        </w:tc>
        <w:tc>
          <w:tcPr>
            <w:tcW w:w="124" w:type="pct"/>
            <w:tcBorders>
              <w:top w:val="nil"/>
              <w:left w:val="nil"/>
              <w:bottom w:val="nil"/>
              <w:right w:val="nil"/>
            </w:tcBorders>
            <w:shd w:val="clear" w:color="auto" w:fill="FFFFFF"/>
            <w:vAlign w:val="center"/>
          </w:tcPr>
          <w:p w14:paraId="6BEED1C6" w14:textId="77777777" w:rsidR="00881136" w:rsidRPr="004740A2" w:rsidRDefault="00881136" w:rsidP="00F92786">
            <w:pPr>
              <w:spacing w:line="240" w:lineRule="auto"/>
              <w:jc w:val="left"/>
              <w:rPr>
                <w:rFonts w:ascii="Arial" w:eastAsia="Arial" w:hAnsi="Arial" w:cs="Arial"/>
                <w:sz w:val="16"/>
                <w:szCs w:val="16"/>
              </w:rPr>
            </w:pPr>
          </w:p>
        </w:tc>
        <w:tc>
          <w:tcPr>
            <w:tcW w:w="121" w:type="pct"/>
            <w:tcBorders>
              <w:top w:val="nil"/>
              <w:left w:val="nil"/>
              <w:bottom w:val="nil"/>
              <w:right w:val="nil"/>
            </w:tcBorders>
            <w:shd w:val="clear" w:color="auto" w:fill="FFFFFF"/>
            <w:vAlign w:val="center"/>
          </w:tcPr>
          <w:p w14:paraId="43F27BE9" w14:textId="77777777" w:rsidR="00881136" w:rsidRPr="004740A2" w:rsidRDefault="00881136" w:rsidP="00F92786">
            <w:pPr>
              <w:spacing w:line="240" w:lineRule="auto"/>
              <w:jc w:val="left"/>
              <w:rPr>
                <w:rFonts w:ascii="Arial" w:eastAsia="Arial" w:hAnsi="Arial" w:cs="Arial"/>
                <w:sz w:val="16"/>
                <w:szCs w:val="16"/>
              </w:rPr>
            </w:pPr>
          </w:p>
        </w:tc>
        <w:tc>
          <w:tcPr>
            <w:tcW w:w="134" w:type="pct"/>
            <w:tcBorders>
              <w:top w:val="nil"/>
              <w:left w:val="nil"/>
              <w:bottom w:val="nil"/>
              <w:right w:val="nil"/>
            </w:tcBorders>
            <w:shd w:val="clear" w:color="auto" w:fill="FFFFFF"/>
            <w:vAlign w:val="center"/>
          </w:tcPr>
          <w:p w14:paraId="48887189" w14:textId="77777777" w:rsidR="00881136" w:rsidRPr="004740A2" w:rsidRDefault="00881136" w:rsidP="00F92786">
            <w:pPr>
              <w:spacing w:line="240" w:lineRule="auto"/>
              <w:jc w:val="left"/>
              <w:rPr>
                <w:rFonts w:ascii="Arial" w:eastAsia="Arial" w:hAnsi="Arial" w:cs="Arial"/>
                <w:sz w:val="16"/>
                <w:szCs w:val="16"/>
              </w:rPr>
            </w:pPr>
          </w:p>
        </w:tc>
        <w:tc>
          <w:tcPr>
            <w:tcW w:w="118" w:type="pct"/>
            <w:tcBorders>
              <w:top w:val="nil"/>
              <w:left w:val="nil"/>
              <w:bottom w:val="nil"/>
              <w:right w:val="nil"/>
            </w:tcBorders>
            <w:shd w:val="clear" w:color="auto" w:fill="FFFFFF"/>
            <w:vAlign w:val="center"/>
          </w:tcPr>
          <w:p w14:paraId="35787115"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68970413"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048437C1"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5F5B9B56"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nil"/>
            </w:tcBorders>
            <w:shd w:val="clear" w:color="auto" w:fill="FFFFFF"/>
            <w:vAlign w:val="center"/>
          </w:tcPr>
          <w:p w14:paraId="5863233C" w14:textId="77777777" w:rsidR="00881136" w:rsidRPr="004740A2" w:rsidRDefault="00881136" w:rsidP="00F92786">
            <w:pPr>
              <w:spacing w:line="240" w:lineRule="auto"/>
              <w:jc w:val="left"/>
              <w:rPr>
                <w:rFonts w:ascii="Arial" w:eastAsia="Arial" w:hAnsi="Arial" w:cs="Arial"/>
                <w:sz w:val="16"/>
                <w:szCs w:val="16"/>
              </w:rPr>
            </w:pPr>
          </w:p>
        </w:tc>
        <w:tc>
          <w:tcPr>
            <w:tcW w:w="130" w:type="pct"/>
            <w:tcBorders>
              <w:top w:val="nil"/>
              <w:left w:val="nil"/>
              <w:bottom w:val="nil"/>
              <w:right w:val="single" w:sz="4" w:space="0" w:color="5B3F86"/>
            </w:tcBorders>
            <w:shd w:val="clear" w:color="auto" w:fill="FFFFFF"/>
            <w:vAlign w:val="center"/>
          </w:tcPr>
          <w:p w14:paraId="6E4B8B56" w14:textId="77777777" w:rsidR="00881136" w:rsidRPr="004740A2" w:rsidRDefault="00881136" w:rsidP="00F92786">
            <w:pPr>
              <w:spacing w:line="240" w:lineRule="auto"/>
              <w:jc w:val="left"/>
              <w:rPr>
                <w:rFonts w:ascii="Arial" w:eastAsia="Arial" w:hAnsi="Arial" w:cs="Arial"/>
                <w:sz w:val="16"/>
                <w:szCs w:val="16"/>
              </w:rPr>
            </w:pPr>
          </w:p>
        </w:tc>
      </w:tr>
      <w:tr w:rsidR="00B3785B" w:rsidRPr="004740A2" w14:paraId="1A280C31" w14:textId="77777777" w:rsidTr="00F92786">
        <w:trPr>
          <w:trHeight w:val="450"/>
        </w:trPr>
        <w:tc>
          <w:tcPr>
            <w:tcW w:w="496" w:type="pct"/>
            <w:tcBorders>
              <w:top w:val="nil"/>
              <w:left w:val="single" w:sz="4" w:space="0" w:color="5B3F86"/>
              <w:bottom w:val="nil"/>
              <w:right w:val="nil"/>
            </w:tcBorders>
            <w:shd w:val="clear" w:color="auto" w:fill="F8F9FA"/>
            <w:vAlign w:val="center"/>
          </w:tcPr>
          <w:p w14:paraId="5DF8AED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20:26:16</w:t>
            </w:r>
          </w:p>
        </w:tc>
        <w:tc>
          <w:tcPr>
            <w:tcW w:w="121" w:type="pct"/>
            <w:tcBorders>
              <w:top w:val="nil"/>
              <w:left w:val="nil"/>
              <w:bottom w:val="nil"/>
              <w:right w:val="nil"/>
            </w:tcBorders>
            <w:shd w:val="clear" w:color="auto" w:fill="F8F9FA"/>
            <w:vAlign w:val="center"/>
          </w:tcPr>
          <w:p w14:paraId="2857539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392F265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w:t>
            </w:r>
          </w:p>
        </w:tc>
        <w:tc>
          <w:tcPr>
            <w:tcW w:w="127" w:type="pct"/>
            <w:tcBorders>
              <w:top w:val="nil"/>
              <w:left w:val="nil"/>
              <w:bottom w:val="nil"/>
              <w:right w:val="nil"/>
            </w:tcBorders>
            <w:shd w:val="clear" w:color="auto" w:fill="F8F9FA"/>
            <w:vAlign w:val="center"/>
          </w:tcPr>
          <w:p w14:paraId="60DDD66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39780E1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More than 45</w:t>
            </w:r>
          </w:p>
        </w:tc>
        <w:tc>
          <w:tcPr>
            <w:tcW w:w="119" w:type="pct"/>
            <w:tcBorders>
              <w:top w:val="nil"/>
              <w:left w:val="nil"/>
              <w:bottom w:val="nil"/>
              <w:right w:val="nil"/>
            </w:tcBorders>
            <w:shd w:val="clear" w:color="auto" w:fill="F8F9FA"/>
            <w:vAlign w:val="center"/>
          </w:tcPr>
          <w:p w14:paraId="4DC1FAF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50" w:type="pct"/>
            <w:tcBorders>
              <w:top w:val="nil"/>
              <w:left w:val="nil"/>
              <w:bottom w:val="nil"/>
              <w:right w:val="nil"/>
            </w:tcBorders>
            <w:shd w:val="clear" w:color="auto" w:fill="F8F9FA"/>
            <w:vAlign w:val="center"/>
          </w:tcPr>
          <w:p w14:paraId="25C6022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384CF73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8F9FA"/>
            <w:vAlign w:val="center"/>
          </w:tcPr>
          <w:p w14:paraId="7BB4040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8F9FA"/>
            <w:vAlign w:val="center"/>
          </w:tcPr>
          <w:p w14:paraId="440AF8E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73FB7BA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8F9FA"/>
            <w:vAlign w:val="center"/>
          </w:tcPr>
          <w:p w14:paraId="11C479D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9" w:type="pct"/>
            <w:tcBorders>
              <w:top w:val="nil"/>
              <w:left w:val="nil"/>
              <w:bottom w:val="nil"/>
              <w:right w:val="nil"/>
            </w:tcBorders>
            <w:shd w:val="clear" w:color="auto" w:fill="F8F9FA"/>
            <w:vAlign w:val="center"/>
          </w:tcPr>
          <w:p w14:paraId="3981CBA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6" w:type="pct"/>
            <w:tcBorders>
              <w:top w:val="nil"/>
              <w:left w:val="nil"/>
              <w:bottom w:val="nil"/>
              <w:right w:val="nil"/>
            </w:tcBorders>
            <w:shd w:val="clear" w:color="auto" w:fill="F8F9FA"/>
            <w:vAlign w:val="center"/>
          </w:tcPr>
          <w:p w14:paraId="436E63C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8F9FA"/>
            <w:vAlign w:val="center"/>
          </w:tcPr>
          <w:p w14:paraId="7CF716F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6" w:type="pct"/>
            <w:tcBorders>
              <w:top w:val="nil"/>
              <w:left w:val="nil"/>
              <w:bottom w:val="nil"/>
              <w:right w:val="nil"/>
            </w:tcBorders>
            <w:shd w:val="clear" w:color="auto" w:fill="F8F9FA"/>
            <w:vAlign w:val="center"/>
          </w:tcPr>
          <w:p w14:paraId="2E39191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8F9FA"/>
            <w:vAlign w:val="center"/>
          </w:tcPr>
          <w:p w14:paraId="5F84378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Not at all confident</w:t>
            </w:r>
          </w:p>
        </w:tc>
        <w:tc>
          <w:tcPr>
            <w:tcW w:w="128" w:type="pct"/>
            <w:tcBorders>
              <w:top w:val="nil"/>
              <w:left w:val="nil"/>
              <w:bottom w:val="nil"/>
              <w:right w:val="nil"/>
            </w:tcBorders>
            <w:shd w:val="clear" w:color="auto" w:fill="F8F9FA"/>
            <w:vAlign w:val="center"/>
          </w:tcPr>
          <w:p w14:paraId="6E5354B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0DE6CBE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6" w:type="pct"/>
            <w:tcBorders>
              <w:top w:val="nil"/>
              <w:left w:val="nil"/>
              <w:bottom w:val="nil"/>
              <w:right w:val="nil"/>
            </w:tcBorders>
            <w:shd w:val="clear" w:color="auto" w:fill="F8F9FA"/>
            <w:vAlign w:val="center"/>
          </w:tcPr>
          <w:p w14:paraId="6A2A00E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8F9FA"/>
            <w:vAlign w:val="center"/>
          </w:tcPr>
          <w:p w14:paraId="6871E53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8F9FA"/>
            <w:vAlign w:val="center"/>
          </w:tcPr>
          <w:p w14:paraId="7473C23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8F9FA"/>
            <w:vAlign w:val="center"/>
          </w:tcPr>
          <w:p w14:paraId="17EE207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1" w:type="pct"/>
            <w:tcBorders>
              <w:top w:val="nil"/>
              <w:left w:val="nil"/>
              <w:bottom w:val="nil"/>
              <w:right w:val="nil"/>
            </w:tcBorders>
            <w:shd w:val="clear" w:color="auto" w:fill="F8F9FA"/>
            <w:vAlign w:val="center"/>
          </w:tcPr>
          <w:p w14:paraId="255FDAC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6958FFE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8F9FA"/>
            <w:vAlign w:val="center"/>
          </w:tcPr>
          <w:p w14:paraId="165EF5B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8F9FA"/>
            <w:vAlign w:val="center"/>
          </w:tcPr>
          <w:p w14:paraId="54049C4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2" w:type="pct"/>
            <w:tcBorders>
              <w:top w:val="nil"/>
              <w:left w:val="nil"/>
              <w:bottom w:val="nil"/>
              <w:right w:val="nil"/>
            </w:tcBorders>
            <w:shd w:val="clear" w:color="auto" w:fill="F8F9FA"/>
            <w:vAlign w:val="center"/>
          </w:tcPr>
          <w:p w14:paraId="4FEB6DB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8F9FA"/>
            <w:vAlign w:val="center"/>
          </w:tcPr>
          <w:p w14:paraId="15DCC1E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8F9FA"/>
            <w:vAlign w:val="center"/>
          </w:tcPr>
          <w:p w14:paraId="5106714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4" w:type="pct"/>
            <w:tcBorders>
              <w:top w:val="nil"/>
              <w:left w:val="nil"/>
              <w:bottom w:val="nil"/>
              <w:right w:val="nil"/>
            </w:tcBorders>
            <w:shd w:val="clear" w:color="auto" w:fill="F8F9FA"/>
            <w:vAlign w:val="center"/>
          </w:tcPr>
          <w:p w14:paraId="7F34DF3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8F9FA"/>
            <w:vAlign w:val="center"/>
          </w:tcPr>
          <w:p w14:paraId="2A64888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8F9FA"/>
            <w:vAlign w:val="center"/>
          </w:tcPr>
          <w:p w14:paraId="6DD5FEB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8F9FA"/>
            <w:vAlign w:val="center"/>
          </w:tcPr>
          <w:p w14:paraId="4599158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8F9FA"/>
            <w:vAlign w:val="center"/>
          </w:tcPr>
          <w:p w14:paraId="1CDCE49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8F9FA"/>
            <w:vAlign w:val="center"/>
          </w:tcPr>
          <w:p w14:paraId="613A664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single" w:sz="4" w:space="0" w:color="5B3F86"/>
            </w:tcBorders>
            <w:shd w:val="clear" w:color="auto" w:fill="F8F9FA"/>
            <w:vAlign w:val="center"/>
          </w:tcPr>
          <w:p w14:paraId="18734B9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r>
      <w:tr w:rsidR="00B3785B" w:rsidRPr="004740A2" w14:paraId="784492B0" w14:textId="77777777" w:rsidTr="00F92786">
        <w:trPr>
          <w:trHeight w:val="450"/>
        </w:trPr>
        <w:tc>
          <w:tcPr>
            <w:tcW w:w="496" w:type="pct"/>
            <w:tcBorders>
              <w:top w:val="nil"/>
              <w:left w:val="single" w:sz="4" w:space="0" w:color="5B3F86"/>
              <w:bottom w:val="nil"/>
              <w:right w:val="nil"/>
            </w:tcBorders>
            <w:shd w:val="clear" w:color="auto" w:fill="FFFFFF"/>
            <w:vAlign w:val="center"/>
          </w:tcPr>
          <w:p w14:paraId="0D6884F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23:27:03</w:t>
            </w:r>
          </w:p>
        </w:tc>
        <w:tc>
          <w:tcPr>
            <w:tcW w:w="121" w:type="pct"/>
            <w:tcBorders>
              <w:top w:val="nil"/>
              <w:left w:val="nil"/>
              <w:bottom w:val="nil"/>
              <w:right w:val="nil"/>
            </w:tcBorders>
            <w:shd w:val="clear" w:color="auto" w:fill="FFFFFF"/>
            <w:vAlign w:val="center"/>
          </w:tcPr>
          <w:p w14:paraId="7DC12D4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76F1DB5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3777C85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FFFFF"/>
            <w:vAlign w:val="center"/>
          </w:tcPr>
          <w:p w14:paraId="094E36B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FFFFF"/>
            <w:vAlign w:val="center"/>
          </w:tcPr>
          <w:p w14:paraId="18967E7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50" w:type="pct"/>
            <w:tcBorders>
              <w:top w:val="nil"/>
              <w:left w:val="nil"/>
              <w:bottom w:val="nil"/>
              <w:right w:val="nil"/>
            </w:tcBorders>
            <w:shd w:val="clear" w:color="auto" w:fill="FFFFFF"/>
            <w:vAlign w:val="center"/>
          </w:tcPr>
          <w:p w14:paraId="607DC57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540C345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3" w:type="pct"/>
            <w:tcBorders>
              <w:top w:val="nil"/>
              <w:left w:val="nil"/>
              <w:bottom w:val="nil"/>
              <w:right w:val="nil"/>
            </w:tcBorders>
            <w:shd w:val="clear" w:color="auto" w:fill="FFFFFF"/>
            <w:vAlign w:val="center"/>
          </w:tcPr>
          <w:p w14:paraId="7341324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FFFFF"/>
            <w:vAlign w:val="center"/>
          </w:tcPr>
          <w:p w14:paraId="273339A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7338277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FFFFF"/>
            <w:vAlign w:val="center"/>
          </w:tcPr>
          <w:p w14:paraId="4C4EF1F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9" w:type="pct"/>
            <w:tcBorders>
              <w:top w:val="nil"/>
              <w:left w:val="nil"/>
              <w:bottom w:val="nil"/>
              <w:right w:val="nil"/>
            </w:tcBorders>
            <w:shd w:val="clear" w:color="auto" w:fill="FFFFFF"/>
            <w:vAlign w:val="center"/>
          </w:tcPr>
          <w:p w14:paraId="0BA5AD1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6" w:type="pct"/>
            <w:tcBorders>
              <w:top w:val="nil"/>
              <w:left w:val="nil"/>
              <w:bottom w:val="nil"/>
              <w:right w:val="nil"/>
            </w:tcBorders>
            <w:shd w:val="clear" w:color="auto" w:fill="FFFFFF"/>
            <w:vAlign w:val="center"/>
          </w:tcPr>
          <w:p w14:paraId="6DEEC1D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FFFFF"/>
            <w:vAlign w:val="center"/>
          </w:tcPr>
          <w:p w14:paraId="7B90526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6" w:type="pct"/>
            <w:tcBorders>
              <w:top w:val="nil"/>
              <w:left w:val="nil"/>
              <w:bottom w:val="nil"/>
              <w:right w:val="nil"/>
            </w:tcBorders>
            <w:shd w:val="clear" w:color="auto" w:fill="FFFFFF"/>
            <w:vAlign w:val="center"/>
          </w:tcPr>
          <w:p w14:paraId="6AB6949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FFFFF"/>
            <w:vAlign w:val="center"/>
          </w:tcPr>
          <w:p w14:paraId="796EFD8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Very much confident</w:t>
            </w:r>
          </w:p>
        </w:tc>
        <w:tc>
          <w:tcPr>
            <w:tcW w:w="128" w:type="pct"/>
            <w:tcBorders>
              <w:top w:val="nil"/>
              <w:left w:val="nil"/>
              <w:bottom w:val="nil"/>
              <w:right w:val="nil"/>
            </w:tcBorders>
            <w:shd w:val="clear" w:color="auto" w:fill="FFFFFF"/>
            <w:vAlign w:val="center"/>
          </w:tcPr>
          <w:p w14:paraId="320034D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4CF853C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6" w:type="pct"/>
            <w:tcBorders>
              <w:top w:val="nil"/>
              <w:left w:val="nil"/>
              <w:bottom w:val="nil"/>
              <w:right w:val="nil"/>
            </w:tcBorders>
            <w:shd w:val="clear" w:color="auto" w:fill="FFFFFF"/>
            <w:vAlign w:val="center"/>
          </w:tcPr>
          <w:p w14:paraId="6DB1F4A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FFFFF"/>
            <w:vAlign w:val="center"/>
          </w:tcPr>
          <w:p w14:paraId="5F0430F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5" w:type="pct"/>
            <w:tcBorders>
              <w:top w:val="nil"/>
              <w:left w:val="nil"/>
              <w:bottom w:val="nil"/>
              <w:right w:val="nil"/>
            </w:tcBorders>
            <w:shd w:val="clear" w:color="auto" w:fill="FFFFFF"/>
            <w:vAlign w:val="center"/>
          </w:tcPr>
          <w:p w14:paraId="3ED8574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9" w:type="pct"/>
            <w:tcBorders>
              <w:top w:val="nil"/>
              <w:left w:val="nil"/>
              <w:bottom w:val="nil"/>
              <w:right w:val="nil"/>
            </w:tcBorders>
            <w:shd w:val="clear" w:color="auto" w:fill="FFFFFF"/>
            <w:vAlign w:val="center"/>
          </w:tcPr>
          <w:p w14:paraId="0C98A12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1" w:type="pct"/>
            <w:tcBorders>
              <w:top w:val="nil"/>
              <w:left w:val="nil"/>
              <w:bottom w:val="nil"/>
              <w:right w:val="nil"/>
            </w:tcBorders>
            <w:shd w:val="clear" w:color="auto" w:fill="FFFFFF"/>
            <w:vAlign w:val="center"/>
          </w:tcPr>
          <w:p w14:paraId="5669FEC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3B60BE7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FFFFF"/>
            <w:vAlign w:val="center"/>
          </w:tcPr>
          <w:p w14:paraId="0977935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FFFFF"/>
            <w:vAlign w:val="center"/>
          </w:tcPr>
          <w:p w14:paraId="4B5CBF6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FFFFF"/>
            <w:vAlign w:val="center"/>
          </w:tcPr>
          <w:p w14:paraId="4027DF3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4" w:type="pct"/>
            <w:tcBorders>
              <w:top w:val="nil"/>
              <w:left w:val="nil"/>
              <w:bottom w:val="nil"/>
              <w:right w:val="nil"/>
            </w:tcBorders>
            <w:shd w:val="clear" w:color="auto" w:fill="FFFFFF"/>
            <w:vAlign w:val="center"/>
          </w:tcPr>
          <w:p w14:paraId="54AAD9B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FFFFF"/>
            <w:vAlign w:val="center"/>
          </w:tcPr>
          <w:p w14:paraId="396ECC5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4" w:type="pct"/>
            <w:tcBorders>
              <w:top w:val="nil"/>
              <w:left w:val="nil"/>
              <w:bottom w:val="nil"/>
              <w:right w:val="nil"/>
            </w:tcBorders>
            <w:shd w:val="clear" w:color="auto" w:fill="FFFFFF"/>
            <w:vAlign w:val="center"/>
          </w:tcPr>
          <w:p w14:paraId="6AA232C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6B82917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FFFFF"/>
            <w:vAlign w:val="center"/>
          </w:tcPr>
          <w:p w14:paraId="0B149E7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FFFFF"/>
            <w:vAlign w:val="center"/>
          </w:tcPr>
          <w:p w14:paraId="3110E3D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7002C04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3497043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single" w:sz="4" w:space="0" w:color="5B3F86"/>
            </w:tcBorders>
            <w:shd w:val="clear" w:color="auto" w:fill="FFFFFF"/>
            <w:vAlign w:val="center"/>
          </w:tcPr>
          <w:p w14:paraId="208A64A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r>
      <w:tr w:rsidR="00B3785B" w:rsidRPr="004740A2" w14:paraId="69647D6B" w14:textId="77777777" w:rsidTr="00F92786">
        <w:trPr>
          <w:trHeight w:val="450"/>
        </w:trPr>
        <w:tc>
          <w:tcPr>
            <w:tcW w:w="496" w:type="pct"/>
            <w:tcBorders>
              <w:top w:val="nil"/>
              <w:left w:val="single" w:sz="4" w:space="0" w:color="5B3F86"/>
              <w:bottom w:val="nil"/>
              <w:right w:val="nil"/>
            </w:tcBorders>
            <w:shd w:val="clear" w:color="auto" w:fill="F8F9FA"/>
            <w:vAlign w:val="center"/>
          </w:tcPr>
          <w:p w14:paraId="79BC6E5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9/3/2026 23:33:27</w:t>
            </w:r>
          </w:p>
        </w:tc>
        <w:tc>
          <w:tcPr>
            <w:tcW w:w="121" w:type="pct"/>
            <w:tcBorders>
              <w:top w:val="nil"/>
              <w:left w:val="nil"/>
              <w:bottom w:val="nil"/>
              <w:right w:val="nil"/>
            </w:tcBorders>
            <w:shd w:val="clear" w:color="auto" w:fill="F8F9FA"/>
            <w:vAlign w:val="center"/>
          </w:tcPr>
          <w:p w14:paraId="4CE1B19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096680F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3C6E436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6D1D48D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8F9FA"/>
            <w:vAlign w:val="center"/>
          </w:tcPr>
          <w:p w14:paraId="178072A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nil"/>
              <w:right w:val="nil"/>
            </w:tcBorders>
            <w:shd w:val="clear" w:color="auto" w:fill="F8F9FA"/>
            <w:vAlign w:val="center"/>
          </w:tcPr>
          <w:p w14:paraId="35BBC8B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000ED51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8F9FA"/>
            <w:vAlign w:val="center"/>
          </w:tcPr>
          <w:p w14:paraId="541296D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8F9FA"/>
            <w:vAlign w:val="center"/>
          </w:tcPr>
          <w:p w14:paraId="6830D59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347F37D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8F9FA"/>
            <w:vAlign w:val="center"/>
          </w:tcPr>
          <w:p w14:paraId="0F8EAE4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9" w:type="pct"/>
            <w:tcBorders>
              <w:top w:val="nil"/>
              <w:left w:val="nil"/>
              <w:bottom w:val="nil"/>
              <w:right w:val="nil"/>
            </w:tcBorders>
            <w:shd w:val="clear" w:color="auto" w:fill="F8F9FA"/>
            <w:vAlign w:val="center"/>
          </w:tcPr>
          <w:p w14:paraId="6FC03B2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nil"/>
              <w:right w:val="nil"/>
            </w:tcBorders>
            <w:shd w:val="clear" w:color="auto" w:fill="F8F9FA"/>
            <w:vAlign w:val="center"/>
          </w:tcPr>
          <w:p w14:paraId="3CA9EF7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8F9FA"/>
            <w:vAlign w:val="center"/>
          </w:tcPr>
          <w:p w14:paraId="5E55110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6" w:type="pct"/>
            <w:tcBorders>
              <w:top w:val="nil"/>
              <w:left w:val="nil"/>
              <w:bottom w:val="nil"/>
              <w:right w:val="nil"/>
            </w:tcBorders>
            <w:shd w:val="clear" w:color="auto" w:fill="F8F9FA"/>
            <w:vAlign w:val="center"/>
          </w:tcPr>
          <w:p w14:paraId="007B477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8F9FA"/>
            <w:vAlign w:val="center"/>
          </w:tcPr>
          <w:p w14:paraId="14712E6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Not at all confident</w:t>
            </w:r>
          </w:p>
        </w:tc>
        <w:tc>
          <w:tcPr>
            <w:tcW w:w="128" w:type="pct"/>
            <w:tcBorders>
              <w:top w:val="nil"/>
              <w:left w:val="nil"/>
              <w:bottom w:val="nil"/>
              <w:right w:val="nil"/>
            </w:tcBorders>
            <w:shd w:val="clear" w:color="auto" w:fill="F8F9FA"/>
            <w:vAlign w:val="center"/>
          </w:tcPr>
          <w:p w14:paraId="550D98D5" w14:textId="77777777" w:rsidR="00881136" w:rsidRPr="004740A2" w:rsidRDefault="00881136" w:rsidP="00F92786">
            <w:pPr>
              <w:spacing w:line="240" w:lineRule="auto"/>
              <w:jc w:val="left"/>
              <w:rPr>
                <w:rFonts w:ascii="Arial" w:eastAsia="Arial" w:hAnsi="Arial" w:cs="Arial"/>
                <w:color w:val="000000"/>
                <w:sz w:val="16"/>
                <w:szCs w:val="16"/>
              </w:rPr>
            </w:pPr>
          </w:p>
        </w:tc>
        <w:tc>
          <w:tcPr>
            <w:tcW w:w="118" w:type="pct"/>
            <w:tcBorders>
              <w:top w:val="nil"/>
              <w:left w:val="nil"/>
              <w:bottom w:val="nil"/>
              <w:right w:val="nil"/>
            </w:tcBorders>
            <w:shd w:val="clear" w:color="auto" w:fill="F8F9FA"/>
            <w:vAlign w:val="center"/>
          </w:tcPr>
          <w:p w14:paraId="05ACF4F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8F9FA"/>
            <w:vAlign w:val="center"/>
          </w:tcPr>
          <w:p w14:paraId="573D7D5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8F9FA"/>
            <w:vAlign w:val="center"/>
          </w:tcPr>
          <w:p w14:paraId="6CFE70D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45" w:type="pct"/>
            <w:tcBorders>
              <w:top w:val="nil"/>
              <w:left w:val="nil"/>
              <w:bottom w:val="nil"/>
              <w:right w:val="nil"/>
            </w:tcBorders>
            <w:shd w:val="clear" w:color="auto" w:fill="F8F9FA"/>
            <w:vAlign w:val="center"/>
          </w:tcPr>
          <w:p w14:paraId="783C843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9" w:type="pct"/>
            <w:tcBorders>
              <w:top w:val="nil"/>
              <w:left w:val="nil"/>
              <w:bottom w:val="nil"/>
              <w:right w:val="nil"/>
            </w:tcBorders>
            <w:shd w:val="clear" w:color="auto" w:fill="F8F9FA"/>
            <w:vAlign w:val="center"/>
          </w:tcPr>
          <w:p w14:paraId="44A9C33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nil"/>
              <w:right w:val="nil"/>
            </w:tcBorders>
            <w:shd w:val="clear" w:color="auto" w:fill="F8F9FA"/>
            <w:vAlign w:val="center"/>
          </w:tcPr>
          <w:p w14:paraId="3FB40C7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794E52F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8F9FA"/>
            <w:vAlign w:val="center"/>
          </w:tcPr>
          <w:p w14:paraId="4CD1E0F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8F9FA"/>
            <w:vAlign w:val="center"/>
          </w:tcPr>
          <w:p w14:paraId="2AB03AB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8F9FA"/>
            <w:vAlign w:val="center"/>
          </w:tcPr>
          <w:p w14:paraId="45C9A0A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8F9FA"/>
            <w:vAlign w:val="center"/>
          </w:tcPr>
          <w:p w14:paraId="6323F6A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8F9FA"/>
            <w:vAlign w:val="center"/>
          </w:tcPr>
          <w:p w14:paraId="75BA97B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4" w:type="pct"/>
            <w:tcBorders>
              <w:top w:val="nil"/>
              <w:left w:val="nil"/>
              <w:bottom w:val="nil"/>
              <w:right w:val="nil"/>
            </w:tcBorders>
            <w:shd w:val="clear" w:color="auto" w:fill="F8F9FA"/>
            <w:vAlign w:val="center"/>
          </w:tcPr>
          <w:p w14:paraId="125C58E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7BCA3EC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18D8058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3258073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7618E12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3381924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single" w:sz="4" w:space="0" w:color="5B3F86"/>
            </w:tcBorders>
            <w:shd w:val="clear" w:color="auto" w:fill="F8F9FA"/>
            <w:vAlign w:val="center"/>
          </w:tcPr>
          <w:p w14:paraId="0CD52E7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r>
      <w:tr w:rsidR="00B3785B" w:rsidRPr="004740A2" w14:paraId="152AF872" w14:textId="77777777" w:rsidTr="00F92786">
        <w:trPr>
          <w:trHeight w:val="450"/>
        </w:trPr>
        <w:tc>
          <w:tcPr>
            <w:tcW w:w="496" w:type="pct"/>
            <w:tcBorders>
              <w:top w:val="nil"/>
              <w:left w:val="single" w:sz="4" w:space="0" w:color="5B3F86"/>
              <w:bottom w:val="nil"/>
              <w:right w:val="nil"/>
            </w:tcBorders>
            <w:shd w:val="clear" w:color="auto" w:fill="FFFFFF"/>
            <w:vAlign w:val="center"/>
          </w:tcPr>
          <w:p w14:paraId="4F2C6B2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9/4/2026 13:25:49</w:t>
            </w:r>
          </w:p>
        </w:tc>
        <w:tc>
          <w:tcPr>
            <w:tcW w:w="121" w:type="pct"/>
            <w:tcBorders>
              <w:top w:val="nil"/>
              <w:left w:val="nil"/>
              <w:bottom w:val="nil"/>
              <w:right w:val="nil"/>
            </w:tcBorders>
            <w:shd w:val="clear" w:color="auto" w:fill="FFFFFF"/>
            <w:vAlign w:val="center"/>
          </w:tcPr>
          <w:p w14:paraId="7618A07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29D116D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55667B6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FFFFF"/>
            <w:vAlign w:val="center"/>
          </w:tcPr>
          <w:p w14:paraId="57988F2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FFFFF"/>
            <w:vAlign w:val="center"/>
          </w:tcPr>
          <w:p w14:paraId="12B7E31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50" w:type="pct"/>
            <w:tcBorders>
              <w:top w:val="nil"/>
              <w:left w:val="nil"/>
              <w:bottom w:val="nil"/>
              <w:right w:val="nil"/>
            </w:tcBorders>
            <w:shd w:val="clear" w:color="auto" w:fill="FFFFFF"/>
            <w:vAlign w:val="center"/>
          </w:tcPr>
          <w:p w14:paraId="338FDE1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3148186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FFFFF"/>
            <w:vAlign w:val="center"/>
          </w:tcPr>
          <w:p w14:paraId="35DD37E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FFFFF"/>
            <w:vAlign w:val="center"/>
          </w:tcPr>
          <w:p w14:paraId="02B5946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0B09CDF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21" w:type="pct"/>
            <w:tcBorders>
              <w:top w:val="nil"/>
              <w:left w:val="nil"/>
              <w:bottom w:val="nil"/>
              <w:right w:val="nil"/>
            </w:tcBorders>
            <w:shd w:val="clear" w:color="auto" w:fill="FFFFFF"/>
            <w:vAlign w:val="center"/>
          </w:tcPr>
          <w:p w14:paraId="123035B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9" w:type="pct"/>
            <w:tcBorders>
              <w:top w:val="nil"/>
              <w:left w:val="nil"/>
              <w:bottom w:val="nil"/>
              <w:right w:val="nil"/>
            </w:tcBorders>
            <w:shd w:val="clear" w:color="auto" w:fill="FFFFFF"/>
            <w:vAlign w:val="center"/>
          </w:tcPr>
          <w:p w14:paraId="5E89469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nil"/>
              <w:right w:val="nil"/>
            </w:tcBorders>
            <w:shd w:val="clear" w:color="auto" w:fill="FFFFFF"/>
            <w:vAlign w:val="center"/>
          </w:tcPr>
          <w:p w14:paraId="53653A3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FFFFF"/>
            <w:vAlign w:val="center"/>
          </w:tcPr>
          <w:p w14:paraId="6D77838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6" w:type="pct"/>
            <w:tcBorders>
              <w:top w:val="nil"/>
              <w:left w:val="nil"/>
              <w:bottom w:val="nil"/>
              <w:right w:val="nil"/>
            </w:tcBorders>
            <w:shd w:val="clear" w:color="auto" w:fill="FFFFFF"/>
            <w:vAlign w:val="center"/>
          </w:tcPr>
          <w:p w14:paraId="1CFCF42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3" w:type="pct"/>
            <w:tcBorders>
              <w:top w:val="nil"/>
              <w:left w:val="nil"/>
              <w:bottom w:val="nil"/>
              <w:right w:val="nil"/>
            </w:tcBorders>
            <w:shd w:val="clear" w:color="auto" w:fill="FFFFFF"/>
            <w:vAlign w:val="center"/>
          </w:tcPr>
          <w:p w14:paraId="2F2F8BF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w:t>
            </w:r>
          </w:p>
        </w:tc>
        <w:tc>
          <w:tcPr>
            <w:tcW w:w="128" w:type="pct"/>
            <w:tcBorders>
              <w:top w:val="nil"/>
              <w:left w:val="nil"/>
              <w:bottom w:val="nil"/>
              <w:right w:val="nil"/>
            </w:tcBorders>
            <w:shd w:val="clear" w:color="auto" w:fill="FFFFFF"/>
            <w:vAlign w:val="center"/>
          </w:tcPr>
          <w:p w14:paraId="4E18FF4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18" w:type="pct"/>
            <w:tcBorders>
              <w:top w:val="nil"/>
              <w:left w:val="nil"/>
              <w:bottom w:val="nil"/>
              <w:right w:val="nil"/>
            </w:tcBorders>
            <w:shd w:val="clear" w:color="auto" w:fill="FFFFFF"/>
            <w:vAlign w:val="center"/>
          </w:tcPr>
          <w:p w14:paraId="30065FB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6" w:type="pct"/>
            <w:tcBorders>
              <w:top w:val="nil"/>
              <w:left w:val="nil"/>
              <w:bottom w:val="nil"/>
              <w:right w:val="nil"/>
            </w:tcBorders>
            <w:shd w:val="clear" w:color="auto" w:fill="FFFFFF"/>
            <w:vAlign w:val="center"/>
          </w:tcPr>
          <w:p w14:paraId="7F930BA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FFFFF"/>
            <w:vAlign w:val="center"/>
          </w:tcPr>
          <w:p w14:paraId="47320E0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5" w:type="pct"/>
            <w:tcBorders>
              <w:top w:val="nil"/>
              <w:left w:val="nil"/>
              <w:bottom w:val="nil"/>
              <w:right w:val="nil"/>
            </w:tcBorders>
            <w:shd w:val="clear" w:color="auto" w:fill="FFFFFF"/>
            <w:vAlign w:val="center"/>
          </w:tcPr>
          <w:p w14:paraId="6650399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49" w:type="pct"/>
            <w:tcBorders>
              <w:top w:val="nil"/>
              <w:left w:val="nil"/>
              <w:bottom w:val="nil"/>
              <w:right w:val="nil"/>
            </w:tcBorders>
            <w:shd w:val="clear" w:color="auto" w:fill="FFFFFF"/>
            <w:vAlign w:val="center"/>
          </w:tcPr>
          <w:p w14:paraId="2EBD5D8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1" w:type="pct"/>
            <w:tcBorders>
              <w:top w:val="nil"/>
              <w:left w:val="nil"/>
              <w:bottom w:val="nil"/>
              <w:right w:val="nil"/>
            </w:tcBorders>
            <w:shd w:val="clear" w:color="auto" w:fill="FFFFFF"/>
            <w:vAlign w:val="center"/>
          </w:tcPr>
          <w:p w14:paraId="31B99C1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38A62A5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FFFFF"/>
            <w:vAlign w:val="center"/>
          </w:tcPr>
          <w:p w14:paraId="59B2715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FFFFF"/>
            <w:vAlign w:val="center"/>
          </w:tcPr>
          <w:p w14:paraId="2DB20EF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FFFFF"/>
            <w:vAlign w:val="center"/>
          </w:tcPr>
          <w:p w14:paraId="22F5BC3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4" w:type="pct"/>
            <w:tcBorders>
              <w:top w:val="nil"/>
              <w:left w:val="nil"/>
              <w:bottom w:val="nil"/>
              <w:right w:val="nil"/>
            </w:tcBorders>
            <w:shd w:val="clear" w:color="auto" w:fill="FFFFFF"/>
            <w:vAlign w:val="center"/>
          </w:tcPr>
          <w:p w14:paraId="4842DF6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FFFFF"/>
            <w:vAlign w:val="center"/>
          </w:tcPr>
          <w:p w14:paraId="48804BB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4" w:type="pct"/>
            <w:tcBorders>
              <w:top w:val="nil"/>
              <w:left w:val="nil"/>
              <w:bottom w:val="nil"/>
              <w:right w:val="nil"/>
            </w:tcBorders>
            <w:shd w:val="clear" w:color="auto" w:fill="FFFFFF"/>
            <w:vAlign w:val="center"/>
          </w:tcPr>
          <w:p w14:paraId="7CE50C7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7A1BDD0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FFFFF"/>
            <w:vAlign w:val="center"/>
          </w:tcPr>
          <w:p w14:paraId="19FC92B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1</w:t>
            </w:r>
          </w:p>
        </w:tc>
        <w:tc>
          <w:tcPr>
            <w:tcW w:w="130" w:type="pct"/>
            <w:tcBorders>
              <w:top w:val="nil"/>
              <w:left w:val="nil"/>
              <w:bottom w:val="nil"/>
              <w:right w:val="nil"/>
            </w:tcBorders>
            <w:shd w:val="clear" w:color="auto" w:fill="FFFFFF"/>
            <w:vAlign w:val="center"/>
          </w:tcPr>
          <w:p w14:paraId="09946F1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30" w:type="pct"/>
            <w:tcBorders>
              <w:top w:val="nil"/>
              <w:left w:val="nil"/>
              <w:bottom w:val="nil"/>
              <w:right w:val="nil"/>
            </w:tcBorders>
            <w:shd w:val="clear" w:color="auto" w:fill="FFFFFF"/>
            <w:vAlign w:val="center"/>
          </w:tcPr>
          <w:p w14:paraId="1E76703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40BBC3E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single" w:sz="4" w:space="0" w:color="5B3F86"/>
            </w:tcBorders>
            <w:shd w:val="clear" w:color="auto" w:fill="FFFFFF"/>
            <w:vAlign w:val="center"/>
          </w:tcPr>
          <w:p w14:paraId="7E581BA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185CDCC5" w14:textId="77777777" w:rsidTr="00F92786">
        <w:trPr>
          <w:trHeight w:val="450"/>
        </w:trPr>
        <w:tc>
          <w:tcPr>
            <w:tcW w:w="496" w:type="pct"/>
            <w:tcBorders>
              <w:top w:val="nil"/>
              <w:left w:val="single" w:sz="4" w:space="0" w:color="5B3F86"/>
              <w:bottom w:val="nil"/>
              <w:right w:val="nil"/>
            </w:tcBorders>
            <w:shd w:val="clear" w:color="auto" w:fill="F8F9FA"/>
            <w:vAlign w:val="center"/>
          </w:tcPr>
          <w:p w14:paraId="2C89E83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9/5/2026 0:17:56</w:t>
            </w:r>
          </w:p>
        </w:tc>
        <w:tc>
          <w:tcPr>
            <w:tcW w:w="121" w:type="pct"/>
            <w:tcBorders>
              <w:top w:val="nil"/>
              <w:left w:val="nil"/>
              <w:bottom w:val="nil"/>
              <w:right w:val="nil"/>
            </w:tcBorders>
            <w:shd w:val="clear" w:color="auto" w:fill="F8F9FA"/>
            <w:vAlign w:val="center"/>
          </w:tcPr>
          <w:p w14:paraId="419F0FD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0E2EFD2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3BB373E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month</w:t>
            </w:r>
          </w:p>
        </w:tc>
        <w:tc>
          <w:tcPr>
            <w:tcW w:w="103" w:type="pct"/>
            <w:tcBorders>
              <w:top w:val="nil"/>
              <w:left w:val="nil"/>
              <w:bottom w:val="nil"/>
              <w:right w:val="nil"/>
            </w:tcBorders>
            <w:shd w:val="clear" w:color="auto" w:fill="F8F9FA"/>
            <w:vAlign w:val="center"/>
          </w:tcPr>
          <w:p w14:paraId="6E7316F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nil"/>
              <w:right w:val="nil"/>
            </w:tcBorders>
            <w:shd w:val="clear" w:color="auto" w:fill="F8F9FA"/>
            <w:vAlign w:val="center"/>
          </w:tcPr>
          <w:p w14:paraId="504634E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50" w:type="pct"/>
            <w:tcBorders>
              <w:top w:val="nil"/>
              <w:left w:val="nil"/>
              <w:bottom w:val="nil"/>
              <w:right w:val="nil"/>
            </w:tcBorders>
            <w:shd w:val="clear" w:color="auto" w:fill="F8F9FA"/>
            <w:vAlign w:val="center"/>
          </w:tcPr>
          <w:p w14:paraId="3068CDA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3FA62E9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8F9FA"/>
            <w:vAlign w:val="center"/>
          </w:tcPr>
          <w:p w14:paraId="65558C0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8F9FA"/>
            <w:vAlign w:val="center"/>
          </w:tcPr>
          <w:p w14:paraId="1DE8CA9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06B106F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8F9FA"/>
            <w:vAlign w:val="center"/>
          </w:tcPr>
          <w:p w14:paraId="5064A16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nil"/>
              <w:right w:val="nil"/>
            </w:tcBorders>
            <w:shd w:val="clear" w:color="auto" w:fill="F8F9FA"/>
            <w:vAlign w:val="center"/>
          </w:tcPr>
          <w:p w14:paraId="3F9088F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6" w:type="pct"/>
            <w:tcBorders>
              <w:top w:val="nil"/>
              <w:left w:val="nil"/>
              <w:bottom w:val="nil"/>
              <w:right w:val="nil"/>
            </w:tcBorders>
            <w:shd w:val="clear" w:color="auto" w:fill="F8F9FA"/>
            <w:vAlign w:val="center"/>
          </w:tcPr>
          <w:p w14:paraId="26E34D7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8F9FA"/>
            <w:vAlign w:val="center"/>
          </w:tcPr>
          <w:p w14:paraId="791E962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6" w:type="pct"/>
            <w:tcBorders>
              <w:top w:val="nil"/>
              <w:left w:val="nil"/>
              <w:bottom w:val="nil"/>
              <w:right w:val="nil"/>
            </w:tcBorders>
            <w:shd w:val="clear" w:color="auto" w:fill="F8F9FA"/>
            <w:vAlign w:val="center"/>
          </w:tcPr>
          <w:p w14:paraId="2572650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8F9FA"/>
            <w:vAlign w:val="center"/>
          </w:tcPr>
          <w:p w14:paraId="309A8CE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Confident</w:t>
            </w:r>
          </w:p>
        </w:tc>
        <w:tc>
          <w:tcPr>
            <w:tcW w:w="128" w:type="pct"/>
            <w:tcBorders>
              <w:top w:val="nil"/>
              <w:left w:val="nil"/>
              <w:bottom w:val="nil"/>
              <w:right w:val="nil"/>
            </w:tcBorders>
            <w:shd w:val="clear" w:color="auto" w:fill="F8F9FA"/>
            <w:vAlign w:val="center"/>
          </w:tcPr>
          <w:p w14:paraId="341BEE6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2E94DA2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6" w:type="pct"/>
            <w:tcBorders>
              <w:top w:val="nil"/>
              <w:left w:val="nil"/>
              <w:bottom w:val="nil"/>
              <w:right w:val="nil"/>
            </w:tcBorders>
            <w:shd w:val="clear" w:color="auto" w:fill="F8F9FA"/>
            <w:vAlign w:val="center"/>
          </w:tcPr>
          <w:p w14:paraId="1F80E42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8F9FA"/>
            <w:vAlign w:val="center"/>
          </w:tcPr>
          <w:p w14:paraId="2EBC8C0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5" w:type="pct"/>
            <w:tcBorders>
              <w:top w:val="nil"/>
              <w:left w:val="nil"/>
              <w:bottom w:val="nil"/>
              <w:right w:val="nil"/>
            </w:tcBorders>
            <w:shd w:val="clear" w:color="auto" w:fill="F8F9FA"/>
            <w:vAlign w:val="center"/>
          </w:tcPr>
          <w:p w14:paraId="12557BD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9" w:type="pct"/>
            <w:tcBorders>
              <w:top w:val="nil"/>
              <w:left w:val="nil"/>
              <w:bottom w:val="nil"/>
              <w:right w:val="nil"/>
            </w:tcBorders>
            <w:shd w:val="clear" w:color="auto" w:fill="F8F9FA"/>
            <w:vAlign w:val="center"/>
          </w:tcPr>
          <w:p w14:paraId="747C5B3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nil"/>
              <w:right w:val="nil"/>
            </w:tcBorders>
            <w:shd w:val="clear" w:color="auto" w:fill="F8F9FA"/>
            <w:vAlign w:val="center"/>
          </w:tcPr>
          <w:p w14:paraId="61C3453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1B42FD5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8F9FA"/>
            <w:vAlign w:val="center"/>
          </w:tcPr>
          <w:p w14:paraId="73FE9CF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8F9FA"/>
            <w:vAlign w:val="center"/>
          </w:tcPr>
          <w:p w14:paraId="09D8BB2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8F9FA"/>
            <w:vAlign w:val="center"/>
          </w:tcPr>
          <w:p w14:paraId="5A91622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8F9FA"/>
            <w:vAlign w:val="center"/>
          </w:tcPr>
          <w:p w14:paraId="16700E0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8F9FA"/>
            <w:vAlign w:val="center"/>
          </w:tcPr>
          <w:p w14:paraId="63D5CB9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4" w:type="pct"/>
            <w:tcBorders>
              <w:top w:val="nil"/>
              <w:left w:val="nil"/>
              <w:bottom w:val="nil"/>
              <w:right w:val="nil"/>
            </w:tcBorders>
            <w:shd w:val="clear" w:color="auto" w:fill="F8F9FA"/>
            <w:vAlign w:val="center"/>
          </w:tcPr>
          <w:p w14:paraId="1BEF9B6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5228649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72A840A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3BC56FA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2058646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7A10B95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single" w:sz="4" w:space="0" w:color="5B3F86"/>
            </w:tcBorders>
            <w:shd w:val="clear" w:color="auto" w:fill="F8F9FA"/>
            <w:vAlign w:val="center"/>
          </w:tcPr>
          <w:p w14:paraId="6EA3AE2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r>
      <w:tr w:rsidR="00B3785B" w:rsidRPr="004740A2" w14:paraId="17662F4A" w14:textId="77777777" w:rsidTr="00F92786">
        <w:trPr>
          <w:trHeight w:val="450"/>
        </w:trPr>
        <w:tc>
          <w:tcPr>
            <w:tcW w:w="496" w:type="pct"/>
            <w:tcBorders>
              <w:top w:val="nil"/>
              <w:left w:val="single" w:sz="4" w:space="0" w:color="5B3F86"/>
              <w:bottom w:val="nil"/>
              <w:right w:val="nil"/>
            </w:tcBorders>
            <w:shd w:val="clear" w:color="auto" w:fill="FFFFFF"/>
            <w:vAlign w:val="center"/>
          </w:tcPr>
          <w:p w14:paraId="3D8E39D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9/5/2026 0:18:37</w:t>
            </w:r>
          </w:p>
        </w:tc>
        <w:tc>
          <w:tcPr>
            <w:tcW w:w="121" w:type="pct"/>
            <w:tcBorders>
              <w:top w:val="nil"/>
              <w:left w:val="nil"/>
              <w:bottom w:val="nil"/>
              <w:right w:val="nil"/>
            </w:tcBorders>
            <w:shd w:val="clear" w:color="auto" w:fill="FFFFFF"/>
            <w:vAlign w:val="center"/>
          </w:tcPr>
          <w:p w14:paraId="144F04B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3674BF1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37D4A52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week</w:t>
            </w:r>
          </w:p>
        </w:tc>
        <w:tc>
          <w:tcPr>
            <w:tcW w:w="103" w:type="pct"/>
            <w:tcBorders>
              <w:top w:val="nil"/>
              <w:left w:val="nil"/>
              <w:bottom w:val="nil"/>
              <w:right w:val="nil"/>
            </w:tcBorders>
            <w:shd w:val="clear" w:color="auto" w:fill="FFFFFF"/>
            <w:vAlign w:val="center"/>
          </w:tcPr>
          <w:p w14:paraId="73D1DA4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35–45</w:t>
            </w:r>
          </w:p>
        </w:tc>
        <w:tc>
          <w:tcPr>
            <w:tcW w:w="119" w:type="pct"/>
            <w:tcBorders>
              <w:top w:val="nil"/>
              <w:left w:val="nil"/>
              <w:bottom w:val="nil"/>
              <w:right w:val="nil"/>
            </w:tcBorders>
            <w:shd w:val="clear" w:color="auto" w:fill="FFFFFF"/>
            <w:vAlign w:val="center"/>
          </w:tcPr>
          <w:p w14:paraId="54AEFC2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nil"/>
              <w:right w:val="nil"/>
            </w:tcBorders>
            <w:shd w:val="clear" w:color="auto" w:fill="FFFFFF"/>
            <w:vAlign w:val="center"/>
          </w:tcPr>
          <w:p w14:paraId="580D414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0F8D64E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FFFFF"/>
            <w:vAlign w:val="center"/>
          </w:tcPr>
          <w:p w14:paraId="3E65E42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FFFFF"/>
            <w:vAlign w:val="center"/>
          </w:tcPr>
          <w:p w14:paraId="65EDFF3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7664950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FFFFF"/>
            <w:vAlign w:val="center"/>
          </w:tcPr>
          <w:p w14:paraId="0BB71D2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nil"/>
              <w:right w:val="nil"/>
            </w:tcBorders>
            <w:shd w:val="clear" w:color="auto" w:fill="FFFFFF"/>
            <w:vAlign w:val="center"/>
          </w:tcPr>
          <w:p w14:paraId="0AE5CD0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nil"/>
              <w:right w:val="nil"/>
            </w:tcBorders>
            <w:shd w:val="clear" w:color="auto" w:fill="FFFFFF"/>
            <w:vAlign w:val="center"/>
          </w:tcPr>
          <w:p w14:paraId="2CF6CB4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FFFFF"/>
            <w:vAlign w:val="center"/>
          </w:tcPr>
          <w:p w14:paraId="12E023F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6" w:type="pct"/>
            <w:tcBorders>
              <w:top w:val="nil"/>
              <w:left w:val="nil"/>
              <w:bottom w:val="nil"/>
              <w:right w:val="nil"/>
            </w:tcBorders>
            <w:shd w:val="clear" w:color="auto" w:fill="FFFFFF"/>
            <w:vAlign w:val="center"/>
          </w:tcPr>
          <w:p w14:paraId="3BD008F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FFFFF"/>
            <w:vAlign w:val="center"/>
          </w:tcPr>
          <w:p w14:paraId="36F547A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Confident</w:t>
            </w:r>
          </w:p>
        </w:tc>
        <w:tc>
          <w:tcPr>
            <w:tcW w:w="128" w:type="pct"/>
            <w:tcBorders>
              <w:top w:val="nil"/>
              <w:left w:val="nil"/>
              <w:bottom w:val="nil"/>
              <w:right w:val="nil"/>
            </w:tcBorders>
            <w:shd w:val="clear" w:color="auto" w:fill="FFFFFF"/>
            <w:vAlign w:val="center"/>
          </w:tcPr>
          <w:p w14:paraId="7ACA633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414C88B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FFFFF"/>
            <w:vAlign w:val="center"/>
          </w:tcPr>
          <w:p w14:paraId="3025078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FFFFF"/>
            <w:vAlign w:val="center"/>
          </w:tcPr>
          <w:p w14:paraId="179EB15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5" w:type="pct"/>
            <w:tcBorders>
              <w:top w:val="nil"/>
              <w:left w:val="nil"/>
              <w:bottom w:val="nil"/>
              <w:right w:val="nil"/>
            </w:tcBorders>
            <w:shd w:val="clear" w:color="auto" w:fill="FFFFFF"/>
            <w:vAlign w:val="center"/>
          </w:tcPr>
          <w:p w14:paraId="3E0634A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9" w:type="pct"/>
            <w:tcBorders>
              <w:top w:val="nil"/>
              <w:left w:val="nil"/>
              <w:bottom w:val="nil"/>
              <w:right w:val="nil"/>
            </w:tcBorders>
            <w:shd w:val="clear" w:color="auto" w:fill="FFFFFF"/>
            <w:vAlign w:val="center"/>
          </w:tcPr>
          <w:p w14:paraId="0F1E4FD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nil"/>
              <w:right w:val="nil"/>
            </w:tcBorders>
            <w:shd w:val="clear" w:color="auto" w:fill="FFFFFF"/>
            <w:vAlign w:val="center"/>
          </w:tcPr>
          <w:p w14:paraId="18E9EA4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60CCC92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FFFFF"/>
            <w:vAlign w:val="center"/>
          </w:tcPr>
          <w:p w14:paraId="2B4ED66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FFFFF"/>
            <w:vAlign w:val="center"/>
          </w:tcPr>
          <w:p w14:paraId="0A85294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FFFFF"/>
            <w:vAlign w:val="center"/>
          </w:tcPr>
          <w:p w14:paraId="318E6C0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FFFFF"/>
            <w:vAlign w:val="center"/>
          </w:tcPr>
          <w:p w14:paraId="3FD3287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FFFFF"/>
            <w:vAlign w:val="center"/>
          </w:tcPr>
          <w:p w14:paraId="22C3B0C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4" w:type="pct"/>
            <w:tcBorders>
              <w:top w:val="nil"/>
              <w:left w:val="nil"/>
              <w:bottom w:val="nil"/>
              <w:right w:val="nil"/>
            </w:tcBorders>
            <w:shd w:val="clear" w:color="auto" w:fill="FFFFFF"/>
            <w:vAlign w:val="center"/>
          </w:tcPr>
          <w:p w14:paraId="486266F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0214D7F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FFFFF"/>
            <w:vAlign w:val="center"/>
          </w:tcPr>
          <w:p w14:paraId="74ACF39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2A09ED2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59DBE75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64466C8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single" w:sz="4" w:space="0" w:color="5B3F86"/>
            </w:tcBorders>
            <w:shd w:val="clear" w:color="auto" w:fill="FFFFFF"/>
            <w:vAlign w:val="center"/>
          </w:tcPr>
          <w:p w14:paraId="7CBDC61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r>
      <w:tr w:rsidR="00B3785B" w:rsidRPr="004740A2" w14:paraId="295B72D4" w14:textId="77777777" w:rsidTr="00F92786">
        <w:trPr>
          <w:trHeight w:val="450"/>
        </w:trPr>
        <w:tc>
          <w:tcPr>
            <w:tcW w:w="496" w:type="pct"/>
            <w:tcBorders>
              <w:top w:val="nil"/>
              <w:left w:val="single" w:sz="4" w:space="0" w:color="5B3F86"/>
              <w:bottom w:val="nil"/>
              <w:right w:val="nil"/>
            </w:tcBorders>
            <w:shd w:val="clear" w:color="auto" w:fill="F8F9FA"/>
            <w:vAlign w:val="center"/>
          </w:tcPr>
          <w:p w14:paraId="4630DAF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9/5/2026 0:19:30</w:t>
            </w:r>
          </w:p>
        </w:tc>
        <w:tc>
          <w:tcPr>
            <w:tcW w:w="121" w:type="pct"/>
            <w:tcBorders>
              <w:top w:val="nil"/>
              <w:left w:val="nil"/>
              <w:bottom w:val="nil"/>
              <w:right w:val="nil"/>
            </w:tcBorders>
            <w:shd w:val="clear" w:color="auto" w:fill="F8F9FA"/>
            <w:vAlign w:val="center"/>
          </w:tcPr>
          <w:p w14:paraId="5B4CE83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3076099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3B5B67E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Daily</w:t>
            </w:r>
          </w:p>
        </w:tc>
        <w:tc>
          <w:tcPr>
            <w:tcW w:w="103" w:type="pct"/>
            <w:tcBorders>
              <w:top w:val="nil"/>
              <w:left w:val="nil"/>
              <w:bottom w:val="nil"/>
              <w:right w:val="nil"/>
            </w:tcBorders>
            <w:shd w:val="clear" w:color="auto" w:fill="F8F9FA"/>
            <w:vAlign w:val="center"/>
          </w:tcPr>
          <w:p w14:paraId="3CAE1F00"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20–24</w:t>
            </w:r>
          </w:p>
        </w:tc>
        <w:tc>
          <w:tcPr>
            <w:tcW w:w="119" w:type="pct"/>
            <w:tcBorders>
              <w:top w:val="nil"/>
              <w:left w:val="nil"/>
              <w:bottom w:val="nil"/>
              <w:right w:val="nil"/>
            </w:tcBorders>
            <w:shd w:val="clear" w:color="auto" w:fill="F8F9FA"/>
            <w:vAlign w:val="center"/>
          </w:tcPr>
          <w:p w14:paraId="7EE8162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50" w:type="pct"/>
            <w:tcBorders>
              <w:top w:val="nil"/>
              <w:left w:val="nil"/>
              <w:bottom w:val="nil"/>
              <w:right w:val="nil"/>
            </w:tcBorders>
            <w:shd w:val="clear" w:color="auto" w:fill="F8F9FA"/>
            <w:vAlign w:val="center"/>
          </w:tcPr>
          <w:p w14:paraId="28A7614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384C1C7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8F9FA"/>
            <w:vAlign w:val="center"/>
          </w:tcPr>
          <w:p w14:paraId="5AEDC19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6E29E54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584D999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8F9FA"/>
            <w:vAlign w:val="center"/>
          </w:tcPr>
          <w:p w14:paraId="3409930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nil"/>
              <w:right w:val="nil"/>
            </w:tcBorders>
            <w:shd w:val="clear" w:color="auto" w:fill="F8F9FA"/>
            <w:vAlign w:val="center"/>
          </w:tcPr>
          <w:p w14:paraId="6E59C88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nil"/>
              <w:right w:val="nil"/>
            </w:tcBorders>
            <w:shd w:val="clear" w:color="auto" w:fill="F8F9FA"/>
            <w:vAlign w:val="center"/>
          </w:tcPr>
          <w:p w14:paraId="056EFF9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0E4F48C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6" w:type="pct"/>
            <w:tcBorders>
              <w:top w:val="nil"/>
              <w:left w:val="nil"/>
              <w:bottom w:val="nil"/>
              <w:right w:val="nil"/>
            </w:tcBorders>
            <w:shd w:val="clear" w:color="auto" w:fill="F8F9FA"/>
            <w:vAlign w:val="center"/>
          </w:tcPr>
          <w:p w14:paraId="12A6B6E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8F9FA"/>
            <w:vAlign w:val="center"/>
          </w:tcPr>
          <w:p w14:paraId="20C2BA5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Very much confident</w:t>
            </w:r>
          </w:p>
        </w:tc>
        <w:tc>
          <w:tcPr>
            <w:tcW w:w="128" w:type="pct"/>
            <w:tcBorders>
              <w:top w:val="nil"/>
              <w:left w:val="nil"/>
              <w:bottom w:val="nil"/>
              <w:right w:val="nil"/>
            </w:tcBorders>
            <w:shd w:val="clear" w:color="auto" w:fill="F8F9FA"/>
            <w:vAlign w:val="center"/>
          </w:tcPr>
          <w:p w14:paraId="69747FD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35583C5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6" w:type="pct"/>
            <w:tcBorders>
              <w:top w:val="nil"/>
              <w:left w:val="nil"/>
              <w:bottom w:val="nil"/>
              <w:right w:val="nil"/>
            </w:tcBorders>
            <w:shd w:val="clear" w:color="auto" w:fill="F8F9FA"/>
            <w:vAlign w:val="center"/>
          </w:tcPr>
          <w:p w14:paraId="150F66B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8F9FA"/>
            <w:vAlign w:val="center"/>
          </w:tcPr>
          <w:p w14:paraId="0AE357A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5" w:type="pct"/>
            <w:tcBorders>
              <w:top w:val="nil"/>
              <w:left w:val="nil"/>
              <w:bottom w:val="nil"/>
              <w:right w:val="nil"/>
            </w:tcBorders>
            <w:shd w:val="clear" w:color="auto" w:fill="F8F9FA"/>
            <w:vAlign w:val="center"/>
          </w:tcPr>
          <w:p w14:paraId="4EA6D38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9" w:type="pct"/>
            <w:tcBorders>
              <w:top w:val="nil"/>
              <w:left w:val="nil"/>
              <w:bottom w:val="nil"/>
              <w:right w:val="nil"/>
            </w:tcBorders>
            <w:shd w:val="clear" w:color="auto" w:fill="F8F9FA"/>
            <w:vAlign w:val="center"/>
          </w:tcPr>
          <w:p w14:paraId="710E83F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1" w:type="pct"/>
            <w:tcBorders>
              <w:top w:val="nil"/>
              <w:left w:val="nil"/>
              <w:bottom w:val="nil"/>
              <w:right w:val="nil"/>
            </w:tcBorders>
            <w:shd w:val="clear" w:color="auto" w:fill="F8F9FA"/>
            <w:vAlign w:val="center"/>
          </w:tcPr>
          <w:p w14:paraId="54E8857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7755536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8F9FA"/>
            <w:vAlign w:val="center"/>
          </w:tcPr>
          <w:p w14:paraId="1F6CF46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8F9FA"/>
            <w:vAlign w:val="center"/>
          </w:tcPr>
          <w:p w14:paraId="31E8DB9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4D3C6D2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nil"/>
              <w:right w:val="nil"/>
            </w:tcBorders>
            <w:shd w:val="clear" w:color="auto" w:fill="F8F9FA"/>
            <w:vAlign w:val="center"/>
          </w:tcPr>
          <w:p w14:paraId="2234F18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8F9FA"/>
            <w:vAlign w:val="center"/>
          </w:tcPr>
          <w:p w14:paraId="64217E0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4" w:type="pct"/>
            <w:tcBorders>
              <w:top w:val="nil"/>
              <w:left w:val="nil"/>
              <w:bottom w:val="nil"/>
              <w:right w:val="nil"/>
            </w:tcBorders>
            <w:shd w:val="clear" w:color="auto" w:fill="F8F9FA"/>
            <w:vAlign w:val="center"/>
          </w:tcPr>
          <w:p w14:paraId="73ED047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66D2652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8F9FA"/>
            <w:vAlign w:val="center"/>
          </w:tcPr>
          <w:p w14:paraId="3080AF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53D557B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3A92A66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27077E1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single" w:sz="4" w:space="0" w:color="5B3F86"/>
            </w:tcBorders>
            <w:shd w:val="clear" w:color="auto" w:fill="F8F9FA"/>
            <w:vAlign w:val="center"/>
          </w:tcPr>
          <w:p w14:paraId="657DE23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r>
      <w:tr w:rsidR="00B3785B" w:rsidRPr="004740A2" w14:paraId="4F82B7F2" w14:textId="77777777" w:rsidTr="00F92786">
        <w:trPr>
          <w:trHeight w:val="450"/>
        </w:trPr>
        <w:tc>
          <w:tcPr>
            <w:tcW w:w="496" w:type="pct"/>
            <w:tcBorders>
              <w:top w:val="nil"/>
              <w:left w:val="single" w:sz="4" w:space="0" w:color="5B3F86"/>
              <w:bottom w:val="nil"/>
              <w:right w:val="nil"/>
            </w:tcBorders>
            <w:shd w:val="clear" w:color="auto" w:fill="FFFFFF"/>
            <w:vAlign w:val="center"/>
          </w:tcPr>
          <w:p w14:paraId="3451009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9/5/2026 0:20:10</w:t>
            </w:r>
          </w:p>
        </w:tc>
        <w:tc>
          <w:tcPr>
            <w:tcW w:w="121" w:type="pct"/>
            <w:tcBorders>
              <w:top w:val="nil"/>
              <w:left w:val="nil"/>
              <w:bottom w:val="nil"/>
              <w:right w:val="nil"/>
            </w:tcBorders>
            <w:shd w:val="clear" w:color="auto" w:fill="FFFFFF"/>
            <w:vAlign w:val="center"/>
          </w:tcPr>
          <w:p w14:paraId="2291597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3D21AFD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5064099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week</w:t>
            </w:r>
          </w:p>
        </w:tc>
        <w:tc>
          <w:tcPr>
            <w:tcW w:w="103" w:type="pct"/>
            <w:tcBorders>
              <w:top w:val="nil"/>
              <w:left w:val="nil"/>
              <w:bottom w:val="nil"/>
              <w:right w:val="nil"/>
            </w:tcBorders>
            <w:shd w:val="clear" w:color="auto" w:fill="FFFFFF"/>
            <w:vAlign w:val="center"/>
          </w:tcPr>
          <w:p w14:paraId="28D01BE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35–45</w:t>
            </w:r>
          </w:p>
        </w:tc>
        <w:tc>
          <w:tcPr>
            <w:tcW w:w="119" w:type="pct"/>
            <w:tcBorders>
              <w:top w:val="nil"/>
              <w:left w:val="nil"/>
              <w:bottom w:val="nil"/>
              <w:right w:val="nil"/>
            </w:tcBorders>
            <w:shd w:val="clear" w:color="auto" w:fill="FFFFFF"/>
            <w:vAlign w:val="center"/>
          </w:tcPr>
          <w:p w14:paraId="52CB3C0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nil"/>
              <w:right w:val="nil"/>
            </w:tcBorders>
            <w:shd w:val="clear" w:color="auto" w:fill="FFFFFF"/>
            <w:vAlign w:val="center"/>
          </w:tcPr>
          <w:p w14:paraId="59CB44A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66152ED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FFFFF"/>
            <w:vAlign w:val="center"/>
          </w:tcPr>
          <w:p w14:paraId="55B2606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FFFFF"/>
            <w:vAlign w:val="center"/>
          </w:tcPr>
          <w:p w14:paraId="3728D35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343F8EF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FFFFF"/>
            <w:vAlign w:val="center"/>
          </w:tcPr>
          <w:p w14:paraId="055D3B1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nil"/>
              <w:right w:val="nil"/>
            </w:tcBorders>
            <w:shd w:val="clear" w:color="auto" w:fill="FFFFFF"/>
            <w:vAlign w:val="center"/>
          </w:tcPr>
          <w:p w14:paraId="64B1415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nil"/>
              <w:right w:val="nil"/>
            </w:tcBorders>
            <w:shd w:val="clear" w:color="auto" w:fill="FFFFFF"/>
            <w:vAlign w:val="center"/>
          </w:tcPr>
          <w:p w14:paraId="7F23975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FFFFF"/>
            <w:vAlign w:val="center"/>
          </w:tcPr>
          <w:p w14:paraId="1371D96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6" w:type="pct"/>
            <w:tcBorders>
              <w:top w:val="nil"/>
              <w:left w:val="nil"/>
              <w:bottom w:val="nil"/>
              <w:right w:val="nil"/>
            </w:tcBorders>
            <w:shd w:val="clear" w:color="auto" w:fill="FFFFFF"/>
            <w:vAlign w:val="center"/>
          </w:tcPr>
          <w:p w14:paraId="11AEBE9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FFFFF"/>
            <w:vAlign w:val="center"/>
          </w:tcPr>
          <w:p w14:paraId="77D306E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Very much confident</w:t>
            </w:r>
          </w:p>
        </w:tc>
        <w:tc>
          <w:tcPr>
            <w:tcW w:w="128" w:type="pct"/>
            <w:tcBorders>
              <w:top w:val="nil"/>
              <w:left w:val="nil"/>
              <w:bottom w:val="nil"/>
              <w:right w:val="nil"/>
            </w:tcBorders>
            <w:shd w:val="clear" w:color="auto" w:fill="FFFFFF"/>
            <w:vAlign w:val="center"/>
          </w:tcPr>
          <w:p w14:paraId="75BC36B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508BD4E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FFFFF"/>
            <w:vAlign w:val="center"/>
          </w:tcPr>
          <w:p w14:paraId="1F72CA2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FFFFF"/>
            <w:vAlign w:val="center"/>
          </w:tcPr>
          <w:p w14:paraId="11C305A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5" w:type="pct"/>
            <w:tcBorders>
              <w:top w:val="nil"/>
              <w:left w:val="nil"/>
              <w:bottom w:val="nil"/>
              <w:right w:val="nil"/>
            </w:tcBorders>
            <w:shd w:val="clear" w:color="auto" w:fill="FFFFFF"/>
            <w:vAlign w:val="center"/>
          </w:tcPr>
          <w:p w14:paraId="01BCA15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49" w:type="pct"/>
            <w:tcBorders>
              <w:top w:val="nil"/>
              <w:left w:val="nil"/>
              <w:bottom w:val="nil"/>
              <w:right w:val="nil"/>
            </w:tcBorders>
            <w:shd w:val="clear" w:color="auto" w:fill="FFFFFF"/>
            <w:vAlign w:val="center"/>
          </w:tcPr>
          <w:p w14:paraId="3C85B5D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1" w:type="pct"/>
            <w:tcBorders>
              <w:top w:val="nil"/>
              <w:left w:val="nil"/>
              <w:bottom w:val="nil"/>
              <w:right w:val="nil"/>
            </w:tcBorders>
            <w:shd w:val="clear" w:color="auto" w:fill="FFFFFF"/>
            <w:vAlign w:val="center"/>
          </w:tcPr>
          <w:p w14:paraId="709D8D9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674CAE58"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Strongly Agree</w:t>
            </w:r>
          </w:p>
        </w:tc>
        <w:tc>
          <w:tcPr>
            <w:tcW w:w="118" w:type="pct"/>
            <w:tcBorders>
              <w:top w:val="nil"/>
              <w:left w:val="nil"/>
              <w:bottom w:val="nil"/>
              <w:right w:val="nil"/>
            </w:tcBorders>
            <w:shd w:val="clear" w:color="auto" w:fill="FFFFFF"/>
            <w:vAlign w:val="center"/>
          </w:tcPr>
          <w:p w14:paraId="03C9488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FFFFF"/>
            <w:vAlign w:val="center"/>
          </w:tcPr>
          <w:p w14:paraId="5BEF2AD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FFFFF"/>
            <w:vAlign w:val="center"/>
          </w:tcPr>
          <w:p w14:paraId="014C74B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FFFFF"/>
            <w:vAlign w:val="center"/>
          </w:tcPr>
          <w:p w14:paraId="6D268A2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FFFFF"/>
            <w:vAlign w:val="center"/>
          </w:tcPr>
          <w:p w14:paraId="7A8F467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4" w:type="pct"/>
            <w:tcBorders>
              <w:top w:val="nil"/>
              <w:left w:val="nil"/>
              <w:bottom w:val="nil"/>
              <w:right w:val="nil"/>
            </w:tcBorders>
            <w:shd w:val="clear" w:color="auto" w:fill="FFFFFF"/>
            <w:vAlign w:val="center"/>
          </w:tcPr>
          <w:p w14:paraId="6590686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7002116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nil"/>
            </w:tcBorders>
            <w:shd w:val="clear" w:color="auto" w:fill="FFFFFF"/>
            <w:vAlign w:val="center"/>
          </w:tcPr>
          <w:p w14:paraId="1A62A2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54FCA77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7BB1C24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FFFFF"/>
            <w:vAlign w:val="center"/>
          </w:tcPr>
          <w:p w14:paraId="6D77A25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single" w:sz="4" w:space="0" w:color="5B3F86"/>
            </w:tcBorders>
            <w:shd w:val="clear" w:color="auto" w:fill="FFFFFF"/>
            <w:vAlign w:val="center"/>
          </w:tcPr>
          <w:p w14:paraId="219AECF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r>
      <w:tr w:rsidR="00B3785B" w:rsidRPr="004740A2" w14:paraId="198A25B6" w14:textId="77777777" w:rsidTr="00F92786">
        <w:trPr>
          <w:trHeight w:val="450"/>
        </w:trPr>
        <w:tc>
          <w:tcPr>
            <w:tcW w:w="496" w:type="pct"/>
            <w:tcBorders>
              <w:top w:val="nil"/>
              <w:left w:val="single" w:sz="4" w:space="0" w:color="5B3F86"/>
              <w:bottom w:val="nil"/>
              <w:right w:val="nil"/>
            </w:tcBorders>
            <w:shd w:val="clear" w:color="auto" w:fill="F8F9FA"/>
            <w:vAlign w:val="center"/>
          </w:tcPr>
          <w:p w14:paraId="64D7996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9/5/2026 0:21:06</w:t>
            </w:r>
          </w:p>
        </w:tc>
        <w:tc>
          <w:tcPr>
            <w:tcW w:w="121" w:type="pct"/>
            <w:tcBorders>
              <w:top w:val="nil"/>
              <w:left w:val="nil"/>
              <w:bottom w:val="nil"/>
              <w:right w:val="nil"/>
            </w:tcBorders>
            <w:shd w:val="clear" w:color="auto" w:fill="F8F9FA"/>
            <w:vAlign w:val="center"/>
          </w:tcPr>
          <w:p w14:paraId="3E25D49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4C5AB26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4E7BD13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month</w:t>
            </w:r>
          </w:p>
        </w:tc>
        <w:tc>
          <w:tcPr>
            <w:tcW w:w="103" w:type="pct"/>
            <w:tcBorders>
              <w:top w:val="nil"/>
              <w:left w:val="nil"/>
              <w:bottom w:val="nil"/>
              <w:right w:val="nil"/>
            </w:tcBorders>
            <w:shd w:val="clear" w:color="auto" w:fill="F8F9FA"/>
            <w:vAlign w:val="center"/>
          </w:tcPr>
          <w:p w14:paraId="7F153D9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35–45</w:t>
            </w:r>
          </w:p>
        </w:tc>
        <w:tc>
          <w:tcPr>
            <w:tcW w:w="119" w:type="pct"/>
            <w:tcBorders>
              <w:top w:val="nil"/>
              <w:left w:val="nil"/>
              <w:bottom w:val="nil"/>
              <w:right w:val="nil"/>
            </w:tcBorders>
            <w:shd w:val="clear" w:color="auto" w:fill="F8F9FA"/>
            <w:vAlign w:val="center"/>
          </w:tcPr>
          <w:p w14:paraId="6CE875D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nil"/>
              <w:right w:val="nil"/>
            </w:tcBorders>
            <w:shd w:val="clear" w:color="auto" w:fill="F8F9FA"/>
            <w:vAlign w:val="center"/>
          </w:tcPr>
          <w:p w14:paraId="2CFD848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14D3387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nil"/>
              <w:right w:val="nil"/>
            </w:tcBorders>
            <w:shd w:val="clear" w:color="auto" w:fill="F8F9FA"/>
            <w:vAlign w:val="center"/>
          </w:tcPr>
          <w:p w14:paraId="062B0BC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nil"/>
              <w:right w:val="nil"/>
            </w:tcBorders>
            <w:shd w:val="clear" w:color="auto" w:fill="F8F9FA"/>
            <w:vAlign w:val="center"/>
          </w:tcPr>
          <w:p w14:paraId="3C6E6D4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73636D9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8F9FA"/>
            <w:vAlign w:val="center"/>
          </w:tcPr>
          <w:p w14:paraId="4871606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nil"/>
              <w:right w:val="nil"/>
            </w:tcBorders>
            <w:shd w:val="clear" w:color="auto" w:fill="F8F9FA"/>
            <w:vAlign w:val="center"/>
          </w:tcPr>
          <w:p w14:paraId="408B273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nil"/>
              <w:right w:val="nil"/>
            </w:tcBorders>
            <w:shd w:val="clear" w:color="auto" w:fill="F8F9FA"/>
            <w:vAlign w:val="center"/>
          </w:tcPr>
          <w:p w14:paraId="356BD80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054C1C4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6" w:type="pct"/>
            <w:tcBorders>
              <w:top w:val="nil"/>
              <w:left w:val="nil"/>
              <w:bottom w:val="nil"/>
              <w:right w:val="nil"/>
            </w:tcBorders>
            <w:shd w:val="clear" w:color="auto" w:fill="F8F9FA"/>
            <w:vAlign w:val="center"/>
          </w:tcPr>
          <w:p w14:paraId="53E49F9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8F9FA"/>
            <w:vAlign w:val="center"/>
          </w:tcPr>
          <w:p w14:paraId="04CA28C3"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Confident</w:t>
            </w:r>
          </w:p>
        </w:tc>
        <w:tc>
          <w:tcPr>
            <w:tcW w:w="128" w:type="pct"/>
            <w:tcBorders>
              <w:top w:val="nil"/>
              <w:left w:val="nil"/>
              <w:bottom w:val="nil"/>
              <w:right w:val="nil"/>
            </w:tcBorders>
            <w:shd w:val="clear" w:color="auto" w:fill="F8F9FA"/>
            <w:vAlign w:val="center"/>
          </w:tcPr>
          <w:p w14:paraId="5A8A855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0F299BB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8F9FA"/>
            <w:vAlign w:val="center"/>
          </w:tcPr>
          <w:p w14:paraId="4A4892A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nil"/>
              <w:right w:val="nil"/>
            </w:tcBorders>
            <w:shd w:val="clear" w:color="auto" w:fill="F8F9FA"/>
            <w:vAlign w:val="center"/>
          </w:tcPr>
          <w:p w14:paraId="5D2EE73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5" w:type="pct"/>
            <w:tcBorders>
              <w:top w:val="nil"/>
              <w:left w:val="nil"/>
              <w:bottom w:val="nil"/>
              <w:right w:val="nil"/>
            </w:tcBorders>
            <w:shd w:val="clear" w:color="auto" w:fill="F8F9FA"/>
            <w:vAlign w:val="center"/>
          </w:tcPr>
          <w:p w14:paraId="6B68D49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9" w:type="pct"/>
            <w:tcBorders>
              <w:top w:val="nil"/>
              <w:left w:val="nil"/>
              <w:bottom w:val="nil"/>
              <w:right w:val="nil"/>
            </w:tcBorders>
            <w:shd w:val="clear" w:color="auto" w:fill="F8F9FA"/>
            <w:vAlign w:val="center"/>
          </w:tcPr>
          <w:p w14:paraId="2FB073C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nil"/>
              <w:right w:val="nil"/>
            </w:tcBorders>
            <w:shd w:val="clear" w:color="auto" w:fill="F8F9FA"/>
            <w:vAlign w:val="center"/>
          </w:tcPr>
          <w:p w14:paraId="1F55974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3199EC7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 / Neither Agree nor Disagree</w:t>
            </w:r>
          </w:p>
        </w:tc>
        <w:tc>
          <w:tcPr>
            <w:tcW w:w="118" w:type="pct"/>
            <w:tcBorders>
              <w:top w:val="nil"/>
              <w:left w:val="nil"/>
              <w:bottom w:val="nil"/>
              <w:right w:val="nil"/>
            </w:tcBorders>
            <w:shd w:val="clear" w:color="auto" w:fill="F8F9FA"/>
            <w:vAlign w:val="center"/>
          </w:tcPr>
          <w:p w14:paraId="7911715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8F9FA"/>
            <w:vAlign w:val="center"/>
          </w:tcPr>
          <w:p w14:paraId="2D36D85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8F9FA"/>
            <w:vAlign w:val="center"/>
          </w:tcPr>
          <w:p w14:paraId="2C16A6F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8F9FA"/>
            <w:vAlign w:val="center"/>
          </w:tcPr>
          <w:p w14:paraId="7C1073B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8F9FA"/>
            <w:vAlign w:val="center"/>
          </w:tcPr>
          <w:p w14:paraId="1E34752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4" w:type="pct"/>
            <w:tcBorders>
              <w:top w:val="nil"/>
              <w:left w:val="nil"/>
              <w:bottom w:val="nil"/>
              <w:right w:val="nil"/>
            </w:tcBorders>
            <w:shd w:val="clear" w:color="auto" w:fill="F8F9FA"/>
            <w:vAlign w:val="center"/>
          </w:tcPr>
          <w:p w14:paraId="5D7FE14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0DF2B89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nil"/>
            </w:tcBorders>
            <w:shd w:val="clear" w:color="auto" w:fill="F8F9FA"/>
            <w:vAlign w:val="center"/>
          </w:tcPr>
          <w:p w14:paraId="33A0312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2389824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6D57959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54138E3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single" w:sz="4" w:space="0" w:color="5B3F86"/>
            </w:tcBorders>
            <w:shd w:val="clear" w:color="auto" w:fill="F8F9FA"/>
            <w:vAlign w:val="center"/>
          </w:tcPr>
          <w:p w14:paraId="0D448AB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r>
      <w:tr w:rsidR="00B3785B" w:rsidRPr="004740A2" w14:paraId="0A5100F1" w14:textId="77777777" w:rsidTr="00F92786">
        <w:trPr>
          <w:trHeight w:val="450"/>
        </w:trPr>
        <w:tc>
          <w:tcPr>
            <w:tcW w:w="496" w:type="pct"/>
            <w:tcBorders>
              <w:top w:val="nil"/>
              <w:left w:val="single" w:sz="4" w:space="0" w:color="5B3F86"/>
              <w:bottom w:val="nil"/>
              <w:right w:val="nil"/>
            </w:tcBorders>
            <w:shd w:val="clear" w:color="auto" w:fill="FFFFFF"/>
            <w:vAlign w:val="center"/>
          </w:tcPr>
          <w:p w14:paraId="63D5766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9/5/2026 0:22:04</w:t>
            </w:r>
          </w:p>
        </w:tc>
        <w:tc>
          <w:tcPr>
            <w:tcW w:w="121" w:type="pct"/>
            <w:tcBorders>
              <w:top w:val="nil"/>
              <w:left w:val="nil"/>
              <w:bottom w:val="nil"/>
              <w:right w:val="nil"/>
            </w:tcBorders>
            <w:shd w:val="clear" w:color="auto" w:fill="FFFFFF"/>
            <w:vAlign w:val="center"/>
          </w:tcPr>
          <w:p w14:paraId="0F2D467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56F4D0F1"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0900909C"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week</w:t>
            </w:r>
          </w:p>
        </w:tc>
        <w:tc>
          <w:tcPr>
            <w:tcW w:w="103" w:type="pct"/>
            <w:tcBorders>
              <w:top w:val="nil"/>
              <w:left w:val="nil"/>
              <w:bottom w:val="nil"/>
              <w:right w:val="nil"/>
            </w:tcBorders>
            <w:shd w:val="clear" w:color="auto" w:fill="FFFFFF"/>
            <w:vAlign w:val="center"/>
          </w:tcPr>
          <w:p w14:paraId="75B8691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35–45</w:t>
            </w:r>
          </w:p>
        </w:tc>
        <w:tc>
          <w:tcPr>
            <w:tcW w:w="119" w:type="pct"/>
            <w:tcBorders>
              <w:top w:val="nil"/>
              <w:left w:val="nil"/>
              <w:bottom w:val="nil"/>
              <w:right w:val="nil"/>
            </w:tcBorders>
            <w:shd w:val="clear" w:color="auto" w:fill="FFFFFF"/>
            <w:vAlign w:val="center"/>
          </w:tcPr>
          <w:p w14:paraId="3EA48EF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nil"/>
              <w:right w:val="nil"/>
            </w:tcBorders>
            <w:shd w:val="clear" w:color="auto" w:fill="FFFFFF"/>
            <w:vAlign w:val="center"/>
          </w:tcPr>
          <w:p w14:paraId="4A0C897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5E038DB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FFFFF"/>
            <w:vAlign w:val="center"/>
          </w:tcPr>
          <w:p w14:paraId="4960E21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FFFFF"/>
            <w:vAlign w:val="center"/>
          </w:tcPr>
          <w:p w14:paraId="24CDD40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074B3A2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FFFFF"/>
            <w:vAlign w:val="center"/>
          </w:tcPr>
          <w:p w14:paraId="6C02B37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nil"/>
              <w:right w:val="nil"/>
            </w:tcBorders>
            <w:shd w:val="clear" w:color="auto" w:fill="FFFFFF"/>
            <w:vAlign w:val="center"/>
          </w:tcPr>
          <w:p w14:paraId="3EAB0EF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nil"/>
              <w:right w:val="nil"/>
            </w:tcBorders>
            <w:shd w:val="clear" w:color="auto" w:fill="FFFFFF"/>
            <w:vAlign w:val="center"/>
          </w:tcPr>
          <w:p w14:paraId="436A82A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FFFFF"/>
            <w:vAlign w:val="center"/>
          </w:tcPr>
          <w:p w14:paraId="682442B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6" w:type="pct"/>
            <w:tcBorders>
              <w:top w:val="nil"/>
              <w:left w:val="nil"/>
              <w:bottom w:val="nil"/>
              <w:right w:val="nil"/>
            </w:tcBorders>
            <w:shd w:val="clear" w:color="auto" w:fill="FFFFFF"/>
            <w:vAlign w:val="center"/>
          </w:tcPr>
          <w:p w14:paraId="521F9FA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FFFFF"/>
            <w:vAlign w:val="center"/>
          </w:tcPr>
          <w:p w14:paraId="223D70BD"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Confident</w:t>
            </w:r>
          </w:p>
        </w:tc>
        <w:tc>
          <w:tcPr>
            <w:tcW w:w="128" w:type="pct"/>
            <w:tcBorders>
              <w:top w:val="nil"/>
              <w:left w:val="nil"/>
              <w:bottom w:val="nil"/>
              <w:right w:val="nil"/>
            </w:tcBorders>
            <w:shd w:val="clear" w:color="auto" w:fill="FFFFFF"/>
            <w:vAlign w:val="center"/>
          </w:tcPr>
          <w:p w14:paraId="2A1AC1A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FFFFF"/>
            <w:vAlign w:val="center"/>
          </w:tcPr>
          <w:p w14:paraId="5F84DA7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FFFFF"/>
            <w:vAlign w:val="center"/>
          </w:tcPr>
          <w:p w14:paraId="06BE188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FFFFF"/>
            <w:vAlign w:val="center"/>
          </w:tcPr>
          <w:p w14:paraId="45BF618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5" w:type="pct"/>
            <w:tcBorders>
              <w:top w:val="nil"/>
              <w:left w:val="nil"/>
              <w:bottom w:val="nil"/>
              <w:right w:val="nil"/>
            </w:tcBorders>
            <w:shd w:val="clear" w:color="auto" w:fill="FFFFFF"/>
            <w:vAlign w:val="center"/>
          </w:tcPr>
          <w:p w14:paraId="5A0CA51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9" w:type="pct"/>
            <w:tcBorders>
              <w:top w:val="nil"/>
              <w:left w:val="nil"/>
              <w:bottom w:val="nil"/>
              <w:right w:val="nil"/>
            </w:tcBorders>
            <w:shd w:val="clear" w:color="auto" w:fill="FFFFFF"/>
            <w:vAlign w:val="center"/>
          </w:tcPr>
          <w:p w14:paraId="3226870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1" w:type="pct"/>
            <w:tcBorders>
              <w:top w:val="nil"/>
              <w:left w:val="nil"/>
              <w:bottom w:val="nil"/>
              <w:right w:val="nil"/>
            </w:tcBorders>
            <w:shd w:val="clear" w:color="auto" w:fill="FFFFFF"/>
            <w:vAlign w:val="center"/>
          </w:tcPr>
          <w:p w14:paraId="0B15D97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6043F16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nil"/>
              <w:right w:val="nil"/>
            </w:tcBorders>
            <w:shd w:val="clear" w:color="auto" w:fill="FFFFFF"/>
            <w:vAlign w:val="center"/>
          </w:tcPr>
          <w:p w14:paraId="2992154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FFFFF"/>
            <w:vAlign w:val="center"/>
          </w:tcPr>
          <w:p w14:paraId="64480CF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FFFFF"/>
            <w:vAlign w:val="center"/>
          </w:tcPr>
          <w:p w14:paraId="3B26C32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FFFFF"/>
            <w:vAlign w:val="center"/>
          </w:tcPr>
          <w:p w14:paraId="5918FA4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FFFFF"/>
            <w:vAlign w:val="center"/>
          </w:tcPr>
          <w:p w14:paraId="2E45F9C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4" w:type="pct"/>
            <w:tcBorders>
              <w:top w:val="nil"/>
              <w:left w:val="nil"/>
              <w:bottom w:val="nil"/>
              <w:right w:val="nil"/>
            </w:tcBorders>
            <w:shd w:val="clear" w:color="auto" w:fill="FFFFFF"/>
            <w:vAlign w:val="center"/>
          </w:tcPr>
          <w:p w14:paraId="4D8B9FB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FFFFF"/>
            <w:vAlign w:val="center"/>
          </w:tcPr>
          <w:p w14:paraId="007BA66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22AA516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7B01631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7F432EB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4F637A3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single" w:sz="4" w:space="0" w:color="5B3F86"/>
            </w:tcBorders>
            <w:shd w:val="clear" w:color="auto" w:fill="FFFFFF"/>
            <w:vAlign w:val="center"/>
          </w:tcPr>
          <w:p w14:paraId="3655880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r>
      <w:tr w:rsidR="00B3785B" w:rsidRPr="004740A2" w14:paraId="64001875" w14:textId="77777777" w:rsidTr="00F92786">
        <w:trPr>
          <w:trHeight w:val="450"/>
        </w:trPr>
        <w:tc>
          <w:tcPr>
            <w:tcW w:w="496" w:type="pct"/>
            <w:tcBorders>
              <w:top w:val="nil"/>
              <w:left w:val="single" w:sz="4" w:space="0" w:color="5B3F86"/>
              <w:bottom w:val="nil"/>
              <w:right w:val="nil"/>
            </w:tcBorders>
            <w:shd w:val="clear" w:color="auto" w:fill="F8F9FA"/>
            <w:vAlign w:val="center"/>
          </w:tcPr>
          <w:p w14:paraId="609DC31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9/5/2026 0:23:37</w:t>
            </w:r>
          </w:p>
        </w:tc>
        <w:tc>
          <w:tcPr>
            <w:tcW w:w="121" w:type="pct"/>
            <w:tcBorders>
              <w:top w:val="nil"/>
              <w:left w:val="nil"/>
              <w:bottom w:val="nil"/>
              <w:right w:val="nil"/>
            </w:tcBorders>
            <w:shd w:val="clear" w:color="auto" w:fill="F8F9FA"/>
            <w:vAlign w:val="center"/>
          </w:tcPr>
          <w:p w14:paraId="1F52234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8F9FA"/>
            <w:vAlign w:val="center"/>
          </w:tcPr>
          <w:p w14:paraId="2D1FE6B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8F9FA"/>
            <w:vAlign w:val="center"/>
          </w:tcPr>
          <w:p w14:paraId="3BE2830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month</w:t>
            </w:r>
          </w:p>
        </w:tc>
        <w:tc>
          <w:tcPr>
            <w:tcW w:w="103" w:type="pct"/>
            <w:tcBorders>
              <w:top w:val="nil"/>
              <w:left w:val="nil"/>
              <w:bottom w:val="nil"/>
              <w:right w:val="nil"/>
            </w:tcBorders>
            <w:shd w:val="clear" w:color="auto" w:fill="F8F9FA"/>
            <w:vAlign w:val="center"/>
          </w:tcPr>
          <w:p w14:paraId="7BC94BC7"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35–45</w:t>
            </w:r>
          </w:p>
        </w:tc>
        <w:tc>
          <w:tcPr>
            <w:tcW w:w="119" w:type="pct"/>
            <w:tcBorders>
              <w:top w:val="nil"/>
              <w:left w:val="nil"/>
              <w:bottom w:val="nil"/>
              <w:right w:val="nil"/>
            </w:tcBorders>
            <w:shd w:val="clear" w:color="auto" w:fill="F8F9FA"/>
            <w:vAlign w:val="center"/>
          </w:tcPr>
          <w:p w14:paraId="746CFFE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nil"/>
              <w:right w:val="nil"/>
            </w:tcBorders>
            <w:shd w:val="clear" w:color="auto" w:fill="F8F9FA"/>
            <w:vAlign w:val="center"/>
          </w:tcPr>
          <w:p w14:paraId="14A1853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137FD85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8F9FA"/>
            <w:vAlign w:val="center"/>
          </w:tcPr>
          <w:p w14:paraId="2A9C0B4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8F9FA"/>
            <w:vAlign w:val="center"/>
          </w:tcPr>
          <w:p w14:paraId="3F6A668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8F9FA"/>
            <w:vAlign w:val="center"/>
          </w:tcPr>
          <w:p w14:paraId="6FED50C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nil"/>
              <w:right w:val="nil"/>
            </w:tcBorders>
            <w:shd w:val="clear" w:color="auto" w:fill="F8F9FA"/>
            <w:vAlign w:val="center"/>
          </w:tcPr>
          <w:p w14:paraId="7E4060B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nil"/>
              <w:right w:val="nil"/>
            </w:tcBorders>
            <w:shd w:val="clear" w:color="auto" w:fill="F8F9FA"/>
            <w:vAlign w:val="center"/>
          </w:tcPr>
          <w:p w14:paraId="06CB53E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nil"/>
              <w:right w:val="nil"/>
            </w:tcBorders>
            <w:shd w:val="clear" w:color="auto" w:fill="F8F9FA"/>
            <w:vAlign w:val="center"/>
          </w:tcPr>
          <w:p w14:paraId="415D9AE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8F9FA"/>
            <w:vAlign w:val="center"/>
          </w:tcPr>
          <w:p w14:paraId="3F0C8AA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6" w:type="pct"/>
            <w:tcBorders>
              <w:top w:val="nil"/>
              <w:left w:val="nil"/>
              <w:bottom w:val="nil"/>
              <w:right w:val="nil"/>
            </w:tcBorders>
            <w:shd w:val="clear" w:color="auto" w:fill="F8F9FA"/>
            <w:vAlign w:val="center"/>
          </w:tcPr>
          <w:p w14:paraId="5F2FF05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nil"/>
              <w:right w:val="nil"/>
            </w:tcBorders>
            <w:shd w:val="clear" w:color="auto" w:fill="F8F9FA"/>
            <w:vAlign w:val="center"/>
          </w:tcPr>
          <w:p w14:paraId="4D256632"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w:t>
            </w:r>
          </w:p>
        </w:tc>
        <w:tc>
          <w:tcPr>
            <w:tcW w:w="128" w:type="pct"/>
            <w:tcBorders>
              <w:top w:val="nil"/>
              <w:left w:val="nil"/>
              <w:bottom w:val="nil"/>
              <w:right w:val="nil"/>
            </w:tcBorders>
            <w:shd w:val="clear" w:color="auto" w:fill="F8F9FA"/>
            <w:vAlign w:val="center"/>
          </w:tcPr>
          <w:p w14:paraId="2ECE656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3F15071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6" w:type="pct"/>
            <w:tcBorders>
              <w:top w:val="nil"/>
              <w:left w:val="nil"/>
              <w:bottom w:val="nil"/>
              <w:right w:val="nil"/>
            </w:tcBorders>
            <w:shd w:val="clear" w:color="auto" w:fill="F8F9FA"/>
            <w:vAlign w:val="center"/>
          </w:tcPr>
          <w:p w14:paraId="24BD118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8F9FA"/>
            <w:vAlign w:val="center"/>
          </w:tcPr>
          <w:p w14:paraId="0456800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5" w:type="pct"/>
            <w:tcBorders>
              <w:top w:val="nil"/>
              <w:left w:val="nil"/>
              <w:bottom w:val="nil"/>
              <w:right w:val="nil"/>
            </w:tcBorders>
            <w:shd w:val="clear" w:color="auto" w:fill="F8F9FA"/>
            <w:vAlign w:val="center"/>
          </w:tcPr>
          <w:p w14:paraId="0579419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9" w:type="pct"/>
            <w:tcBorders>
              <w:top w:val="nil"/>
              <w:left w:val="nil"/>
              <w:bottom w:val="nil"/>
              <w:right w:val="nil"/>
            </w:tcBorders>
            <w:shd w:val="clear" w:color="auto" w:fill="F8F9FA"/>
            <w:vAlign w:val="center"/>
          </w:tcPr>
          <w:p w14:paraId="17D508A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nil"/>
              <w:right w:val="nil"/>
            </w:tcBorders>
            <w:shd w:val="clear" w:color="auto" w:fill="F8F9FA"/>
            <w:vAlign w:val="center"/>
          </w:tcPr>
          <w:p w14:paraId="62BACD1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8" w:type="pct"/>
            <w:tcBorders>
              <w:top w:val="nil"/>
              <w:left w:val="nil"/>
              <w:bottom w:val="nil"/>
              <w:right w:val="nil"/>
            </w:tcBorders>
            <w:shd w:val="clear" w:color="auto" w:fill="F8F9FA"/>
            <w:vAlign w:val="center"/>
          </w:tcPr>
          <w:p w14:paraId="335B731B"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 / Neither Agree nor Disagree</w:t>
            </w:r>
          </w:p>
        </w:tc>
        <w:tc>
          <w:tcPr>
            <w:tcW w:w="118" w:type="pct"/>
            <w:tcBorders>
              <w:top w:val="nil"/>
              <w:left w:val="nil"/>
              <w:bottom w:val="nil"/>
              <w:right w:val="nil"/>
            </w:tcBorders>
            <w:shd w:val="clear" w:color="auto" w:fill="F8F9FA"/>
            <w:vAlign w:val="center"/>
          </w:tcPr>
          <w:p w14:paraId="565B94A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8F9FA"/>
            <w:vAlign w:val="center"/>
          </w:tcPr>
          <w:p w14:paraId="1263575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8F9FA"/>
            <w:vAlign w:val="center"/>
          </w:tcPr>
          <w:p w14:paraId="081B4C3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8F9FA"/>
            <w:vAlign w:val="center"/>
          </w:tcPr>
          <w:p w14:paraId="1A4709F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1" w:type="pct"/>
            <w:tcBorders>
              <w:top w:val="nil"/>
              <w:left w:val="nil"/>
              <w:bottom w:val="nil"/>
              <w:right w:val="nil"/>
            </w:tcBorders>
            <w:shd w:val="clear" w:color="auto" w:fill="F8F9FA"/>
            <w:vAlign w:val="center"/>
          </w:tcPr>
          <w:p w14:paraId="3255D62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4" w:type="pct"/>
            <w:tcBorders>
              <w:top w:val="nil"/>
              <w:left w:val="nil"/>
              <w:bottom w:val="nil"/>
              <w:right w:val="nil"/>
            </w:tcBorders>
            <w:shd w:val="clear" w:color="auto" w:fill="F8F9FA"/>
            <w:vAlign w:val="center"/>
          </w:tcPr>
          <w:p w14:paraId="220510A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nil"/>
              <w:right w:val="nil"/>
            </w:tcBorders>
            <w:shd w:val="clear" w:color="auto" w:fill="F8F9FA"/>
            <w:vAlign w:val="center"/>
          </w:tcPr>
          <w:p w14:paraId="375B930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4F2469A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42F5298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5246999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8F9FA"/>
            <w:vAlign w:val="center"/>
          </w:tcPr>
          <w:p w14:paraId="797F6AF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nil"/>
              <w:right w:val="single" w:sz="4" w:space="0" w:color="5B3F86"/>
            </w:tcBorders>
            <w:shd w:val="clear" w:color="auto" w:fill="F8F9FA"/>
            <w:vAlign w:val="center"/>
          </w:tcPr>
          <w:p w14:paraId="283713D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r>
      <w:tr w:rsidR="00B3785B" w:rsidRPr="004740A2" w14:paraId="1EE77F3B" w14:textId="77777777" w:rsidTr="00F92786">
        <w:trPr>
          <w:trHeight w:val="450"/>
        </w:trPr>
        <w:tc>
          <w:tcPr>
            <w:tcW w:w="496" w:type="pct"/>
            <w:tcBorders>
              <w:top w:val="nil"/>
              <w:left w:val="single" w:sz="4" w:space="0" w:color="5B3F86"/>
              <w:bottom w:val="nil"/>
              <w:right w:val="nil"/>
            </w:tcBorders>
            <w:shd w:val="clear" w:color="auto" w:fill="FFFFFF"/>
            <w:vAlign w:val="center"/>
          </w:tcPr>
          <w:p w14:paraId="72B7310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9/5/2026 0:24:24</w:t>
            </w:r>
          </w:p>
        </w:tc>
        <w:tc>
          <w:tcPr>
            <w:tcW w:w="121" w:type="pct"/>
            <w:tcBorders>
              <w:top w:val="nil"/>
              <w:left w:val="nil"/>
              <w:bottom w:val="nil"/>
              <w:right w:val="nil"/>
            </w:tcBorders>
            <w:shd w:val="clear" w:color="auto" w:fill="FFFFFF"/>
            <w:vAlign w:val="center"/>
          </w:tcPr>
          <w:p w14:paraId="78E16C7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nil"/>
              <w:right w:val="nil"/>
            </w:tcBorders>
            <w:shd w:val="clear" w:color="auto" w:fill="FFFFFF"/>
            <w:vAlign w:val="center"/>
          </w:tcPr>
          <w:p w14:paraId="7B0A88E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nil"/>
              <w:right w:val="nil"/>
            </w:tcBorders>
            <w:shd w:val="clear" w:color="auto" w:fill="FFFFFF"/>
            <w:vAlign w:val="center"/>
          </w:tcPr>
          <w:p w14:paraId="5E334CB4"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Rarely</w:t>
            </w:r>
          </w:p>
        </w:tc>
        <w:tc>
          <w:tcPr>
            <w:tcW w:w="103" w:type="pct"/>
            <w:tcBorders>
              <w:top w:val="nil"/>
              <w:left w:val="nil"/>
              <w:bottom w:val="nil"/>
              <w:right w:val="nil"/>
            </w:tcBorders>
            <w:shd w:val="clear" w:color="auto" w:fill="FFFFFF"/>
            <w:vAlign w:val="center"/>
          </w:tcPr>
          <w:p w14:paraId="71126B2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More than 45</w:t>
            </w:r>
          </w:p>
        </w:tc>
        <w:tc>
          <w:tcPr>
            <w:tcW w:w="119" w:type="pct"/>
            <w:tcBorders>
              <w:top w:val="nil"/>
              <w:left w:val="nil"/>
              <w:bottom w:val="nil"/>
              <w:right w:val="nil"/>
            </w:tcBorders>
            <w:shd w:val="clear" w:color="auto" w:fill="FFFFFF"/>
            <w:vAlign w:val="center"/>
          </w:tcPr>
          <w:p w14:paraId="6AA6C31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nil"/>
              <w:right w:val="nil"/>
            </w:tcBorders>
            <w:shd w:val="clear" w:color="auto" w:fill="FFFFFF"/>
            <w:vAlign w:val="center"/>
          </w:tcPr>
          <w:p w14:paraId="1A971B1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31F794C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FFFFF"/>
            <w:vAlign w:val="center"/>
          </w:tcPr>
          <w:p w14:paraId="02146CF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2" w:type="pct"/>
            <w:tcBorders>
              <w:top w:val="nil"/>
              <w:left w:val="nil"/>
              <w:bottom w:val="nil"/>
              <w:right w:val="nil"/>
            </w:tcBorders>
            <w:shd w:val="clear" w:color="auto" w:fill="FFFFFF"/>
            <w:vAlign w:val="center"/>
          </w:tcPr>
          <w:p w14:paraId="64A425A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8" w:type="pct"/>
            <w:tcBorders>
              <w:top w:val="nil"/>
              <w:left w:val="nil"/>
              <w:bottom w:val="nil"/>
              <w:right w:val="nil"/>
            </w:tcBorders>
            <w:shd w:val="clear" w:color="auto" w:fill="FFFFFF"/>
            <w:vAlign w:val="center"/>
          </w:tcPr>
          <w:p w14:paraId="08464CA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21" w:type="pct"/>
            <w:tcBorders>
              <w:top w:val="nil"/>
              <w:left w:val="nil"/>
              <w:bottom w:val="nil"/>
              <w:right w:val="nil"/>
            </w:tcBorders>
            <w:shd w:val="clear" w:color="auto" w:fill="FFFFFF"/>
            <w:vAlign w:val="center"/>
          </w:tcPr>
          <w:p w14:paraId="0BF81F6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9" w:type="pct"/>
            <w:tcBorders>
              <w:top w:val="nil"/>
              <w:left w:val="nil"/>
              <w:bottom w:val="nil"/>
              <w:right w:val="nil"/>
            </w:tcBorders>
            <w:shd w:val="clear" w:color="auto" w:fill="FFFFFF"/>
            <w:vAlign w:val="center"/>
          </w:tcPr>
          <w:p w14:paraId="48D97FBE"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6" w:type="pct"/>
            <w:tcBorders>
              <w:top w:val="nil"/>
              <w:left w:val="nil"/>
              <w:bottom w:val="nil"/>
              <w:right w:val="nil"/>
            </w:tcBorders>
            <w:shd w:val="clear" w:color="auto" w:fill="FFFFFF"/>
            <w:vAlign w:val="center"/>
          </w:tcPr>
          <w:p w14:paraId="5B06873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3" w:type="pct"/>
            <w:tcBorders>
              <w:top w:val="nil"/>
              <w:left w:val="nil"/>
              <w:bottom w:val="nil"/>
              <w:right w:val="nil"/>
            </w:tcBorders>
            <w:shd w:val="clear" w:color="auto" w:fill="FFFFFF"/>
            <w:vAlign w:val="center"/>
          </w:tcPr>
          <w:p w14:paraId="247F52F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2</w:t>
            </w:r>
          </w:p>
        </w:tc>
        <w:tc>
          <w:tcPr>
            <w:tcW w:w="116" w:type="pct"/>
            <w:tcBorders>
              <w:top w:val="nil"/>
              <w:left w:val="nil"/>
              <w:bottom w:val="nil"/>
              <w:right w:val="nil"/>
            </w:tcBorders>
            <w:shd w:val="clear" w:color="auto" w:fill="FFFFFF"/>
            <w:vAlign w:val="center"/>
          </w:tcPr>
          <w:p w14:paraId="439E370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nil"/>
              <w:right w:val="nil"/>
            </w:tcBorders>
            <w:shd w:val="clear" w:color="auto" w:fill="FFFFFF"/>
            <w:vAlign w:val="center"/>
          </w:tcPr>
          <w:p w14:paraId="27B1DFF6"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w:t>
            </w:r>
          </w:p>
        </w:tc>
        <w:tc>
          <w:tcPr>
            <w:tcW w:w="128" w:type="pct"/>
            <w:tcBorders>
              <w:top w:val="nil"/>
              <w:left w:val="nil"/>
              <w:bottom w:val="nil"/>
              <w:right w:val="nil"/>
            </w:tcBorders>
            <w:shd w:val="clear" w:color="auto" w:fill="FFFFFF"/>
            <w:vAlign w:val="center"/>
          </w:tcPr>
          <w:p w14:paraId="6DE9A0B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36C800E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6" w:type="pct"/>
            <w:tcBorders>
              <w:top w:val="nil"/>
              <w:left w:val="nil"/>
              <w:bottom w:val="nil"/>
              <w:right w:val="nil"/>
            </w:tcBorders>
            <w:shd w:val="clear" w:color="auto" w:fill="FFFFFF"/>
            <w:vAlign w:val="center"/>
          </w:tcPr>
          <w:p w14:paraId="31D73ED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3" w:type="pct"/>
            <w:tcBorders>
              <w:top w:val="nil"/>
              <w:left w:val="nil"/>
              <w:bottom w:val="nil"/>
              <w:right w:val="nil"/>
            </w:tcBorders>
            <w:shd w:val="clear" w:color="auto" w:fill="FFFFFF"/>
            <w:vAlign w:val="center"/>
          </w:tcPr>
          <w:p w14:paraId="2991817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5" w:type="pct"/>
            <w:tcBorders>
              <w:top w:val="nil"/>
              <w:left w:val="nil"/>
              <w:bottom w:val="nil"/>
              <w:right w:val="nil"/>
            </w:tcBorders>
            <w:shd w:val="clear" w:color="auto" w:fill="FFFFFF"/>
            <w:vAlign w:val="center"/>
          </w:tcPr>
          <w:p w14:paraId="4E1F714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49" w:type="pct"/>
            <w:tcBorders>
              <w:top w:val="nil"/>
              <w:left w:val="nil"/>
              <w:bottom w:val="nil"/>
              <w:right w:val="nil"/>
            </w:tcBorders>
            <w:shd w:val="clear" w:color="auto" w:fill="FFFFFF"/>
            <w:vAlign w:val="center"/>
          </w:tcPr>
          <w:p w14:paraId="274A084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1" w:type="pct"/>
            <w:tcBorders>
              <w:top w:val="nil"/>
              <w:left w:val="nil"/>
              <w:bottom w:val="nil"/>
              <w:right w:val="nil"/>
            </w:tcBorders>
            <w:shd w:val="clear" w:color="auto" w:fill="FFFFFF"/>
            <w:vAlign w:val="center"/>
          </w:tcPr>
          <w:p w14:paraId="5E2CC1A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760DAAB5"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Neutral / Neither Agree nor Disagree</w:t>
            </w:r>
          </w:p>
        </w:tc>
        <w:tc>
          <w:tcPr>
            <w:tcW w:w="118" w:type="pct"/>
            <w:tcBorders>
              <w:top w:val="nil"/>
              <w:left w:val="nil"/>
              <w:bottom w:val="nil"/>
              <w:right w:val="nil"/>
            </w:tcBorders>
            <w:shd w:val="clear" w:color="auto" w:fill="FFFFFF"/>
            <w:vAlign w:val="center"/>
          </w:tcPr>
          <w:p w14:paraId="055AE4C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nil"/>
              <w:right w:val="nil"/>
            </w:tcBorders>
            <w:shd w:val="clear" w:color="auto" w:fill="FFFFFF"/>
            <w:vAlign w:val="center"/>
          </w:tcPr>
          <w:p w14:paraId="0B0880D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2" w:type="pct"/>
            <w:tcBorders>
              <w:top w:val="nil"/>
              <w:left w:val="nil"/>
              <w:bottom w:val="nil"/>
              <w:right w:val="nil"/>
            </w:tcBorders>
            <w:shd w:val="clear" w:color="auto" w:fill="FFFFFF"/>
            <w:vAlign w:val="center"/>
          </w:tcPr>
          <w:p w14:paraId="60436EF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4" w:type="pct"/>
            <w:tcBorders>
              <w:top w:val="nil"/>
              <w:left w:val="nil"/>
              <w:bottom w:val="nil"/>
              <w:right w:val="nil"/>
            </w:tcBorders>
            <w:shd w:val="clear" w:color="auto" w:fill="FFFFFF"/>
            <w:vAlign w:val="center"/>
          </w:tcPr>
          <w:p w14:paraId="16045EF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1" w:type="pct"/>
            <w:tcBorders>
              <w:top w:val="nil"/>
              <w:left w:val="nil"/>
              <w:bottom w:val="nil"/>
              <w:right w:val="nil"/>
            </w:tcBorders>
            <w:shd w:val="clear" w:color="auto" w:fill="FFFFFF"/>
            <w:vAlign w:val="center"/>
          </w:tcPr>
          <w:p w14:paraId="40BCA2F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4" w:type="pct"/>
            <w:tcBorders>
              <w:top w:val="nil"/>
              <w:left w:val="nil"/>
              <w:bottom w:val="nil"/>
              <w:right w:val="nil"/>
            </w:tcBorders>
            <w:shd w:val="clear" w:color="auto" w:fill="FFFFFF"/>
            <w:vAlign w:val="center"/>
          </w:tcPr>
          <w:p w14:paraId="1FC3D6A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nil"/>
              <w:right w:val="nil"/>
            </w:tcBorders>
            <w:shd w:val="clear" w:color="auto" w:fill="FFFFFF"/>
            <w:vAlign w:val="center"/>
          </w:tcPr>
          <w:p w14:paraId="370DF1F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2D07BCB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1CE060C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66EC612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30" w:type="pct"/>
            <w:tcBorders>
              <w:top w:val="nil"/>
              <w:left w:val="nil"/>
              <w:bottom w:val="nil"/>
              <w:right w:val="nil"/>
            </w:tcBorders>
            <w:shd w:val="clear" w:color="auto" w:fill="FFFFFF"/>
            <w:vAlign w:val="center"/>
          </w:tcPr>
          <w:p w14:paraId="15588A0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nil"/>
              <w:right w:val="single" w:sz="4" w:space="0" w:color="5B3F86"/>
            </w:tcBorders>
            <w:shd w:val="clear" w:color="auto" w:fill="FFFFFF"/>
            <w:vAlign w:val="center"/>
          </w:tcPr>
          <w:p w14:paraId="00B445D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r>
      <w:tr w:rsidR="00B3785B" w:rsidRPr="004740A2" w14:paraId="4D9A1D50" w14:textId="77777777" w:rsidTr="00F92786">
        <w:trPr>
          <w:trHeight w:val="450"/>
        </w:trPr>
        <w:tc>
          <w:tcPr>
            <w:tcW w:w="496" w:type="pct"/>
            <w:tcBorders>
              <w:top w:val="nil"/>
              <w:left w:val="single" w:sz="4" w:space="0" w:color="5B3F86"/>
              <w:bottom w:val="single" w:sz="4" w:space="0" w:color="5B3F86"/>
              <w:right w:val="nil"/>
            </w:tcBorders>
            <w:shd w:val="clear" w:color="auto" w:fill="F8F9FA"/>
            <w:vAlign w:val="center"/>
          </w:tcPr>
          <w:p w14:paraId="3208AA2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9/5/2026 0:25:08</w:t>
            </w:r>
          </w:p>
        </w:tc>
        <w:tc>
          <w:tcPr>
            <w:tcW w:w="121" w:type="pct"/>
            <w:tcBorders>
              <w:top w:val="nil"/>
              <w:left w:val="nil"/>
              <w:bottom w:val="single" w:sz="4" w:space="0" w:color="5B3F86"/>
              <w:right w:val="nil"/>
            </w:tcBorders>
            <w:shd w:val="clear" w:color="auto" w:fill="F8F9FA"/>
            <w:vAlign w:val="center"/>
          </w:tcPr>
          <w:p w14:paraId="1174E74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14" w:type="pct"/>
            <w:tcBorders>
              <w:top w:val="nil"/>
              <w:left w:val="nil"/>
              <w:bottom w:val="single" w:sz="4" w:space="0" w:color="5B3F86"/>
              <w:right w:val="nil"/>
            </w:tcBorders>
            <w:shd w:val="clear" w:color="auto" w:fill="F8F9FA"/>
            <w:vAlign w:val="center"/>
          </w:tcPr>
          <w:p w14:paraId="4CD9AB6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Yes</w:t>
            </w:r>
          </w:p>
        </w:tc>
        <w:tc>
          <w:tcPr>
            <w:tcW w:w="127" w:type="pct"/>
            <w:tcBorders>
              <w:top w:val="nil"/>
              <w:left w:val="nil"/>
              <w:bottom w:val="single" w:sz="4" w:space="0" w:color="5B3F86"/>
              <w:right w:val="nil"/>
            </w:tcBorders>
            <w:shd w:val="clear" w:color="auto" w:fill="F8F9FA"/>
            <w:vAlign w:val="center"/>
          </w:tcPr>
          <w:p w14:paraId="55927D3A"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 few times a week</w:t>
            </w:r>
          </w:p>
        </w:tc>
        <w:tc>
          <w:tcPr>
            <w:tcW w:w="103" w:type="pct"/>
            <w:tcBorders>
              <w:top w:val="nil"/>
              <w:left w:val="nil"/>
              <w:bottom w:val="single" w:sz="4" w:space="0" w:color="5B3F86"/>
              <w:right w:val="nil"/>
            </w:tcBorders>
            <w:shd w:val="clear" w:color="auto" w:fill="F8F9FA"/>
            <w:vAlign w:val="center"/>
          </w:tcPr>
          <w:p w14:paraId="6FDB0F8E"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25–34</w:t>
            </w:r>
          </w:p>
        </w:tc>
        <w:tc>
          <w:tcPr>
            <w:tcW w:w="119" w:type="pct"/>
            <w:tcBorders>
              <w:top w:val="nil"/>
              <w:left w:val="nil"/>
              <w:bottom w:val="single" w:sz="4" w:space="0" w:color="5B3F86"/>
              <w:right w:val="nil"/>
            </w:tcBorders>
            <w:shd w:val="clear" w:color="auto" w:fill="F8F9FA"/>
            <w:vAlign w:val="center"/>
          </w:tcPr>
          <w:p w14:paraId="41F0B39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50" w:type="pct"/>
            <w:tcBorders>
              <w:top w:val="nil"/>
              <w:left w:val="nil"/>
              <w:bottom w:val="single" w:sz="4" w:space="0" w:color="5B3F86"/>
              <w:right w:val="nil"/>
            </w:tcBorders>
            <w:shd w:val="clear" w:color="auto" w:fill="F8F9FA"/>
            <w:vAlign w:val="center"/>
          </w:tcPr>
          <w:p w14:paraId="4A26B58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single" w:sz="4" w:space="0" w:color="5B3F86"/>
              <w:right w:val="nil"/>
            </w:tcBorders>
            <w:shd w:val="clear" w:color="auto" w:fill="F8F9FA"/>
            <w:vAlign w:val="center"/>
          </w:tcPr>
          <w:p w14:paraId="4A0F81D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3" w:type="pct"/>
            <w:tcBorders>
              <w:top w:val="nil"/>
              <w:left w:val="nil"/>
              <w:bottom w:val="single" w:sz="4" w:space="0" w:color="5B3F86"/>
              <w:right w:val="nil"/>
            </w:tcBorders>
            <w:shd w:val="clear" w:color="auto" w:fill="F8F9FA"/>
            <w:vAlign w:val="center"/>
          </w:tcPr>
          <w:p w14:paraId="4FF507F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single" w:sz="4" w:space="0" w:color="5B3F86"/>
              <w:right w:val="nil"/>
            </w:tcBorders>
            <w:shd w:val="clear" w:color="auto" w:fill="F8F9FA"/>
            <w:vAlign w:val="center"/>
          </w:tcPr>
          <w:p w14:paraId="063FA06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single" w:sz="4" w:space="0" w:color="5B3F86"/>
              <w:right w:val="nil"/>
            </w:tcBorders>
            <w:shd w:val="clear" w:color="auto" w:fill="F8F9FA"/>
            <w:vAlign w:val="center"/>
          </w:tcPr>
          <w:p w14:paraId="51F8FA5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single" w:sz="4" w:space="0" w:color="5B3F86"/>
              <w:right w:val="nil"/>
            </w:tcBorders>
            <w:shd w:val="clear" w:color="auto" w:fill="F8F9FA"/>
            <w:vAlign w:val="center"/>
          </w:tcPr>
          <w:p w14:paraId="57A99A0D"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9" w:type="pct"/>
            <w:tcBorders>
              <w:top w:val="nil"/>
              <w:left w:val="nil"/>
              <w:bottom w:val="single" w:sz="4" w:space="0" w:color="5B3F86"/>
              <w:right w:val="nil"/>
            </w:tcBorders>
            <w:shd w:val="clear" w:color="auto" w:fill="F8F9FA"/>
            <w:vAlign w:val="center"/>
          </w:tcPr>
          <w:p w14:paraId="2087BD8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6" w:type="pct"/>
            <w:tcBorders>
              <w:top w:val="nil"/>
              <w:left w:val="nil"/>
              <w:bottom w:val="single" w:sz="4" w:space="0" w:color="5B3F86"/>
              <w:right w:val="nil"/>
            </w:tcBorders>
            <w:shd w:val="clear" w:color="auto" w:fill="F8F9FA"/>
            <w:vAlign w:val="center"/>
          </w:tcPr>
          <w:p w14:paraId="127E2DC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3" w:type="pct"/>
            <w:tcBorders>
              <w:top w:val="nil"/>
              <w:left w:val="nil"/>
              <w:bottom w:val="single" w:sz="4" w:space="0" w:color="5B3F86"/>
              <w:right w:val="nil"/>
            </w:tcBorders>
            <w:shd w:val="clear" w:color="auto" w:fill="F8F9FA"/>
            <w:vAlign w:val="center"/>
          </w:tcPr>
          <w:p w14:paraId="0DAFB17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16" w:type="pct"/>
            <w:tcBorders>
              <w:top w:val="nil"/>
              <w:left w:val="nil"/>
              <w:bottom w:val="single" w:sz="4" w:space="0" w:color="5B3F86"/>
              <w:right w:val="nil"/>
            </w:tcBorders>
            <w:shd w:val="clear" w:color="auto" w:fill="F8F9FA"/>
            <w:vAlign w:val="center"/>
          </w:tcPr>
          <w:p w14:paraId="28381193"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3" w:type="pct"/>
            <w:tcBorders>
              <w:top w:val="nil"/>
              <w:left w:val="nil"/>
              <w:bottom w:val="single" w:sz="4" w:space="0" w:color="5B3F86"/>
              <w:right w:val="nil"/>
            </w:tcBorders>
            <w:shd w:val="clear" w:color="auto" w:fill="F8F9FA"/>
            <w:vAlign w:val="center"/>
          </w:tcPr>
          <w:p w14:paraId="0A070B19"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Confident</w:t>
            </w:r>
          </w:p>
        </w:tc>
        <w:tc>
          <w:tcPr>
            <w:tcW w:w="128" w:type="pct"/>
            <w:tcBorders>
              <w:top w:val="nil"/>
              <w:left w:val="nil"/>
              <w:bottom w:val="single" w:sz="4" w:space="0" w:color="5B3F86"/>
              <w:right w:val="nil"/>
            </w:tcBorders>
            <w:shd w:val="clear" w:color="auto" w:fill="F8F9FA"/>
            <w:vAlign w:val="center"/>
          </w:tcPr>
          <w:p w14:paraId="4B4177A0"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18" w:type="pct"/>
            <w:tcBorders>
              <w:top w:val="nil"/>
              <w:left w:val="nil"/>
              <w:bottom w:val="single" w:sz="4" w:space="0" w:color="5B3F86"/>
              <w:right w:val="nil"/>
            </w:tcBorders>
            <w:shd w:val="clear" w:color="auto" w:fill="F8F9FA"/>
            <w:vAlign w:val="center"/>
          </w:tcPr>
          <w:p w14:paraId="29972226"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3</w:t>
            </w:r>
          </w:p>
        </w:tc>
        <w:tc>
          <w:tcPr>
            <w:tcW w:w="126" w:type="pct"/>
            <w:tcBorders>
              <w:top w:val="nil"/>
              <w:left w:val="nil"/>
              <w:bottom w:val="single" w:sz="4" w:space="0" w:color="5B3F86"/>
              <w:right w:val="nil"/>
            </w:tcBorders>
            <w:shd w:val="clear" w:color="auto" w:fill="F8F9FA"/>
            <w:vAlign w:val="center"/>
          </w:tcPr>
          <w:p w14:paraId="2605CA4C"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3" w:type="pct"/>
            <w:tcBorders>
              <w:top w:val="nil"/>
              <w:left w:val="nil"/>
              <w:bottom w:val="single" w:sz="4" w:space="0" w:color="5B3F86"/>
              <w:right w:val="nil"/>
            </w:tcBorders>
            <w:shd w:val="clear" w:color="auto" w:fill="F8F9FA"/>
            <w:vAlign w:val="center"/>
          </w:tcPr>
          <w:p w14:paraId="472E8BD1"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5" w:type="pct"/>
            <w:tcBorders>
              <w:top w:val="nil"/>
              <w:left w:val="nil"/>
              <w:bottom w:val="single" w:sz="4" w:space="0" w:color="5B3F86"/>
              <w:right w:val="nil"/>
            </w:tcBorders>
            <w:shd w:val="clear" w:color="auto" w:fill="F8F9FA"/>
            <w:vAlign w:val="center"/>
          </w:tcPr>
          <w:p w14:paraId="5FB6B25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49" w:type="pct"/>
            <w:tcBorders>
              <w:top w:val="nil"/>
              <w:left w:val="nil"/>
              <w:bottom w:val="single" w:sz="4" w:space="0" w:color="5B3F86"/>
              <w:right w:val="nil"/>
            </w:tcBorders>
            <w:shd w:val="clear" w:color="auto" w:fill="F8F9FA"/>
            <w:vAlign w:val="center"/>
          </w:tcPr>
          <w:p w14:paraId="7EE445CF"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1" w:type="pct"/>
            <w:tcBorders>
              <w:top w:val="nil"/>
              <w:left w:val="nil"/>
              <w:bottom w:val="single" w:sz="4" w:space="0" w:color="5B3F86"/>
              <w:right w:val="nil"/>
            </w:tcBorders>
            <w:shd w:val="clear" w:color="auto" w:fill="F8F9FA"/>
            <w:vAlign w:val="center"/>
          </w:tcPr>
          <w:p w14:paraId="16571BB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single" w:sz="4" w:space="0" w:color="5B3F86"/>
              <w:right w:val="nil"/>
            </w:tcBorders>
            <w:shd w:val="clear" w:color="auto" w:fill="F8F9FA"/>
            <w:vAlign w:val="center"/>
          </w:tcPr>
          <w:p w14:paraId="26CF560F" w14:textId="77777777" w:rsidR="00881136" w:rsidRPr="004740A2" w:rsidRDefault="00AA18DC" w:rsidP="00F92786">
            <w:pPr>
              <w:spacing w:line="240" w:lineRule="auto"/>
              <w:jc w:val="left"/>
              <w:rPr>
                <w:rFonts w:ascii="Arial" w:eastAsia="Arial" w:hAnsi="Arial" w:cs="Arial"/>
                <w:color w:val="000000"/>
                <w:sz w:val="16"/>
                <w:szCs w:val="16"/>
              </w:rPr>
            </w:pPr>
            <w:r w:rsidRPr="004740A2">
              <w:rPr>
                <w:rFonts w:ascii="Arial" w:eastAsia="Arial" w:hAnsi="Arial" w:cs="Arial"/>
                <w:color w:val="000000"/>
                <w:sz w:val="16"/>
                <w:szCs w:val="16"/>
              </w:rPr>
              <w:t>Agree</w:t>
            </w:r>
          </w:p>
        </w:tc>
        <w:tc>
          <w:tcPr>
            <w:tcW w:w="118" w:type="pct"/>
            <w:tcBorders>
              <w:top w:val="nil"/>
              <w:left w:val="nil"/>
              <w:bottom w:val="single" w:sz="4" w:space="0" w:color="5B3F86"/>
              <w:right w:val="nil"/>
            </w:tcBorders>
            <w:shd w:val="clear" w:color="auto" w:fill="F8F9FA"/>
            <w:vAlign w:val="center"/>
          </w:tcPr>
          <w:p w14:paraId="7B254CB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24" w:type="pct"/>
            <w:tcBorders>
              <w:top w:val="nil"/>
              <w:left w:val="nil"/>
              <w:bottom w:val="single" w:sz="4" w:space="0" w:color="5B3F86"/>
              <w:right w:val="nil"/>
            </w:tcBorders>
            <w:shd w:val="clear" w:color="auto" w:fill="F8F9FA"/>
            <w:vAlign w:val="center"/>
          </w:tcPr>
          <w:p w14:paraId="60FD35C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2" w:type="pct"/>
            <w:tcBorders>
              <w:top w:val="nil"/>
              <w:left w:val="nil"/>
              <w:bottom w:val="single" w:sz="4" w:space="0" w:color="5B3F86"/>
              <w:right w:val="nil"/>
            </w:tcBorders>
            <w:shd w:val="clear" w:color="auto" w:fill="F8F9FA"/>
            <w:vAlign w:val="center"/>
          </w:tcPr>
          <w:p w14:paraId="6D056577"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4" w:type="pct"/>
            <w:tcBorders>
              <w:top w:val="nil"/>
              <w:left w:val="nil"/>
              <w:bottom w:val="single" w:sz="4" w:space="0" w:color="5B3F86"/>
              <w:right w:val="nil"/>
            </w:tcBorders>
            <w:shd w:val="clear" w:color="auto" w:fill="F8F9FA"/>
            <w:vAlign w:val="center"/>
          </w:tcPr>
          <w:p w14:paraId="0312735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21" w:type="pct"/>
            <w:tcBorders>
              <w:top w:val="nil"/>
              <w:left w:val="nil"/>
              <w:bottom w:val="single" w:sz="4" w:space="0" w:color="5B3F86"/>
              <w:right w:val="nil"/>
            </w:tcBorders>
            <w:shd w:val="clear" w:color="auto" w:fill="F8F9FA"/>
            <w:vAlign w:val="center"/>
          </w:tcPr>
          <w:p w14:paraId="75DF22F9"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4" w:type="pct"/>
            <w:tcBorders>
              <w:top w:val="nil"/>
              <w:left w:val="nil"/>
              <w:bottom w:val="single" w:sz="4" w:space="0" w:color="5B3F86"/>
              <w:right w:val="nil"/>
            </w:tcBorders>
            <w:shd w:val="clear" w:color="auto" w:fill="F8F9FA"/>
            <w:vAlign w:val="center"/>
          </w:tcPr>
          <w:p w14:paraId="0C4D92E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18" w:type="pct"/>
            <w:tcBorders>
              <w:top w:val="nil"/>
              <w:left w:val="nil"/>
              <w:bottom w:val="single" w:sz="4" w:space="0" w:color="5B3F86"/>
              <w:right w:val="nil"/>
            </w:tcBorders>
            <w:shd w:val="clear" w:color="auto" w:fill="F8F9FA"/>
            <w:vAlign w:val="center"/>
          </w:tcPr>
          <w:p w14:paraId="1709C725"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single" w:sz="4" w:space="0" w:color="5B3F86"/>
              <w:right w:val="nil"/>
            </w:tcBorders>
            <w:shd w:val="clear" w:color="auto" w:fill="F8F9FA"/>
            <w:vAlign w:val="center"/>
          </w:tcPr>
          <w:p w14:paraId="6D298964"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single" w:sz="4" w:space="0" w:color="5B3F86"/>
              <w:right w:val="nil"/>
            </w:tcBorders>
            <w:shd w:val="clear" w:color="auto" w:fill="F8F9FA"/>
            <w:vAlign w:val="center"/>
          </w:tcPr>
          <w:p w14:paraId="6D88AEF2"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4</w:t>
            </w:r>
          </w:p>
        </w:tc>
        <w:tc>
          <w:tcPr>
            <w:tcW w:w="130" w:type="pct"/>
            <w:tcBorders>
              <w:top w:val="nil"/>
              <w:left w:val="nil"/>
              <w:bottom w:val="single" w:sz="4" w:space="0" w:color="5B3F86"/>
              <w:right w:val="nil"/>
            </w:tcBorders>
            <w:shd w:val="clear" w:color="auto" w:fill="F8F9FA"/>
            <w:vAlign w:val="center"/>
          </w:tcPr>
          <w:p w14:paraId="2FAC703A"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single" w:sz="4" w:space="0" w:color="5B3F86"/>
              <w:right w:val="nil"/>
            </w:tcBorders>
            <w:shd w:val="clear" w:color="auto" w:fill="F8F9FA"/>
            <w:vAlign w:val="center"/>
          </w:tcPr>
          <w:p w14:paraId="055A33B8"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c>
          <w:tcPr>
            <w:tcW w:w="130" w:type="pct"/>
            <w:tcBorders>
              <w:top w:val="nil"/>
              <w:left w:val="nil"/>
              <w:bottom w:val="single" w:sz="4" w:space="0" w:color="5B3F86"/>
              <w:right w:val="single" w:sz="4" w:space="0" w:color="5B3F86"/>
            </w:tcBorders>
            <w:shd w:val="clear" w:color="auto" w:fill="F8F9FA"/>
            <w:vAlign w:val="center"/>
          </w:tcPr>
          <w:p w14:paraId="707EDABB" w14:textId="77777777" w:rsidR="00881136" w:rsidRPr="004740A2" w:rsidRDefault="00AA18DC" w:rsidP="00F92786">
            <w:pPr>
              <w:spacing w:line="240" w:lineRule="auto"/>
              <w:jc w:val="right"/>
              <w:rPr>
                <w:rFonts w:ascii="Arial" w:eastAsia="Arial" w:hAnsi="Arial" w:cs="Arial"/>
                <w:color w:val="000000"/>
                <w:sz w:val="16"/>
                <w:szCs w:val="16"/>
              </w:rPr>
            </w:pPr>
            <w:r w:rsidRPr="004740A2">
              <w:rPr>
                <w:rFonts w:ascii="Arial" w:eastAsia="Arial" w:hAnsi="Arial" w:cs="Arial"/>
                <w:color w:val="000000"/>
                <w:sz w:val="16"/>
                <w:szCs w:val="16"/>
              </w:rPr>
              <w:t>5</w:t>
            </w:r>
          </w:p>
        </w:tc>
      </w:tr>
    </w:tbl>
    <w:p w14:paraId="2C6356C3" w14:textId="77777777" w:rsidR="00881136" w:rsidRPr="004740A2" w:rsidRDefault="00881136">
      <w:pPr>
        <w:rPr>
          <w:rFonts w:ascii="Arial" w:eastAsia="Arial" w:hAnsi="Arial" w:cs="Arial"/>
        </w:rPr>
      </w:pPr>
    </w:p>
    <w:sectPr w:rsidR="00881136" w:rsidRPr="004740A2">
      <w:pgSz w:w="16838" w:h="11906" w:orient="landscape"/>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9CC31" w14:textId="77777777" w:rsidR="00DF39FB" w:rsidRDefault="00DF39FB">
      <w:pPr>
        <w:spacing w:line="240" w:lineRule="auto"/>
      </w:pPr>
      <w:r>
        <w:separator/>
      </w:r>
    </w:p>
  </w:endnote>
  <w:endnote w:type="continuationSeparator" w:id="0">
    <w:p w14:paraId="34DA49A2" w14:textId="77777777" w:rsidR="00DF39FB" w:rsidRDefault="00DF39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83800458-9CB9-42B2-9EA8-4FD614C7A005}"/>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0A33FB43-8BF2-414B-8B81-203BE075F284}"/>
    <w:embedBold r:id="rId3" w:fontKey="{E80E829F-A1C8-4A40-B23A-25DF44ACD8B5}"/>
  </w:font>
  <w:font w:name="Cambria">
    <w:panose1 w:val="02040503050406030204"/>
    <w:charset w:val="00"/>
    <w:family w:val="roman"/>
    <w:pitch w:val="variable"/>
    <w:sig w:usb0="E00006FF" w:usb1="420024FF" w:usb2="02000000" w:usb3="00000000" w:csb0="0000019F" w:csb1="00000000"/>
    <w:embedRegular r:id="rId4" w:fontKey="{3BE5999C-7018-47B8-87D3-2B82F98AE06B}"/>
    <w:embedBold r:id="rId5" w:fontKey="{999F0BEA-53FC-4DAE-ABBD-2A0AFE2BD0E9}"/>
    <w:embedBoldItalic r:id="rId6" w:fontKey="{AAA075B1-2D0C-436E-BBB3-A95681725E3A}"/>
  </w:font>
  <w:font w:name="Tahoma">
    <w:panose1 w:val="020B0604030504040204"/>
    <w:charset w:val="00"/>
    <w:family w:val="swiss"/>
    <w:pitch w:val="variable"/>
    <w:sig w:usb0="E1002EFF" w:usb1="C000605B" w:usb2="00000029" w:usb3="00000000" w:csb0="000101FF" w:csb1="00000000"/>
    <w:embedRegular r:id="rId7" w:fontKey="{46B3BB89-3B03-4ABE-A009-C8D2887645F1}"/>
  </w:font>
  <w:font w:name="Cambria Math">
    <w:panose1 w:val="02040503050406030204"/>
    <w:charset w:val="00"/>
    <w:family w:val="roman"/>
    <w:pitch w:val="variable"/>
    <w:sig w:usb0="E00006FF" w:usb1="420024FF" w:usb2="02000000" w:usb3="00000000" w:csb0="0000019F" w:csb1="00000000"/>
    <w:embedRegular r:id="rId8" w:fontKey="{991705E5-7BD6-492B-84B4-D7E6FF4CA57B}"/>
    <w:embedBold r:id="rId9" w:fontKey="{D27D362B-BE28-4EE2-9A6A-07563B0AFE3C}"/>
    <w:embedItalic r:id="rId10" w:fontKey="{4C2C249D-99BE-4D84-B0D4-ECBFAC6FC31A}"/>
  </w:font>
  <w:font w:name="Segoe UI Symbol">
    <w:panose1 w:val="020B0502040204020203"/>
    <w:charset w:val="00"/>
    <w:family w:val="swiss"/>
    <w:pitch w:val="variable"/>
    <w:sig w:usb0="800001E3" w:usb1="1200FFEF" w:usb2="00040000" w:usb3="00000000" w:csb0="00000001" w:csb1="00000000"/>
    <w:embedRegular r:id="rId11" w:fontKey="{28B2202F-5BAF-4C8C-A10B-E23A36D2D106}"/>
    <w:embedBold r:id="rId12" w:fontKey="{3310285C-DCA0-47B3-8056-E31A0580648F}"/>
  </w:font>
  <w:font w:name="MS Gothic">
    <w:altName w:val="ＭＳ ゴシック"/>
    <w:panose1 w:val="020B0609070205080204"/>
    <w:charset w:val="80"/>
    <w:family w:val="modern"/>
    <w:pitch w:val="fixed"/>
    <w:sig w:usb0="E00002FF" w:usb1="6AC7FDFB" w:usb2="08000012" w:usb3="00000000" w:csb0="0002009F" w:csb1="00000000"/>
    <w:embedBold r:id="rId13" w:subsetted="1" w:fontKey="{190FDDB5-422C-4DBC-9213-BA082B6B2B3D}"/>
  </w:font>
  <w:font w:name="Aptos">
    <w:charset w:val="00"/>
    <w:family w:val="swiss"/>
    <w:pitch w:val="variable"/>
    <w:sig w:usb0="20000287" w:usb1="00000003" w:usb2="00000000" w:usb3="00000000" w:csb0="0000019F" w:csb1="00000000"/>
    <w:embedRegular r:id="rId14" w:fontKey="{304E1D78-E216-447A-BFFD-653AEB57D4F6}"/>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3EE858" w14:textId="77777777" w:rsidR="00881136" w:rsidRDefault="00AA18DC">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596420E1" w14:textId="77777777" w:rsidR="00881136" w:rsidRDefault="00881136">
    <w:pPr>
      <w:pBdr>
        <w:top w:val="nil"/>
        <w:left w:val="nil"/>
        <w:bottom w:val="nil"/>
        <w:right w:val="nil"/>
        <w:between w:val="nil"/>
      </w:pBdr>
      <w:tabs>
        <w:tab w:val="center" w:pos="4680"/>
        <w:tab w:val="right" w:pos="9360"/>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D380CC" w14:textId="77777777" w:rsidR="00881136" w:rsidRDefault="00AA18DC">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5B15CC">
      <w:rPr>
        <w:noProof/>
        <w:color w:val="000000"/>
      </w:rPr>
      <w:t>1</w:t>
    </w:r>
    <w:r>
      <w:rPr>
        <w:color w:val="000000"/>
      </w:rPr>
      <w:fldChar w:fldCharType="end"/>
    </w:r>
  </w:p>
  <w:p w14:paraId="2D00F83D" w14:textId="77777777" w:rsidR="00881136" w:rsidRDefault="00881136">
    <w:pPr>
      <w:pBdr>
        <w:top w:val="nil"/>
        <w:left w:val="nil"/>
        <w:bottom w:val="nil"/>
        <w:right w:val="nil"/>
        <w:between w:val="nil"/>
      </w:pBdr>
      <w:tabs>
        <w:tab w:val="center" w:pos="4680"/>
        <w:tab w:val="right" w:pos="9360"/>
      </w:tabs>
      <w:spacing w:line="240" w:lineRule="auto"/>
      <w:ind w:right="360"/>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EDAD9A" w14:textId="77777777" w:rsidR="00881136" w:rsidRDefault="0088113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199C03" w14:textId="77777777" w:rsidR="00DF39FB" w:rsidRDefault="00DF39FB">
      <w:pPr>
        <w:spacing w:line="240" w:lineRule="auto"/>
      </w:pPr>
      <w:r>
        <w:separator/>
      </w:r>
    </w:p>
  </w:footnote>
  <w:footnote w:type="continuationSeparator" w:id="0">
    <w:p w14:paraId="1B7B8ED9" w14:textId="77777777" w:rsidR="00DF39FB" w:rsidRDefault="00DF39F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5CA46E" w14:textId="77777777" w:rsidR="00881136" w:rsidRDefault="00881136">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1EABB7" w14:textId="77777777" w:rsidR="00881136" w:rsidRDefault="00881136">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90BBC" w14:textId="77777777" w:rsidR="00881136" w:rsidRDefault="00881136">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4181C"/>
    <w:multiLevelType w:val="multilevel"/>
    <w:tmpl w:val="2A265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B32080"/>
    <w:multiLevelType w:val="multilevel"/>
    <w:tmpl w:val="EDC2D83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35A28A6"/>
    <w:multiLevelType w:val="multilevel"/>
    <w:tmpl w:val="5574CCD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1F358D"/>
    <w:multiLevelType w:val="multilevel"/>
    <w:tmpl w:val="52E69EC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73555A8"/>
    <w:multiLevelType w:val="multilevel"/>
    <w:tmpl w:val="CEECE27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6A06FF"/>
    <w:multiLevelType w:val="multilevel"/>
    <w:tmpl w:val="0D6ADA7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6AD4BC5"/>
    <w:multiLevelType w:val="multilevel"/>
    <w:tmpl w:val="16DE81B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553121A"/>
    <w:multiLevelType w:val="multilevel"/>
    <w:tmpl w:val="2B7EDD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4" w15:restartNumberingAfterBreak="0">
    <w:nsid w:val="56E84DD7"/>
    <w:multiLevelType w:val="multilevel"/>
    <w:tmpl w:val="D4CAF9A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5" w15:restartNumberingAfterBreak="0">
    <w:nsid w:val="5A3740BC"/>
    <w:multiLevelType w:val="multilevel"/>
    <w:tmpl w:val="560A1BF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CC2CC7"/>
    <w:multiLevelType w:val="multilevel"/>
    <w:tmpl w:val="07C8E6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7F022B6"/>
    <w:multiLevelType w:val="multilevel"/>
    <w:tmpl w:val="BA3ACE8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3" w15:restartNumberingAfterBreak="0">
    <w:nsid w:val="6A156641"/>
    <w:multiLevelType w:val="multilevel"/>
    <w:tmpl w:val="204AF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2E80826"/>
    <w:multiLevelType w:val="multilevel"/>
    <w:tmpl w:val="B17C796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F2521A"/>
    <w:multiLevelType w:val="multilevel"/>
    <w:tmpl w:val="0512F80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1" w15:restartNumberingAfterBreak="0">
    <w:nsid w:val="784E0E75"/>
    <w:multiLevelType w:val="multilevel"/>
    <w:tmpl w:val="8CB0A8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156803341">
    <w:abstractNumId w:val="5"/>
  </w:num>
  <w:num w:numId="2" w16cid:durableId="1776905283">
    <w:abstractNumId w:val="24"/>
  </w:num>
  <w:num w:numId="3" w16cid:durableId="1980760">
    <w:abstractNumId w:val="40"/>
  </w:num>
  <w:num w:numId="4" w16cid:durableId="1457872144">
    <w:abstractNumId w:val="11"/>
  </w:num>
  <w:num w:numId="5" w16cid:durableId="370694077">
    <w:abstractNumId w:val="23"/>
  </w:num>
  <w:num w:numId="6" w16cid:durableId="1898469848">
    <w:abstractNumId w:val="41"/>
  </w:num>
  <w:num w:numId="7" w16cid:durableId="1242176732">
    <w:abstractNumId w:val="28"/>
  </w:num>
  <w:num w:numId="8" w16cid:durableId="2139452773">
    <w:abstractNumId w:val="8"/>
  </w:num>
  <w:num w:numId="9" w16cid:durableId="277297737">
    <w:abstractNumId w:val="2"/>
  </w:num>
  <w:num w:numId="10" w16cid:durableId="1149174778">
    <w:abstractNumId w:val="25"/>
  </w:num>
  <w:num w:numId="11" w16cid:durableId="1753968357">
    <w:abstractNumId w:val="38"/>
  </w:num>
  <w:num w:numId="12" w16cid:durableId="183524460">
    <w:abstractNumId w:val="1"/>
  </w:num>
  <w:num w:numId="13" w16cid:durableId="1169717437">
    <w:abstractNumId w:val="14"/>
  </w:num>
  <w:num w:numId="14" w16cid:durableId="867260461">
    <w:abstractNumId w:val="32"/>
  </w:num>
  <w:num w:numId="15" w16cid:durableId="2360880">
    <w:abstractNumId w:val="0"/>
  </w:num>
  <w:num w:numId="16" w16cid:durableId="353382675">
    <w:abstractNumId w:val="17"/>
  </w:num>
  <w:num w:numId="17" w16cid:durableId="1553930900">
    <w:abstractNumId w:val="30"/>
  </w:num>
  <w:num w:numId="18" w16cid:durableId="274291822">
    <w:abstractNumId w:val="6"/>
  </w:num>
  <w:num w:numId="19" w16cid:durableId="362168000">
    <w:abstractNumId w:val="37"/>
  </w:num>
  <w:num w:numId="20" w16cid:durableId="115202266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4240592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7264136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853379213">
    <w:abstractNumId w:val="7"/>
  </w:num>
  <w:num w:numId="24" w16cid:durableId="1485704815">
    <w:abstractNumId w:val="13"/>
  </w:num>
  <w:num w:numId="25" w16cid:durableId="70392405">
    <w:abstractNumId w:val="15"/>
  </w:num>
  <w:num w:numId="26" w16cid:durableId="1699040189">
    <w:abstractNumId w:val="35"/>
  </w:num>
  <w:num w:numId="27" w16cid:durableId="1386951204">
    <w:abstractNumId w:val="31"/>
  </w:num>
  <w:num w:numId="28" w16cid:durableId="710694416">
    <w:abstractNumId w:val="34"/>
  </w:num>
  <w:num w:numId="29" w16cid:durableId="2136869143">
    <w:abstractNumId w:val="3"/>
  </w:num>
  <w:num w:numId="30" w16cid:durableId="1134522679">
    <w:abstractNumId w:val="10"/>
  </w:num>
  <w:num w:numId="31" w16cid:durableId="1065759385">
    <w:abstractNumId w:val="12"/>
  </w:num>
  <w:num w:numId="32" w16cid:durableId="1268348616">
    <w:abstractNumId w:val="18"/>
  </w:num>
  <w:num w:numId="33" w16cid:durableId="369377376">
    <w:abstractNumId w:val="20"/>
  </w:num>
  <w:num w:numId="34" w16cid:durableId="583102259">
    <w:abstractNumId w:val="36"/>
  </w:num>
  <w:num w:numId="35" w16cid:durableId="1353652028">
    <w:abstractNumId w:val="9"/>
  </w:num>
  <w:num w:numId="36" w16cid:durableId="11683931">
    <w:abstractNumId w:val="21"/>
  </w:num>
  <w:num w:numId="37" w16cid:durableId="991325413">
    <w:abstractNumId w:val="29"/>
  </w:num>
  <w:num w:numId="38" w16cid:durableId="222065298">
    <w:abstractNumId w:val="4"/>
  </w:num>
  <w:num w:numId="39" w16cid:durableId="326715430">
    <w:abstractNumId w:val="16"/>
  </w:num>
  <w:num w:numId="40" w16cid:durableId="664624904">
    <w:abstractNumId w:val="19"/>
  </w:num>
  <w:num w:numId="41" w16cid:durableId="964697266">
    <w:abstractNumId w:val="39"/>
  </w:num>
  <w:num w:numId="42" w16cid:durableId="510921102">
    <w:abstractNumId w:val="27"/>
  </w:num>
  <w:num w:numId="43" w16cid:durableId="1957129563">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1136"/>
    <w:rsid w:val="00012EB1"/>
    <w:rsid w:val="00076E93"/>
    <w:rsid w:val="000A0CFB"/>
    <w:rsid w:val="0025789C"/>
    <w:rsid w:val="00287012"/>
    <w:rsid w:val="0030679D"/>
    <w:rsid w:val="0039383E"/>
    <w:rsid w:val="00402CBF"/>
    <w:rsid w:val="004740A2"/>
    <w:rsid w:val="00523989"/>
    <w:rsid w:val="00576FB7"/>
    <w:rsid w:val="005B15CC"/>
    <w:rsid w:val="005B5E1F"/>
    <w:rsid w:val="005C2B37"/>
    <w:rsid w:val="00690C82"/>
    <w:rsid w:val="007016EA"/>
    <w:rsid w:val="00804B88"/>
    <w:rsid w:val="00816530"/>
    <w:rsid w:val="00881136"/>
    <w:rsid w:val="00990887"/>
    <w:rsid w:val="009B6B97"/>
    <w:rsid w:val="009B7585"/>
    <w:rsid w:val="00A2179A"/>
    <w:rsid w:val="00AA0F8C"/>
    <w:rsid w:val="00AA18DC"/>
    <w:rsid w:val="00AF7248"/>
    <w:rsid w:val="00B3785B"/>
    <w:rsid w:val="00B5589D"/>
    <w:rsid w:val="00C23AB7"/>
    <w:rsid w:val="00C63099"/>
    <w:rsid w:val="00D81275"/>
    <w:rsid w:val="00DF39FB"/>
    <w:rsid w:val="00E32D45"/>
    <w:rsid w:val="00F27F3E"/>
    <w:rsid w:val="00F92786"/>
    <w:rsid w:val="00FE0E4F"/>
    <w:rsid w:val="00FE2F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26718"/>
  <w15:docId w15:val="{192DB566-92D0-4DC6-BC99-3A38668E8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outlineLvl w:val="0"/>
    </w:pPr>
    <w:rPr>
      <w:rFonts w:ascii="Arial" w:eastAsia="Arial" w:hAnsi="Arial" w:cs="Arial"/>
      <w:b/>
      <w:bCs/>
      <w:sz w:val="28"/>
      <w:szCs w:val="28"/>
    </w:rPr>
  </w:style>
  <w:style w:type="paragraph" w:styleId="Heading2">
    <w:name w:val="heading 2"/>
    <w:basedOn w:val="Normal"/>
    <w:next w:val="Normal"/>
    <w:uiPriority w:val="9"/>
    <w:unhideWhenUsed/>
    <w:qFormat/>
    <w:pPr>
      <w:keepNext/>
      <w:keepLines/>
      <w:outlineLvl w:val="1"/>
    </w:pPr>
    <w:rPr>
      <w:rFonts w:ascii="Arial" w:eastAsia="Arial" w:hAnsi="Arial" w:cs="Arial"/>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link w:val="Heading4Char"/>
    <w:uiPriority w:val="99"/>
    <w:unhideWhenUsed/>
    <w:qFormat/>
    <w:pPr>
      <w:keepNext/>
      <w:keepLines/>
      <w:jc w:val="center"/>
      <w:outlineLvl w:val="3"/>
    </w:pPr>
    <w:rPr>
      <w:b/>
      <w:bCs/>
    </w:rPr>
  </w:style>
  <w:style w:type="paragraph" w:styleId="Heading5">
    <w:name w:val="heading 5"/>
    <w:basedOn w:val="Normal"/>
    <w:next w:val="Normal"/>
    <w:uiPriority w:val="9"/>
    <w:unhideWhenUsed/>
    <w:qFormat/>
    <w:pPr>
      <w:keepNext/>
      <w:keepLines/>
      <w:jc w:val="center"/>
      <w:outlineLvl w:val="4"/>
    </w:pPr>
    <w:rPr>
      <w:b/>
      <w:bCs/>
    </w:rPr>
  </w:style>
  <w:style w:type="paragraph" w:styleId="Heading6">
    <w:name w:val="heading 6"/>
    <w:basedOn w:val="Normal"/>
    <w:next w:val="Normal"/>
    <w:uiPriority w:val="9"/>
    <w:unhideWhenUsed/>
    <w:qFormat/>
    <w:pPr>
      <w:keepNext/>
      <w:keepLines/>
      <w:jc w:val="center"/>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E268BB"/>
    <w:pPr>
      <w:tabs>
        <w:tab w:val="center" w:pos="4680"/>
        <w:tab w:val="right" w:pos="9360"/>
      </w:tabs>
      <w:spacing w:line="240" w:lineRule="auto"/>
    </w:pPr>
  </w:style>
  <w:style w:type="character" w:customStyle="1" w:styleId="HeaderChar">
    <w:name w:val="Header Char"/>
    <w:basedOn w:val="DefaultParagraphFont"/>
    <w:link w:val="Header"/>
    <w:uiPriority w:val="99"/>
    <w:rsid w:val="00E268BB"/>
  </w:style>
  <w:style w:type="paragraph" w:styleId="Footer">
    <w:name w:val="footer"/>
    <w:basedOn w:val="Normal"/>
    <w:link w:val="FooterChar"/>
    <w:uiPriority w:val="99"/>
    <w:unhideWhenUsed/>
    <w:rsid w:val="00E268BB"/>
    <w:pPr>
      <w:tabs>
        <w:tab w:val="center" w:pos="4680"/>
        <w:tab w:val="right" w:pos="9360"/>
      </w:tabs>
      <w:spacing w:line="240" w:lineRule="auto"/>
    </w:pPr>
  </w:style>
  <w:style w:type="character" w:customStyle="1" w:styleId="FooterChar">
    <w:name w:val="Footer Char"/>
    <w:basedOn w:val="DefaultParagraphFont"/>
    <w:link w:val="Footer"/>
    <w:uiPriority w:val="99"/>
    <w:rsid w:val="00E268BB"/>
  </w:style>
  <w:style w:type="character" w:styleId="Hyperlink">
    <w:name w:val="Hyperlink"/>
    <w:basedOn w:val="DefaultParagraphFont"/>
    <w:uiPriority w:val="99"/>
    <w:unhideWhenUsed/>
    <w:rsid w:val="008E0BB3"/>
    <w:rPr>
      <w:color w:val="0000FF" w:themeColor="hyperlink"/>
      <w:u w:val="single"/>
    </w:rPr>
  </w:style>
  <w:style w:type="character" w:styleId="PageNumber">
    <w:name w:val="page number"/>
    <w:basedOn w:val="DefaultParagraphFont"/>
    <w:uiPriority w:val="99"/>
    <w:unhideWhenUsed/>
    <w:rsid w:val="008D219B"/>
  </w:style>
  <w:style w:type="paragraph" w:styleId="TOCHeading">
    <w:name w:val="TOC Heading"/>
    <w:basedOn w:val="Heading1"/>
    <w:next w:val="Normal"/>
    <w:uiPriority w:val="39"/>
    <w:unhideWhenUsed/>
    <w:qFormat/>
    <w:rsid w:val="003910BC"/>
    <w:pPr>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3910BC"/>
    <w:pPr>
      <w:spacing w:before="120"/>
      <w:jc w:val="left"/>
    </w:pPr>
    <w:rPr>
      <w:rFonts w:asciiTheme="minorHAnsi" w:hAnsiTheme="minorHAnsi"/>
      <w:b/>
      <w:bCs/>
      <w:i/>
      <w:iCs/>
    </w:rPr>
  </w:style>
  <w:style w:type="paragraph" w:styleId="TOC2">
    <w:name w:val="toc 2"/>
    <w:basedOn w:val="Normal"/>
    <w:next w:val="Normal"/>
    <w:autoRedefine/>
    <w:uiPriority w:val="39"/>
    <w:unhideWhenUsed/>
    <w:rsid w:val="003910BC"/>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3910BC"/>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3910BC"/>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910BC"/>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910BC"/>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910BC"/>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910BC"/>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910BC"/>
    <w:pPr>
      <w:ind w:left="1920"/>
      <w:jc w:val="left"/>
    </w:pPr>
    <w:rPr>
      <w:rFonts w:asciiTheme="minorHAnsi" w:hAnsiTheme="minorHAnsi"/>
      <w:sz w:val="20"/>
      <w:szCs w:val="20"/>
    </w:rPr>
  </w:style>
  <w:style w:type="paragraph" w:styleId="ListParagraph">
    <w:name w:val="List Paragraph"/>
    <w:basedOn w:val="Normal"/>
    <w:uiPriority w:val="34"/>
    <w:qFormat/>
    <w:rsid w:val="00AA37FA"/>
    <w:pPr>
      <w:ind w:left="720"/>
      <w:contextualSpacing/>
    </w:pPr>
  </w:style>
  <w:style w:type="character" w:styleId="UnresolvedMention">
    <w:name w:val="Unresolved Mention"/>
    <w:basedOn w:val="DefaultParagraphFont"/>
    <w:uiPriority w:val="99"/>
    <w:semiHidden/>
    <w:unhideWhenUsed/>
    <w:rsid w:val="00625F43"/>
    <w:rPr>
      <w:color w:val="605E5C"/>
      <w:shd w:val="clear" w:color="auto" w:fill="E1DFDD"/>
    </w:rPr>
  </w:style>
  <w:style w:type="table" w:styleId="TableGrid">
    <w:name w:val="Table Grid"/>
    <w:basedOn w:val="TableNormal"/>
    <w:uiPriority w:val="39"/>
    <w:rsid w:val="00150AFF"/>
    <w:pPr>
      <w:spacing w:line="240" w:lineRule="auto"/>
    </w:pPr>
    <w:rPr>
      <w:lang w:val="en"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150AFF"/>
  </w:style>
  <w:style w:type="character" w:styleId="FollowedHyperlink">
    <w:name w:val="FollowedHyperlink"/>
    <w:basedOn w:val="DefaultParagraphFont"/>
    <w:uiPriority w:val="99"/>
    <w:semiHidden/>
    <w:unhideWhenUsed/>
    <w:rsid w:val="00E80EE4"/>
    <w:rPr>
      <w:color w:val="1155CC"/>
      <w:u w:val="single"/>
    </w:rPr>
  </w:style>
  <w:style w:type="paragraph" w:customStyle="1" w:styleId="msonormal0">
    <w:name w:val="msonormal"/>
    <w:basedOn w:val="Normal"/>
    <w:rsid w:val="00E80EE4"/>
    <w:pPr>
      <w:spacing w:before="100" w:beforeAutospacing="1" w:after="100" w:afterAutospacing="1" w:line="240" w:lineRule="auto"/>
      <w:jc w:val="left"/>
    </w:pPr>
    <w:rPr>
      <w:lang w:val="en-IN" w:eastAsia="en-GB"/>
    </w:rPr>
  </w:style>
  <w:style w:type="paragraph" w:customStyle="1" w:styleId="xl63">
    <w:name w:val="xl63"/>
    <w:basedOn w:val="Normal"/>
    <w:rsid w:val="00E80EE4"/>
    <w:pPr>
      <w:spacing w:before="100" w:beforeAutospacing="1" w:after="100" w:afterAutospacing="1" w:line="240" w:lineRule="auto"/>
      <w:jc w:val="left"/>
      <w:textAlignment w:val="center"/>
    </w:pPr>
    <w:rPr>
      <w:rFonts w:ascii="Arial" w:hAnsi="Arial" w:cs="Arial"/>
      <w:color w:val="000000"/>
      <w:lang w:val="en-IN" w:eastAsia="en-GB"/>
    </w:rPr>
  </w:style>
  <w:style w:type="paragraph" w:customStyle="1" w:styleId="xl64">
    <w:name w:val="xl64"/>
    <w:basedOn w:val="Normal"/>
    <w:rsid w:val="00E80EE4"/>
    <w:pPr>
      <w:spacing w:before="100" w:beforeAutospacing="1" w:after="100" w:afterAutospacing="1" w:line="240" w:lineRule="auto"/>
      <w:jc w:val="left"/>
      <w:textAlignment w:val="center"/>
    </w:pPr>
    <w:rPr>
      <w:rFonts w:ascii="Arial" w:hAnsi="Arial" w:cs="Arial"/>
      <w:color w:val="000000"/>
      <w:lang w:val="en-IN" w:eastAsia="en-GB"/>
    </w:rPr>
  </w:style>
  <w:style w:type="paragraph" w:customStyle="1" w:styleId="xl65">
    <w:name w:val="xl65"/>
    <w:basedOn w:val="Normal"/>
    <w:rsid w:val="00E80EE4"/>
    <w:pPr>
      <w:spacing w:before="100" w:beforeAutospacing="1" w:after="100" w:afterAutospacing="1" w:line="240" w:lineRule="auto"/>
      <w:jc w:val="left"/>
      <w:textAlignment w:val="center"/>
    </w:pPr>
    <w:rPr>
      <w:rFonts w:ascii="Arial" w:hAnsi="Arial" w:cs="Arial"/>
      <w:color w:val="000000"/>
      <w:lang w:val="en-IN" w:eastAsia="en-GB"/>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pPr>
      <w:spacing w:line="240" w:lineRule="auto"/>
    </w:pPr>
    <w:tblPr>
      <w:tblStyleRowBandSize w:val="1"/>
      <w:tblStyleColBandSize w:val="1"/>
    </w:tblPr>
  </w:style>
  <w:style w:type="table" w:customStyle="1" w:styleId="a0">
    <w:basedOn w:val="TableNormal"/>
    <w:pPr>
      <w:spacing w:line="240" w:lineRule="auto"/>
    </w:pPr>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character" w:customStyle="1" w:styleId="Heading1Char">
    <w:name w:val="Heading 1 Char"/>
    <w:link w:val="Heading1"/>
    <w:uiPriority w:val="99"/>
    <w:rsid w:val="005C2B37"/>
    <w:rPr>
      <w:rFonts w:ascii="Arial" w:eastAsia="Arial" w:hAnsi="Arial" w:cs="Arial"/>
      <w:b/>
      <w:bCs/>
      <w:sz w:val="28"/>
      <w:szCs w:val="28"/>
    </w:rPr>
  </w:style>
  <w:style w:type="character" w:customStyle="1" w:styleId="Heading4Char">
    <w:name w:val="Heading 4 Char"/>
    <w:link w:val="Heading4"/>
    <w:uiPriority w:val="99"/>
    <w:rsid w:val="005C2B37"/>
    <w:rPr>
      <w:b/>
      <w:bCs/>
    </w:rPr>
  </w:style>
  <w:style w:type="paragraph" w:styleId="BodyText2">
    <w:name w:val="Body Text 2"/>
    <w:basedOn w:val="Normal"/>
    <w:link w:val="BodyText2Char"/>
    <w:uiPriority w:val="99"/>
    <w:rsid w:val="005C2B37"/>
    <w:pPr>
      <w:spacing w:line="240" w:lineRule="auto"/>
      <w:ind w:left="720" w:hanging="720"/>
      <w:jc w:val="left"/>
    </w:pPr>
    <w:rPr>
      <w:b/>
      <w:bCs/>
      <w:sz w:val="22"/>
      <w:szCs w:val="22"/>
      <w:lang w:eastAsia="en-US"/>
    </w:rPr>
  </w:style>
  <w:style w:type="character" w:customStyle="1" w:styleId="BodyText2Char">
    <w:name w:val="Body Text 2 Char"/>
    <w:basedOn w:val="DefaultParagraphFont"/>
    <w:link w:val="BodyText2"/>
    <w:uiPriority w:val="99"/>
    <w:rsid w:val="005C2B37"/>
    <w:rPr>
      <w:b/>
      <w:bCs/>
      <w:sz w:val="22"/>
      <w:szCs w:val="22"/>
      <w:lang w:eastAsia="en-US"/>
    </w:rPr>
  </w:style>
  <w:style w:type="paragraph" w:customStyle="1" w:styleId="deannah1">
    <w:name w:val="deannah1"/>
    <w:basedOn w:val="Normal"/>
    <w:uiPriority w:val="99"/>
    <w:rsid w:val="005C2B37"/>
    <w:pPr>
      <w:keepNext/>
      <w:spacing w:after="240" w:line="240" w:lineRule="auto"/>
      <w:jc w:val="left"/>
    </w:pPr>
    <w:rPr>
      <w:b/>
      <w:bCs/>
      <w:lang w:eastAsia="en-US"/>
    </w:rPr>
  </w:style>
  <w:style w:type="paragraph" w:styleId="BalloonText">
    <w:name w:val="Balloon Text"/>
    <w:basedOn w:val="Normal"/>
    <w:link w:val="BalloonTextChar"/>
    <w:uiPriority w:val="99"/>
    <w:semiHidden/>
    <w:rsid w:val="005C2B37"/>
    <w:pPr>
      <w:spacing w:line="240" w:lineRule="auto"/>
      <w:jc w:val="left"/>
    </w:pPr>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5C2B37"/>
    <w:rPr>
      <w:rFonts w:ascii="Tahoma" w:hAnsi="Tahoma" w:cs="Tahoma"/>
      <w:sz w:val="16"/>
      <w:szCs w:val="16"/>
      <w:lang w:eastAsia="en-US"/>
    </w:rPr>
  </w:style>
  <w:style w:type="paragraph" w:styleId="NormalWeb">
    <w:name w:val="Normal (Web)"/>
    <w:basedOn w:val="Normal"/>
    <w:uiPriority w:val="99"/>
    <w:rsid w:val="005C2B37"/>
    <w:pPr>
      <w:spacing w:before="100" w:beforeAutospacing="1" w:after="100" w:afterAutospacing="1" w:line="240" w:lineRule="auto"/>
      <w:jc w:val="left"/>
    </w:pPr>
    <w:rPr>
      <w:lang w:eastAsia="en-GB"/>
    </w:rPr>
  </w:style>
  <w:style w:type="character" w:customStyle="1" w:styleId="Hyperlink1">
    <w:name w:val="Hyperlink1"/>
    <w:uiPriority w:val="99"/>
    <w:rsid w:val="005C2B37"/>
    <w:rPr>
      <w:color w:val="535353"/>
      <w:u w:val="single"/>
      <w:effect w:val="none"/>
    </w:rPr>
  </w:style>
  <w:style w:type="paragraph" w:customStyle="1" w:styleId="NormalWeb1">
    <w:name w:val="Normal (Web)1"/>
    <w:basedOn w:val="Normal"/>
    <w:uiPriority w:val="99"/>
    <w:rsid w:val="005C2B37"/>
    <w:pPr>
      <w:spacing w:before="100" w:beforeAutospacing="1" w:after="300" w:line="240" w:lineRule="auto"/>
      <w:jc w:val="left"/>
    </w:pPr>
    <w:rPr>
      <w:lang w:eastAsia="en-GB"/>
    </w:rPr>
  </w:style>
  <w:style w:type="character" w:styleId="CommentReference">
    <w:name w:val="annotation reference"/>
    <w:uiPriority w:val="99"/>
    <w:semiHidden/>
    <w:unhideWhenUsed/>
    <w:rsid w:val="005C2B37"/>
    <w:rPr>
      <w:sz w:val="16"/>
      <w:szCs w:val="16"/>
    </w:rPr>
  </w:style>
  <w:style w:type="paragraph" w:styleId="CommentText">
    <w:name w:val="annotation text"/>
    <w:basedOn w:val="Normal"/>
    <w:link w:val="CommentTextChar"/>
    <w:uiPriority w:val="99"/>
    <w:unhideWhenUsed/>
    <w:rsid w:val="005C2B37"/>
    <w:pPr>
      <w:spacing w:line="240" w:lineRule="auto"/>
      <w:jc w:val="left"/>
    </w:pPr>
    <w:rPr>
      <w:sz w:val="20"/>
      <w:szCs w:val="20"/>
      <w:lang w:eastAsia="en-US"/>
    </w:rPr>
  </w:style>
  <w:style w:type="character" w:customStyle="1" w:styleId="CommentTextChar">
    <w:name w:val="Comment Text Char"/>
    <w:basedOn w:val="DefaultParagraphFont"/>
    <w:link w:val="CommentText"/>
    <w:uiPriority w:val="99"/>
    <w:rsid w:val="005C2B37"/>
    <w:rPr>
      <w:sz w:val="20"/>
      <w:szCs w:val="20"/>
      <w:lang w:eastAsia="en-US"/>
    </w:rPr>
  </w:style>
  <w:style w:type="paragraph" w:styleId="CommentSubject">
    <w:name w:val="annotation subject"/>
    <w:basedOn w:val="CommentText"/>
    <w:next w:val="CommentText"/>
    <w:link w:val="CommentSubjectChar"/>
    <w:uiPriority w:val="99"/>
    <w:semiHidden/>
    <w:unhideWhenUsed/>
    <w:rsid w:val="005C2B37"/>
    <w:rPr>
      <w:b/>
      <w:bCs/>
    </w:rPr>
  </w:style>
  <w:style w:type="character" w:customStyle="1" w:styleId="CommentSubjectChar">
    <w:name w:val="Comment Subject Char"/>
    <w:basedOn w:val="CommentTextChar"/>
    <w:link w:val="CommentSubject"/>
    <w:uiPriority w:val="99"/>
    <w:semiHidden/>
    <w:rsid w:val="005C2B37"/>
    <w:rPr>
      <w:b/>
      <w:bCs/>
      <w:sz w:val="20"/>
      <w:szCs w:val="20"/>
      <w:lang w:eastAsia="en-US"/>
    </w:rPr>
  </w:style>
  <w:style w:type="character" w:styleId="Strong">
    <w:name w:val="Strong"/>
    <w:uiPriority w:val="22"/>
    <w:qFormat/>
    <w:rsid w:val="005C2B3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18498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reference-global.com/article/10.2478/mmcks-2023-0015" TargetMode="External"/><Relationship Id="rId21" Type="http://schemas.openxmlformats.org/officeDocument/2006/relationships/image" Target="media/image13.png"/><Relationship Id="rId42" Type="http://schemas.openxmlformats.org/officeDocument/2006/relationships/image" Target="media/image34.png"/><Relationship Id="rId63" Type="http://schemas.openxmlformats.org/officeDocument/2006/relationships/hyperlink" Target="https://www.mdpi.com/2199-8531/7/2/132" TargetMode="External"/><Relationship Id="rId84" Type="http://schemas.openxmlformats.org/officeDocument/2006/relationships/hyperlink" Target="https://www.emerald.com/xjm/article/22/1/45/1273238" TargetMode="External"/><Relationship Id="rId138" Type="http://schemas.openxmlformats.org/officeDocument/2006/relationships/header" Target="header3.xml"/><Relationship Id="rId107" Type="http://schemas.openxmlformats.org/officeDocument/2006/relationships/hyperlink" Target="http://journal.nurscienceinstitute.id/index.php/jmdb/article/view/1561" TargetMode="External"/><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hyperlink" Target="https://journals.sagepub.com/doi/abs/10.1177/09721509221145831" TargetMode="External"/><Relationship Id="rId58" Type="http://schemas.openxmlformats.org/officeDocument/2006/relationships/hyperlink" Target="http://178.128.120.64/index.php/adv/article/view/1527" TargetMode="External"/><Relationship Id="rId74" Type="http://schemas.openxmlformats.org/officeDocument/2006/relationships/hyperlink" Target="http://www.aasmr.org/liss/Vol.12/No.2/Vol.12.No.2.17.pdf" TargetMode="External"/><Relationship Id="rId79" Type="http://schemas.openxmlformats.org/officeDocument/2006/relationships/hyperlink" Target="https://link.springer.com/article/10.1007/s10209-023-01027-5" TargetMode="External"/><Relationship Id="rId102" Type="http://schemas.openxmlformats.org/officeDocument/2006/relationships/hyperlink" Target="https://www.emerald.com/imds/article/123/2/653/186408" TargetMode="External"/><Relationship Id="rId123" Type="http://schemas.openxmlformats.org/officeDocument/2006/relationships/hyperlink" Target="https://www.frontiersin.org/journals/human-dynamics/articles/10.3389/fhumd.2025.1545141/full" TargetMode="External"/><Relationship Id="rId128" Type="http://schemas.openxmlformats.org/officeDocument/2006/relationships/hyperlink" Target="https://www.gbmrjournal.com/pdf/v14n3s/V14N3s-108.pdf" TargetMode="External"/><Relationship Id="rId5" Type="http://schemas.openxmlformats.org/officeDocument/2006/relationships/settings" Target="settings.xml"/><Relationship Id="rId90" Type="http://schemas.openxmlformats.org/officeDocument/2006/relationships/hyperlink" Target="https://ojs.proaksara.com/index.php/dmcbej/article/view/150" TargetMode="External"/><Relationship Id="rId95" Type="http://schemas.openxmlformats.org/officeDocument/2006/relationships/hyperlink" Target="http://ramss.spcrd.org/index.php/ramss/article/view/557"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hyperlink" Target="https://link.springer.com/article/10.1007/s11135-021-01276-7" TargetMode="External"/><Relationship Id="rId48" Type="http://schemas.openxmlformats.org/officeDocument/2006/relationships/hyperlink" Target="https://www.naturalspublishing.com/download.asp?ArtcID=29086" TargetMode="External"/><Relationship Id="rId64" Type="http://schemas.openxmlformats.org/officeDocument/2006/relationships/hyperlink" Target="https://www.tandfonline.com/doi/abs/10.1080/13645579.2024.2357558" TargetMode="External"/><Relationship Id="rId69" Type="http://schemas.openxmlformats.org/officeDocument/2006/relationships/hyperlink" Target="https://jos.unsoed.ac.id/index.php/seej/article/view/12813" TargetMode="External"/><Relationship Id="rId113" Type="http://schemas.openxmlformats.org/officeDocument/2006/relationships/hyperlink" Target="https://www.emerald.com/sjme/article/doi/10.1108/SJME-12-2024-0319/1363510" TargetMode="External"/><Relationship Id="rId118" Type="http://schemas.openxmlformats.org/officeDocument/2006/relationships/hyperlink" Target="https://www.sciencedirect.com/science/article/pii/S2667096824000430" TargetMode="External"/><Relationship Id="rId134" Type="http://schemas.openxmlformats.org/officeDocument/2006/relationships/header" Target="header1.xml"/><Relationship Id="rId139" Type="http://schemas.openxmlformats.org/officeDocument/2006/relationships/footer" Target="footer3.xml"/><Relationship Id="rId80" Type="http://schemas.openxmlformats.org/officeDocument/2006/relationships/hyperlink" Target="https://ojs.uajy.ac.id/index.php/kinerja/article/view/11552" TargetMode="External"/><Relationship Id="rId85" Type="http://schemas.openxmlformats.org/officeDocument/2006/relationships/hyperlink" Target="https://books.google.com/books?hl=en&amp;lr=&amp;id=dMrHEAAAQBAJ&amp;oi=fnd&amp;pg=PA1&amp;dq=research+methodology&amp;ots=Bq1EOz0bOC&amp;sig=vgE54-B5kJYx0RPbR0Okh0n0vYA"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hyperlink" Target="https://www.researchgate.net/profile/Shylet-Chivanga-2/publication/392095021_JOURNAL_OF_CRITICAL_REVIEWS_BACK_TO_BASICS_QUALITATIVE_RESEARCH_METHODOLOGY_FOR_BEGINNERS/links/68345451d1054b0207f4c63d/JOURNAL-OF-CRITICAL-REVIEWS-BACK-TO-BASICS-QUALITATIVE-RESEARCH-METHODOLOGY-FOR-BEGINNERS.pdf" TargetMode="External"/><Relationship Id="rId103" Type="http://schemas.openxmlformats.org/officeDocument/2006/relationships/hyperlink" Target="https://iuojs.intimal.edu.my/index.php/jobss/article/view/769" TargetMode="External"/><Relationship Id="rId108" Type="http://schemas.openxmlformats.org/officeDocument/2006/relationships/hyperlink" Target="https://www.academia.edu/download/99181623/factors-influencing-e-wallet-adoption-among-adults-during-covid-19-pandemic-in-malaysia-extending-the-tam-model.pdf" TargetMode="External"/><Relationship Id="rId124" Type="http://schemas.openxmlformats.org/officeDocument/2006/relationships/hyperlink" Target="https://books.google.com/books?hl=en&amp;lr=&amp;id=tWP4EAAAQBAJ&amp;oi=fnd&amp;pg=PP1&amp;dq=research+methodology&amp;ots=WjX8e_gcYf&amp;sig=gftAp_TR253Lu72onltigN2R9EQ" TargetMode="External"/><Relationship Id="rId129" Type="http://schemas.openxmlformats.org/officeDocument/2006/relationships/hyperlink" Target="http://ajmesc.com/index.php/ajmesc/article/view/456" TargetMode="External"/><Relationship Id="rId54" Type="http://schemas.openxmlformats.org/officeDocument/2006/relationships/hyperlink" Target="https://link.springer.com/content/pdf/10.1186/s40537-023-00823-3.pdf" TargetMode="External"/><Relationship Id="rId70" Type="http://schemas.openxmlformats.org/officeDocument/2006/relationships/hyperlink" Target="http://www.ejournal.stitpn.ac.id/index.php/manazhim/article/download/903/760" TargetMode="External"/><Relationship Id="rId75" Type="http://schemas.openxmlformats.org/officeDocument/2006/relationships/hyperlink" Target="https://journal.uitm.edu.my/index.php/JI/article/view/6639" TargetMode="External"/><Relationship Id="rId91" Type="http://schemas.openxmlformats.org/officeDocument/2006/relationships/hyperlink" Target="https://ojs.proaksara.com/index.php/dmcbej/article/view/207" TargetMode="External"/><Relationship Id="rId96" Type="http://schemas.openxmlformats.org/officeDocument/2006/relationships/hyperlink" Target="https://thecrsss.com/index.php/Journal/article/view/827" TargetMode="External"/><Relationship Id="rId14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hyperlink" Target="https://www.tandfonline.com/doi/abs/10.1080/10494820.2023.2191272" TargetMode="External"/><Relationship Id="rId114" Type="http://schemas.openxmlformats.org/officeDocument/2006/relationships/hyperlink" Target="https://journal.binus.ac.id/index.php/bbr/article/view/8561" TargetMode="External"/><Relationship Id="rId119" Type="http://schemas.openxmlformats.org/officeDocument/2006/relationships/hyperlink" Target="https://www.academia.edu/download/95768241/1.pdf" TargetMode="External"/><Relationship Id="rId44" Type="http://schemas.openxmlformats.org/officeDocument/2006/relationships/hyperlink" Target="https://www.e3s-conferences.org/articles/e3sconf/abs/2023/63/e3sconf_icobar23_01048/e3sconf_icobar23_01048.html" TargetMode="External"/><Relationship Id="rId60" Type="http://schemas.openxmlformats.org/officeDocument/2006/relationships/hyperlink" Target="https://jurcon.ums.edu.my/ojums/index.php/mjbe/article/view/5290" TargetMode="External"/><Relationship Id="rId65" Type="http://schemas.openxmlformats.org/officeDocument/2006/relationships/hyperlink" Target="https://digital.unam.edu.na/xmlui/bitstream/handle/11070.1/22029/a3632pr_hpsg3652_2024_10_nor_p1.pdf?sequence=1" TargetMode="External"/><Relationship Id="rId81" Type="http://schemas.openxmlformats.org/officeDocument/2006/relationships/hyperlink" Target="https://imcra-az.org/uploads/public_files/2022-06/p_-144-155.pdf" TargetMode="External"/><Relationship Id="rId86" Type="http://schemas.openxmlformats.org/officeDocument/2006/relationships/hyperlink" Target="https://ejournal.45mataram.ac.id/index.php/economina/article/view/3004" TargetMode="External"/><Relationship Id="rId130" Type="http://schemas.openxmlformats.org/officeDocument/2006/relationships/hyperlink" Target="file:///C:\Users\c.lohmann-hancock\AppData\Local\Microsoft\Windows\INetCache\REICoP-17-20-v3-Final.pdf" TargetMode="External"/><Relationship Id="rId135" Type="http://schemas.openxmlformats.org/officeDocument/2006/relationships/header" Target="header2.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hyperlink" Target="https://journal.untar.ac.id/index.php/ijaeb/article/view/24716" TargetMode="External"/><Relationship Id="rId34" Type="http://schemas.openxmlformats.org/officeDocument/2006/relationships/image" Target="media/image26.png"/><Relationship Id="rId50" Type="http://schemas.openxmlformats.org/officeDocument/2006/relationships/hyperlink" Target="https://link.springer.com/article/10.1007/s10660-022-09577-1" TargetMode="External"/><Relationship Id="rId55" Type="http://schemas.openxmlformats.org/officeDocument/2006/relationships/hyperlink" Target="https://www.igi-global.com/article/consumers-digital-wallet-adoption/334016" TargetMode="External"/><Relationship Id="rId76" Type="http://schemas.openxmlformats.org/officeDocument/2006/relationships/hyperlink" Target="https://iacis.org/iis/2023/1_iis_2023_26-40.pdf" TargetMode="External"/><Relationship Id="rId97" Type="http://schemas.openxmlformats.org/officeDocument/2006/relationships/hyperlink" Target="https://journal.ipb.ac.id/jabm/article/view/62488" TargetMode="External"/><Relationship Id="rId104" Type="http://schemas.openxmlformats.org/officeDocument/2006/relationships/hyperlink" Target="https://www.paymentsdive.com/news/digital-payments-to-exceed-335-trillion-by-2030-report/742552/" TargetMode="External"/><Relationship Id="rId120" Type="http://schemas.openxmlformats.org/officeDocument/2006/relationships/hyperlink" Target="https://www.researchgate.net/profile/Darrin-Thomas/publication/370630979_Quantitative_Research_Designs/links/645a8b0c2edb8e5f094afcfe/Quantitative-Research-Designs.pdf" TargetMode="External"/><Relationship Id="rId125" Type="http://schemas.openxmlformats.org/officeDocument/2006/relationships/hyperlink" Target="https://reference-global.com/article/10.2478/mmcks-2022-0029" TargetMode="External"/><Relationship Id="rId141"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ieomsociety.org/proceedings/2022australia/79.pdf" TargetMode="External"/><Relationship Id="rId92" Type="http://schemas.openxmlformats.org/officeDocument/2006/relationships/hyperlink" Target="https://www.emerald.com/intr/article/32/6/1806/176580" TargetMode="External"/><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hyperlink" Target="https://publisher.uthm.edu.my/periodicals/index.php/rmtb/article/view/21817" TargetMode="External"/><Relationship Id="rId66" Type="http://schemas.openxmlformats.org/officeDocument/2006/relationships/hyperlink" Target="https://amberton.edu/wp-content/uploads/2026/04/RGS6035_E1_Summer2026.pdf" TargetMode="External"/><Relationship Id="rId87" Type="http://schemas.openxmlformats.org/officeDocument/2006/relationships/hyperlink" Target="http://www.journal.lifescifi.com/index.php/ebh/article/view/638" TargetMode="External"/><Relationship Id="rId110" Type="http://schemas.openxmlformats.org/officeDocument/2006/relationships/hyperlink" Target="http://buscompress.com/uploads/3/4/9/8/34980536/riber_12-3_12_b23-054_128-142.pdf" TargetMode="External"/><Relationship Id="rId115" Type="http://schemas.openxmlformats.org/officeDocument/2006/relationships/hyperlink" Target="https://paperpal.com/blog/academic-writing-guides/what-is-research-methodology" TargetMode="External"/><Relationship Id="rId1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6" Type="http://schemas.openxmlformats.org/officeDocument/2006/relationships/footer" Target="footer1.xml"/><Relationship Id="rId61" Type="http://schemas.openxmlformats.org/officeDocument/2006/relationships/hyperlink" Target="https://ieomsociety.org/proceedings/2022india/496.pdf" TargetMode="External"/><Relationship Id="rId82" Type="http://schemas.openxmlformats.org/officeDocument/2006/relationships/hyperlink" Target="https://global.asrcconference.com/index.php/asrc/article/view/4"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hyperlink" Target="https://unram.sgp1.digitaloceanspaces.com/simlitabmas/kinerja/penelitian/jurnal/e3f22f41-af60-4c88-af53-03c4e9160e10-110972-589-418548-1-10-20240504.pdf" TargetMode="External"/><Relationship Id="rId77" Type="http://schemas.openxmlformats.org/officeDocument/2006/relationships/hyperlink" Target="https://link.springer.com/content/pdf/10.1007/978-981-19-5441-2.pdf" TargetMode="External"/><Relationship Id="rId100" Type="http://schemas.openxmlformats.org/officeDocument/2006/relationships/hyperlink" Target="https://pollsterpub.org/OJS_PJAR/index.php/PJAR/article/view/80" TargetMode="External"/><Relationship Id="rId105" Type="http://schemas.openxmlformats.org/officeDocument/2006/relationships/hyperlink" Target="http://www.aasmr.org/liss/Vol.11/No.9/Vol.11.No.9.29.pdf" TargetMode="External"/><Relationship Id="rId126" Type="http://schemas.openxmlformats.org/officeDocument/2006/relationships/hyperlink" Target="https://journal.dinamikapublika.id/index.php/JUMDER/article/view/23" TargetMode="External"/><Relationship Id="rId8" Type="http://schemas.openxmlformats.org/officeDocument/2006/relationships/endnotes" Target="endnotes.xml"/><Relationship Id="rId51" Type="http://schemas.openxmlformats.org/officeDocument/2006/relationships/hyperlink" Target="https://www.igi-global.com/article/a-study-of-satisfaction-and-loyalty-for-continuance-intention-of-mobile-wallet-in-india/319313" TargetMode="External"/><Relationship Id="rId72" Type="http://schemas.openxmlformats.org/officeDocument/2006/relationships/hyperlink" Target="https://aptikom-journal.id/itsdi/article/view/611" TargetMode="External"/><Relationship Id="rId93" Type="http://schemas.openxmlformats.org/officeDocument/2006/relationships/hyperlink" Target="https://www.arfjournals.com/image/catalog/Journals%20Papers/IJABMS/2022/No%201%20(2022)/3_Krishna%20Moorthy.pdf" TargetMode="External"/><Relationship Id="rId98" Type="http://schemas.openxmlformats.org/officeDocument/2006/relationships/hyperlink" Target="https://www.sciencedirect.com/science/article/pii/S2214845025001346" TargetMode="External"/><Relationship Id="rId121" Type="http://schemas.openxmlformats.org/officeDocument/2006/relationships/hyperlink" Target="https://onlinelibrary.wiley.com/doi/abs/10.1155/2023/5276406" TargetMode="External"/><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hyperlink" Target="https://invergejournals.com/index.php/ijss/article/view/171" TargetMode="External"/><Relationship Id="rId67" Type="http://schemas.openxmlformats.org/officeDocument/2006/relationships/hyperlink" Target="https://www.tandfonline.com/doi/pdf/10.1080/24754269.2023.2164970" TargetMode="External"/><Relationship Id="rId116" Type="http://schemas.openxmlformats.org/officeDocument/2006/relationships/hyperlink" Target="https://journals.cihanuniversity.edu.iq/index.php/cuejhss/article/view/662" TargetMode="External"/><Relationship Id="rId137" Type="http://schemas.openxmlformats.org/officeDocument/2006/relationships/footer" Target="footer2.xml"/><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hyperlink" Target="https://dialnet.unirioja.es/servlet/articulo?codigo=10477987" TargetMode="External"/><Relationship Id="rId83" Type="http://schemas.openxmlformats.org/officeDocument/2006/relationships/hyperlink" Target="https://www.sciencedirect.com/science/article/pii/S2199853124000817" TargetMode="External"/><Relationship Id="rId88" Type="http://schemas.openxmlformats.org/officeDocument/2006/relationships/hyperlink" Target="https://academicjournal.yarsi.ac.id/index.php/jobs/article/view/3604" TargetMode="External"/><Relationship Id="rId111" Type="http://schemas.openxmlformats.org/officeDocument/2006/relationships/hyperlink" Target="https://www.igi-global.com/article/assessing-continuance-intention-to-use-digital-wallet/361120" TargetMode="External"/><Relationship Id="rId132" Type="http://schemas.openxmlformats.org/officeDocument/2006/relationships/hyperlink" Target="https://www.uwtsd.ac.uk/research/research-ethics/" TargetMode="External"/><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hyperlink" Target="https://www.emerald.com/ijbm/article/40/4/791/113582" TargetMode="External"/><Relationship Id="rId106" Type="http://schemas.openxmlformats.org/officeDocument/2006/relationships/hyperlink" Target="https://www.precedenceresearch.com/mobile-wallet-market" TargetMode="External"/><Relationship Id="rId127" Type="http://schemas.openxmlformats.org/officeDocument/2006/relationships/hyperlink" Target="https://www.nature.com/articles/s41598-022-10927-0" TargetMode="External"/><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hyperlink" Target="https://pdfs.semanticscholar.org/78fc/3a977b3693688e627e1eb7c326e258e30c79.pdf" TargetMode="External"/><Relationship Id="rId73" Type="http://schemas.openxmlformats.org/officeDocument/2006/relationships/hyperlink" Target="https://www.academia.edu/download/122341245/SJET_132_91_103c_published_paper.pdf" TargetMode="External"/><Relationship Id="rId78" Type="http://schemas.openxmlformats.org/officeDocument/2006/relationships/hyperlink" Target="https://www.juniperresearch.com/research/fintech-payments/core-payments/digital-wallet-research-report/" TargetMode="External"/><Relationship Id="rId94" Type="http://schemas.openxmlformats.org/officeDocument/2006/relationships/hyperlink" Target="https://www.tandfonline.com/doi/abs/10.1080/23311975.2022.2041792" TargetMode="External"/><Relationship Id="rId99" Type="http://schemas.openxmlformats.org/officeDocument/2006/relationships/hyperlink" Target="https://www.academia.edu/download/80699813/Paper_24-Customer_Satisfaction_with_Digital_Wallet_Services.pdf" TargetMode="External"/><Relationship Id="rId101" Type="http://schemas.openxmlformats.org/officeDocument/2006/relationships/hyperlink" Target="https://ufs.emnuvens.com.br/revtee/article/view/15614" TargetMode="External"/><Relationship Id="rId122" Type="http://schemas.openxmlformats.org/officeDocument/2006/relationships/hyperlink" Target="https://scholarworks.lib.csusb.edu/jitim/vol31/iss3/5/" TargetMode="Externa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8.png"/><Relationship Id="rId47" Type="http://schemas.openxmlformats.org/officeDocument/2006/relationships/hyperlink" Target="https://www.academia.edu/download/106694863/IJETT_V71I6P228_1.pdf" TargetMode="External"/><Relationship Id="rId68" Type="http://schemas.openxmlformats.org/officeDocument/2006/relationships/hyperlink" Target="https://www.atlantis-press.com/proceedings/icech-21/125965444" TargetMode="External"/><Relationship Id="rId89" Type="http://schemas.openxmlformats.org/officeDocument/2006/relationships/hyperlink" Target="https://www.emerald.com/ajeb/article/9/1/22/1245058" TargetMode="External"/><Relationship Id="rId112" Type="http://schemas.openxmlformats.org/officeDocument/2006/relationships/hyperlink" Target="https://www.sciencedirect.com/science/article/pii/S2667096826000078" TargetMode="External"/><Relationship Id="rId133" Type="http://schemas.openxmlformats.org/officeDocument/2006/relationships/image" Target="media/image35.png"/><Relationship Id="rId16" Type="http://schemas.openxmlformats.org/officeDocument/2006/relationships/image" Target="media/image8.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pAfjxsGojC1EaVM83/MBlg+VmQ==">CgMxLjAyDmgua3owZXJscWF1a21zMg5oLjdxNHQ0aWpqcXo3dzIOaC5vamVrcDA2YjQ5OGMyDmguYWR5MXpwM3l3bG1sMg5oLm04aTM5bG16eDN3MjIOaC5iYTQ4em9veGhhd2cyDmgud21hMXB6ODEydHRrMg5oLnhkY3hpYzVwbjlzbjIOaC5yeHB2NHZmNnQwNXEyDmgudTNyNTNhdWRtcTczMg5oLncxb3doZnFqd2V6dDIOaC53YzZkajd5NWZkdDUyDmguNHR0dXJydXZod3lwMg5oLmI0Y3FqZnYwcnVyMDIOaC5uaW1zbXk2Ynh3aTkyDmguY3dkcndpaHMzNGlmMg5oLmt1eHJ0em5qYjU0ejIOaC5lazh1d3cxNmdpdXgyDmguejU3czEzaTE4cG0zMg5oLjFtbGc3dW9ldWhxNDIOaC5qZWg3aGJnaTFpbHEyDmguZjcyOTZhcjRoenJiMg5oLmVqcGVkbXA5aXNieDIOaC5zeWEzYWI5OWM0bXkyDWguZHJ1Ynl4bnZtemYyDmgueTljOWhydzNtOXMxMg5oLmcxMXYxcmF5ZmFzOTINaC5iZXhheGt2dnlsMzIOaC42czg3NDdkNjQwY2IyDGguZWo5bWRnY210YjIOaC5jNXVkbjM3eXVuOXkyDmgubHgzaXM0Z3JvcXZ2Mg5oLmp0aG5lbDJ6aG9mZzIOaC51b29hN3JvNmFvZXcyDmguNzJvcjhybmFmemdjMg5oLnJqdXZrajZ5Njc3ajIOaC5mbGU5NjMyY2trbTIyDmgucmRlNWg2a2l4OGtvMg5oLnpkbXhvZWhlaDdyZzIOaC5uMmZ4ZHV2a3I2c3gyDmguYXZtZ3h1NXdmb3dhMg5oLjhkcGRnNjVod2tibjIOaC5neWllcnl3dmYyNDQyDmguN240eGJycGtsbXY0Mg5oLnVqaHM5cjRkNHZ1dTIOaC50anJzbjNzMjA0ZjgyDmguaXFoeWQxbm1zZWdsMg5oLnh4M3h5bGh6b3hndzIOaC5kYTBuOWNlN2sxbXQyDmguOGIycGx6YXBleHBiMg5oLmE1bm02NGt6ejh2YzIOaC50cXRudGtjaWo5ZXIyDmguZWtveXE1N2V1NmJhMg5oLjNvYzl6dDdteGM1YjIOaC5rN3RnbGpmczF5ejQyDmgud3R0Y245cXl4d2l6Mg5oLjMxbDA1a3JtNTE3aDIOaC51NzIxb2lqcDZvankyDWgubWd2dmZkYTJ2cmUyDmgub3M5cnEwbGlwd2lmMg5oLjg5eGJqaHY2YmtsZDIOaC53b2dxa3Q1aDNvMHEyDmguYWxpeG41cWYwcTc4Mg5oLnR5ODR4OTc2eW9ubjIOaC5hMzhxbDk0MGE0ZWcyDmguMnlwYTc5NGtsamd2Mg5oLmZuZnlxZmx1OXRmczIOaC5rZmh6dWFidHAwYjMyDmgucW4zdTZxeGxtMWJ4Mg5oLm45MndkMHViaXVrcjIOaC51ZTEwNm0zODN0ZWcyDWguYzBrdXVvdWNrMW0yDmgucjJxa2lxdTNnOGJmMg5oLjR3YW5yZDZ0MXhobjIOaC43ZHI4Zm9xYno4ZTUyDmguZWh5cHlsMXRsZ3d2Mg5oLm92ZDg3cHo2OGE5YzIOaC54MHo1engxZ3M5bXMyDmgueDJpcjNldTI1eGV1Mg5oLjlrdDhicm15bjk3NTIOaC52dTJ1aG92anc3Y3cyDWguZzhsYW52c3JjYTMyDmgucWRlcGxxdDZvM3Y0Mg1oLnNuaXprMzZucGY2Mg5oLngxNDdzcmNvMG9oNDINaC41a2puZDBjcHRvcjIOaC5kOGRhejFxYjgzZXYyDmguNDFmMmdwZXJwajVqMg5oLm9qc2ZzZmk4Z2pwMDIOaC5vbmZkbG90ZXg2ZWUyDmguNzEzaHJ2a3p4aGhwMg5oLnQ0cWdtcGZmNTloOTIOaC5pM3N4aDVtNzNuc3MyDmguYnc5dHIxZTEybmU0Mg5oLjdoaTh2eGxvOTJibDIOaC52ZWxseTZpeGE1ZWEyDmgudjdlOXE0M3NicWZvMg5oLnRkNG9oZzJxZ2JpbDIOaC5veGNvbmdxMmYyYTUyDmguNjRxYzB1Z3B2MjNlMg5oLmkyaTBrbWV1Y29zMTIOaC53andwazA0YjU0YmQyDmguM200cmFxOW80amt0Mg5oLjd6aHI1OHZrcmhhNjIOaC5xdnNsdWFmcHBmMzYyDmgubjYzY3J6d2s5azVsMg5oLmZuc3g2dmpwMWxyOTIOaC44aWRjZTEyaTQxbjcyDmgueDE0MWJob2RjbTFoMg5oLjQxODJhOXEyZzZwcDIOaC5uaTNyaDlqMHlodzYyDmguZmhzOHcxbXQ2eXpkMg5oLjkycGt4aXJqNDQyZjIOaC52MHVzZ3RvbWFkYm0yDmguNTNxYXdwdjRybWVhMg5oLmd2MGo5aGdieHBqcjINaC42Y2dqcTN2Mmx6MzIOaC52amlnNGd4NGgwOTQyDmgucXF1N3pvNGsydmJzOAByITFHaHF0SzM5clQ4U1Iwdm9tc2lQUHk1Q2ItWl9wYzFnN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D8345E3-AEB5-453C-9E6E-F63001E71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29333</Words>
  <Characters>167201</Characters>
  <Application>Microsoft Office Word</Application>
  <DocSecurity>0</DocSecurity>
  <Lines>1393</Lines>
  <Paragraphs>392</Paragraphs>
  <ScaleCrop>false</ScaleCrop>
  <Company/>
  <LinksUpToDate>false</LinksUpToDate>
  <CharactersWithSpaces>196142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Anuj Raval</dc:creator>
  <cp:lastModifiedBy>Yashkumar Prakashbhai Dholakiya (2505243)</cp:lastModifiedBy>
  <cp:revision>3</cp:revision>
  <dcterms:created xsi:type="dcterms:W3CDTF">2026-09-24T15:15:00Z</dcterms:created>
  <dcterms:modified xsi:type="dcterms:W3CDTF">2026-09-24T15:15:00Z</dcterms:modified>
</cp:coreProperties>
</file>