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09C455" w14:textId="77777777" w:rsidR="009C6197" w:rsidRDefault="00527F77">
      <w:pPr>
        <w:spacing w:line="360" w:lineRule="auto"/>
        <w:jc w:val="both"/>
        <w:rPr>
          <w:rFonts w:ascii="Times New Roman" w:hAnsi="Times New Roman"/>
          <w:sz w:val="24"/>
          <w:szCs w:val="24"/>
        </w:rPr>
      </w:pPr>
      <w:r>
        <w:rPr>
          <w:rFonts w:ascii="Times New Roman" w:hAnsi="Times New Roman"/>
          <w:sz w:val="24"/>
          <w:szCs w:val="24"/>
        </w:rPr>
        <w:t>EAEE4004</w:t>
      </w:r>
    </w:p>
    <w:p w14:paraId="37BDE17F" w14:textId="77777777" w:rsidR="009C6197" w:rsidRDefault="00527F77">
      <w:pPr>
        <w:spacing w:line="360" w:lineRule="auto"/>
        <w:jc w:val="both"/>
        <w:rPr>
          <w:rFonts w:ascii="Times New Roman" w:hAnsi="Times New Roman"/>
          <w:sz w:val="24"/>
          <w:szCs w:val="24"/>
        </w:rPr>
      </w:pPr>
      <w:r>
        <w:rPr>
          <w:rFonts w:ascii="Times New Roman" w:hAnsi="Times New Roman"/>
          <w:sz w:val="24"/>
          <w:szCs w:val="24"/>
        </w:rPr>
        <w:t>2015922</w:t>
      </w:r>
    </w:p>
    <w:p w14:paraId="0A809F34" w14:textId="79FA230F" w:rsidR="009C6197" w:rsidRDefault="00527F77">
      <w:pPr>
        <w:spacing w:line="360" w:lineRule="auto"/>
        <w:jc w:val="both"/>
        <w:rPr>
          <w:rFonts w:ascii="Times New Roman" w:hAnsi="Times New Roman"/>
          <w:sz w:val="24"/>
          <w:szCs w:val="24"/>
        </w:rPr>
      </w:pPr>
      <w:r>
        <w:rPr>
          <w:rFonts w:ascii="Times New Roman" w:hAnsi="Times New Roman"/>
          <w:sz w:val="24"/>
          <w:szCs w:val="24"/>
        </w:rPr>
        <w:t>Word Count:</w:t>
      </w:r>
      <w:r w:rsidR="00B52D53">
        <w:rPr>
          <w:rFonts w:ascii="Times New Roman" w:hAnsi="Times New Roman"/>
          <w:sz w:val="24"/>
          <w:szCs w:val="24"/>
        </w:rPr>
        <w:t xml:space="preserve">1861 </w:t>
      </w:r>
    </w:p>
    <w:p w14:paraId="03684E1C" w14:textId="77777777" w:rsidR="009C6197" w:rsidRDefault="009C6197">
      <w:pPr>
        <w:spacing w:line="360" w:lineRule="auto"/>
        <w:jc w:val="both"/>
        <w:rPr>
          <w:rFonts w:ascii="Times New Roman" w:hAnsi="Times New Roman"/>
          <w:sz w:val="24"/>
          <w:szCs w:val="24"/>
        </w:rPr>
      </w:pPr>
    </w:p>
    <w:p w14:paraId="53892ED6" w14:textId="77777777" w:rsidR="009C6197" w:rsidRDefault="00527F77">
      <w:pPr>
        <w:spacing w:line="360" w:lineRule="auto"/>
        <w:jc w:val="both"/>
        <w:rPr>
          <w:rFonts w:ascii="Times New Roman" w:hAnsi="Times New Roman"/>
          <w:b/>
          <w:bCs/>
          <w:sz w:val="24"/>
          <w:szCs w:val="24"/>
          <w:u w:val="single"/>
        </w:rPr>
      </w:pPr>
      <w:r>
        <w:rPr>
          <w:rFonts w:ascii="Times New Roman" w:hAnsi="Times New Roman"/>
          <w:b/>
          <w:bCs/>
          <w:sz w:val="24"/>
          <w:szCs w:val="24"/>
          <w:u w:val="single"/>
        </w:rPr>
        <w:t>Play Portfolio</w:t>
      </w:r>
    </w:p>
    <w:p w14:paraId="50D69717" w14:textId="77777777" w:rsidR="009C6197" w:rsidRDefault="00527F77">
      <w:pPr>
        <w:spacing w:line="360" w:lineRule="auto"/>
        <w:jc w:val="both"/>
        <w:rPr>
          <w:rFonts w:ascii="Times New Roman" w:hAnsi="Times New Roman"/>
          <w:b/>
          <w:bCs/>
          <w:sz w:val="24"/>
          <w:szCs w:val="24"/>
          <w:u w:val="single"/>
        </w:rPr>
      </w:pPr>
      <w:r>
        <w:rPr>
          <w:rFonts w:ascii="Times New Roman" w:hAnsi="Times New Roman"/>
          <w:b/>
          <w:bCs/>
          <w:sz w:val="24"/>
          <w:szCs w:val="24"/>
          <w:u w:val="single"/>
        </w:rPr>
        <w:t>Section 1</w:t>
      </w:r>
    </w:p>
    <w:p w14:paraId="536F34E8" w14:textId="77777777" w:rsidR="009C6197" w:rsidRDefault="00527F77">
      <w:pPr>
        <w:spacing w:line="360" w:lineRule="auto"/>
        <w:jc w:val="both"/>
        <w:rPr>
          <w:rFonts w:ascii="Times New Roman" w:hAnsi="Times New Roman"/>
          <w:sz w:val="24"/>
          <w:szCs w:val="24"/>
        </w:rPr>
      </w:pPr>
      <w:r>
        <w:rPr>
          <w:rFonts w:ascii="Times New Roman" w:hAnsi="Times New Roman"/>
          <w:sz w:val="24"/>
          <w:szCs w:val="24"/>
        </w:rPr>
        <w:t xml:space="preserve">According to Literacy Trust (2017), play is vital for developing children’s interaction skills. Through play children discover to construct and follow new noises, they attempt new language, children play, they discover. When children are left to their individual plans, they will proceed creativity and arise with games and stories. Play provides children with a risk to be unplanned, an individual may reflect that your child would be progressing the lorry on the floor but that does not mean that the lorry remains the same way, suitable as a piling figure. Play provides children the space to perform bodily movement, stability and to experiment their individual restrictions. Play encourages grownups to interact with their child’s play to study their child’s communication and </w:t>
      </w:r>
      <w:proofErr w:type="spellStart"/>
      <w:r>
        <w:rPr>
          <w:rFonts w:ascii="Times New Roman" w:hAnsi="Times New Roman"/>
          <w:sz w:val="24"/>
          <w:szCs w:val="24"/>
        </w:rPr>
        <w:t>recognizing</w:t>
      </w:r>
      <w:proofErr w:type="spellEnd"/>
      <w:r>
        <w:rPr>
          <w:rFonts w:ascii="Times New Roman" w:hAnsi="Times New Roman"/>
          <w:sz w:val="24"/>
          <w:szCs w:val="24"/>
        </w:rPr>
        <w:t xml:space="preserve"> when they would join in with them, when joining in with your child’s play it is vital that the adults do not take possession of the situation. Learning to play is fun, together or by themselves these places children up to be happy and friendly.</w:t>
      </w:r>
    </w:p>
    <w:p w14:paraId="6C4D832B" w14:textId="77777777" w:rsidR="009C6197" w:rsidRDefault="00527F77">
      <w:pPr>
        <w:spacing w:line="360" w:lineRule="auto"/>
        <w:jc w:val="both"/>
        <w:rPr>
          <w:rFonts w:ascii="Times New Roman" w:hAnsi="Times New Roman"/>
          <w:sz w:val="24"/>
          <w:szCs w:val="24"/>
        </w:rPr>
      </w:pPr>
      <w:r>
        <w:rPr>
          <w:rFonts w:ascii="Times New Roman" w:hAnsi="Times New Roman"/>
          <w:sz w:val="24"/>
          <w:szCs w:val="24"/>
        </w:rPr>
        <w:t xml:space="preserve">Self-directed play is real play, this method is formed by the children themselves. Free play lets children to amuse themselves, develop creativeness and vision, this is a dynamic, impulsive, hands-on activity which children allow with out adult interference, children make a sketch or a harmonious performance as an individual this will develop into productive play. Play planned by adults such as sports and controlled activities is classed as controlled play. Play taken place in areas such as theme parks, </w:t>
      </w:r>
      <w:proofErr w:type="spellStart"/>
      <w:r>
        <w:rPr>
          <w:rFonts w:ascii="Times New Roman" w:hAnsi="Times New Roman"/>
          <w:sz w:val="24"/>
          <w:szCs w:val="24"/>
        </w:rPr>
        <w:t>playscheme</w:t>
      </w:r>
      <w:proofErr w:type="spellEnd"/>
      <w:r>
        <w:rPr>
          <w:rFonts w:ascii="Times New Roman" w:hAnsi="Times New Roman"/>
          <w:sz w:val="24"/>
          <w:szCs w:val="24"/>
        </w:rPr>
        <w:t xml:space="preserve"> and children’s club even though in an </w:t>
      </w:r>
      <w:proofErr w:type="spellStart"/>
      <w:r>
        <w:rPr>
          <w:rFonts w:ascii="Times New Roman" w:hAnsi="Times New Roman"/>
          <w:sz w:val="24"/>
          <w:szCs w:val="24"/>
        </w:rPr>
        <w:t>organized</w:t>
      </w:r>
      <w:proofErr w:type="spellEnd"/>
      <w:r>
        <w:rPr>
          <w:rFonts w:ascii="Times New Roman" w:hAnsi="Times New Roman"/>
          <w:sz w:val="24"/>
          <w:szCs w:val="24"/>
        </w:rPr>
        <w:t xml:space="preserve"> environment is classed as self-directed play as the children have freedom to play. Educated play would rule a large part of children’s day to day agenda like floor play or self-directed play gives the little one a venture to transport ourselves into their area.  Having fun with our children allows to form a bond with them, encouraging self-initiated play, select a zone somewhere that there are toys, </w:t>
      </w:r>
      <w:proofErr w:type="spellStart"/>
      <w:r>
        <w:rPr>
          <w:rFonts w:ascii="Times New Roman" w:hAnsi="Times New Roman"/>
          <w:sz w:val="24"/>
          <w:szCs w:val="24"/>
        </w:rPr>
        <w:t>playdough</w:t>
      </w:r>
      <w:proofErr w:type="spellEnd"/>
      <w:r>
        <w:rPr>
          <w:rFonts w:ascii="Times New Roman" w:hAnsi="Times New Roman"/>
          <w:sz w:val="24"/>
          <w:szCs w:val="24"/>
        </w:rPr>
        <w:t xml:space="preserve">, histrionic play, baby dolls, vehicles and </w:t>
      </w:r>
      <w:proofErr w:type="spellStart"/>
      <w:r>
        <w:rPr>
          <w:rFonts w:ascii="Times New Roman" w:hAnsi="Times New Roman"/>
          <w:sz w:val="24"/>
          <w:szCs w:val="24"/>
        </w:rPr>
        <w:t>waggons</w:t>
      </w:r>
      <w:proofErr w:type="spellEnd"/>
      <w:r>
        <w:rPr>
          <w:rFonts w:ascii="Times New Roman" w:hAnsi="Times New Roman"/>
          <w:sz w:val="24"/>
          <w:szCs w:val="24"/>
        </w:rPr>
        <w:t xml:space="preserve">.  According to some adults they do not identify how to interact with children, they may sense awkwardness doing childlike things or sense that they must oversee and advising them what to do. By observing the children by letting them take the lead this allows them to learn decision making </w:t>
      </w:r>
      <w:r>
        <w:rPr>
          <w:rFonts w:ascii="Times New Roman" w:hAnsi="Times New Roman"/>
          <w:sz w:val="24"/>
          <w:szCs w:val="24"/>
        </w:rPr>
        <w:lastRenderedPageBreak/>
        <w:t xml:space="preserve">without any risk and allows them to learn by their mistakes. Children are on board when it comes to self-directed </w:t>
      </w:r>
      <w:proofErr w:type="spellStart"/>
      <w:r>
        <w:rPr>
          <w:rFonts w:ascii="Times New Roman" w:hAnsi="Times New Roman"/>
          <w:sz w:val="24"/>
          <w:szCs w:val="24"/>
        </w:rPr>
        <w:t>paly</w:t>
      </w:r>
      <w:proofErr w:type="spellEnd"/>
      <w:r>
        <w:rPr>
          <w:rFonts w:ascii="Times New Roman" w:hAnsi="Times New Roman"/>
          <w:sz w:val="24"/>
          <w:szCs w:val="24"/>
        </w:rPr>
        <w:t>, in this it is important for adults to recall that the children are the ones who are in charge. Self-directed play will aid a child’s holistic development and physical development helping them to improve on balance, flexible bodies and key coordination skills. This ongoing improvement in holistic development also helps emotional development. Through play children express feelings and can be free to make different decisions which will increase there confidence and ability to learn new skills. Richelle et al (no date) states that children’s perception of what an object would be enables them to use it in a diversity way for example, using a building block as a mobile, a paper plate as a steering wheel. This kind of play is symbolic play. Gryphon House (2018) states that symbolic play is when a child custom another object to replace or symbolise an additional object.  According to Peng.K (2018) adults regularly feel the requirement to jump in and explain to the children the accurate way to do events by moving back the children can benefit themselves by building their confidence is also allows them to reassure freedom and copy imagination, this explains resolving difficulties and allows children to study at their personal speed.</w:t>
      </w:r>
    </w:p>
    <w:p w14:paraId="74ADEF1F" w14:textId="77777777" w:rsidR="009C6197" w:rsidRDefault="009C6197">
      <w:pPr>
        <w:spacing w:line="360" w:lineRule="auto"/>
        <w:jc w:val="both"/>
        <w:rPr>
          <w:rFonts w:ascii="Times New Roman" w:hAnsi="Times New Roman"/>
          <w:sz w:val="24"/>
          <w:szCs w:val="24"/>
        </w:rPr>
      </w:pPr>
    </w:p>
    <w:p w14:paraId="4FBB64AF" w14:textId="77777777" w:rsidR="009C6197" w:rsidRDefault="00527F77">
      <w:pPr>
        <w:spacing w:line="360" w:lineRule="auto"/>
        <w:jc w:val="both"/>
        <w:rPr>
          <w:rFonts w:ascii="Times New Roman" w:hAnsi="Times New Roman"/>
          <w:b/>
          <w:bCs/>
          <w:sz w:val="24"/>
          <w:szCs w:val="24"/>
          <w:u w:val="single"/>
        </w:rPr>
      </w:pPr>
      <w:r>
        <w:rPr>
          <w:rFonts w:ascii="Times New Roman" w:hAnsi="Times New Roman"/>
          <w:b/>
          <w:bCs/>
          <w:sz w:val="24"/>
          <w:szCs w:val="24"/>
          <w:u w:val="single"/>
        </w:rPr>
        <w:t>Section 2</w:t>
      </w:r>
    </w:p>
    <w:p w14:paraId="6312611E" w14:textId="77777777" w:rsidR="009C6197" w:rsidRDefault="00527F77">
      <w:pPr>
        <w:pStyle w:val="ListParagraph"/>
        <w:numPr>
          <w:ilvl w:val="0"/>
          <w:numId w:val="1"/>
        </w:numPr>
        <w:spacing w:line="360" w:lineRule="auto"/>
        <w:jc w:val="both"/>
        <w:rPr>
          <w:rFonts w:ascii="Times New Roman" w:hAnsi="Times New Roman"/>
          <w:sz w:val="24"/>
          <w:szCs w:val="24"/>
        </w:rPr>
      </w:pPr>
      <w:r>
        <w:rPr>
          <w:rFonts w:ascii="Times New Roman" w:hAnsi="Times New Roman"/>
          <w:sz w:val="24"/>
          <w:szCs w:val="24"/>
        </w:rPr>
        <w:t xml:space="preserve">According to Rodgers.A (2018) children need to </w:t>
      </w:r>
      <w:proofErr w:type="spellStart"/>
      <w:r>
        <w:rPr>
          <w:rFonts w:ascii="Times New Roman" w:hAnsi="Times New Roman"/>
          <w:sz w:val="24"/>
          <w:szCs w:val="24"/>
        </w:rPr>
        <w:t>ne</w:t>
      </w:r>
      <w:proofErr w:type="spellEnd"/>
      <w:r>
        <w:rPr>
          <w:rFonts w:ascii="Times New Roman" w:hAnsi="Times New Roman"/>
          <w:sz w:val="24"/>
          <w:szCs w:val="24"/>
        </w:rPr>
        <w:t xml:space="preserve"> kept safe from possible harm and hazards at all eras, but they also need to discover and take risks. Risky play lets children trail themselves on numerous methods. </w:t>
      </w:r>
    </w:p>
    <w:p w14:paraId="5324AA0B" w14:textId="77777777" w:rsidR="009C6197" w:rsidRDefault="00527F77">
      <w:pPr>
        <w:pStyle w:val="ListParagraph"/>
        <w:numPr>
          <w:ilvl w:val="0"/>
          <w:numId w:val="1"/>
        </w:numPr>
        <w:spacing w:line="360" w:lineRule="auto"/>
        <w:jc w:val="both"/>
        <w:rPr>
          <w:rFonts w:ascii="Times New Roman" w:hAnsi="Times New Roman"/>
          <w:sz w:val="24"/>
          <w:szCs w:val="24"/>
        </w:rPr>
      </w:pPr>
      <w:r>
        <w:rPr>
          <w:rFonts w:ascii="Times New Roman" w:hAnsi="Times New Roman"/>
          <w:sz w:val="24"/>
          <w:szCs w:val="24"/>
        </w:rPr>
        <w:t>Physically- climbing slightly higher than usual, running that little bit faster or leaping a little extra than before.</w:t>
      </w:r>
    </w:p>
    <w:p w14:paraId="409C4249" w14:textId="77777777" w:rsidR="009C6197" w:rsidRDefault="00527F77">
      <w:pPr>
        <w:pStyle w:val="ListParagraph"/>
        <w:numPr>
          <w:ilvl w:val="0"/>
          <w:numId w:val="1"/>
        </w:numPr>
        <w:spacing w:line="360" w:lineRule="auto"/>
        <w:jc w:val="both"/>
        <w:rPr>
          <w:rFonts w:ascii="Times New Roman" w:hAnsi="Times New Roman"/>
          <w:sz w:val="24"/>
          <w:szCs w:val="24"/>
        </w:rPr>
      </w:pPr>
      <w:r>
        <w:rPr>
          <w:rFonts w:ascii="Times New Roman" w:hAnsi="Times New Roman"/>
          <w:sz w:val="24"/>
          <w:szCs w:val="24"/>
        </w:rPr>
        <w:t>Emotionally- sensitivity out of control or overwhelming anxiety.</w:t>
      </w:r>
    </w:p>
    <w:p w14:paraId="45A7BFA3" w14:textId="77777777" w:rsidR="009C6197" w:rsidRDefault="00527F77">
      <w:pPr>
        <w:pStyle w:val="ListParagraph"/>
        <w:numPr>
          <w:ilvl w:val="0"/>
          <w:numId w:val="1"/>
        </w:numPr>
        <w:spacing w:line="360" w:lineRule="auto"/>
        <w:jc w:val="both"/>
        <w:rPr>
          <w:rFonts w:ascii="Times New Roman" w:hAnsi="Times New Roman"/>
          <w:sz w:val="24"/>
          <w:szCs w:val="24"/>
        </w:rPr>
      </w:pPr>
      <w:r>
        <w:rPr>
          <w:rFonts w:ascii="Times New Roman" w:hAnsi="Times New Roman"/>
          <w:sz w:val="24"/>
          <w:szCs w:val="24"/>
        </w:rPr>
        <w:t>Mentally- studying how to get out of difficulty, learning your own limits and that of the environment surrounding them.</w:t>
      </w:r>
    </w:p>
    <w:p w14:paraId="4F6FB73E" w14:textId="77777777" w:rsidR="009C6197" w:rsidRDefault="00527F77">
      <w:pPr>
        <w:tabs>
          <w:tab w:val="left" w:pos="5572"/>
        </w:tabs>
        <w:spacing w:line="360" w:lineRule="auto"/>
        <w:jc w:val="both"/>
        <w:rPr>
          <w:rFonts w:ascii="Times New Roman" w:hAnsi="Times New Roman"/>
          <w:sz w:val="24"/>
          <w:szCs w:val="24"/>
        </w:rPr>
      </w:pPr>
      <w:r>
        <w:rPr>
          <w:rFonts w:ascii="Times New Roman" w:hAnsi="Times New Roman"/>
          <w:sz w:val="24"/>
          <w:szCs w:val="24"/>
        </w:rPr>
        <w:t xml:space="preserve">Children want and instinctively need to be able to take risk to trail their skills and strong points, however children do essential need the provision to proceed these possibilities as fragment of their education and growth. Rogers.A (2018) believes that the benefits will incorporate children being gifted to increase their skills, as they climb greater, stretch extra and have steadiness longer, this will allow to experience the value of risks outside their recent capacity. Risk allows children to drive themselves to the restrictions of their abilities and allows them space to </w:t>
      </w:r>
      <w:r>
        <w:rPr>
          <w:rFonts w:ascii="Times New Roman" w:hAnsi="Times New Roman"/>
          <w:sz w:val="24"/>
          <w:szCs w:val="24"/>
        </w:rPr>
        <w:lastRenderedPageBreak/>
        <w:t xml:space="preserve">develop, this also agrees the children to feel in power of their activities, they study boundaries in a harmless, protected environment where they can be sympathetic or indirectly by experts. Risky play is an ordinary part of children’s play, children frequently pursue available opportunities for appealing in challenging so-called risky play. Events such as climbing, gliding, balancing, leaping from heights and dangling upside down can be measured as risky play by Tovey (2010).  According to Coster and </w:t>
      </w:r>
      <w:proofErr w:type="spellStart"/>
      <w:r>
        <w:rPr>
          <w:rFonts w:ascii="Times New Roman" w:hAnsi="Times New Roman"/>
          <w:sz w:val="24"/>
          <w:szCs w:val="24"/>
        </w:rPr>
        <w:t>Gleeve</w:t>
      </w:r>
      <w:proofErr w:type="spellEnd"/>
      <w:r>
        <w:rPr>
          <w:rFonts w:ascii="Times New Roman" w:hAnsi="Times New Roman"/>
          <w:sz w:val="24"/>
          <w:szCs w:val="24"/>
        </w:rPr>
        <w:t xml:space="preserve"> (2008) risky play provides children with the chance to approach risk and survive circumstances, even very new children are taken risk which lead to new studying such as, walking, climbing, running, and riding a bike. Life is filled with risk, however most of this is appealing and does go unnoticed, we create choices everyday that does include some level of risk. Permitting our children to make risk is a significant part of there growth, this helps the children to learn to grip tasks, however its not continuously clear what risks are best for the children, risk lets us increase self-confidence and leader skills. Children need day to day opportunities to attempt things as an individual and even make errors. </w:t>
      </w:r>
    </w:p>
    <w:p w14:paraId="0BD59600" w14:textId="77777777" w:rsidR="009C6197" w:rsidRDefault="00527F77">
      <w:pPr>
        <w:tabs>
          <w:tab w:val="left" w:pos="5572"/>
        </w:tabs>
        <w:spacing w:line="360" w:lineRule="auto"/>
        <w:jc w:val="both"/>
        <w:rPr>
          <w:rFonts w:ascii="Times New Roman" w:hAnsi="Times New Roman"/>
          <w:sz w:val="24"/>
          <w:szCs w:val="24"/>
        </w:rPr>
      </w:pPr>
      <w:r>
        <w:rPr>
          <w:rFonts w:ascii="Times New Roman" w:hAnsi="Times New Roman"/>
          <w:sz w:val="24"/>
          <w:szCs w:val="24"/>
        </w:rPr>
        <w:t>There are some benefits of taken risk;</w:t>
      </w:r>
    </w:p>
    <w:p w14:paraId="1BE834A0" w14:textId="77777777" w:rsidR="009C6197" w:rsidRDefault="00527F77">
      <w:pPr>
        <w:pStyle w:val="ListParagraph"/>
        <w:numPr>
          <w:ilvl w:val="0"/>
          <w:numId w:val="2"/>
        </w:numPr>
        <w:tabs>
          <w:tab w:val="left" w:pos="5572"/>
        </w:tabs>
        <w:spacing w:line="360" w:lineRule="auto"/>
        <w:jc w:val="both"/>
        <w:rPr>
          <w:rFonts w:ascii="Times New Roman" w:hAnsi="Times New Roman"/>
          <w:sz w:val="24"/>
          <w:szCs w:val="24"/>
        </w:rPr>
      </w:pPr>
      <w:r>
        <w:rPr>
          <w:rFonts w:ascii="Times New Roman" w:hAnsi="Times New Roman"/>
          <w:sz w:val="24"/>
          <w:szCs w:val="24"/>
        </w:rPr>
        <w:t>Rise in the person confidence, insistence, physical organisation and power.</w:t>
      </w:r>
    </w:p>
    <w:p w14:paraId="3637A190" w14:textId="77777777" w:rsidR="009C6197" w:rsidRDefault="00527F77">
      <w:pPr>
        <w:pStyle w:val="ListParagraph"/>
        <w:numPr>
          <w:ilvl w:val="0"/>
          <w:numId w:val="2"/>
        </w:numPr>
        <w:tabs>
          <w:tab w:val="left" w:pos="5572"/>
        </w:tabs>
        <w:spacing w:line="360" w:lineRule="auto"/>
        <w:jc w:val="both"/>
        <w:rPr>
          <w:rFonts w:ascii="Times New Roman" w:hAnsi="Times New Roman"/>
          <w:sz w:val="24"/>
          <w:szCs w:val="24"/>
        </w:rPr>
      </w:pPr>
      <w:r>
        <w:rPr>
          <w:rFonts w:ascii="Times New Roman" w:hAnsi="Times New Roman"/>
          <w:sz w:val="24"/>
          <w:szCs w:val="24"/>
        </w:rPr>
        <w:t>Studying the change between harmless and possibly the unsafe situations.</w:t>
      </w:r>
    </w:p>
    <w:p w14:paraId="0F3DD713" w14:textId="77777777" w:rsidR="009C6197" w:rsidRDefault="00527F77">
      <w:pPr>
        <w:pStyle w:val="ListParagraph"/>
        <w:numPr>
          <w:ilvl w:val="0"/>
          <w:numId w:val="2"/>
        </w:numPr>
        <w:tabs>
          <w:tab w:val="left" w:pos="5572"/>
        </w:tabs>
        <w:spacing w:line="360" w:lineRule="auto"/>
        <w:jc w:val="both"/>
        <w:rPr>
          <w:rFonts w:ascii="Times New Roman" w:hAnsi="Times New Roman"/>
          <w:sz w:val="24"/>
          <w:szCs w:val="24"/>
        </w:rPr>
      </w:pPr>
      <w:r>
        <w:rPr>
          <w:rFonts w:ascii="Times New Roman" w:hAnsi="Times New Roman"/>
          <w:sz w:val="24"/>
          <w:szCs w:val="24"/>
        </w:rPr>
        <w:t>Enhanced preparation skills and resolve creation.</w:t>
      </w:r>
    </w:p>
    <w:p w14:paraId="5270AB80" w14:textId="77777777" w:rsidR="009C6197" w:rsidRDefault="00527F77">
      <w:pPr>
        <w:pStyle w:val="ListParagraph"/>
        <w:numPr>
          <w:ilvl w:val="0"/>
          <w:numId w:val="2"/>
        </w:numPr>
        <w:tabs>
          <w:tab w:val="left" w:pos="5572"/>
        </w:tabs>
        <w:spacing w:line="360" w:lineRule="auto"/>
        <w:jc w:val="both"/>
        <w:rPr>
          <w:rFonts w:ascii="Times New Roman" w:hAnsi="Times New Roman"/>
          <w:sz w:val="24"/>
          <w:szCs w:val="24"/>
        </w:rPr>
      </w:pPr>
      <w:r>
        <w:rPr>
          <w:rFonts w:ascii="Times New Roman" w:hAnsi="Times New Roman"/>
          <w:sz w:val="24"/>
          <w:szCs w:val="24"/>
        </w:rPr>
        <w:t xml:space="preserve">Improved protection awareness </w:t>
      </w:r>
    </w:p>
    <w:p w14:paraId="47701ECC" w14:textId="77777777" w:rsidR="009C6197" w:rsidRDefault="00527F77">
      <w:pPr>
        <w:pStyle w:val="ListParagraph"/>
        <w:numPr>
          <w:ilvl w:val="0"/>
          <w:numId w:val="2"/>
        </w:numPr>
        <w:tabs>
          <w:tab w:val="left" w:pos="5572"/>
        </w:tabs>
        <w:spacing w:line="360" w:lineRule="auto"/>
        <w:jc w:val="both"/>
        <w:rPr>
          <w:rFonts w:ascii="Times New Roman" w:hAnsi="Times New Roman"/>
          <w:sz w:val="24"/>
          <w:szCs w:val="24"/>
        </w:rPr>
      </w:pPr>
      <w:r>
        <w:rPr>
          <w:rFonts w:ascii="Times New Roman" w:hAnsi="Times New Roman"/>
          <w:sz w:val="24"/>
          <w:szCs w:val="24"/>
        </w:rPr>
        <w:t>Wisdom of achievement</w:t>
      </w:r>
    </w:p>
    <w:p w14:paraId="335A5506" w14:textId="77777777" w:rsidR="009C6197" w:rsidRDefault="009C6197">
      <w:pPr>
        <w:tabs>
          <w:tab w:val="left" w:pos="5572"/>
        </w:tabs>
        <w:spacing w:line="360" w:lineRule="auto"/>
        <w:jc w:val="both"/>
        <w:rPr>
          <w:rFonts w:ascii="Times New Roman" w:hAnsi="Times New Roman"/>
          <w:sz w:val="24"/>
          <w:szCs w:val="24"/>
        </w:rPr>
      </w:pPr>
    </w:p>
    <w:p w14:paraId="2B7C83A6" w14:textId="77777777" w:rsidR="009C6197" w:rsidRDefault="009C6197">
      <w:pPr>
        <w:tabs>
          <w:tab w:val="left" w:pos="5572"/>
        </w:tabs>
        <w:spacing w:line="360" w:lineRule="auto"/>
        <w:jc w:val="both"/>
        <w:rPr>
          <w:rFonts w:ascii="Times New Roman" w:hAnsi="Times New Roman"/>
          <w:sz w:val="24"/>
          <w:szCs w:val="24"/>
        </w:rPr>
      </w:pPr>
    </w:p>
    <w:p w14:paraId="62D3412F" w14:textId="77777777" w:rsidR="009C6197" w:rsidRDefault="00527F77">
      <w:pPr>
        <w:tabs>
          <w:tab w:val="left" w:pos="5572"/>
        </w:tabs>
        <w:spacing w:line="360" w:lineRule="auto"/>
        <w:jc w:val="both"/>
      </w:pPr>
      <w:r>
        <w:rPr>
          <w:rFonts w:ascii="Times New Roman" w:hAnsi="Times New Roman"/>
          <w:b/>
          <w:bCs/>
          <w:sz w:val="24"/>
          <w:szCs w:val="24"/>
          <w:u w:val="single"/>
        </w:rPr>
        <w:t>Section 3</w:t>
      </w:r>
    </w:p>
    <w:p w14:paraId="5D7885A8" w14:textId="77777777" w:rsidR="009C6197" w:rsidRDefault="00527F77">
      <w:pPr>
        <w:tabs>
          <w:tab w:val="left" w:pos="5572"/>
        </w:tabs>
        <w:spacing w:line="360" w:lineRule="auto"/>
        <w:jc w:val="both"/>
        <w:rPr>
          <w:rFonts w:ascii="Times New Roman" w:hAnsi="Times New Roman"/>
          <w:sz w:val="24"/>
          <w:szCs w:val="24"/>
        </w:rPr>
      </w:pPr>
      <w:r>
        <w:rPr>
          <w:rFonts w:ascii="Times New Roman" w:hAnsi="Times New Roman"/>
          <w:sz w:val="24"/>
          <w:szCs w:val="24"/>
        </w:rPr>
        <w:t xml:space="preserve">According to </w:t>
      </w:r>
      <w:proofErr w:type="spellStart"/>
      <w:r>
        <w:rPr>
          <w:rFonts w:ascii="Times New Roman" w:hAnsi="Times New Roman"/>
          <w:sz w:val="24"/>
          <w:szCs w:val="24"/>
        </w:rPr>
        <w:t>Langstan.A</w:t>
      </w:r>
      <w:proofErr w:type="spellEnd"/>
      <w:r>
        <w:rPr>
          <w:rFonts w:ascii="Times New Roman" w:hAnsi="Times New Roman"/>
          <w:sz w:val="24"/>
          <w:szCs w:val="24"/>
        </w:rPr>
        <w:t xml:space="preserve"> (2021), “observing children will help develop a greater awareness of children’s individual needs”.</w:t>
      </w:r>
    </w:p>
    <w:p w14:paraId="73AC7936" w14:textId="77777777" w:rsidR="009C6197" w:rsidRDefault="00527F77">
      <w:pPr>
        <w:tabs>
          <w:tab w:val="left" w:pos="5572"/>
        </w:tabs>
        <w:spacing w:line="360" w:lineRule="auto"/>
        <w:jc w:val="both"/>
        <w:rPr>
          <w:rFonts w:ascii="Times New Roman" w:hAnsi="Times New Roman"/>
          <w:sz w:val="24"/>
          <w:szCs w:val="24"/>
        </w:rPr>
      </w:pPr>
      <w:r>
        <w:rPr>
          <w:rFonts w:ascii="Times New Roman" w:hAnsi="Times New Roman"/>
          <w:sz w:val="24"/>
          <w:szCs w:val="24"/>
        </w:rPr>
        <w:t xml:space="preserve">Looking further into this professionals and practitioners who work with children for a long period of time, will build up a wealth of knowledge based on different experiences with children and there needs. As each child has a unique set of abilities, stage of development, observations in different scenarios will help capture these first-hand. Using the observation tool </w:t>
      </w:r>
      <w:r>
        <w:rPr>
          <w:rFonts w:ascii="Times New Roman" w:hAnsi="Times New Roman"/>
          <w:sz w:val="24"/>
          <w:szCs w:val="24"/>
        </w:rPr>
        <w:lastRenderedPageBreak/>
        <w:t>enables the observer to understand what a child interest are, who and what they enjoy playing with, providing adults valuable and reliable information about a child as an individual in there own environment. As Langston.A (2021) explains “observing what a child is learning approach” in the early year’s foundation stage is a that tool provides opportunities first hand in-gauging a child’s needs much more accurately for planning there next steps in there learning.</w:t>
      </w:r>
    </w:p>
    <w:p w14:paraId="3AB2FE22" w14:textId="77777777" w:rsidR="009C6197" w:rsidRDefault="00527F77">
      <w:pPr>
        <w:tabs>
          <w:tab w:val="left" w:pos="5572"/>
        </w:tabs>
        <w:spacing w:line="360" w:lineRule="auto"/>
        <w:jc w:val="both"/>
        <w:rPr>
          <w:rFonts w:ascii="Times New Roman" w:hAnsi="Times New Roman"/>
          <w:sz w:val="24"/>
          <w:szCs w:val="24"/>
        </w:rPr>
      </w:pPr>
      <w:r>
        <w:rPr>
          <w:rFonts w:ascii="Times New Roman" w:hAnsi="Times New Roman"/>
          <w:sz w:val="24"/>
          <w:szCs w:val="24"/>
        </w:rPr>
        <w:t>As a practitioner the observation tool helps to form a baseline assessment which provide a starting point to help a child climb up the skills ladder. This can be used in the early development stages of a child’s learning and is suitable for use in nurseries. This aids the child’s progression into school as the nursery can provide important information about each individual child’s needs and skills (Welsh Government,2017). This approach throughout their learning helps all associated practitioners to better understand children’s learning styles and interests and as well as helping progress individual learning stages. The benefit of using the observation tool is it can be used through a wide range of ages and abilities. As Barber and Paul-Smith (2012) stated, “the limitations of this observation tool are that it does not give you a holistic picture of the child’s development that is being observed, it only focuses on the skills listed in the skills ladder”. This profile does not help in understanding why a child is not progressing, it does not incorporate environmental, development and social factors that may have occurred and may not give any information on additional learning needs. Therefore, many different observation tools should be used in a child’s development. Gaining a holistic view of a child in play helps the practitioner view certain skills and what a child likes and enjoys. This may take extra planning as this needs to be in an environment where a child can be spontaneous and not effected by outside environments. For an accurate observation, a variety of observation tools should be used throughout various activities inside and outside Barber and Paul-Smith (2012).</w:t>
      </w:r>
    </w:p>
    <w:p w14:paraId="7FCC3F61" w14:textId="77777777" w:rsidR="009C6197" w:rsidRDefault="009C6197">
      <w:pPr>
        <w:tabs>
          <w:tab w:val="left" w:pos="5572"/>
        </w:tabs>
        <w:spacing w:line="360" w:lineRule="auto"/>
        <w:jc w:val="both"/>
        <w:rPr>
          <w:rFonts w:ascii="Times New Roman" w:hAnsi="Times New Roman"/>
          <w:sz w:val="24"/>
          <w:szCs w:val="24"/>
        </w:rPr>
      </w:pPr>
    </w:p>
    <w:p w14:paraId="59A8750E" w14:textId="77777777" w:rsidR="009C6197" w:rsidRDefault="00527F77">
      <w:pPr>
        <w:tabs>
          <w:tab w:val="left" w:pos="5572"/>
        </w:tabs>
        <w:spacing w:line="360" w:lineRule="auto"/>
        <w:jc w:val="both"/>
      </w:pPr>
      <w:r>
        <w:rPr>
          <w:rFonts w:ascii="Times New Roman" w:hAnsi="Times New Roman"/>
          <w:b/>
          <w:bCs/>
          <w:sz w:val="24"/>
          <w:szCs w:val="24"/>
          <w:u w:val="single"/>
        </w:rPr>
        <w:t>Section 4</w:t>
      </w:r>
    </w:p>
    <w:p w14:paraId="2E9F8E00" w14:textId="77777777" w:rsidR="009C6197" w:rsidRDefault="00527F77">
      <w:pPr>
        <w:tabs>
          <w:tab w:val="left" w:pos="5572"/>
        </w:tabs>
        <w:spacing w:line="360" w:lineRule="auto"/>
        <w:jc w:val="both"/>
        <w:rPr>
          <w:rFonts w:ascii="Times New Roman" w:hAnsi="Times New Roman"/>
          <w:sz w:val="24"/>
          <w:szCs w:val="24"/>
        </w:rPr>
      </w:pPr>
      <w:r>
        <w:rPr>
          <w:rFonts w:ascii="Times New Roman" w:hAnsi="Times New Roman"/>
          <w:sz w:val="24"/>
          <w:szCs w:val="24"/>
        </w:rPr>
        <w:t>According to Bruce (2010) it is important to observe children during self-directed play as it gives them opportunities for self-expression and creativity. Self-directed play allows for opportunities to socialise and negotiate with others and to practise skills.</w:t>
      </w:r>
    </w:p>
    <w:p w14:paraId="3A176FC4" w14:textId="77777777" w:rsidR="009C6197" w:rsidRDefault="00527F77">
      <w:pPr>
        <w:tabs>
          <w:tab w:val="left" w:pos="5572"/>
        </w:tabs>
        <w:spacing w:line="360" w:lineRule="auto"/>
        <w:jc w:val="both"/>
        <w:rPr>
          <w:rFonts w:ascii="Times New Roman" w:hAnsi="Times New Roman"/>
          <w:sz w:val="24"/>
          <w:szCs w:val="24"/>
        </w:rPr>
      </w:pPr>
      <w:r>
        <w:rPr>
          <w:rFonts w:ascii="Times New Roman" w:hAnsi="Times New Roman"/>
          <w:sz w:val="24"/>
          <w:szCs w:val="24"/>
        </w:rPr>
        <w:t xml:space="preserve">It is beneficial when observing self-directed play this will grant accurate consideration of the child’s potential. According to Moyles (2005) although observing self-directed play, the child will demonstrate a area of understanding and as a by stander they will view what technique, </w:t>
      </w:r>
      <w:r>
        <w:rPr>
          <w:rFonts w:ascii="Times New Roman" w:hAnsi="Times New Roman"/>
          <w:sz w:val="24"/>
          <w:szCs w:val="24"/>
        </w:rPr>
        <w:lastRenderedPageBreak/>
        <w:t xml:space="preserve">ability and vocabulary that the child is applying and interaction between other children and practitioners. When observing self-directed play the observer will witness the language, skills and knowledge the child is using which may not be apparent in adult led activities. Self -directed play helps support the holistic development of the child and will also aid the observer in gaining valuable information on the child’s social, emotional, cognitive skills. As written in Exploring Your Mind (2018) Piaget (1970), produce a theory on cognitive development where he states that “learning is not something that happens to you, it is something you do. Therefor play is the act of learning”. Understanding this makes for more accurate observation and understanding of where a child id in their development. When children participate in a activity as they identify as play, they show more emotion then when they identify the activity as not play. Howard and McInnes (2012) conducted a study and the results showed this. The children that took part in the two active session showed considerable differences in the emotional wellbeing - one being “like play” and one that was more like </w:t>
      </w:r>
      <w:proofErr w:type="spellStart"/>
      <w:r>
        <w:rPr>
          <w:rFonts w:ascii="Times New Roman" w:hAnsi="Times New Roman"/>
          <w:sz w:val="24"/>
          <w:szCs w:val="24"/>
        </w:rPr>
        <w:t>structed</w:t>
      </w:r>
      <w:proofErr w:type="spellEnd"/>
      <w:r>
        <w:rPr>
          <w:rFonts w:ascii="Times New Roman" w:hAnsi="Times New Roman"/>
          <w:sz w:val="24"/>
          <w:szCs w:val="24"/>
        </w:rPr>
        <w:t xml:space="preserve"> or “not play” trying to show how children distinguish “like play” and “not like play” using different cues. Howard (2002) and </w:t>
      </w:r>
      <w:proofErr w:type="spellStart"/>
      <w:r>
        <w:rPr>
          <w:rFonts w:ascii="Times New Roman" w:hAnsi="Times New Roman"/>
          <w:sz w:val="24"/>
          <w:szCs w:val="24"/>
        </w:rPr>
        <w:t>Karrby</w:t>
      </w:r>
      <w:proofErr w:type="spellEnd"/>
      <w:r>
        <w:rPr>
          <w:rFonts w:ascii="Times New Roman" w:hAnsi="Times New Roman"/>
          <w:sz w:val="24"/>
          <w:szCs w:val="24"/>
        </w:rPr>
        <w:t xml:space="preserve"> (1989) both concluded that children can use things like environment or social factors can influence and be perceived as “not play”. The presence of older children, adults or practitioners would limit choice and also generally be considered “not play”. The children who participated in the “like play” activities showed far better results and scored much higher than the children in “not play” using the (</w:t>
      </w:r>
      <w:proofErr w:type="spellStart"/>
      <w:r>
        <w:rPr>
          <w:rFonts w:ascii="Times New Roman" w:hAnsi="Times New Roman"/>
          <w:sz w:val="24"/>
          <w:szCs w:val="24"/>
        </w:rPr>
        <w:t>Laevers</w:t>
      </w:r>
      <w:proofErr w:type="spellEnd"/>
      <w:r>
        <w:rPr>
          <w:rFonts w:ascii="Times New Roman" w:hAnsi="Times New Roman"/>
          <w:sz w:val="24"/>
          <w:szCs w:val="24"/>
        </w:rPr>
        <w:t xml:space="preserve"> et al (1994) scoring system supporting the suggestion that certain types of play and environment can create varying levels of development in a child and can be maximised if observed correctly. With this in mind, adults should organise specific times for children to use uninterrupted play to aid in their development in their own ways and only respond when cued by the child or children.</w:t>
      </w:r>
    </w:p>
    <w:p w14:paraId="30277CE8" w14:textId="77777777" w:rsidR="009C6197" w:rsidRDefault="009C6197">
      <w:pPr>
        <w:tabs>
          <w:tab w:val="left" w:pos="5572"/>
        </w:tabs>
        <w:spacing w:line="360" w:lineRule="auto"/>
        <w:jc w:val="both"/>
        <w:rPr>
          <w:rFonts w:ascii="Times New Roman" w:hAnsi="Times New Roman"/>
          <w:sz w:val="24"/>
          <w:szCs w:val="24"/>
        </w:rPr>
      </w:pPr>
    </w:p>
    <w:p w14:paraId="75EFADCA" w14:textId="77777777" w:rsidR="009C6197" w:rsidRDefault="00527F77">
      <w:pPr>
        <w:tabs>
          <w:tab w:val="left" w:pos="5572"/>
        </w:tabs>
        <w:spacing w:line="360" w:lineRule="auto"/>
        <w:jc w:val="both"/>
        <w:rPr>
          <w:rFonts w:ascii="Times New Roman" w:hAnsi="Times New Roman"/>
          <w:b/>
          <w:bCs/>
          <w:sz w:val="24"/>
          <w:szCs w:val="24"/>
          <w:u w:val="single"/>
        </w:rPr>
      </w:pPr>
      <w:r>
        <w:rPr>
          <w:rFonts w:ascii="Times New Roman" w:hAnsi="Times New Roman"/>
          <w:b/>
          <w:bCs/>
          <w:sz w:val="24"/>
          <w:szCs w:val="24"/>
          <w:u w:val="single"/>
        </w:rPr>
        <w:t>References</w:t>
      </w:r>
    </w:p>
    <w:p w14:paraId="06EB129A" w14:textId="77777777" w:rsidR="009C6197" w:rsidRDefault="009C6197">
      <w:pPr>
        <w:tabs>
          <w:tab w:val="left" w:pos="5572"/>
        </w:tabs>
        <w:spacing w:line="360" w:lineRule="auto"/>
        <w:jc w:val="both"/>
        <w:rPr>
          <w:rFonts w:ascii="Times New Roman" w:hAnsi="Times New Roman"/>
          <w:sz w:val="24"/>
          <w:szCs w:val="24"/>
        </w:rPr>
      </w:pPr>
    </w:p>
    <w:p w14:paraId="033546EF" w14:textId="77777777" w:rsidR="009C6197" w:rsidRDefault="00527F77">
      <w:pPr>
        <w:tabs>
          <w:tab w:val="left" w:pos="5572"/>
        </w:tabs>
        <w:spacing w:line="360" w:lineRule="auto"/>
        <w:jc w:val="both"/>
        <w:rPr>
          <w:rFonts w:ascii="Times New Roman" w:hAnsi="Times New Roman"/>
          <w:sz w:val="24"/>
          <w:szCs w:val="24"/>
        </w:rPr>
      </w:pPr>
      <w:r>
        <w:rPr>
          <w:rFonts w:ascii="Times New Roman" w:hAnsi="Times New Roman"/>
          <w:sz w:val="24"/>
          <w:szCs w:val="24"/>
        </w:rPr>
        <w:t xml:space="preserve">  </w:t>
      </w:r>
    </w:p>
    <w:p w14:paraId="2DEF0003" w14:textId="77777777" w:rsidR="009C6197" w:rsidRDefault="00527F77">
      <w:pPr>
        <w:tabs>
          <w:tab w:val="left" w:pos="5572"/>
        </w:tabs>
        <w:spacing w:line="360" w:lineRule="auto"/>
        <w:jc w:val="both"/>
      </w:pPr>
      <w:r>
        <w:rPr>
          <w:rFonts w:ascii="Times New Roman" w:hAnsi="Times New Roman"/>
          <w:sz w:val="24"/>
          <w:szCs w:val="24"/>
        </w:rPr>
        <w:t xml:space="preserve">Barber, J and Paul-Smith, S (2012) </w:t>
      </w:r>
      <w:r>
        <w:rPr>
          <w:rFonts w:ascii="Times New Roman" w:hAnsi="Times New Roman"/>
          <w:i/>
          <w:iCs/>
          <w:sz w:val="24"/>
          <w:szCs w:val="24"/>
        </w:rPr>
        <w:t xml:space="preserve">Early Years Observation Planning in Practise. </w:t>
      </w:r>
      <w:r>
        <w:rPr>
          <w:rFonts w:ascii="Times New Roman" w:hAnsi="Times New Roman"/>
          <w:sz w:val="24"/>
          <w:szCs w:val="24"/>
        </w:rPr>
        <w:t>London: Practical Pre-School books.</w:t>
      </w:r>
    </w:p>
    <w:p w14:paraId="44E04DFB" w14:textId="77777777" w:rsidR="009C6197" w:rsidRDefault="00527F77">
      <w:pPr>
        <w:tabs>
          <w:tab w:val="left" w:pos="5572"/>
        </w:tabs>
        <w:spacing w:line="360" w:lineRule="auto"/>
        <w:jc w:val="both"/>
      </w:pPr>
      <w:r>
        <w:rPr>
          <w:rFonts w:ascii="Times New Roman" w:hAnsi="Times New Roman"/>
          <w:sz w:val="24"/>
          <w:szCs w:val="24"/>
        </w:rPr>
        <w:t xml:space="preserve">Bruce, T. (2010) </w:t>
      </w:r>
      <w:r>
        <w:rPr>
          <w:rFonts w:ascii="Times New Roman" w:hAnsi="Times New Roman"/>
          <w:i/>
          <w:iCs/>
          <w:sz w:val="24"/>
          <w:szCs w:val="24"/>
        </w:rPr>
        <w:t xml:space="preserve">Early Childhood A Guide For Students. </w:t>
      </w:r>
      <w:r>
        <w:rPr>
          <w:rFonts w:ascii="Times New Roman" w:hAnsi="Times New Roman"/>
          <w:sz w:val="24"/>
          <w:szCs w:val="24"/>
        </w:rPr>
        <w:t>Second Edition. London: Sage Publications.</w:t>
      </w:r>
    </w:p>
    <w:p w14:paraId="6C1C6D53" w14:textId="77777777" w:rsidR="009C6197" w:rsidRDefault="00527F77">
      <w:pPr>
        <w:tabs>
          <w:tab w:val="left" w:pos="5572"/>
        </w:tabs>
        <w:spacing w:line="360" w:lineRule="auto"/>
        <w:jc w:val="both"/>
      </w:pPr>
      <w:r>
        <w:rPr>
          <w:rFonts w:ascii="Times New Roman" w:hAnsi="Times New Roman"/>
          <w:sz w:val="24"/>
          <w:szCs w:val="24"/>
        </w:rPr>
        <w:lastRenderedPageBreak/>
        <w:t xml:space="preserve">Coster. D and </w:t>
      </w:r>
      <w:proofErr w:type="spellStart"/>
      <w:r>
        <w:rPr>
          <w:rFonts w:ascii="Times New Roman" w:hAnsi="Times New Roman"/>
          <w:sz w:val="24"/>
          <w:szCs w:val="24"/>
        </w:rPr>
        <w:t>Gleeve</w:t>
      </w:r>
      <w:proofErr w:type="spellEnd"/>
      <w:r>
        <w:rPr>
          <w:rFonts w:ascii="Times New Roman" w:hAnsi="Times New Roman"/>
          <w:sz w:val="24"/>
          <w:szCs w:val="24"/>
        </w:rPr>
        <w:t xml:space="preserve">, J (2008). </w:t>
      </w:r>
      <w:r>
        <w:rPr>
          <w:rFonts w:ascii="Times New Roman" w:hAnsi="Times New Roman"/>
          <w:i/>
          <w:iCs/>
          <w:sz w:val="24"/>
          <w:szCs w:val="24"/>
        </w:rPr>
        <w:t>Outdoor Risky Play for All.</w:t>
      </w:r>
      <w:r>
        <w:rPr>
          <w:rFonts w:ascii="Times New Roman" w:hAnsi="Times New Roman"/>
          <w:sz w:val="24"/>
          <w:szCs w:val="24"/>
        </w:rPr>
        <w:t xml:space="preserve"> Available at: </w:t>
      </w:r>
      <w:hyperlink r:id="rId7" w:history="1">
        <w:r>
          <w:rPr>
            <w:rStyle w:val="Hyperlink"/>
            <w:rFonts w:ascii="Times New Roman" w:hAnsi="Times New Roman"/>
            <w:sz w:val="24"/>
            <w:szCs w:val="24"/>
          </w:rPr>
          <w:t>https://earlyyearsoutdooreducation.wordpress.com/outdoor-risky-play-for-all/</w:t>
        </w:r>
      </w:hyperlink>
      <w:r>
        <w:rPr>
          <w:rFonts w:ascii="Times New Roman" w:hAnsi="Times New Roman"/>
          <w:sz w:val="24"/>
          <w:szCs w:val="24"/>
        </w:rPr>
        <w:t xml:space="preserve"> (Accessed on 17</w:t>
      </w:r>
      <w:r>
        <w:rPr>
          <w:rFonts w:ascii="Times New Roman" w:hAnsi="Times New Roman"/>
          <w:sz w:val="24"/>
          <w:szCs w:val="24"/>
          <w:vertAlign w:val="superscript"/>
        </w:rPr>
        <w:t>th</w:t>
      </w:r>
      <w:r>
        <w:rPr>
          <w:rFonts w:ascii="Times New Roman" w:hAnsi="Times New Roman"/>
          <w:sz w:val="24"/>
          <w:szCs w:val="24"/>
        </w:rPr>
        <w:t xml:space="preserve"> January 2021)</w:t>
      </w:r>
    </w:p>
    <w:p w14:paraId="199AEC83" w14:textId="77777777" w:rsidR="009C6197" w:rsidRDefault="00527F77">
      <w:pPr>
        <w:tabs>
          <w:tab w:val="left" w:pos="5572"/>
        </w:tabs>
        <w:spacing w:line="360" w:lineRule="auto"/>
        <w:jc w:val="both"/>
      </w:pPr>
      <w:r>
        <w:rPr>
          <w:rFonts w:ascii="Times New Roman" w:hAnsi="Times New Roman"/>
          <w:sz w:val="24"/>
          <w:szCs w:val="24"/>
        </w:rPr>
        <w:t xml:space="preserve">Gryphon House (2018) </w:t>
      </w:r>
      <w:r>
        <w:rPr>
          <w:rFonts w:ascii="Times New Roman" w:hAnsi="Times New Roman"/>
          <w:i/>
          <w:iCs/>
          <w:sz w:val="24"/>
          <w:szCs w:val="24"/>
        </w:rPr>
        <w:t>What is Symbolic Play?</w:t>
      </w:r>
      <w:r>
        <w:rPr>
          <w:rFonts w:ascii="Times New Roman" w:hAnsi="Times New Roman"/>
          <w:sz w:val="24"/>
          <w:szCs w:val="24"/>
        </w:rPr>
        <w:t xml:space="preserve"> Available at: </w:t>
      </w:r>
      <w:hyperlink r:id="rId8" w:history="1">
        <w:r>
          <w:rPr>
            <w:rStyle w:val="Hyperlink"/>
            <w:rFonts w:ascii="Times New Roman" w:hAnsi="Times New Roman"/>
            <w:sz w:val="24"/>
            <w:szCs w:val="24"/>
          </w:rPr>
          <w:t>https://www.gryphonhouse.com/resources/what-is-symbolic-play</w:t>
        </w:r>
      </w:hyperlink>
      <w:r>
        <w:rPr>
          <w:rFonts w:ascii="Times New Roman" w:hAnsi="Times New Roman"/>
          <w:sz w:val="24"/>
          <w:szCs w:val="24"/>
        </w:rPr>
        <w:t xml:space="preserve"> (Accessed on: 14</w:t>
      </w:r>
      <w:r>
        <w:rPr>
          <w:rFonts w:ascii="Times New Roman" w:hAnsi="Times New Roman"/>
          <w:sz w:val="24"/>
          <w:szCs w:val="24"/>
          <w:vertAlign w:val="superscript"/>
        </w:rPr>
        <w:t>th</w:t>
      </w:r>
      <w:r>
        <w:rPr>
          <w:rFonts w:ascii="Times New Roman" w:hAnsi="Times New Roman"/>
          <w:sz w:val="24"/>
          <w:szCs w:val="24"/>
        </w:rPr>
        <w:t xml:space="preserve"> January 2021).</w:t>
      </w:r>
    </w:p>
    <w:p w14:paraId="67700BAB" w14:textId="77777777" w:rsidR="009C6197" w:rsidRDefault="00527F77">
      <w:pPr>
        <w:tabs>
          <w:tab w:val="left" w:pos="5572"/>
        </w:tabs>
        <w:spacing w:line="360" w:lineRule="auto"/>
        <w:jc w:val="both"/>
      </w:pPr>
      <w:r>
        <w:rPr>
          <w:rFonts w:ascii="Times New Roman" w:hAnsi="Times New Roman"/>
          <w:sz w:val="24"/>
          <w:szCs w:val="24"/>
        </w:rPr>
        <w:t xml:space="preserve">Howard, J (2002) </w:t>
      </w:r>
      <w:r>
        <w:rPr>
          <w:rFonts w:ascii="Times New Roman" w:hAnsi="Times New Roman"/>
          <w:i/>
          <w:iCs/>
          <w:sz w:val="24"/>
          <w:szCs w:val="24"/>
        </w:rPr>
        <w:t xml:space="preserve">Eliciting young children’s perceptions of </w:t>
      </w:r>
      <w:proofErr w:type="spellStart"/>
      <w:r>
        <w:rPr>
          <w:rFonts w:ascii="Times New Roman" w:hAnsi="Times New Roman"/>
          <w:i/>
          <w:iCs/>
          <w:sz w:val="24"/>
          <w:szCs w:val="24"/>
        </w:rPr>
        <w:t>paly</w:t>
      </w:r>
      <w:proofErr w:type="spellEnd"/>
      <w:r>
        <w:rPr>
          <w:rFonts w:ascii="Times New Roman" w:hAnsi="Times New Roman"/>
          <w:i/>
          <w:iCs/>
          <w:sz w:val="24"/>
          <w:szCs w:val="24"/>
        </w:rPr>
        <w:t>, work and learning using the activity apperception story produce.</w:t>
      </w:r>
      <w:r>
        <w:rPr>
          <w:rFonts w:ascii="Times New Roman" w:hAnsi="Times New Roman"/>
          <w:sz w:val="24"/>
          <w:szCs w:val="24"/>
        </w:rPr>
        <w:t xml:space="preserve"> Swansea, UK: Taylor And Francis.</w:t>
      </w:r>
    </w:p>
    <w:p w14:paraId="507C9429" w14:textId="77777777" w:rsidR="009C6197" w:rsidRDefault="00527F77">
      <w:pPr>
        <w:tabs>
          <w:tab w:val="left" w:pos="5572"/>
        </w:tabs>
        <w:spacing w:line="360" w:lineRule="auto"/>
        <w:jc w:val="both"/>
      </w:pPr>
      <w:r>
        <w:rPr>
          <w:rFonts w:ascii="Times New Roman" w:hAnsi="Times New Roman"/>
          <w:sz w:val="24"/>
          <w:szCs w:val="24"/>
        </w:rPr>
        <w:t xml:space="preserve">Howard,J and McInnes, K. (2012) </w:t>
      </w:r>
      <w:r>
        <w:rPr>
          <w:rFonts w:ascii="Times New Roman" w:hAnsi="Times New Roman"/>
          <w:i/>
          <w:iCs/>
          <w:sz w:val="24"/>
          <w:szCs w:val="24"/>
        </w:rPr>
        <w:t xml:space="preserve">The Impact of Children’s Perception of an Activity as Play Rather than not Play on Emotional well-being. </w:t>
      </w:r>
      <w:r>
        <w:rPr>
          <w:rFonts w:ascii="Times New Roman" w:hAnsi="Times New Roman"/>
          <w:sz w:val="24"/>
          <w:szCs w:val="24"/>
        </w:rPr>
        <w:t>Swansea, UK: Swansea University</w:t>
      </w:r>
    </w:p>
    <w:p w14:paraId="564CB818" w14:textId="77777777" w:rsidR="009C6197" w:rsidRDefault="00527F77">
      <w:pPr>
        <w:tabs>
          <w:tab w:val="left" w:pos="5572"/>
        </w:tabs>
        <w:spacing w:line="360" w:lineRule="auto"/>
        <w:jc w:val="both"/>
      </w:pPr>
      <w:proofErr w:type="spellStart"/>
      <w:r>
        <w:rPr>
          <w:rFonts w:ascii="Times New Roman" w:hAnsi="Times New Roman"/>
          <w:sz w:val="24"/>
          <w:szCs w:val="24"/>
        </w:rPr>
        <w:t>Karrby</w:t>
      </w:r>
      <w:proofErr w:type="spellEnd"/>
      <w:r>
        <w:rPr>
          <w:rFonts w:ascii="Times New Roman" w:hAnsi="Times New Roman"/>
          <w:sz w:val="24"/>
          <w:szCs w:val="24"/>
        </w:rPr>
        <w:t xml:space="preserve">, G (1989) </w:t>
      </w:r>
      <w:r>
        <w:rPr>
          <w:rFonts w:ascii="Times New Roman" w:hAnsi="Times New Roman"/>
          <w:i/>
          <w:iCs/>
          <w:sz w:val="24"/>
          <w:szCs w:val="24"/>
        </w:rPr>
        <w:t xml:space="preserve">Children’s conceptions of their own play. </w:t>
      </w:r>
      <w:r>
        <w:rPr>
          <w:rFonts w:ascii="Times New Roman" w:hAnsi="Times New Roman"/>
          <w:sz w:val="24"/>
          <w:szCs w:val="24"/>
        </w:rPr>
        <w:t>Switzerland: Springer Nature.</w:t>
      </w:r>
    </w:p>
    <w:p w14:paraId="583F4A55" w14:textId="77777777" w:rsidR="009C6197" w:rsidRDefault="00527F77">
      <w:pPr>
        <w:tabs>
          <w:tab w:val="left" w:pos="5572"/>
        </w:tabs>
        <w:spacing w:line="360" w:lineRule="auto"/>
        <w:jc w:val="both"/>
      </w:pPr>
      <w:r>
        <w:rPr>
          <w:rFonts w:ascii="Times New Roman" w:hAnsi="Times New Roman"/>
          <w:sz w:val="24"/>
          <w:szCs w:val="24"/>
        </w:rPr>
        <w:t xml:space="preserve">Langston, A. (2021) </w:t>
      </w:r>
      <w:r>
        <w:rPr>
          <w:rFonts w:ascii="Times New Roman" w:hAnsi="Times New Roman"/>
          <w:i/>
          <w:iCs/>
          <w:sz w:val="24"/>
          <w:szCs w:val="24"/>
        </w:rPr>
        <w:t xml:space="preserve">A Unique Child. Available at: </w:t>
      </w:r>
      <w:hyperlink r:id="rId9" w:history="1">
        <w:r>
          <w:rPr>
            <w:rStyle w:val="Hyperlink"/>
            <w:rFonts w:ascii="Times New Roman" w:hAnsi="Times New Roman"/>
            <w:i/>
            <w:iCs/>
            <w:sz w:val="24"/>
            <w:szCs w:val="24"/>
          </w:rPr>
          <w:t>https://www.earlyyearsmatter.co.uk/eyfs/a-unique-child/planning</w:t>
        </w:r>
      </w:hyperlink>
      <w:r>
        <w:rPr>
          <w:rFonts w:ascii="Times New Roman" w:hAnsi="Times New Roman"/>
          <w:i/>
          <w:iCs/>
          <w:sz w:val="24"/>
          <w:szCs w:val="24"/>
        </w:rPr>
        <w:t xml:space="preserve"> (Accessed on: 17</w:t>
      </w:r>
      <w:r>
        <w:rPr>
          <w:rFonts w:ascii="Times New Roman" w:hAnsi="Times New Roman"/>
          <w:i/>
          <w:iCs/>
          <w:sz w:val="24"/>
          <w:szCs w:val="24"/>
          <w:vertAlign w:val="superscript"/>
        </w:rPr>
        <w:t>th</w:t>
      </w:r>
      <w:r>
        <w:rPr>
          <w:rFonts w:ascii="Times New Roman" w:hAnsi="Times New Roman"/>
          <w:i/>
          <w:iCs/>
          <w:sz w:val="24"/>
          <w:szCs w:val="24"/>
        </w:rPr>
        <w:t xml:space="preserve"> January 2021).</w:t>
      </w:r>
    </w:p>
    <w:p w14:paraId="0F138203" w14:textId="77777777" w:rsidR="009C6197" w:rsidRDefault="00527F77">
      <w:pPr>
        <w:tabs>
          <w:tab w:val="left" w:pos="5572"/>
        </w:tabs>
        <w:spacing w:line="360" w:lineRule="auto"/>
        <w:jc w:val="both"/>
      </w:pPr>
      <w:r>
        <w:rPr>
          <w:rFonts w:ascii="Times New Roman" w:hAnsi="Times New Roman"/>
          <w:sz w:val="24"/>
          <w:szCs w:val="24"/>
        </w:rPr>
        <w:t xml:space="preserve">Leavers, F., </w:t>
      </w:r>
      <w:proofErr w:type="spellStart"/>
      <w:r>
        <w:rPr>
          <w:rFonts w:ascii="Times New Roman" w:hAnsi="Times New Roman"/>
          <w:sz w:val="24"/>
          <w:szCs w:val="24"/>
        </w:rPr>
        <w:t>Vandenbussche</w:t>
      </w:r>
      <w:proofErr w:type="spellEnd"/>
      <w:r>
        <w:rPr>
          <w:rFonts w:ascii="Times New Roman" w:hAnsi="Times New Roman"/>
          <w:sz w:val="24"/>
          <w:szCs w:val="24"/>
        </w:rPr>
        <w:t xml:space="preserve">, E., </w:t>
      </w:r>
      <w:proofErr w:type="spellStart"/>
      <w:r>
        <w:rPr>
          <w:rFonts w:ascii="Times New Roman" w:hAnsi="Times New Roman"/>
          <w:sz w:val="24"/>
          <w:szCs w:val="24"/>
        </w:rPr>
        <w:t>Kog</w:t>
      </w:r>
      <w:proofErr w:type="spellEnd"/>
      <w:r>
        <w:rPr>
          <w:rFonts w:ascii="Times New Roman" w:hAnsi="Times New Roman"/>
          <w:sz w:val="24"/>
          <w:szCs w:val="24"/>
        </w:rPr>
        <w:t xml:space="preserve">, M and </w:t>
      </w:r>
      <w:proofErr w:type="spellStart"/>
      <w:r>
        <w:rPr>
          <w:rFonts w:ascii="Times New Roman" w:hAnsi="Times New Roman"/>
          <w:sz w:val="24"/>
          <w:szCs w:val="24"/>
        </w:rPr>
        <w:t>Depondt</w:t>
      </w:r>
      <w:proofErr w:type="spellEnd"/>
      <w:r>
        <w:rPr>
          <w:rFonts w:ascii="Times New Roman" w:hAnsi="Times New Roman"/>
          <w:sz w:val="24"/>
          <w:szCs w:val="24"/>
        </w:rPr>
        <w:t xml:space="preserve">, L. (1994). </w:t>
      </w:r>
      <w:r>
        <w:rPr>
          <w:rFonts w:ascii="Times New Roman" w:hAnsi="Times New Roman"/>
          <w:i/>
          <w:iCs/>
          <w:sz w:val="24"/>
          <w:szCs w:val="24"/>
        </w:rPr>
        <w:t xml:space="preserve">A Process-Oriented Child Monitoring System for Young Children. </w:t>
      </w:r>
      <w:r>
        <w:rPr>
          <w:rFonts w:ascii="Times New Roman" w:hAnsi="Times New Roman"/>
          <w:sz w:val="24"/>
          <w:szCs w:val="24"/>
        </w:rPr>
        <w:t>Leuven, Belgium: Centre for Experimental Education.</w:t>
      </w:r>
    </w:p>
    <w:p w14:paraId="7A6F6C7A" w14:textId="77777777" w:rsidR="009C6197" w:rsidRDefault="00527F77">
      <w:pPr>
        <w:tabs>
          <w:tab w:val="left" w:pos="5572"/>
        </w:tabs>
        <w:spacing w:line="360" w:lineRule="auto"/>
        <w:jc w:val="both"/>
      </w:pPr>
      <w:r>
        <w:rPr>
          <w:rFonts w:ascii="Times New Roman" w:hAnsi="Times New Roman"/>
          <w:sz w:val="24"/>
          <w:szCs w:val="24"/>
        </w:rPr>
        <w:t xml:space="preserve">Literacy Trust (2017) </w:t>
      </w:r>
      <w:r>
        <w:rPr>
          <w:rFonts w:ascii="Times New Roman" w:hAnsi="Times New Roman"/>
          <w:i/>
          <w:iCs/>
          <w:sz w:val="24"/>
          <w:szCs w:val="24"/>
        </w:rPr>
        <w:t xml:space="preserve">10 Reasons Why Play Is Important. </w:t>
      </w:r>
      <w:r>
        <w:rPr>
          <w:rFonts w:ascii="Times New Roman" w:hAnsi="Times New Roman"/>
          <w:sz w:val="24"/>
          <w:szCs w:val="24"/>
        </w:rPr>
        <w:t xml:space="preserve">Available at: </w:t>
      </w:r>
      <w:hyperlink r:id="rId10" w:history="1">
        <w:r>
          <w:rPr>
            <w:rStyle w:val="Hyperlink"/>
            <w:rFonts w:ascii="Times New Roman" w:hAnsi="Times New Roman"/>
            <w:sz w:val="24"/>
            <w:szCs w:val="24"/>
          </w:rPr>
          <w:t>https://literacytrust.org.uk/resources/10-reason-why-play-important/</w:t>
        </w:r>
      </w:hyperlink>
      <w:r>
        <w:rPr>
          <w:rFonts w:ascii="Times New Roman" w:hAnsi="Times New Roman"/>
          <w:sz w:val="24"/>
          <w:szCs w:val="24"/>
        </w:rPr>
        <w:t xml:space="preserve"> (Accessed on: 13</w:t>
      </w:r>
      <w:r>
        <w:rPr>
          <w:rFonts w:ascii="Times New Roman" w:hAnsi="Times New Roman"/>
          <w:sz w:val="24"/>
          <w:szCs w:val="24"/>
          <w:vertAlign w:val="superscript"/>
        </w:rPr>
        <w:t>th</w:t>
      </w:r>
      <w:r>
        <w:rPr>
          <w:rFonts w:ascii="Times New Roman" w:hAnsi="Times New Roman"/>
          <w:sz w:val="24"/>
          <w:szCs w:val="24"/>
        </w:rPr>
        <w:t xml:space="preserve"> January 2021).</w:t>
      </w:r>
    </w:p>
    <w:p w14:paraId="1FA177CA" w14:textId="77777777" w:rsidR="009C6197" w:rsidRDefault="00527F77">
      <w:pPr>
        <w:tabs>
          <w:tab w:val="left" w:pos="5572"/>
        </w:tabs>
        <w:spacing w:line="360" w:lineRule="auto"/>
        <w:jc w:val="both"/>
      </w:pPr>
      <w:r>
        <w:rPr>
          <w:rFonts w:ascii="Times New Roman" w:hAnsi="Times New Roman"/>
          <w:sz w:val="24"/>
          <w:szCs w:val="24"/>
        </w:rPr>
        <w:t xml:space="preserve">Moyles, J. (2005) </w:t>
      </w:r>
      <w:r>
        <w:rPr>
          <w:rFonts w:ascii="Times New Roman" w:hAnsi="Times New Roman"/>
          <w:i/>
          <w:iCs/>
          <w:sz w:val="24"/>
          <w:szCs w:val="24"/>
        </w:rPr>
        <w:t xml:space="preserve">The Excellence of Play. </w:t>
      </w:r>
      <w:r>
        <w:rPr>
          <w:rFonts w:ascii="Times New Roman" w:hAnsi="Times New Roman"/>
          <w:sz w:val="24"/>
          <w:szCs w:val="24"/>
        </w:rPr>
        <w:t>London :McGraw-Hill Education</w:t>
      </w:r>
    </w:p>
    <w:p w14:paraId="107D306A" w14:textId="77777777" w:rsidR="009C6197" w:rsidRDefault="00527F77">
      <w:pPr>
        <w:tabs>
          <w:tab w:val="left" w:pos="5572"/>
        </w:tabs>
        <w:spacing w:line="360" w:lineRule="auto"/>
        <w:jc w:val="both"/>
      </w:pPr>
      <w:proofErr w:type="spellStart"/>
      <w:r>
        <w:rPr>
          <w:rFonts w:ascii="Times New Roman" w:hAnsi="Times New Roman"/>
          <w:sz w:val="24"/>
          <w:szCs w:val="24"/>
        </w:rPr>
        <w:t>Peng,K</w:t>
      </w:r>
      <w:proofErr w:type="spellEnd"/>
      <w:r>
        <w:rPr>
          <w:rFonts w:ascii="Times New Roman" w:hAnsi="Times New Roman"/>
          <w:sz w:val="24"/>
          <w:szCs w:val="24"/>
        </w:rPr>
        <w:t xml:space="preserve">. (2018) </w:t>
      </w:r>
      <w:r>
        <w:rPr>
          <w:rFonts w:ascii="Times New Roman" w:hAnsi="Times New Roman"/>
          <w:i/>
          <w:iCs/>
          <w:sz w:val="24"/>
          <w:szCs w:val="24"/>
        </w:rPr>
        <w:t xml:space="preserve">Why self-Directed Play is Important to a Child’s Development. </w:t>
      </w:r>
      <w:r>
        <w:rPr>
          <w:rFonts w:ascii="Times New Roman" w:hAnsi="Times New Roman"/>
          <w:sz w:val="24"/>
          <w:szCs w:val="24"/>
        </w:rPr>
        <w:t xml:space="preserve">Available at: </w:t>
      </w:r>
      <w:hyperlink r:id="rId11" w:history="1">
        <w:r>
          <w:rPr>
            <w:rStyle w:val="Hyperlink"/>
            <w:rFonts w:ascii="Times New Roman" w:hAnsi="Times New Roman"/>
            <w:sz w:val="24"/>
            <w:szCs w:val="24"/>
          </w:rPr>
          <w:t>www.littlebigreddot.com/self-directed-play</w:t>
        </w:r>
      </w:hyperlink>
      <w:r>
        <w:rPr>
          <w:rFonts w:ascii="Times New Roman" w:hAnsi="Times New Roman"/>
          <w:sz w:val="24"/>
          <w:szCs w:val="24"/>
        </w:rPr>
        <w:t xml:space="preserve"> (Accessed on: 14</w:t>
      </w:r>
      <w:r>
        <w:rPr>
          <w:rFonts w:ascii="Times New Roman" w:hAnsi="Times New Roman"/>
          <w:sz w:val="24"/>
          <w:szCs w:val="24"/>
          <w:vertAlign w:val="superscript"/>
        </w:rPr>
        <w:t>th</w:t>
      </w:r>
      <w:r>
        <w:rPr>
          <w:rFonts w:ascii="Times New Roman" w:hAnsi="Times New Roman"/>
          <w:sz w:val="24"/>
          <w:szCs w:val="24"/>
        </w:rPr>
        <w:t xml:space="preserve"> January 2021).</w:t>
      </w:r>
    </w:p>
    <w:p w14:paraId="2DB7168B" w14:textId="77777777" w:rsidR="009C6197" w:rsidRDefault="00527F77">
      <w:pPr>
        <w:tabs>
          <w:tab w:val="left" w:pos="5572"/>
        </w:tabs>
        <w:spacing w:line="360" w:lineRule="auto"/>
        <w:jc w:val="both"/>
      </w:pPr>
      <w:r>
        <w:rPr>
          <w:rFonts w:ascii="Times New Roman" w:hAnsi="Times New Roman"/>
          <w:sz w:val="24"/>
          <w:szCs w:val="24"/>
        </w:rPr>
        <w:t xml:space="preserve">Piaget (1970) as cited in Exploring Your Mind (2018) </w:t>
      </w:r>
      <w:r>
        <w:rPr>
          <w:rFonts w:ascii="Times New Roman" w:hAnsi="Times New Roman"/>
          <w:i/>
          <w:iCs/>
          <w:sz w:val="24"/>
          <w:szCs w:val="24"/>
        </w:rPr>
        <w:t xml:space="preserve">Piaget and His Theory About Learning. </w:t>
      </w:r>
      <w:r>
        <w:rPr>
          <w:rFonts w:ascii="Times New Roman" w:hAnsi="Times New Roman"/>
          <w:sz w:val="24"/>
          <w:szCs w:val="24"/>
        </w:rPr>
        <w:t>Available at: https://exploringyourmind.com/piaget-and-his-theory-about-learning (Accessed on: 16</w:t>
      </w:r>
      <w:r>
        <w:rPr>
          <w:rFonts w:ascii="Times New Roman" w:hAnsi="Times New Roman"/>
          <w:sz w:val="24"/>
          <w:szCs w:val="24"/>
          <w:vertAlign w:val="superscript"/>
        </w:rPr>
        <w:t>th</w:t>
      </w:r>
      <w:r>
        <w:rPr>
          <w:rFonts w:ascii="Times New Roman" w:hAnsi="Times New Roman"/>
          <w:sz w:val="24"/>
          <w:szCs w:val="24"/>
        </w:rPr>
        <w:t xml:space="preserve"> January 2021)</w:t>
      </w:r>
    </w:p>
    <w:p w14:paraId="63E8A9A3" w14:textId="77777777" w:rsidR="009C6197" w:rsidRDefault="00527F77">
      <w:pPr>
        <w:tabs>
          <w:tab w:val="left" w:pos="5572"/>
        </w:tabs>
        <w:spacing w:line="360" w:lineRule="auto"/>
        <w:jc w:val="both"/>
      </w:pPr>
      <w:r>
        <w:rPr>
          <w:rFonts w:ascii="Times New Roman" w:hAnsi="Times New Roman"/>
          <w:sz w:val="24"/>
          <w:szCs w:val="24"/>
        </w:rPr>
        <w:t xml:space="preserve">Richelle et al. (no date) </w:t>
      </w:r>
      <w:proofErr w:type="spellStart"/>
      <w:r>
        <w:rPr>
          <w:rFonts w:ascii="Times New Roman" w:hAnsi="Times New Roman"/>
          <w:sz w:val="24"/>
          <w:szCs w:val="24"/>
        </w:rPr>
        <w:t>U</w:t>
      </w:r>
      <w:r>
        <w:rPr>
          <w:rFonts w:ascii="Times New Roman" w:hAnsi="Times New Roman"/>
          <w:i/>
          <w:iCs/>
          <w:sz w:val="24"/>
          <w:szCs w:val="24"/>
        </w:rPr>
        <w:t>tilize</w:t>
      </w:r>
      <w:proofErr w:type="spellEnd"/>
      <w:r>
        <w:rPr>
          <w:rFonts w:ascii="Times New Roman" w:hAnsi="Times New Roman"/>
          <w:i/>
          <w:iCs/>
          <w:sz w:val="24"/>
          <w:szCs w:val="24"/>
        </w:rPr>
        <w:t xml:space="preserve"> Playing to Help in Childs Holistic Development.</w:t>
      </w:r>
      <w:r>
        <w:rPr>
          <w:rFonts w:ascii="Times New Roman" w:hAnsi="Times New Roman"/>
          <w:sz w:val="24"/>
          <w:szCs w:val="24"/>
        </w:rPr>
        <w:t xml:space="preserve"> Available at: www.visihow.com/Utilize_Playing_to_Help_in _Child’s_Holistic_Development (Accessed on: 13</w:t>
      </w:r>
      <w:r>
        <w:rPr>
          <w:rFonts w:ascii="Times New Roman" w:hAnsi="Times New Roman"/>
          <w:sz w:val="24"/>
          <w:szCs w:val="24"/>
          <w:vertAlign w:val="superscript"/>
        </w:rPr>
        <w:t>th</w:t>
      </w:r>
      <w:r>
        <w:rPr>
          <w:rFonts w:ascii="Times New Roman" w:hAnsi="Times New Roman"/>
          <w:sz w:val="24"/>
          <w:szCs w:val="24"/>
        </w:rPr>
        <w:t xml:space="preserve"> January 2021).</w:t>
      </w:r>
    </w:p>
    <w:p w14:paraId="6FC0B591" w14:textId="77777777" w:rsidR="009C6197" w:rsidRDefault="00527F77">
      <w:pPr>
        <w:tabs>
          <w:tab w:val="left" w:pos="5572"/>
        </w:tabs>
        <w:spacing w:line="360" w:lineRule="auto"/>
        <w:jc w:val="both"/>
      </w:pPr>
      <w:r>
        <w:rPr>
          <w:rFonts w:ascii="Times New Roman" w:hAnsi="Times New Roman"/>
          <w:sz w:val="24"/>
          <w:szCs w:val="24"/>
        </w:rPr>
        <w:t xml:space="preserve">Tovey, H (2010) </w:t>
      </w:r>
      <w:r>
        <w:rPr>
          <w:rFonts w:ascii="Times New Roman" w:hAnsi="Times New Roman"/>
          <w:i/>
          <w:iCs/>
          <w:sz w:val="24"/>
          <w:szCs w:val="24"/>
        </w:rPr>
        <w:t xml:space="preserve">Play and Learning in the Early Years. </w:t>
      </w:r>
      <w:r>
        <w:rPr>
          <w:rFonts w:ascii="Times New Roman" w:hAnsi="Times New Roman"/>
          <w:sz w:val="24"/>
          <w:szCs w:val="24"/>
        </w:rPr>
        <w:t>London: Sage</w:t>
      </w:r>
    </w:p>
    <w:p w14:paraId="4F027655" w14:textId="77777777" w:rsidR="009C6197" w:rsidRDefault="00527F77">
      <w:pPr>
        <w:tabs>
          <w:tab w:val="left" w:pos="5572"/>
        </w:tabs>
        <w:spacing w:line="360" w:lineRule="auto"/>
        <w:jc w:val="both"/>
      </w:pPr>
      <w:r>
        <w:rPr>
          <w:rFonts w:ascii="Times New Roman" w:hAnsi="Times New Roman"/>
          <w:sz w:val="24"/>
          <w:szCs w:val="24"/>
        </w:rPr>
        <w:lastRenderedPageBreak/>
        <w:t xml:space="preserve">Welsh Government (2017) </w:t>
      </w:r>
      <w:r>
        <w:rPr>
          <w:rFonts w:ascii="Times New Roman" w:hAnsi="Times New Roman"/>
          <w:i/>
          <w:iCs/>
          <w:sz w:val="24"/>
          <w:szCs w:val="24"/>
        </w:rPr>
        <w:t>An Independent Stocktake of the Foundation Phase in Wales.</w:t>
      </w:r>
      <w:r>
        <w:rPr>
          <w:rFonts w:ascii="Times New Roman" w:hAnsi="Times New Roman"/>
          <w:sz w:val="24"/>
          <w:szCs w:val="24"/>
        </w:rPr>
        <w:t xml:space="preserve"> Available at: </w:t>
      </w:r>
      <w:hyperlink r:id="rId12" w:history="1">
        <w:r>
          <w:rPr>
            <w:rStyle w:val="Hyperlink"/>
            <w:rFonts w:ascii="Times New Roman" w:hAnsi="Times New Roman"/>
            <w:sz w:val="24"/>
            <w:szCs w:val="24"/>
          </w:rPr>
          <w:t>https://gov,wales/sites/default/files/publications/2018-03/an-independent-stocktake-of-the-foundation-phase-in-wales-finsl-report.pdf</w:t>
        </w:r>
      </w:hyperlink>
      <w:r>
        <w:rPr>
          <w:rFonts w:ascii="Times New Roman" w:hAnsi="Times New Roman"/>
          <w:sz w:val="24"/>
          <w:szCs w:val="24"/>
        </w:rPr>
        <w:t xml:space="preserve"> (Accessed on 16th January 2021)</w:t>
      </w:r>
    </w:p>
    <w:p w14:paraId="2C82820F" w14:textId="77777777" w:rsidR="009C6197" w:rsidRDefault="009C6197">
      <w:pPr>
        <w:tabs>
          <w:tab w:val="left" w:pos="5572"/>
        </w:tabs>
        <w:spacing w:line="360" w:lineRule="auto"/>
        <w:jc w:val="both"/>
        <w:rPr>
          <w:rFonts w:ascii="Times New Roman" w:hAnsi="Times New Roman"/>
          <w:sz w:val="24"/>
          <w:szCs w:val="24"/>
        </w:rPr>
      </w:pPr>
    </w:p>
    <w:p w14:paraId="25C4317F" w14:textId="77777777" w:rsidR="009C6197" w:rsidRDefault="009C6197">
      <w:pPr>
        <w:tabs>
          <w:tab w:val="left" w:pos="5572"/>
        </w:tabs>
        <w:spacing w:line="360" w:lineRule="auto"/>
        <w:jc w:val="both"/>
        <w:rPr>
          <w:rFonts w:ascii="Times New Roman" w:hAnsi="Times New Roman"/>
          <w:sz w:val="24"/>
          <w:szCs w:val="24"/>
        </w:rPr>
      </w:pPr>
    </w:p>
    <w:p w14:paraId="72ABA9E1" w14:textId="77777777" w:rsidR="009C6197" w:rsidRDefault="009C6197">
      <w:pPr>
        <w:tabs>
          <w:tab w:val="left" w:pos="5572"/>
        </w:tabs>
        <w:spacing w:line="360" w:lineRule="auto"/>
        <w:jc w:val="both"/>
        <w:rPr>
          <w:rFonts w:ascii="Times New Roman" w:hAnsi="Times New Roman"/>
          <w:sz w:val="24"/>
          <w:szCs w:val="24"/>
        </w:rPr>
      </w:pPr>
    </w:p>
    <w:p w14:paraId="3EA10749" w14:textId="77777777" w:rsidR="009C6197" w:rsidRDefault="009C6197">
      <w:pPr>
        <w:tabs>
          <w:tab w:val="left" w:pos="5572"/>
        </w:tabs>
        <w:spacing w:line="360" w:lineRule="auto"/>
        <w:jc w:val="both"/>
        <w:rPr>
          <w:rFonts w:ascii="Times New Roman" w:hAnsi="Times New Roman"/>
          <w:sz w:val="24"/>
          <w:szCs w:val="24"/>
        </w:rPr>
      </w:pPr>
    </w:p>
    <w:p w14:paraId="42A160BF" w14:textId="77777777" w:rsidR="009C6197" w:rsidRDefault="009C6197">
      <w:pPr>
        <w:tabs>
          <w:tab w:val="left" w:pos="5572"/>
        </w:tabs>
        <w:spacing w:line="360" w:lineRule="auto"/>
        <w:jc w:val="both"/>
        <w:rPr>
          <w:rFonts w:ascii="Times New Roman" w:hAnsi="Times New Roman"/>
          <w:sz w:val="24"/>
          <w:szCs w:val="24"/>
        </w:rPr>
      </w:pPr>
    </w:p>
    <w:p w14:paraId="44096870" w14:textId="77777777" w:rsidR="009C6197" w:rsidRDefault="009C6197">
      <w:pPr>
        <w:tabs>
          <w:tab w:val="left" w:pos="5572"/>
        </w:tabs>
        <w:spacing w:line="360" w:lineRule="auto"/>
        <w:jc w:val="both"/>
        <w:rPr>
          <w:rFonts w:ascii="Times New Roman" w:hAnsi="Times New Roman"/>
          <w:sz w:val="24"/>
          <w:szCs w:val="24"/>
        </w:rPr>
      </w:pPr>
    </w:p>
    <w:p w14:paraId="37F85D7D" w14:textId="77777777" w:rsidR="009C6197" w:rsidRDefault="009C6197">
      <w:pPr>
        <w:pStyle w:val="ListParagraph"/>
        <w:tabs>
          <w:tab w:val="left" w:pos="5572"/>
        </w:tabs>
        <w:spacing w:line="360" w:lineRule="auto"/>
        <w:jc w:val="both"/>
        <w:rPr>
          <w:rFonts w:ascii="Times New Roman" w:hAnsi="Times New Roman"/>
          <w:sz w:val="24"/>
          <w:szCs w:val="24"/>
        </w:rPr>
      </w:pPr>
    </w:p>
    <w:p w14:paraId="4E276538" w14:textId="77777777" w:rsidR="009C6197" w:rsidRDefault="009C6197">
      <w:pPr>
        <w:tabs>
          <w:tab w:val="left" w:pos="5572"/>
        </w:tabs>
        <w:spacing w:line="360" w:lineRule="auto"/>
        <w:jc w:val="both"/>
        <w:rPr>
          <w:rFonts w:ascii="Times New Roman" w:hAnsi="Times New Roman"/>
          <w:sz w:val="24"/>
          <w:szCs w:val="24"/>
        </w:rPr>
      </w:pPr>
    </w:p>
    <w:p w14:paraId="5862E2E5" w14:textId="77777777" w:rsidR="009C6197" w:rsidRDefault="009C6197">
      <w:pPr>
        <w:tabs>
          <w:tab w:val="left" w:pos="5572"/>
        </w:tabs>
        <w:spacing w:line="360" w:lineRule="auto"/>
        <w:jc w:val="both"/>
        <w:rPr>
          <w:rFonts w:ascii="Times New Roman" w:hAnsi="Times New Roman"/>
          <w:sz w:val="24"/>
          <w:szCs w:val="24"/>
        </w:rPr>
      </w:pPr>
    </w:p>
    <w:p w14:paraId="64A744F4" w14:textId="77777777" w:rsidR="009C6197" w:rsidRDefault="009C6197">
      <w:pPr>
        <w:spacing w:line="360" w:lineRule="auto"/>
        <w:jc w:val="both"/>
        <w:rPr>
          <w:rFonts w:ascii="Times New Roman" w:hAnsi="Times New Roman"/>
          <w:sz w:val="24"/>
          <w:szCs w:val="24"/>
        </w:rPr>
      </w:pPr>
    </w:p>
    <w:p w14:paraId="000D35B6" w14:textId="77777777" w:rsidR="009C6197" w:rsidRDefault="009C6197">
      <w:pPr>
        <w:spacing w:line="360" w:lineRule="auto"/>
        <w:jc w:val="both"/>
        <w:rPr>
          <w:rFonts w:ascii="Times New Roman" w:hAnsi="Times New Roman"/>
          <w:sz w:val="24"/>
          <w:szCs w:val="24"/>
        </w:rPr>
      </w:pPr>
    </w:p>
    <w:sectPr w:rsidR="009C6197">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6EE05D" w14:textId="77777777" w:rsidR="00D0177C" w:rsidRDefault="00527F77">
      <w:pPr>
        <w:spacing w:after="0" w:line="240" w:lineRule="auto"/>
      </w:pPr>
      <w:r>
        <w:separator/>
      </w:r>
    </w:p>
  </w:endnote>
  <w:endnote w:type="continuationSeparator" w:id="0">
    <w:p w14:paraId="1601895F" w14:textId="77777777" w:rsidR="00D0177C" w:rsidRDefault="00527F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AB848E" w14:textId="77777777" w:rsidR="00D0177C" w:rsidRDefault="00527F77">
      <w:pPr>
        <w:spacing w:after="0" w:line="240" w:lineRule="auto"/>
      </w:pPr>
      <w:r>
        <w:rPr>
          <w:color w:val="000000"/>
        </w:rPr>
        <w:separator/>
      </w:r>
    </w:p>
  </w:footnote>
  <w:footnote w:type="continuationSeparator" w:id="0">
    <w:p w14:paraId="0FFE5AEB" w14:textId="77777777" w:rsidR="00D0177C" w:rsidRDefault="00527F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1802FC2"/>
    <w:multiLevelType w:val="multilevel"/>
    <w:tmpl w:val="B7F8209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56873283"/>
    <w:multiLevelType w:val="multilevel"/>
    <w:tmpl w:val="34309FB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1"/>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6197"/>
    <w:rsid w:val="00437CB7"/>
    <w:rsid w:val="00527F77"/>
    <w:rsid w:val="00677EC6"/>
    <w:rsid w:val="009C6197"/>
    <w:rsid w:val="00B52D53"/>
    <w:rsid w:val="00D0177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8E855E7"/>
  <w15:docId w15:val="{F8E6E253-1E8B-4B7C-82A4-0FC16080C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www.gryphonhouse.com/resources/what-is-symbolic-play"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arlyyearsoutdooreducation.wordpress.com/outdoor-risky-play-for-all/" TargetMode="External"/><Relationship Id="rId12" Type="http://schemas.openxmlformats.org/officeDocument/2006/relationships/hyperlink" Target="https://gov,wales/sites/default/files/publications/2018-03/an-independent-stocktake-of-the-foundation-phase-in-wales-finsl-report.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ittlebigreddot.com/self-directed-play" TargetMode="External"/><Relationship Id="rId5" Type="http://schemas.openxmlformats.org/officeDocument/2006/relationships/footnotes" Target="footnotes.xml"/><Relationship Id="rId10" Type="http://schemas.openxmlformats.org/officeDocument/2006/relationships/hyperlink" Target="https://literacytrust.org.uk/resources/10-reason-why-play-important/" TargetMode="External"/><Relationship Id="rId4" Type="http://schemas.openxmlformats.org/officeDocument/2006/relationships/webSettings" Target="webSettings.xml"/><Relationship Id="rId9" Type="http://schemas.openxmlformats.org/officeDocument/2006/relationships/hyperlink" Target="https://www.earlyyearsmatter.co.uk/eyfs/a-unique-child/plannin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2209</Words>
  <Characters>12593</Characters>
  <Application>Microsoft Office Word</Application>
  <DocSecurity>0</DocSecurity>
  <Lines>104</Lines>
  <Paragraphs>29</Paragraphs>
  <ScaleCrop>false</ScaleCrop>
  <Company/>
  <LinksUpToDate>false</LinksUpToDate>
  <CharactersWithSpaces>14773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Macdonald (2015922)</dc:creator>
  <dc:description/>
  <cp:lastModifiedBy>Kirsty Macdonald (2015922)</cp:lastModifiedBy>
  <cp:revision>2</cp:revision>
  <dcterms:created xsi:type="dcterms:W3CDTF">2021-01-18T23:07:00Z</dcterms:created>
  <dcterms:modified xsi:type="dcterms:W3CDTF">2021-01-18T23:07:00Z</dcterms:modified>
</cp:coreProperties>
</file>