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10463" w14:textId="39BFD67E" w:rsidR="00BB3FB0" w:rsidRDefault="00BB3FB0">
      <w:pPr>
        <w:rPr>
          <w:b/>
          <w:bCs/>
          <w:sz w:val="40"/>
          <w:szCs w:val="40"/>
        </w:rPr>
      </w:pPr>
      <w:r>
        <w:t xml:space="preserve">                                                </w:t>
      </w:r>
      <w:r w:rsidRPr="00BB3FB0">
        <w:rPr>
          <w:b/>
          <w:bCs/>
          <w:sz w:val="40"/>
          <w:szCs w:val="40"/>
        </w:rPr>
        <w:t>Introduction to Research</w:t>
      </w:r>
    </w:p>
    <w:p w14:paraId="651B9E34" w14:textId="5796DF32" w:rsidR="00BB3FB0" w:rsidRDefault="00BB3FB0">
      <w:pPr>
        <w:rPr>
          <w:sz w:val="40"/>
          <w:szCs w:val="40"/>
        </w:rPr>
      </w:pPr>
      <w:r>
        <w:rPr>
          <w:b/>
          <w:bCs/>
          <w:sz w:val="40"/>
          <w:szCs w:val="40"/>
        </w:rPr>
        <w:t xml:space="preserve">ACTIVITY: </w:t>
      </w:r>
      <w:r w:rsidRPr="00BB3FB0">
        <w:rPr>
          <w:sz w:val="40"/>
          <w:szCs w:val="40"/>
        </w:rPr>
        <w:t>S</w:t>
      </w:r>
      <w:r>
        <w:rPr>
          <w:sz w:val="40"/>
          <w:szCs w:val="40"/>
        </w:rPr>
        <w:t>ummary and critique of one article</w:t>
      </w:r>
    </w:p>
    <w:p w14:paraId="1E09D7DE" w14:textId="1256C9CA" w:rsidR="003639CE" w:rsidRDefault="00BB3FB0" w:rsidP="003639CE">
      <w:pPr>
        <w:rPr>
          <w:rFonts w:ascii="Arial" w:eastAsia="Calibri" w:hAnsi="Arial" w:cs="Arial"/>
          <w:sz w:val="24"/>
        </w:rPr>
      </w:pPr>
      <w:r w:rsidRPr="00BB3FB0">
        <w:rPr>
          <w:b/>
          <w:bCs/>
          <w:sz w:val="40"/>
          <w:szCs w:val="40"/>
        </w:rPr>
        <w:t>Research article</w:t>
      </w:r>
      <w:r>
        <w:rPr>
          <w:b/>
          <w:bCs/>
          <w:sz w:val="40"/>
          <w:szCs w:val="40"/>
        </w:rPr>
        <w:t xml:space="preserve">: </w:t>
      </w:r>
      <w:r w:rsidR="003639CE" w:rsidRPr="003639CE">
        <w:rPr>
          <w:rFonts w:ascii="Arial" w:eastAsia="Calibri" w:hAnsi="Arial" w:cs="Arial"/>
          <w:sz w:val="24"/>
        </w:rPr>
        <w:t>Effects of the Norfolk diabetes prevention lifestyle intervention (NDPS) on glycaemic control in screen-detected type 2 diabetes: a randomised controlled trial</w:t>
      </w:r>
    </w:p>
    <w:p w14:paraId="2687FCA9" w14:textId="61E156E9" w:rsidR="003639CE" w:rsidRDefault="003639CE" w:rsidP="003639CE">
      <w:pPr>
        <w:rPr>
          <w:rFonts w:ascii="Arial" w:eastAsia="Calibri" w:hAnsi="Arial" w:cs="Arial"/>
          <w:sz w:val="24"/>
        </w:rPr>
      </w:pPr>
      <w:r w:rsidRPr="00210EFB">
        <w:rPr>
          <w:rFonts w:ascii="Arial" w:eastAsia="Calibri" w:hAnsi="Arial" w:cs="Arial"/>
          <w:b/>
          <w:bCs/>
          <w:sz w:val="24"/>
        </w:rPr>
        <w:t xml:space="preserve"> AIM:</w:t>
      </w:r>
      <w:r>
        <w:rPr>
          <w:rFonts w:ascii="Arial" w:eastAsia="Calibri" w:hAnsi="Arial" w:cs="Arial"/>
          <w:sz w:val="24"/>
        </w:rPr>
        <w:t xml:space="preserve"> To develop a strategy of preventing Type 2 diabetes for adults in United Kingdom</w:t>
      </w:r>
    </w:p>
    <w:p w14:paraId="1CD00F60" w14:textId="40CB32E9" w:rsidR="00210EFB" w:rsidRDefault="00210EFB" w:rsidP="003639CE">
      <w:pPr>
        <w:rPr>
          <w:rFonts w:ascii="Arial" w:hAnsi="Arial" w:cs="Arial"/>
        </w:rPr>
      </w:pPr>
      <w:r w:rsidRPr="00210EFB">
        <w:rPr>
          <w:rFonts w:ascii="Arial" w:eastAsia="Calibri" w:hAnsi="Arial" w:cs="Arial"/>
          <w:b/>
          <w:bCs/>
          <w:sz w:val="24"/>
        </w:rPr>
        <w:t>Summary of the article</w:t>
      </w:r>
      <w:r>
        <w:rPr>
          <w:rFonts w:ascii="Arial" w:eastAsia="Calibri" w:hAnsi="Arial" w:cs="Arial"/>
          <w:b/>
          <w:bCs/>
          <w:sz w:val="24"/>
        </w:rPr>
        <w:t xml:space="preserve">: </w:t>
      </w:r>
      <w:r w:rsidR="00010A39">
        <w:rPr>
          <w:rFonts w:ascii="Arial" w:hAnsi="Arial" w:cs="Arial"/>
        </w:rPr>
        <w:t>The NDPS lifestyle intervention significantly improved glycaemic control after 12 months in people with screen-detected type 2 diabetes when supported by trained peer mentors with type 2 diabetes, particularly those receiving oral hypoglycaemics and those under 65 years old. The effect size was modest, however, and not sustained at 24 months.</w:t>
      </w:r>
    </w:p>
    <w:p w14:paraId="0D83327C" w14:textId="1DB95739" w:rsidR="00D30B65" w:rsidRPr="00AB437D" w:rsidRDefault="00D2050B" w:rsidP="003639CE">
      <w:pPr>
        <w:rPr>
          <w:rFonts w:ascii="Arial" w:eastAsia="Calibri" w:hAnsi="Arial" w:cs="Arial"/>
          <w:b/>
          <w:bCs/>
          <w:sz w:val="40"/>
          <w:szCs w:val="40"/>
        </w:rPr>
      </w:pPr>
      <w:r w:rsidRPr="00AB437D">
        <w:rPr>
          <w:rFonts w:ascii="Arial" w:hAnsi="Arial" w:cs="Arial"/>
          <w:b/>
          <w:bCs/>
          <w:sz w:val="40"/>
          <w:szCs w:val="40"/>
        </w:rPr>
        <w:t>Criti</w:t>
      </w:r>
      <w:r w:rsidR="00384BE5" w:rsidRPr="00AB437D">
        <w:rPr>
          <w:rFonts w:ascii="Arial" w:hAnsi="Arial" w:cs="Arial"/>
          <w:b/>
          <w:bCs/>
          <w:sz w:val="40"/>
          <w:szCs w:val="40"/>
        </w:rPr>
        <w:t>que</w:t>
      </w:r>
      <w:r w:rsidR="00AB437D">
        <w:rPr>
          <w:rFonts w:ascii="Arial" w:hAnsi="Arial" w:cs="Arial"/>
          <w:b/>
          <w:bCs/>
          <w:sz w:val="40"/>
          <w:szCs w:val="40"/>
        </w:rPr>
        <w:t>:</w:t>
      </w:r>
      <w:r w:rsidR="007B14F8">
        <w:rPr>
          <w:rFonts w:ascii="Arial" w:hAnsi="Arial" w:cs="Arial"/>
          <w:b/>
          <w:bCs/>
          <w:sz w:val="40"/>
          <w:szCs w:val="40"/>
        </w:rPr>
        <w:t xml:space="preserve">  </w:t>
      </w:r>
      <w:r w:rsidR="00440F29" w:rsidRPr="00426DA9">
        <w:rPr>
          <w:rFonts w:ascii="Arial" w:hAnsi="Arial" w:cs="Arial"/>
        </w:rPr>
        <w:t>T</w:t>
      </w:r>
      <w:r w:rsidR="007B14F8" w:rsidRPr="00426DA9">
        <w:rPr>
          <w:rFonts w:ascii="Arial" w:hAnsi="Arial" w:cs="Arial"/>
        </w:rPr>
        <w:t>he research was no</w:t>
      </w:r>
      <w:r w:rsidR="00426DA9">
        <w:rPr>
          <w:rFonts w:ascii="Arial" w:hAnsi="Arial" w:cs="Arial"/>
        </w:rPr>
        <w:t>t</w:t>
      </w:r>
      <w:r w:rsidR="007B14F8" w:rsidRPr="00426DA9">
        <w:rPr>
          <w:rFonts w:ascii="Arial" w:hAnsi="Arial" w:cs="Arial"/>
        </w:rPr>
        <w:t xml:space="preserve"> so </w:t>
      </w:r>
      <w:proofErr w:type="spellStart"/>
      <w:r w:rsidR="007B14F8" w:rsidRPr="00426DA9">
        <w:rPr>
          <w:rFonts w:ascii="Arial" w:hAnsi="Arial" w:cs="Arial"/>
        </w:rPr>
        <w:t>precisiona</w:t>
      </w:r>
      <w:r w:rsidR="006D52AF">
        <w:rPr>
          <w:rFonts w:ascii="Arial" w:hAnsi="Arial" w:cs="Arial"/>
        </w:rPr>
        <w:t>l</w:t>
      </w:r>
      <w:proofErr w:type="spellEnd"/>
      <w:r w:rsidR="006D52AF">
        <w:rPr>
          <w:rFonts w:ascii="Arial" w:hAnsi="Arial" w:cs="Arial"/>
        </w:rPr>
        <w:t xml:space="preserve"> because in the cause of carrying out the research</w:t>
      </w:r>
      <w:r w:rsidR="004E6F03">
        <w:rPr>
          <w:rFonts w:ascii="Arial" w:hAnsi="Arial" w:cs="Arial"/>
        </w:rPr>
        <w:t>, type 2 diabetes w</w:t>
      </w:r>
      <w:r w:rsidR="008621E1">
        <w:rPr>
          <w:rFonts w:ascii="Arial" w:hAnsi="Arial" w:cs="Arial"/>
        </w:rPr>
        <w:t xml:space="preserve">ere discovered on the people who where not prepared for the </w:t>
      </w:r>
      <w:r w:rsidR="00186062">
        <w:rPr>
          <w:rFonts w:ascii="Arial" w:hAnsi="Arial" w:cs="Arial"/>
        </w:rPr>
        <w:t xml:space="preserve">diagnoses. On this point a </w:t>
      </w:r>
      <w:r w:rsidR="004639FB">
        <w:rPr>
          <w:rFonts w:ascii="Arial" w:hAnsi="Arial" w:cs="Arial"/>
        </w:rPr>
        <w:t xml:space="preserve">mentor may be targeted as a victim of </w:t>
      </w:r>
      <w:r w:rsidR="003A2620">
        <w:rPr>
          <w:rFonts w:ascii="Arial" w:hAnsi="Arial" w:cs="Arial"/>
        </w:rPr>
        <w:t>un</w:t>
      </w:r>
      <w:r w:rsidR="00355D35">
        <w:rPr>
          <w:rFonts w:ascii="Arial" w:hAnsi="Arial" w:cs="Arial"/>
        </w:rPr>
        <w:t>prepared patient</w:t>
      </w:r>
      <w:r w:rsidR="007B14F8">
        <w:rPr>
          <w:rFonts w:ascii="Arial" w:hAnsi="Arial" w:cs="Arial"/>
          <w:sz w:val="40"/>
          <w:szCs w:val="40"/>
        </w:rPr>
        <w:t xml:space="preserve"> </w:t>
      </w:r>
    </w:p>
    <w:p w14:paraId="51FD71C8" w14:textId="0C582645" w:rsidR="00BB3FB0" w:rsidRDefault="009D4713">
      <w:pPr>
        <w:rPr>
          <w:b/>
          <w:bCs/>
          <w:sz w:val="40"/>
          <w:szCs w:val="40"/>
        </w:rPr>
      </w:pPr>
      <w:r w:rsidRPr="009D4713">
        <w:rPr>
          <w:b/>
          <w:bCs/>
          <w:sz w:val="40"/>
          <w:szCs w:val="40"/>
        </w:rPr>
        <w:t xml:space="preserve">                              </w:t>
      </w:r>
      <w:r w:rsidR="0026457C" w:rsidRPr="00FE04CF">
        <w:rPr>
          <w:b/>
          <w:bCs/>
          <w:sz w:val="40"/>
          <w:szCs w:val="40"/>
          <w:u w:val="single"/>
        </w:rPr>
        <w:t>A</w:t>
      </w:r>
      <w:r w:rsidR="00950E83" w:rsidRPr="00FE04CF">
        <w:rPr>
          <w:b/>
          <w:bCs/>
          <w:sz w:val="40"/>
          <w:szCs w:val="40"/>
          <w:u w:val="single"/>
        </w:rPr>
        <w:t>rticle information</w:t>
      </w:r>
    </w:p>
    <w:p w14:paraId="6CA06B2E" w14:textId="3797561B" w:rsidR="00950E83" w:rsidRDefault="00950E83">
      <w:pPr>
        <w:rPr>
          <w:b/>
          <w:bCs/>
          <w:sz w:val="40"/>
          <w:szCs w:val="40"/>
        </w:rPr>
      </w:pPr>
      <w:r>
        <w:rPr>
          <w:b/>
          <w:bCs/>
          <w:sz w:val="40"/>
          <w:szCs w:val="40"/>
        </w:rPr>
        <w:t>Author:</w:t>
      </w:r>
      <w:r w:rsidR="00476AB4">
        <w:rPr>
          <w:b/>
          <w:bCs/>
          <w:sz w:val="40"/>
          <w:szCs w:val="40"/>
        </w:rPr>
        <w:t xml:space="preserve"> </w:t>
      </w:r>
      <w:r w:rsidR="00D5079B" w:rsidRPr="003E0AFC">
        <w:rPr>
          <w:sz w:val="40"/>
          <w:szCs w:val="40"/>
        </w:rPr>
        <w:t>Bachmann M.et al</w:t>
      </w:r>
      <w:r w:rsidR="003E0AFC" w:rsidRPr="003E0AFC">
        <w:rPr>
          <w:sz w:val="40"/>
          <w:szCs w:val="40"/>
        </w:rPr>
        <w:t>. (2021).</w:t>
      </w:r>
    </w:p>
    <w:p w14:paraId="075D526B" w14:textId="77777777" w:rsidR="003551C4" w:rsidRDefault="00C17169" w:rsidP="003551C4">
      <w:pPr>
        <w:rPr>
          <w:rFonts w:ascii="Arial" w:hAnsi="Arial" w:cs="Arial"/>
        </w:rPr>
      </w:pPr>
      <w:r>
        <w:rPr>
          <w:b/>
          <w:bCs/>
          <w:sz w:val="40"/>
          <w:szCs w:val="40"/>
        </w:rPr>
        <w:t>Title:</w:t>
      </w:r>
      <w:r w:rsidR="003551C4">
        <w:rPr>
          <w:b/>
          <w:bCs/>
          <w:sz w:val="40"/>
          <w:szCs w:val="40"/>
        </w:rPr>
        <w:t xml:space="preserve"> </w:t>
      </w:r>
      <w:r w:rsidR="003551C4">
        <w:rPr>
          <w:rFonts w:ascii="Arial" w:hAnsi="Arial" w:cs="Arial"/>
        </w:rPr>
        <w:t>Effects of the Norfolk diabetes prevention lifestyle intervention (NDPS) on glycaemic control in screen-detected type 2 diabetes: a randomised controlled trial</w:t>
      </w:r>
    </w:p>
    <w:p w14:paraId="47B19CCB" w14:textId="222F99C1" w:rsidR="00C17169" w:rsidRDefault="00C17169">
      <w:pPr>
        <w:rPr>
          <w:b/>
          <w:bCs/>
          <w:sz w:val="40"/>
          <w:szCs w:val="40"/>
        </w:rPr>
      </w:pPr>
    </w:p>
    <w:p w14:paraId="03B46029" w14:textId="2B070238" w:rsidR="00C17169" w:rsidRDefault="009B1066">
      <w:pPr>
        <w:rPr>
          <w:b/>
          <w:bCs/>
          <w:sz w:val="40"/>
          <w:szCs w:val="40"/>
        </w:rPr>
      </w:pPr>
      <w:r>
        <w:rPr>
          <w:b/>
          <w:bCs/>
          <w:sz w:val="40"/>
          <w:szCs w:val="40"/>
        </w:rPr>
        <w:t>Journal name:</w:t>
      </w:r>
      <w:r w:rsidR="003513EF">
        <w:rPr>
          <w:b/>
          <w:bCs/>
          <w:sz w:val="40"/>
          <w:szCs w:val="40"/>
        </w:rPr>
        <w:t xml:space="preserve"> </w:t>
      </w:r>
      <w:proofErr w:type="spellStart"/>
      <w:r w:rsidR="00637B43" w:rsidRPr="00637B43">
        <w:rPr>
          <w:sz w:val="40"/>
          <w:szCs w:val="40"/>
        </w:rPr>
        <w:t>Bmc</w:t>
      </w:r>
      <w:proofErr w:type="spellEnd"/>
      <w:r w:rsidR="00637B43" w:rsidRPr="00637B43">
        <w:rPr>
          <w:sz w:val="40"/>
          <w:szCs w:val="40"/>
        </w:rPr>
        <w:t xml:space="preserve"> medicine</w:t>
      </w:r>
    </w:p>
    <w:p w14:paraId="55F942E4" w14:textId="380AA544" w:rsidR="009B1066" w:rsidRPr="008812F8" w:rsidRDefault="009B1066">
      <w:pPr>
        <w:rPr>
          <w:sz w:val="40"/>
          <w:szCs w:val="40"/>
        </w:rPr>
      </w:pPr>
      <w:r>
        <w:rPr>
          <w:b/>
          <w:bCs/>
          <w:sz w:val="40"/>
          <w:szCs w:val="40"/>
        </w:rPr>
        <w:t>Year of publication</w:t>
      </w:r>
      <w:r w:rsidR="004C6541">
        <w:rPr>
          <w:b/>
          <w:bCs/>
          <w:sz w:val="40"/>
          <w:szCs w:val="40"/>
        </w:rPr>
        <w:t>:</w:t>
      </w:r>
      <w:r w:rsidR="008812F8" w:rsidRPr="008812F8">
        <w:rPr>
          <w:sz w:val="40"/>
          <w:szCs w:val="40"/>
        </w:rPr>
        <w:t>2021</w:t>
      </w:r>
    </w:p>
    <w:p w14:paraId="6F8877CA" w14:textId="297EB18C" w:rsidR="004C6541" w:rsidRDefault="004C6541">
      <w:pPr>
        <w:rPr>
          <w:b/>
          <w:bCs/>
          <w:sz w:val="40"/>
          <w:szCs w:val="40"/>
        </w:rPr>
      </w:pPr>
      <w:r>
        <w:rPr>
          <w:b/>
          <w:bCs/>
          <w:sz w:val="40"/>
          <w:szCs w:val="40"/>
        </w:rPr>
        <w:t>Aim:</w:t>
      </w:r>
      <w:r w:rsidR="00E33860" w:rsidRPr="00E33860">
        <w:rPr>
          <w:rFonts w:ascii="Arial" w:hAnsi="Arial" w:cs="Arial"/>
        </w:rPr>
        <w:t xml:space="preserve"> </w:t>
      </w:r>
      <w:r w:rsidR="00E33860">
        <w:rPr>
          <w:rFonts w:ascii="Arial" w:hAnsi="Arial" w:cs="Arial"/>
        </w:rPr>
        <w:t>To test if the Norfolk Diabetes Prevention Study (NDPS) lifestyle intervention, recently shown to reduce the incidence of type 2 diabetes in high-risk groups, also improved glycaemic control in people with newly diagnosed screen-detected type 2 diabetes.</w:t>
      </w:r>
    </w:p>
    <w:p w14:paraId="2A3EBA06" w14:textId="3B5E74BD" w:rsidR="004C6541" w:rsidRDefault="004C6541">
      <w:pPr>
        <w:rPr>
          <w:b/>
          <w:bCs/>
          <w:sz w:val="40"/>
          <w:szCs w:val="40"/>
        </w:rPr>
      </w:pPr>
      <w:r>
        <w:rPr>
          <w:b/>
          <w:bCs/>
          <w:sz w:val="40"/>
          <w:szCs w:val="40"/>
        </w:rPr>
        <w:t>Method:</w:t>
      </w:r>
      <w:r w:rsidR="00F81408" w:rsidRPr="00F81408">
        <w:rPr>
          <w:rFonts w:ascii="Georgia" w:hAnsi="Georgia"/>
          <w:color w:val="333333"/>
          <w:sz w:val="27"/>
          <w:szCs w:val="27"/>
          <w:shd w:val="clear" w:color="auto" w:fill="FFFFFF"/>
        </w:rPr>
        <w:t xml:space="preserve"> </w:t>
      </w:r>
      <w:r w:rsidR="00F81408">
        <w:rPr>
          <w:rFonts w:ascii="Georgia" w:hAnsi="Georgia"/>
          <w:color w:val="333333"/>
          <w:sz w:val="27"/>
          <w:szCs w:val="27"/>
          <w:shd w:val="clear" w:color="auto" w:fill="FFFFFF"/>
        </w:rPr>
        <w:t xml:space="preserve">NDPS was a research programme conducted between 2011 and 2018 in the East of England (UK National Institute for Health Research NIHR RP PG 0109 –10013). The programme protocol, baseline characteristics of the screened population, and results from the main prevention trial are </w:t>
      </w:r>
      <w:proofErr w:type="spellStart"/>
      <w:r w:rsidR="00F81408">
        <w:rPr>
          <w:rFonts w:ascii="Georgia" w:hAnsi="Georgia"/>
          <w:color w:val="333333"/>
          <w:sz w:val="27"/>
          <w:szCs w:val="27"/>
          <w:shd w:val="clear" w:color="auto" w:fill="FFFFFF"/>
        </w:rPr>
        <w:t>publishedand</w:t>
      </w:r>
      <w:proofErr w:type="spellEnd"/>
      <w:r w:rsidR="00F81408">
        <w:rPr>
          <w:rFonts w:ascii="Georgia" w:hAnsi="Georgia"/>
          <w:color w:val="333333"/>
          <w:sz w:val="27"/>
          <w:szCs w:val="27"/>
          <w:shd w:val="clear" w:color="auto" w:fill="FFFFFF"/>
        </w:rPr>
        <w:t xml:space="preserve"> the initial protocol and final statistical analysis plan (SAP) are available as Additional files </w:t>
      </w:r>
      <w:hyperlink r:id="rId4" w:anchor="MOESM1" w:history="1">
        <w:r w:rsidR="00F81408">
          <w:rPr>
            <w:rStyle w:val="Hyperlink"/>
            <w:rFonts w:ascii="Georgia" w:hAnsi="Georgia"/>
            <w:color w:val="004B83"/>
            <w:sz w:val="27"/>
            <w:szCs w:val="27"/>
            <w:shd w:val="clear" w:color="auto" w:fill="FFFFFF"/>
          </w:rPr>
          <w:t>1</w:t>
        </w:r>
      </w:hyperlink>
      <w:r w:rsidR="00F81408">
        <w:rPr>
          <w:rFonts w:ascii="Georgia" w:hAnsi="Georgia"/>
          <w:color w:val="333333"/>
          <w:sz w:val="27"/>
          <w:szCs w:val="27"/>
          <w:shd w:val="clear" w:color="auto" w:fill="FFFFFF"/>
        </w:rPr>
        <w:t> and </w:t>
      </w:r>
      <w:hyperlink r:id="rId5" w:anchor="MOESM2" w:history="1">
        <w:r w:rsidR="00F81408">
          <w:rPr>
            <w:rStyle w:val="Hyperlink"/>
            <w:rFonts w:ascii="Georgia" w:hAnsi="Georgia"/>
            <w:color w:val="004B83"/>
            <w:sz w:val="27"/>
            <w:szCs w:val="27"/>
            <w:shd w:val="clear" w:color="auto" w:fill="FFFFFF"/>
          </w:rPr>
          <w:t>2</w:t>
        </w:r>
      </w:hyperlink>
      <w:r w:rsidR="00F81408">
        <w:rPr>
          <w:rFonts w:ascii="Georgia" w:hAnsi="Georgia"/>
          <w:color w:val="333333"/>
          <w:sz w:val="27"/>
          <w:szCs w:val="27"/>
          <w:shd w:val="clear" w:color="auto" w:fill="FFFFFF"/>
        </w:rPr>
        <w:t xml:space="preserve">. The NDPS </w:t>
      </w:r>
      <w:r w:rsidR="00F81408">
        <w:rPr>
          <w:rFonts w:ascii="Georgia" w:hAnsi="Georgia"/>
          <w:color w:val="333333"/>
          <w:sz w:val="27"/>
          <w:szCs w:val="27"/>
          <w:shd w:val="clear" w:color="auto" w:fill="FFFFFF"/>
        </w:rPr>
        <w:lastRenderedPageBreak/>
        <w:t>screening programme was intended to detect people with a ‘high risk of Type 2 diabetes’ glycaemic category for entry into a prevention trial, but also detected people with newly diagnosed, ‘screen detected’ type 2 diabetes. The parallel, three-arm randomised controlled trial reported here ran alongside the prevention trial and examined the effects of the NDPS lifestyle intervention, with or without support from trained peer volunteers with type 2 diabetes (DPM) on glycaemic control (HbA1c) in people with screen-detected type 2 diabetes, with pre-specified end points at 12 and 24</w:t>
      </w:r>
      <w:r w:rsidR="00F81408">
        <w:rPr>
          <w:rFonts w:ascii="Times New Roman" w:hAnsi="Times New Roman" w:cs="Times New Roman"/>
          <w:color w:val="333333"/>
          <w:sz w:val="27"/>
          <w:szCs w:val="27"/>
          <w:shd w:val="clear" w:color="auto" w:fill="FFFFFF"/>
        </w:rPr>
        <w:t> </w:t>
      </w:r>
      <w:r w:rsidR="00F81408">
        <w:rPr>
          <w:rFonts w:ascii="Georgia" w:hAnsi="Georgia"/>
          <w:color w:val="333333"/>
          <w:sz w:val="27"/>
          <w:szCs w:val="27"/>
          <w:shd w:val="clear" w:color="auto" w:fill="FFFFFF"/>
        </w:rPr>
        <w:t xml:space="preserve">months. </w:t>
      </w:r>
    </w:p>
    <w:p w14:paraId="35F2C1DA" w14:textId="59BA2F6D" w:rsidR="004C6541" w:rsidRDefault="0073304D">
      <w:pPr>
        <w:rPr>
          <w:b/>
          <w:bCs/>
          <w:sz w:val="40"/>
          <w:szCs w:val="40"/>
        </w:rPr>
      </w:pPr>
      <w:r>
        <w:rPr>
          <w:b/>
          <w:bCs/>
          <w:sz w:val="40"/>
          <w:szCs w:val="40"/>
        </w:rPr>
        <w:t>Main findings:</w:t>
      </w:r>
      <w:r w:rsidR="00C81891" w:rsidRPr="00C81891">
        <w:rPr>
          <w:rFonts w:ascii="Georgia" w:hAnsi="Georgia"/>
          <w:color w:val="333333"/>
          <w:sz w:val="27"/>
          <w:szCs w:val="27"/>
          <w:shd w:val="clear" w:color="auto" w:fill="FFFFFF"/>
        </w:rPr>
        <w:t xml:space="preserve"> </w:t>
      </w:r>
      <w:r w:rsidR="00C81891">
        <w:rPr>
          <w:rFonts w:ascii="Georgia" w:hAnsi="Georgia"/>
          <w:color w:val="333333"/>
          <w:sz w:val="27"/>
          <w:szCs w:val="27"/>
          <w:shd w:val="clear" w:color="auto" w:fill="FFFFFF"/>
        </w:rPr>
        <w:t>This trial shows that a diet and lifestyle intervention known to reduce the risk of type 2 diabetes [</w:t>
      </w:r>
      <w:hyperlink r:id="rId6" w:anchor="ref-CR21" w:tooltip="Sampson M, Clark A, Bachmann M, Garner N, Irvine L, Howe A, et al. Lifestyle intervention with or without lay volunteers to prevent type 2 diabetes in people with impaired fasting glucose and/or nondiabetic hyperglycemia: a randomized clinical trial. JAMA Intern Med. 2021;181:168–78." w:history="1">
        <w:r w:rsidR="00C81891">
          <w:rPr>
            <w:rStyle w:val="Hyperlink"/>
            <w:rFonts w:ascii="Georgia" w:hAnsi="Georgia"/>
            <w:color w:val="004B83"/>
            <w:sz w:val="27"/>
            <w:szCs w:val="27"/>
            <w:shd w:val="clear" w:color="auto" w:fill="FFFFFF"/>
          </w:rPr>
          <w:t>21</w:t>
        </w:r>
      </w:hyperlink>
      <w:r w:rsidR="00C81891">
        <w:rPr>
          <w:rFonts w:ascii="Georgia" w:hAnsi="Georgia"/>
          <w:color w:val="333333"/>
          <w:sz w:val="27"/>
          <w:szCs w:val="27"/>
          <w:shd w:val="clear" w:color="auto" w:fill="FFFFFF"/>
        </w:rPr>
        <w:t>] in highest risk glycaemic categories also has glycaemic benefit in people with screen-detected type 2 diabetes when delivered with peer volunteer support, with the most significant effects seen at 12</w:t>
      </w:r>
      <w:r w:rsidR="00C81891">
        <w:rPr>
          <w:rFonts w:ascii="Times New Roman" w:hAnsi="Times New Roman" w:cs="Times New Roman"/>
          <w:color w:val="333333"/>
          <w:sz w:val="27"/>
          <w:szCs w:val="27"/>
          <w:shd w:val="clear" w:color="auto" w:fill="FFFFFF"/>
        </w:rPr>
        <w:t> </w:t>
      </w:r>
      <w:r w:rsidR="00C81891">
        <w:rPr>
          <w:rFonts w:ascii="Georgia" w:hAnsi="Georgia"/>
          <w:color w:val="333333"/>
          <w:sz w:val="27"/>
          <w:szCs w:val="27"/>
          <w:shd w:val="clear" w:color="auto" w:fill="FFFFFF"/>
        </w:rPr>
        <w:t>months in participants and in those taking oral hypoglycaemics. These effect sizes were modest, however, and not sustained at 24</w:t>
      </w:r>
      <w:r w:rsidR="00C81891">
        <w:rPr>
          <w:rFonts w:ascii="Times New Roman" w:hAnsi="Times New Roman" w:cs="Times New Roman"/>
          <w:color w:val="333333"/>
          <w:sz w:val="27"/>
          <w:szCs w:val="27"/>
          <w:shd w:val="clear" w:color="auto" w:fill="FFFFFF"/>
        </w:rPr>
        <w:t> </w:t>
      </w:r>
      <w:r w:rsidR="00C81891">
        <w:rPr>
          <w:rFonts w:ascii="Georgia" w:hAnsi="Georgia"/>
          <w:color w:val="333333"/>
          <w:sz w:val="27"/>
          <w:szCs w:val="27"/>
          <w:shd w:val="clear" w:color="auto" w:fill="FFFFFF"/>
        </w:rPr>
        <w:t>months. Our findings suggest that primary care provision of lifestyle interventions to improve diabetes outcomes could be enhanced with the additional support of trained peer volunteers with type 2 diabetes. These findings are relevant to the recent emphasis on community-level interventions and social prescribing through integrated care services or the voluntary sectors [</w:t>
      </w:r>
      <w:hyperlink r:id="rId7" w:anchor="ref-CR83" w:tooltip="Husk K, Elston J, Callaghan L, Asthana S. Social prescribing: where is the evidence. Br J Gen Pract. 2019;69(678):6–7." w:history="1">
        <w:r w:rsidR="00C81891">
          <w:rPr>
            <w:rStyle w:val="Hyperlink"/>
            <w:rFonts w:ascii="Georgia" w:hAnsi="Georgia"/>
            <w:color w:val="004B83"/>
            <w:sz w:val="27"/>
            <w:szCs w:val="27"/>
            <w:shd w:val="clear" w:color="auto" w:fill="FFFFFF"/>
          </w:rPr>
          <w:t>83</w:t>
        </w:r>
      </w:hyperlink>
      <w:r w:rsidR="00C81891">
        <w:rPr>
          <w:rFonts w:ascii="Georgia" w:hAnsi="Georgia"/>
          <w:color w:val="333333"/>
          <w:sz w:val="27"/>
          <w:szCs w:val="27"/>
          <w:shd w:val="clear" w:color="auto" w:fill="FFFFFF"/>
        </w:rPr>
        <w:t>]. This trial shows that the NDPS intervention has value to clinicians and policy makers, as it is a lifestyle intervention with trial evidence of benefit in both screen-detected type 2 diabetes and in diabetes prevention [</w:t>
      </w:r>
      <w:hyperlink r:id="rId8" w:anchor="ref-CR21" w:tooltip="Sampson M, Clark A, Bachmann M, Garner N, Irvine L, Howe A, et al. Lifestyle intervention with or without lay volunteers to prevent type 2 diabetes in people with impaired fasting glucose and/or nondiabetic hyperglycemia: a randomized clinical trial. JAMA Intern Med. 2021;181:168–78." w:history="1">
        <w:r w:rsidR="00C81891">
          <w:rPr>
            <w:rStyle w:val="Hyperlink"/>
            <w:rFonts w:ascii="Georgia" w:hAnsi="Georgia"/>
            <w:color w:val="004B83"/>
            <w:sz w:val="27"/>
            <w:szCs w:val="27"/>
            <w:shd w:val="clear" w:color="auto" w:fill="FFFFFF"/>
          </w:rPr>
          <w:t>21</w:t>
        </w:r>
      </w:hyperlink>
      <w:r w:rsidR="00C81891">
        <w:rPr>
          <w:rFonts w:ascii="Georgia" w:hAnsi="Georgia"/>
          <w:color w:val="333333"/>
          <w:sz w:val="27"/>
          <w:szCs w:val="27"/>
          <w:shd w:val="clear" w:color="auto" w:fill="FFFFFF"/>
        </w:rPr>
        <w:t>], and can be added to the small list of lifestyle programmes with trial evidence for efficacy in type 2 diabetes </w:t>
      </w:r>
    </w:p>
    <w:p w14:paraId="6B297698" w14:textId="183191E9" w:rsidR="0073304D" w:rsidRDefault="0073304D">
      <w:pPr>
        <w:rPr>
          <w:b/>
          <w:bCs/>
          <w:sz w:val="40"/>
          <w:szCs w:val="40"/>
        </w:rPr>
      </w:pPr>
      <w:r>
        <w:rPr>
          <w:b/>
          <w:bCs/>
          <w:sz w:val="40"/>
          <w:szCs w:val="40"/>
        </w:rPr>
        <w:t>Conclusions:</w:t>
      </w:r>
      <w:r w:rsidR="0081046D" w:rsidRPr="0081046D">
        <w:rPr>
          <w:rFonts w:ascii="Georgia" w:hAnsi="Georgia"/>
          <w:color w:val="333333"/>
          <w:sz w:val="27"/>
          <w:szCs w:val="27"/>
          <w:shd w:val="clear" w:color="auto" w:fill="FFFFFF"/>
        </w:rPr>
        <w:t xml:space="preserve"> </w:t>
      </w:r>
      <w:r w:rsidR="0081046D">
        <w:rPr>
          <w:rFonts w:ascii="Georgia" w:hAnsi="Georgia"/>
          <w:color w:val="333333"/>
          <w:sz w:val="27"/>
          <w:szCs w:val="27"/>
          <w:shd w:val="clear" w:color="auto" w:fill="FFFFFF"/>
        </w:rPr>
        <w:t>Our findings suggest that primary care provision of lifestyle interventions to improve diabetes outcomes could be enhanced with the additional support of trained peer volunteers with type 2 diabetes</w:t>
      </w:r>
      <w:r w:rsidR="008820AB">
        <w:rPr>
          <w:rFonts w:ascii="Georgia" w:hAnsi="Georgia"/>
          <w:color w:val="333333"/>
          <w:sz w:val="27"/>
          <w:szCs w:val="27"/>
          <w:shd w:val="clear" w:color="auto" w:fill="FFFFFF"/>
        </w:rPr>
        <w:t>.</w:t>
      </w:r>
      <w:r w:rsidR="008820AB" w:rsidRPr="008820AB">
        <w:rPr>
          <w:rFonts w:ascii="Georgia" w:hAnsi="Georgia"/>
          <w:color w:val="333333"/>
          <w:sz w:val="27"/>
          <w:szCs w:val="27"/>
          <w:shd w:val="clear" w:color="auto" w:fill="FFFFFF"/>
        </w:rPr>
        <w:t xml:space="preserve"> </w:t>
      </w:r>
      <w:r w:rsidR="008820AB">
        <w:rPr>
          <w:rFonts w:ascii="Georgia" w:hAnsi="Georgia"/>
          <w:color w:val="333333"/>
          <w:sz w:val="27"/>
          <w:szCs w:val="27"/>
          <w:shd w:val="clear" w:color="auto" w:fill="FFFFFF"/>
        </w:rPr>
        <w:t>NDPS intervention has value to clinicians and policy makers, as it is a lifestyle intervention with trial evidence of benefit in both screen-detected type 2 diabetes and in diabetes prevention</w:t>
      </w:r>
      <w:r w:rsidR="00D97B0A">
        <w:rPr>
          <w:rFonts w:ascii="Georgia" w:hAnsi="Georgia"/>
          <w:color w:val="333333"/>
          <w:sz w:val="27"/>
          <w:szCs w:val="27"/>
          <w:shd w:val="clear" w:color="auto" w:fill="FFFFFF"/>
        </w:rPr>
        <w:t>.</w:t>
      </w:r>
    </w:p>
    <w:p w14:paraId="1979415A" w14:textId="77777777" w:rsidR="004C3E43" w:rsidRDefault="008203D7">
      <w:pPr>
        <w:rPr>
          <w:b/>
          <w:bCs/>
          <w:sz w:val="40"/>
          <w:szCs w:val="40"/>
        </w:rPr>
      </w:pPr>
      <w:r>
        <w:rPr>
          <w:b/>
          <w:bCs/>
          <w:sz w:val="40"/>
          <w:szCs w:val="40"/>
        </w:rPr>
        <w:t>Strengths and li</w:t>
      </w:r>
      <w:r w:rsidR="008706C3">
        <w:rPr>
          <w:b/>
          <w:bCs/>
          <w:sz w:val="40"/>
          <w:szCs w:val="40"/>
        </w:rPr>
        <w:t>mitations of the study</w:t>
      </w:r>
      <w:r w:rsidR="001657BE">
        <w:rPr>
          <w:b/>
          <w:bCs/>
          <w:sz w:val="40"/>
          <w:szCs w:val="40"/>
        </w:rPr>
        <w:t xml:space="preserve">: </w:t>
      </w:r>
    </w:p>
    <w:p w14:paraId="16BDA133" w14:textId="31829ADA" w:rsidR="00CE23F0" w:rsidRDefault="00C57AA1">
      <w:pPr>
        <w:rPr>
          <w:sz w:val="40"/>
          <w:szCs w:val="40"/>
        </w:rPr>
      </w:pPr>
      <w:r>
        <w:rPr>
          <w:b/>
          <w:bCs/>
          <w:sz w:val="40"/>
          <w:szCs w:val="40"/>
        </w:rPr>
        <w:t>Strengths:</w:t>
      </w:r>
      <w:r w:rsidR="00CE23F0">
        <w:rPr>
          <w:b/>
          <w:bCs/>
          <w:sz w:val="40"/>
          <w:szCs w:val="40"/>
        </w:rPr>
        <w:t xml:space="preserve"> </w:t>
      </w:r>
      <w:r w:rsidR="001657BE" w:rsidRPr="001657BE">
        <w:rPr>
          <w:sz w:val="40"/>
          <w:szCs w:val="40"/>
        </w:rPr>
        <w:t>T</w:t>
      </w:r>
      <w:r w:rsidR="001657BE">
        <w:rPr>
          <w:sz w:val="40"/>
          <w:szCs w:val="40"/>
        </w:rPr>
        <w:t>he research system has th</w:t>
      </w:r>
      <w:r w:rsidR="00185F33">
        <w:rPr>
          <w:sz w:val="40"/>
          <w:szCs w:val="40"/>
        </w:rPr>
        <w:t>e</w:t>
      </w:r>
      <w:r w:rsidR="001657BE">
        <w:rPr>
          <w:sz w:val="40"/>
          <w:szCs w:val="40"/>
        </w:rPr>
        <w:t xml:space="preserve"> </w:t>
      </w:r>
      <w:r w:rsidR="00185F33">
        <w:rPr>
          <w:sz w:val="40"/>
          <w:szCs w:val="40"/>
        </w:rPr>
        <w:t>advantage of detecting</w:t>
      </w:r>
      <w:r w:rsidR="007A4F86">
        <w:rPr>
          <w:sz w:val="40"/>
          <w:szCs w:val="40"/>
        </w:rPr>
        <w:t xml:space="preserve"> type 2 diabetes in potential </w:t>
      </w:r>
      <w:r w:rsidR="00DB64D8">
        <w:rPr>
          <w:sz w:val="40"/>
          <w:szCs w:val="40"/>
        </w:rPr>
        <w:t>patients who may not know they were at the risk of having the disease</w:t>
      </w:r>
      <w:r w:rsidR="00C82426">
        <w:rPr>
          <w:sz w:val="40"/>
          <w:szCs w:val="40"/>
        </w:rPr>
        <w:t>, this a big strength for the research method.</w:t>
      </w:r>
    </w:p>
    <w:p w14:paraId="6CF44D0D" w14:textId="046B4148" w:rsidR="00CE23F0" w:rsidRPr="00A30577" w:rsidRDefault="00CE23F0">
      <w:pPr>
        <w:rPr>
          <w:b/>
          <w:bCs/>
          <w:sz w:val="40"/>
          <w:szCs w:val="40"/>
        </w:rPr>
      </w:pPr>
      <w:r w:rsidRPr="00A30577">
        <w:rPr>
          <w:b/>
          <w:bCs/>
          <w:sz w:val="40"/>
          <w:szCs w:val="40"/>
        </w:rPr>
        <w:t>Limit</w:t>
      </w:r>
      <w:r w:rsidR="00A30577" w:rsidRPr="00A30577">
        <w:rPr>
          <w:b/>
          <w:bCs/>
          <w:sz w:val="40"/>
          <w:szCs w:val="40"/>
        </w:rPr>
        <w:t>ations</w:t>
      </w:r>
      <w:r w:rsidR="00A30577">
        <w:rPr>
          <w:b/>
          <w:bCs/>
          <w:sz w:val="40"/>
          <w:szCs w:val="40"/>
        </w:rPr>
        <w:t xml:space="preserve">: </w:t>
      </w:r>
      <w:r w:rsidR="00A80C8B" w:rsidRPr="00A80C8B">
        <w:rPr>
          <w:sz w:val="40"/>
          <w:szCs w:val="40"/>
        </w:rPr>
        <w:t>I have</w:t>
      </w:r>
      <w:r w:rsidR="00A80C8B">
        <w:rPr>
          <w:b/>
          <w:bCs/>
          <w:sz w:val="40"/>
          <w:szCs w:val="40"/>
        </w:rPr>
        <w:t xml:space="preserve"> </w:t>
      </w:r>
      <w:r w:rsidR="00A80C8B" w:rsidRPr="009B2AA5">
        <w:rPr>
          <w:sz w:val="40"/>
          <w:szCs w:val="40"/>
        </w:rPr>
        <w:t>no</w:t>
      </w:r>
      <w:r w:rsidR="009B2AA5">
        <w:rPr>
          <w:b/>
          <w:bCs/>
          <w:sz w:val="40"/>
          <w:szCs w:val="40"/>
        </w:rPr>
        <w:t xml:space="preserve"> </w:t>
      </w:r>
      <w:r w:rsidR="009B2AA5" w:rsidRPr="009B2AA5">
        <w:rPr>
          <w:sz w:val="40"/>
          <w:szCs w:val="40"/>
        </w:rPr>
        <w:t xml:space="preserve">advantage </w:t>
      </w:r>
      <w:r w:rsidR="00A62C88">
        <w:rPr>
          <w:sz w:val="40"/>
          <w:szCs w:val="40"/>
        </w:rPr>
        <w:t>or access of knowing why</w:t>
      </w:r>
      <w:r w:rsidR="00B50CB1">
        <w:rPr>
          <w:sz w:val="40"/>
          <w:szCs w:val="40"/>
        </w:rPr>
        <w:t>,</w:t>
      </w:r>
      <w:r w:rsidR="00452130">
        <w:rPr>
          <w:sz w:val="40"/>
          <w:szCs w:val="40"/>
        </w:rPr>
        <w:t xml:space="preserve"> the research </w:t>
      </w:r>
      <w:r w:rsidR="00714350">
        <w:rPr>
          <w:sz w:val="40"/>
          <w:szCs w:val="40"/>
        </w:rPr>
        <w:t>in it</w:t>
      </w:r>
      <w:r w:rsidR="00B50CB1">
        <w:rPr>
          <w:sz w:val="40"/>
          <w:szCs w:val="40"/>
        </w:rPr>
        <w:t>s</w:t>
      </w:r>
      <w:r w:rsidR="00714350">
        <w:rPr>
          <w:sz w:val="40"/>
          <w:szCs w:val="40"/>
        </w:rPr>
        <w:t xml:space="preserve"> method</w:t>
      </w:r>
      <w:r w:rsidR="00B50CB1">
        <w:rPr>
          <w:sz w:val="40"/>
          <w:szCs w:val="40"/>
        </w:rPr>
        <w:t>o</w:t>
      </w:r>
      <w:r w:rsidR="00714350">
        <w:rPr>
          <w:sz w:val="40"/>
          <w:szCs w:val="40"/>
        </w:rPr>
        <w:t>logy</w:t>
      </w:r>
      <w:r w:rsidR="004D411D">
        <w:rPr>
          <w:sz w:val="40"/>
          <w:szCs w:val="40"/>
        </w:rPr>
        <w:t xml:space="preserve"> would </w:t>
      </w:r>
      <w:r w:rsidR="00A7276D">
        <w:rPr>
          <w:sz w:val="40"/>
          <w:szCs w:val="40"/>
        </w:rPr>
        <w:t xml:space="preserve">detect </w:t>
      </w:r>
      <w:proofErr w:type="gramStart"/>
      <w:r w:rsidR="00A7276D">
        <w:rPr>
          <w:sz w:val="40"/>
          <w:szCs w:val="40"/>
        </w:rPr>
        <w:t xml:space="preserve">the </w:t>
      </w:r>
      <w:r w:rsidR="005F55A0">
        <w:rPr>
          <w:sz w:val="40"/>
          <w:szCs w:val="40"/>
        </w:rPr>
        <w:t>a</w:t>
      </w:r>
      <w:proofErr w:type="gramEnd"/>
      <w:r w:rsidR="005F55A0">
        <w:rPr>
          <w:sz w:val="40"/>
          <w:szCs w:val="40"/>
        </w:rPr>
        <w:t xml:space="preserve"> </w:t>
      </w:r>
      <w:r w:rsidR="00EB1FDF">
        <w:rPr>
          <w:sz w:val="40"/>
          <w:szCs w:val="40"/>
        </w:rPr>
        <w:t>patient being a potential dia</w:t>
      </w:r>
      <w:r w:rsidR="00412DAC">
        <w:rPr>
          <w:sz w:val="40"/>
          <w:szCs w:val="40"/>
        </w:rPr>
        <w:t>betic</w:t>
      </w:r>
      <w:r w:rsidR="005B7E40">
        <w:rPr>
          <w:sz w:val="40"/>
          <w:szCs w:val="40"/>
        </w:rPr>
        <w:t xml:space="preserve"> when the research was not meant for that point.</w:t>
      </w:r>
      <w:r w:rsidR="004D411D">
        <w:rPr>
          <w:sz w:val="40"/>
          <w:szCs w:val="40"/>
        </w:rPr>
        <w:t xml:space="preserve"> </w:t>
      </w:r>
    </w:p>
    <w:p w14:paraId="53D98EDD" w14:textId="39EF5DBF" w:rsidR="001E348C" w:rsidRPr="001E348C" w:rsidRDefault="008706C3" w:rsidP="001E348C">
      <w:pPr>
        <w:pStyle w:val="Heading1"/>
        <w:shd w:val="clear" w:color="auto" w:fill="FFFFFF"/>
        <w:spacing w:before="0" w:after="240"/>
        <w:rPr>
          <w:rFonts w:ascii="Trebuchet MS" w:eastAsia="Times New Roman" w:hAnsi="Trebuchet MS" w:cs="Times New Roman"/>
          <w:b/>
          <w:bCs/>
          <w:color w:val="1B3051"/>
          <w:kern w:val="36"/>
          <w:sz w:val="48"/>
          <w:szCs w:val="48"/>
          <w:lang w:eastAsia="en-GB"/>
        </w:rPr>
      </w:pPr>
      <w:r w:rsidRPr="004A0406">
        <w:rPr>
          <w:b/>
          <w:bCs/>
          <w:color w:val="000000" w:themeColor="text1"/>
          <w:sz w:val="40"/>
          <w:szCs w:val="40"/>
        </w:rPr>
        <w:t xml:space="preserve">Themes </w:t>
      </w:r>
      <w:r w:rsidR="00AB437D" w:rsidRPr="004A0406">
        <w:rPr>
          <w:b/>
          <w:bCs/>
          <w:color w:val="000000" w:themeColor="text1"/>
          <w:sz w:val="40"/>
          <w:szCs w:val="40"/>
        </w:rPr>
        <w:t>identified</w:t>
      </w:r>
      <w:r w:rsidR="00AB437D">
        <w:rPr>
          <w:b/>
          <w:bCs/>
          <w:sz w:val="40"/>
          <w:szCs w:val="40"/>
        </w:rPr>
        <w:t>:</w:t>
      </w:r>
      <w:r w:rsidR="008203D7">
        <w:rPr>
          <w:b/>
          <w:bCs/>
          <w:sz w:val="40"/>
          <w:szCs w:val="40"/>
        </w:rPr>
        <w:t xml:space="preserve"> </w:t>
      </w:r>
      <w:r w:rsidR="001E348C" w:rsidRPr="004A0406">
        <w:rPr>
          <w:rFonts w:ascii="Trebuchet MS" w:eastAsia="Times New Roman" w:hAnsi="Trebuchet MS" w:cs="Times New Roman"/>
          <w:color w:val="1B3051"/>
          <w:kern w:val="36"/>
          <w:sz w:val="40"/>
          <w:szCs w:val="40"/>
          <w:lang w:eastAsia="en-GB"/>
        </w:rPr>
        <w:t>G</w:t>
      </w:r>
      <w:r w:rsidR="001E348C" w:rsidRPr="004A0406">
        <w:rPr>
          <w:rFonts w:ascii="Trebuchet MS" w:eastAsia="Times New Roman" w:hAnsi="Trebuchet MS" w:cs="Times New Roman"/>
          <w:color w:val="1B3051"/>
          <w:kern w:val="36"/>
          <w:sz w:val="40"/>
          <w:szCs w:val="40"/>
          <w:lang w:eastAsia="en-GB"/>
        </w:rPr>
        <w:t>lycaemic control in screen-detected type 2 diabetes</w:t>
      </w:r>
    </w:p>
    <w:p w14:paraId="143DBD4A" w14:textId="5C4A868E" w:rsidR="008203D7" w:rsidRPr="00C57AA1" w:rsidRDefault="008203D7">
      <w:pPr>
        <w:rPr>
          <w:sz w:val="40"/>
          <w:szCs w:val="40"/>
        </w:rPr>
      </w:pPr>
    </w:p>
    <w:sectPr w:rsidR="008203D7" w:rsidRPr="00C57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FB0"/>
    <w:rsid w:val="00010A39"/>
    <w:rsid w:val="001657BE"/>
    <w:rsid w:val="00185F33"/>
    <w:rsid w:val="00186062"/>
    <w:rsid w:val="001E348C"/>
    <w:rsid w:val="00210EFB"/>
    <w:rsid w:val="0026457C"/>
    <w:rsid w:val="00306BD5"/>
    <w:rsid w:val="003513EF"/>
    <w:rsid w:val="003551C4"/>
    <w:rsid w:val="00355D35"/>
    <w:rsid w:val="003639CE"/>
    <w:rsid w:val="00384BE5"/>
    <w:rsid w:val="003A2620"/>
    <w:rsid w:val="003E0AFC"/>
    <w:rsid w:val="00402590"/>
    <w:rsid w:val="00412DAC"/>
    <w:rsid w:val="00426DA9"/>
    <w:rsid w:val="00440F29"/>
    <w:rsid w:val="00452130"/>
    <w:rsid w:val="004639FB"/>
    <w:rsid w:val="00476AB4"/>
    <w:rsid w:val="004A0406"/>
    <w:rsid w:val="004C3E43"/>
    <w:rsid w:val="004C6541"/>
    <w:rsid w:val="004D411D"/>
    <w:rsid w:val="004E6F03"/>
    <w:rsid w:val="004F3EC3"/>
    <w:rsid w:val="005B7E40"/>
    <w:rsid w:val="005F55A0"/>
    <w:rsid w:val="00621E87"/>
    <w:rsid w:val="00637B43"/>
    <w:rsid w:val="0067654B"/>
    <w:rsid w:val="006D52AF"/>
    <w:rsid w:val="00714350"/>
    <w:rsid w:val="0073304D"/>
    <w:rsid w:val="00783FB2"/>
    <w:rsid w:val="00787C6A"/>
    <w:rsid w:val="007A4F86"/>
    <w:rsid w:val="007B14F8"/>
    <w:rsid w:val="0081046D"/>
    <w:rsid w:val="008203D7"/>
    <w:rsid w:val="008621E1"/>
    <w:rsid w:val="008706C3"/>
    <w:rsid w:val="008812F8"/>
    <w:rsid w:val="008820AB"/>
    <w:rsid w:val="00950E83"/>
    <w:rsid w:val="009B1066"/>
    <w:rsid w:val="009B2AA5"/>
    <w:rsid w:val="009D4713"/>
    <w:rsid w:val="00A30577"/>
    <w:rsid w:val="00A62C88"/>
    <w:rsid w:val="00A7276D"/>
    <w:rsid w:val="00A80C8B"/>
    <w:rsid w:val="00AB437D"/>
    <w:rsid w:val="00AD742E"/>
    <w:rsid w:val="00AF45CC"/>
    <w:rsid w:val="00B50CB1"/>
    <w:rsid w:val="00BB3FB0"/>
    <w:rsid w:val="00C17169"/>
    <w:rsid w:val="00C47E97"/>
    <w:rsid w:val="00C57AA1"/>
    <w:rsid w:val="00C81891"/>
    <w:rsid w:val="00C82426"/>
    <w:rsid w:val="00CC4E55"/>
    <w:rsid w:val="00CE23F0"/>
    <w:rsid w:val="00D2050B"/>
    <w:rsid w:val="00D30B65"/>
    <w:rsid w:val="00D5079B"/>
    <w:rsid w:val="00D97B0A"/>
    <w:rsid w:val="00DB64D8"/>
    <w:rsid w:val="00E33860"/>
    <w:rsid w:val="00EB1FDF"/>
    <w:rsid w:val="00F81408"/>
    <w:rsid w:val="00FE0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1F99D"/>
  <w15:chartTrackingRefBased/>
  <w15:docId w15:val="{3D10BB6C-91E7-4FCF-B7FE-C453081F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4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1408"/>
    <w:rPr>
      <w:color w:val="0000FF"/>
      <w:u w:val="single"/>
    </w:rPr>
  </w:style>
  <w:style w:type="character" w:customStyle="1" w:styleId="Heading1Char">
    <w:name w:val="Heading 1 Char"/>
    <w:basedOn w:val="DefaultParagraphFont"/>
    <w:link w:val="Heading1"/>
    <w:uiPriority w:val="9"/>
    <w:rsid w:val="001E34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00098">
      <w:bodyDiv w:val="1"/>
      <w:marLeft w:val="0"/>
      <w:marRight w:val="0"/>
      <w:marTop w:val="0"/>
      <w:marBottom w:val="0"/>
      <w:divBdr>
        <w:top w:val="none" w:sz="0" w:space="0" w:color="auto"/>
        <w:left w:val="none" w:sz="0" w:space="0" w:color="auto"/>
        <w:bottom w:val="none" w:sz="0" w:space="0" w:color="auto"/>
        <w:right w:val="none" w:sz="0" w:space="0" w:color="auto"/>
      </w:divBdr>
    </w:div>
    <w:div w:id="580142787">
      <w:bodyDiv w:val="1"/>
      <w:marLeft w:val="0"/>
      <w:marRight w:val="0"/>
      <w:marTop w:val="0"/>
      <w:marBottom w:val="0"/>
      <w:divBdr>
        <w:top w:val="none" w:sz="0" w:space="0" w:color="auto"/>
        <w:left w:val="none" w:sz="0" w:space="0" w:color="auto"/>
        <w:bottom w:val="none" w:sz="0" w:space="0" w:color="auto"/>
        <w:right w:val="none" w:sz="0" w:space="0" w:color="auto"/>
      </w:divBdr>
    </w:div>
    <w:div w:id="170959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medicine.biomedcentral.com/articles/10.1186/s12916-021-02053-x" TargetMode="External"/><Relationship Id="rId3" Type="http://schemas.openxmlformats.org/officeDocument/2006/relationships/webSettings" Target="webSettings.xml"/><Relationship Id="rId7" Type="http://schemas.openxmlformats.org/officeDocument/2006/relationships/hyperlink" Target="https://bmcmedicine.biomedcentral.com/articles/10.1186/s12916-021-02053-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mcmedicine.biomedcentral.com/articles/10.1186/s12916-021-02053-x" TargetMode="External"/><Relationship Id="rId5" Type="http://schemas.openxmlformats.org/officeDocument/2006/relationships/hyperlink" Target="https://bmcmedicine.biomedcentral.com/articles/10.1186/s12916-021-02053-x" TargetMode="External"/><Relationship Id="rId10" Type="http://schemas.openxmlformats.org/officeDocument/2006/relationships/theme" Target="theme/theme1.xml"/><Relationship Id="rId4" Type="http://schemas.openxmlformats.org/officeDocument/2006/relationships/hyperlink" Target="https://bmcmedicine.biomedcentral.com/articles/10.1186/s12916-021-02053-x"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shedrack chidi asinobi</dc:creator>
  <cp:keywords/>
  <dc:description/>
  <cp:lastModifiedBy>shedrack chidi asinobi</cp:lastModifiedBy>
  <cp:revision>2</cp:revision>
  <dcterms:created xsi:type="dcterms:W3CDTF">2022-03-22T14:16:00Z</dcterms:created>
  <dcterms:modified xsi:type="dcterms:W3CDTF">2022-03-22T14:16:00Z</dcterms:modified>
</cp:coreProperties>
</file>