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D4165" w14:textId="77777777" w:rsidR="00BD58DF" w:rsidRPr="007C1658" w:rsidRDefault="00BD58DF" w:rsidP="007C1658">
      <w:pPr>
        <w:pStyle w:val="Normal1"/>
        <w:spacing w:line="360" w:lineRule="auto"/>
        <w:rPr>
          <w:rFonts w:ascii="Times New Roman" w:eastAsia="Times New Roman" w:hAnsi="Times New Roman" w:cs="Times New Roman"/>
          <w:bCs/>
          <w:sz w:val="24"/>
          <w:szCs w:val="24"/>
          <w:lang w:val="en-GB"/>
        </w:rPr>
      </w:pPr>
    </w:p>
    <w:p w14:paraId="43F29DA7" w14:textId="77777777" w:rsidR="00BD58DF" w:rsidRPr="007C1658" w:rsidRDefault="00BD58DF" w:rsidP="00572930">
      <w:pPr>
        <w:pStyle w:val="Normal1"/>
        <w:spacing w:line="360" w:lineRule="auto"/>
        <w:jc w:val="center"/>
        <w:rPr>
          <w:rFonts w:ascii="Times New Roman" w:eastAsia="Times New Roman" w:hAnsi="Times New Roman" w:cs="Times New Roman"/>
          <w:b/>
          <w:sz w:val="24"/>
          <w:szCs w:val="24"/>
          <w:lang w:val="en-GB"/>
        </w:rPr>
      </w:pPr>
    </w:p>
    <w:p w14:paraId="1CE38680" w14:textId="77777777" w:rsidR="00E4532F" w:rsidRPr="007C1658" w:rsidRDefault="0067067A" w:rsidP="00572930">
      <w:pPr>
        <w:pStyle w:val="Normal1"/>
        <w:spacing w:line="360" w:lineRule="auto"/>
        <w:jc w:val="center"/>
        <w:rPr>
          <w:rFonts w:ascii="Times New Roman" w:eastAsia="Times New Roman" w:hAnsi="Times New Roman" w:cs="Times New Roman"/>
          <w:b/>
          <w:sz w:val="24"/>
          <w:szCs w:val="24"/>
          <w:lang w:val="en-GB"/>
        </w:rPr>
      </w:pPr>
      <w:r w:rsidRPr="007C1658">
        <w:rPr>
          <w:rFonts w:ascii="Times New Roman" w:eastAsia="Times New Roman" w:hAnsi="Times New Roman" w:cs="Times New Roman"/>
          <w:b/>
          <w:sz w:val="24"/>
          <w:szCs w:val="24"/>
          <w:lang w:val="en-GB"/>
        </w:rPr>
        <w:t>A CRITICAL EVALUATION AND THE LEARNING STEPS FOCUSING ON A CASE STUDY OF AN INDIVIDUAL LEARNER OR A GROUP OF LEARNERS, BASED ON AN OBSERVED CRITICAL INCIDENT</w:t>
      </w:r>
    </w:p>
    <w:p w14:paraId="54F5AD86" w14:textId="77777777" w:rsidR="00E4532F" w:rsidRPr="007C1658" w:rsidRDefault="00E4532F" w:rsidP="00572930">
      <w:pPr>
        <w:pStyle w:val="Normal1"/>
        <w:spacing w:line="360" w:lineRule="auto"/>
        <w:jc w:val="center"/>
        <w:rPr>
          <w:rFonts w:ascii="Times New Roman" w:eastAsia="Times New Roman" w:hAnsi="Times New Roman" w:cs="Times New Roman"/>
          <w:b/>
          <w:sz w:val="24"/>
          <w:szCs w:val="24"/>
          <w:lang w:val="en-GB"/>
        </w:rPr>
      </w:pPr>
    </w:p>
    <w:p w14:paraId="04423163" w14:textId="77777777" w:rsidR="00E4532F" w:rsidRPr="007C1658" w:rsidRDefault="00E4532F" w:rsidP="00572930">
      <w:pPr>
        <w:pStyle w:val="Normal1"/>
        <w:spacing w:line="360" w:lineRule="auto"/>
        <w:jc w:val="center"/>
        <w:rPr>
          <w:rFonts w:ascii="Times New Roman" w:eastAsia="Times New Roman" w:hAnsi="Times New Roman" w:cs="Times New Roman"/>
          <w:b/>
          <w:sz w:val="24"/>
          <w:szCs w:val="24"/>
          <w:lang w:val="en-GB"/>
        </w:rPr>
      </w:pPr>
    </w:p>
    <w:p w14:paraId="4D96E0F7" w14:textId="27EA6EC3" w:rsidR="00BD58DF" w:rsidRPr="007C1658" w:rsidRDefault="00E4532F" w:rsidP="00572930">
      <w:pPr>
        <w:pStyle w:val="Normal1"/>
        <w:spacing w:line="360" w:lineRule="auto"/>
        <w:jc w:val="center"/>
        <w:rPr>
          <w:rFonts w:ascii="Times New Roman" w:eastAsia="Times New Roman" w:hAnsi="Times New Roman" w:cs="Times New Roman"/>
          <w:b/>
          <w:sz w:val="24"/>
          <w:szCs w:val="24"/>
          <w:lang w:val="en-GB"/>
        </w:rPr>
      </w:pPr>
      <w:r w:rsidRPr="007C1658">
        <w:rPr>
          <w:rFonts w:ascii="Times New Roman" w:eastAsia="Times New Roman" w:hAnsi="Times New Roman" w:cs="Times New Roman"/>
          <w:b/>
          <w:sz w:val="24"/>
          <w:szCs w:val="24"/>
          <w:lang w:val="en-GB"/>
        </w:rPr>
        <w:t xml:space="preserve">Rumman Ahmed 2309477 </w:t>
      </w:r>
      <w:r w:rsidR="0067067A" w:rsidRPr="007C1658">
        <w:rPr>
          <w:sz w:val="18"/>
          <w:szCs w:val="18"/>
          <w:lang w:val="en-GB"/>
        </w:rPr>
        <w:br w:type="page"/>
      </w:r>
    </w:p>
    <w:p w14:paraId="304140A5" w14:textId="77777777" w:rsidR="0067067A" w:rsidRPr="007C1658" w:rsidRDefault="0067067A" w:rsidP="00572930">
      <w:pPr>
        <w:pStyle w:val="Normal1"/>
        <w:spacing w:line="360" w:lineRule="auto"/>
        <w:jc w:val="center"/>
        <w:rPr>
          <w:rFonts w:ascii="Times New Roman" w:eastAsia="Times New Roman" w:hAnsi="Times New Roman" w:cs="Times New Roman"/>
          <w:b/>
          <w:sz w:val="20"/>
          <w:szCs w:val="20"/>
          <w:lang w:val="en-GB"/>
        </w:rPr>
      </w:pPr>
      <w:r w:rsidRPr="007C1658">
        <w:rPr>
          <w:rFonts w:ascii="Times New Roman" w:eastAsia="Times New Roman" w:hAnsi="Times New Roman" w:cs="Times New Roman"/>
          <w:b/>
          <w:sz w:val="20"/>
          <w:szCs w:val="20"/>
          <w:lang w:val="en-GB"/>
        </w:rPr>
        <w:lastRenderedPageBreak/>
        <w:t xml:space="preserve">Table of Contents </w:t>
      </w:r>
    </w:p>
    <w:sdt>
      <w:sdtPr>
        <w:rPr>
          <w:rFonts w:ascii="Arial" w:eastAsia="Arial" w:hAnsi="Arial" w:cs="Arial"/>
          <w:b w:val="0"/>
          <w:bCs w:val="0"/>
          <w:color w:val="auto"/>
          <w:sz w:val="18"/>
          <w:szCs w:val="18"/>
          <w:lang w:val="en-GB"/>
        </w:rPr>
        <w:id w:val="30532672"/>
        <w:docPartObj>
          <w:docPartGallery w:val="Table of Contents"/>
          <w:docPartUnique/>
        </w:docPartObj>
      </w:sdtPr>
      <w:sdtEndPr>
        <w:rPr>
          <w:rFonts w:ascii="Times New Roman" w:hAnsi="Times New Roman"/>
          <w:sz w:val="20"/>
        </w:rPr>
      </w:sdtEndPr>
      <w:sdtContent>
        <w:p w14:paraId="5259B668" w14:textId="77777777" w:rsidR="0067067A" w:rsidRPr="007C1658" w:rsidRDefault="0067067A" w:rsidP="00572930">
          <w:pPr>
            <w:pStyle w:val="TOCHeading"/>
            <w:spacing w:line="360" w:lineRule="auto"/>
            <w:jc w:val="both"/>
            <w:rPr>
              <w:rFonts w:ascii="Times New Roman" w:hAnsi="Times New Roman" w:cs="Times New Roman"/>
              <w:sz w:val="24"/>
              <w:szCs w:val="22"/>
              <w:lang w:val="en-GB"/>
            </w:rPr>
          </w:pPr>
        </w:p>
        <w:p w14:paraId="2FBA9F60" w14:textId="77777777" w:rsidR="0083299B" w:rsidRPr="007C1658" w:rsidRDefault="008E01C3"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r w:rsidRPr="007C1658">
            <w:rPr>
              <w:rFonts w:cs="Times New Roman"/>
              <w:color w:val="000000" w:themeColor="text1"/>
              <w:sz w:val="20"/>
              <w:szCs w:val="20"/>
            </w:rPr>
            <w:fldChar w:fldCharType="begin"/>
          </w:r>
          <w:r w:rsidR="0067067A" w:rsidRPr="007C1658">
            <w:rPr>
              <w:rFonts w:cs="Times New Roman"/>
              <w:color w:val="000000" w:themeColor="text1"/>
              <w:sz w:val="20"/>
              <w:szCs w:val="20"/>
            </w:rPr>
            <w:instrText xml:space="preserve"> TOC \o "1-3" \h \z \u </w:instrText>
          </w:r>
          <w:r w:rsidRPr="007C1658">
            <w:rPr>
              <w:rFonts w:cs="Times New Roman"/>
              <w:color w:val="000000" w:themeColor="text1"/>
              <w:sz w:val="20"/>
              <w:szCs w:val="20"/>
            </w:rPr>
            <w:fldChar w:fldCharType="separate"/>
          </w:r>
          <w:hyperlink w:anchor="_Toc147252126" w:history="1">
            <w:r w:rsidR="0083299B" w:rsidRPr="007C1658">
              <w:rPr>
                <w:rStyle w:val="Hyperlink"/>
                <w:noProof/>
                <w:sz w:val="20"/>
                <w:szCs w:val="18"/>
              </w:rPr>
              <w:t>Aim, focus and understanding of a critical incident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_Toc147252126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2</w:t>
            </w:r>
            <w:r w:rsidR="0083299B" w:rsidRPr="007C1658">
              <w:rPr>
                <w:noProof/>
                <w:webHidden/>
                <w:sz w:val="20"/>
                <w:szCs w:val="18"/>
              </w:rPr>
              <w:fldChar w:fldCharType="end"/>
            </w:r>
          </w:hyperlink>
        </w:p>
        <w:p w14:paraId="2580DFF2"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27" w:history="1">
            <w:r w:rsidR="0083299B" w:rsidRPr="007C1658">
              <w:rPr>
                <w:rStyle w:val="Hyperlink"/>
                <w:noProof/>
                <w:sz w:val="20"/>
                <w:szCs w:val="18"/>
              </w:rPr>
              <w:t>The aim of the essay</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_Toc147252127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2</w:t>
            </w:r>
            <w:r w:rsidR="0083299B" w:rsidRPr="007C1658">
              <w:rPr>
                <w:noProof/>
                <w:webHidden/>
                <w:sz w:val="20"/>
                <w:szCs w:val="18"/>
              </w:rPr>
              <w:fldChar w:fldCharType="end"/>
            </w:r>
          </w:hyperlink>
        </w:p>
        <w:p w14:paraId="5C1C17FC"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28" w:history="1">
            <w:r w:rsidR="0083299B" w:rsidRPr="007C1658">
              <w:rPr>
                <w:rStyle w:val="Hyperlink"/>
                <w:noProof/>
                <w:sz w:val="20"/>
                <w:szCs w:val="18"/>
              </w:rPr>
              <w:t>Understanding of the critical incident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_Toc147252128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2</w:t>
            </w:r>
            <w:r w:rsidR="0083299B" w:rsidRPr="007C1658">
              <w:rPr>
                <w:noProof/>
                <w:webHidden/>
                <w:sz w:val="20"/>
                <w:szCs w:val="18"/>
              </w:rPr>
              <w:fldChar w:fldCharType="end"/>
            </w:r>
          </w:hyperlink>
        </w:p>
        <w:p w14:paraId="3CD10CEB"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29" w:history="1">
            <w:r w:rsidR="0083299B" w:rsidRPr="007C1658">
              <w:rPr>
                <w:rStyle w:val="Hyperlink"/>
                <w:noProof/>
                <w:sz w:val="20"/>
                <w:szCs w:val="18"/>
              </w:rPr>
              <w:t>The critical incident has noticed</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_Toc147252129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2</w:t>
            </w:r>
            <w:r w:rsidR="0083299B" w:rsidRPr="007C1658">
              <w:rPr>
                <w:noProof/>
                <w:webHidden/>
                <w:sz w:val="20"/>
                <w:szCs w:val="18"/>
              </w:rPr>
              <w:fldChar w:fldCharType="end"/>
            </w:r>
          </w:hyperlink>
        </w:p>
        <w:p w14:paraId="3AE95C34"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0" w:history="1">
            <w:r w:rsidR="0083299B" w:rsidRPr="007C1658">
              <w:rPr>
                <w:rStyle w:val="Hyperlink"/>
                <w:noProof/>
                <w:sz w:val="20"/>
                <w:szCs w:val="18"/>
              </w:rPr>
              <w:t>Brief discussion of the class context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_Toc147252130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2</w:t>
            </w:r>
            <w:r w:rsidR="0083299B" w:rsidRPr="007C1658">
              <w:rPr>
                <w:noProof/>
                <w:webHidden/>
                <w:sz w:val="20"/>
                <w:szCs w:val="18"/>
              </w:rPr>
              <w:fldChar w:fldCharType="end"/>
            </w:r>
          </w:hyperlink>
        </w:p>
        <w:p w14:paraId="2582FFA6"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1" w:history="1">
            <w:r w:rsidR="0083299B" w:rsidRPr="007C1658">
              <w:rPr>
                <w:rStyle w:val="Hyperlink"/>
                <w:noProof/>
                <w:sz w:val="20"/>
                <w:szCs w:val="18"/>
              </w:rPr>
              <w:t>Learning theory application to the class context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_Toc147252131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3</w:t>
            </w:r>
            <w:r w:rsidR="0083299B" w:rsidRPr="007C1658">
              <w:rPr>
                <w:noProof/>
                <w:webHidden/>
                <w:sz w:val="20"/>
                <w:szCs w:val="18"/>
              </w:rPr>
              <w:fldChar w:fldCharType="end"/>
            </w:r>
          </w:hyperlink>
        </w:p>
        <w:p w14:paraId="2D964518"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2" w:history="1">
            <w:r w:rsidR="0083299B" w:rsidRPr="007C1658">
              <w:rPr>
                <w:rStyle w:val="Hyperlink"/>
                <w:noProof/>
                <w:sz w:val="20"/>
                <w:szCs w:val="18"/>
              </w:rPr>
              <w:t>What is your critical incident exactly?</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_Toc147252132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3</w:t>
            </w:r>
            <w:r w:rsidR="0083299B" w:rsidRPr="007C1658">
              <w:rPr>
                <w:noProof/>
                <w:webHidden/>
                <w:sz w:val="20"/>
                <w:szCs w:val="18"/>
              </w:rPr>
              <w:fldChar w:fldCharType="end"/>
            </w:r>
          </w:hyperlink>
        </w:p>
        <w:p w14:paraId="78E56FA0"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3" w:history="1">
            <w:r w:rsidR="0083299B" w:rsidRPr="007C1658">
              <w:rPr>
                <w:rStyle w:val="Hyperlink"/>
                <w:noProof/>
                <w:sz w:val="20"/>
                <w:szCs w:val="18"/>
              </w:rPr>
              <w:t>Overview of relevant literature</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_Toc147252133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3</w:t>
            </w:r>
            <w:r w:rsidR="0083299B" w:rsidRPr="007C1658">
              <w:rPr>
                <w:noProof/>
                <w:webHidden/>
                <w:sz w:val="20"/>
                <w:szCs w:val="18"/>
              </w:rPr>
              <w:fldChar w:fldCharType="end"/>
            </w:r>
          </w:hyperlink>
        </w:p>
        <w:p w14:paraId="14F83906"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4" w:history="1">
            <w:r w:rsidR="0083299B" w:rsidRPr="007C1658">
              <w:rPr>
                <w:rStyle w:val="Hyperlink"/>
                <w:noProof/>
                <w:sz w:val="20"/>
                <w:szCs w:val="18"/>
              </w:rPr>
              <w:t>Discussion of literature that relates to critical incident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_Toc147252134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3</w:t>
            </w:r>
            <w:r w:rsidR="0083299B" w:rsidRPr="007C1658">
              <w:rPr>
                <w:noProof/>
                <w:webHidden/>
                <w:sz w:val="20"/>
                <w:szCs w:val="18"/>
              </w:rPr>
              <w:fldChar w:fldCharType="end"/>
            </w:r>
          </w:hyperlink>
        </w:p>
        <w:p w14:paraId="11B0643D"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5" w:history="1">
            <w:r w:rsidR="0083299B" w:rsidRPr="007C1658">
              <w:rPr>
                <w:rStyle w:val="Hyperlink"/>
                <w:noProof/>
                <w:sz w:val="20"/>
                <w:szCs w:val="18"/>
              </w:rPr>
              <w:t>Relevance of literature to your thoughts on the critical incident</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_Toc147252135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4</w:t>
            </w:r>
            <w:r w:rsidR="0083299B" w:rsidRPr="007C1658">
              <w:rPr>
                <w:noProof/>
                <w:webHidden/>
                <w:sz w:val="20"/>
                <w:szCs w:val="18"/>
              </w:rPr>
              <w:fldChar w:fldCharType="end"/>
            </w:r>
          </w:hyperlink>
        </w:p>
        <w:p w14:paraId="37022F75" w14:textId="77777777" w:rsidR="0083299B" w:rsidRPr="007C1658" w:rsidRDefault="00000000" w:rsidP="0083299B">
          <w:pPr>
            <w:pStyle w:val="TOC2"/>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6" w:history="1">
            <w:r w:rsidR="0083299B" w:rsidRPr="007C1658">
              <w:rPr>
                <w:rStyle w:val="Hyperlink"/>
                <w:noProof/>
                <w:sz w:val="20"/>
                <w:szCs w:val="18"/>
              </w:rPr>
              <w:t>Literature leading towards identification of next teaching and learning steps</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_Toc147252136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5</w:t>
            </w:r>
            <w:r w:rsidR="0083299B" w:rsidRPr="007C1658">
              <w:rPr>
                <w:noProof/>
                <w:webHidden/>
                <w:sz w:val="20"/>
                <w:szCs w:val="18"/>
              </w:rPr>
              <w:fldChar w:fldCharType="end"/>
            </w:r>
          </w:hyperlink>
        </w:p>
        <w:p w14:paraId="69E3774A"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7" w:history="1">
            <w:r w:rsidR="0083299B" w:rsidRPr="007C1658">
              <w:rPr>
                <w:rStyle w:val="Hyperlink"/>
                <w:noProof/>
                <w:sz w:val="20"/>
                <w:szCs w:val="18"/>
              </w:rPr>
              <w:t>Explanation of Case Study</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_Toc147252137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6</w:t>
            </w:r>
            <w:r w:rsidR="0083299B" w:rsidRPr="007C1658">
              <w:rPr>
                <w:noProof/>
                <w:webHidden/>
                <w:sz w:val="20"/>
                <w:szCs w:val="18"/>
              </w:rPr>
              <w:fldChar w:fldCharType="end"/>
            </w:r>
          </w:hyperlink>
        </w:p>
        <w:p w14:paraId="56643F47"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8" w:history="1">
            <w:r w:rsidR="0083299B" w:rsidRPr="007C1658">
              <w:rPr>
                <w:rStyle w:val="Hyperlink"/>
                <w:noProof/>
                <w:sz w:val="20"/>
                <w:szCs w:val="18"/>
              </w:rPr>
              <w:t>Teaching and Learning Methods</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_Toc147252138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8</w:t>
            </w:r>
            <w:r w:rsidR="0083299B" w:rsidRPr="007C1658">
              <w:rPr>
                <w:noProof/>
                <w:webHidden/>
                <w:sz w:val="20"/>
                <w:szCs w:val="18"/>
              </w:rPr>
              <w:fldChar w:fldCharType="end"/>
            </w:r>
          </w:hyperlink>
        </w:p>
        <w:p w14:paraId="5EDC6820"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39" w:history="1">
            <w:r w:rsidR="0083299B" w:rsidRPr="007C1658">
              <w:rPr>
                <w:rStyle w:val="Hyperlink"/>
                <w:noProof/>
                <w:sz w:val="20"/>
                <w:szCs w:val="18"/>
              </w:rPr>
              <w:t>Discussion</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_Toc147252139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10</w:t>
            </w:r>
            <w:r w:rsidR="0083299B" w:rsidRPr="007C1658">
              <w:rPr>
                <w:noProof/>
                <w:webHidden/>
                <w:sz w:val="20"/>
                <w:szCs w:val="18"/>
              </w:rPr>
              <w:fldChar w:fldCharType="end"/>
            </w:r>
          </w:hyperlink>
        </w:p>
        <w:p w14:paraId="48936B97"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40" w:history="1">
            <w:r w:rsidR="0083299B" w:rsidRPr="007C1658">
              <w:rPr>
                <w:rStyle w:val="Hyperlink"/>
                <w:noProof/>
                <w:sz w:val="20"/>
                <w:szCs w:val="18"/>
              </w:rPr>
              <w:t>Conclusions</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_Toc147252140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11</w:t>
            </w:r>
            <w:r w:rsidR="0083299B" w:rsidRPr="007C1658">
              <w:rPr>
                <w:noProof/>
                <w:webHidden/>
                <w:sz w:val="20"/>
                <w:szCs w:val="18"/>
              </w:rPr>
              <w:fldChar w:fldCharType="end"/>
            </w:r>
          </w:hyperlink>
        </w:p>
        <w:p w14:paraId="5A936322"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41" w:history="1">
            <w:r w:rsidR="0083299B" w:rsidRPr="007C1658">
              <w:rPr>
                <w:rStyle w:val="Hyperlink"/>
                <w:noProof/>
                <w:sz w:val="20"/>
                <w:szCs w:val="18"/>
                <w:lang w:eastAsia="en-IN"/>
              </w:rPr>
              <w:t>Recommendations</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_Toc147252141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12</w:t>
            </w:r>
            <w:r w:rsidR="0083299B" w:rsidRPr="007C1658">
              <w:rPr>
                <w:noProof/>
                <w:webHidden/>
                <w:sz w:val="20"/>
                <w:szCs w:val="18"/>
              </w:rPr>
              <w:fldChar w:fldCharType="end"/>
            </w:r>
          </w:hyperlink>
        </w:p>
        <w:p w14:paraId="634F030A"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42" w:history="1">
            <w:r w:rsidR="0083299B" w:rsidRPr="007C1658">
              <w:rPr>
                <w:rStyle w:val="Hyperlink"/>
                <w:noProof/>
                <w:sz w:val="20"/>
                <w:szCs w:val="18"/>
              </w:rPr>
              <w:t>References</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_Toc147252142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13</w:t>
            </w:r>
            <w:r w:rsidR="0083299B" w:rsidRPr="007C1658">
              <w:rPr>
                <w:noProof/>
                <w:webHidden/>
                <w:sz w:val="20"/>
                <w:szCs w:val="18"/>
              </w:rPr>
              <w:fldChar w:fldCharType="end"/>
            </w:r>
          </w:hyperlink>
        </w:p>
        <w:p w14:paraId="693481DA" w14:textId="77777777" w:rsidR="0083299B" w:rsidRPr="007C1658" w:rsidRDefault="00000000" w:rsidP="0083299B">
          <w:pPr>
            <w:pStyle w:val="TOC1"/>
            <w:tabs>
              <w:tab w:val="right" w:leader="dot" w:pos="9019"/>
            </w:tabs>
            <w:spacing w:line="360" w:lineRule="auto"/>
            <w:rPr>
              <w:rFonts w:asciiTheme="minorHAnsi" w:eastAsiaTheme="minorEastAsia" w:hAnsiTheme="minorHAnsi" w:cstheme="minorBidi"/>
              <w:noProof/>
              <w:sz w:val="18"/>
              <w:szCs w:val="18"/>
              <w:lang w:val="en-IN" w:eastAsia="en-IN"/>
            </w:rPr>
          </w:pPr>
          <w:hyperlink w:anchor="_Toc147252143" w:history="1">
            <w:r w:rsidR="0083299B" w:rsidRPr="007C1658">
              <w:rPr>
                <w:rStyle w:val="Hyperlink"/>
                <w:noProof/>
                <w:sz w:val="20"/>
                <w:szCs w:val="18"/>
              </w:rPr>
              <w:t>Appendix:</w:t>
            </w:r>
            <w:r w:rsidR="0083299B" w:rsidRPr="007C1658">
              <w:rPr>
                <w:noProof/>
                <w:webHidden/>
                <w:sz w:val="20"/>
                <w:szCs w:val="18"/>
              </w:rPr>
              <w:tab/>
            </w:r>
            <w:r w:rsidR="0083299B" w:rsidRPr="007C1658">
              <w:rPr>
                <w:noProof/>
                <w:webHidden/>
                <w:sz w:val="20"/>
                <w:szCs w:val="18"/>
              </w:rPr>
              <w:fldChar w:fldCharType="begin"/>
            </w:r>
            <w:r w:rsidR="0083299B" w:rsidRPr="007C1658">
              <w:rPr>
                <w:noProof/>
                <w:webHidden/>
                <w:sz w:val="20"/>
                <w:szCs w:val="18"/>
              </w:rPr>
              <w:instrText xml:space="preserve"> PAGEREF _Toc147252143 \h </w:instrText>
            </w:r>
            <w:r w:rsidR="0083299B" w:rsidRPr="007C1658">
              <w:rPr>
                <w:noProof/>
                <w:webHidden/>
                <w:sz w:val="20"/>
                <w:szCs w:val="18"/>
              </w:rPr>
            </w:r>
            <w:r w:rsidR="0083299B" w:rsidRPr="007C1658">
              <w:rPr>
                <w:noProof/>
                <w:webHidden/>
                <w:sz w:val="20"/>
                <w:szCs w:val="18"/>
              </w:rPr>
              <w:fldChar w:fldCharType="separate"/>
            </w:r>
            <w:r w:rsidR="0083299B" w:rsidRPr="007C1658">
              <w:rPr>
                <w:noProof/>
                <w:webHidden/>
                <w:sz w:val="20"/>
                <w:szCs w:val="18"/>
              </w:rPr>
              <w:t>17</w:t>
            </w:r>
            <w:r w:rsidR="0083299B" w:rsidRPr="007C1658">
              <w:rPr>
                <w:noProof/>
                <w:webHidden/>
                <w:sz w:val="20"/>
                <w:szCs w:val="18"/>
              </w:rPr>
              <w:fldChar w:fldCharType="end"/>
            </w:r>
          </w:hyperlink>
        </w:p>
        <w:p w14:paraId="470952CA" w14:textId="14B8A1D5" w:rsidR="0067067A" w:rsidRPr="007C1658" w:rsidRDefault="008E01C3" w:rsidP="00AB5AAE">
          <w:pPr>
            <w:spacing w:line="360" w:lineRule="auto"/>
            <w:rPr>
              <w:sz w:val="20"/>
              <w:szCs w:val="18"/>
            </w:rPr>
          </w:pPr>
          <w:r w:rsidRPr="007C1658">
            <w:rPr>
              <w:rFonts w:cs="Times New Roman"/>
              <w:color w:val="000000" w:themeColor="text1"/>
              <w:sz w:val="20"/>
              <w:szCs w:val="20"/>
            </w:rPr>
            <w:fldChar w:fldCharType="end"/>
          </w:r>
        </w:p>
      </w:sdtContent>
    </w:sdt>
    <w:p w14:paraId="4BB9D8F6" w14:textId="77777777" w:rsidR="00BD58DF" w:rsidRPr="007C1658" w:rsidRDefault="0067067A" w:rsidP="00572930">
      <w:pPr>
        <w:pStyle w:val="Normal1"/>
        <w:spacing w:line="360" w:lineRule="auto"/>
        <w:jc w:val="center"/>
        <w:rPr>
          <w:rFonts w:ascii="Times New Roman" w:eastAsia="Times New Roman" w:hAnsi="Times New Roman" w:cs="Times New Roman"/>
          <w:b/>
          <w:sz w:val="24"/>
          <w:szCs w:val="24"/>
          <w:lang w:val="en-GB"/>
        </w:rPr>
      </w:pPr>
      <w:r w:rsidRPr="007C1658">
        <w:rPr>
          <w:sz w:val="18"/>
          <w:szCs w:val="18"/>
          <w:lang w:val="en-GB"/>
        </w:rPr>
        <w:br w:type="page"/>
      </w:r>
    </w:p>
    <w:p w14:paraId="33C53D72" w14:textId="77777777" w:rsidR="00BD58DF" w:rsidRPr="007C1658" w:rsidRDefault="0067067A" w:rsidP="00572930">
      <w:pPr>
        <w:pStyle w:val="Heading1"/>
        <w:rPr>
          <w:sz w:val="20"/>
          <w:szCs w:val="20"/>
          <w:lang w:val="en-GB"/>
        </w:rPr>
      </w:pPr>
      <w:bookmarkStart w:id="0" w:name="_ia7etcdqjnum" w:colFirst="0" w:colLast="0"/>
      <w:bookmarkStart w:id="1" w:name="_Toc147252126"/>
      <w:bookmarkEnd w:id="0"/>
      <w:r w:rsidRPr="007C1658">
        <w:rPr>
          <w:sz w:val="20"/>
          <w:szCs w:val="20"/>
          <w:lang w:val="en-GB"/>
        </w:rPr>
        <w:lastRenderedPageBreak/>
        <w:t>Aim, focus and understanding of a critical incident</w:t>
      </w:r>
      <w:bookmarkEnd w:id="1"/>
    </w:p>
    <w:p w14:paraId="30D2FD5B" w14:textId="77777777" w:rsidR="00BD58DF" w:rsidRPr="007C1658" w:rsidRDefault="0067067A" w:rsidP="00572930">
      <w:pPr>
        <w:pStyle w:val="Heading2"/>
        <w:rPr>
          <w:sz w:val="20"/>
          <w:szCs w:val="20"/>
        </w:rPr>
      </w:pPr>
      <w:bookmarkStart w:id="2" w:name="_6fe8y9663oz8" w:colFirst="0" w:colLast="0"/>
      <w:bookmarkStart w:id="3" w:name="_Toc147252127"/>
      <w:bookmarkEnd w:id="2"/>
      <w:r w:rsidRPr="007C1658">
        <w:rPr>
          <w:sz w:val="20"/>
          <w:szCs w:val="20"/>
        </w:rPr>
        <w:t>The aim of the essay</w:t>
      </w:r>
      <w:bookmarkEnd w:id="3"/>
    </w:p>
    <w:p w14:paraId="294E55B7" w14:textId="77777777" w:rsidR="00BD58DF" w:rsidRPr="007C1658" w:rsidRDefault="0067067A" w:rsidP="00572930">
      <w:pPr>
        <w:pStyle w:val="Normal1"/>
        <w:spacing w:line="360" w:lineRule="auto"/>
        <w:jc w:val="both"/>
        <w:rPr>
          <w:rFonts w:ascii="Times New Roman" w:eastAsia="Times New Roman" w:hAnsi="Times New Roman" w:cs="Times New Roman"/>
          <w:b/>
          <w:i/>
          <w:sz w:val="20"/>
          <w:szCs w:val="20"/>
          <w:lang w:val="en-GB"/>
        </w:rPr>
      </w:pPr>
      <w:r w:rsidRPr="007C1658">
        <w:rPr>
          <w:rFonts w:ascii="Times New Roman" w:eastAsia="Times New Roman" w:hAnsi="Times New Roman" w:cs="Times New Roman"/>
          <w:sz w:val="20"/>
          <w:szCs w:val="20"/>
          <w:lang w:val="en-GB"/>
        </w:rPr>
        <w:t xml:space="preserve">The aim of the essay is to understand the role of the learning and teaching steps focusing on the critical incident of individual learners in the classroom activity. </w:t>
      </w:r>
    </w:p>
    <w:p w14:paraId="3D3B1629" w14:textId="77777777" w:rsidR="00BD58DF" w:rsidRPr="007C1658" w:rsidRDefault="0067067A" w:rsidP="00572930">
      <w:pPr>
        <w:pStyle w:val="Heading2"/>
        <w:rPr>
          <w:sz w:val="20"/>
          <w:szCs w:val="20"/>
        </w:rPr>
      </w:pPr>
      <w:bookmarkStart w:id="4" w:name="_Toc147252128"/>
      <w:r w:rsidRPr="007C1658">
        <w:rPr>
          <w:sz w:val="20"/>
          <w:szCs w:val="20"/>
        </w:rPr>
        <w:t>Understanding of the critical incident</w:t>
      </w:r>
      <w:bookmarkEnd w:id="4"/>
    </w:p>
    <w:p w14:paraId="1ECE0414" w14:textId="7067E220" w:rsidR="00BD58DF" w:rsidRPr="007C1658" w:rsidRDefault="0039096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 The </w:t>
      </w:r>
      <w:r w:rsidR="0067067A" w:rsidRPr="007C1658">
        <w:rPr>
          <w:rFonts w:ascii="Times New Roman" w:eastAsia="Times New Roman" w:hAnsi="Times New Roman" w:cs="Times New Roman"/>
          <w:sz w:val="20"/>
          <w:szCs w:val="20"/>
          <w:lang w:val="en-GB"/>
        </w:rPr>
        <w:t xml:space="preserve">Critical incident </w:t>
      </w:r>
      <w:r w:rsidRPr="007C1658">
        <w:rPr>
          <w:rFonts w:ascii="Times New Roman" w:eastAsia="Times New Roman" w:hAnsi="Times New Roman" w:cs="Times New Roman"/>
          <w:sz w:val="20"/>
          <w:szCs w:val="20"/>
          <w:lang w:val="en-GB"/>
        </w:rPr>
        <w:t xml:space="preserve">which </w:t>
      </w:r>
      <w:r w:rsidR="0067067A" w:rsidRPr="007C1658">
        <w:rPr>
          <w:rFonts w:ascii="Times New Roman" w:eastAsia="Times New Roman" w:hAnsi="Times New Roman" w:cs="Times New Roman"/>
          <w:sz w:val="20"/>
          <w:szCs w:val="20"/>
          <w:lang w:val="en-GB"/>
        </w:rPr>
        <w:t xml:space="preserve">has </w:t>
      </w:r>
      <w:r w:rsidRPr="007C1658">
        <w:rPr>
          <w:rFonts w:ascii="Times New Roman" w:eastAsia="Times New Roman" w:hAnsi="Times New Roman" w:cs="Times New Roman"/>
          <w:sz w:val="20"/>
          <w:szCs w:val="20"/>
          <w:lang w:val="en-GB"/>
        </w:rPr>
        <w:t xml:space="preserve">been I identified is </w:t>
      </w:r>
      <w:r w:rsidR="0067067A" w:rsidRPr="007C1658">
        <w:rPr>
          <w:rFonts w:ascii="Times New Roman" w:eastAsia="Times New Roman" w:hAnsi="Times New Roman" w:cs="Times New Roman"/>
          <w:sz w:val="20"/>
          <w:szCs w:val="20"/>
          <w:lang w:val="en-GB"/>
        </w:rPr>
        <w:t xml:space="preserve">that </w:t>
      </w:r>
      <w:r w:rsidRPr="007C1658">
        <w:rPr>
          <w:rFonts w:ascii="Times New Roman" w:eastAsia="Times New Roman" w:hAnsi="Times New Roman" w:cs="Times New Roman"/>
          <w:sz w:val="20"/>
          <w:szCs w:val="20"/>
          <w:lang w:val="en-GB"/>
        </w:rPr>
        <w:t xml:space="preserve">a </w:t>
      </w:r>
      <w:r w:rsidR="0067067A" w:rsidRPr="007C1658">
        <w:rPr>
          <w:rFonts w:ascii="Times New Roman" w:eastAsia="Times New Roman" w:hAnsi="Times New Roman" w:cs="Times New Roman"/>
          <w:sz w:val="20"/>
          <w:szCs w:val="20"/>
          <w:lang w:val="en-GB"/>
        </w:rPr>
        <w:t>lack of appropriate behaviour and lack of motivation in learning activities by a student has created challenges for appropriate classroom activity management. A</w:t>
      </w:r>
      <w:r w:rsidRPr="007C1658">
        <w:rPr>
          <w:rFonts w:ascii="Times New Roman" w:eastAsia="Times New Roman" w:hAnsi="Times New Roman" w:cs="Times New Roman"/>
          <w:sz w:val="20"/>
          <w:szCs w:val="20"/>
          <w:lang w:val="en-GB"/>
        </w:rPr>
        <w:t xml:space="preserve"> </w:t>
      </w:r>
      <w:r w:rsidR="0067067A" w:rsidRPr="007C1658">
        <w:rPr>
          <w:rFonts w:ascii="Times New Roman" w:eastAsia="Times New Roman" w:hAnsi="Times New Roman" w:cs="Times New Roman"/>
          <w:sz w:val="20"/>
          <w:szCs w:val="20"/>
          <w:lang w:val="en-GB"/>
        </w:rPr>
        <w:t xml:space="preserve">student lacking in motivation towards learning </w:t>
      </w:r>
      <w:r w:rsidR="00CB00C5" w:rsidRPr="007C1658">
        <w:rPr>
          <w:rFonts w:ascii="Times New Roman" w:eastAsia="Times New Roman" w:hAnsi="Times New Roman" w:cs="Times New Roman"/>
          <w:sz w:val="20"/>
          <w:szCs w:val="20"/>
          <w:lang w:val="en-GB"/>
        </w:rPr>
        <w:t>from classroom</w:t>
      </w:r>
      <w:r w:rsidR="0067067A" w:rsidRPr="007C1658">
        <w:rPr>
          <w:rFonts w:ascii="Times New Roman" w:eastAsia="Times New Roman" w:hAnsi="Times New Roman" w:cs="Times New Roman"/>
          <w:sz w:val="20"/>
          <w:szCs w:val="20"/>
          <w:lang w:val="en-GB"/>
        </w:rPr>
        <w:t xml:space="preserve"> activities as well as his unethical behaviour to copy from another student has negatively impacted teachers and students for effective learning.</w:t>
      </w:r>
      <w:r w:rsidRPr="007C1658">
        <w:rPr>
          <w:rFonts w:ascii="Times New Roman" w:eastAsia="Times New Roman" w:hAnsi="Times New Roman" w:cs="Times New Roman"/>
          <w:sz w:val="20"/>
          <w:szCs w:val="20"/>
          <w:lang w:val="en-GB"/>
        </w:rPr>
        <w:t xml:space="preserve"> T</w:t>
      </w:r>
      <w:r w:rsidR="0067067A" w:rsidRPr="007C1658">
        <w:rPr>
          <w:rFonts w:ascii="Times New Roman" w:eastAsia="Times New Roman" w:hAnsi="Times New Roman" w:cs="Times New Roman"/>
          <w:sz w:val="20"/>
          <w:szCs w:val="20"/>
          <w:lang w:val="en-GB"/>
        </w:rPr>
        <w:t xml:space="preserve">he student's intention to distract others with his tantrum has negatively impacted the classroom for management of effective learning opportunities. The learning approach is required to be developed in a manner that could promote ethical and behaviour </w:t>
      </w:r>
      <w:r w:rsidR="00242D5A" w:rsidRPr="007C1658">
        <w:rPr>
          <w:rFonts w:ascii="Times New Roman" w:eastAsia="Times New Roman" w:hAnsi="Times New Roman" w:cs="Times New Roman"/>
          <w:sz w:val="20"/>
          <w:szCs w:val="20"/>
          <w:lang w:val="en-GB"/>
        </w:rPr>
        <w:t xml:space="preserve">issues </w:t>
      </w:r>
      <w:r w:rsidR="0067067A" w:rsidRPr="007C1658">
        <w:rPr>
          <w:rFonts w:ascii="Times New Roman" w:eastAsia="Times New Roman" w:hAnsi="Times New Roman" w:cs="Times New Roman"/>
          <w:sz w:val="20"/>
          <w:szCs w:val="20"/>
          <w:lang w:val="en-GB"/>
        </w:rPr>
        <w:t xml:space="preserve">as well as improve the behavioural aspects towards </w:t>
      </w:r>
      <w:r w:rsidR="00AB5AAE" w:rsidRPr="007C1658">
        <w:rPr>
          <w:rFonts w:ascii="Times New Roman" w:eastAsia="Times New Roman" w:hAnsi="Times New Roman" w:cs="Times New Roman"/>
          <w:sz w:val="20"/>
          <w:szCs w:val="20"/>
          <w:lang w:val="en-GB"/>
        </w:rPr>
        <w:t>self-learning</w:t>
      </w:r>
      <w:r w:rsidR="0067067A" w:rsidRPr="007C1658">
        <w:rPr>
          <w:rFonts w:ascii="Times New Roman" w:eastAsia="Times New Roman" w:hAnsi="Times New Roman" w:cs="Times New Roman"/>
          <w:sz w:val="20"/>
          <w:szCs w:val="20"/>
          <w:lang w:val="en-GB"/>
        </w:rPr>
        <w:t xml:space="preserve"> activities for getting good results. The adoption of equal and interactive learning sessions can help the individual students to </w:t>
      </w:r>
      <w:r w:rsidR="00242D5A" w:rsidRPr="007C1658">
        <w:rPr>
          <w:rFonts w:ascii="Times New Roman" w:eastAsia="Times New Roman" w:hAnsi="Times New Roman" w:cs="Times New Roman"/>
          <w:sz w:val="20"/>
          <w:szCs w:val="20"/>
          <w:lang w:val="en-GB"/>
        </w:rPr>
        <w:t>beat</w:t>
      </w:r>
      <w:r w:rsidR="0067067A" w:rsidRPr="007C1658">
        <w:rPr>
          <w:rFonts w:ascii="Times New Roman" w:eastAsia="Times New Roman" w:hAnsi="Times New Roman" w:cs="Times New Roman"/>
          <w:sz w:val="20"/>
          <w:szCs w:val="20"/>
          <w:lang w:val="en-GB"/>
        </w:rPr>
        <w:t xml:space="preserve"> his performance level (</w:t>
      </w:r>
      <w:r w:rsidR="0067067A" w:rsidRPr="007C1658">
        <w:rPr>
          <w:rFonts w:ascii="Times New Roman" w:eastAsia="Times New Roman" w:hAnsi="Times New Roman" w:cs="Times New Roman"/>
          <w:color w:val="222222"/>
          <w:sz w:val="20"/>
          <w:szCs w:val="20"/>
          <w:highlight w:val="white"/>
          <w:lang w:val="en-GB"/>
        </w:rPr>
        <w:t xml:space="preserve">Dumlao and </w:t>
      </w:r>
      <w:proofErr w:type="spellStart"/>
      <w:r w:rsidR="0067067A" w:rsidRPr="007C1658">
        <w:rPr>
          <w:rFonts w:ascii="Times New Roman" w:eastAsia="Times New Roman" w:hAnsi="Times New Roman" w:cs="Times New Roman"/>
          <w:color w:val="222222"/>
          <w:sz w:val="20"/>
          <w:szCs w:val="20"/>
          <w:highlight w:val="white"/>
          <w:lang w:val="en-GB"/>
        </w:rPr>
        <w:t>Pinatacan</w:t>
      </w:r>
      <w:proofErr w:type="spellEnd"/>
      <w:r w:rsidR="0067067A" w:rsidRPr="007C1658">
        <w:rPr>
          <w:rFonts w:ascii="Times New Roman" w:eastAsia="Times New Roman" w:hAnsi="Times New Roman" w:cs="Times New Roman"/>
          <w:color w:val="222222"/>
          <w:sz w:val="20"/>
          <w:szCs w:val="20"/>
          <w:highlight w:val="white"/>
          <w:lang w:val="en-GB"/>
        </w:rPr>
        <w:t>, 2019</w:t>
      </w:r>
      <w:r w:rsidR="00242D5A" w:rsidRPr="007C1658">
        <w:rPr>
          <w:rFonts w:ascii="Times New Roman" w:eastAsia="Times New Roman" w:hAnsi="Times New Roman" w:cs="Times New Roman"/>
          <w:color w:val="222222"/>
          <w:sz w:val="20"/>
          <w:szCs w:val="20"/>
          <w:highlight w:val="white"/>
          <w:lang w:val="en-GB"/>
        </w:rPr>
        <w:t>)</w:t>
      </w:r>
      <w:r w:rsidR="00242D5A" w:rsidRPr="007C1658">
        <w:rPr>
          <w:rFonts w:ascii="Times New Roman" w:eastAsia="Times New Roman" w:hAnsi="Times New Roman" w:cs="Times New Roman"/>
          <w:sz w:val="20"/>
          <w:szCs w:val="20"/>
          <w:lang w:val="en-GB"/>
        </w:rPr>
        <w:t>. The</w:t>
      </w:r>
      <w:r w:rsidR="0067067A" w:rsidRPr="007C1658">
        <w:rPr>
          <w:rFonts w:ascii="Times New Roman" w:eastAsia="Times New Roman" w:hAnsi="Times New Roman" w:cs="Times New Roman"/>
          <w:sz w:val="20"/>
          <w:szCs w:val="20"/>
          <w:lang w:val="en-GB"/>
        </w:rPr>
        <w:t xml:space="preserve"> collaborative approach along with changes in student</w:t>
      </w:r>
      <w:r w:rsidR="00242D5A" w:rsidRPr="007C1658">
        <w:rPr>
          <w:rFonts w:ascii="Times New Roman" w:eastAsia="Times New Roman" w:hAnsi="Times New Roman" w:cs="Times New Roman"/>
          <w:sz w:val="20"/>
          <w:szCs w:val="20"/>
          <w:lang w:val="en-GB"/>
        </w:rPr>
        <w:t>’</w:t>
      </w:r>
      <w:r w:rsidR="0067067A" w:rsidRPr="007C1658">
        <w:rPr>
          <w:rFonts w:ascii="Times New Roman" w:eastAsia="Times New Roman" w:hAnsi="Times New Roman" w:cs="Times New Roman"/>
          <w:sz w:val="20"/>
          <w:szCs w:val="20"/>
          <w:lang w:val="en-GB"/>
        </w:rPr>
        <w:t>s</w:t>
      </w:r>
      <w:r w:rsidR="00242D5A" w:rsidRPr="007C1658">
        <w:rPr>
          <w:rFonts w:ascii="Times New Roman" w:eastAsia="Times New Roman" w:hAnsi="Times New Roman" w:cs="Times New Roman"/>
          <w:sz w:val="20"/>
          <w:szCs w:val="20"/>
          <w:lang w:val="en-GB"/>
        </w:rPr>
        <w:t xml:space="preserve"> </w:t>
      </w:r>
      <w:r w:rsidR="0067067A" w:rsidRPr="007C1658">
        <w:rPr>
          <w:rFonts w:ascii="Times New Roman" w:eastAsia="Times New Roman" w:hAnsi="Times New Roman" w:cs="Times New Roman"/>
          <w:sz w:val="20"/>
          <w:szCs w:val="20"/>
          <w:lang w:val="en-GB"/>
        </w:rPr>
        <w:t>behaviour can support the</w:t>
      </w:r>
      <w:r w:rsidR="00242D5A" w:rsidRPr="007C1658">
        <w:rPr>
          <w:rFonts w:ascii="Times New Roman" w:eastAsia="Times New Roman" w:hAnsi="Times New Roman" w:cs="Times New Roman"/>
          <w:sz w:val="20"/>
          <w:szCs w:val="20"/>
          <w:lang w:val="en-GB"/>
        </w:rPr>
        <w:t xml:space="preserve">m </w:t>
      </w:r>
      <w:r w:rsidR="0067067A" w:rsidRPr="007C1658">
        <w:rPr>
          <w:rFonts w:ascii="Times New Roman" w:eastAsia="Times New Roman" w:hAnsi="Times New Roman" w:cs="Times New Roman"/>
          <w:sz w:val="20"/>
          <w:szCs w:val="20"/>
          <w:lang w:val="en-GB"/>
        </w:rPr>
        <w:t xml:space="preserve">to maintain the systematic balance between the learner’s needs and task requirements. </w:t>
      </w:r>
      <w:r w:rsidR="00242D5A" w:rsidRPr="007C1658">
        <w:rPr>
          <w:rFonts w:ascii="Times New Roman" w:eastAsia="Times New Roman" w:hAnsi="Times New Roman" w:cs="Times New Roman"/>
          <w:sz w:val="20"/>
          <w:szCs w:val="20"/>
          <w:lang w:val="en-GB"/>
        </w:rPr>
        <w:t>Therefore</w:t>
      </w:r>
      <w:r w:rsidR="0067067A" w:rsidRPr="007C1658">
        <w:rPr>
          <w:rFonts w:ascii="Times New Roman" w:eastAsia="Times New Roman" w:hAnsi="Times New Roman" w:cs="Times New Roman"/>
          <w:sz w:val="20"/>
          <w:szCs w:val="20"/>
          <w:lang w:val="en-GB"/>
        </w:rPr>
        <w:t>, it can be said that teachers focusing on changing student</w:t>
      </w:r>
      <w:r w:rsidR="00242D5A" w:rsidRPr="007C1658">
        <w:rPr>
          <w:rFonts w:ascii="Times New Roman" w:eastAsia="Times New Roman" w:hAnsi="Times New Roman" w:cs="Times New Roman"/>
          <w:sz w:val="20"/>
          <w:szCs w:val="20"/>
          <w:lang w:val="en-GB"/>
        </w:rPr>
        <w:t>’</w:t>
      </w:r>
      <w:r w:rsidR="0067067A" w:rsidRPr="007C1658">
        <w:rPr>
          <w:rFonts w:ascii="Times New Roman" w:eastAsia="Times New Roman" w:hAnsi="Times New Roman" w:cs="Times New Roman"/>
          <w:sz w:val="20"/>
          <w:szCs w:val="20"/>
          <w:lang w:val="en-GB"/>
        </w:rPr>
        <w:t xml:space="preserve">s abilities in understanding the needs of ethical learning and showing respect to others is essential for better learning scope and personal development. </w:t>
      </w:r>
    </w:p>
    <w:p w14:paraId="607F3D4B" w14:textId="77777777" w:rsidR="00BD58DF" w:rsidRPr="007C1658" w:rsidRDefault="0067067A" w:rsidP="00572930">
      <w:pPr>
        <w:pStyle w:val="Heading2"/>
        <w:rPr>
          <w:sz w:val="20"/>
          <w:szCs w:val="20"/>
        </w:rPr>
      </w:pPr>
      <w:bookmarkStart w:id="5" w:name="_Toc147252129"/>
      <w:r w:rsidRPr="007C1658">
        <w:rPr>
          <w:sz w:val="20"/>
          <w:szCs w:val="20"/>
        </w:rPr>
        <w:t>The critical incident has noticed</w:t>
      </w:r>
      <w:bookmarkEnd w:id="5"/>
    </w:p>
    <w:p w14:paraId="0C5F51C6" w14:textId="59A5AD09" w:rsidR="00BD58DF" w:rsidRPr="007C1658" w:rsidRDefault="0067067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A critical incident can be an </w:t>
      </w:r>
      <w:r w:rsidR="00CB00C5" w:rsidRPr="007C1658">
        <w:rPr>
          <w:rFonts w:ascii="Times New Roman" w:eastAsia="Times New Roman" w:hAnsi="Times New Roman" w:cs="Times New Roman"/>
          <w:sz w:val="20"/>
          <w:szCs w:val="20"/>
          <w:lang w:val="en-GB"/>
        </w:rPr>
        <w:t>occurrence</w:t>
      </w:r>
      <w:r w:rsidRPr="007C1658">
        <w:rPr>
          <w:rFonts w:ascii="Times New Roman" w:eastAsia="Times New Roman" w:hAnsi="Times New Roman" w:cs="Times New Roman"/>
          <w:sz w:val="20"/>
          <w:szCs w:val="20"/>
          <w:lang w:val="en-GB"/>
        </w:rPr>
        <w:t xml:space="preserve"> of the set of incidents or events, which are </w:t>
      </w:r>
      <w:proofErr w:type="gramStart"/>
      <w:r w:rsidRPr="007C1658">
        <w:rPr>
          <w:rFonts w:ascii="Times New Roman" w:eastAsia="Times New Roman" w:hAnsi="Times New Roman" w:cs="Times New Roman"/>
          <w:sz w:val="20"/>
          <w:szCs w:val="20"/>
          <w:lang w:val="en-GB"/>
        </w:rPr>
        <w:t>inconsistent  or</w:t>
      </w:r>
      <w:proofErr w:type="gramEnd"/>
      <w:r w:rsidRPr="007C1658">
        <w:rPr>
          <w:rFonts w:ascii="Times New Roman" w:eastAsia="Times New Roman" w:hAnsi="Times New Roman" w:cs="Times New Roman"/>
          <w:sz w:val="20"/>
          <w:szCs w:val="20"/>
          <w:lang w:val="en-GB"/>
        </w:rPr>
        <w:t xml:space="preserve"> routine care of a client. The critical incident here is the lack of an ineffective behavioural development of a student only focusing on improving his individual performance</w:t>
      </w:r>
      <w:r w:rsidR="00242D5A" w:rsidRPr="007C1658">
        <w:rPr>
          <w:rFonts w:ascii="Times New Roman" w:eastAsia="Times New Roman" w:hAnsi="Times New Roman" w:cs="Times New Roman"/>
          <w:sz w:val="20"/>
          <w:szCs w:val="20"/>
          <w:lang w:val="en-GB"/>
        </w:rPr>
        <w:t>. During a critical observation it</w:t>
      </w:r>
      <w:r w:rsidRPr="007C1658">
        <w:rPr>
          <w:rFonts w:ascii="Times New Roman" w:eastAsia="Times New Roman" w:hAnsi="Times New Roman" w:cs="Times New Roman"/>
          <w:sz w:val="20"/>
          <w:szCs w:val="20"/>
          <w:lang w:val="en-GB"/>
        </w:rPr>
        <w:t xml:space="preserve"> </w:t>
      </w:r>
      <w:r w:rsidR="00242D5A" w:rsidRPr="007C1658">
        <w:rPr>
          <w:rFonts w:ascii="Times New Roman" w:eastAsia="Times New Roman" w:hAnsi="Times New Roman" w:cs="Times New Roman"/>
          <w:sz w:val="20"/>
          <w:szCs w:val="20"/>
          <w:lang w:val="en-GB"/>
        </w:rPr>
        <w:t xml:space="preserve">has been identified a </w:t>
      </w:r>
      <w:r w:rsidRPr="007C1658">
        <w:rPr>
          <w:rFonts w:ascii="Times New Roman" w:eastAsia="Times New Roman" w:hAnsi="Times New Roman" w:cs="Times New Roman"/>
          <w:sz w:val="20"/>
          <w:szCs w:val="20"/>
          <w:lang w:val="en-GB"/>
        </w:rPr>
        <w:t>student</w:t>
      </w:r>
      <w:r w:rsidR="00AD6FDA" w:rsidRPr="007C1658">
        <w:rPr>
          <w:rFonts w:ascii="Times New Roman" w:eastAsia="Times New Roman" w:hAnsi="Times New Roman" w:cs="Times New Roman"/>
          <w:sz w:val="20"/>
          <w:szCs w:val="20"/>
          <w:lang w:val="en-GB"/>
        </w:rPr>
        <w:t xml:space="preserve"> has turned up late to lesson and missed the introduction of the lesson in which the teacher demonstrated what they need to do during lesson their class task. Due to the student coming late they did not know how to do the class work, therefore lost their </w:t>
      </w:r>
      <w:proofErr w:type="gramStart"/>
      <w:r w:rsidR="00AD6FDA" w:rsidRPr="007C1658">
        <w:rPr>
          <w:rFonts w:ascii="Times New Roman" w:eastAsia="Times New Roman" w:hAnsi="Times New Roman" w:cs="Times New Roman"/>
          <w:sz w:val="20"/>
          <w:szCs w:val="20"/>
          <w:lang w:val="en-GB"/>
        </w:rPr>
        <w:t>focus</w:t>
      </w:r>
      <w:proofErr w:type="gramEnd"/>
      <w:r w:rsidR="00AD6FDA" w:rsidRPr="007C1658">
        <w:rPr>
          <w:rFonts w:ascii="Times New Roman" w:eastAsia="Times New Roman" w:hAnsi="Times New Roman" w:cs="Times New Roman"/>
          <w:sz w:val="20"/>
          <w:szCs w:val="20"/>
          <w:lang w:val="en-GB"/>
        </w:rPr>
        <w:t xml:space="preserve"> and started</w:t>
      </w:r>
      <w:r w:rsidRPr="007C1658">
        <w:rPr>
          <w:rFonts w:ascii="Times New Roman" w:eastAsia="Times New Roman" w:hAnsi="Times New Roman" w:cs="Times New Roman"/>
          <w:sz w:val="20"/>
          <w:szCs w:val="20"/>
          <w:lang w:val="en-GB"/>
        </w:rPr>
        <w:t xml:space="preserve"> </w:t>
      </w:r>
      <w:r w:rsidR="00AD6FDA" w:rsidRPr="007C1658">
        <w:rPr>
          <w:rFonts w:ascii="Times New Roman" w:eastAsia="Times New Roman" w:hAnsi="Times New Roman" w:cs="Times New Roman"/>
          <w:sz w:val="20"/>
          <w:szCs w:val="20"/>
          <w:lang w:val="en-GB"/>
        </w:rPr>
        <w:t xml:space="preserve">distracting other students because </w:t>
      </w:r>
      <w:r w:rsidRPr="007C1658">
        <w:rPr>
          <w:rFonts w:ascii="Times New Roman" w:eastAsia="Times New Roman" w:hAnsi="Times New Roman" w:cs="Times New Roman"/>
          <w:sz w:val="20"/>
          <w:szCs w:val="20"/>
          <w:lang w:val="en-GB"/>
        </w:rPr>
        <w:t xml:space="preserve">he </w:t>
      </w:r>
      <w:r w:rsidR="00AD6FDA" w:rsidRPr="007C1658">
        <w:rPr>
          <w:rFonts w:ascii="Times New Roman" w:eastAsia="Times New Roman" w:hAnsi="Times New Roman" w:cs="Times New Roman"/>
          <w:sz w:val="20"/>
          <w:szCs w:val="20"/>
          <w:lang w:val="en-GB"/>
        </w:rPr>
        <w:t>wants to copy answers and cheat</w:t>
      </w:r>
      <w:r w:rsidRPr="007C1658">
        <w:rPr>
          <w:rFonts w:ascii="Times New Roman" w:eastAsia="Times New Roman" w:hAnsi="Times New Roman" w:cs="Times New Roman"/>
          <w:sz w:val="20"/>
          <w:szCs w:val="20"/>
          <w:lang w:val="en-GB"/>
        </w:rPr>
        <w:t xml:space="preserve"> </w:t>
      </w:r>
      <w:r w:rsidR="00AD6FDA" w:rsidRPr="007C1658">
        <w:rPr>
          <w:rFonts w:ascii="Times New Roman" w:eastAsia="Times New Roman" w:hAnsi="Times New Roman" w:cs="Times New Roman"/>
          <w:sz w:val="20"/>
          <w:szCs w:val="20"/>
          <w:lang w:val="en-GB"/>
        </w:rPr>
        <w:t xml:space="preserve">from them </w:t>
      </w:r>
      <w:r w:rsidR="00242D5A" w:rsidRPr="007C1658">
        <w:rPr>
          <w:rFonts w:ascii="Times New Roman" w:eastAsia="Times New Roman" w:hAnsi="Times New Roman" w:cs="Times New Roman"/>
          <w:sz w:val="20"/>
          <w:szCs w:val="20"/>
          <w:lang w:val="en-GB"/>
        </w:rPr>
        <w:t>due to not understanding his task set by the teacher and a loss of focus</w:t>
      </w:r>
      <w:r w:rsidRPr="007C1658">
        <w:rPr>
          <w:rFonts w:ascii="Times New Roman" w:eastAsia="Times New Roman" w:hAnsi="Times New Roman" w:cs="Times New Roman"/>
          <w:sz w:val="20"/>
          <w:szCs w:val="20"/>
          <w:lang w:val="en-GB"/>
        </w:rPr>
        <w:t xml:space="preserve">. </w:t>
      </w:r>
    </w:p>
    <w:p w14:paraId="3FD0BF25" w14:textId="77777777" w:rsidR="00BD58DF" w:rsidRPr="007C1658" w:rsidRDefault="0067067A" w:rsidP="00572930">
      <w:pPr>
        <w:pStyle w:val="Heading2"/>
        <w:rPr>
          <w:sz w:val="20"/>
          <w:szCs w:val="20"/>
        </w:rPr>
      </w:pPr>
      <w:bookmarkStart w:id="6" w:name="_Toc147252130"/>
      <w:r w:rsidRPr="007C1658">
        <w:rPr>
          <w:sz w:val="20"/>
          <w:szCs w:val="20"/>
        </w:rPr>
        <w:t>Brief discussion of the class context</w:t>
      </w:r>
      <w:bookmarkEnd w:id="6"/>
    </w:p>
    <w:p w14:paraId="4641BA58" w14:textId="5225EE01" w:rsidR="00BD58DF" w:rsidRPr="007C1658" w:rsidRDefault="0067067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Based on the critical incident, the individual learner fails to understand his </w:t>
      </w:r>
      <w:r w:rsidR="00AD6FDA" w:rsidRPr="007C1658">
        <w:rPr>
          <w:rFonts w:ascii="Times New Roman" w:eastAsia="Times New Roman" w:hAnsi="Times New Roman" w:cs="Times New Roman"/>
          <w:sz w:val="20"/>
          <w:szCs w:val="20"/>
          <w:lang w:val="en-GB"/>
        </w:rPr>
        <w:t>class work set by</w:t>
      </w:r>
      <w:r w:rsidRPr="007C1658">
        <w:rPr>
          <w:rFonts w:ascii="Times New Roman" w:eastAsia="Times New Roman" w:hAnsi="Times New Roman" w:cs="Times New Roman"/>
          <w:sz w:val="20"/>
          <w:szCs w:val="20"/>
          <w:lang w:val="en-GB"/>
        </w:rPr>
        <w:t xml:space="preserve"> as he missed the introduction</w:t>
      </w:r>
      <w:r w:rsidR="00AD6FDA" w:rsidRPr="007C1658">
        <w:rPr>
          <w:rFonts w:ascii="Times New Roman" w:eastAsia="Times New Roman" w:hAnsi="Times New Roman" w:cs="Times New Roman"/>
          <w:sz w:val="20"/>
          <w:szCs w:val="20"/>
          <w:lang w:val="en-GB"/>
        </w:rPr>
        <w:t xml:space="preserve"> in which the teacher has shown a demonstration of the work sheet</w:t>
      </w:r>
      <w:r w:rsidRPr="007C1658">
        <w:rPr>
          <w:rFonts w:ascii="Times New Roman" w:eastAsia="Times New Roman" w:hAnsi="Times New Roman" w:cs="Times New Roman"/>
          <w:sz w:val="20"/>
          <w:szCs w:val="20"/>
          <w:lang w:val="en-GB"/>
        </w:rPr>
        <w:t>. Due to the limited focus on</w:t>
      </w:r>
      <w:r w:rsidR="00AD6FDA" w:rsidRPr="007C1658">
        <w:rPr>
          <w:rFonts w:ascii="Times New Roman" w:eastAsia="Times New Roman" w:hAnsi="Times New Roman" w:cs="Times New Roman"/>
          <w:sz w:val="20"/>
          <w:szCs w:val="20"/>
          <w:lang w:val="en-GB"/>
        </w:rPr>
        <w:t xml:space="preserve"> the class work and turning up late for</w:t>
      </w:r>
      <w:r w:rsidRPr="007C1658">
        <w:rPr>
          <w:rFonts w:ascii="Times New Roman" w:eastAsia="Times New Roman" w:hAnsi="Times New Roman" w:cs="Times New Roman"/>
          <w:sz w:val="20"/>
          <w:szCs w:val="20"/>
          <w:lang w:val="en-GB"/>
        </w:rPr>
        <w:t xml:space="preserve"> the </w:t>
      </w:r>
      <w:r w:rsidR="00AD6FDA" w:rsidRPr="007C1658">
        <w:rPr>
          <w:rFonts w:ascii="Times New Roman" w:eastAsia="Times New Roman" w:hAnsi="Times New Roman" w:cs="Times New Roman"/>
          <w:sz w:val="20"/>
          <w:szCs w:val="20"/>
          <w:lang w:val="en-GB"/>
        </w:rPr>
        <w:t>lesson and</w:t>
      </w:r>
      <w:r w:rsidRPr="007C1658">
        <w:rPr>
          <w:rFonts w:ascii="Times New Roman" w:eastAsia="Times New Roman" w:hAnsi="Times New Roman" w:cs="Times New Roman"/>
          <w:sz w:val="20"/>
          <w:szCs w:val="20"/>
          <w:lang w:val="en-GB"/>
        </w:rPr>
        <w:t xml:space="preserve"> developing respectful approaches in learning expectations has created ineffective learning opportunities for others in a classroom. In the classroom activities, the learners could focus on developing the collaborative learning approaches that help the learners to effectively understand the study curriculum (</w:t>
      </w:r>
      <w:r w:rsidRPr="007C1658">
        <w:rPr>
          <w:rFonts w:ascii="Times New Roman" w:eastAsia="Times New Roman" w:hAnsi="Times New Roman" w:cs="Times New Roman"/>
          <w:color w:val="222222"/>
          <w:sz w:val="20"/>
          <w:szCs w:val="20"/>
          <w:highlight w:val="white"/>
          <w:lang w:val="en-GB"/>
        </w:rPr>
        <w:t xml:space="preserve">Guerra-Bustamante </w:t>
      </w:r>
      <w:r w:rsidRPr="007C1658">
        <w:rPr>
          <w:rFonts w:ascii="Times New Roman" w:eastAsia="Times New Roman" w:hAnsi="Times New Roman" w:cs="Times New Roman"/>
          <w:i/>
          <w:color w:val="222222"/>
          <w:sz w:val="20"/>
          <w:szCs w:val="20"/>
          <w:highlight w:val="white"/>
          <w:lang w:val="en-GB"/>
        </w:rPr>
        <w:t>et al</w:t>
      </w:r>
      <w:r w:rsidRPr="007C1658">
        <w:rPr>
          <w:rFonts w:ascii="Times New Roman" w:eastAsia="Times New Roman" w:hAnsi="Times New Roman" w:cs="Times New Roman"/>
          <w:color w:val="222222"/>
          <w:sz w:val="20"/>
          <w:szCs w:val="20"/>
          <w:highlight w:val="white"/>
          <w:lang w:val="en-GB"/>
        </w:rPr>
        <w:t>. 2019)</w:t>
      </w:r>
      <w:r w:rsidRPr="007C1658">
        <w:rPr>
          <w:rFonts w:ascii="Times New Roman" w:eastAsia="Times New Roman" w:hAnsi="Times New Roman" w:cs="Times New Roman"/>
          <w:sz w:val="20"/>
          <w:szCs w:val="20"/>
          <w:lang w:val="en-GB"/>
        </w:rPr>
        <w:t xml:space="preserve">. The individual learner is required to have proper guidance regarding emotional guidance, social competence, and finally relationship skills. </w:t>
      </w:r>
    </w:p>
    <w:p w14:paraId="62969BE2" w14:textId="77777777" w:rsidR="00BD58DF" w:rsidRPr="007C1658" w:rsidRDefault="0067067A" w:rsidP="00572930">
      <w:pPr>
        <w:pStyle w:val="Heading2"/>
        <w:rPr>
          <w:sz w:val="20"/>
          <w:szCs w:val="20"/>
        </w:rPr>
      </w:pPr>
      <w:bookmarkStart w:id="7" w:name="_Toc147252131"/>
      <w:r w:rsidRPr="007C1658">
        <w:rPr>
          <w:sz w:val="20"/>
          <w:szCs w:val="20"/>
        </w:rPr>
        <w:t>Learning theory application to the class context</w:t>
      </w:r>
      <w:bookmarkEnd w:id="7"/>
    </w:p>
    <w:p w14:paraId="46E705BE" w14:textId="77777777" w:rsidR="00BD58DF" w:rsidRPr="007C1658" w:rsidRDefault="0067067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Based on the critical scenario of the classroom settings, the “constructivism learning theory” could be adopted in order to develop the critical understanding of the learner’s capacity. The constructive learning theory is a theoretical approach where the learners are allowed to develop knowledge rather than taking knowledge passively. The adoption of the “constructivism learning theory” can make the entire learning environment more </w:t>
      </w:r>
      <w:r w:rsidR="00CB00C5" w:rsidRPr="007C1658">
        <w:rPr>
          <w:rFonts w:ascii="Times New Roman" w:eastAsia="Times New Roman" w:hAnsi="Times New Roman" w:cs="Times New Roman"/>
          <w:sz w:val="20"/>
          <w:szCs w:val="20"/>
          <w:lang w:val="en-GB"/>
        </w:rPr>
        <w:t>interactive that</w:t>
      </w:r>
      <w:r w:rsidRPr="007C1658">
        <w:rPr>
          <w:rFonts w:ascii="Times New Roman" w:eastAsia="Times New Roman" w:hAnsi="Times New Roman" w:cs="Times New Roman"/>
          <w:sz w:val="20"/>
          <w:szCs w:val="20"/>
          <w:lang w:val="en-GB"/>
        </w:rPr>
        <w:t xml:space="preserve"> keeps the young learner more aligned towards the classroom activities (</w:t>
      </w:r>
      <w:r w:rsidRPr="007C1658">
        <w:rPr>
          <w:rFonts w:ascii="Times New Roman" w:eastAsia="Times New Roman" w:hAnsi="Times New Roman" w:cs="Times New Roman"/>
          <w:color w:val="222222"/>
          <w:sz w:val="20"/>
          <w:szCs w:val="20"/>
          <w:highlight w:val="white"/>
          <w:lang w:val="en-GB"/>
        </w:rPr>
        <w:t>Hof, 2021)</w:t>
      </w:r>
      <w:r w:rsidRPr="007C1658">
        <w:rPr>
          <w:rFonts w:ascii="Times New Roman" w:eastAsia="Times New Roman" w:hAnsi="Times New Roman" w:cs="Times New Roman"/>
          <w:sz w:val="20"/>
          <w:szCs w:val="20"/>
          <w:lang w:val="en-GB"/>
        </w:rPr>
        <w:t xml:space="preserve">. The issues like late arrival, and missing the learning curriculum could be easily avoided. It also focuses on changing behaviour of the learner </w:t>
      </w:r>
      <w:r w:rsidRPr="007C1658">
        <w:rPr>
          <w:rFonts w:ascii="Times New Roman" w:eastAsia="Times New Roman" w:hAnsi="Times New Roman" w:cs="Times New Roman"/>
          <w:sz w:val="20"/>
          <w:szCs w:val="20"/>
          <w:lang w:val="en-GB"/>
        </w:rPr>
        <w:lastRenderedPageBreak/>
        <w:t xml:space="preserve">and respecting others would be essential for improving emotional capability in the student to improve personal development opportunities. </w:t>
      </w:r>
    </w:p>
    <w:p w14:paraId="49F866FB" w14:textId="77777777" w:rsidR="002E7440" w:rsidRPr="007C1658" w:rsidRDefault="002E7440" w:rsidP="00572930">
      <w:pPr>
        <w:pStyle w:val="Heading1"/>
        <w:rPr>
          <w:sz w:val="20"/>
          <w:szCs w:val="20"/>
          <w:lang w:val="en-GB"/>
        </w:rPr>
      </w:pPr>
      <w:bookmarkStart w:id="8" w:name="_Toc147252133"/>
    </w:p>
    <w:p w14:paraId="05FAA311" w14:textId="7FC8808C" w:rsidR="00BD58DF" w:rsidRPr="007C1658" w:rsidRDefault="0067067A" w:rsidP="00572930">
      <w:pPr>
        <w:pStyle w:val="Heading1"/>
        <w:rPr>
          <w:sz w:val="20"/>
          <w:szCs w:val="20"/>
          <w:lang w:val="en-GB"/>
        </w:rPr>
      </w:pPr>
      <w:r w:rsidRPr="007C1658">
        <w:rPr>
          <w:sz w:val="20"/>
          <w:szCs w:val="20"/>
          <w:lang w:val="en-GB"/>
        </w:rPr>
        <w:t>Overview of relevant literature</w:t>
      </w:r>
      <w:bookmarkEnd w:id="8"/>
    </w:p>
    <w:p w14:paraId="0C04019D" w14:textId="77777777" w:rsidR="002E7440" w:rsidRPr="007C1658" w:rsidRDefault="002E7440" w:rsidP="002E7440">
      <w:pPr>
        <w:pStyle w:val="Normal1"/>
        <w:rPr>
          <w:sz w:val="18"/>
          <w:szCs w:val="18"/>
          <w:lang w:val="en-GB"/>
        </w:rPr>
      </w:pPr>
    </w:p>
    <w:p w14:paraId="7B4E7A8B" w14:textId="77777777" w:rsidR="00BD58DF" w:rsidRPr="007C1658" w:rsidRDefault="0067067A" w:rsidP="00572930">
      <w:pPr>
        <w:pStyle w:val="Heading2"/>
        <w:rPr>
          <w:sz w:val="20"/>
          <w:szCs w:val="20"/>
        </w:rPr>
      </w:pPr>
      <w:bookmarkStart w:id="9" w:name="_Toc147252134"/>
      <w:r w:rsidRPr="007C1658">
        <w:rPr>
          <w:sz w:val="20"/>
          <w:szCs w:val="20"/>
        </w:rPr>
        <w:t xml:space="preserve">Discussion of literature that relates to critical </w:t>
      </w:r>
      <w:proofErr w:type="gramStart"/>
      <w:r w:rsidRPr="007C1658">
        <w:rPr>
          <w:sz w:val="20"/>
          <w:szCs w:val="20"/>
        </w:rPr>
        <w:t>incident</w:t>
      </w:r>
      <w:bookmarkEnd w:id="9"/>
      <w:proofErr w:type="gramEnd"/>
    </w:p>
    <w:p w14:paraId="0CC02F9E" w14:textId="67112665" w:rsidR="00BD58DF" w:rsidRPr="007C1658" w:rsidRDefault="0067067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Developing the support based mechanisms </w:t>
      </w:r>
      <w:r w:rsidR="00CB00C5" w:rsidRPr="007C1658">
        <w:rPr>
          <w:rFonts w:ascii="Times New Roman" w:eastAsia="Times New Roman" w:hAnsi="Times New Roman" w:cs="Times New Roman"/>
          <w:sz w:val="20"/>
          <w:szCs w:val="20"/>
          <w:lang w:val="en-GB"/>
        </w:rPr>
        <w:t>is</w:t>
      </w:r>
      <w:r w:rsidRPr="007C1658">
        <w:rPr>
          <w:rFonts w:ascii="Times New Roman" w:eastAsia="Times New Roman" w:hAnsi="Times New Roman" w:cs="Times New Roman"/>
          <w:sz w:val="20"/>
          <w:szCs w:val="20"/>
          <w:lang w:val="en-GB"/>
        </w:rPr>
        <w:t xml:space="preserve"> extremely crucial for the young learners to keep them </w:t>
      </w:r>
      <w:r w:rsidR="00CB00C5" w:rsidRPr="007C1658">
        <w:rPr>
          <w:rFonts w:ascii="Times New Roman" w:eastAsia="Times New Roman" w:hAnsi="Times New Roman" w:cs="Times New Roman"/>
          <w:sz w:val="20"/>
          <w:szCs w:val="20"/>
          <w:lang w:val="en-GB"/>
        </w:rPr>
        <w:t>active towards</w:t>
      </w:r>
      <w:r w:rsidRPr="007C1658">
        <w:rPr>
          <w:rFonts w:ascii="Times New Roman" w:eastAsia="Times New Roman" w:hAnsi="Times New Roman" w:cs="Times New Roman"/>
          <w:sz w:val="20"/>
          <w:szCs w:val="20"/>
          <w:lang w:val="en-GB"/>
        </w:rPr>
        <w:t xml:space="preserve"> classroom activities. </w:t>
      </w:r>
      <w:r w:rsidR="00CB00C5" w:rsidRPr="007C1658">
        <w:rPr>
          <w:rFonts w:ascii="Times New Roman" w:eastAsia="Times New Roman" w:hAnsi="Times New Roman" w:cs="Times New Roman"/>
          <w:sz w:val="20"/>
          <w:szCs w:val="20"/>
          <w:lang w:val="en-GB"/>
        </w:rPr>
        <w:t>As per</w:t>
      </w:r>
      <w:r w:rsidRPr="007C1658">
        <w:rPr>
          <w:rFonts w:ascii="Times New Roman" w:eastAsia="Times New Roman" w:hAnsi="Times New Roman" w:cs="Times New Roman"/>
          <w:sz w:val="20"/>
          <w:szCs w:val="20"/>
          <w:lang w:val="en-GB"/>
        </w:rPr>
        <w:t xml:space="preserve"> the opinion of </w:t>
      </w:r>
      <w:r w:rsidRPr="007C1658">
        <w:rPr>
          <w:rFonts w:ascii="Times New Roman" w:eastAsia="Times New Roman" w:hAnsi="Times New Roman" w:cs="Times New Roman"/>
          <w:color w:val="222222"/>
          <w:sz w:val="20"/>
          <w:szCs w:val="20"/>
          <w:highlight w:val="white"/>
          <w:lang w:val="en-GB"/>
        </w:rPr>
        <w:t xml:space="preserve">Darling-Hammond </w:t>
      </w:r>
      <w:r w:rsidRPr="007C1658">
        <w:rPr>
          <w:rFonts w:ascii="Times New Roman" w:eastAsia="Times New Roman" w:hAnsi="Times New Roman" w:cs="Times New Roman"/>
          <w:i/>
          <w:color w:val="222222"/>
          <w:sz w:val="20"/>
          <w:szCs w:val="20"/>
          <w:highlight w:val="white"/>
          <w:lang w:val="en-GB"/>
        </w:rPr>
        <w:t>et al</w:t>
      </w:r>
      <w:r w:rsidRPr="007C1658">
        <w:rPr>
          <w:rFonts w:ascii="Times New Roman" w:eastAsia="Times New Roman" w:hAnsi="Times New Roman" w:cs="Times New Roman"/>
          <w:color w:val="222222"/>
          <w:sz w:val="20"/>
          <w:szCs w:val="20"/>
          <w:highlight w:val="white"/>
          <w:lang w:val="en-GB"/>
        </w:rPr>
        <w:t>, (2020)</w:t>
      </w:r>
      <w:r w:rsidRPr="007C1658">
        <w:rPr>
          <w:rFonts w:ascii="Times New Roman" w:eastAsia="Times New Roman" w:hAnsi="Times New Roman" w:cs="Times New Roman"/>
          <w:sz w:val="20"/>
          <w:szCs w:val="20"/>
          <w:lang w:val="en-GB"/>
        </w:rPr>
        <w:t xml:space="preserve">, using the dialogic and collaborative approach </w:t>
      </w:r>
      <w:r w:rsidR="00CB00C5" w:rsidRPr="007C1658">
        <w:rPr>
          <w:rFonts w:ascii="Times New Roman" w:eastAsia="Times New Roman" w:hAnsi="Times New Roman" w:cs="Times New Roman"/>
          <w:sz w:val="20"/>
          <w:szCs w:val="20"/>
          <w:lang w:val="en-GB"/>
        </w:rPr>
        <w:t>is</w:t>
      </w:r>
      <w:r w:rsidRPr="007C1658">
        <w:rPr>
          <w:rFonts w:ascii="Times New Roman" w:eastAsia="Times New Roman" w:hAnsi="Times New Roman" w:cs="Times New Roman"/>
          <w:sz w:val="20"/>
          <w:szCs w:val="20"/>
          <w:lang w:val="en-GB"/>
        </w:rPr>
        <w:t xml:space="preserve"> highly important for the educators to attract the young learners towards the learning environment. In childhood education, focusing on communication, and maintaining the motivated environment helps the young learners to exceed the learning capacity.  Based on the critical scenario, teachers develop a positive learning environment while increasing respect opportunities among students helps in improving their personal characteristics. As a result, the learner scored very low in the classroom activities. On the other </w:t>
      </w:r>
      <w:r w:rsidR="002E7440" w:rsidRPr="007C1658">
        <w:rPr>
          <w:rFonts w:ascii="Times New Roman" w:eastAsia="Times New Roman" w:hAnsi="Times New Roman" w:cs="Times New Roman"/>
          <w:sz w:val="20"/>
          <w:szCs w:val="20"/>
          <w:lang w:val="en-GB"/>
        </w:rPr>
        <w:t xml:space="preserve">hand, </w:t>
      </w:r>
      <w:r w:rsidR="00CB00C5" w:rsidRPr="007C1658">
        <w:rPr>
          <w:rFonts w:ascii="Times New Roman" w:eastAsia="Times New Roman" w:hAnsi="Times New Roman" w:cs="Times New Roman"/>
          <w:color w:val="222222"/>
          <w:sz w:val="20"/>
          <w:szCs w:val="20"/>
          <w:highlight w:val="white"/>
          <w:lang w:val="en-GB"/>
        </w:rPr>
        <w:t>Anderson</w:t>
      </w:r>
      <w:r w:rsidRPr="007C1658">
        <w:rPr>
          <w:rFonts w:ascii="Times New Roman" w:eastAsia="Times New Roman" w:hAnsi="Times New Roman" w:cs="Times New Roman"/>
          <w:color w:val="222222"/>
          <w:sz w:val="20"/>
          <w:szCs w:val="20"/>
          <w:highlight w:val="white"/>
          <w:lang w:val="en-GB"/>
        </w:rPr>
        <w:t xml:space="preserve"> and </w:t>
      </w:r>
      <w:proofErr w:type="spellStart"/>
      <w:r w:rsidRPr="007C1658">
        <w:rPr>
          <w:rFonts w:ascii="Times New Roman" w:eastAsia="Times New Roman" w:hAnsi="Times New Roman" w:cs="Times New Roman"/>
          <w:color w:val="222222"/>
          <w:sz w:val="20"/>
          <w:szCs w:val="20"/>
          <w:highlight w:val="white"/>
          <w:lang w:val="en-GB"/>
        </w:rPr>
        <w:t>Boutelier</w:t>
      </w:r>
      <w:proofErr w:type="spellEnd"/>
      <w:r w:rsidRPr="007C1658">
        <w:rPr>
          <w:rFonts w:ascii="Times New Roman" w:eastAsia="Times New Roman" w:hAnsi="Times New Roman" w:cs="Times New Roman"/>
          <w:color w:val="222222"/>
          <w:sz w:val="20"/>
          <w:szCs w:val="20"/>
          <w:highlight w:val="white"/>
          <w:lang w:val="en-GB"/>
        </w:rPr>
        <w:t>, (2021)</w:t>
      </w:r>
      <w:r w:rsidRPr="007C1658">
        <w:rPr>
          <w:rFonts w:ascii="Times New Roman" w:eastAsia="Times New Roman" w:hAnsi="Times New Roman" w:cs="Times New Roman"/>
          <w:sz w:val="20"/>
          <w:szCs w:val="20"/>
          <w:lang w:val="en-GB"/>
        </w:rPr>
        <w:t xml:space="preserve"> mentioned that developing the transferable learning activity can help the children to develop psychological </w:t>
      </w:r>
      <w:r w:rsidR="00AB5AAE" w:rsidRPr="007C1658">
        <w:rPr>
          <w:rFonts w:ascii="Times New Roman" w:eastAsia="Times New Roman" w:hAnsi="Times New Roman" w:cs="Times New Roman"/>
          <w:sz w:val="20"/>
          <w:szCs w:val="20"/>
          <w:lang w:val="en-GB"/>
        </w:rPr>
        <w:t>well-being</w:t>
      </w:r>
      <w:r w:rsidRPr="007C1658">
        <w:rPr>
          <w:rFonts w:ascii="Times New Roman" w:eastAsia="Times New Roman" w:hAnsi="Times New Roman" w:cs="Times New Roman"/>
          <w:sz w:val="20"/>
          <w:szCs w:val="20"/>
          <w:lang w:val="en-GB"/>
        </w:rPr>
        <w:t xml:space="preserve"> in the classroom. It is extremely crucial for the learners to develop effective behavioural approaches that help the learners to develop ethical and moral capabilities for learning management. From this critical incident, students providing personal development opportunities while decreasing nagging learning behaviour would be beneficial for improvement of their personal improvement abilities in future. Developing respectful behaviour in the classroom can also help the learners to understand the learning needs and requirements while improving their personal development opportunities (</w:t>
      </w:r>
      <w:r w:rsidRPr="007C1658">
        <w:rPr>
          <w:rFonts w:ascii="Times New Roman" w:eastAsia="Times New Roman" w:hAnsi="Times New Roman" w:cs="Times New Roman"/>
          <w:color w:val="222222"/>
          <w:sz w:val="20"/>
          <w:szCs w:val="20"/>
          <w:highlight w:val="white"/>
          <w:lang w:val="en-GB"/>
        </w:rPr>
        <w:t xml:space="preserve">Dumlao and </w:t>
      </w:r>
      <w:proofErr w:type="spellStart"/>
      <w:r w:rsidRPr="007C1658">
        <w:rPr>
          <w:rFonts w:ascii="Times New Roman" w:eastAsia="Times New Roman" w:hAnsi="Times New Roman" w:cs="Times New Roman"/>
          <w:color w:val="222222"/>
          <w:sz w:val="20"/>
          <w:szCs w:val="20"/>
          <w:highlight w:val="white"/>
          <w:lang w:val="en-GB"/>
        </w:rPr>
        <w:t>Pinatacan</w:t>
      </w:r>
      <w:proofErr w:type="spellEnd"/>
      <w:r w:rsidRPr="007C1658">
        <w:rPr>
          <w:rFonts w:ascii="Times New Roman" w:eastAsia="Times New Roman" w:hAnsi="Times New Roman" w:cs="Times New Roman"/>
          <w:color w:val="222222"/>
          <w:sz w:val="20"/>
          <w:szCs w:val="20"/>
          <w:highlight w:val="white"/>
          <w:lang w:val="en-GB"/>
        </w:rPr>
        <w:t>, 2019)</w:t>
      </w:r>
      <w:r w:rsidRPr="007C1658">
        <w:rPr>
          <w:rFonts w:ascii="Times New Roman" w:eastAsia="Times New Roman" w:hAnsi="Times New Roman" w:cs="Times New Roman"/>
          <w:sz w:val="20"/>
          <w:szCs w:val="20"/>
          <w:lang w:val="en-GB"/>
        </w:rPr>
        <w:t xml:space="preserve">. The respective behavioural approaches can also help the learners to reduce the distractions in the </w:t>
      </w:r>
      <w:r w:rsidR="00CB00C5" w:rsidRPr="007C1658">
        <w:rPr>
          <w:rFonts w:ascii="Times New Roman" w:eastAsia="Times New Roman" w:hAnsi="Times New Roman" w:cs="Times New Roman"/>
          <w:sz w:val="20"/>
          <w:szCs w:val="20"/>
          <w:lang w:val="en-GB"/>
        </w:rPr>
        <w:t>classroom that</w:t>
      </w:r>
      <w:r w:rsidRPr="007C1658">
        <w:rPr>
          <w:rFonts w:ascii="Times New Roman" w:eastAsia="Times New Roman" w:hAnsi="Times New Roman" w:cs="Times New Roman"/>
          <w:sz w:val="20"/>
          <w:szCs w:val="20"/>
          <w:lang w:val="en-GB"/>
        </w:rPr>
        <w:t xml:space="preserve"> can help the learner’s professional development in the class. </w:t>
      </w:r>
    </w:p>
    <w:p w14:paraId="43EF8376" w14:textId="77777777" w:rsidR="00BD58DF" w:rsidRPr="007C1658" w:rsidRDefault="0067067A" w:rsidP="00572930">
      <w:pPr>
        <w:pStyle w:val="Normal1"/>
        <w:spacing w:line="360" w:lineRule="auto"/>
        <w:jc w:val="both"/>
        <w:rPr>
          <w:rFonts w:ascii="Times New Roman" w:eastAsia="Times New Roman" w:hAnsi="Times New Roman" w:cs="Times New Roman"/>
          <w:b/>
          <w:i/>
          <w:sz w:val="20"/>
          <w:szCs w:val="20"/>
          <w:lang w:val="en-GB"/>
        </w:rPr>
      </w:pPr>
      <w:r w:rsidRPr="007C1658">
        <w:rPr>
          <w:rFonts w:ascii="Times New Roman" w:eastAsia="Times New Roman" w:hAnsi="Times New Roman" w:cs="Times New Roman"/>
          <w:sz w:val="20"/>
          <w:szCs w:val="20"/>
          <w:lang w:val="en-GB"/>
        </w:rPr>
        <w:t xml:space="preserve">The emotional support to the learners can help the study to exceed the performance expectations in the classroom activity. As per the view of </w:t>
      </w:r>
      <w:r w:rsidRPr="007C1658">
        <w:rPr>
          <w:rFonts w:ascii="Times New Roman" w:eastAsia="Times New Roman" w:hAnsi="Times New Roman" w:cs="Times New Roman"/>
          <w:color w:val="222222"/>
          <w:sz w:val="20"/>
          <w:szCs w:val="20"/>
          <w:highlight w:val="white"/>
          <w:lang w:val="en-GB"/>
        </w:rPr>
        <w:t>SchonertmReichl (2019)</w:t>
      </w:r>
      <w:r w:rsidRPr="007C1658">
        <w:rPr>
          <w:rFonts w:ascii="Times New Roman" w:eastAsia="Times New Roman" w:hAnsi="Times New Roman" w:cs="Times New Roman"/>
          <w:sz w:val="20"/>
          <w:szCs w:val="20"/>
          <w:lang w:val="en-GB"/>
        </w:rPr>
        <w:t xml:space="preserve">, maintaining the different dimensions of the emotional expression and recognition are extremely crucial to develop the emotional </w:t>
      </w:r>
      <w:r w:rsidR="00AB5AAE" w:rsidRPr="007C1658">
        <w:rPr>
          <w:rFonts w:ascii="Times New Roman" w:eastAsia="Times New Roman" w:hAnsi="Times New Roman" w:cs="Times New Roman"/>
          <w:sz w:val="20"/>
          <w:szCs w:val="20"/>
          <w:lang w:val="en-GB"/>
        </w:rPr>
        <w:t>well-being</w:t>
      </w:r>
      <w:r w:rsidRPr="007C1658">
        <w:rPr>
          <w:rFonts w:ascii="Times New Roman" w:eastAsia="Times New Roman" w:hAnsi="Times New Roman" w:cs="Times New Roman"/>
          <w:sz w:val="20"/>
          <w:szCs w:val="20"/>
          <w:lang w:val="en-GB"/>
        </w:rPr>
        <w:t xml:space="preserve">. In this way, the young people have been able to develop clarity in thought in the learning environment. As </w:t>
      </w:r>
      <w:r w:rsidR="00CB00C5" w:rsidRPr="007C1658">
        <w:rPr>
          <w:rFonts w:ascii="Times New Roman" w:eastAsia="Times New Roman" w:hAnsi="Times New Roman" w:cs="Times New Roman"/>
          <w:sz w:val="20"/>
          <w:szCs w:val="20"/>
          <w:lang w:val="en-GB"/>
        </w:rPr>
        <w:t>a result</w:t>
      </w:r>
      <w:r w:rsidRPr="007C1658">
        <w:rPr>
          <w:rFonts w:ascii="Times New Roman" w:eastAsia="Times New Roman" w:hAnsi="Times New Roman" w:cs="Times New Roman"/>
          <w:sz w:val="20"/>
          <w:szCs w:val="20"/>
          <w:lang w:val="en-GB"/>
        </w:rPr>
        <w:t>, the learners exceed their collaborative capacity. Bas</w:t>
      </w:r>
      <w:r w:rsidR="00CB00C5" w:rsidRPr="007C1658">
        <w:rPr>
          <w:rFonts w:ascii="Times New Roman" w:eastAsia="Times New Roman" w:hAnsi="Times New Roman" w:cs="Times New Roman"/>
          <w:sz w:val="20"/>
          <w:szCs w:val="20"/>
          <w:lang w:val="en-GB"/>
        </w:rPr>
        <w:t>ed on the critical incident, t</w:t>
      </w:r>
      <w:r w:rsidRPr="007C1658">
        <w:rPr>
          <w:rFonts w:ascii="Times New Roman" w:eastAsia="Times New Roman" w:hAnsi="Times New Roman" w:cs="Times New Roman"/>
          <w:sz w:val="20"/>
          <w:szCs w:val="20"/>
          <w:lang w:val="en-GB"/>
        </w:rPr>
        <w:t xml:space="preserve">he strategic emotional guidance can lead the learner to develop collaborative approaches that strengthens his competency level. Following this, it can be asserted that students from the critical incident provided with instruction of emotional intelligence and ethical behaviour would be beneficial for personal development activities in future. </w:t>
      </w:r>
    </w:p>
    <w:p w14:paraId="56930F25" w14:textId="77777777" w:rsidR="00BD58DF" w:rsidRPr="007C1658" w:rsidRDefault="0067067A" w:rsidP="00572930">
      <w:pPr>
        <w:pStyle w:val="Heading2"/>
        <w:rPr>
          <w:sz w:val="20"/>
          <w:szCs w:val="20"/>
        </w:rPr>
      </w:pPr>
      <w:bookmarkStart w:id="10" w:name="_Toc147252135"/>
      <w:r w:rsidRPr="007C1658">
        <w:rPr>
          <w:sz w:val="20"/>
          <w:szCs w:val="20"/>
        </w:rPr>
        <w:t>Relevance of literature to your thoughts on the critical incident</w:t>
      </w:r>
      <w:bookmarkEnd w:id="10"/>
    </w:p>
    <w:p w14:paraId="62B8F101" w14:textId="3529273D" w:rsidR="00BD58DF" w:rsidRPr="007C1658" w:rsidRDefault="0067067A"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Based on the critical scenario, it has been derived from the </w:t>
      </w:r>
      <w:r w:rsidR="00CB00C5" w:rsidRPr="007C1658">
        <w:rPr>
          <w:rFonts w:ascii="Times New Roman" w:eastAsia="Times New Roman" w:hAnsi="Times New Roman" w:cs="Times New Roman"/>
          <w:sz w:val="20"/>
          <w:szCs w:val="20"/>
          <w:lang w:val="en-GB"/>
        </w:rPr>
        <w:t>literature that</w:t>
      </w:r>
      <w:r w:rsidRPr="007C1658">
        <w:rPr>
          <w:rFonts w:ascii="Times New Roman" w:eastAsia="Times New Roman" w:hAnsi="Times New Roman" w:cs="Times New Roman"/>
          <w:sz w:val="20"/>
          <w:szCs w:val="20"/>
          <w:lang w:val="en-GB"/>
        </w:rPr>
        <w:t xml:space="preserve"> developing the emotional stability amongst the young learners are extremely crucial to exceed learning capacities. The emotional stability more specifically understanding the learner needs and competency is extremely vital for better classroom performance (</w:t>
      </w:r>
      <w:r w:rsidRPr="007C1658">
        <w:rPr>
          <w:rFonts w:ascii="Times New Roman" w:eastAsia="Times New Roman" w:hAnsi="Times New Roman" w:cs="Times New Roman"/>
          <w:color w:val="222222"/>
          <w:sz w:val="20"/>
          <w:szCs w:val="20"/>
          <w:highlight w:val="white"/>
          <w:lang w:val="en-GB"/>
        </w:rPr>
        <w:t>Hof, 2021)</w:t>
      </w:r>
      <w:r w:rsidRPr="007C1658">
        <w:rPr>
          <w:rFonts w:ascii="Times New Roman" w:eastAsia="Times New Roman" w:hAnsi="Times New Roman" w:cs="Times New Roman"/>
          <w:sz w:val="20"/>
          <w:szCs w:val="20"/>
          <w:lang w:val="en-GB"/>
        </w:rPr>
        <w:t xml:space="preserve">. On the contrary, the emotional collaboration within the classroom can also support the individual learner to enhance his full competency within the classroom setting.  Additionally, developing the transferable learning skills can also support the individual learner to strengthen the psychological </w:t>
      </w:r>
      <w:r w:rsidR="00AB5AAE" w:rsidRPr="007C1658">
        <w:rPr>
          <w:rFonts w:ascii="Times New Roman" w:eastAsia="Times New Roman" w:hAnsi="Times New Roman" w:cs="Times New Roman"/>
          <w:sz w:val="20"/>
          <w:szCs w:val="20"/>
          <w:lang w:val="en-GB"/>
        </w:rPr>
        <w:t>well-being</w:t>
      </w:r>
      <w:r w:rsidRPr="007C1658">
        <w:rPr>
          <w:rFonts w:ascii="Times New Roman" w:eastAsia="Times New Roman" w:hAnsi="Times New Roman" w:cs="Times New Roman"/>
          <w:sz w:val="20"/>
          <w:szCs w:val="20"/>
          <w:lang w:val="en-GB"/>
        </w:rPr>
        <w:t xml:space="preserve"> of the students (</w:t>
      </w:r>
      <w:r w:rsidRPr="007C1658">
        <w:rPr>
          <w:rFonts w:ascii="Times New Roman" w:eastAsia="Times New Roman" w:hAnsi="Times New Roman" w:cs="Times New Roman"/>
          <w:color w:val="222222"/>
          <w:sz w:val="20"/>
          <w:szCs w:val="20"/>
          <w:highlight w:val="white"/>
          <w:lang w:val="en-GB"/>
        </w:rPr>
        <w:t xml:space="preserve">Skoog-Hoffman </w:t>
      </w:r>
      <w:r w:rsidRPr="007C1658">
        <w:rPr>
          <w:rFonts w:ascii="Times New Roman" w:eastAsia="Times New Roman" w:hAnsi="Times New Roman" w:cs="Times New Roman"/>
          <w:i/>
          <w:color w:val="222222"/>
          <w:sz w:val="20"/>
          <w:szCs w:val="20"/>
          <w:highlight w:val="white"/>
          <w:lang w:val="en-GB"/>
        </w:rPr>
        <w:t>et al.</w:t>
      </w:r>
      <w:r w:rsidRPr="007C1658">
        <w:rPr>
          <w:rFonts w:ascii="Times New Roman" w:eastAsia="Times New Roman" w:hAnsi="Times New Roman" w:cs="Times New Roman"/>
          <w:color w:val="222222"/>
          <w:sz w:val="20"/>
          <w:szCs w:val="20"/>
          <w:highlight w:val="white"/>
          <w:lang w:val="en-GB"/>
        </w:rPr>
        <w:t xml:space="preserve"> 2023)</w:t>
      </w:r>
      <w:r w:rsidRPr="007C1658">
        <w:rPr>
          <w:rFonts w:ascii="Times New Roman" w:eastAsia="Times New Roman" w:hAnsi="Times New Roman" w:cs="Times New Roman"/>
          <w:sz w:val="20"/>
          <w:szCs w:val="20"/>
          <w:lang w:val="en-GB"/>
        </w:rPr>
        <w:t xml:space="preserve">. Based on the critical scenario, it has also been understood that maintaining the communication abilities can also help the learner to maintain the properly aligned with the long term learning objectives. Apart from that, the trustworthy environment between the learners and educators could also keep the educators aware regarding the learner’s own learning gap. As </w:t>
      </w:r>
      <w:r w:rsidR="0022753C" w:rsidRPr="007C1658">
        <w:rPr>
          <w:rFonts w:ascii="Times New Roman" w:eastAsia="Times New Roman" w:hAnsi="Times New Roman" w:cs="Times New Roman"/>
          <w:sz w:val="20"/>
          <w:szCs w:val="20"/>
          <w:lang w:val="en-GB"/>
        </w:rPr>
        <w:t>stated</w:t>
      </w:r>
      <w:r w:rsidRPr="007C1658">
        <w:rPr>
          <w:rFonts w:ascii="Times New Roman" w:eastAsia="Times New Roman" w:hAnsi="Times New Roman" w:cs="Times New Roman"/>
          <w:sz w:val="20"/>
          <w:szCs w:val="20"/>
          <w:lang w:val="en-GB"/>
        </w:rPr>
        <w:t xml:space="preserve"> by </w:t>
      </w:r>
      <w:r w:rsidRPr="007C1658">
        <w:rPr>
          <w:rFonts w:ascii="Times New Roman" w:eastAsia="Times New Roman" w:hAnsi="Times New Roman" w:cs="Times New Roman"/>
          <w:color w:val="222222"/>
          <w:sz w:val="20"/>
          <w:szCs w:val="20"/>
          <w:highlight w:val="white"/>
          <w:lang w:val="en-GB"/>
        </w:rPr>
        <w:t>Schonert-Reichl, (2019)</w:t>
      </w:r>
      <w:r w:rsidRPr="007C1658">
        <w:rPr>
          <w:rFonts w:ascii="Times New Roman" w:eastAsia="Times New Roman" w:hAnsi="Times New Roman" w:cs="Times New Roman"/>
          <w:sz w:val="20"/>
          <w:szCs w:val="20"/>
          <w:lang w:val="en-GB"/>
        </w:rPr>
        <w:t xml:space="preserve">, through the </w:t>
      </w:r>
      <w:r w:rsidRPr="007C1658">
        <w:rPr>
          <w:rFonts w:ascii="Times New Roman" w:eastAsia="Times New Roman" w:hAnsi="Times New Roman" w:cs="Times New Roman"/>
          <w:sz w:val="20"/>
          <w:szCs w:val="20"/>
          <w:lang w:val="en-GB"/>
        </w:rPr>
        <w:lastRenderedPageBreak/>
        <w:t xml:space="preserve">emotional study of the learners, the educators have been able to carefully tackle the study gap. It also maintains the motivational level of the learners, and develops psychological </w:t>
      </w:r>
      <w:r w:rsidR="00AB5AAE" w:rsidRPr="007C1658">
        <w:rPr>
          <w:rFonts w:ascii="Times New Roman" w:eastAsia="Times New Roman" w:hAnsi="Times New Roman" w:cs="Times New Roman"/>
          <w:sz w:val="20"/>
          <w:szCs w:val="20"/>
          <w:lang w:val="en-GB"/>
        </w:rPr>
        <w:t>well-being</w:t>
      </w:r>
      <w:r w:rsidRPr="007C1658">
        <w:rPr>
          <w:rFonts w:ascii="Times New Roman" w:eastAsia="Times New Roman" w:hAnsi="Times New Roman" w:cs="Times New Roman"/>
          <w:sz w:val="20"/>
          <w:szCs w:val="20"/>
          <w:lang w:val="en-GB"/>
        </w:rPr>
        <w:t xml:space="preserve"> in the class. The learning gap would assist the educators to strategically identify the learning competencies based on needs. As viewed by </w:t>
      </w:r>
      <w:r w:rsidRPr="007C1658">
        <w:rPr>
          <w:rFonts w:ascii="Times New Roman" w:eastAsia="Times New Roman" w:hAnsi="Times New Roman" w:cs="Times New Roman"/>
          <w:color w:val="222222"/>
          <w:sz w:val="20"/>
          <w:szCs w:val="20"/>
          <w:highlight w:val="white"/>
          <w:lang w:val="en-GB"/>
        </w:rPr>
        <w:t xml:space="preserve">Skoog-Hoffman </w:t>
      </w:r>
      <w:r w:rsidRPr="007C1658">
        <w:rPr>
          <w:rFonts w:ascii="Times New Roman" w:eastAsia="Times New Roman" w:hAnsi="Times New Roman" w:cs="Times New Roman"/>
          <w:i/>
          <w:color w:val="222222"/>
          <w:sz w:val="20"/>
          <w:szCs w:val="20"/>
          <w:highlight w:val="white"/>
          <w:lang w:val="en-GB"/>
        </w:rPr>
        <w:t>et al.</w:t>
      </w:r>
      <w:r w:rsidRPr="007C1658">
        <w:rPr>
          <w:rFonts w:ascii="Times New Roman" w:eastAsia="Times New Roman" w:hAnsi="Times New Roman" w:cs="Times New Roman"/>
          <w:color w:val="222222"/>
          <w:sz w:val="20"/>
          <w:szCs w:val="20"/>
          <w:highlight w:val="white"/>
          <w:lang w:val="en-GB"/>
        </w:rPr>
        <w:t xml:space="preserve"> (2023)</w:t>
      </w:r>
      <w:r w:rsidRPr="007C1658">
        <w:rPr>
          <w:rFonts w:ascii="Times New Roman" w:eastAsia="Times New Roman" w:hAnsi="Times New Roman" w:cs="Times New Roman"/>
          <w:sz w:val="20"/>
          <w:szCs w:val="20"/>
          <w:lang w:val="en-GB"/>
        </w:rPr>
        <w:t>, the collaboration between different learners can not only keep lea</w:t>
      </w:r>
      <w:r w:rsidR="00CB00C5" w:rsidRPr="007C1658">
        <w:rPr>
          <w:rFonts w:ascii="Times New Roman" w:eastAsia="Times New Roman" w:hAnsi="Times New Roman" w:cs="Times New Roman"/>
          <w:sz w:val="20"/>
          <w:szCs w:val="20"/>
          <w:lang w:val="en-GB"/>
        </w:rPr>
        <w:t>rners focused in the classroom for effective learning opportunities. I</w:t>
      </w:r>
      <w:r w:rsidRPr="007C1658">
        <w:rPr>
          <w:rFonts w:ascii="Times New Roman" w:eastAsia="Times New Roman" w:hAnsi="Times New Roman" w:cs="Times New Roman"/>
          <w:sz w:val="20"/>
          <w:szCs w:val="20"/>
          <w:lang w:val="en-GB"/>
        </w:rPr>
        <w:t xml:space="preserve">t also enhances the knowledge </w:t>
      </w:r>
      <w:r w:rsidR="00CB00C5" w:rsidRPr="007C1658">
        <w:rPr>
          <w:rFonts w:ascii="Times New Roman" w:eastAsia="Times New Roman" w:hAnsi="Times New Roman" w:cs="Times New Roman"/>
          <w:sz w:val="20"/>
          <w:szCs w:val="20"/>
          <w:lang w:val="en-GB"/>
        </w:rPr>
        <w:t>capacity;</w:t>
      </w:r>
      <w:r w:rsidRPr="007C1658">
        <w:rPr>
          <w:rFonts w:ascii="Times New Roman" w:eastAsia="Times New Roman" w:hAnsi="Times New Roman" w:cs="Times New Roman"/>
          <w:sz w:val="20"/>
          <w:szCs w:val="20"/>
          <w:lang w:val="en-GB"/>
        </w:rPr>
        <w:t xml:space="preserve"> the student would become more attentive in the class settings. Additionally, the coll</w:t>
      </w:r>
      <w:r w:rsidR="00CB00C5" w:rsidRPr="007C1658">
        <w:rPr>
          <w:rFonts w:ascii="Times New Roman" w:eastAsia="Times New Roman" w:hAnsi="Times New Roman" w:cs="Times New Roman"/>
          <w:sz w:val="20"/>
          <w:szCs w:val="20"/>
          <w:lang w:val="en-GB"/>
        </w:rPr>
        <w:t>aboration with the educators in</w:t>
      </w:r>
      <w:r w:rsidRPr="007C1658">
        <w:rPr>
          <w:rFonts w:ascii="Times New Roman" w:eastAsia="Times New Roman" w:hAnsi="Times New Roman" w:cs="Times New Roman"/>
          <w:sz w:val="20"/>
          <w:szCs w:val="20"/>
          <w:lang w:val="en-GB"/>
        </w:rPr>
        <w:t xml:space="preserve"> the classroom premises might support the learner to understand the </w:t>
      </w:r>
      <w:r w:rsidR="00CB00C5" w:rsidRPr="007C1658">
        <w:rPr>
          <w:rFonts w:ascii="Times New Roman" w:eastAsia="Times New Roman" w:hAnsi="Times New Roman" w:cs="Times New Roman"/>
          <w:sz w:val="20"/>
          <w:szCs w:val="20"/>
          <w:lang w:val="en-GB"/>
        </w:rPr>
        <w:t>curriculum efficiently</w:t>
      </w:r>
      <w:r w:rsidRPr="007C1658">
        <w:rPr>
          <w:rFonts w:ascii="Times New Roman" w:eastAsia="Times New Roman" w:hAnsi="Times New Roman" w:cs="Times New Roman"/>
          <w:sz w:val="20"/>
          <w:szCs w:val="20"/>
          <w:lang w:val="en-GB"/>
        </w:rPr>
        <w:t xml:space="preserve"> (</w:t>
      </w:r>
      <w:r w:rsidRPr="007C1658">
        <w:rPr>
          <w:rFonts w:ascii="Times New Roman" w:eastAsia="Times New Roman" w:hAnsi="Times New Roman" w:cs="Times New Roman"/>
          <w:color w:val="222222"/>
          <w:sz w:val="20"/>
          <w:szCs w:val="20"/>
          <w:highlight w:val="white"/>
          <w:lang w:val="en-GB"/>
        </w:rPr>
        <w:t xml:space="preserve">Yin </w:t>
      </w:r>
      <w:r w:rsidRPr="007C1658">
        <w:rPr>
          <w:rFonts w:ascii="Times New Roman" w:eastAsia="Times New Roman" w:hAnsi="Times New Roman" w:cs="Times New Roman"/>
          <w:i/>
          <w:color w:val="222222"/>
          <w:sz w:val="20"/>
          <w:szCs w:val="20"/>
          <w:highlight w:val="white"/>
          <w:lang w:val="en-GB"/>
        </w:rPr>
        <w:t>et al</w:t>
      </w:r>
      <w:r w:rsidRPr="007C1658">
        <w:rPr>
          <w:rFonts w:ascii="Times New Roman" w:eastAsia="Times New Roman" w:hAnsi="Times New Roman" w:cs="Times New Roman"/>
          <w:color w:val="222222"/>
          <w:sz w:val="20"/>
          <w:szCs w:val="20"/>
          <w:highlight w:val="white"/>
          <w:lang w:val="en-GB"/>
        </w:rPr>
        <w:t>. 2020)</w:t>
      </w:r>
      <w:r w:rsidRPr="007C1658">
        <w:rPr>
          <w:rFonts w:ascii="Times New Roman" w:eastAsia="Times New Roman" w:hAnsi="Times New Roman" w:cs="Times New Roman"/>
          <w:sz w:val="20"/>
          <w:szCs w:val="20"/>
          <w:lang w:val="en-GB"/>
        </w:rPr>
        <w:t xml:space="preserve">. It makes the learner more </w:t>
      </w:r>
      <w:r w:rsidR="00CB00C5" w:rsidRPr="007C1658">
        <w:rPr>
          <w:rFonts w:ascii="Times New Roman" w:eastAsia="Times New Roman" w:hAnsi="Times New Roman" w:cs="Times New Roman"/>
          <w:sz w:val="20"/>
          <w:szCs w:val="20"/>
          <w:lang w:val="en-GB"/>
        </w:rPr>
        <w:t>active within</w:t>
      </w:r>
      <w:r w:rsidRPr="007C1658">
        <w:rPr>
          <w:rFonts w:ascii="Times New Roman" w:eastAsia="Times New Roman" w:hAnsi="Times New Roman" w:cs="Times New Roman"/>
          <w:sz w:val="20"/>
          <w:szCs w:val="20"/>
          <w:lang w:val="en-GB"/>
        </w:rPr>
        <w:t xml:space="preserve"> the study curriculum, and become less distracted in the class. Trust and connections between the educators are extremely important for the learner to stay more active in the classroom activities for improvement of emotional stability in students (</w:t>
      </w:r>
      <w:r w:rsidRPr="007C1658">
        <w:rPr>
          <w:rFonts w:ascii="Times New Roman" w:eastAsia="Times New Roman" w:hAnsi="Times New Roman" w:cs="Times New Roman"/>
          <w:color w:val="222222"/>
          <w:sz w:val="20"/>
          <w:szCs w:val="20"/>
          <w:highlight w:val="white"/>
          <w:lang w:val="en-GB"/>
        </w:rPr>
        <w:t>Warmuth</w:t>
      </w:r>
      <w:r w:rsidRPr="007C1658">
        <w:rPr>
          <w:rFonts w:ascii="Times New Roman" w:eastAsia="Times New Roman" w:hAnsi="Times New Roman" w:cs="Times New Roman"/>
          <w:i/>
          <w:color w:val="222222"/>
          <w:sz w:val="20"/>
          <w:szCs w:val="20"/>
          <w:highlight w:val="white"/>
          <w:lang w:val="en-GB"/>
        </w:rPr>
        <w:t xml:space="preserve"> et al.</w:t>
      </w:r>
      <w:r w:rsidRPr="007C1658">
        <w:rPr>
          <w:rFonts w:ascii="Times New Roman" w:eastAsia="Times New Roman" w:hAnsi="Times New Roman" w:cs="Times New Roman"/>
          <w:color w:val="222222"/>
          <w:sz w:val="20"/>
          <w:szCs w:val="20"/>
          <w:highlight w:val="white"/>
          <w:lang w:val="en-GB"/>
        </w:rPr>
        <w:t xml:space="preserve"> 2020)</w:t>
      </w:r>
      <w:r w:rsidRPr="007C1658">
        <w:rPr>
          <w:rFonts w:ascii="Times New Roman" w:eastAsia="Times New Roman" w:hAnsi="Times New Roman" w:cs="Times New Roman"/>
          <w:sz w:val="20"/>
          <w:szCs w:val="20"/>
          <w:lang w:val="en-GB"/>
        </w:rPr>
        <w:t xml:space="preserve">. This has asserted that learners from the critical incident developing emotional stability, ethical behaviour and personal integrity would be essential for improving their behaviour in the long term. </w:t>
      </w:r>
    </w:p>
    <w:p w14:paraId="6C02A926" w14:textId="77777777" w:rsidR="00721FF0" w:rsidRPr="007C1658" w:rsidRDefault="00721FF0" w:rsidP="00721FF0">
      <w:pPr>
        <w:pStyle w:val="Heading2"/>
        <w:rPr>
          <w:sz w:val="20"/>
          <w:szCs w:val="20"/>
        </w:rPr>
      </w:pPr>
      <w:bookmarkStart w:id="11" w:name="_Toc147252136"/>
      <w:r w:rsidRPr="007C1658">
        <w:rPr>
          <w:sz w:val="20"/>
          <w:szCs w:val="20"/>
        </w:rPr>
        <w:t>Literature leading towards identification of next teaching and learning steps</w:t>
      </w:r>
      <w:bookmarkEnd w:id="11"/>
    </w:p>
    <w:p w14:paraId="3D200553" w14:textId="77777777" w:rsidR="00721FF0" w:rsidRPr="007C1658" w:rsidRDefault="00721FF0" w:rsidP="00721FF0">
      <w:pPr>
        <w:pStyle w:val="NormalWeb"/>
        <w:spacing w:before="0" w:beforeAutospacing="0" w:after="0" w:afterAutospacing="0" w:line="360" w:lineRule="auto"/>
        <w:rPr>
          <w:sz w:val="20"/>
          <w:szCs w:val="20"/>
        </w:rPr>
      </w:pPr>
      <w:r w:rsidRPr="007C1658">
        <w:rPr>
          <w:color w:val="000000"/>
          <w:sz w:val="20"/>
          <w:szCs w:val="20"/>
        </w:rPr>
        <w:t xml:space="preserve">Reflective learning practices have become the way of increasing professional competence of academic professionals. According to the view of </w:t>
      </w:r>
      <w:proofErr w:type="spellStart"/>
      <w:r w:rsidRPr="007C1658">
        <w:rPr>
          <w:color w:val="000000"/>
          <w:sz w:val="20"/>
          <w:szCs w:val="20"/>
        </w:rPr>
        <w:t>Suphasri</w:t>
      </w:r>
      <w:proofErr w:type="spellEnd"/>
      <w:r w:rsidRPr="007C1658">
        <w:rPr>
          <w:color w:val="000000"/>
          <w:sz w:val="20"/>
          <w:szCs w:val="20"/>
        </w:rPr>
        <w:t xml:space="preserve"> and </w:t>
      </w:r>
      <w:proofErr w:type="spellStart"/>
      <w:r w:rsidRPr="007C1658">
        <w:rPr>
          <w:color w:val="000000"/>
          <w:sz w:val="20"/>
          <w:szCs w:val="20"/>
        </w:rPr>
        <w:t>Chinokul</w:t>
      </w:r>
      <w:proofErr w:type="spellEnd"/>
      <w:r w:rsidRPr="007C1658">
        <w:rPr>
          <w:color w:val="000000"/>
          <w:sz w:val="20"/>
          <w:szCs w:val="20"/>
        </w:rPr>
        <w:t xml:space="preserve"> (2021), the reflective practice impacts on highlighting the approach of teaching practices and increases the ability to conduct a systematic inquiry. The need for reflective practices has become essential in the teaching profession as it results in improving both learners and academic professionals’ learning ability. On the other hand Schwartz </w:t>
      </w:r>
      <w:r w:rsidRPr="007C1658">
        <w:rPr>
          <w:i/>
          <w:iCs/>
          <w:color w:val="000000"/>
          <w:sz w:val="20"/>
          <w:szCs w:val="20"/>
        </w:rPr>
        <w:t>et al.</w:t>
      </w:r>
      <w:r w:rsidRPr="007C1658">
        <w:rPr>
          <w:color w:val="000000"/>
          <w:sz w:val="20"/>
          <w:szCs w:val="20"/>
        </w:rPr>
        <w:t xml:space="preserve"> (2019) state that early childhood education has the ability to facilitate responsiveness and increase skills of individuals. The under-resourced communities can be heavily benefited through the application of early childhood education as it is effective in increasing the skills of the individuals. In addition to this, Abdulrahaman </w:t>
      </w:r>
      <w:r w:rsidRPr="007C1658">
        <w:rPr>
          <w:i/>
          <w:iCs/>
          <w:color w:val="000000"/>
          <w:sz w:val="20"/>
          <w:szCs w:val="20"/>
        </w:rPr>
        <w:t xml:space="preserve">et al. </w:t>
      </w:r>
      <w:r w:rsidRPr="007C1658">
        <w:rPr>
          <w:color w:val="000000"/>
          <w:sz w:val="20"/>
          <w:szCs w:val="20"/>
        </w:rPr>
        <w:t>(2020) multimedia tools are beneficial in improving the approach of education and bridge the gap to access quality education. The use of these multimedia tools helps to focus on specific areas of development and turn abstract concepts into concrete solutions. The use of multimedia tools needs to be further boosted within the education industry in order to stimulate interest of students by compressing large amounts of data in a more accessible form.  Multimedia tools enable the learners to use e-books, learning videos, PDFs and audio books for improving their learning ability. </w:t>
      </w:r>
    </w:p>
    <w:p w14:paraId="107917FF" w14:textId="1862D489" w:rsidR="00721FF0" w:rsidRPr="007C1658" w:rsidRDefault="00721FF0" w:rsidP="00721FF0">
      <w:pPr>
        <w:pStyle w:val="NormalWeb"/>
        <w:spacing w:before="0" w:beforeAutospacing="0" w:after="0" w:afterAutospacing="0" w:line="360" w:lineRule="auto"/>
        <w:rPr>
          <w:sz w:val="20"/>
          <w:szCs w:val="20"/>
        </w:rPr>
      </w:pPr>
      <w:r w:rsidRPr="007C1658">
        <w:rPr>
          <w:color w:val="000000"/>
          <w:sz w:val="20"/>
          <w:szCs w:val="20"/>
        </w:rPr>
        <w:t xml:space="preserve">In addition to this, the use of multi-informant and multidimensional approaches in the schools is effective for shaping the learning approach of the students. According to the view of Tobia </w:t>
      </w:r>
      <w:r w:rsidRPr="007C1658">
        <w:rPr>
          <w:i/>
          <w:iCs/>
          <w:color w:val="000000"/>
          <w:sz w:val="20"/>
          <w:szCs w:val="20"/>
        </w:rPr>
        <w:t xml:space="preserve">et al. </w:t>
      </w:r>
      <w:r w:rsidRPr="007C1658">
        <w:rPr>
          <w:color w:val="000000"/>
          <w:sz w:val="20"/>
          <w:szCs w:val="20"/>
        </w:rPr>
        <w:t xml:space="preserve">(2019), the use of multi-informant helps to increase learning and cognitive skills of the students and help to improve student wellbeing. The use of a multidisciplinary format followed by a multidisciplinary approach has the ability to address learning skill and behavioural problems among the students. Furthermore, Trigueros </w:t>
      </w:r>
      <w:r w:rsidRPr="007C1658">
        <w:rPr>
          <w:i/>
          <w:iCs/>
          <w:color w:val="000000"/>
          <w:sz w:val="20"/>
          <w:szCs w:val="20"/>
        </w:rPr>
        <w:t>et al.</w:t>
      </w:r>
      <w:r w:rsidRPr="007C1658">
        <w:rPr>
          <w:color w:val="000000"/>
          <w:sz w:val="20"/>
          <w:szCs w:val="20"/>
        </w:rPr>
        <w:t xml:space="preserve"> (2020) state that increasing stress among students due to increased workload and rapidly changing education practices are affecting the wellbeing of the students. The use of emotional intelligence for assessing the stress experienced by the students can be resolved by using resilience test anxiety. As stated by Sari and </w:t>
      </w:r>
      <w:proofErr w:type="spellStart"/>
      <w:r w:rsidRPr="007C1658">
        <w:rPr>
          <w:color w:val="000000"/>
          <w:sz w:val="20"/>
          <w:szCs w:val="20"/>
        </w:rPr>
        <w:t>Nayır</w:t>
      </w:r>
      <w:proofErr w:type="spellEnd"/>
      <w:r w:rsidRPr="007C1658">
        <w:rPr>
          <w:color w:val="000000"/>
          <w:sz w:val="20"/>
          <w:szCs w:val="20"/>
        </w:rPr>
        <w:t xml:space="preserve"> (2020), the challenges experienced by students are associated with lack of interaction, legislation, infrastructure and application of effective education based practices. The learning practices of the </w:t>
      </w:r>
      <w:r w:rsidR="00913E2F" w:rsidRPr="007C1658">
        <w:rPr>
          <w:color w:val="000000"/>
          <w:sz w:val="20"/>
          <w:szCs w:val="20"/>
        </w:rPr>
        <w:t>students’</w:t>
      </w:r>
      <w:r w:rsidRPr="007C1658">
        <w:rPr>
          <w:color w:val="000000"/>
          <w:sz w:val="20"/>
          <w:szCs w:val="20"/>
        </w:rPr>
        <w:t xml:space="preserve"> needs to be improved by involving advanced technology to promote information based learning through the increases of ability to access data and cognitive ability. </w:t>
      </w:r>
      <w:r w:rsidR="002B4360" w:rsidRPr="007C1658">
        <w:rPr>
          <w:color w:val="000000"/>
          <w:sz w:val="20"/>
          <w:szCs w:val="20"/>
        </w:rPr>
        <w:t>Therefore</w:t>
      </w:r>
      <w:r w:rsidRPr="007C1658">
        <w:rPr>
          <w:color w:val="000000"/>
          <w:sz w:val="20"/>
          <w:szCs w:val="20"/>
        </w:rPr>
        <w:t>, the application of reflective practice, early childhood education, multimedia tools, multidisciplinary format, multidisciplinary approach, and emotional intelligence can be effective for next teaching and learning steps. </w:t>
      </w:r>
    </w:p>
    <w:p w14:paraId="109A591F" w14:textId="77777777" w:rsidR="00283028" w:rsidRPr="007C1658" w:rsidRDefault="00283028" w:rsidP="00572930">
      <w:pPr>
        <w:pStyle w:val="Heading1"/>
        <w:rPr>
          <w:sz w:val="20"/>
          <w:szCs w:val="20"/>
          <w:lang w:val="en-GB"/>
        </w:rPr>
      </w:pPr>
      <w:bookmarkStart w:id="12" w:name="_Toc147252137"/>
      <w:r w:rsidRPr="007C1658">
        <w:rPr>
          <w:sz w:val="20"/>
          <w:szCs w:val="20"/>
          <w:lang w:val="en-GB"/>
        </w:rPr>
        <w:lastRenderedPageBreak/>
        <w:t>Explanation of Case Study</w:t>
      </w:r>
      <w:bookmarkEnd w:id="12"/>
    </w:p>
    <w:p w14:paraId="0C59B8AE" w14:textId="77777777" w:rsidR="00283028" w:rsidRPr="007C1658" w:rsidRDefault="00283028"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The students set back at the classroom, could not understand the tasks as they came late in the lesson and missed the introductory part of the lesson. The student however, could not copy from the person sitting next to him and this situation got annoyed eventually for the rest of the students. In this regard, reflective practice from the teacher can be effective which helps to develop interests among students for learning a particular section. As per the views of </w:t>
      </w:r>
      <w:r w:rsidRPr="007C1658">
        <w:rPr>
          <w:rFonts w:ascii="Times New Roman" w:eastAsia="Times New Roman" w:hAnsi="Times New Roman" w:cs="Times New Roman"/>
          <w:sz w:val="20"/>
          <w:szCs w:val="20"/>
          <w:highlight w:val="white"/>
          <w:lang w:val="en-GB"/>
        </w:rPr>
        <w:t xml:space="preserve">Fuertes-Camacho </w:t>
      </w:r>
      <w:r w:rsidRPr="007C1658">
        <w:rPr>
          <w:rFonts w:ascii="Times New Roman" w:eastAsia="Times New Roman" w:hAnsi="Times New Roman" w:cs="Times New Roman"/>
          <w:i/>
          <w:sz w:val="20"/>
          <w:szCs w:val="20"/>
          <w:highlight w:val="white"/>
          <w:lang w:val="en-GB"/>
        </w:rPr>
        <w:t xml:space="preserve">et al. </w:t>
      </w:r>
      <w:r w:rsidRPr="007C1658">
        <w:rPr>
          <w:rFonts w:ascii="Times New Roman" w:eastAsia="Times New Roman" w:hAnsi="Times New Roman" w:cs="Times New Roman"/>
          <w:sz w:val="20"/>
          <w:szCs w:val="20"/>
          <w:lang w:val="en-GB"/>
        </w:rPr>
        <w:t xml:space="preserve">(2021), developing a culture of reflective practice enhances schools by developing a strong foundation and improving learning and teaching metrics. For instance, examining and breaking information in parts can help teachers to make inferences and create a comparison of instructions. Reflective technician practice can help the teacher to create and experiment new ideas that can help students to provide impactful learning experiences. </w:t>
      </w:r>
    </w:p>
    <w:p w14:paraId="690EAA73" w14:textId="1F1B2488" w:rsidR="00055549" w:rsidRPr="007C1658" w:rsidRDefault="00283028" w:rsidP="00572930">
      <w:pPr>
        <w:pStyle w:val="Normal1"/>
        <w:spacing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Furthermore, in the given situation, the child gets annoyed when he could not understand the lesson going on in the classroom. Instead of asking the teacher regarding the lesson, he tried to copy from other students and easily got annoyed. In this situation, a thorough holistic development for the child was necessary that recognises the connectedness of </w:t>
      </w:r>
      <w:r w:rsidR="002B4360" w:rsidRPr="007C1658">
        <w:rPr>
          <w:rFonts w:ascii="Times New Roman" w:eastAsia="Times New Roman" w:hAnsi="Times New Roman" w:cs="Times New Roman"/>
          <w:sz w:val="20"/>
          <w:szCs w:val="20"/>
          <w:lang w:val="en-GB"/>
        </w:rPr>
        <w:t>body</w:t>
      </w:r>
      <w:r w:rsidRPr="007C1658">
        <w:rPr>
          <w:rFonts w:ascii="Times New Roman" w:eastAsia="Times New Roman" w:hAnsi="Times New Roman" w:cs="Times New Roman"/>
          <w:sz w:val="20"/>
          <w:szCs w:val="20"/>
          <w:lang w:val="en-GB"/>
        </w:rPr>
        <w:t xml:space="preserve">, </w:t>
      </w:r>
      <w:proofErr w:type="gramStart"/>
      <w:r w:rsidRPr="007C1658">
        <w:rPr>
          <w:rFonts w:ascii="Times New Roman" w:eastAsia="Times New Roman" w:hAnsi="Times New Roman" w:cs="Times New Roman"/>
          <w:sz w:val="20"/>
          <w:szCs w:val="20"/>
          <w:lang w:val="en-GB"/>
        </w:rPr>
        <w:t>mind</w:t>
      </w:r>
      <w:proofErr w:type="gramEnd"/>
      <w:r w:rsidRPr="007C1658">
        <w:rPr>
          <w:rFonts w:ascii="Times New Roman" w:eastAsia="Times New Roman" w:hAnsi="Times New Roman" w:cs="Times New Roman"/>
          <w:sz w:val="20"/>
          <w:szCs w:val="20"/>
          <w:lang w:val="en-GB"/>
        </w:rPr>
        <w:t xml:space="preserve"> and spirit. As per the views of Thorpe </w:t>
      </w:r>
      <w:r w:rsidRPr="007C1658">
        <w:rPr>
          <w:rFonts w:ascii="Times New Roman" w:eastAsia="Times New Roman" w:hAnsi="Times New Roman" w:cs="Times New Roman"/>
          <w:i/>
          <w:sz w:val="20"/>
          <w:szCs w:val="20"/>
          <w:lang w:val="en-GB"/>
        </w:rPr>
        <w:t xml:space="preserve">et al. </w:t>
      </w:r>
      <w:r w:rsidRPr="007C1658">
        <w:rPr>
          <w:rFonts w:ascii="Times New Roman" w:eastAsia="Times New Roman" w:hAnsi="Times New Roman" w:cs="Times New Roman"/>
          <w:sz w:val="20"/>
          <w:szCs w:val="20"/>
          <w:lang w:val="en-GB"/>
        </w:rPr>
        <w:t xml:space="preserve">(2020), early learning and childcare workers have taken a holistic approach while they paid attention to a child’s personal, social and emotional wellbeing. In this regard, </w:t>
      </w:r>
      <w:r w:rsidRPr="007C1658">
        <w:rPr>
          <w:rFonts w:ascii="Times New Roman" w:eastAsia="Times New Roman" w:hAnsi="Times New Roman" w:cs="Times New Roman"/>
          <w:bCs/>
          <w:iCs/>
          <w:sz w:val="20"/>
          <w:szCs w:val="20"/>
          <w:lang w:val="en-GB"/>
        </w:rPr>
        <w:t>Piaget’s theory of cognitive development</w:t>
      </w:r>
      <w:r w:rsidRPr="007C1658">
        <w:rPr>
          <w:rFonts w:ascii="Times New Roman" w:eastAsia="Times New Roman" w:hAnsi="Times New Roman" w:cs="Times New Roman"/>
          <w:b/>
          <w:i/>
          <w:sz w:val="20"/>
          <w:szCs w:val="20"/>
          <w:lang w:val="en-GB"/>
        </w:rPr>
        <w:t xml:space="preserve"> </w:t>
      </w:r>
      <w:r w:rsidRPr="007C1658">
        <w:rPr>
          <w:rFonts w:ascii="Times New Roman" w:eastAsia="Times New Roman" w:hAnsi="Times New Roman" w:cs="Times New Roman"/>
          <w:sz w:val="20"/>
          <w:szCs w:val="20"/>
          <w:lang w:val="en-GB"/>
        </w:rPr>
        <w:t xml:space="preserve">can be effective in managing the child development factors for improving their cognitive and physical health. In this aspect, at each stage of child development, any type of conflict needs to be mitigated that plays an essential role in the developmental course. </w:t>
      </w:r>
      <w:r w:rsidR="002B4360" w:rsidRPr="007C1658">
        <w:rPr>
          <w:rFonts w:ascii="Times New Roman" w:eastAsia="Times New Roman" w:hAnsi="Times New Roman" w:cs="Times New Roman"/>
          <w:sz w:val="20"/>
          <w:szCs w:val="20"/>
          <w:lang w:val="en-GB"/>
        </w:rPr>
        <w:t>Therefore</w:t>
      </w:r>
      <w:r w:rsidRPr="007C1658">
        <w:rPr>
          <w:rFonts w:ascii="Times New Roman" w:eastAsia="Times New Roman" w:hAnsi="Times New Roman" w:cs="Times New Roman"/>
          <w:sz w:val="20"/>
          <w:szCs w:val="20"/>
          <w:lang w:val="en-GB"/>
        </w:rPr>
        <w:t>, progress for child development needs to be considered by a teacher and parents for improving the cognitive state of a child.</w:t>
      </w:r>
    </w:p>
    <w:p w14:paraId="72ADE34D" w14:textId="59FDBBFA" w:rsidR="00F211DE" w:rsidRPr="007C1658" w:rsidRDefault="00F211DE" w:rsidP="00F211DE">
      <w:pPr>
        <w:spacing w:before="240" w:after="240" w:line="360" w:lineRule="auto"/>
        <w:rPr>
          <w:sz w:val="20"/>
          <w:szCs w:val="18"/>
        </w:rPr>
      </w:pPr>
      <w:r w:rsidRPr="007C1658">
        <w:rPr>
          <w:sz w:val="20"/>
          <w:szCs w:val="18"/>
        </w:rPr>
        <w:t xml:space="preserve">Learning is a key essential part of education that helps in development of careers of students in future. According to </w:t>
      </w:r>
      <w:proofErr w:type="spellStart"/>
      <w:r w:rsidRPr="007C1658">
        <w:rPr>
          <w:sz w:val="20"/>
          <w:szCs w:val="18"/>
        </w:rPr>
        <w:t>Ratten</w:t>
      </w:r>
      <w:proofErr w:type="spellEnd"/>
      <w:r w:rsidRPr="007C1658">
        <w:rPr>
          <w:sz w:val="20"/>
          <w:szCs w:val="18"/>
        </w:rPr>
        <w:t xml:space="preserve"> and </w:t>
      </w:r>
      <w:proofErr w:type="spellStart"/>
      <w:r w:rsidRPr="007C1658">
        <w:rPr>
          <w:sz w:val="20"/>
          <w:szCs w:val="18"/>
        </w:rPr>
        <w:t>Usmanij</w:t>
      </w:r>
      <w:proofErr w:type="spellEnd"/>
      <w:r w:rsidRPr="007C1658">
        <w:rPr>
          <w:sz w:val="20"/>
          <w:szCs w:val="18"/>
        </w:rPr>
        <w:t xml:space="preserve"> (2021), learning is a process leading to change and helps to increase potential to increase performance and future learning. Teachers are most responsible people for providing education to students properly. In this case study, a student was unable to understand task which resulted in distraction to other students nearby. In this situation, teacher observed student and made him understand</w:t>
      </w:r>
      <w:r w:rsidR="002B4360" w:rsidRPr="007C1658">
        <w:rPr>
          <w:sz w:val="20"/>
          <w:szCs w:val="18"/>
        </w:rPr>
        <w:t xml:space="preserve"> the</w:t>
      </w:r>
      <w:r w:rsidRPr="007C1658">
        <w:rPr>
          <w:sz w:val="20"/>
          <w:szCs w:val="18"/>
        </w:rPr>
        <w:t xml:space="preserve"> task. The student started focusing on his work silently after understanding task properly. The teacher plays a significant role in observing issues faced by a student which can lead to improvement of student’s knowledge. Therefore, it can be stated that management of class</w:t>
      </w:r>
      <w:r w:rsidR="002B4360" w:rsidRPr="007C1658">
        <w:rPr>
          <w:sz w:val="20"/>
          <w:szCs w:val="18"/>
        </w:rPr>
        <w:t>room</w:t>
      </w:r>
      <w:r w:rsidRPr="007C1658">
        <w:rPr>
          <w:sz w:val="20"/>
          <w:szCs w:val="18"/>
        </w:rPr>
        <w:t xml:space="preserve"> environment and providing education to students both are important responsibilities of a teacher. </w:t>
      </w:r>
    </w:p>
    <w:p w14:paraId="13F605E6" w14:textId="77777777" w:rsidR="00F211DE" w:rsidRPr="007C1658" w:rsidRDefault="00F211DE" w:rsidP="00F211DE">
      <w:pPr>
        <w:pStyle w:val="Normal1"/>
        <w:spacing w:before="240" w:after="240" w:line="360" w:lineRule="auto"/>
        <w:jc w:val="both"/>
        <w:rPr>
          <w:rFonts w:ascii="Times New Roman" w:eastAsia="Times New Roman" w:hAnsi="Times New Roman" w:cs="Times New Roman"/>
          <w:sz w:val="20"/>
          <w:szCs w:val="20"/>
          <w:lang w:val="en-GB"/>
        </w:rPr>
      </w:pPr>
      <w:r w:rsidRPr="007C1658">
        <w:rPr>
          <w:rFonts w:ascii="Times New Roman" w:eastAsia="Times New Roman" w:hAnsi="Times New Roman" w:cs="Times New Roman"/>
          <w:sz w:val="20"/>
          <w:szCs w:val="20"/>
          <w:lang w:val="en-GB"/>
        </w:rPr>
        <w:t xml:space="preserve">The assessment of the well-being of children encompasses various ways such as economic status, health, education, safety, family or social life, and security concerns. The study by </w:t>
      </w:r>
      <w:proofErr w:type="spellStart"/>
      <w:r w:rsidRPr="007C1658">
        <w:rPr>
          <w:rFonts w:ascii="Times New Roman" w:eastAsia="Times New Roman" w:hAnsi="Times New Roman" w:cs="Times New Roman"/>
          <w:sz w:val="20"/>
          <w:szCs w:val="20"/>
          <w:lang w:val="en-GB"/>
        </w:rPr>
        <w:t>Panesi</w:t>
      </w:r>
      <w:proofErr w:type="spellEnd"/>
      <w:r w:rsidRPr="007C1658">
        <w:rPr>
          <w:rFonts w:ascii="Times New Roman" w:eastAsia="Times New Roman" w:hAnsi="Times New Roman" w:cs="Times New Roman"/>
          <w:sz w:val="20"/>
          <w:szCs w:val="20"/>
          <w:lang w:val="en-GB"/>
        </w:rPr>
        <w:t xml:space="preserve"> </w:t>
      </w:r>
      <w:r w:rsidRPr="007C1658">
        <w:rPr>
          <w:rFonts w:ascii="Times New Roman" w:eastAsia="Times New Roman" w:hAnsi="Times New Roman" w:cs="Times New Roman"/>
          <w:i/>
          <w:sz w:val="20"/>
          <w:szCs w:val="20"/>
          <w:lang w:val="en-GB"/>
        </w:rPr>
        <w:t xml:space="preserve">et al. </w:t>
      </w:r>
      <w:r w:rsidRPr="007C1658">
        <w:rPr>
          <w:rFonts w:ascii="Times New Roman" w:eastAsia="Times New Roman" w:hAnsi="Times New Roman" w:cs="Times New Roman"/>
          <w:sz w:val="20"/>
          <w:szCs w:val="20"/>
          <w:lang w:val="en-GB"/>
        </w:rPr>
        <w:t xml:space="preserve">(2020) has highlighted that the engagement of students in the classroom processes helps to maintain children's well-being. Accordingly, the provision of safe spaces for the expression of students and praising them are the most important responsibilities of teachers in order to provide well-being. As per the case study, the teacher makes initiatives to engage the student by settling him down and explaining the task again and again. It helps to increase the engagement of students in the task and </w:t>
      </w:r>
      <w:proofErr w:type="spellStart"/>
      <w:r w:rsidRPr="007C1658">
        <w:rPr>
          <w:rFonts w:ascii="Times New Roman" w:eastAsia="Times New Roman" w:hAnsi="Times New Roman" w:cs="Times New Roman"/>
          <w:sz w:val="20"/>
          <w:szCs w:val="20"/>
          <w:lang w:val="en-GB"/>
        </w:rPr>
        <w:t>fulfill</w:t>
      </w:r>
      <w:proofErr w:type="spellEnd"/>
      <w:r w:rsidRPr="007C1658">
        <w:rPr>
          <w:rFonts w:ascii="Times New Roman" w:eastAsia="Times New Roman" w:hAnsi="Times New Roman" w:cs="Times New Roman"/>
          <w:sz w:val="20"/>
          <w:szCs w:val="20"/>
          <w:lang w:val="en-GB"/>
        </w:rPr>
        <w:t xml:space="preserve"> the task properly. In addition, the teacher provides the space for the student to express feelings by allowing him to play with the whiteboard and pen. In this way, the teacher identifies the issues and reduces them supporting the student’s well-being. </w:t>
      </w:r>
    </w:p>
    <w:p w14:paraId="604D0505" w14:textId="6A3AEFE7" w:rsidR="00F211DE" w:rsidRPr="007C1658" w:rsidRDefault="00F211DE" w:rsidP="00F211DE">
      <w:pPr>
        <w:spacing w:before="200" w:after="200" w:line="360" w:lineRule="auto"/>
        <w:rPr>
          <w:rFonts w:eastAsia="Times New Roman" w:cs="Times New Roman"/>
          <w:sz w:val="20"/>
          <w:szCs w:val="20"/>
        </w:rPr>
      </w:pPr>
      <w:r w:rsidRPr="007C1658">
        <w:rPr>
          <w:rFonts w:eastAsia="Times New Roman" w:cs="Times New Roman"/>
          <w:color w:val="000000"/>
          <w:sz w:val="20"/>
          <w:szCs w:val="20"/>
        </w:rPr>
        <w:lastRenderedPageBreak/>
        <w:t xml:space="preserve">Emotional literacy and mental health for young people is important for enhancing self-awareness and understanding of their own feelings. As mentioned by </w:t>
      </w:r>
      <w:proofErr w:type="spellStart"/>
      <w:r w:rsidRPr="007C1658">
        <w:rPr>
          <w:rFonts w:eastAsia="Times New Roman" w:cs="Times New Roman"/>
          <w:color w:val="000000"/>
          <w:sz w:val="20"/>
          <w:szCs w:val="20"/>
        </w:rPr>
        <w:t>Fusar</w:t>
      </w:r>
      <w:proofErr w:type="spellEnd"/>
      <w:r w:rsidRPr="007C1658">
        <w:rPr>
          <w:rFonts w:eastAsia="Times New Roman" w:cs="Times New Roman"/>
          <w:color w:val="000000"/>
          <w:sz w:val="20"/>
          <w:szCs w:val="20"/>
        </w:rPr>
        <w:t xml:space="preserve">-Poli </w:t>
      </w:r>
      <w:r w:rsidRPr="007C1658">
        <w:rPr>
          <w:rFonts w:eastAsia="Times New Roman" w:cs="Times New Roman"/>
          <w:i/>
          <w:iCs/>
          <w:color w:val="000000"/>
          <w:sz w:val="20"/>
          <w:szCs w:val="20"/>
        </w:rPr>
        <w:t xml:space="preserve">et al. </w:t>
      </w:r>
      <w:r w:rsidRPr="007C1658">
        <w:rPr>
          <w:rFonts w:eastAsia="Times New Roman" w:cs="Times New Roman"/>
          <w:color w:val="000000"/>
          <w:sz w:val="20"/>
          <w:szCs w:val="20"/>
        </w:rPr>
        <w:t>(2021), mental health can be considered as a state of well-being where a person realises their own abilities for dealing with normal stresses of life. In th</w:t>
      </w:r>
      <w:r w:rsidR="00AD1A59" w:rsidRPr="007C1658">
        <w:rPr>
          <w:rFonts w:eastAsia="Times New Roman" w:cs="Times New Roman"/>
          <w:color w:val="000000"/>
          <w:sz w:val="20"/>
          <w:szCs w:val="20"/>
        </w:rPr>
        <w:t>is critical incident</w:t>
      </w:r>
      <w:r w:rsidRPr="007C1658">
        <w:rPr>
          <w:rFonts w:eastAsia="Times New Roman" w:cs="Times New Roman"/>
          <w:color w:val="000000"/>
          <w:sz w:val="20"/>
          <w:szCs w:val="20"/>
        </w:rPr>
        <w:t>, distraction has been observed in the behaviour of students where children got annoyed and started fidgeting in their classroom. Teacher has provided a lesson on mental health and emotional literacy for avoiding distraction and realising abilities of children. Hence, enhancement of mental health of young people assisted in settling down annoyed children.      </w:t>
      </w:r>
    </w:p>
    <w:p w14:paraId="05C68110" w14:textId="77777777" w:rsidR="00F211DE" w:rsidRPr="007C1658" w:rsidRDefault="00F211DE" w:rsidP="00F211DE">
      <w:pPr>
        <w:spacing w:before="200" w:after="200" w:line="360" w:lineRule="auto"/>
        <w:rPr>
          <w:rFonts w:eastAsia="Times New Roman" w:cs="Times New Roman"/>
          <w:sz w:val="20"/>
          <w:szCs w:val="20"/>
        </w:rPr>
      </w:pPr>
      <w:r w:rsidRPr="007C1658">
        <w:rPr>
          <w:rFonts w:eastAsia="Times New Roman" w:cs="Times New Roman"/>
          <w:color w:val="000000"/>
          <w:sz w:val="20"/>
          <w:szCs w:val="20"/>
        </w:rPr>
        <w:t xml:space="preserve">Understanding the reason behind challenging behaviour is important for mitigating consequences of challenging tasks. According to Nag </w:t>
      </w:r>
      <w:r w:rsidRPr="007C1658">
        <w:rPr>
          <w:rFonts w:eastAsia="Times New Roman" w:cs="Times New Roman"/>
          <w:i/>
          <w:iCs/>
          <w:color w:val="000000"/>
          <w:sz w:val="20"/>
          <w:szCs w:val="20"/>
        </w:rPr>
        <w:t>et al</w:t>
      </w:r>
      <w:r w:rsidRPr="007C1658">
        <w:rPr>
          <w:rFonts w:eastAsia="Times New Roman" w:cs="Times New Roman"/>
          <w:color w:val="000000"/>
          <w:sz w:val="20"/>
          <w:szCs w:val="20"/>
        </w:rPr>
        <w:t>. (2022), challenging behaviour includes aggressiveness and distraction by children that can provide a negative impact on learning environment of students. The task that was assigned to children by teacher has been observed to be challenging. In this context, attempts to copy answers by one child led to disturbing the learning environment in the whole classroom. Hence, teachers need to understand the challenging behaviour of children for minimising the negative impact on learning environment.    </w:t>
      </w:r>
    </w:p>
    <w:p w14:paraId="2B51FA09" w14:textId="77777777" w:rsidR="00055549" w:rsidRPr="007C1658" w:rsidRDefault="00055549" w:rsidP="00572930">
      <w:pPr>
        <w:pStyle w:val="Heading1"/>
        <w:spacing w:before="200" w:after="200"/>
        <w:rPr>
          <w:sz w:val="20"/>
          <w:szCs w:val="20"/>
          <w:lang w:val="en-GB"/>
        </w:rPr>
      </w:pPr>
      <w:bookmarkStart w:id="13" w:name="_Toc147252138"/>
      <w:r w:rsidRPr="007C1658">
        <w:rPr>
          <w:color w:val="000000"/>
          <w:sz w:val="20"/>
          <w:szCs w:val="20"/>
          <w:lang w:val="en-GB"/>
        </w:rPr>
        <w:t>Teaching and Learning Methods</w:t>
      </w:r>
      <w:bookmarkEnd w:id="13"/>
      <w:r w:rsidRPr="007C1658">
        <w:rPr>
          <w:color w:val="000000"/>
          <w:sz w:val="20"/>
          <w:szCs w:val="20"/>
          <w:lang w:val="en-GB"/>
        </w:rPr>
        <w:t> </w:t>
      </w:r>
    </w:p>
    <w:p w14:paraId="02F20018" w14:textId="77777777" w:rsidR="00055549" w:rsidRPr="007C1658" w:rsidRDefault="00055549" w:rsidP="00572930">
      <w:pPr>
        <w:pStyle w:val="NormalWeb"/>
        <w:spacing w:before="0" w:beforeAutospacing="0" w:after="0" w:afterAutospacing="0" w:line="360" w:lineRule="auto"/>
        <w:rPr>
          <w:sz w:val="20"/>
          <w:szCs w:val="20"/>
        </w:rPr>
      </w:pPr>
      <w:r w:rsidRPr="007C1658">
        <w:rPr>
          <w:b/>
          <w:bCs/>
          <w:i/>
          <w:iCs/>
          <w:color w:val="000000"/>
          <w:sz w:val="20"/>
          <w:szCs w:val="20"/>
        </w:rPr>
        <w:t>Differentiated Instruction </w:t>
      </w:r>
    </w:p>
    <w:p w14:paraId="18FA3D83" w14:textId="7F4E69D3" w:rsidR="00055549" w:rsidRPr="007C1658" w:rsidRDefault="00055549" w:rsidP="00572930">
      <w:pPr>
        <w:pStyle w:val="NormalWeb"/>
        <w:spacing w:before="0" w:beforeAutospacing="0" w:after="0" w:afterAutospacing="0" w:line="360" w:lineRule="auto"/>
        <w:rPr>
          <w:sz w:val="20"/>
          <w:szCs w:val="20"/>
        </w:rPr>
      </w:pPr>
      <w:r w:rsidRPr="007C1658">
        <w:rPr>
          <w:color w:val="000000"/>
          <w:sz w:val="20"/>
          <w:szCs w:val="20"/>
        </w:rPr>
        <w:t>Differentiated instruction represents a widely accepted method of tailoring education to fulfil students' unique educational demands. According to Kamarudin</w:t>
      </w:r>
      <w:r w:rsidR="00913E2F" w:rsidRPr="007C1658">
        <w:rPr>
          <w:color w:val="000000"/>
          <w:sz w:val="20"/>
          <w:szCs w:val="20"/>
        </w:rPr>
        <w:t xml:space="preserve"> </w:t>
      </w:r>
      <w:r w:rsidRPr="007C1658">
        <w:rPr>
          <w:i/>
          <w:iCs/>
          <w:color w:val="000000"/>
          <w:sz w:val="20"/>
          <w:szCs w:val="20"/>
        </w:rPr>
        <w:t>et al</w:t>
      </w:r>
      <w:r w:rsidRPr="007C1658">
        <w:rPr>
          <w:color w:val="000000"/>
          <w:sz w:val="20"/>
          <w:szCs w:val="20"/>
        </w:rPr>
        <w:t>. (2022), differentiated instruction entails tailoring knowledge, processes, and offerings to different degrees of preparedness, desires, and learning profiles of students. The core strength of differentiated instruction is its focus on understanding the student about the learning. As mentioned by Smale-Jacobse</w:t>
      </w:r>
      <w:r w:rsidR="0076154A"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(2019), differentiated instruction has </w:t>
      </w:r>
      <w:r w:rsidR="00AB5AAE" w:rsidRPr="007C1658">
        <w:rPr>
          <w:color w:val="000000"/>
          <w:sz w:val="20"/>
          <w:szCs w:val="20"/>
        </w:rPr>
        <w:t>strength</w:t>
      </w:r>
      <w:r w:rsidRPr="007C1658">
        <w:rPr>
          <w:color w:val="000000"/>
          <w:sz w:val="20"/>
          <w:szCs w:val="20"/>
        </w:rPr>
        <w:t xml:space="preserve"> in developing a learning environment. However, the core limitation of differentiated instruction is its time-consuming nature for teachers in implementing differentiated lessons. Differentiated instruction can impact the progress of the pupils by engaging students in the lessons. As mentioned by Sari and </w:t>
      </w:r>
      <w:proofErr w:type="spellStart"/>
      <w:r w:rsidRPr="007C1658">
        <w:rPr>
          <w:color w:val="000000"/>
          <w:sz w:val="20"/>
          <w:szCs w:val="20"/>
        </w:rPr>
        <w:t>Nayır</w:t>
      </w:r>
      <w:proofErr w:type="spellEnd"/>
      <w:r w:rsidRPr="007C1658">
        <w:rPr>
          <w:color w:val="000000"/>
          <w:sz w:val="20"/>
          <w:szCs w:val="20"/>
        </w:rPr>
        <w:t xml:space="preserve"> (2020), providing one-on-one explanations to the students can improve their understanding of classroom lessons. In the case study, the teacher came to the student and explained the task again. Therefore, the teachers’ approach of differentiated instruction has portrayed the way to learning which helped the students to clarify the lessons. </w:t>
      </w:r>
    </w:p>
    <w:p w14:paraId="5316852F" w14:textId="77777777" w:rsidR="00055549" w:rsidRPr="007C1658" w:rsidRDefault="00055549" w:rsidP="00572930">
      <w:pPr>
        <w:pStyle w:val="NormalWeb"/>
        <w:spacing w:before="0" w:beforeAutospacing="0" w:after="0" w:afterAutospacing="0" w:line="360" w:lineRule="auto"/>
        <w:rPr>
          <w:sz w:val="20"/>
          <w:szCs w:val="20"/>
        </w:rPr>
      </w:pPr>
      <w:r w:rsidRPr="007C1658">
        <w:rPr>
          <w:b/>
          <w:bCs/>
          <w:i/>
          <w:iCs/>
          <w:color w:val="000000"/>
          <w:sz w:val="20"/>
          <w:szCs w:val="20"/>
        </w:rPr>
        <w:t>Peer Tutoring and Assistance </w:t>
      </w:r>
    </w:p>
    <w:p w14:paraId="22004E91" w14:textId="509A1C48" w:rsidR="00055549" w:rsidRPr="007C1658" w:rsidRDefault="00055549" w:rsidP="00572930">
      <w:pPr>
        <w:pStyle w:val="NormalWeb"/>
        <w:spacing w:before="0" w:beforeAutospacing="0" w:after="0" w:afterAutospacing="0" w:line="360" w:lineRule="auto"/>
        <w:rPr>
          <w:sz w:val="20"/>
          <w:szCs w:val="20"/>
        </w:rPr>
      </w:pPr>
      <w:r w:rsidRPr="007C1658">
        <w:rPr>
          <w:color w:val="000000"/>
          <w:sz w:val="20"/>
          <w:szCs w:val="20"/>
        </w:rPr>
        <w:t xml:space="preserve">Peer </w:t>
      </w:r>
      <w:r w:rsidR="00AB5AAE" w:rsidRPr="007C1658">
        <w:rPr>
          <w:color w:val="000000"/>
          <w:sz w:val="20"/>
          <w:szCs w:val="20"/>
        </w:rPr>
        <w:t>tutoring</w:t>
      </w:r>
      <w:r w:rsidRPr="007C1658">
        <w:rPr>
          <w:color w:val="000000"/>
          <w:sz w:val="20"/>
          <w:szCs w:val="20"/>
        </w:rPr>
        <w:t xml:space="preserve"> is critical for sustaining a positive atmosphere in the classroom and improving learning. Oikarinen</w:t>
      </w:r>
      <w:r w:rsidR="006A2D9B"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(2022) have stated that peer tutoring </w:t>
      </w:r>
      <w:r w:rsidR="00AD1A59" w:rsidRPr="007C1658">
        <w:rPr>
          <w:color w:val="000000"/>
          <w:sz w:val="20"/>
          <w:szCs w:val="20"/>
        </w:rPr>
        <w:t>indicates</w:t>
      </w:r>
      <w:r w:rsidRPr="007C1658">
        <w:rPr>
          <w:color w:val="000000"/>
          <w:sz w:val="20"/>
          <w:szCs w:val="20"/>
        </w:rPr>
        <w:t xml:space="preserve"> an interactive session which can encourage students to participate in collaborative work in the classroom. This collaborative approach to learning can assist students in getting help from peers and improving their learning. As stated by Wu </w:t>
      </w:r>
      <w:r w:rsidRPr="007C1658">
        <w:rPr>
          <w:i/>
          <w:iCs/>
          <w:color w:val="000000"/>
          <w:sz w:val="20"/>
          <w:szCs w:val="20"/>
        </w:rPr>
        <w:t>et al.</w:t>
      </w:r>
      <w:r w:rsidRPr="007C1658">
        <w:rPr>
          <w:color w:val="000000"/>
          <w:sz w:val="20"/>
          <w:szCs w:val="20"/>
        </w:rPr>
        <w:t xml:space="preserve"> (2023), the major strength of peer tutoring and assistance is promoting collaboration and interactions in the classroom. However, the core limitation of peer tutoring is the willingness and capability of the peers to provide instant assistance in learning practices. Trigueros</w:t>
      </w:r>
      <w:r w:rsidR="00D955A5"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(2020) have mentioned that emotional intelligence is required to be developed among students to improve learning collaboration. In the case study, the student faced issues in complying with the task due to not getting help from peers. This classroom situation has portrayed the unsupportive nature of the students and their changing behaviour due to inadequate emotional intelligence. In this scenario, Tobia</w:t>
      </w:r>
      <w:r w:rsidR="006F26CA"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(2019) have </w:t>
      </w:r>
      <w:proofErr w:type="gramStart"/>
      <w:r w:rsidR="00AD1A59" w:rsidRPr="007C1658">
        <w:rPr>
          <w:color w:val="000000"/>
          <w:sz w:val="20"/>
          <w:szCs w:val="20"/>
        </w:rPr>
        <w:t xml:space="preserve">stated </w:t>
      </w:r>
      <w:r w:rsidRPr="007C1658">
        <w:rPr>
          <w:color w:val="000000"/>
          <w:sz w:val="20"/>
          <w:szCs w:val="20"/>
        </w:rPr>
        <w:t xml:space="preserve"> that</w:t>
      </w:r>
      <w:proofErr w:type="gramEnd"/>
      <w:r w:rsidRPr="007C1658">
        <w:rPr>
          <w:color w:val="000000"/>
          <w:sz w:val="20"/>
          <w:szCs w:val="20"/>
        </w:rPr>
        <w:t xml:space="preserve"> promoting collaboration can improve students’ well-being in educational practices. Therefore, promoting peer </w:t>
      </w:r>
      <w:r w:rsidRPr="007C1658">
        <w:rPr>
          <w:color w:val="000000"/>
          <w:sz w:val="20"/>
          <w:szCs w:val="20"/>
        </w:rPr>
        <w:lastRenderedPageBreak/>
        <w:t>tutoring can be an effective method to improve communication, teaching, and learning practices in a classroom by improving their emotional intelligence. </w:t>
      </w:r>
    </w:p>
    <w:p w14:paraId="00D2D923" w14:textId="77777777" w:rsidR="00055549" w:rsidRPr="007C1658" w:rsidRDefault="00055549" w:rsidP="00572930">
      <w:pPr>
        <w:pStyle w:val="NormalWeb"/>
        <w:spacing w:before="0" w:beforeAutospacing="0" w:after="0" w:afterAutospacing="0" w:line="360" w:lineRule="auto"/>
        <w:rPr>
          <w:sz w:val="20"/>
          <w:szCs w:val="20"/>
        </w:rPr>
      </w:pPr>
      <w:r w:rsidRPr="007C1658">
        <w:rPr>
          <w:b/>
          <w:bCs/>
          <w:i/>
          <w:iCs/>
          <w:color w:val="000000"/>
          <w:sz w:val="20"/>
          <w:szCs w:val="20"/>
        </w:rPr>
        <w:t>Multimedia tools and Visual Aids</w:t>
      </w:r>
    </w:p>
    <w:p w14:paraId="33E0B9A1" w14:textId="0942E0CF" w:rsidR="00055549" w:rsidRPr="007C1658" w:rsidRDefault="00055549" w:rsidP="00572930">
      <w:pPr>
        <w:pStyle w:val="NormalWeb"/>
        <w:spacing w:before="0" w:beforeAutospacing="0" w:after="0" w:afterAutospacing="0" w:line="360" w:lineRule="auto"/>
        <w:rPr>
          <w:sz w:val="20"/>
          <w:szCs w:val="20"/>
        </w:rPr>
      </w:pPr>
      <w:r w:rsidRPr="007C1658">
        <w:rPr>
          <w:color w:val="000000"/>
          <w:sz w:val="20"/>
          <w:szCs w:val="20"/>
        </w:rPr>
        <w:t>Visual aims and demonstrations can be an effective multimedia tool which can help in developing students’ learning. As mentioned by Abdulrahaman</w:t>
      </w:r>
      <w:r w:rsidR="003F6E4D"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(2020), multimedia tools can promote student engagement in a classroom environment. </w:t>
      </w:r>
      <w:r w:rsidR="00C929D1" w:rsidRPr="007C1658">
        <w:rPr>
          <w:color w:val="000000"/>
          <w:sz w:val="20"/>
          <w:szCs w:val="20"/>
        </w:rPr>
        <w:t>Therefore</w:t>
      </w:r>
      <w:r w:rsidRPr="007C1658">
        <w:rPr>
          <w:color w:val="000000"/>
          <w:sz w:val="20"/>
          <w:szCs w:val="20"/>
        </w:rPr>
        <w:t>, the major strength of using multimedia tools in visual aids and demonstrations is their application in promoting student engagement. However, the major limitation of visual aids and multimedia tools is their vast preparation time and complex resource management (Luo, 2022). Therefore, the implementation of multimedia tools can help students progress in learning by engaging them through multimedia tools and providing them with in-depth knowledge about the learning topic. Abdulrahaman</w:t>
      </w:r>
      <w:r w:rsidR="009C0D08" w:rsidRPr="007C1658">
        <w:rPr>
          <w:color w:val="000000"/>
          <w:sz w:val="20"/>
          <w:szCs w:val="20"/>
        </w:rPr>
        <w:t xml:space="preserve"> </w:t>
      </w:r>
      <w:r w:rsidRPr="007C1658">
        <w:rPr>
          <w:i/>
          <w:iCs/>
          <w:color w:val="000000"/>
          <w:sz w:val="20"/>
          <w:szCs w:val="20"/>
        </w:rPr>
        <w:t>et al.</w:t>
      </w:r>
      <w:r w:rsidRPr="007C1658">
        <w:rPr>
          <w:color w:val="000000"/>
          <w:sz w:val="20"/>
          <w:szCs w:val="20"/>
        </w:rPr>
        <w:t xml:space="preserve"> (2020) have stated that multimedia tools and visual aids can improve student</w:t>
      </w:r>
      <w:r w:rsidR="00C929D1" w:rsidRPr="007C1658">
        <w:rPr>
          <w:color w:val="000000"/>
          <w:sz w:val="20"/>
          <w:szCs w:val="20"/>
        </w:rPr>
        <w:t xml:space="preserve">’s </w:t>
      </w:r>
      <w:r w:rsidRPr="007C1658">
        <w:rPr>
          <w:color w:val="000000"/>
          <w:sz w:val="20"/>
          <w:szCs w:val="20"/>
        </w:rPr>
        <w:t>concentration in the classroom. Therefore, the case presenting the lack of engagement of the student can be managed by providing visual aids with multimedia learning methods to engage engagement and learning outcomes in the classroom. </w:t>
      </w:r>
    </w:p>
    <w:p w14:paraId="4F3E2BE2" w14:textId="77777777" w:rsidR="00055549" w:rsidRPr="007C1658" w:rsidRDefault="00055549" w:rsidP="00572930">
      <w:pPr>
        <w:pStyle w:val="NormalWeb"/>
        <w:spacing w:before="0" w:beforeAutospacing="0" w:after="0" w:afterAutospacing="0" w:line="360" w:lineRule="auto"/>
        <w:rPr>
          <w:sz w:val="20"/>
          <w:szCs w:val="20"/>
        </w:rPr>
      </w:pPr>
      <w:r w:rsidRPr="007C1658">
        <w:rPr>
          <w:b/>
          <w:bCs/>
          <w:i/>
          <w:iCs/>
          <w:color w:val="000000"/>
          <w:sz w:val="20"/>
          <w:szCs w:val="20"/>
        </w:rPr>
        <w:t>Reflective Practices</w:t>
      </w:r>
    </w:p>
    <w:p w14:paraId="1F264CA4" w14:textId="24904911" w:rsidR="00055549" w:rsidRPr="007C1658" w:rsidRDefault="00055549" w:rsidP="00572930">
      <w:pPr>
        <w:pStyle w:val="NormalWeb"/>
        <w:spacing w:before="0" w:beforeAutospacing="0" w:after="0" w:afterAutospacing="0" w:line="360" w:lineRule="auto"/>
        <w:rPr>
          <w:color w:val="000000"/>
          <w:sz w:val="20"/>
          <w:szCs w:val="20"/>
        </w:rPr>
      </w:pPr>
      <w:r w:rsidRPr="007C1658">
        <w:rPr>
          <w:color w:val="000000"/>
          <w:sz w:val="20"/>
          <w:szCs w:val="20"/>
        </w:rPr>
        <w:t xml:space="preserve">Reflective practices in learning have been developed as one of the most effective ways to improve the learning practices of students. As per the view of </w:t>
      </w:r>
      <w:proofErr w:type="spellStart"/>
      <w:r w:rsidRPr="007C1658">
        <w:rPr>
          <w:color w:val="000000"/>
          <w:sz w:val="20"/>
          <w:szCs w:val="20"/>
        </w:rPr>
        <w:t>Suphasri</w:t>
      </w:r>
      <w:proofErr w:type="spellEnd"/>
      <w:r w:rsidRPr="007C1658">
        <w:rPr>
          <w:color w:val="000000"/>
          <w:sz w:val="20"/>
          <w:szCs w:val="20"/>
        </w:rPr>
        <w:t xml:space="preserve"> and </w:t>
      </w:r>
      <w:proofErr w:type="spellStart"/>
      <w:r w:rsidRPr="007C1658">
        <w:rPr>
          <w:color w:val="000000"/>
          <w:sz w:val="20"/>
          <w:szCs w:val="20"/>
        </w:rPr>
        <w:t>Chinokul</w:t>
      </w:r>
      <w:proofErr w:type="spellEnd"/>
      <w:r w:rsidRPr="007C1658">
        <w:rPr>
          <w:color w:val="000000"/>
          <w:sz w:val="20"/>
          <w:szCs w:val="20"/>
        </w:rPr>
        <w:t xml:space="preserve"> (2021), reflective learning can promote interactions between students and teachers to improve the learning outcomes of the students. Therefore, reflective practices have strength in encouraging students to learn and obtain in-depth knowledge by promoting interactions with teachers and peers. On a contrary note, Alt </w:t>
      </w:r>
      <w:r w:rsidRPr="007C1658">
        <w:rPr>
          <w:i/>
          <w:iCs/>
          <w:color w:val="000000"/>
          <w:sz w:val="20"/>
          <w:szCs w:val="20"/>
        </w:rPr>
        <w:t>et al.</w:t>
      </w:r>
      <w:r w:rsidRPr="007C1658">
        <w:rPr>
          <w:color w:val="000000"/>
          <w:sz w:val="20"/>
          <w:szCs w:val="20"/>
        </w:rPr>
        <w:t xml:space="preserve"> (2022) have stated that reflective learning has a limitation as it cannot provide immediate solutions due lack of encouragement to students. Therefore, the case study has portrayed that the student has not figured out the task can be managed with reflective learning. However, reflective learning cannot be implemented immediately due to the hesitation of the students in interacting with the teacher. </w:t>
      </w:r>
      <w:proofErr w:type="spellStart"/>
      <w:r w:rsidRPr="007C1658">
        <w:rPr>
          <w:color w:val="000000"/>
          <w:sz w:val="20"/>
          <w:szCs w:val="20"/>
        </w:rPr>
        <w:t>Suphasri</w:t>
      </w:r>
      <w:proofErr w:type="spellEnd"/>
      <w:r w:rsidRPr="007C1658">
        <w:rPr>
          <w:color w:val="000000"/>
          <w:sz w:val="20"/>
          <w:szCs w:val="20"/>
        </w:rPr>
        <w:t xml:space="preserve"> and </w:t>
      </w:r>
      <w:proofErr w:type="spellStart"/>
      <w:r w:rsidRPr="007C1658">
        <w:rPr>
          <w:color w:val="000000"/>
          <w:sz w:val="20"/>
          <w:szCs w:val="20"/>
        </w:rPr>
        <w:t>Chinokul</w:t>
      </w:r>
      <w:proofErr w:type="spellEnd"/>
      <w:r w:rsidRPr="007C1658">
        <w:rPr>
          <w:color w:val="000000"/>
          <w:sz w:val="20"/>
          <w:szCs w:val="20"/>
        </w:rPr>
        <w:t xml:space="preserve"> (2021) have also stated that reflective learning can also promote student engagement by interacting with peers and teachers. </w:t>
      </w:r>
      <w:r w:rsidR="00C929D1" w:rsidRPr="007C1658">
        <w:rPr>
          <w:color w:val="000000"/>
          <w:sz w:val="20"/>
          <w:szCs w:val="20"/>
        </w:rPr>
        <w:t>Therefore</w:t>
      </w:r>
      <w:r w:rsidRPr="007C1658">
        <w:rPr>
          <w:color w:val="000000"/>
          <w:sz w:val="20"/>
          <w:szCs w:val="20"/>
        </w:rPr>
        <w:t>, reflective practices can be applied in the case scenario as this learning approach can help teachers analyse student</w:t>
      </w:r>
      <w:r w:rsidR="00C929D1" w:rsidRPr="007C1658">
        <w:rPr>
          <w:color w:val="000000"/>
          <w:sz w:val="20"/>
          <w:szCs w:val="20"/>
        </w:rPr>
        <w:t>’</w:t>
      </w:r>
      <w:r w:rsidRPr="007C1658">
        <w:rPr>
          <w:color w:val="000000"/>
          <w:sz w:val="20"/>
          <w:szCs w:val="20"/>
        </w:rPr>
        <w:t>s</w:t>
      </w:r>
      <w:r w:rsidR="00C929D1" w:rsidRPr="007C1658">
        <w:rPr>
          <w:color w:val="000000"/>
          <w:sz w:val="20"/>
          <w:szCs w:val="20"/>
        </w:rPr>
        <w:t xml:space="preserve"> </w:t>
      </w:r>
      <w:r w:rsidRPr="007C1658">
        <w:rPr>
          <w:color w:val="000000"/>
          <w:sz w:val="20"/>
          <w:szCs w:val="20"/>
        </w:rPr>
        <w:t>understanding of the learning and help students gain in-depth knowledge about the learnt lessons.</w:t>
      </w:r>
    </w:p>
    <w:p w14:paraId="1B56EEF8" w14:textId="77777777" w:rsidR="009617FF" w:rsidRPr="007C1658" w:rsidRDefault="009617FF" w:rsidP="009617FF">
      <w:pPr>
        <w:pStyle w:val="NormalWeb"/>
        <w:spacing w:before="0" w:beforeAutospacing="0" w:after="0" w:afterAutospacing="0" w:line="360" w:lineRule="auto"/>
        <w:rPr>
          <w:sz w:val="20"/>
          <w:szCs w:val="20"/>
        </w:rPr>
      </w:pPr>
      <w:r w:rsidRPr="007C1658">
        <w:rPr>
          <w:b/>
          <w:bCs/>
          <w:i/>
          <w:iCs/>
          <w:color w:val="000000"/>
          <w:sz w:val="20"/>
          <w:szCs w:val="20"/>
        </w:rPr>
        <w:t>Classroom Management Strategies</w:t>
      </w:r>
    </w:p>
    <w:p w14:paraId="711A6D31" w14:textId="078B8539" w:rsidR="009617FF" w:rsidRPr="007C1658" w:rsidRDefault="009617FF" w:rsidP="009617FF">
      <w:pPr>
        <w:pStyle w:val="NormalWeb"/>
        <w:spacing w:before="0" w:beforeAutospacing="0" w:after="0" w:afterAutospacing="0" w:line="360" w:lineRule="auto"/>
        <w:rPr>
          <w:sz w:val="20"/>
          <w:szCs w:val="20"/>
        </w:rPr>
      </w:pPr>
      <w:r w:rsidRPr="007C1658">
        <w:rPr>
          <w:color w:val="000000"/>
          <w:sz w:val="20"/>
          <w:szCs w:val="20"/>
        </w:rPr>
        <w:t xml:space="preserve">Classroom management strategies are the most common and effective strategy to improve the learning method of a student. According to the view of </w:t>
      </w:r>
      <w:r w:rsidRPr="007C1658">
        <w:rPr>
          <w:color w:val="222222"/>
          <w:sz w:val="20"/>
          <w:szCs w:val="20"/>
          <w:shd w:val="clear" w:color="auto" w:fill="FFFFFF"/>
        </w:rPr>
        <w:t xml:space="preserve">Franklin and Harrington </w:t>
      </w:r>
      <w:r w:rsidRPr="007C1658">
        <w:rPr>
          <w:color w:val="000000"/>
          <w:sz w:val="20"/>
          <w:szCs w:val="20"/>
        </w:rPr>
        <w:t xml:space="preserve">(2019), classroom management strategies provide active participation of students to maintain a higher level of engagement and improve study. Classroom management strategy helps to engage the students with their classroom activities which directly builds a good relationship among teachers and students. However, a learning space is created to motivate a student to attend classroom activities and avoid late-coming issues. A behaviour management plan for students is also set up by effective classroom management strategies to make a student attentive in the classroom. It is both time and cost-consuming which </w:t>
      </w:r>
      <w:r w:rsidR="0088484D" w:rsidRPr="007C1658">
        <w:rPr>
          <w:color w:val="000000"/>
          <w:sz w:val="20"/>
          <w:szCs w:val="20"/>
        </w:rPr>
        <w:t>cannot</w:t>
      </w:r>
      <w:r w:rsidRPr="007C1658">
        <w:rPr>
          <w:color w:val="000000"/>
          <w:sz w:val="20"/>
          <w:szCs w:val="20"/>
        </w:rPr>
        <w:t xml:space="preserve"> be affordable for all classrooms or learning institutions. </w:t>
      </w:r>
    </w:p>
    <w:p w14:paraId="1DDBED7C" w14:textId="77777777" w:rsidR="009617FF" w:rsidRPr="007C1658" w:rsidRDefault="009617FF" w:rsidP="009617FF">
      <w:pPr>
        <w:pStyle w:val="Heading1"/>
        <w:rPr>
          <w:sz w:val="20"/>
          <w:szCs w:val="20"/>
          <w:lang w:val="en-GB"/>
        </w:rPr>
      </w:pPr>
      <w:bookmarkStart w:id="14" w:name="_Toc147252139"/>
      <w:r w:rsidRPr="007C1658">
        <w:rPr>
          <w:color w:val="000000"/>
          <w:sz w:val="20"/>
          <w:szCs w:val="20"/>
          <w:lang w:val="en-GB"/>
        </w:rPr>
        <w:t>Discussion</w:t>
      </w:r>
      <w:bookmarkEnd w:id="14"/>
    </w:p>
    <w:p w14:paraId="19326B1E" w14:textId="77777777" w:rsidR="009617FF" w:rsidRPr="007C1658" w:rsidRDefault="009617FF" w:rsidP="009617FF">
      <w:pPr>
        <w:pStyle w:val="NormalWeb"/>
        <w:spacing w:before="0" w:beforeAutospacing="0" w:after="0" w:afterAutospacing="0" w:line="360" w:lineRule="auto"/>
        <w:rPr>
          <w:sz w:val="20"/>
          <w:szCs w:val="20"/>
        </w:rPr>
      </w:pPr>
      <w:r w:rsidRPr="007C1658">
        <w:rPr>
          <w:color w:val="000000"/>
          <w:sz w:val="20"/>
          <w:szCs w:val="20"/>
        </w:rPr>
        <w:t xml:space="preserve">Differentiated instruction enhances the learning of students to provide desirable learning profiles of students effectively. It has been observed that the students arrive in class late and are unable to understand the overall topic. In this scenario, differentiated instruction of learning can be helpful to improve the study as it engages students in learning activities and explains the classroom lessons in detail, to develop a child's learning and development </w:t>
      </w:r>
      <w:r w:rsidRPr="007C1658">
        <w:rPr>
          <w:color w:val="000000"/>
          <w:sz w:val="20"/>
          <w:szCs w:val="20"/>
        </w:rPr>
        <w:lastRenderedPageBreak/>
        <w:t xml:space="preserve">process. As per the view of </w:t>
      </w:r>
      <w:r w:rsidRPr="007C1658">
        <w:rPr>
          <w:color w:val="222222"/>
          <w:sz w:val="20"/>
          <w:szCs w:val="20"/>
          <w:shd w:val="clear" w:color="auto" w:fill="FFFFFF"/>
        </w:rPr>
        <w:t xml:space="preserve">Schwartz </w:t>
      </w:r>
      <w:r w:rsidRPr="007C1658">
        <w:rPr>
          <w:i/>
          <w:iCs/>
          <w:color w:val="222222"/>
          <w:sz w:val="20"/>
          <w:szCs w:val="20"/>
          <w:shd w:val="clear" w:color="auto" w:fill="FFFFFF"/>
        </w:rPr>
        <w:t xml:space="preserve">et al. </w:t>
      </w:r>
      <w:r w:rsidRPr="007C1658">
        <w:rPr>
          <w:color w:val="000000"/>
          <w:sz w:val="20"/>
          <w:szCs w:val="20"/>
        </w:rPr>
        <w:t>(2019), the development niche of a child is conceptualised by constant interaction with teachers and other students which develops the well-being of the child effectively. The diversity and equality among classroom students can be maintained which can improve individual learning and performance as well. </w:t>
      </w:r>
    </w:p>
    <w:p w14:paraId="3E4412CC" w14:textId="4176D2DA" w:rsidR="009617FF" w:rsidRPr="007C1658" w:rsidRDefault="009617FF" w:rsidP="009617FF">
      <w:pPr>
        <w:pStyle w:val="NormalWeb"/>
        <w:spacing w:before="0" w:beforeAutospacing="0" w:after="0" w:afterAutospacing="0" w:line="360" w:lineRule="auto"/>
        <w:rPr>
          <w:sz w:val="20"/>
          <w:szCs w:val="20"/>
        </w:rPr>
      </w:pPr>
      <w:r w:rsidRPr="007C1658">
        <w:rPr>
          <w:color w:val="000000"/>
          <w:sz w:val="20"/>
          <w:szCs w:val="20"/>
        </w:rPr>
        <w:t xml:space="preserve">Peer tutoring and assistance create a positive learning environment in the classroom through an interactive session. As mentioned by </w:t>
      </w:r>
      <w:r w:rsidRPr="007C1658">
        <w:rPr>
          <w:color w:val="222222"/>
          <w:sz w:val="20"/>
          <w:szCs w:val="20"/>
          <w:shd w:val="clear" w:color="auto" w:fill="FFFFFF"/>
        </w:rPr>
        <w:t xml:space="preserve">Alegre </w:t>
      </w:r>
      <w:r w:rsidRPr="007C1658">
        <w:rPr>
          <w:i/>
          <w:iCs/>
          <w:color w:val="222222"/>
          <w:sz w:val="20"/>
          <w:szCs w:val="20"/>
          <w:shd w:val="clear" w:color="auto" w:fill="FFFFFF"/>
        </w:rPr>
        <w:t xml:space="preserve">et al. </w:t>
      </w:r>
      <w:r w:rsidRPr="007C1658">
        <w:rPr>
          <w:color w:val="000000"/>
          <w:sz w:val="20"/>
          <w:szCs w:val="20"/>
        </w:rPr>
        <w:t>(2019),</w:t>
      </w:r>
      <w:r w:rsidR="00006183" w:rsidRPr="007C1658">
        <w:rPr>
          <w:color w:val="000000"/>
          <w:sz w:val="20"/>
          <w:szCs w:val="20"/>
        </w:rPr>
        <w:t> peer</w:t>
      </w:r>
      <w:r w:rsidRPr="007C1658">
        <w:rPr>
          <w:color w:val="000000"/>
          <w:sz w:val="20"/>
          <w:szCs w:val="20"/>
        </w:rPr>
        <w:t xml:space="preserve"> tutoring provides a cognitive strategy of learning which promotes students' interests through collaboration.  Students are encouraged to actively join in a collaborative learning which can reduce the issue of late coming and lack of understanding. However, establishing a collaborative learning environment helps students to share thoughts and ideas with others, by which children's </w:t>
      </w:r>
      <w:r w:rsidR="0088484D" w:rsidRPr="007C1658">
        <w:rPr>
          <w:color w:val="000000"/>
          <w:sz w:val="20"/>
          <w:szCs w:val="20"/>
        </w:rPr>
        <w:t>well-being</w:t>
      </w:r>
      <w:r w:rsidRPr="007C1658">
        <w:rPr>
          <w:color w:val="000000"/>
          <w:sz w:val="20"/>
          <w:szCs w:val="20"/>
        </w:rPr>
        <w:t xml:space="preserve"> is enhanced and it directly increases concentration levels also. Improving learning collaboration improves emotional intelligence through the help of effective communication. Therefore, it is able to improve the emotional literacy of students and their mental health which directly impacts positively on their study. </w:t>
      </w:r>
    </w:p>
    <w:p w14:paraId="5491FF17" w14:textId="6B901EAE" w:rsidR="009617FF" w:rsidRPr="007C1658" w:rsidRDefault="009617FF" w:rsidP="009617FF">
      <w:pPr>
        <w:pStyle w:val="NormalWeb"/>
        <w:spacing w:before="0" w:beforeAutospacing="0" w:after="0" w:afterAutospacing="0" w:line="360" w:lineRule="auto"/>
        <w:rPr>
          <w:sz w:val="20"/>
          <w:szCs w:val="20"/>
        </w:rPr>
      </w:pPr>
      <w:r w:rsidRPr="007C1658">
        <w:rPr>
          <w:color w:val="000000"/>
          <w:sz w:val="20"/>
          <w:szCs w:val="20"/>
        </w:rPr>
        <w:t xml:space="preserve">Visual aids and multimedia tools are also significant to enhance both learning and teaching as well. Based on the view of </w:t>
      </w:r>
      <w:r w:rsidRPr="007C1658">
        <w:rPr>
          <w:color w:val="222222"/>
          <w:sz w:val="20"/>
          <w:szCs w:val="20"/>
          <w:shd w:val="clear" w:color="auto" w:fill="FFFFFF"/>
        </w:rPr>
        <w:t xml:space="preserve">Abdulrahaman </w:t>
      </w:r>
      <w:r w:rsidRPr="007C1658">
        <w:rPr>
          <w:i/>
          <w:iCs/>
          <w:color w:val="222222"/>
          <w:sz w:val="20"/>
          <w:szCs w:val="20"/>
          <w:shd w:val="clear" w:color="auto" w:fill="FFFFFF"/>
        </w:rPr>
        <w:t xml:space="preserve">et al. </w:t>
      </w:r>
      <w:r w:rsidRPr="007C1658">
        <w:rPr>
          <w:color w:val="000000"/>
          <w:sz w:val="20"/>
          <w:szCs w:val="20"/>
        </w:rPr>
        <w:t xml:space="preserve">(2020), multimedia tools are considered as a veritable strategy which reduces the gap in learning and provides equal access to quality education among students to improve learning. Student engagement is improved by using multimedia tools as it represents the topic of study in visual demonstrations which easily attract students in class and enhance the learning process. In the given scenario, the use of Visual aids and multimedia tools is significant as it influences the student to actively participate in the study and understand a topic in an effective way which enhances </w:t>
      </w:r>
      <w:proofErr w:type="gramStart"/>
      <w:r w:rsidR="00234304" w:rsidRPr="007C1658">
        <w:rPr>
          <w:color w:val="000000"/>
          <w:sz w:val="20"/>
          <w:szCs w:val="20"/>
        </w:rPr>
        <w:t>learners</w:t>
      </w:r>
      <w:proofErr w:type="gramEnd"/>
      <w:r w:rsidRPr="007C1658">
        <w:rPr>
          <w:color w:val="000000"/>
          <w:sz w:val="20"/>
          <w:szCs w:val="20"/>
        </w:rPr>
        <w:t xml:space="preserve"> interests. Moreover, a positive learning environment can be established in the classroom which is necessary for improving the learning of students and building a better career. </w:t>
      </w:r>
    </w:p>
    <w:p w14:paraId="7FF3ED2B" w14:textId="674D013D" w:rsidR="009617FF" w:rsidRPr="007C1658" w:rsidRDefault="009617FF" w:rsidP="009617FF">
      <w:pPr>
        <w:pStyle w:val="NormalWeb"/>
        <w:spacing w:before="0" w:beforeAutospacing="0" w:after="0" w:afterAutospacing="0" w:line="360" w:lineRule="auto"/>
        <w:rPr>
          <w:sz w:val="20"/>
          <w:szCs w:val="20"/>
        </w:rPr>
      </w:pPr>
      <w:r w:rsidRPr="007C1658">
        <w:rPr>
          <w:color w:val="000000"/>
          <w:sz w:val="20"/>
          <w:szCs w:val="20"/>
        </w:rPr>
        <w:t xml:space="preserve">Implementing reflective practice is another method which effectively grows the interest of students in studying which encourages them to gain a deep knowledge of learning. As mentioned by </w:t>
      </w:r>
      <w:r w:rsidRPr="007C1658">
        <w:rPr>
          <w:color w:val="222222"/>
          <w:sz w:val="20"/>
          <w:szCs w:val="20"/>
          <w:shd w:val="clear" w:color="auto" w:fill="FFFFFF"/>
        </w:rPr>
        <w:t xml:space="preserve">Slade </w:t>
      </w:r>
      <w:r w:rsidRPr="007C1658">
        <w:rPr>
          <w:i/>
          <w:iCs/>
          <w:color w:val="222222"/>
          <w:sz w:val="20"/>
          <w:szCs w:val="20"/>
          <w:shd w:val="clear" w:color="auto" w:fill="FFFFFF"/>
        </w:rPr>
        <w:t xml:space="preserve">et al. </w:t>
      </w:r>
      <w:r w:rsidRPr="007C1658">
        <w:rPr>
          <w:color w:val="000000"/>
          <w:sz w:val="20"/>
          <w:szCs w:val="20"/>
        </w:rPr>
        <w:t xml:space="preserve">(2019), the reflective practice of teaching evaluates the thoughts, perspectives and actions of students to develop their knowledge and skills in a real-world learning environment. As per </w:t>
      </w:r>
      <w:r w:rsidR="00234304" w:rsidRPr="007C1658">
        <w:rPr>
          <w:color w:val="000000"/>
          <w:sz w:val="20"/>
          <w:szCs w:val="20"/>
        </w:rPr>
        <w:t xml:space="preserve">the critical incident </w:t>
      </w:r>
      <w:r w:rsidRPr="007C1658">
        <w:rPr>
          <w:color w:val="000000"/>
          <w:sz w:val="20"/>
          <w:szCs w:val="20"/>
        </w:rPr>
        <w:t xml:space="preserve">scenario, the student can interact with teachers directly with the help of reflective learning practices </w:t>
      </w:r>
      <w:proofErr w:type="gramStart"/>
      <w:r w:rsidRPr="007C1658">
        <w:rPr>
          <w:color w:val="000000"/>
          <w:sz w:val="20"/>
          <w:szCs w:val="20"/>
        </w:rPr>
        <w:t>in order to</w:t>
      </w:r>
      <w:proofErr w:type="gramEnd"/>
      <w:r w:rsidRPr="007C1658">
        <w:rPr>
          <w:color w:val="000000"/>
          <w:sz w:val="20"/>
          <w:szCs w:val="20"/>
        </w:rPr>
        <w:t xml:space="preserve"> motivate themselves to concentrate on study. On the other hand, lack of punctuality also can be improved through motivation which can build a positive behaviour in students. </w:t>
      </w:r>
    </w:p>
    <w:p w14:paraId="4BDE8654" w14:textId="77777777" w:rsidR="009617FF" w:rsidRPr="007C1658" w:rsidRDefault="009617FF" w:rsidP="009617FF">
      <w:pPr>
        <w:pStyle w:val="NormalWeb"/>
        <w:spacing w:before="0" w:beforeAutospacing="0" w:after="0" w:afterAutospacing="0" w:line="360" w:lineRule="auto"/>
        <w:rPr>
          <w:color w:val="000000"/>
          <w:sz w:val="20"/>
          <w:szCs w:val="20"/>
        </w:rPr>
      </w:pPr>
      <w:r w:rsidRPr="007C1658">
        <w:rPr>
          <w:color w:val="000000"/>
          <w:sz w:val="20"/>
          <w:szCs w:val="20"/>
        </w:rPr>
        <w:t>Classroom management strategies are also considered as an effective strategy to grow student engagement towards study. Proper classroom management strategy helps to build a positive relationship between teacher and students which helps teachers to understand different challenging behaviours of students and motivates them to concentrate on study. Psychological development of children of students can be done with classroom management strategy as it encourages collaboration and interaction among students and teachers, to improve the learning process. </w:t>
      </w:r>
    </w:p>
    <w:p w14:paraId="32D41A29" w14:textId="77777777" w:rsidR="005A75CA" w:rsidRPr="007C1658" w:rsidRDefault="005A75CA" w:rsidP="00673373">
      <w:pPr>
        <w:pStyle w:val="Heading1"/>
        <w:rPr>
          <w:sz w:val="20"/>
          <w:szCs w:val="20"/>
        </w:rPr>
      </w:pPr>
      <w:bookmarkStart w:id="15" w:name="_Toc147252140"/>
      <w:r w:rsidRPr="007C1658">
        <w:rPr>
          <w:sz w:val="20"/>
          <w:szCs w:val="20"/>
        </w:rPr>
        <w:t>Conclusions</w:t>
      </w:r>
      <w:bookmarkEnd w:id="15"/>
      <w:r w:rsidRPr="007C1658">
        <w:rPr>
          <w:sz w:val="20"/>
          <w:szCs w:val="20"/>
        </w:rPr>
        <w:t> </w:t>
      </w:r>
    </w:p>
    <w:p w14:paraId="0DFC61FA" w14:textId="77777777" w:rsidR="00E36BE4" w:rsidRPr="007C1658" w:rsidRDefault="005A75CA" w:rsidP="005A75CA">
      <w:pPr>
        <w:spacing w:before="200" w:after="200" w:line="360" w:lineRule="auto"/>
        <w:rPr>
          <w:rFonts w:eastAsia="Times New Roman" w:cs="Times New Roman"/>
          <w:color w:val="000000"/>
          <w:sz w:val="20"/>
          <w:szCs w:val="20"/>
        </w:rPr>
      </w:pPr>
      <w:r w:rsidRPr="007C1658">
        <w:rPr>
          <w:rFonts w:eastAsia="Times New Roman" w:cs="Times New Roman"/>
          <w:color w:val="000000"/>
          <w:sz w:val="20"/>
          <w:szCs w:val="20"/>
        </w:rPr>
        <w:t xml:space="preserve">It can be concluded that methods of teaching that include differentiated instruction, peer tutoring and visual practices assisted in enhancing learning pedagogies of students. Changing way of providing instruction to children through visual practices and demonstrations can aid in solving problem faced by children in understanding difficult tasks. </w:t>
      </w:r>
      <w:r w:rsidR="00C82161" w:rsidRPr="007C1658">
        <w:rPr>
          <w:rFonts w:eastAsia="Times New Roman" w:cs="Times New Roman"/>
          <w:color w:val="000000"/>
          <w:sz w:val="20"/>
          <w:szCs w:val="20"/>
        </w:rPr>
        <w:t>M</w:t>
      </w:r>
      <w:r w:rsidRPr="007C1658">
        <w:rPr>
          <w:rFonts w:eastAsia="Times New Roman" w:cs="Times New Roman"/>
          <w:color w:val="000000"/>
          <w:sz w:val="20"/>
          <w:szCs w:val="20"/>
        </w:rPr>
        <w:t xml:space="preserve">ethod of differentiated learning can assist students in focusing students towards understanding about learning by providing one-on-one explanations to students. Alongside, peer tutoring can assist in </w:t>
      </w:r>
      <w:r w:rsidRPr="007C1658">
        <w:rPr>
          <w:rFonts w:eastAsia="Times New Roman" w:cs="Times New Roman"/>
          <w:color w:val="000000"/>
          <w:sz w:val="20"/>
          <w:szCs w:val="20"/>
        </w:rPr>
        <w:lastRenderedPageBreak/>
        <w:t xml:space="preserve">encouraging students to participate in a collaborative learning environment. Multimedia tools such as video graphics can be utilised by teachers enhancing concentration of children in classroom.   </w:t>
      </w:r>
    </w:p>
    <w:p w14:paraId="26476773" w14:textId="77777777" w:rsidR="00E36BE4" w:rsidRPr="007C1658" w:rsidRDefault="00E36BE4" w:rsidP="00E36BE4">
      <w:pPr>
        <w:spacing w:line="360" w:lineRule="auto"/>
        <w:rPr>
          <w:rFonts w:eastAsia="Times New Roman" w:cs="Times New Roman"/>
          <w:color w:val="000000"/>
          <w:sz w:val="20"/>
          <w:szCs w:val="20"/>
          <w:lang w:val="en-IN" w:eastAsia="en-IN" w:bidi="bn-BD"/>
        </w:rPr>
      </w:pPr>
      <w:r w:rsidRPr="007C1658">
        <w:rPr>
          <w:rFonts w:eastAsia="Times New Roman" w:cs="Times New Roman"/>
          <w:color w:val="000000"/>
          <w:sz w:val="20"/>
          <w:szCs w:val="20"/>
          <w:lang w:val="en-IN" w:eastAsia="en-IN" w:bidi="bn-BD"/>
        </w:rPr>
        <w:t>It has been also analysed that reflective practice is also helpful for developing students' learning process, as interactions between students and teachers are established through this process. On the other hand, it has been also observed in the above discussion that classroom management strategies are effective in improving the learning process of students. Proper classroom strategies help students to get engaged with classroom activities by motivating them. A positive relationship between teacher and students is built through implementing classroom management strategies which enhance student motivation in study and help to focus on career development. Hence, it can be concluded that all the teaching and learning methods which are discussed can improve students' learning. </w:t>
      </w:r>
    </w:p>
    <w:p w14:paraId="50A47A5B" w14:textId="77777777" w:rsidR="000C05BF" w:rsidRPr="007C1658" w:rsidRDefault="000C05BF" w:rsidP="000C05BF">
      <w:pPr>
        <w:pStyle w:val="Heading1"/>
        <w:rPr>
          <w:sz w:val="20"/>
          <w:szCs w:val="20"/>
          <w:lang w:eastAsia="en-IN"/>
        </w:rPr>
      </w:pPr>
      <w:bookmarkStart w:id="16" w:name="_Toc147252141"/>
      <w:r w:rsidRPr="007C1658">
        <w:rPr>
          <w:sz w:val="20"/>
          <w:szCs w:val="20"/>
          <w:lang w:eastAsia="en-IN"/>
        </w:rPr>
        <w:t>Recommendations</w:t>
      </w:r>
      <w:bookmarkEnd w:id="16"/>
    </w:p>
    <w:p w14:paraId="50F6D6D7" w14:textId="77777777" w:rsidR="000C05BF" w:rsidRPr="007C1658" w:rsidRDefault="000C05BF" w:rsidP="000C05BF">
      <w:pPr>
        <w:spacing w:line="360" w:lineRule="auto"/>
        <w:rPr>
          <w:rFonts w:eastAsia="Times New Roman" w:cs="Times New Roman"/>
          <w:sz w:val="20"/>
          <w:szCs w:val="20"/>
          <w:lang w:val="en-IN" w:eastAsia="en-IN"/>
        </w:rPr>
      </w:pPr>
      <w:r w:rsidRPr="007C1658">
        <w:rPr>
          <w:rFonts w:eastAsia="Times New Roman" w:cs="Times New Roman"/>
          <w:b/>
          <w:bCs/>
          <w:i/>
          <w:iCs/>
          <w:color w:val="000000"/>
          <w:sz w:val="20"/>
          <w:szCs w:val="20"/>
          <w:lang w:val="en-IN" w:eastAsia="en-IN"/>
        </w:rPr>
        <w:t>Recommendation 1: Implementation of AR/VR technologies in the classroom activity for improving learning and teaching practices </w:t>
      </w:r>
    </w:p>
    <w:p w14:paraId="289CD185" w14:textId="072C3AA8" w:rsidR="000C05BF" w:rsidRPr="007C1658" w:rsidRDefault="000C05BF" w:rsidP="000C05BF">
      <w:pPr>
        <w:spacing w:line="360" w:lineRule="auto"/>
        <w:rPr>
          <w:rFonts w:eastAsia="Times New Roman" w:cs="Times New Roman"/>
          <w:sz w:val="20"/>
          <w:szCs w:val="20"/>
          <w:lang w:val="en-IN" w:eastAsia="en-IN"/>
        </w:rPr>
      </w:pPr>
      <w:r w:rsidRPr="007C1658">
        <w:rPr>
          <w:rFonts w:eastAsia="Times New Roman" w:cs="Times New Roman"/>
          <w:color w:val="000000"/>
          <w:sz w:val="20"/>
          <w:szCs w:val="20"/>
          <w:lang w:val="en-IN" w:eastAsia="en-IN"/>
        </w:rPr>
        <w:t xml:space="preserve">The learning and teaching practices have changed over the years and it is important to engage with strategic approaches in order to improve the classroom activity for the learners. According to the view of Fitria (2023), AR/VR technologies are effective for improving experiential learning practices by using narrative design to create real-life </w:t>
      </w:r>
      <w:r w:rsidR="0088484D" w:rsidRPr="007C1658">
        <w:rPr>
          <w:rFonts w:eastAsia="Times New Roman" w:cs="Times New Roman"/>
          <w:color w:val="000000"/>
          <w:sz w:val="20"/>
          <w:szCs w:val="20"/>
          <w:lang w:val="en-IN" w:eastAsia="en-IN"/>
        </w:rPr>
        <w:t xml:space="preserve">scenarios. </w:t>
      </w:r>
      <w:r w:rsidRPr="007C1658">
        <w:rPr>
          <w:rFonts w:eastAsia="Times New Roman" w:cs="Times New Roman"/>
          <w:color w:val="000000"/>
          <w:sz w:val="20"/>
          <w:szCs w:val="20"/>
          <w:lang w:val="en-IN" w:eastAsia="en-IN"/>
        </w:rPr>
        <w:t>The application of AR/VR technologies are effective for improving knowledge-based learning that can be achieved by providing virtual reality headsets to promote engagement of the learners in the classroom practices. Therefore, it is recommended to use the virtual reality headsets for promoting AR/VR technologies in the classroom activities to improve learning and teaching practices. </w:t>
      </w:r>
    </w:p>
    <w:p w14:paraId="231EA5DF" w14:textId="77777777" w:rsidR="000C05BF" w:rsidRPr="007C1658" w:rsidRDefault="000C05BF" w:rsidP="000C05BF">
      <w:pPr>
        <w:spacing w:line="360" w:lineRule="auto"/>
        <w:rPr>
          <w:rFonts w:eastAsia="Times New Roman" w:cs="Times New Roman"/>
          <w:sz w:val="20"/>
          <w:szCs w:val="20"/>
          <w:lang w:val="en-IN" w:eastAsia="en-IN"/>
        </w:rPr>
      </w:pPr>
      <w:r w:rsidRPr="007C1658">
        <w:rPr>
          <w:rFonts w:eastAsia="Times New Roman" w:cs="Times New Roman"/>
          <w:b/>
          <w:bCs/>
          <w:i/>
          <w:iCs/>
          <w:color w:val="000000"/>
          <w:sz w:val="20"/>
          <w:szCs w:val="20"/>
          <w:lang w:val="en-IN" w:eastAsia="en-IN"/>
        </w:rPr>
        <w:t>Recommendation 2: implementing in-class troubleshooting session for promoting reflective learning practices among teachers and learners </w:t>
      </w:r>
    </w:p>
    <w:p w14:paraId="070C5B5B" w14:textId="52B6DF41" w:rsidR="000C05BF" w:rsidRPr="007C1658" w:rsidRDefault="000C05BF" w:rsidP="000C05BF">
      <w:pPr>
        <w:spacing w:line="360" w:lineRule="auto"/>
        <w:rPr>
          <w:rFonts w:eastAsia="Times New Roman" w:cs="Times New Roman"/>
          <w:sz w:val="20"/>
          <w:szCs w:val="20"/>
          <w:lang w:val="en-IN" w:eastAsia="en-IN" w:bidi="bn-BD"/>
        </w:rPr>
      </w:pPr>
      <w:r w:rsidRPr="007C1658">
        <w:rPr>
          <w:rFonts w:eastAsia="Times New Roman" w:cs="Times New Roman"/>
          <w:color w:val="000000"/>
          <w:sz w:val="20"/>
          <w:szCs w:val="20"/>
          <w:lang w:val="en-IN" w:eastAsia="en-IN"/>
        </w:rPr>
        <w:t xml:space="preserve">The in-class troubleshooting session can encourage teachers and learners to identify factors that are affecting self-development practices. According to the view of </w:t>
      </w:r>
      <w:proofErr w:type="spellStart"/>
      <w:r w:rsidRPr="007C1658">
        <w:rPr>
          <w:rFonts w:eastAsia="Times New Roman" w:cs="Times New Roman"/>
          <w:color w:val="000000"/>
          <w:sz w:val="20"/>
          <w:szCs w:val="20"/>
          <w:lang w:val="en-IN" w:eastAsia="en-IN"/>
        </w:rPr>
        <w:t>Hidayati</w:t>
      </w:r>
      <w:proofErr w:type="spellEnd"/>
      <w:r w:rsidRPr="007C1658">
        <w:rPr>
          <w:rFonts w:eastAsia="Times New Roman" w:cs="Times New Roman"/>
          <w:i/>
          <w:iCs/>
          <w:color w:val="000000"/>
          <w:sz w:val="20"/>
          <w:szCs w:val="20"/>
          <w:lang w:val="en-IN" w:eastAsia="en-IN"/>
        </w:rPr>
        <w:t xml:space="preserve"> et al.</w:t>
      </w:r>
      <w:r w:rsidRPr="007C1658">
        <w:rPr>
          <w:rFonts w:eastAsia="Times New Roman" w:cs="Times New Roman"/>
          <w:color w:val="000000"/>
          <w:sz w:val="20"/>
          <w:szCs w:val="20"/>
          <w:lang w:val="en-IN" w:eastAsia="en-IN"/>
        </w:rPr>
        <w:t xml:space="preserve"> (2020), in-class troubleshooting sessions can be applied by using problem solving activities to improve learning practices. </w:t>
      </w:r>
      <w:r w:rsidR="00234304" w:rsidRPr="007C1658">
        <w:rPr>
          <w:rFonts w:eastAsia="Times New Roman" w:cs="Times New Roman"/>
          <w:color w:val="000000"/>
          <w:sz w:val="20"/>
          <w:szCs w:val="20"/>
          <w:lang w:val="en-IN" w:eastAsia="en-IN"/>
        </w:rPr>
        <w:t>Therefore</w:t>
      </w:r>
      <w:r w:rsidRPr="007C1658">
        <w:rPr>
          <w:rFonts w:eastAsia="Times New Roman" w:cs="Times New Roman"/>
          <w:color w:val="000000"/>
          <w:sz w:val="20"/>
          <w:szCs w:val="20"/>
          <w:lang w:val="en-IN" w:eastAsia="en-IN"/>
        </w:rPr>
        <w:t xml:space="preserve">, the use of in-class troubleshooting sessions is recommended to encourage the ability of </w:t>
      </w:r>
      <w:proofErr w:type="gramStart"/>
      <w:r w:rsidRPr="007C1658">
        <w:rPr>
          <w:rFonts w:eastAsia="Times New Roman" w:cs="Times New Roman"/>
          <w:color w:val="000000"/>
          <w:sz w:val="20"/>
          <w:szCs w:val="20"/>
          <w:lang w:val="en-IN" w:eastAsia="en-IN"/>
        </w:rPr>
        <w:t>problem solving</w:t>
      </w:r>
      <w:proofErr w:type="gramEnd"/>
      <w:r w:rsidRPr="007C1658">
        <w:rPr>
          <w:rFonts w:eastAsia="Times New Roman" w:cs="Times New Roman"/>
          <w:color w:val="000000"/>
          <w:sz w:val="20"/>
          <w:szCs w:val="20"/>
          <w:lang w:val="en-IN" w:eastAsia="en-IN"/>
        </w:rPr>
        <w:t xml:space="preserve"> skills among teachers and learners.</w:t>
      </w:r>
    </w:p>
    <w:p w14:paraId="1C586006" w14:textId="77777777" w:rsidR="00E36BE4" w:rsidRPr="007C1658" w:rsidRDefault="005A75CA" w:rsidP="005A75CA">
      <w:pPr>
        <w:spacing w:before="200" w:after="200" w:line="360" w:lineRule="auto"/>
        <w:rPr>
          <w:rFonts w:eastAsia="Times New Roman" w:cs="Times New Roman"/>
          <w:color w:val="000000"/>
          <w:sz w:val="20"/>
          <w:szCs w:val="20"/>
        </w:rPr>
      </w:pPr>
      <w:r w:rsidRPr="007C1658">
        <w:rPr>
          <w:rFonts w:eastAsia="Times New Roman" w:cs="Times New Roman"/>
          <w:color w:val="000000"/>
          <w:sz w:val="20"/>
          <w:szCs w:val="20"/>
        </w:rPr>
        <w:t xml:space="preserve">  </w:t>
      </w:r>
    </w:p>
    <w:p w14:paraId="05689755" w14:textId="77777777" w:rsidR="00E36BE4" w:rsidRPr="007C1658" w:rsidRDefault="00E36BE4" w:rsidP="005A75CA">
      <w:pPr>
        <w:spacing w:before="200" w:after="200" w:line="360" w:lineRule="auto"/>
        <w:rPr>
          <w:rFonts w:eastAsia="Times New Roman" w:cs="Times New Roman"/>
          <w:color w:val="000000"/>
          <w:sz w:val="20"/>
          <w:szCs w:val="20"/>
        </w:rPr>
      </w:pPr>
    </w:p>
    <w:p w14:paraId="1882407E" w14:textId="77777777" w:rsidR="005A75CA" w:rsidRPr="007C1658" w:rsidRDefault="005A75CA" w:rsidP="009617FF">
      <w:pPr>
        <w:pStyle w:val="NormalWeb"/>
        <w:spacing w:before="0" w:beforeAutospacing="0" w:after="0" w:afterAutospacing="0" w:line="360" w:lineRule="auto"/>
        <w:rPr>
          <w:sz w:val="20"/>
          <w:szCs w:val="20"/>
        </w:rPr>
      </w:pPr>
    </w:p>
    <w:p w14:paraId="57F0E67B" w14:textId="77777777" w:rsidR="00E36BE4" w:rsidRPr="007C1658" w:rsidRDefault="00E36BE4">
      <w:pPr>
        <w:jc w:val="left"/>
        <w:rPr>
          <w:rFonts w:eastAsia="Times New Roman" w:cs="Times New Roman"/>
          <w:b/>
          <w:sz w:val="20"/>
          <w:szCs w:val="20"/>
        </w:rPr>
      </w:pPr>
      <w:r w:rsidRPr="007C1658">
        <w:rPr>
          <w:sz w:val="20"/>
          <w:szCs w:val="18"/>
        </w:rPr>
        <w:br w:type="page"/>
      </w:r>
    </w:p>
    <w:p w14:paraId="4FC6EC2D" w14:textId="77777777" w:rsidR="00BD58DF" w:rsidRPr="007C1658" w:rsidRDefault="0067067A" w:rsidP="00572930">
      <w:pPr>
        <w:pStyle w:val="Heading1"/>
        <w:rPr>
          <w:sz w:val="20"/>
          <w:szCs w:val="20"/>
          <w:lang w:val="en-GB"/>
        </w:rPr>
      </w:pPr>
      <w:bookmarkStart w:id="17" w:name="_Toc147252142"/>
      <w:r w:rsidRPr="007C1658">
        <w:rPr>
          <w:sz w:val="20"/>
          <w:szCs w:val="20"/>
          <w:lang w:val="en-GB"/>
        </w:rPr>
        <w:lastRenderedPageBreak/>
        <w:t>References</w:t>
      </w:r>
      <w:bookmarkEnd w:id="17"/>
    </w:p>
    <w:p w14:paraId="6BD3A83F" w14:textId="77777777" w:rsidR="000C05BF" w:rsidRPr="007C1658" w:rsidRDefault="000C05BF" w:rsidP="000C05BF">
      <w:pPr>
        <w:pStyle w:val="NormalWeb"/>
        <w:spacing w:before="200" w:beforeAutospacing="0" w:after="0" w:afterAutospacing="0" w:line="360" w:lineRule="auto"/>
        <w:rPr>
          <w:sz w:val="20"/>
          <w:szCs w:val="20"/>
        </w:rPr>
      </w:pPr>
      <w:r w:rsidRPr="007C1658">
        <w:rPr>
          <w:color w:val="000000"/>
          <w:sz w:val="20"/>
          <w:szCs w:val="20"/>
        </w:rPr>
        <w:t xml:space="preserve">Abdulrahaman, M.D., Faruk, N., Oloyede, A.A., </w:t>
      </w:r>
      <w:proofErr w:type="spellStart"/>
      <w:r w:rsidRPr="007C1658">
        <w:rPr>
          <w:color w:val="000000"/>
          <w:sz w:val="20"/>
          <w:szCs w:val="20"/>
        </w:rPr>
        <w:t>Surajudeen-Bakinde</w:t>
      </w:r>
      <w:proofErr w:type="spellEnd"/>
      <w:r w:rsidRPr="007C1658">
        <w:rPr>
          <w:color w:val="000000"/>
          <w:sz w:val="20"/>
          <w:szCs w:val="20"/>
        </w:rPr>
        <w:t xml:space="preserve">, N.T., </w:t>
      </w:r>
      <w:proofErr w:type="spellStart"/>
      <w:r w:rsidRPr="007C1658">
        <w:rPr>
          <w:color w:val="000000"/>
          <w:sz w:val="20"/>
          <w:szCs w:val="20"/>
        </w:rPr>
        <w:t>Olawoyin</w:t>
      </w:r>
      <w:proofErr w:type="spellEnd"/>
      <w:r w:rsidRPr="007C1658">
        <w:rPr>
          <w:color w:val="000000"/>
          <w:sz w:val="20"/>
          <w:szCs w:val="20"/>
        </w:rPr>
        <w:t xml:space="preserve">, L.A., </w:t>
      </w:r>
      <w:proofErr w:type="spellStart"/>
      <w:r w:rsidRPr="007C1658">
        <w:rPr>
          <w:color w:val="000000"/>
          <w:sz w:val="20"/>
          <w:szCs w:val="20"/>
        </w:rPr>
        <w:t>Mejabi</w:t>
      </w:r>
      <w:proofErr w:type="spellEnd"/>
      <w:r w:rsidRPr="007C1658">
        <w:rPr>
          <w:color w:val="000000"/>
          <w:sz w:val="20"/>
          <w:szCs w:val="20"/>
        </w:rPr>
        <w:t xml:space="preserve">, O.V., Imam-Fulani, Y.O., Fahm, A.O. and Azeez, A.L., (2020). Multimedia tools in the teaching and learning processes: A systematic review. </w:t>
      </w:r>
      <w:proofErr w:type="spellStart"/>
      <w:r w:rsidRPr="007C1658">
        <w:rPr>
          <w:color w:val="000000"/>
          <w:sz w:val="20"/>
          <w:szCs w:val="20"/>
        </w:rPr>
        <w:t>Heliyon</w:t>
      </w:r>
      <w:proofErr w:type="spellEnd"/>
      <w:r w:rsidRPr="007C1658">
        <w:rPr>
          <w:color w:val="000000"/>
          <w:sz w:val="20"/>
          <w:szCs w:val="20"/>
        </w:rPr>
        <w:t>, 6(11).</w:t>
      </w:r>
    </w:p>
    <w:p w14:paraId="31EA6370" w14:textId="77777777" w:rsidR="000C05BF" w:rsidRPr="007C1658" w:rsidRDefault="000C05BF" w:rsidP="000C05BF">
      <w:pPr>
        <w:spacing w:line="360" w:lineRule="auto"/>
        <w:rPr>
          <w:rFonts w:eastAsia="Times New Roman" w:cs="Times New Roman"/>
          <w:sz w:val="20"/>
          <w:szCs w:val="20"/>
          <w:lang w:eastAsia="en-IN" w:bidi="bn-BD"/>
        </w:rPr>
      </w:pPr>
      <w:r w:rsidRPr="007C1658">
        <w:rPr>
          <w:rFonts w:eastAsia="Times New Roman" w:cs="Times New Roman"/>
          <w:color w:val="222222"/>
          <w:sz w:val="20"/>
          <w:szCs w:val="20"/>
          <w:shd w:val="clear" w:color="auto" w:fill="FFFFFF"/>
          <w:lang w:eastAsia="en-IN" w:bidi="bn-BD"/>
        </w:rPr>
        <w:t xml:space="preserve">Alegre, F., Moliner, L., Maroto, A. and Lorenzo-Valentin, G., (2019). Peer tutoring and mathematics in secondary education: literature review, effect sizes, moderators, and implications for practice. </w:t>
      </w:r>
      <w:proofErr w:type="spellStart"/>
      <w:r w:rsidRPr="007C1658">
        <w:rPr>
          <w:rFonts w:eastAsia="Times New Roman" w:cs="Times New Roman"/>
          <w:i/>
          <w:iCs/>
          <w:color w:val="222222"/>
          <w:sz w:val="20"/>
          <w:szCs w:val="20"/>
          <w:shd w:val="clear" w:color="auto" w:fill="FFFFFF"/>
          <w:lang w:eastAsia="en-IN" w:bidi="bn-BD"/>
        </w:rPr>
        <w:t>Heliyon</w:t>
      </w:r>
      <w:proofErr w:type="spellEnd"/>
      <w:r w:rsidRPr="007C1658">
        <w:rPr>
          <w:rFonts w:eastAsia="Times New Roman" w:cs="Times New Roman"/>
          <w:color w:val="222222"/>
          <w:sz w:val="20"/>
          <w:szCs w:val="20"/>
          <w:shd w:val="clear" w:color="auto" w:fill="FFFFFF"/>
          <w:lang w:eastAsia="en-IN" w:bidi="bn-BD"/>
        </w:rPr>
        <w:t xml:space="preserve">, </w:t>
      </w:r>
      <w:r w:rsidRPr="007C1658">
        <w:rPr>
          <w:rFonts w:eastAsia="Times New Roman" w:cs="Times New Roman"/>
          <w:i/>
          <w:iCs/>
          <w:color w:val="222222"/>
          <w:sz w:val="20"/>
          <w:szCs w:val="20"/>
          <w:shd w:val="clear" w:color="auto" w:fill="FFFFFF"/>
          <w:lang w:eastAsia="en-IN" w:bidi="bn-BD"/>
        </w:rPr>
        <w:t>5</w:t>
      </w:r>
      <w:r w:rsidRPr="007C1658">
        <w:rPr>
          <w:rFonts w:eastAsia="Times New Roman" w:cs="Times New Roman"/>
          <w:color w:val="222222"/>
          <w:sz w:val="20"/>
          <w:szCs w:val="20"/>
          <w:shd w:val="clear" w:color="auto" w:fill="FFFFFF"/>
          <w:lang w:eastAsia="en-IN" w:bidi="bn-BD"/>
        </w:rPr>
        <w:t>(9).</w:t>
      </w:r>
    </w:p>
    <w:p w14:paraId="07F57E8E" w14:textId="77777777" w:rsidR="000C05BF" w:rsidRPr="007C1658" w:rsidRDefault="000C05BF" w:rsidP="000C05BF">
      <w:pPr>
        <w:pStyle w:val="Normal1"/>
        <w:spacing w:before="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Alt, D., Raichel, N. and </w:t>
      </w:r>
      <w:proofErr w:type="spellStart"/>
      <w:r w:rsidRPr="007C1658">
        <w:rPr>
          <w:rFonts w:ascii="Times New Roman" w:eastAsia="Times New Roman" w:hAnsi="Times New Roman" w:cs="Times New Roman"/>
          <w:color w:val="000000" w:themeColor="text1"/>
          <w:sz w:val="20"/>
          <w:szCs w:val="20"/>
          <w:highlight w:val="white"/>
          <w:lang w:val="en-GB"/>
        </w:rPr>
        <w:t>Naamati</w:t>
      </w:r>
      <w:proofErr w:type="spellEnd"/>
      <w:r w:rsidRPr="007C1658">
        <w:rPr>
          <w:rFonts w:ascii="Times New Roman" w:eastAsia="Times New Roman" w:hAnsi="Times New Roman" w:cs="Times New Roman"/>
          <w:color w:val="000000" w:themeColor="text1"/>
          <w:sz w:val="20"/>
          <w:szCs w:val="20"/>
          <w:highlight w:val="white"/>
          <w:lang w:val="en-GB"/>
        </w:rPr>
        <w:t xml:space="preserve">-Schneider, L., (2022). Higher education students’ reflective journal writing and lifelong learning skills: insights from an exploratory sequential study. </w:t>
      </w:r>
      <w:r w:rsidRPr="007C1658">
        <w:rPr>
          <w:rFonts w:ascii="Times New Roman" w:eastAsia="Times New Roman" w:hAnsi="Times New Roman" w:cs="Times New Roman"/>
          <w:i/>
          <w:iCs/>
          <w:color w:val="000000" w:themeColor="text1"/>
          <w:sz w:val="20"/>
          <w:szCs w:val="20"/>
          <w:highlight w:val="white"/>
          <w:lang w:val="en-GB"/>
        </w:rPr>
        <w:t>Frontiers in Psychology</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iCs/>
          <w:color w:val="000000" w:themeColor="text1"/>
          <w:sz w:val="20"/>
          <w:szCs w:val="20"/>
          <w:highlight w:val="white"/>
          <w:lang w:val="en-GB"/>
        </w:rPr>
        <w:t>12</w:t>
      </w:r>
      <w:r w:rsidRPr="007C1658">
        <w:rPr>
          <w:rFonts w:ascii="Times New Roman" w:eastAsia="Times New Roman" w:hAnsi="Times New Roman" w:cs="Times New Roman"/>
          <w:color w:val="000000" w:themeColor="text1"/>
          <w:sz w:val="20"/>
          <w:szCs w:val="20"/>
          <w:highlight w:val="white"/>
          <w:lang w:val="en-GB"/>
        </w:rPr>
        <w:t>, p.707168.</w:t>
      </w:r>
    </w:p>
    <w:p w14:paraId="7004D045"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Anderson, M. and </w:t>
      </w:r>
      <w:proofErr w:type="spellStart"/>
      <w:r w:rsidRPr="007C1658">
        <w:rPr>
          <w:rFonts w:ascii="Times New Roman" w:eastAsia="Times New Roman" w:hAnsi="Times New Roman" w:cs="Times New Roman"/>
          <w:color w:val="000000" w:themeColor="text1"/>
          <w:sz w:val="20"/>
          <w:szCs w:val="20"/>
          <w:highlight w:val="white"/>
          <w:lang w:val="en-GB"/>
        </w:rPr>
        <w:t>Boutelier</w:t>
      </w:r>
      <w:proofErr w:type="spellEnd"/>
      <w:r w:rsidRPr="007C1658">
        <w:rPr>
          <w:rFonts w:ascii="Times New Roman" w:eastAsia="Times New Roman" w:hAnsi="Times New Roman" w:cs="Times New Roman"/>
          <w:color w:val="000000" w:themeColor="text1"/>
          <w:sz w:val="20"/>
          <w:szCs w:val="20"/>
          <w:highlight w:val="white"/>
          <w:lang w:val="en-GB"/>
        </w:rPr>
        <w:t xml:space="preserve">, S., (2021).Converging andragogy with working adult professionalism in initial teacher </w:t>
      </w:r>
      <w:proofErr w:type="spellStart"/>
      <w:r w:rsidRPr="007C1658">
        <w:rPr>
          <w:rFonts w:ascii="Times New Roman" w:eastAsia="Times New Roman" w:hAnsi="Times New Roman" w:cs="Times New Roman"/>
          <w:color w:val="000000" w:themeColor="text1"/>
          <w:sz w:val="20"/>
          <w:szCs w:val="20"/>
          <w:highlight w:val="white"/>
          <w:lang w:val="en-GB"/>
        </w:rPr>
        <w:t>preparation.</w:t>
      </w:r>
      <w:r w:rsidRPr="007C1658">
        <w:rPr>
          <w:rFonts w:ascii="Times New Roman" w:eastAsia="Times New Roman" w:hAnsi="Times New Roman" w:cs="Times New Roman"/>
          <w:i/>
          <w:color w:val="000000" w:themeColor="text1"/>
          <w:sz w:val="20"/>
          <w:szCs w:val="20"/>
          <w:highlight w:val="white"/>
          <w:lang w:val="en-GB"/>
        </w:rPr>
        <w:t>Journal</w:t>
      </w:r>
      <w:proofErr w:type="spellEnd"/>
      <w:r w:rsidRPr="007C1658">
        <w:rPr>
          <w:rFonts w:ascii="Times New Roman" w:eastAsia="Times New Roman" w:hAnsi="Times New Roman" w:cs="Times New Roman"/>
          <w:i/>
          <w:color w:val="000000" w:themeColor="text1"/>
          <w:sz w:val="20"/>
          <w:szCs w:val="20"/>
          <w:highlight w:val="white"/>
          <w:lang w:val="en-GB"/>
        </w:rPr>
        <w:t xml:space="preserve"> of educational Research and Practice</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11</w:t>
      </w:r>
      <w:r w:rsidRPr="007C1658">
        <w:rPr>
          <w:rFonts w:ascii="Times New Roman" w:eastAsia="Times New Roman" w:hAnsi="Times New Roman" w:cs="Times New Roman"/>
          <w:color w:val="000000" w:themeColor="text1"/>
          <w:sz w:val="20"/>
          <w:szCs w:val="20"/>
          <w:highlight w:val="white"/>
          <w:lang w:val="en-GB"/>
        </w:rPr>
        <w:t>(1), p.14.</w:t>
      </w:r>
    </w:p>
    <w:p w14:paraId="03B6DA3C"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Darling-Hammond, L., Flook, L., Cook-Harvey, C., Barron, B. and Osher, D., (2020).Implications for educational practice of the science of learning and </w:t>
      </w:r>
      <w:proofErr w:type="spellStart"/>
      <w:r w:rsidRPr="007C1658">
        <w:rPr>
          <w:rFonts w:ascii="Times New Roman" w:eastAsia="Times New Roman" w:hAnsi="Times New Roman" w:cs="Times New Roman"/>
          <w:color w:val="000000" w:themeColor="text1"/>
          <w:sz w:val="20"/>
          <w:szCs w:val="20"/>
          <w:highlight w:val="white"/>
          <w:lang w:val="en-GB"/>
        </w:rPr>
        <w:t>development.</w:t>
      </w:r>
      <w:r w:rsidRPr="007C1658">
        <w:rPr>
          <w:rFonts w:ascii="Times New Roman" w:eastAsia="Times New Roman" w:hAnsi="Times New Roman" w:cs="Times New Roman"/>
          <w:i/>
          <w:color w:val="000000" w:themeColor="text1"/>
          <w:sz w:val="20"/>
          <w:szCs w:val="20"/>
          <w:highlight w:val="white"/>
          <w:lang w:val="en-GB"/>
        </w:rPr>
        <w:t>Applied</w:t>
      </w:r>
      <w:proofErr w:type="spellEnd"/>
      <w:r w:rsidRPr="007C1658">
        <w:rPr>
          <w:rFonts w:ascii="Times New Roman" w:eastAsia="Times New Roman" w:hAnsi="Times New Roman" w:cs="Times New Roman"/>
          <w:i/>
          <w:color w:val="000000" w:themeColor="text1"/>
          <w:sz w:val="20"/>
          <w:szCs w:val="20"/>
          <w:highlight w:val="white"/>
          <w:lang w:val="en-GB"/>
        </w:rPr>
        <w:t xml:space="preserve"> developmental science</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24</w:t>
      </w:r>
      <w:r w:rsidRPr="007C1658">
        <w:rPr>
          <w:rFonts w:ascii="Times New Roman" w:eastAsia="Times New Roman" w:hAnsi="Times New Roman" w:cs="Times New Roman"/>
          <w:color w:val="000000" w:themeColor="text1"/>
          <w:sz w:val="20"/>
          <w:szCs w:val="20"/>
          <w:highlight w:val="white"/>
          <w:lang w:val="en-GB"/>
        </w:rPr>
        <w:t>(2), pp.97-140.</w:t>
      </w:r>
    </w:p>
    <w:p w14:paraId="18DEEA52"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Dumlao, R.P. and </w:t>
      </w:r>
      <w:proofErr w:type="spellStart"/>
      <w:r w:rsidRPr="007C1658">
        <w:rPr>
          <w:rFonts w:ascii="Times New Roman" w:eastAsia="Times New Roman" w:hAnsi="Times New Roman" w:cs="Times New Roman"/>
          <w:color w:val="000000" w:themeColor="text1"/>
          <w:sz w:val="20"/>
          <w:szCs w:val="20"/>
          <w:highlight w:val="white"/>
          <w:lang w:val="en-GB"/>
        </w:rPr>
        <w:t>Pinatacan</w:t>
      </w:r>
      <w:proofErr w:type="spellEnd"/>
      <w:r w:rsidRPr="007C1658">
        <w:rPr>
          <w:rFonts w:ascii="Times New Roman" w:eastAsia="Times New Roman" w:hAnsi="Times New Roman" w:cs="Times New Roman"/>
          <w:color w:val="000000" w:themeColor="text1"/>
          <w:sz w:val="20"/>
          <w:szCs w:val="20"/>
          <w:highlight w:val="white"/>
          <w:lang w:val="en-GB"/>
        </w:rPr>
        <w:t xml:space="preserve">, J.R., (2019). From Practice to Writing: Using Reflective Journal Instruction in Enhancing Pre-Service Teachers' Professional Development. </w:t>
      </w:r>
      <w:r w:rsidRPr="007C1658">
        <w:rPr>
          <w:rFonts w:ascii="Times New Roman" w:eastAsia="Times New Roman" w:hAnsi="Times New Roman" w:cs="Times New Roman"/>
          <w:i/>
          <w:color w:val="000000" w:themeColor="text1"/>
          <w:sz w:val="20"/>
          <w:szCs w:val="20"/>
          <w:highlight w:val="white"/>
          <w:lang w:val="en-GB"/>
        </w:rPr>
        <w:t>International Journal of Instruction</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12</w:t>
      </w:r>
      <w:r w:rsidRPr="007C1658">
        <w:rPr>
          <w:rFonts w:ascii="Times New Roman" w:eastAsia="Times New Roman" w:hAnsi="Times New Roman" w:cs="Times New Roman"/>
          <w:color w:val="000000" w:themeColor="text1"/>
          <w:sz w:val="20"/>
          <w:szCs w:val="20"/>
          <w:highlight w:val="white"/>
          <w:lang w:val="en-GB"/>
        </w:rPr>
        <w:t>(4), pp.459-478.</w:t>
      </w:r>
    </w:p>
    <w:p w14:paraId="3ACFF9F2" w14:textId="77777777" w:rsidR="000C05BF" w:rsidRPr="007C1658" w:rsidRDefault="000C05BF" w:rsidP="000C05BF">
      <w:pPr>
        <w:spacing w:before="200" w:line="360" w:lineRule="auto"/>
        <w:rPr>
          <w:rFonts w:eastAsia="Times New Roman" w:cs="Times New Roman"/>
          <w:sz w:val="20"/>
          <w:szCs w:val="20"/>
          <w:lang w:val="en-IN" w:eastAsia="en-IN"/>
        </w:rPr>
      </w:pPr>
      <w:r w:rsidRPr="007C1658">
        <w:rPr>
          <w:rFonts w:eastAsia="Times New Roman" w:cs="Times New Roman"/>
          <w:color w:val="222222"/>
          <w:sz w:val="20"/>
          <w:szCs w:val="20"/>
          <w:shd w:val="clear" w:color="auto" w:fill="FFFFFF"/>
          <w:lang w:val="en-IN" w:eastAsia="en-IN"/>
        </w:rPr>
        <w:t xml:space="preserve">Fitria, T.N., (2023). Augmented Reality (AR) and Virtual Reality (VR) Technology in Education: Media of Teaching and Learning: A Review. </w:t>
      </w:r>
      <w:r w:rsidRPr="007C1658">
        <w:rPr>
          <w:rFonts w:eastAsia="Times New Roman" w:cs="Times New Roman"/>
          <w:i/>
          <w:iCs/>
          <w:color w:val="222222"/>
          <w:sz w:val="20"/>
          <w:szCs w:val="20"/>
          <w:shd w:val="clear" w:color="auto" w:fill="FFFFFF"/>
          <w:lang w:val="en-IN" w:eastAsia="en-IN"/>
        </w:rPr>
        <w:t>International Journal of Computer and Information System (IJCIS)</w:t>
      </w:r>
      <w:r w:rsidRPr="007C1658">
        <w:rPr>
          <w:rFonts w:eastAsia="Times New Roman" w:cs="Times New Roman"/>
          <w:color w:val="222222"/>
          <w:sz w:val="20"/>
          <w:szCs w:val="20"/>
          <w:shd w:val="clear" w:color="auto" w:fill="FFFFFF"/>
          <w:lang w:val="en-IN" w:eastAsia="en-IN"/>
        </w:rPr>
        <w:t xml:space="preserve">, </w:t>
      </w:r>
      <w:r w:rsidRPr="007C1658">
        <w:rPr>
          <w:rFonts w:eastAsia="Times New Roman" w:cs="Times New Roman"/>
          <w:i/>
          <w:iCs/>
          <w:color w:val="222222"/>
          <w:sz w:val="20"/>
          <w:szCs w:val="20"/>
          <w:shd w:val="clear" w:color="auto" w:fill="FFFFFF"/>
          <w:lang w:val="en-IN" w:eastAsia="en-IN"/>
        </w:rPr>
        <w:t>4</w:t>
      </w:r>
      <w:r w:rsidRPr="007C1658">
        <w:rPr>
          <w:rFonts w:eastAsia="Times New Roman" w:cs="Times New Roman"/>
          <w:color w:val="222222"/>
          <w:sz w:val="20"/>
          <w:szCs w:val="20"/>
          <w:shd w:val="clear" w:color="auto" w:fill="FFFFFF"/>
          <w:lang w:val="en-IN" w:eastAsia="en-IN"/>
        </w:rPr>
        <w:t>(1), pp.14-25.</w:t>
      </w:r>
    </w:p>
    <w:p w14:paraId="57B48E8E" w14:textId="77777777" w:rsidR="000C05BF" w:rsidRPr="007C1658" w:rsidRDefault="000C05BF" w:rsidP="000C05BF">
      <w:pPr>
        <w:spacing w:line="360" w:lineRule="auto"/>
        <w:rPr>
          <w:rFonts w:eastAsia="Times New Roman" w:cs="Times New Roman"/>
          <w:sz w:val="20"/>
          <w:szCs w:val="20"/>
          <w:lang w:eastAsia="en-IN" w:bidi="bn-BD"/>
        </w:rPr>
      </w:pPr>
      <w:r w:rsidRPr="007C1658">
        <w:rPr>
          <w:rFonts w:eastAsia="Times New Roman" w:cs="Times New Roman"/>
          <w:color w:val="222222"/>
          <w:sz w:val="20"/>
          <w:szCs w:val="20"/>
          <w:shd w:val="clear" w:color="auto" w:fill="FFFFFF"/>
          <w:lang w:eastAsia="en-IN" w:bidi="bn-BD"/>
        </w:rPr>
        <w:t xml:space="preserve">Franklin, H. and Harrington, I., (2019). A review into effective classroom management and strategies for student engagement: Teacher and student roles in today’s classrooms. </w:t>
      </w:r>
      <w:r w:rsidRPr="007C1658">
        <w:rPr>
          <w:rFonts w:eastAsia="Times New Roman" w:cs="Times New Roman"/>
          <w:i/>
          <w:iCs/>
          <w:color w:val="222222"/>
          <w:sz w:val="20"/>
          <w:szCs w:val="20"/>
          <w:shd w:val="clear" w:color="auto" w:fill="FFFFFF"/>
          <w:lang w:eastAsia="en-IN" w:bidi="bn-BD"/>
        </w:rPr>
        <w:t>Journal of Education and Training Studies</w:t>
      </w:r>
      <w:r w:rsidRPr="007C1658">
        <w:rPr>
          <w:rFonts w:eastAsia="Times New Roman" w:cs="Times New Roman"/>
          <w:color w:val="222222"/>
          <w:sz w:val="20"/>
          <w:szCs w:val="20"/>
          <w:shd w:val="clear" w:color="auto" w:fill="FFFFFF"/>
          <w:lang w:eastAsia="en-IN" w:bidi="bn-BD"/>
        </w:rPr>
        <w:t>.</w:t>
      </w:r>
    </w:p>
    <w:p w14:paraId="44CDCF07" w14:textId="77777777" w:rsidR="000C05BF" w:rsidRPr="007C1658" w:rsidRDefault="000C05BF" w:rsidP="000C05BF">
      <w:pPr>
        <w:spacing w:before="240" w:after="200" w:line="360" w:lineRule="auto"/>
        <w:rPr>
          <w:rFonts w:eastAsia="Calibri" w:cs="Times New Roman"/>
          <w:color w:val="000000" w:themeColor="text1"/>
          <w:sz w:val="20"/>
          <w:szCs w:val="20"/>
          <w:shd w:val="clear" w:color="auto" w:fill="FFFFFF"/>
        </w:rPr>
      </w:pPr>
      <w:r w:rsidRPr="007C1658">
        <w:rPr>
          <w:rFonts w:eastAsia="Calibri" w:cs="Times New Roman"/>
          <w:color w:val="000000" w:themeColor="text1"/>
          <w:sz w:val="20"/>
          <w:szCs w:val="20"/>
          <w:shd w:val="clear" w:color="auto" w:fill="FFFFFF"/>
        </w:rPr>
        <w:t xml:space="preserve">Fuertes-Camacho, M.T., </w:t>
      </w:r>
      <w:proofErr w:type="spellStart"/>
      <w:r w:rsidRPr="007C1658">
        <w:rPr>
          <w:rFonts w:eastAsia="Calibri" w:cs="Times New Roman"/>
          <w:color w:val="000000" w:themeColor="text1"/>
          <w:sz w:val="20"/>
          <w:szCs w:val="20"/>
          <w:shd w:val="clear" w:color="auto" w:fill="FFFFFF"/>
        </w:rPr>
        <w:t>Dulsat</w:t>
      </w:r>
      <w:proofErr w:type="spellEnd"/>
      <w:r w:rsidRPr="007C1658">
        <w:rPr>
          <w:rFonts w:eastAsia="Calibri" w:cs="Times New Roman"/>
          <w:color w:val="000000" w:themeColor="text1"/>
          <w:sz w:val="20"/>
          <w:szCs w:val="20"/>
          <w:shd w:val="clear" w:color="auto" w:fill="FFFFFF"/>
        </w:rPr>
        <w:t>-Ortiz, C. and Álvarez-</w:t>
      </w:r>
      <w:proofErr w:type="spellStart"/>
      <w:r w:rsidRPr="007C1658">
        <w:rPr>
          <w:rFonts w:eastAsia="Calibri" w:cs="Times New Roman"/>
          <w:color w:val="000000" w:themeColor="text1"/>
          <w:sz w:val="20"/>
          <w:szCs w:val="20"/>
          <w:shd w:val="clear" w:color="auto" w:fill="FFFFFF"/>
        </w:rPr>
        <w:t>Cánovas</w:t>
      </w:r>
      <w:proofErr w:type="spellEnd"/>
      <w:r w:rsidRPr="007C1658">
        <w:rPr>
          <w:rFonts w:eastAsia="Calibri" w:cs="Times New Roman"/>
          <w:color w:val="000000" w:themeColor="text1"/>
          <w:sz w:val="20"/>
          <w:szCs w:val="20"/>
          <w:shd w:val="clear" w:color="auto" w:fill="FFFFFF"/>
        </w:rPr>
        <w:t>, I., (2021). Reflective practice in times of COVID-19: a tool to improve education for sustainable development in pre-service teacher training. </w:t>
      </w:r>
      <w:r w:rsidRPr="007C1658">
        <w:rPr>
          <w:rFonts w:eastAsia="Calibri" w:cs="Times New Roman"/>
          <w:i/>
          <w:iCs/>
          <w:color w:val="000000" w:themeColor="text1"/>
          <w:sz w:val="20"/>
          <w:szCs w:val="20"/>
          <w:shd w:val="clear" w:color="auto" w:fill="FFFFFF"/>
        </w:rPr>
        <w:t>Sustainability</w:t>
      </w:r>
      <w:r w:rsidRPr="007C1658">
        <w:rPr>
          <w:rFonts w:eastAsia="Calibri" w:cs="Times New Roman"/>
          <w:color w:val="000000" w:themeColor="text1"/>
          <w:sz w:val="20"/>
          <w:szCs w:val="20"/>
          <w:shd w:val="clear" w:color="auto" w:fill="FFFFFF"/>
        </w:rPr>
        <w:t>, </w:t>
      </w:r>
      <w:r w:rsidRPr="007C1658">
        <w:rPr>
          <w:rFonts w:eastAsia="Calibri" w:cs="Times New Roman"/>
          <w:i/>
          <w:iCs/>
          <w:color w:val="000000" w:themeColor="text1"/>
          <w:sz w:val="20"/>
          <w:szCs w:val="20"/>
          <w:shd w:val="clear" w:color="auto" w:fill="FFFFFF"/>
        </w:rPr>
        <w:t>13</w:t>
      </w:r>
      <w:r w:rsidRPr="007C1658">
        <w:rPr>
          <w:rFonts w:eastAsia="Calibri" w:cs="Times New Roman"/>
          <w:color w:val="000000" w:themeColor="text1"/>
          <w:sz w:val="20"/>
          <w:szCs w:val="20"/>
          <w:shd w:val="clear" w:color="auto" w:fill="FFFFFF"/>
        </w:rPr>
        <w:t>(11), p.6261.</w:t>
      </w:r>
    </w:p>
    <w:p w14:paraId="268C1989" w14:textId="77777777" w:rsidR="000C05BF" w:rsidRPr="007C1658" w:rsidRDefault="000C05BF" w:rsidP="000C05BF">
      <w:pPr>
        <w:spacing w:before="240" w:after="240" w:line="360" w:lineRule="auto"/>
        <w:jc w:val="left"/>
        <w:rPr>
          <w:rFonts w:eastAsia="Times New Roman" w:cs="Times New Roman"/>
          <w:sz w:val="20"/>
          <w:szCs w:val="20"/>
          <w:lang w:val="en-US"/>
        </w:rPr>
      </w:pPr>
      <w:proofErr w:type="spellStart"/>
      <w:r w:rsidRPr="007C1658">
        <w:rPr>
          <w:rFonts w:eastAsia="Times New Roman" w:cs="Times New Roman"/>
          <w:color w:val="000000"/>
          <w:sz w:val="20"/>
          <w:szCs w:val="20"/>
          <w:lang w:val="en-US"/>
        </w:rPr>
        <w:t>Fusar</w:t>
      </w:r>
      <w:proofErr w:type="spellEnd"/>
      <w:r w:rsidRPr="007C1658">
        <w:rPr>
          <w:rFonts w:ascii="Cambria Math" w:eastAsia="Times New Roman" w:hAnsi="Cambria Math" w:cs="Cambria Math"/>
          <w:color w:val="000000"/>
          <w:sz w:val="20"/>
          <w:szCs w:val="20"/>
          <w:lang w:val="en-US"/>
        </w:rPr>
        <w:t>‐</w:t>
      </w:r>
      <w:r w:rsidRPr="007C1658">
        <w:rPr>
          <w:rFonts w:eastAsia="Times New Roman" w:cs="Times New Roman"/>
          <w:color w:val="000000"/>
          <w:sz w:val="20"/>
          <w:szCs w:val="20"/>
          <w:lang w:val="en-US"/>
        </w:rPr>
        <w:t xml:space="preserve">Poli, P., Correll, C.U., Arango, C., Berk, M., Patel, V. and Ioannidis, J.P., (2021). Preventive psychiatry: a blueprint for improving the mental health of young people. </w:t>
      </w:r>
      <w:r w:rsidRPr="007C1658">
        <w:rPr>
          <w:rFonts w:eastAsia="Times New Roman" w:cs="Times New Roman"/>
          <w:i/>
          <w:iCs/>
          <w:color w:val="000000"/>
          <w:sz w:val="20"/>
          <w:szCs w:val="20"/>
          <w:lang w:val="en-US"/>
        </w:rPr>
        <w:t>World Psychiatry</w:t>
      </w:r>
      <w:r w:rsidRPr="007C1658">
        <w:rPr>
          <w:rFonts w:eastAsia="Times New Roman" w:cs="Times New Roman"/>
          <w:color w:val="000000"/>
          <w:sz w:val="20"/>
          <w:szCs w:val="20"/>
          <w:lang w:val="en-US"/>
        </w:rPr>
        <w:t xml:space="preserve">, </w:t>
      </w:r>
      <w:r w:rsidRPr="007C1658">
        <w:rPr>
          <w:rFonts w:eastAsia="Times New Roman" w:cs="Times New Roman"/>
          <w:i/>
          <w:iCs/>
          <w:color w:val="000000"/>
          <w:sz w:val="20"/>
          <w:szCs w:val="20"/>
          <w:lang w:val="en-US"/>
        </w:rPr>
        <w:t>20</w:t>
      </w:r>
      <w:r w:rsidRPr="007C1658">
        <w:rPr>
          <w:rFonts w:eastAsia="Times New Roman" w:cs="Times New Roman"/>
          <w:color w:val="000000"/>
          <w:sz w:val="20"/>
          <w:szCs w:val="20"/>
          <w:lang w:val="en-US"/>
        </w:rPr>
        <w:t>(2), pp.200-221.</w:t>
      </w:r>
    </w:p>
    <w:p w14:paraId="67BC5603"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Guerra-Bustamante, J., León-del-Barco, B., Yuste-</w:t>
      </w:r>
      <w:proofErr w:type="spellStart"/>
      <w:r w:rsidRPr="007C1658">
        <w:rPr>
          <w:rFonts w:ascii="Times New Roman" w:eastAsia="Times New Roman" w:hAnsi="Times New Roman" w:cs="Times New Roman"/>
          <w:color w:val="000000" w:themeColor="text1"/>
          <w:sz w:val="20"/>
          <w:szCs w:val="20"/>
          <w:highlight w:val="white"/>
          <w:lang w:val="en-GB"/>
        </w:rPr>
        <w:t>Tosina</w:t>
      </w:r>
      <w:proofErr w:type="spellEnd"/>
      <w:r w:rsidRPr="007C1658">
        <w:rPr>
          <w:rFonts w:ascii="Times New Roman" w:eastAsia="Times New Roman" w:hAnsi="Times New Roman" w:cs="Times New Roman"/>
          <w:color w:val="000000" w:themeColor="text1"/>
          <w:sz w:val="20"/>
          <w:szCs w:val="20"/>
          <w:highlight w:val="white"/>
          <w:lang w:val="en-GB"/>
        </w:rPr>
        <w:t xml:space="preserve">, R., López-Ramos, V.M. and Mendo-Lázaro, S., (2019).Emotional intelligence and psychological well-being in </w:t>
      </w:r>
      <w:proofErr w:type="spellStart"/>
      <w:r w:rsidRPr="007C1658">
        <w:rPr>
          <w:rFonts w:ascii="Times New Roman" w:eastAsia="Times New Roman" w:hAnsi="Times New Roman" w:cs="Times New Roman"/>
          <w:color w:val="000000" w:themeColor="text1"/>
          <w:sz w:val="20"/>
          <w:szCs w:val="20"/>
          <w:highlight w:val="white"/>
          <w:lang w:val="en-GB"/>
        </w:rPr>
        <w:t>adolescents.</w:t>
      </w:r>
      <w:r w:rsidRPr="007C1658">
        <w:rPr>
          <w:rFonts w:ascii="Times New Roman" w:eastAsia="Times New Roman" w:hAnsi="Times New Roman" w:cs="Times New Roman"/>
          <w:i/>
          <w:color w:val="000000" w:themeColor="text1"/>
          <w:sz w:val="20"/>
          <w:szCs w:val="20"/>
          <w:highlight w:val="white"/>
          <w:lang w:val="en-GB"/>
        </w:rPr>
        <w:t>International</w:t>
      </w:r>
      <w:proofErr w:type="spellEnd"/>
      <w:r w:rsidRPr="007C1658">
        <w:rPr>
          <w:rFonts w:ascii="Times New Roman" w:eastAsia="Times New Roman" w:hAnsi="Times New Roman" w:cs="Times New Roman"/>
          <w:i/>
          <w:color w:val="000000" w:themeColor="text1"/>
          <w:sz w:val="20"/>
          <w:szCs w:val="20"/>
          <w:highlight w:val="white"/>
          <w:lang w:val="en-GB"/>
        </w:rPr>
        <w:t xml:space="preserve"> journal of environmental research and public health</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16</w:t>
      </w:r>
      <w:r w:rsidRPr="007C1658">
        <w:rPr>
          <w:rFonts w:ascii="Times New Roman" w:eastAsia="Times New Roman" w:hAnsi="Times New Roman" w:cs="Times New Roman"/>
          <w:color w:val="000000" w:themeColor="text1"/>
          <w:sz w:val="20"/>
          <w:szCs w:val="20"/>
          <w:highlight w:val="white"/>
          <w:lang w:val="en-GB"/>
        </w:rPr>
        <w:t>(10), p.1720.</w:t>
      </w:r>
    </w:p>
    <w:p w14:paraId="3F3CA89A" w14:textId="77777777" w:rsidR="000C05BF" w:rsidRPr="007C1658" w:rsidRDefault="000C05BF" w:rsidP="000C05BF">
      <w:pPr>
        <w:spacing w:before="200" w:line="360" w:lineRule="auto"/>
        <w:rPr>
          <w:rFonts w:eastAsia="Times New Roman" w:cs="Times New Roman"/>
          <w:sz w:val="20"/>
          <w:szCs w:val="20"/>
          <w:lang w:val="en-IN" w:eastAsia="en-IN"/>
        </w:rPr>
      </w:pPr>
      <w:proofErr w:type="spellStart"/>
      <w:r w:rsidRPr="007C1658">
        <w:rPr>
          <w:rFonts w:eastAsia="Times New Roman" w:cs="Times New Roman"/>
          <w:color w:val="222222"/>
          <w:sz w:val="20"/>
          <w:szCs w:val="20"/>
          <w:shd w:val="clear" w:color="auto" w:fill="FFFFFF"/>
          <w:lang w:val="en-IN" w:eastAsia="en-IN"/>
        </w:rPr>
        <w:t>Hidayati</w:t>
      </w:r>
      <w:proofErr w:type="spellEnd"/>
      <w:r w:rsidRPr="007C1658">
        <w:rPr>
          <w:rFonts w:eastAsia="Times New Roman" w:cs="Times New Roman"/>
          <w:color w:val="222222"/>
          <w:sz w:val="20"/>
          <w:szCs w:val="20"/>
          <w:shd w:val="clear" w:color="auto" w:fill="FFFFFF"/>
          <w:lang w:val="en-IN" w:eastAsia="en-IN"/>
        </w:rPr>
        <w:t xml:space="preserve">, R.M. and Wagiran, W., (2020). Implementation of problem-based learning to improve problem-solving skills in vocational high school. </w:t>
      </w:r>
      <w:proofErr w:type="spellStart"/>
      <w:r w:rsidRPr="007C1658">
        <w:rPr>
          <w:rFonts w:eastAsia="Times New Roman" w:cs="Times New Roman"/>
          <w:i/>
          <w:iCs/>
          <w:color w:val="222222"/>
          <w:sz w:val="20"/>
          <w:szCs w:val="20"/>
          <w:shd w:val="clear" w:color="auto" w:fill="FFFFFF"/>
          <w:lang w:val="en-IN" w:eastAsia="en-IN"/>
        </w:rPr>
        <w:t>Jurnal</w:t>
      </w:r>
      <w:proofErr w:type="spellEnd"/>
      <w:r w:rsidRPr="007C1658">
        <w:rPr>
          <w:rFonts w:eastAsia="Times New Roman" w:cs="Times New Roman"/>
          <w:i/>
          <w:iCs/>
          <w:color w:val="222222"/>
          <w:sz w:val="20"/>
          <w:szCs w:val="20"/>
          <w:shd w:val="clear" w:color="auto" w:fill="FFFFFF"/>
          <w:lang w:val="en-IN" w:eastAsia="en-IN"/>
        </w:rPr>
        <w:t xml:space="preserve"> Pendidikan </w:t>
      </w:r>
      <w:proofErr w:type="spellStart"/>
      <w:r w:rsidRPr="007C1658">
        <w:rPr>
          <w:rFonts w:eastAsia="Times New Roman" w:cs="Times New Roman"/>
          <w:i/>
          <w:iCs/>
          <w:color w:val="222222"/>
          <w:sz w:val="20"/>
          <w:szCs w:val="20"/>
          <w:shd w:val="clear" w:color="auto" w:fill="FFFFFF"/>
          <w:lang w:val="en-IN" w:eastAsia="en-IN"/>
        </w:rPr>
        <w:t>Vokasi</w:t>
      </w:r>
      <w:proofErr w:type="spellEnd"/>
      <w:r w:rsidRPr="007C1658">
        <w:rPr>
          <w:rFonts w:eastAsia="Times New Roman" w:cs="Times New Roman"/>
          <w:color w:val="222222"/>
          <w:sz w:val="20"/>
          <w:szCs w:val="20"/>
          <w:shd w:val="clear" w:color="auto" w:fill="FFFFFF"/>
          <w:lang w:val="en-IN" w:eastAsia="en-IN"/>
        </w:rPr>
        <w:t xml:space="preserve">, </w:t>
      </w:r>
      <w:r w:rsidRPr="007C1658">
        <w:rPr>
          <w:rFonts w:eastAsia="Times New Roman" w:cs="Times New Roman"/>
          <w:i/>
          <w:iCs/>
          <w:color w:val="222222"/>
          <w:sz w:val="20"/>
          <w:szCs w:val="20"/>
          <w:shd w:val="clear" w:color="auto" w:fill="FFFFFF"/>
          <w:lang w:val="en-IN" w:eastAsia="en-IN"/>
        </w:rPr>
        <w:t>10</w:t>
      </w:r>
      <w:r w:rsidRPr="007C1658">
        <w:rPr>
          <w:rFonts w:eastAsia="Times New Roman" w:cs="Times New Roman"/>
          <w:color w:val="222222"/>
          <w:sz w:val="20"/>
          <w:szCs w:val="20"/>
          <w:shd w:val="clear" w:color="auto" w:fill="FFFFFF"/>
          <w:lang w:val="en-IN" w:eastAsia="en-IN"/>
        </w:rPr>
        <w:t>(2), pp.177-187.</w:t>
      </w:r>
    </w:p>
    <w:p w14:paraId="151CEAEC"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Hof, B., (2021). The turtle and the mouse: how constructivist learning theory shaped artificial intelligence and educational technology in the 1960s. </w:t>
      </w:r>
      <w:r w:rsidRPr="007C1658">
        <w:rPr>
          <w:rFonts w:ascii="Times New Roman" w:eastAsia="Times New Roman" w:hAnsi="Times New Roman" w:cs="Times New Roman"/>
          <w:i/>
          <w:color w:val="000000" w:themeColor="text1"/>
          <w:sz w:val="20"/>
          <w:szCs w:val="20"/>
          <w:highlight w:val="white"/>
          <w:lang w:val="en-GB"/>
        </w:rPr>
        <w:t>History of Education</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50</w:t>
      </w:r>
      <w:r w:rsidRPr="007C1658">
        <w:rPr>
          <w:rFonts w:ascii="Times New Roman" w:eastAsia="Times New Roman" w:hAnsi="Times New Roman" w:cs="Times New Roman"/>
          <w:color w:val="000000" w:themeColor="text1"/>
          <w:sz w:val="20"/>
          <w:szCs w:val="20"/>
          <w:highlight w:val="white"/>
          <w:lang w:val="en-GB"/>
        </w:rPr>
        <w:t>(1), pp.93-111.</w:t>
      </w:r>
    </w:p>
    <w:p w14:paraId="116D2472" w14:textId="77777777" w:rsidR="000C05BF" w:rsidRPr="007C1658" w:rsidRDefault="000C05BF" w:rsidP="000C05BF">
      <w:pPr>
        <w:pStyle w:val="Normal1"/>
        <w:spacing w:before="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lastRenderedPageBreak/>
        <w:t xml:space="preserve">Kamarudin, M.F., Sharif, M.S.A.M. and Kamarulzaman, M.H., (2022). Differentiated Instruction: Exploring the Attitudes of Gifted and Talented Students in Mathematics. </w:t>
      </w:r>
      <w:r w:rsidRPr="007C1658">
        <w:rPr>
          <w:rFonts w:ascii="Times New Roman" w:eastAsia="Times New Roman" w:hAnsi="Times New Roman" w:cs="Times New Roman"/>
          <w:i/>
          <w:iCs/>
          <w:color w:val="000000" w:themeColor="text1"/>
          <w:sz w:val="20"/>
          <w:szCs w:val="20"/>
          <w:highlight w:val="white"/>
          <w:lang w:val="en-GB"/>
        </w:rPr>
        <w:t>Asian Journal of Research in Education and Social Sciences</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iCs/>
          <w:color w:val="000000" w:themeColor="text1"/>
          <w:sz w:val="20"/>
          <w:szCs w:val="20"/>
          <w:highlight w:val="white"/>
          <w:lang w:val="en-GB"/>
        </w:rPr>
        <w:t>4</w:t>
      </w:r>
      <w:r w:rsidRPr="007C1658">
        <w:rPr>
          <w:rFonts w:ascii="Times New Roman" w:eastAsia="Times New Roman" w:hAnsi="Times New Roman" w:cs="Times New Roman"/>
          <w:color w:val="000000" w:themeColor="text1"/>
          <w:sz w:val="20"/>
          <w:szCs w:val="20"/>
          <w:highlight w:val="white"/>
          <w:lang w:val="en-GB"/>
        </w:rPr>
        <w:t>(1), pp.146-160.</w:t>
      </w:r>
    </w:p>
    <w:p w14:paraId="231BF28C" w14:textId="77777777" w:rsidR="000C05BF" w:rsidRPr="007C1658" w:rsidRDefault="000C05BF" w:rsidP="000C05BF">
      <w:pPr>
        <w:pStyle w:val="Normal1"/>
        <w:spacing w:before="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Luo, Y., (2022). Construction of Smart Higher Education Teaching Resources Using Data Analysis Technology in Unbalanced Data </w:t>
      </w:r>
      <w:proofErr w:type="spellStart"/>
      <w:r w:rsidRPr="007C1658">
        <w:rPr>
          <w:rFonts w:ascii="Times New Roman" w:eastAsia="Times New Roman" w:hAnsi="Times New Roman" w:cs="Times New Roman"/>
          <w:color w:val="000000" w:themeColor="text1"/>
          <w:sz w:val="20"/>
          <w:szCs w:val="20"/>
          <w:highlight w:val="white"/>
          <w:lang w:val="en-GB"/>
        </w:rPr>
        <w:t>Environment.</w:t>
      </w:r>
      <w:r w:rsidRPr="007C1658">
        <w:rPr>
          <w:rFonts w:ascii="Times New Roman" w:eastAsia="Times New Roman" w:hAnsi="Times New Roman" w:cs="Times New Roman"/>
          <w:i/>
          <w:iCs/>
          <w:color w:val="000000" w:themeColor="text1"/>
          <w:sz w:val="20"/>
          <w:szCs w:val="20"/>
          <w:highlight w:val="white"/>
          <w:lang w:val="en-GB"/>
        </w:rPr>
        <w:t>Journal</w:t>
      </w:r>
      <w:proofErr w:type="spellEnd"/>
      <w:r w:rsidRPr="007C1658">
        <w:rPr>
          <w:rFonts w:ascii="Times New Roman" w:eastAsia="Times New Roman" w:hAnsi="Times New Roman" w:cs="Times New Roman"/>
          <w:i/>
          <w:iCs/>
          <w:color w:val="000000" w:themeColor="text1"/>
          <w:sz w:val="20"/>
          <w:szCs w:val="20"/>
          <w:highlight w:val="white"/>
          <w:lang w:val="en-GB"/>
        </w:rPr>
        <w:t xml:space="preserve"> of environmental and public health</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iCs/>
          <w:color w:val="000000" w:themeColor="text1"/>
          <w:sz w:val="20"/>
          <w:szCs w:val="20"/>
          <w:highlight w:val="white"/>
          <w:lang w:val="en-GB"/>
        </w:rPr>
        <w:t>2022</w:t>
      </w:r>
      <w:r w:rsidRPr="007C1658">
        <w:rPr>
          <w:rFonts w:ascii="Times New Roman" w:eastAsia="Times New Roman" w:hAnsi="Times New Roman" w:cs="Times New Roman"/>
          <w:color w:val="000000" w:themeColor="text1"/>
          <w:sz w:val="20"/>
          <w:szCs w:val="20"/>
          <w:highlight w:val="white"/>
          <w:lang w:val="en-GB"/>
        </w:rPr>
        <w:t>.</w:t>
      </w:r>
    </w:p>
    <w:p w14:paraId="0234A321"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sz w:val="20"/>
          <w:szCs w:val="20"/>
        </w:rPr>
      </w:pPr>
      <w:r w:rsidRPr="007C1658">
        <w:rPr>
          <w:rFonts w:ascii="Times New Roman" w:eastAsia="Times New Roman" w:hAnsi="Times New Roman" w:cs="Times New Roman"/>
          <w:color w:val="000000"/>
          <w:sz w:val="20"/>
          <w:szCs w:val="20"/>
        </w:rPr>
        <w:t>Nag, H., Øverland, K. and Nærland, T., (2022). School staff’s experiences and coping related to the challenging behaviour of children with Smith-</w:t>
      </w:r>
      <w:proofErr w:type="spellStart"/>
      <w:r w:rsidRPr="007C1658">
        <w:rPr>
          <w:rFonts w:ascii="Times New Roman" w:eastAsia="Times New Roman" w:hAnsi="Times New Roman" w:cs="Times New Roman"/>
          <w:color w:val="000000"/>
          <w:sz w:val="20"/>
          <w:szCs w:val="20"/>
        </w:rPr>
        <w:t>Magenis</w:t>
      </w:r>
      <w:proofErr w:type="spellEnd"/>
      <w:r w:rsidRPr="007C1658">
        <w:rPr>
          <w:rFonts w:ascii="Times New Roman" w:eastAsia="Times New Roman" w:hAnsi="Times New Roman" w:cs="Times New Roman"/>
          <w:color w:val="000000"/>
          <w:sz w:val="20"/>
          <w:szCs w:val="20"/>
        </w:rPr>
        <w:t xml:space="preserve"> syndrome in schools: AQ methodological study. </w:t>
      </w:r>
      <w:r w:rsidRPr="007C1658">
        <w:rPr>
          <w:rFonts w:ascii="Times New Roman" w:eastAsia="Times New Roman" w:hAnsi="Times New Roman" w:cs="Times New Roman"/>
          <w:i/>
          <w:iCs/>
          <w:color w:val="000000"/>
          <w:sz w:val="20"/>
          <w:szCs w:val="20"/>
        </w:rPr>
        <w:t>International Journal of Disability, Development and Education</w:t>
      </w:r>
      <w:r w:rsidRPr="007C1658">
        <w:rPr>
          <w:rFonts w:ascii="Times New Roman" w:eastAsia="Times New Roman" w:hAnsi="Times New Roman" w:cs="Times New Roman"/>
          <w:color w:val="000000"/>
          <w:sz w:val="20"/>
          <w:szCs w:val="20"/>
        </w:rPr>
        <w:t xml:space="preserve">, </w:t>
      </w:r>
      <w:r w:rsidRPr="007C1658">
        <w:rPr>
          <w:rFonts w:ascii="Times New Roman" w:eastAsia="Times New Roman" w:hAnsi="Times New Roman" w:cs="Times New Roman"/>
          <w:i/>
          <w:iCs/>
          <w:color w:val="000000"/>
          <w:sz w:val="20"/>
          <w:szCs w:val="20"/>
        </w:rPr>
        <w:t>69</w:t>
      </w:r>
      <w:r w:rsidRPr="007C1658">
        <w:rPr>
          <w:rFonts w:ascii="Times New Roman" w:eastAsia="Times New Roman" w:hAnsi="Times New Roman" w:cs="Times New Roman"/>
          <w:color w:val="000000"/>
          <w:sz w:val="20"/>
          <w:szCs w:val="20"/>
        </w:rPr>
        <w:t>(5), pp.1473-1488.</w:t>
      </w:r>
    </w:p>
    <w:p w14:paraId="3862DA4B" w14:textId="77777777" w:rsidR="000C05BF" w:rsidRPr="007C1658" w:rsidRDefault="000C05BF" w:rsidP="000C05BF">
      <w:pPr>
        <w:pStyle w:val="Normal1"/>
        <w:spacing w:before="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Oikarinen, R.M., Oikarinen, J.K., Havu-Nuutinen, S. and Pöntinen, S., (2022). Students’ collaboration in technology-enhanced reciprocal peer tutoring as an approach towards learning </w:t>
      </w:r>
      <w:proofErr w:type="spellStart"/>
      <w:r w:rsidRPr="007C1658">
        <w:rPr>
          <w:rFonts w:ascii="Times New Roman" w:eastAsia="Times New Roman" w:hAnsi="Times New Roman" w:cs="Times New Roman"/>
          <w:color w:val="000000" w:themeColor="text1"/>
          <w:sz w:val="20"/>
          <w:szCs w:val="20"/>
          <w:highlight w:val="white"/>
          <w:lang w:val="en-GB"/>
        </w:rPr>
        <w:t>mathematics.</w:t>
      </w:r>
      <w:r w:rsidRPr="007C1658">
        <w:rPr>
          <w:rFonts w:ascii="Times New Roman" w:eastAsia="Times New Roman" w:hAnsi="Times New Roman" w:cs="Times New Roman"/>
          <w:i/>
          <w:iCs/>
          <w:color w:val="000000" w:themeColor="text1"/>
          <w:sz w:val="20"/>
          <w:szCs w:val="20"/>
          <w:highlight w:val="white"/>
          <w:lang w:val="en-GB"/>
        </w:rPr>
        <w:t>Education</w:t>
      </w:r>
      <w:proofErr w:type="spellEnd"/>
      <w:r w:rsidRPr="007C1658">
        <w:rPr>
          <w:rFonts w:ascii="Times New Roman" w:eastAsia="Times New Roman" w:hAnsi="Times New Roman" w:cs="Times New Roman"/>
          <w:i/>
          <w:iCs/>
          <w:color w:val="000000" w:themeColor="text1"/>
          <w:sz w:val="20"/>
          <w:szCs w:val="20"/>
          <w:highlight w:val="white"/>
          <w:lang w:val="en-GB"/>
        </w:rPr>
        <w:t xml:space="preserve"> and Information Technologies</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iCs/>
          <w:color w:val="000000" w:themeColor="text1"/>
          <w:sz w:val="20"/>
          <w:szCs w:val="20"/>
          <w:highlight w:val="white"/>
          <w:lang w:val="en-GB"/>
        </w:rPr>
        <w:t>27</w:t>
      </w:r>
      <w:r w:rsidRPr="007C1658">
        <w:rPr>
          <w:rFonts w:ascii="Times New Roman" w:eastAsia="Times New Roman" w:hAnsi="Times New Roman" w:cs="Times New Roman"/>
          <w:color w:val="000000" w:themeColor="text1"/>
          <w:sz w:val="20"/>
          <w:szCs w:val="20"/>
          <w:highlight w:val="white"/>
          <w:lang w:val="en-GB"/>
        </w:rPr>
        <w:t>(6), pp.7519-7548.</w:t>
      </w:r>
    </w:p>
    <w:p w14:paraId="435D36A8" w14:textId="77777777" w:rsidR="000C05BF" w:rsidRPr="007C1658" w:rsidRDefault="000C05BF" w:rsidP="000C05BF">
      <w:pPr>
        <w:pStyle w:val="Normal2"/>
        <w:spacing w:before="240" w:after="240"/>
        <w:rPr>
          <w:sz w:val="20"/>
          <w:szCs w:val="20"/>
        </w:rPr>
      </w:pPr>
      <w:proofErr w:type="spellStart"/>
      <w:r w:rsidRPr="007C1658">
        <w:rPr>
          <w:sz w:val="20"/>
          <w:szCs w:val="20"/>
        </w:rPr>
        <w:t>Panesi</w:t>
      </w:r>
      <w:proofErr w:type="spellEnd"/>
      <w:r w:rsidRPr="007C1658">
        <w:rPr>
          <w:sz w:val="20"/>
          <w:szCs w:val="20"/>
        </w:rPr>
        <w:t xml:space="preserve">, S., Bocconi, S. and </w:t>
      </w:r>
      <w:proofErr w:type="spellStart"/>
      <w:r w:rsidRPr="007C1658">
        <w:rPr>
          <w:sz w:val="20"/>
          <w:szCs w:val="20"/>
        </w:rPr>
        <w:t>Ferlino</w:t>
      </w:r>
      <w:proofErr w:type="spellEnd"/>
      <w:r w:rsidRPr="007C1658">
        <w:rPr>
          <w:sz w:val="20"/>
          <w:szCs w:val="20"/>
        </w:rPr>
        <w:t xml:space="preserve">, L., (2020). Promoting students’ well-being and inclusion in schools through digital technologies: Perceptions of students, teachers, and school leaders in Italy expressed through SELFIE piloting activities. </w:t>
      </w:r>
      <w:r w:rsidRPr="007C1658">
        <w:rPr>
          <w:i/>
          <w:sz w:val="20"/>
          <w:szCs w:val="20"/>
        </w:rPr>
        <w:t>Frontiers in psychology</w:t>
      </w:r>
      <w:r w:rsidRPr="007C1658">
        <w:rPr>
          <w:sz w:val="20"/>
          <w:szCs w:val="20"/>
        </w:rPr>
        <w:t xml:space="preserve">, </w:t>
      </w:r>
      <w:r w:rsidRPr="007C1658">
        <w:rPr>
          <w:i/>
          <w:sz w:val="20"/>
          <w:szCs w:val="20"/>
        </w:rPr>
        <w:t>11</w:t>
      </w:r>
      <w:r w:rsidRPr="007C1658">
        <w:rPr>
          <w:sz w:val="20"/>
          <w:szCs w:val="20"/>
        </w:rPr>
        <w:t>, p.1563.</w:t>
      </w:r>
    </w:p>
    <w:p w14:paraId="6A06997B" w14:textId="77777777" w:rsidR="000C05BF" w:rsidRPr="007C1658" w:rsidRDefault="000C05BF" w:rsidP="000C05BF">
      <w:pPr>
        <w:pStyle w:val="Normal2"/>
        <w:spacing w:before="240" w:after="240"/>
        <w:rPr>
          <w:sz w:val="20"/>
          <w:szCs w:val="20"/>
        </w:rPr>
      </w:pPr>
      <w:proofErr w:type="spellStart"/>
      <w:r w:rsidRPr="007C1658">
        <w:rPr>
          <w:sz w:val="20"/>
          <w:szCs w:val="20"/>
          <w:highlight w:val="white"/>
        </w:rPr>
        <w:t>Ratten</w:t>
      </w:r>
      <w:proofErr w:type="spellEnd"/>
      <w:r w:rsidRPr="007C1658">
        <w:rPr>
          <w:sz w:val="20"/>
          <w:szCs w:val="20"/>
          <w:highlight w:val="white"/>
        </w:rPr>
        <w:t xml:space="preserve">, V. and </w:t>
      </w:r>
      <w:proofErr w:type="spellStart"/>
      <w:r w:rsidRPr="007C1658">
        <w:rPr>
          <w:sz w:val="20"/>
          <w:szCs w:val="20"/>
          <w:highlight w:val="white"/>
        </w:rPr>
        <w:t>Usmanij</w:t>
      </w:r>
      <w:proofErr w:type="spellEnd"/>
      <w:r w:rsidRPr="007C1658">
        <w:rPr>
          <w:sz w:val="20"/>
          <w:szCs w:val="20"/>
          <w:highlight w:val="white"/>
        </w:rPr>
        <w:t xml:space="preserve">, P., (2021). Entrepreneurship education: Time for a change in research </w:t>
      </w:r>
      <w:proofErr w:type="gramStart"/>
      <w:r w:rsidRPr="007C1658">
        <w:rPr>
          <w:sz w:val="20"/>
          <w:szCs w:val="20"/>
          <w:highlight w:val="white"/>
        </w:rPr>
        <w:t>direction?.</w:t>
      </w:r>
      <w:proofErr w:type="gramEnd"/>
      <w:r w:rsidRPr="007C1658">
        <w:rPr>
          <w:sz w:val="20"/>
          <w:szCs w:val="20"/>
          <w:highlight w:val="white"/>
        </w:rPr>
        <w:t xml:space="preserve"> </w:t>
      </w:r>
      <w:r w:rsidRPr="007C1658">
        <w:rPr>
          <w:i/>
          <w:sz w:val="20"/>
          <w:szCs w:val="20"/>
        </w:rPr>
        <w:t>The International Journal of Management Education</w:t>
      </w:r>
      <w:r w:rsidRPr="007C1658">
        <w:rPr>
          <w:sz w:val="20"/>
          <w:szCs w:val="20"/>
        </w:rPr>
        <w:t xml:space="preserve">, </w:t>
      </w:r>
      <w:r w:rsidRPr="007C1658">
        <w:rPr>
          <w:i/>
          <w:sz w:val="20"/>
          <w:szCs w:val="20"/>
        </w:rPr>
        <w:t>19</w:t>
      </w:r>
      <w:r w:rsidRPr="007C1658">
        <w:rPr>
          <w:sz w:val="20"/>
          <w:szCs w:val="20"/>
        </w:rPr>
        <w:t>(1), p.100367.</w:t>
      </w:r>
    </w:p>
    <w:p w14:paraId="1A3AE458" w14:textId="77777777" w:rsidR="000C05BF" w:rsidRPr="007C1658" w:rsidRDefault="000C05BF" w:rsidP="000C05BF">
      <w:pPr>
        <w:pStyle w:val="NormalWeb"/>
        <w:spacing w:before="200" w:beforeAutospacing="0" w:after="0" w:afterAutospacing="0" w:line="360" w:lineRule="auto"/>
        <w:rPr>
          <w:sz w:val="20"/>
          <w:szCs w:val="20"/>
        </w:rPr>
      </w:pPr>
      <w:r w:rsidRPr="007C1658">
        <w:rPr>
          <w:color w:val="000000"/>
          <w:sz w:val="20"/>
          <w:szCs w:val="20"/>
        </w:rPr>
        <w:t xml:space="preserve">Sari, T. and </w:t>
      </w:r>
      <w:proofErr w:type="spellStart"/>
      <w:r w:rsidRPr="007C1658">
        <w:rPr>
          <w:color w:val="000000"/>
          <w:sz w:val="20"/>
          <w:szCs w:val="20"/>
        </w:rPr>
        <w:t>Nayır</w:t>
      </w:r>
      <w:proofErr w:type="spellEnd"/>
      <w:r w:rsidRPr="007C1658">
        <w:rPr>
          <w:color w:val="000000"/>
          <w:sz w:val="20"/>
          <w:szCs w:val="20"/>
        </w:rPr>
        <w:t>, F., (2020). Challenges in distance education during the (Covid-19) pandemic period. Qualitative Research in Education, 9(3), pp.328-360.</w:t>
      </w:r>
    </w:p>
    <w:p w14:paraId="6056C395"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Schonert-Reichl, K.A., (2019).Advancements in the landscape of social and emotional learning and emerging topics on the </w:t>
      </w:r>
      <w:proofErr w:type="spellStart"/>
      <w:r w:rsidRPr="007C1658">
        <w:rPr>
          <w:rFonts w:ascii="Times New Roman" w:eastAsia="Times New Roman" w:hAnsi="Times New Roman" w:cs="Times New Roman"/>
          <w:color w:val="000000" w:themeColor="text1"/>
          <w:sz w:val="20"/>
          <w:szCs w:val="20"/>
          <w:highlight w:val="white"/>
          <w:lang w:val="en-GB"/>
        </w:rPr>
        <w:t>horizon.</w:t>
      </w:r>
      <w:r w:rsidRPr="007C1658">
        <w:rPr>
          <w:rFonts w:ascii="Times New Roman" w:eastAsia="Times New Roman" w:hAnsi="Times New Roman" w:cs="Times New Roman"/>
          <w:i/>
          <w:color w:val="000000" w:themeColor="text1"/>
          <w:sz w:val="20"/>
          <w:szCs w:val="20"/>
          <w:highlight w:val="white"/>
          <w:lang w:val="en-GB"/>
        </w:rPr>
        <w:t>Educational</w:t>
      </w:r>
      <w:proofErr w:type="spellEnd"/>
      <w:r w:rsidRPr="007C1658">
        <w:rPr>
          <w:rFonts w:ascii="Times New Roman" w:eastAsia="Times New Roman" w:hAnsi="Times New Roman" w:cs="Times New Roman"/>
          <w:i/>
          <w:color w:val="000000" w:themeColor="text1"/>
          <w:sz w:val="20"/>
          <w:szCs w:val="20"/>
          <w:highlight w:val="white"/>
          <w:lang w:val="en-GB"/>
        </w:rPr>
        <w:t xml:space="preserve"> psychologist</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54</w:t>
      </w:r>
      <w:r w:rsidRPr="007C1658">
        <w:rPr>
          <w:rFonts w:ascii="Times New Roman" w:eastAsia="Times New Roman" w:hAnsi="Times New Roman" w:cs="Times New Roman"/>
          <w:color w:val="000000" w:themeColor="text1"/>
          <w:sz w:val="20"/>
          <w:szCs w:val="20"/>
          <w:highlight w:val="white"/>
          <w:lang w:val="en-GB"/>
        </w:rPr>
        <w:t>(3), pp.222-232.</w:t>
      </w:r>
    </w:p>
    <w:p w14:paraId="7B9A0D22" w14:textId="77777777" w:rsidR="000C05BF" w:rsidRPr="007C1658" w:rsidRDefault="000C05BF" w:rsidP="000C05BF">
      <w:pPr>
        <w:pStyle w:val="NormalWeb"/>
        <w:spacing w:before="200" w:beforeAutospacing="0" w:after="0" w:afterAutospacing="0" w:line="360" w:lineRule="auto"/>
        <w:rPr>
          <w:sz w:val="20"/>
          <w:szCs w:val="20"/>
        </w:rPr>
      </w:pPr>
      <w:r w:rsidRPr="007C1658">
        <w:rPr>
          <w:color w:val="000000"/>
          <w:sz w:val="20"/>
          <w:szCs w:val="20"/>
        </w:rPr>
        <w:t>Schwartz, K., Cappella, E., Aber, J.L., Scott, M.A., Wolf, S. and Behrman, J.R., (2019). Early childhood teachers’ lives in context: Implications for professional development in under</w:t>
      </w:r>
      <w:r w:rsidRPr="007C1658">
        <w:rPr>
          <w:rFonts w:ascii="Cambria Math" w:hAnsi="Cambria Math" w:cs="Cambria Math"/>
          <w:color w:val="000000"/>
          <w:sz w:val="20"/>
          <w:szCs w:val="20"/>
        </w:rPr>
        <w:t>‐</w:t>
      </w:r>
      <w:r w:rsidRPr="007C1658">
        <w:rPr>
          <w:color w:val="000000"/>
          <w:sz w:val="20"/>
          <w:szCs w:val="20"/>
        </w:rPr>
        <w:t>resourced areas. American Journal of Community Psychology, 63(3-4), pp.270-285.</w:t>
      </w:r>
    </w:p>
    <w:p w14:paraId="5FF6C1AB" w14:textId="77777777" w:rsidR="000C05BF" w:rsidRPr="007C1658" w:rsidRDefault="000C05BF" w:rsidP="000C05BF">
      <w:pPr>
        <w:spacing w:before="200" w:line="360" w:lineRule="auto"/>
        <w:rPr>
          <w:rFonts w:eastAsia="Times New Roman" w:cs="Times New Roman"/>
          <w:sz w:val="20"/>
          <w:szCs w:val="20"/>
          <w:lang w:val="en-IN" w:eastAsia="en-IN"/>
        </w:rPr>
      </w:pPr>
      <w:r w:rsidRPr="007C1658">
        <w:rPr>
          <w:rFonts w:eastAsia="Times New Roman" w:cs="Times New Roman"/>
          <w:color w:val="222222"/>
          <w:sz w:val="20"/>
          <w:szCs w:val="20"/>
          <w:shd w:val="clear" w:color="auto" w:fill="FFFFFF"/>
          <w:lang w:val="en-IN" w:eastAsia="en-IN"/>
        </w:rPr>
        <w:t xml:space="preserve">Seibert, S.A., (2021). Problem-based learning: A strategy to foster generation Z's critical thinking and perseverance. </w:t>
      </w:r>
      <w:r w:rsidRPr="007C1658">
        <w:rPr>
          <w:rFonts w:eastAsia="Times New Roman" w:cs="Times New Roman"/>
          <w:i/>
          <w:iCs/>
          <w:color w:val="222222"/>
          <w:sz w:val="20"/>
          <w:szCs w:val="20"/>
          <w:shd w:val="clear" w:color="auto" w:fill="FFFFFF"/>
          <w:lang w:val="en-IN" w:eastAsia="en-IN"/>
        </w:rPr>
        <w:t>Teaching and Learning in Nursing</w:t>
      </w:r>
      <w:r w:rsidRPr="007C1658">
        <w:rPr>
          <w:rFonts w:eastAsia="Times New Roman" w:cs="Times New Roman"/>
          <w:color w:val="222222"/>
          <w:sz w:val="20"/>
          <w:szCs w:val="20"/>
          <w:shd w:val="clear" w:color="auto" w:fill="FFFFFF"/>
          <w:lang w:val="en-IN" w:eastAsia="en-IN"/>
        </w:rPr>
        <w:t xml:space="preserve">, </w:t>
      </w:r>
      <w:r w:rsidRPr="007C1658">
        <w:rPr>
          <w:rFonts w:eastAsia="Times New Roman" w:cs="Times New Roman"/>
          <w:i/>
          <w:iCs/>
          <w:color w:val="222222"/>
          <w:sz w:val="20"/>
          <w:szCs w:val="20"/>
          <w:shd w:val="clear" w:color="auto" w:fill="FFFFFF"/>
          <w:lang w:val="en-IN" w:eastAsia="en-IN"/>
        </w:rPr>
        <w:t>16</w:t>
      </w:r>
      <w:r w:rsidRPr="007C1658">
        <w:rPr>
          <w:rFonts w:eastAsia="Times New Roman" w:cs="Times New Roman"/>
          <w:color w:val="222222"/>
          <w:sz w:val="20"/>
          <w:szCs w:val="20"/>
          <w:shd w:val="clear" w:color="auto" w:fill="FFFFFF"/>
          <w:lang w:val="en-IN" w:eastAsia="en-IN"/>
        </w:rPr>
        <w:t>(1), pp.85-88.</w:t>
      </w:r>
    </w:p>
    <w:p w14:paraId="1870A1C1"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Skoog-Hoffman, A., Coleman, B., Nwafor, E., Lozada, F., Olivo-Castro, S. and Jagers, R., (2023).Building Authentic School-Family Partnerships through the Lens of Social and Emotional </w:t>
      </w:r>
      <w:proofErr w:type="spellStart"/>
      <w:r w:rsidRPr="007C1658">
        <w:rPr>
          <w:rFonts w:ascii="Times New Roman" w:eastAsia="Times New Roman" w:hAnsi="Times New Roman" w:cs="Times New Roman"/>
          <w:color w:val="000000" w:themeColor="text1"/>
          <w:sz w:val="20"/>
          <w:szCs w:val="20"/>
          <w:highlight w:val="white"/>
          <w:lang w:val="en-GB"/>
        </w:rPr>
        <w:t>Learning.Social</w:t>
      </w:r>
      <w:proofErr w:type="spellEnd"/>
      <w:r w:rsidRPr="007C1658">
        <w:rPr>
          <w:rFonts w:ascii="Times New Roman" w:eastAsia="Times New Roman" w:hAnsi="Times New Roman" w:cs="Times New Roman"/>
          <w:color w:val="000000" w:themeColor="text1"/>
          <w:sz w:val="20"/>
          <w:szCs w:val="20"/>
          <w:highlight w:val="white"/>
          <w:lang w:val="en-GB"/>
        </w:rPr>
        <w:t xml:space="preserve"> and Emotional Learning Innovations </w:t>
      </w:r>
      <w:proofErr w:type="spellStart"/>
      <w:r w:rsidRPr="007C1658">
        <w:rPr>
          <w:rFonts w:ascii="Times New Roman" w:eastAsia="Times New Roman" w:hAnsi="Times New Roman" w:cs="Times New Roman"/>
          <w:color w:val="000000" w:themeColor="text1"/>
          <w:sz w:val="20"/>
          <w:szCs w:val="20"/>
          <w:highlight w:val="white"/>
          <w:lang w:val="en-GB"/>
        </w:rPr>
        <w:t>Series.</w:t>
      </w:r>
      <w:r w:rsidRPr="007C1658">
        <w:rPr>
          <w:rFonts w:ascii="Times New Roman" w:eastAsia="Times New Roman" w:hAnsi="Times New Roman" w:cs="Times New Roman"/>
          <w:i/>
          <w:color w:val="000000" w:themeColor="text1"/>
          <w:sz w:val="20"/>
          <w:szCs w:val="20"/>
          <w:highlight w:val="white"/>
          <w:lang w:val="en-GB"/>
        </w:rPr>
        <w:t>Collaborative</w:t>
      </w:r>
      <w:proofErr w:type="spellEnd"/>
      <w:r w:rsidRPr="007C1658">
        <w:rPr>
          <w:rFonts w:ascii="Times New Roman" w:eastAsia="Times New Roman" w:hAnsi="Times New Roman" w:cs="Times New Roman"/>
          <w:i/>
          <w:color w:val="000000" w:themeColor="text1"/>
          <w:sz w:val="20"/>
          <w:szCs w:val="20"/>
          <w:highlight w:val="white"/>
          <w:lang w:val="en-GB"/>
        </w:rPr>
        <w:t xml:space="preserve"> for Academic, Social, and Emotional Learning</w:t>
      </w:r>
      <w:r w:rsidRPr="007C1658">
        <w:rPr>
          <w:rFonts w:ascii="Times New Roman" w:eastAsia="Times New Roman" w:hAnsi="Times New Roman" w:cs="Times New Roman"/>
          <w:color w:val="000000" w:themeColor="text1"/>
          <w:sz w:val="20"/>
          <w:szCs w:val="20"/>
          <w:highlight w:val="white"/>
          <w:lang w:val="en-GB"/>
        </w:rPr>
        <w:t>.</w:t>
      </w:r>
    </w:p>
    <w:p w14:paraId="33FA1A6B" w14:textId="77777777" w:rsidR="000C05BF" w:rsidRPr="007C1658" w:rsidRDefault="000C05BF" w:rsidP="000C05BF">
      <w:pPr>
        <w:spacing w:line="360" w:lineRule="auto"/>
        <w:rPr>
          <w:rFonts w:eastAsia="Times New Roman" w:cs="Times New Roman"/>
          <w:sz w:val="20"/>
          <w:szCs w:val="20"/>
          <w:lang w:eastAsia="en-IN" w:bidi="bn-BD"/>
        </w:rPr>
      </w:pPr>
      <w:r w:rsidRPr="007C1658">
        <w:rPr>
          <w:rFonts w:eastAsia="Times New Roman" w:cs="Times New Roman"/>
          <w:color w:val="222222"/>
          <w:sz w:val="20"/>
          <w:szCs w:val="20"/>
          <w:shd w:val="clear" w:color="auto" w:fill="FFFFFF"/>
          <w:lang w:eastAsia="en-IN" w:bidi="bn-BD"/>
        </w:rPr>
        <w:t xml:space="preserve">Slade, M.L., Burnham, T.J., </w:t>
      </w:r>
      <w:proofErr w:type="spellStart"/>
      <w:r w:rsidRPr="007C1658">
        <w:rPr>
          <w:rFonts w:eastAsia="Times New Roman" w:cs="Times New Roman"/>
          <w:color w:val="222222"/>
          <w:sz w:val="20"/>
          <w:szCs w:val="20"/>
          <w:shd w:val="clear" w:color="auto" w:fill="FFFFFF"/>
          <w:lang w:eastAsia="en-IN" w:bidi="bn-BD"/>
        </w:rPr>
        <w:t>Catalana</w:t>
      </w:r>
      <w:proofErr w:type="spellEnd"/>
      <w:r w:rsidRPr="007C1658">
        <w:rPr>
          <w:rFonts w:eastAsia="Times New Roman" w:cs="Times New Roman"/>
          <w:color w:val="222222"/>
          <w:sz w:val="20"/>
          <w:szCs w:val="20"/>
          <w:shd w:val="clear" w:color="auto" w:fill="FFFFFF"/>
          <w:lang w:eastAsia="en-IN" w:bidi="bn-BD"/>
        </w:rPr>
        <w:t xml:space="preserve">, S.M. and Waters, T., (2019). The Impact of Reflective Practice on Teacher Candidates' Learning. </w:t>
      </w:r>
      <w:r w:rsidRPr="007C1658">
        <w:rPr>
          <w:rFonts w:eastAsia="Times New Roman" w:cs="Times New Roman"/>
          <w:i/>
          <w:iCs/>
          <w:color w:val="222222"/>
          <w:sz w:val="20"/>
          <w:szCs w:val="20"/>
          <w:shd w:val="clear" w:color="auto" w:fill="FFFFFF"/>
          <w:lang w:eastAsia="en-IN" w:bidi="bn-BD"/>
        </w:rPr>
        <w:t>International Journal for the Scholarship of Teaching and Learning</w:t>
      </w:r>
      <w:r w:rsidRPr="007C1658">
        <w:rPr>
          <w:rFonts w:eastAsia="Times New Roman" w:cs="Times New Roman"/>
          <w:color w:val="222222"/>
          <w:sz w:val="20"/>
          <w:szCs w:val="20"/>
          <w:shd w:val="clear" w:color="auto" w:fill="FFFFFF"/>
          <w:lang w:eastAsia="en-IN" w:bidi="bn-BD"/>
        </w:rPr>
        <w:t xml:space="preserve">, </w:t>
      </w:r>
      <w:r w:rsidRPr="007C1658">
        <w:rPr>
          <w:rFonts w:eastAsia="Times New Roman" w:cs="Times New Roman"/>
          <w:i/>
          <w:iCs/>
          <w:color w:val="222222"/>
          <w:sz w:val="20"/>
          <w:szCs w:val="20"/>
          <w:shd w:val="clear" w:color="auto" w:fill="FFFFFF"/>
          <w:lang w:eastAsia="en-IN" w:bidi="bn-BD"/>
        </w:rPr>
        <w:t>13</w:t>
      </w:r>
      <w:r w:rsidRPr="007C1658">
        <w:rPr>
          <w:rFonts w:eastAsia="Times New Roman" w:cs="Times New Roman"/>
          <w:color w:val="222222"/>
          <w:sz w:val="20"/>
          <w:szCs w:val="20"/>
          <w:shd w:val="clear" w:color="auto" w:fill="FFFFFF"/>
          <w:lang w:eastAsia="en-IN" w:bidi="bn-BD"/>
        </w:rPr>
        <w:t>(2), p.15.</w:t>
      </w:r>
    </w:p>
    <w:p w14:paraId="1CD44248" w14:textId="77777777" w:rsidR="000C05BF" w:rsidRPr="007C1658" w:rsidRDefault="000C05BF" w:rsidP="000C05BF">
      <w:pPr>
        <w:pStyle w:val="Normal1"/>
        <w:spacing w:before="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Smale-Jacobse, A.E., Meijer, A., Helms-Lorenz, M. and Maulana, R., (2019). Differentiated instruction in secondary education: A systematic review of research evidence. </w:t>
      </w:r>
      <w:r w:rsidRPr="007C1658">
        <w:rPr>
          <w:rFonts w:ascii="Times New Roman" w:eastAsia="Times New Roman" w:hAnsi="Times New Roman" w:cs="Times New Roman"/>
          <w:i/>
          <w:iCs/>
          <w:color w:val="000000" w:themeColor="text1"/>
          <w:sz w:val="20"/>
          <w:szCs w:val="20"/>
          <w:highlight w:val="white"/>
          <w:lang w:val="en-GB"/>
        </w:rPr>
        <w:t>Frontiers in psychology</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iCs/>
          <w:color w:val="000000" w:themeColor="text1"/>
          <w:sz w:val="20"/>
          <w:szCs w:val="20"/>
          <w:highlight w:val="white"/>
          <w:lang w:val="en-GB"/>
        </w:rPr>
        <w:t>10</w:t>
      </w:r>
      <w:r w:rsidRPr="007C1658">
        <w:rPr>
          <w:rFonts w:ascii="Times New Roman" w:eastAsia="Times New Roman" w:hAnsi="Times New Roman" w:cs="Times New Roman"/>
          <w:color w:val="000000" w:themeColor="text1"/>
          <w:sz w:val="20"/>
          <w:szCs w:val="20"/>
          <w:highlight w:val="white"/>
          <w:lang w:val="en-GB"/>
        </w:rPr>
        <w:t>, p.2366.</w:t>
      </w:r>
    </w:p>
    <w:p w14:paraId="15FF7B9B" w14:textId="77777777" w:rsidR="000C05BF" w:rsidRPr="007C1658" w:rsidRDefault="000C05BF" w:rsidP="000C05BF">
      <w:pPr>
        <w:pStyle w:val="NormalWeb"/>
        <w:spacing w:before="200" w:beforeAutospacing="0" w:after="0" w:afterAutospacing="0" w:line="360" w:lineRule="auto"/>
        <w:rPr>
          <w:sz w:val="20"/>
          <w:szCs w:val="20"/>
        </w:rPr>
      </w:pPr>
      <w:proofErr w:type="spellStart"/>
      <w:r w:rsidRPr="007C1658">
        <w:rPr>
          <w:color w:val="000000"/>
          <w:sz w:val="20"/>
          <w:szCs w:val="20"/>
        </w:rPr>
        <w:lastRenderedPageBreak/>
        <w:t>Suphasri</w:t>
      </w:r>
      <w:proofErr w:type="spellEnd"/>
      <w:r w:rsidRPr="007C1658">
        <w:rPr>
          <w:color w:val="000000"/>
          <w:sz w:val="20"/>
          <w:szCs w:val="20"/>
        </w:rPr>
        <w:t xml:space="preserve">, P. and </w:t>
      </w:r>
      <w:proofErr w:type="spellStart"/>
      <w:r w:rsidRPr="007C1658">
        <w:rPr>
          <w:color w:val="000000"/>
          <w:sz w:val="20"/>
          <w:szCs w:val="20"/>
        </w:rPr>
        <w:t>Chinokul</w:t>
      </w:r>
      <w:proofErr w:type="spellEnd"/>
      <w:r w:rsidRPr="007C1658">
        <w:rPr>
          <w:color w:val="000000"/>
          <w:sz w:val="20"/>
          <w:szCs w:val="20"/>
        </w:rPr>
        <w:t>, S., (2021). Reflective Practice in Teacher Education: Issues, Challenges, and Considerations. PASAA: Journal of Language Teaching and Learning in Thailand, 62, pp.236-264.</w:t>
      </w:r>
    </w:p>
    <w:p w14:paraId="0535ACAC" w14:textId="77777777" w:rsidR="000C05BF" w:rsidRPr="007C1658" w:rsidRDefault="000C05BF" w:rsidP="000C05BF">
      <w:pPr>
        <w:spacing w:before="240" w:after="200" w:line="360" w:lineRule="auto"/>
        <w:rPr>
          <w:rFonts w:eastAsia="Calibri" w:cs="Times New Roman"/>
          <w:color w:val="000000" w:themeColor="text1"/>
          <w:sz w:val="20"/>
          <w:szCs w:val="20"/>
        </w:rPr>
      </w:pPr>
      <w:r w:rsidRPr="007C1658">
        <w:rPr>
          <w:rFonts w:eastAsia="Calibri" w:cs="Times New Roman"/>
          <w:color w:val="000000" w:themeColor="text1"/>
          <w:sz w:val="20"/>
          <w:szCs w:val="20"/>
        </w:rPr>
        <w:t>Thorpe, K., Jansen, E., Sullivan, V., Irvine, S., McDonald, P. and Early Years Workforce Study team Karen Thorpe Sue Irvine Paula McDonald Joanne Lunn Jennifer Sumsion Angela Ferguson Mary Lincoln Kate Liley Pam Spall, (2020). Identifying predictors of retention and professional wellbeing of the early childhood education workforce in a time of change. </w:t>
      </w:r>
      <w:r w:rsidRPr="007C1658">
        <w:rPr>
          <w:rFonts w:eastAsia="Calibri" w:cs="Times New Roman"/>
          <w:i/>
          <w:iCs/>
          <w:color w:val="000000" w:themeColor="text1"/>
          <w:sz w:val="20"/>
          <w:szCs w:val="20"/>
        </w:rPr>
        <w:t>Journal of educational change</w:t>
      </w:r>
      <w:r w:rsidRPr="007C1658">
        <w:rPr>
          <w:rFonts w:eastAsia="Calibri" w:cs="Times New Roman"/>
          <w:color w:val="000000" w:themeColor="text1"/>
          <w:sz w:val="20"/>
          <w:szCs w:val="20"/>
        </w:rPr>
        <w:t>, </w:t>
      </w:r>
      <w:r w:rsidRPr="007C1658">
        <w:rPr>
          <w:rFonts w:eastAsia="Calibri" w:cs="Times New Roman"/>
          <w:i/>
          <w:iCs/>
          <w:color w:val="000000" w:themeColor="text1"/>
          <w:sz w:val="20"/>
          <w:szCs w:val="20"/>
        </w:rPr>
        <w:t>21</w:t>
      </w:r>
      <w:r w:rsidRPr="007C1658">
        <w:rPr>
          <w:rFonts w:eastAsia="Calibri" w:cs="Times New Roman"/>
          <w:color w:val="000000" w:themeColor="text1"/>
          <w:sz w:val="20"/>
          <w:szCs w:val="20"/>
        </w:rPr>
        <w:t>, pp.623-647.</w:t>
      </w:r>
    </w:p>
    <w:p w14:paraId="772E0145" w14:textId="77777777" w:rsidR="000C05BF" w:rsidRPr="007C1658" w:rsidRDefault="000C05BF" w:rsidP="000C05BF">
      <w:pPr>
        <w:pStyle w:val="NormalWeb"/>
        <w:spacing w:before="200" w:beforeAutospacing="0" w:after="0" w:afterAutospacing="0" w:line="360" w:lineRule="auto"/>
        <w:rPr>
          <w:sz w:val="20"/>
          <w:szCs w:val="20"/>
        </w:rPr>
      </w:pPr>
      <w:r w:rsidRPr="007C1658">
        <w:rPr>
          <w:color w:val="000000"/>
          <w:sz w:val="20"/>
          <w:szCs w:val="20"/>
        </w:rPr>
        <w:t xml:space="preserve">Tobia, V., Greco, A., </w:t>
      </w:r>
      <w:proofErr w:type="spellStart"/>
      <w:r w:rsidRPr="007C1658">
        <w:rPr>
          <w:color w:val="000000"/>
          <w:sz w:val="20"/>
          <w:szCs w:val="20"/>
        </w:rPr>
        <w:t>Steca</w:t>
      </w:r>
      <w:proofErr w:type="spellEnd"/>
      <w:r w:rsidRPr="007C1658">
        <w:rPr>
          <w:color w:val="000000"/>
          <w:sz w:val="20"/>
          <w:szCs w:val="20"/>
        </w:rPr>
        <w:t>, P. and Marzocchi, G.M., (2019). Children’s wellbeing at school: A multi-dimensional and multi-informant approach. Journal of Happiness Studies, 20, pp.841-861.</w:t>
      </w:r>
    </w:p>
    <w:p w14:paraId="3AF3BC83" w14:textId="77777777" w:rsidR="000C05BF" w:rsidRPr="007C1658" w:rsidRDefault="000C05BF" w:rsidP="000C05BF">
      <w:pPr>
        <w:pStyle w:val="NormalWeb"/>
        <w:spacing w:before="200" w:beforeAutospacing="0" w:after="0" w:afterAutospacing="0" w:line="360" w:lineRule="auto"/>
        <w:rPr>
          <w:sz w:val="20"/>
          <w:szCs w:val="20"/>
        </w:rPr>
      </w:pPr>
      <w:r w:rsidRPr="007C1658">
        <w:rPr>
          <w:color w:val="000000"/>
          <w:sz w:val="20"/>
          <w:szCs w:val="20"/>
        </w:rPr>
        <w:t>Trigueros, R., Padilla, A.M., Aguilar-Parra, J.M., Rocamora, P., Morales-</w:t>
      </w:r>
      <w:proofErr w:type="spellStart"/>
      <w:r w:rsidRPr="007C1658">
        <w:rPr>
          <w:color w:val="000000"/>
          <w:sz w:val="20"/>
          <w:szCs w:val="20"/>
        </w:rPr>
        <w:t>Gázquez</w:t>
      </w:r>
      <w:proofErr w:type="spellEnd"/>
      <w:r w:rsidRPr="007C1658">
        <w:rPr>
          <w:color w:val="000000"/>
          <w:sz w:val="20"/>
          <w:szCs w:val="20"/>
        </w:rPr>
        <w:t>, M.J. and López-Liria, R., (2020). The influence of emotional intelligence on resilience, test anxiety, academic stress and the Mediterranean diet. A study with university students. International journal of environmental research and public health, 17(6), p.2071.</w:t>
      </w:r>
    </w:p>
    <w:p w14:paraId="3393BE97"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Warmuth, K.A., Cummings, E.M. and Davies, P.T., 2020. Constructive and destructive interparental conflict, problematic parenting practices, and children’s symptoms of </w:t>
      </w:r>
      <w:proofErr w:type="spellStart"/>
      <w:r w:rsidRPr="007C1658">
        <w:rPr>
          <w:rFonts w:ascii="Times New Roman" w:eastAsia="Times New Roman" w:hAnsi="Times New Roman" w:cs="Times New Roman"/>
          <w:color w:val="000000" w:themeColor="text1"/>
          <w:sz w:val="20"/>
          <w:szCs w:val="20"/>
          <w:highlight w:val="white"/>
          <w:lang w:val="en-GB"/>
        </w:rPr>
        <w:t>psychopathology.</w:t>
      </w:r>
      <w:r w:rsidRPr="007C1658">
        <w:rPr>
          <w:rFonts w:ascii="Times New Roman" w:eastAsia="Times New Roman" w:hAnsi="Times New Roman" w:cs="Times New Roman"/>
          <w:i/>
          <w:color w:val="000000" w:themeColor="text1"/>
          <w:sz w:val="20"/>
          <w:szCs w:val="20"/>
          <w:highlight w:val="white"/>
          <w:lang w:val="en-GB"/>
        </w:rPr>
        <w:t>Journal</w:t>
      </w:r>
      <w:proofErr w:type="spellEnd"/>
      <w:r w:rsidRPr="007C1658">
        <w:rPr>
          <w:rFonts w:ascii="Times New Roman" w:eastAsia="Times New Roman" w:hAnsi="Times New Roman" w:cs="Times New Roman"/>
          <w:i/>
          <w:color w:val="000000" w:themeColor="text1"/>
          <w:sz w:val="20"/>
          <w:szCs w:val="20"/>
          <w:highlight w:val="white"/>
          <w:lang w:val="en-GB"/>
        </w:rPr>
        <w:t xml:space="preserve"> of Family Psychology</w:t>
      </w:r>
      <w:r w:rsidRPr="007C1658">
        <w:rPr>
          <w:rFonts w:ascii="Times New Roman" w:eastAsia="Times New Roman" w:hAnsi="Times New Roman" w:cs="Times New Roman"/>
          <w:color w:val="000000" w:themeColor="text1"/>
          <w:sz w:val="20"/>
          <w:szCs w:val="20"/>
          <w:highlight w:val="white"/>
          <w:lang w:val="en-GB"/>
        </w:rPr>
        <w:t xml:space="preserve">, </w:t>
      </w:r>
      <w:r w:rsidRPr="007C1658">
        <w:rPr>
          <w:rFonts w:ascii="Times New Roman" w:eastAsia="Times New Roman" w:hAnsi="Times New Roman" w:cs="Times New Roman"/>
          <w:i/>
          <w:color w:val="000000" w:themeColor="text1"/>
          <w:sz w:val="20"/>
          <w:szCs w:val="20"/>
          <w:highlight w:val="white"/>
          <w:lang w:val="en-GB"/>
        </w:rPr>
        <w:t>34</w:t>
      </w:r>
      <w:r w:rsidRPr="007C1658">
        <w:rPr>
          <w:rFonts w:ascii="Times New Roman" w:eastAsia="Times New Roman" w:hAnsi="Times New Roman" w:cs="Times New Roman"/>
          <w:color w:val="000000" w:themeColor="text1"/>
          <w:sz w:val="20"/>
          <w:szCs w:val="20"/>
          <w:highlight w:val="white"/>
          <w:lang w:val="en-GB"/>
        </w:rPr>
        <w:t>(3), p.301.</w:t>
      </w:r>
    </w:p>
    <w:p w14:paraId="460367E5"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Wu, A.S., Farrell, R. and Singley, M.K., (2023, January). Scaffolding group learning in a collaborative networked </w:t>
      </w:r>
      <w:proofErr w:type="spellStart"/>
      <w:r w:rsidRPr="007C1658">
        <w:rPr>
          <w:rFonts w:ascii="Times New Roman" w:eastAsia="Times New Roman" w:hAnsi="Times New Roman" w:cs="Times New Roman"/>
          <w:color w:val="000000" w:themeColor="text1"/>
          <w:sz w:val="20"/>
          <w:szCs w:val="20"/>
          <w:highlight w:val="white"/>
          <w:lang w:val="en-GB"/>
        </w:rPr>
        <w:t>environment.In</w:t>
      </w:r>
      <w:r w:rsidRPr="007C1658">
        <w:rPr>
          <w:rFonts w:ascii="Times New Roman" w:eastAsia="Times New Roman" w:hAnsi="Times New Roman" w:cs="Times New Roman"/>
          <w:i/>
          <w:iCs/>
          <w:color w:val="000000" w:themeColor="text1"/>
          <w:sz w:val="20"/>
          <w:szCs w:val="20"/>
          <w:highlight w:val="white"/>
          <w:lang w:val="en-GB"/>
        </w:rPr>
        <w:t>Computer</w:t>
      </w:r>
      <w:proofErr w:type="spellEnd"/>
      <w:r w:rsidRPr="007C1658">
        <w:rPr>
          <w:rFonts w:ascii="Times New Roman" w:eastAsia="Times New Roman" w:hAnsi="Times New Roman" w:cs="Times New Roman"/>
          <w:i/>
          <w:iCs/>
          <w:color w:val="000000" w:themeColor="text1"/>
          <w:sz w:val="20"/>
          <w:szCs w:val="20"/>
          <w:highlight w:val="white"/>
          <w:lang w:val="en-GB"/>
        </w:rPr>
        <w:t xml:space="preserve"> Support for Collaborative Learning</w:t>
      </w:r>
      <w:r w:rsidRPr="007C1658">
        <w:rPr>
          <w:rFonts w:ascii="Times New Roman" w:eastAsia="Times New Roman" w:hAnsi="Times New Roman" w:cs="Times New Roman"/>
          <w:color w:val="000000" w:themeColor="text1"/>
          <w:sz w:val="20"/>
          <w:szCs w:val="20"/>
          <w:highlight w:val="white"/>
          <w:lang w:val="en-GB"/>
        </w:rPr>
        <w:t xml:space="preserve"> (pp. 245-254).Routledge.</w:t>
      </w:r>
    </w:p>
    <w:p w14:paraId="0BB58925" w14:textId="77777777" w:rsidR="000C05BF" w:rsidRPr="007C1658" w:rsidRDefault="000C05BF" w:rsidP="000C05BF">
      <w:pPr>
        <w:spacing w:before="240" w:after="200" w:line="360" w:lineRule="auto"/>
        <w:rPr>
          <w:rFonts w:eastAsia="Calibri" w:cs="Times New Roman"/>
          <w:color w:val="000000" w:themeColor="text1"/>
          <w:sz w:val="20"/>
          <w:szCs w:val="20"/>
        </w:rPr>
      </w:pPr>
      <w:r w:rsidRPr="007C1658">
        <w:rPr>
          <w:rFonts w:eastAsia="Calibri" w:cs="Times New Roman"/>
          <w:color w:val="000000" w:themeColor="text1"/>
          <w:sz w:val="20"/>
          <w:szCs w:val="20"/>
        </w:rPr>
        <w:t>Xu, F., (2019).Towards a rational constructivist theory of cognitive development. </w:t>
      </w:r>
      <w:r w:rsidRPr="007C1658">
        <w:rPr>
          <w:rFonts w:eastAsia="Calibri" w:cs="Times New Roman"/>
          <w:i/>
          <w:iCs/>
          <w:color w:val="000000" w:themeColor="text1"/>
          <w:sz w:val="20"/>
          <w:szCs w:val="20"/>
        </w:rPr>
        <w:t>Psychological review</w:t>
      </w:r>
      <w:r w:rsidRPr="007C1658">
        <w:rPr>
          <w:rFonts w:eastAsia="Calibri" w:cs="Times New Roman"/>
          <w:color w:val="000000" w:themeColor="text1"/>
          <w:sz w:val="20"/>
          <w:szCs w:val="20"/>
        </w:rPr>
        <w:t>, </w:t>
      </w:r>
      <w:r w:rsidRPr="007C1658">
        <w:rPr>
          <w:rFonts w:eastAsia="Calibri" w:cs="Times New Roman"/>
          <w:i/>
          <w:iCs/>
          <w:color w:val="000000" w:themeColor="text1"/>
          <w:sz w:val="20"/>
          <w:szCs w:val="20"/>
        </w:rPr>
        <w:t>126</w:t>
      </w:r>
      <w:r w:rsidRPr="007C1658">
        <w:rPr>
          <w:rFonts w:eastAsia="Calibri" w:cs="Times New Roman"/>
          <w:color w:val="000000" w:themeColor="text1"/>
          <w:sz w:val="20"/>
          <w:szCs w:val="20"/>
        </w:rPr>
        <w:t>(6), p.841.</w:t>
      </w:r>
    </w:p>
    <w:p w14:paraId="4E5B18D2" w14:textId="77777777" w:rsidR="000C05BF" w:rsidRPr="007C1658" w:rsidRDefault="000C05BF" w:rsidP="000C05BF">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r w:rsidRPr="007C1658">
        <w:rPr>
          <w:rFonts w:ascii="Times New Roman" w:eastAsia="Times New Roman" w:hAnsi="Times New Roman" w:cs="Times New Roman"/>
          <w:color w:val="000000" w:themeColor="text1"/>
          <w:sz w:val="20"/>
          <w:szCs w:val="20"/>
          <w:highlight w:val="white"/>
          <w:lang w:val="en-GB"/>
        </w:rPr>
        <w:t xml:space="preserve">Yin, Q., Yang, W. and Li, H., (2020).Blending constructivism and </w:t>
      </w:r>
      <w:proofErr w:type="spellStart"/>
      <w:r w:rsidRPr="007C1658">
        <w:rPr>
          <w:rFonts w:ascii="Times New Roman" w:eastAsia="Times New Roman" w:hAnsi="Times New Roman" w:cs="Times New Roman"/>
          <w:color w:val="000000" w:themeColor="text1"/>
          <w:sz w:val="20"/>
          <w:szCs w:val="20"/>
          <w:highlight w:val="white"/>
          <w:lang w:val="en-GB"/>
        </w:rPr>
        <w:t>instructivism</w:t>
      </w:r>
      <w:proofErr w:type="spellEnd"/>
      <w:r w:rsidRPr="007C1658">
        <w:rPr>
          <w:rFonts w:ascii="Times New Roman" w:eastAsia="Times New Roman" w:hAnsi="Times New Roman" w:cs="Times New Roman"/>
          <w:color w:val="000000" w:themeColor="text1"/>
          <w:sz w:val="20"/>
          <w:szCs w:val="20"/>
          <w:highlight w:val="white"/>
          <w:lang w:val="en-GB"/>
        </w:rPr>
        <w:t xml:space="preserve">: A study of classroom dialogue in Singapore </w:t>
      </w:r>
      <w:proofErr w:type="spellStart"/>
      <w:r w:rsidRPr="007C1658">
        <w:rPr>
          <w:rFonts w:ascii="Times New Roman" w:eastAsia="Times New Roman" w:hAnsi="Times New Roman" w:cs="Times New Roman"/>
          <w:color w:val="000000" w:themeColor="text1"/>
          <w:sz w:val="20"/>
          <w:szCs w:val="20"/>
          <w:highlight w:val="white"/>
          <w:lang w:val="en-GB"/>
        </w:rPr>
        <w:t>kindergartens.Journal</w:t>
      </w:r>
      <w:proofErr w:type="spellEnd"/>
      <w:r w:rsidRPr="007C1658">
        <w:rPr>
          <w:rFonts w:ascii="Times New Roman" w:eastAsia="Times New Roman" w:hAnsi="Times New Roman" w:cs="Times New Roman"/>
          <w:color w:val="000000" w:themeColor="text1"/>
          <w:sz w:val="20"/>
          <w:szCs w:val="20"/>
          <w:highlight w:val="white"/>
          <w:lang w:val="en-GB"/>
        </w:rPr>
        <w:t xml:space="preserve"> of Research in Childhood Education, 34(4), pp.583-600.</w:t>
      </w:r>
    </w:p>
    <w:p w14:paraId="1428B08B" w14:textId="77777777" w:rsidR="000C05BF" w:rsidRPr="007C1658" w:rsidRDefault="000C05BF" w:rsidP="007214C5">
      <w:pPr>
        <w:pStyle w:val="Normal1"/>
        <w:spacing w:before="240" w:after="240" w:line="360" w:lineRule="auto"/>
        <w:jc w:val="both"/>
        <w:rPr>
          <w:rFonts w:ascii="Times New Roman" w:eastAsia="Times New Roman" w:hAnsi="Times New Roman" w:cs="Times New Roman"/>
          <w:color w:val="000000"/>
          <w:sz w:val="20"/>
          <w:szCs w:val="20"/>
        </w:rPr>
      </w:pPr>
    </w:p>
    <w:p w14:paraId="5DF855C6" w14:textId="77777777" w:rsidR="007316C4" w:rsidRPr="007C1658" w:rsidRDefault="007316C4">
      <w:pPr>
        <w:jc w:val="left"/>
        <w:rPr>
          <w:rFonts w:eastAsia="Times New Roman" w:cs="Times New Roman"/>
          <w:color w:val="000000"/>
          <w:sz w:val="20"/>
          <w:szCs w:val="20"/>
          <w:lang w:val="en-US"/>
        </w:rPr>
      </w:pPr>
      <w:r w:rsidRPr="007C1658">
        <w:rPr>
          <w:rFonts w:eastAsia="Times New Roman" w:cs="Times New Roman"/>
          <w:color w:val="000000"/>
          <w:sz w:val="20"/>
          <w:szCs w:val="20"/>
        </w:rPr>
        <w:br w:type="page"/>
      </w:r>
    </w:p>
    <w:p w14:paraId="01965AB9" w14:textId="77777777" w:rsidR="007214C5" w:rsidRPr="007C1658" w:rsidRDefault="007214C5" w:rsidP="007316C4">
      <w:pPr>
        <w:pStyle w:val="Normal1"/>
        <w:spacing w:before="240" w:after="240" w:line="360" w:lineRule="auto"/>
        <w:jc w:val="both"/>
        <w:rPr>
          <w:rFonts w:ascii="Times New Roman" w:eastAsia="Times New Roman" w:hAnsi="Times New Roman" w:cs="Times New Roman"/>
          <w:color w:val="000000" w:themeColor="text1"/>
          <w:sz w:val="20"/>
          <w:szCs w:val="20"/>
          <w:highlight w:val="white"/>
          <w:lang w:val="en-GB"/>
        </w:rPr>
      </w:pPr>
    </w:p>
    <w:sectPr w:rsidR="007214C5" w:rsidRPr="007C1658" w:rsidSect="00055549">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8A109" w14:textId="77777777" w:rsidR="00024F3D" w:rsidRDefault="00024F3D" w:rsidP="00B8729D">
      <w:pPr>
        <w:spacing w:line="240" w:lineRule="auto"/>
      </w:pPr>
      <w:r>
        <w:separator/>
      </w:r>
    </w:p>
  </w:endnote>
  <w:endnote w:type="continuationSeparator" w:id="0">
    <w:p w14:paraId="05743B89" w14:textId="77777777" w:rsidR="00024F3D" w:rsidRDefault="00024F3D" w:rsidP="00B872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76958"/>
      <w:docPartObj>
        <w:docPartGallery w:val="Page Numbers (Bottom of Page)"/>
        <w:docPartUnique/>
      </w:docPartObj>
    </w:sdtPr>
    <w:sdtContent>
      <w:p w14:paraId="1A303D81" w14:textId="77777777" w:rsidR="00B8729D" w:rsidRDefault="008E01C3">
        <w:pPr>
          <w:pStyle w:val="Footer"/>
          <w:jc w:val="right"/>
        </w:pPr>
        <w:r>
          <w:fldChar w:fldCharType="begin"/>
        </w:r>
        <w:r w:rsidR="00185A02">
          <w:instrText xml:space="preserve"> PAGE   \* MERGEFORMAT </w:instrText>
        </w:r>
        <w:r>
          <w:fldChar w:fldCharType="separate"/>
        </w:r>
        <w:r w:rsidR="0088484D">
          <w:rPr>
            <w:noProof/>
          </w:rPr>
          <w:t>13</w:t>
        </w:r>
        <w:r>
          <w:rPr>
            <w:noProof/>
          </w:rPr>
          <w:fldChar w:fldCharType="end"/>
        </w:r>
      </w:p>
    </w:sdtContent>
  </w:sdt>
  <w:p w14:paraId="47B42FFD" w14:textId="77777777" w:rsidR="00B8729D" w:rsidRDefault="00B87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C7B1F" w14:textId="77777777" w:rsidR="00024F3D" w:rsidRDefault="00024F3D" w:rsidP="00B8729D">
      <w:pPr>
        <w:spacing w:line="240" w:lineRule="auto"/>
      </w:pPr>
      <w:r>
        <w:separator/>
      </w:r>
    </w:p>
  </w:footnote>
  <w:footnote w:type="continuationSeparator" w:id="0">
    <w:p w14:paraId="4489CC6A" w14:textId="77777777" w:rsidR="00024F3D" w:rsidRDefault="00024F3D" w:rsidP="00B872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8DF"/>
    <w:rsid w:val="00006183"/>
    <w:rsid w:val="00024F3D"/>
    <w:rsid w:val="00055549"/>
    <w:rsid w:val="000C05BF"/>
    <w:rsid w:val="000F0F5E"/>
    <w:rsid w:val="00185A02"/>
    <w:rsid w:val="0022753C"/>
    <w:rsid w:val="00234304"/>
    <w:rsid w:val="00242D5A"/>
    <w:rsid w:val="00283028"/>
    <w:rsid w:val="002B4360"/>
    <w:rsid w:val="002E7440"/>
    <w:rsid w:val="0039096A"/>
    <w:rsid w:val="003F6E4D"/>
    <w:rsid w:val="0040315F"/>
    <w:rsid w:val="00433213"/>
    <w:rsid w:val="004A6E5E"/>
    <w:rsid w:val="00546A33"/>
    <w:rsid w:val="00572930"/>
    <w:rsid w:val="005A75CA"/>
    <w:rsid w:val="005B51E9"/>
    <w:rsid w:val="0067067A"/>
    <w:rsid w:val="00673373"/>
    <w:rsid w:val="0067585E"/>
    <w:rsid w:val="006A2D9B"/>
    <w:rsid w:val="006E472D"/>
    <w:rsid w:val="006F26CA"/>
    <w:rsid w:val="007214C5"/>
    <w:rsid w:val="00721FF0"/>
    <w:rsid w:val="007316C4"/>
    <w:rsid w:val="0076154A"/>
    <w:rsid w:val="007A2278"/>
    <w:rsid w:val="007C1658"/>
    <w:rsid w:val="0083299B"/>
    <w:rsid w:val="0088484D"/>
    <w:rsid w:val="008E01C3"/>
    <w:rsid w:val="008E4384"/>
    <w:rsid w:val="00913E2F"/>
    <w:rsid w:val="009617FF"/>
    <w:rsid w:val="00976D8B"/>
    <w:rsid w:val="009C0D08"/>
    <w:rsid w:val="00AB5AAE"/>
    <w:rsid w:val="00AC41AB"/>
    <w:rsid w:val="00AD1A59"/>
    <w:rsid w:val="00AD6FDA"/>
    <w:rsid w:val="00B76CD5"/>
    <w:rsid w:val="00B8729D"/>
    <w:rsid w:val="00BA5F98"/>
    <w:rsid w:val="00BD58DF"/>
    <w:rsid w:val="00BF5AAD"/>
    <w:rsid w:val="00C07DE1"/>
    <w:rsid w:val="00C37932"/>
    <w:rsid w:val="00C82161"/>
    <w:rsid w:val="00C929D1"/>
    <w:rsid w:val="00CB00C5"/>
    <w:rsid w:val="00D247D2"/>
    <w:rsid w:val="00D955A5"/>
    <w:rsid w:val="00E36BE4"/>
    <w:rsid w:val="00E4532F"/>
    <w:rsid w:val="00ED14E6"/>
    <w:rsid w:val="00EE2BAF"/>
    <w:rsid w:val="00F211DE"/>
    <w:rsid w:val="00F363FC"/>
    <w:rsid w:val="00F93CDE"/>
    <w:rsid w:val="00FF0CB9"/>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B733C"/>
  <w15:docId w15:val="{597B9989-1D89-40A8-8DE9-EF0F803C0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1DE"/>
    <w:pPr>
      <w:jc w:val="both"/>
    </w:pPr>
    <w:rPr>
      <w:rFonts w:ascii="Times New Roman" w:hAnsi="Times New Roman"/>
      <w:sz w:val="24"/>
      <w:lang w:val="en-GB"/>
    </w:rPr>
  </w:style>
  <w:style w:type="paragraph" w:styleId="Heading1">
    <w:name w:val="heading 1"/>
    <w:basedOn w:val="Normal1"/>
    <w:next w:val="Normal1"/>
    <w:rsid w:val="00BD58DF"/>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67067A"/>
    <w:pPr>
      <w:keepNext/>
      <w:keepLines/>
      <w:spacing w:line="360" w:lineRule="auto"/>
      <w:jc w:val="both"/>
      <w:outlineLvl w:val="1"/>
    </w:pPr>
    <w:rPr>
      <w:rFonts w:ascii="Times New Roman" w:eastAsia="Times New Roman" w:hAnsi="Times New Roman" w:cs="Times New Roman"/>
      <w:b/>
      <w:i/>
      <w:sz w:val="24"/>
      <w:szCs w:val="24"/>
      <w:lang w:val="en-GB"/>
    </w:rPr>
  </w:style>
  <w:style w:type="paragraph" w:styleId="Heading3">
    <w:name w:val="heading 3"/>
    <w:basedOn w:val="Normal1"/>
    <w:next w:val="Normal1"/>
    <w:rsid w:val="00BD58DF"/>
    <w:pPr>
      <w:keepNext/>
      <w:keepLines/>
      <w:spacing w:before="320" w:after="80"/>
      <w:outlineLvl w:val="2"/>
    </w:pPr>
    <w:rPr>
      <w:color w:val="434343"/>
      <w:sz w:val="28"/>
      <w:szCs w:val="28"/>
    </w:rPr>
  </w:style>
  <w:style w:type="paragraph" w:styleId="Heading4">
    <w:name w:val="heading 4"/>
    <w:basedOn w:val="Normal1"/>
    <w:next w:val="Normal1"/>
    <w:rsid w:val="00BD58DF"/>
    <w:pPr>
      <w:keepNext/>
      <w:keepLines/>
      <w:spacing w:before="280" w:after="80"/>
      <w:outlineLvl w:val="3"/>
    </w:pPr>
    <w:rPr>
      <w:color w:val="666666"/>
      <w:sz w:val="24"/>
      <w:szCs w:val="24"/>
    </w:rPr>
  </w:style>
  <w:style w:type="paragraph" w:styleId="Heading5">
    <w:name w:val="heading 5"/>
    <w:basedOn w:val="Normal1"/>
    <w:next w:val="Normal1"/>
    <w:rsid w:val="00BD58DF"/>
    <w:pPr>
      <w:keepNext/>
      <w:keepLines/>
      <w:spacing w:before="240" w:after="80"/>
      <w:outlineLvl w:val="4"/>
    </w:pPr>
    <w:rPr>
      <w:color w:val="666666"/>
    </w:rPr>
  </w:style>
  <w:style w:type="paragraph" w:styleId="Heading6">
    <w:name w:val="heading 6"/>
    <w:basedOn w:val="Normal1"/>
    <w:next w:val="Normal1"/>
    <w:rsid w:val="00BD58D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D58DF"/>
  </w:style>
  <w:style w:type="paragraph" w:styleId="Title">
    <w:name w:val="Title"/>
    <w:basedOn w:val="Normal1"/>
    <w:next w:val="Normal1"/>
    <w:rsid w:val="00BD58DF"/>
    <w:pPr>
      <w:keepNext/>
      <w:keepLines/>
      <w:spacing w:after="60"/>
    </w:pPr>
    <w:rPr>
      <w:sz w:val="52"/>
      <w:szCs w:val="52"/>
    </w:rPr>
  </w:style>
  <w:style w:type="paragraph" w:styleId="Subtitle">
    <w:name w:val="Subtitle"/>
    <w:basedOn w:val="Normal1"/>
    <w:next w:val="Normal1"/>
    <w:rsid w:val="00BD58D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D58DF"/>
    <w:pPr>
      <w:spacing w:line="240" w:lineRule="auto"/>
    </w:pPr>
    <w:rPr>
      <w:sz w:val="20"/>
      <w:szCs w:val="20"/>
    </w:rPr>
  </w:style>
  <w:style w:type="character" w:customStyle="1" w:styleId="CommentTextChar">
    <w:name w:val="Comment Text Char"/>
    <w:basedOn w:val="DefaultParagraphFont"/>
    <w:link w:val="CommentText"/>
    <w:uiPriority w:val="99"/>
    <w:semiHidden/>
    <w:rsid w:val="00BD58DF"/>
    <w:rPr>
      <w:sz w:val="20"/>
      <w:szCs w:val="20"/>
    </w:rPr>
  </w:style>
  <w:style w:type="character" w:styleId="CommentReference">
    <w:name w:val="annotation reference"/>
    <w:basedOn w:val="DefaultParagraphFont"/>
    <w:uiPriority w:val="99"/>
    <w:semiHidden/>
    <w:unhideWhenUsed/>
    <w:rsid w:val="00BD58DF"/>
    <w:rPr>
      <w:sz w:val="16"/>
      <w:szCs w:val="16"/>
    </w:rPr>
  </w:style>
  <w:style w:type="paragraph" w:styleId="BalloonText">
    <w:name w:val="Balloon Text"/>
    <w:basedOn w:val="Normal"/>
    <w:link w:val="BalloonTextChar"/>
    <w:uiPriority w:val="99"/>
    <w:semiHidden/>
    <w:unhideWhenUsed/>
    <w:rsid w:val="00CB00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0C5"/>
    <w:rPr>
      <w:rFonts w:ascii="Tahoma" w:hAnsi="Tahoma" w:cs="Tahoma"/>
      <w:sz w:val="16"/>
      <w:szCs w:val="16"/>
    </w:rPr>
  </w:style>
  <w:style w:type="paragraph" w:styleId="TOCHeading">
    <w:name w:val="TOC Heading"/>
    <w:basedOn w:val="Heading1"/>
    <w:next w:val="Normal"/>
    <w:uiPriority w:val="39"/>
    <w:unhideWhenUsed/>
    <w:qFormat/>
    <w:rsid w:val="0067067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7067A"/>
    <w:pPr>
      <w:spacing w:after="100"/>
    </w:pPr>
  </w:style>
  <w:style w:type="paragraph" w:styleId="TOC2">
    <w:name w:val="toc 2"/>
    <w:basedOn w:val="Normal"/>
    <w:next w:val="Normal"/>
    <w:autoRedefine/>
    <w:uiPriority w:val="39"/>
    <w:unhideWhenUsed/>
    <w:rsid w:val="0067067A"/>
    <w:pPr>
      <w:spacing w:after="100"/>
      <w:ind w:left="220"/>
    </w:pPr>
  </w:style>
  <w:style w:type="character" w:styleId="Hyperlink">
    <w:name w:val="Hyperlink"/>
    <w:basedOn w:val="DefaultParagraphFont"/>
    <w:uiPriority w:val="99"/>
    <w:unhideWhenUsed/>
    <w:rsid w:val="0067067A"/>
    <w:rPr>
      <w:color w:val="0000FF" w:themeColor="hyperlink"/>
      <w:u w:val="single"/>
    </w:rPr>
  </w:style>
  <w:style w:type="paragraph" w:styleId="Header">
    <w:name w:val="header"/>
    <w:basedOn w:val="Normal"/>
    <w:link w:val="HeaderChar"/>
    <w:uiPriority w:val="99"/>
    <w:semiHidden/>
    <w:unhideWhenUsed/>
    <w:rsid w:val="00B8729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8729D"/>
  </w:style>
  <w:style w:type="paragraph" w:styleId="Footer">
    <w:name w:val="footer"/>
    <w:basedOn w:val="Normal"/>
    <w:link w:val="FooterChar"/>
    <w:uiPriority w:val="99"/>
    <w:unhideWhenUsed/>
    <w:rsid w:val="00B8729D"/>
    <w:pPr>
      <w:tabs>
        <w:tab w:val="center" w:pos="4680"/>
        <w:tab w:val="right" w:pos="9360"/>
      </w:tabs>
      <w:spacing w:line="240" w:lineRule="auto"/>
    </w:pPr>
  </w:style>
  <w:style w:type="character" w:customStyle="1" w:styleId="FooterChar">
    <w:name w:val="Footer Char"/>
    <w:basedOn w:val="DefaultParagraphFont"/>
    <w:link w:val="Footer"/>
    <w:uiPriority w:val="99"/>
    <w:rsid w:val="00B8729D"/>
  </w:style>
  <w:style w:type="paragraph" w:styleId="NormalWeb">
    <w:name w:val="Normal (Web)"/>
    <w:basedOn w:val="Normal"/>
    <w:uiPriority w:val="99"/>
    <w:unhideWhenUsed/>
    <w:rsid w:val="00055549"/>
    <w:pPr>
      <w:spacing w:before="100" w:beforeAutospacing="1" w:after="100" w:afterAutospacing="1" w:line="240" w:lineRule="auto"/>
    </w:pPr>
    <w:rPr>
      <w:rFonts w:eastAsia="Times New Roman" w:cs="Times New Roman"/>
      <w:szCs w:val="24"/>
    </w:rPr>
  </w:style>
  <w:style w:type="paragraph" w:customStyle="1" w:styleId="Normal2">
    <w:name w:val="Normal2"/>
    <w:rsid w:val="007214C5"/>
    <w:pPr>
      <w:spacing w:before="200" w:after="200" w:line="360" w:lineRule="auto"/>
      <w:jc w:val="both"/>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5255">
      <w:bodyDiv w:val="1"/>
      <w:marLeft w:val="0"/>
      <w:marRight w:val="0"/>
      <w:marTop w:val="0"/>
      <w:marBottom w:val="0"/>
      <w:divBdr>
        <w:top w:val="none" w:sz="0" w:space="0" w:color="auto"/>
        <w:left w:val="none" w:sz="0" w:space="0" w:color="auto"/>
        <w:bottom w:val="none" w:sz="0" w:space="0" w:color="auto"/>
        <w:right w:val="none" w:sz="0" w:space="0" w:color="auto"/>
      </w:divBdr>
    </w:div>
    <w:div w:id="55521052">
      <w:bodyDiv w:val="1"/>
      <w:marLeft w:val="0"/>
      <w:marRight w:val="0"/>
      <w:marTop w:val="0"/>
      <w:marBottom w:val="0"/>
      <w:divBdr>
        <w:top w:val="none" w:sz="0" w:space="0" w:color="auto"/>
        <w:left w:val="none" w:sz="0" w:space="0" w:color="auto"/>
        <w:bottom w:val="none" w:sz="0" w:space="0" w:color="auto"/>
        <w:right w:val="none" w:sz="0" w:space="0" w:color="auto"/>
      </w:divBdr>
    </w:div>
    <w:div w:id="71437083">
      <w:bodyDiv w:val="1"/>
      <w:marLeft w:val="0"/>
      <w:marRight w:val="0"/>
      <w:marTop w:val="0"/>
      <w:marBottom w:val="0"/>
      <w:divBdr>
        <w:top w:val="none" w:sz="0" w:space="0" w:color="auto"/>
        <w:left w:val="none" w:sz="0" w:space="0" w:color="auto"/>
        <w:bottom w:val="none" w:sz="0" w:space="0" w:color="auto"/>
        <w:right w:val="none" w:sz="0" w:space="0" w:color="auto"/>
      </w:divBdr>
    </w:div>
    <w:div w:id="161816432">
      <w:bodyDiv w:val="1"/>
      <w:marLeft w:val="0"/>
      <w:marRight w:val="0"/>
      <w:marTop w:val="0"/>
      <w:marBottom w:val="0"/>
      <w:divBdr>
        <w:top w:val="none" w:sz="0" w:space="0" w:color="auto"/>
        <w:left w:val="none" w:sz="0" w:space="0" w:color="auto"/>
        <w:bottom w:val="none" w:sz="0" w:space="0" w:color="auto"/>
        <w:right w:val="none" w:sz="0" w:space="0" w:color="auto"/>
      </w:divBdr>
    </w:div>
    <w:div w:id="173957970">
      <w:bodyDiv w:val="1"/>
      <w:marLeft w:val="0"/>
      <w:marRight w:val="0"/>
      <w:marTop w:val="0"/>
      <w:marBottom w:val="0"/>
      <w:divBdr>
        <w:top w:val="none" w:sz="0" w:space="0" w:color="auto"/>
        <w:left w:val="none" w:sz="0" w:space="0" w:color="auto"/>
        <w:bottom w:val="none" w:sz="0" w:space="0" w:color="auto"/>
        <w:right w:val="none" w:sz="0" w:space="0" w:color="auto"/>
      </w:divBdr>
    </w:div>
    <w:div w:id="191040744">
      <w:bodyDiv w:val="1"/>
      <w:marLeft w:val="0"/>
      <w:marRight w:val="0"/>
      <w:marTop w:val="0"/>
      <w:marBottom w:val="0"/>
      <w:divBdr>
        <w:top w:val="none" w:sz="0" w:space="0" w:color="auto"/>
        <w:left w:val="none" w:sz="0" w:space="0" w:color="auto"/>
        <w:bottom w:val="none" w:sz="0" w:space="0" w:color="auto"/>
        <w:right w:val="none" w:sz="0" w:space="0" w:color="auto"/>
      </w:divBdr>
    </w:div>
    <w:div w:id="220873796">
      <w:bodyDiv w:val="1"/>
      <w:marLeft w:val="0"/>
      <w:marRight w:val="0"/>
      <w:marTop w:val="0"/>
      <w:marBottom w:val="0"/>
      <w:divBdr>
        <w:top w:val="none" w:sz="0" w:space="0" w:color="auto"/>
        <w:left w:val="none" w:sz="0" w:space="0" w:color="auto"/>
        <w:bottom w:val="none" w:sz="0" w:space="0" w:color="auto"/>
        <w:right w:val="none" w:sz="0" w:space="0" w:color="auto"/>
      </w:divBdr>
    </w:div>
    <w:div w:id="278267031">
      <w:bodyDiv w:val="1"/>
      <w:marLeft w:val="0"/>
      <w:marRight w:val="0"/>
      <w:marTop w:val="0"/>
      <w:marBottom w:val="0"/>
      <w:divBdr>
        <w:top w:val="none" w:sz="0" w:space="0" w:color="auto"/>
        <w:left w:val="none" w:sz="0" w:space="0" w:color="auto"/>
        <w:bottom w:val="none" w:sz="0" w:space="0" w:color="auto"/>
        <w:right w:val="none" w:sz="0" w:space="0" w:color="auto"/>
      </w:divBdr>
    </w:div>
    <w:div w:id="339115524">
      <w:bodyDiv w:val="1"/>
      <w:marLeft w:val="0"/>
      <w:marRight w:val="0"/>
      <w:marTop w:val="0"/>
      <w:marBottom w:val="0"/>
      <w:divBdr>
        <w:top w:val="none" w:sz="0" w:space="0" w:color="auto"/>
        <w:left w:val="none" w:sz="0" w:space="0" w:color="auto"/>
        <w:bottom w:val="none" w:sz="0" w:space="0" w:color="auto"/>
        <w:right w:val="none" w:sz="0" w:space="0" w:color="auto"/>
      </w:divBdr>
    </w:div>
    <w:div w:id="345865581">
      <w:bodyDiv w:val="1"/>
      <w:marLeft w:val="0"/>
      <w:marRight w:val="0"/>
      <w:marTop w:val="0"/>
      <w:marBottom w:val="0"/>
      <w:divBdr>
        <w:top w:val="none" w:sz="0" w:space="0" w:color="auto"/>
        <w:left w:val="none" w:sz="0" w:space="0" w:color="auto"/>
        <w:bottom w:val="none" w:sz="0" w:space="0" w:color="auto"/>
        <w:right w:val="none" w:sz="0" w:space="0" w:color="auto"/>
      </w:divBdr>
    </w:div>
    <w:div w:id="371808170">
      <w:bodyDiv w:val="1"/>
      <w:marLeft w:val="0"/>
      <w:marRight w:val="0"/>
      <w:marTop w:val="0"/>
      <w:marBottom w:val="0"/>
      <w:divBdr>
        <w:top w:val="none" w:sz="0" w:space="0" w:color="auto"/>
        <w:left w:val="none" w:sz="0" w:space="0" w:color="auto"/>
        <w:bottom w:val="none" w:sz="0" w:space="0" w:color="auto"/>
        <w:right w:val="none" w:sz="0" w:space="0" w:color="auto"/>
      </w:divBdr>
    </w:div>
    <w:div w:id="658845580">
      <w:bodyDiv w:val="1"/>
      <w:marLeft w:val="0"/>
      <w:marRight w:val="0"/>
      <w:marTop w:val="0"/>
      <w:marBottom w:val="0"/>
      <w:divBdr>
        <w:top w:val="none" w:sz="0" w:space="0" w:color="auto"/>
        <w:left w:val="none" w:sz="0" w:space="0" w:color="auto"/>
        <w:bottom w:val="none" w:sz="0" w:space="0" w:color="auto"/>
        <w:right w:val="none" w:sz="0" w:space="0" w:color="auto"/>
      </w:divBdr>
    </w:div>
    <w:div w:id="866793746">
      <w:bodyDiv w:val="1"/>
      <w:marLeft w:val="0"/>
      <w:marRight w:val="0"/>
      <w:marTop w:val="0"/>
      <w:marBottom w:val="0"/>
      <w:divBdr>
        <w:top w:val="none" w:sz="0" w:space="0" w:color="auto"/>
        <w:left w:val="none" w:sz="0" w:space="0" w:color="auto"/>
        <w:bottom w:val="none" w:sz="0" w:space="0" w:color="auto"/>
        <w:right w:val="none" w:sz="0" w:space="0" w:color="auto"/>
      </w:divBdr>
    </w:div>
    <w:div w:id="966934211">
      <w:bodyDiv w:val="1"/>
      <w:marLeft w:val="0"/>
      <w:marRight w:val="0"/>
      <w:marTop w:val="0"/>
      <w:marBottom w:val="0"/>
      <w:divBdr>
        <w:top w:val="none" w:sz="0" w:space="0" w:color="auto"/>
        <w:left w:val="none" w:sz="0" w:space="0" w:color="auto"/>
        <w:bottom w:val="none" w:sz="0" w:space="0" w:color="auto"/>
        <w:right w:val="none" w:sz="0" w:space="0" w:color="auto"/>
      </w:divBdr>
    </w:div>
    <w:div w:id="1016417693">
      <w:bodyDiv w:val="1"/>
      <w:marLeft w:val="0"/>
      <w:marRight w:val="0"/>
      <w:marTop w:val="0"/>
      <w:marBottom w:val="0"/>
      <w:divBdr>
        <w:top w:val="none" w:sz="0" w:space="0" w:color="auto"/>
        <w:left w:val="none" w:sz="0" w:space="0" w:color="auto"/>
        <w:bottom w:val="none" w:sz="0" w:space="0" w:color="auto"/>
        <w:right w:val="none" w:sz="0" w:space="0" w:color="auto"/>
      </w:divBdr>
    </w:div>
    <w:div w:id="1871137862">
      <w:bodyDiv w:val="1"/>
      <w:marLeft w:val="0"/>
      <w:marRight w:val="0"/>
      <w:marTop w:val="0"/>
      <w:marBottom w:val="0"/>
      <w:divBdr>
        <w:top w:val="none" w:sz="0" w:space="0" w:color="auto"/>
        <w:left w:val="none" w:sz="0" w:space="0" w:color="auto"/>
        <w:bottom w:val="none" w:sz="0" w:space="0" w:color="auto"/>
        <w:right w:val="none" w:sz="0" w:space="0" w:color="auto"/>
      </w:divBdr>
    </w:div>
    <w:div w:id="1923297735">
      <w:bodyDiv w:val="1"/>
      <w:marLeft w:val="0"/>
      <w:marRight w:val="0"/>
      <w:marTop w:val="0"/>
      <w:marBottom w:val="0"/>
      <w:divBdr>
        <w:top w:val="none" w:sz="0" w:space="0" w:color="auto"/>
        <w:left w:val="none" w:sz="0" w:space="0" w:color="auto"/>
        <w:bottom w:val="none" w:sz="0" w:space="0" w:color="auto"/>
        <w:right w:val="none" w:sz="0" w:space="0" w:color="auto"/>
      </w:divBdr>
    </w:div>
    <w:div w:id="1991013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C22BA3-50D2-4C3B-9A05-2B17D232C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5949</Words>
  <Characters>33910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Ahmed R (FCI)</cp:lastModifiedBy>
  <cp:revision>2</cp:revision>
  <dcterms:created xsi:type="dcterms:W3CDTF">2023-11-03T05:02:00Z</dcterms:created>
  <dcterms:modified xsi:type="dcterms:W3CDTF">2023-11-03T05:02:00Z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d65d070dbd890f594e417ba09787e62b05fcc7721c4b84152bec67b0c65be48e</vt:lpwstr>
  </property>
</Properties>
</file>