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426D9C" w14:textId="062738B9" w:rsidR="00A85C6E" w:rsidRPr="00652998" w:rsidRDefault="00A85C6E" w:rsidP="00A85C6E">
      <w:pPr>
        <w:pStyle w:val="p1"/>
        <w:spacing w:before="0" w:beforeAutospacing="0" w:after="0" w:afterAutospacing="0"/>
        <w:rPr>
          <w:color w:val="000000"/>
        </w:rPr>
      </w:pPr>
    </w:p>
    <w:p w14:paraId="079A1AED" w14:textId="77777777" w:rsidR="00DD7B16" w:rsidRPr="00652998" w:rsidRDefault="00DD7B16" w:rsidP="00A85C6E">
      <w:pPr>
        <w:pStyle w:val="p2"/>
        <w:spacing w:before="0" w:beforeAutospacing="0" w:after="0" w:afterAutospacing="0"/>
        <w:rPr>
          <w:color w:val="000000"/>
        </w:rPr>
      </w:pPr>
    </w:p>
    <w:p w14:paraId="6CC91B6F" w14:textId="77777777" w:rsidR="00652998" w:rsidRPr="00652998" w:rsidRDefault="00652998" w:rsidP="00652998">
      <w:pPr>
        <w:rPr>
          <w:b/>
          <w:bCs/>
          <w:sz w:val="24"/>
          <w:szCs w:val="24"/>
        </w:rPr>
      </w:pPr>
      <w:r w:rsidRPr="00652998">
        <w:rPr>
          <w:b/>
          <w:bCs/>
          <w:sz w:val="24"/>
          <w:szCs w:val="24"/>
        </w:rPr>
        <w:t xml:space="preserve">AC 6.1: </w:t>
      </w:r>
    </w:p>
    <w:p w14:paraId="7A2E70C6" w14:textId="77777777" w:rsidR="00652998" w:rsidRPr="00652998" w:rsidRDefault="00652998" w:rsidP="00652998">
      <w:pPr>
        <w:rPr>
          <w:sz w:val="24"/>
          <w:szCs w:val="24"/>
        </w:rPr>
      </w:pPr>
      <w:r w:rsidRPr="00652998">
        <w:rPr>
          <w:sz w:val="24"/>
          <w:szCs w:val="24"/>
        </w:rPr>
        <w:t>For Sales Assistants:</w:t>
      </w:r>
    </w:p>
    <w:p w14:paraId="62A95B15" w14:textId="77777777" w:rsidR="00652998" w:rsidRPr="00652998" w:rsidRDefault="00652998" w:rsidP="00652998">
      <w:pPr>
        <w:pStyle w:val="ListParagraph"/>
        <w:numPr>
          <w:ilvl w:val="0"/>
          <w:numId w:val="17"/>
        </w:numPr>
        <w:rPr>
          <w:sz w:val="24"/>
          <w:szCs w:val="24"/>
        </w:rPr>
      </w:pPr>
      <w:r w:rsidRPr="00652998">
        <w:rPr>
          <w:sz w:val="24"/>
          <w:szCs w:val="24"/>
        </w:rPr>
        <w:t>Continuous learning improves sales assistants' product knowledge, sales techniques, and customer service skills (Noe, 2017). This proficiency enables them to provide accurate and helpful information, fostering customer trust and loyalty.</w:t>
      </w:r>
    </w:p>
    <w:p w14:paraId="161817E9" w14:textId="77777777" w:rsidR="00652998" w:rsidRPr="00652998" w:rsidRDefault="00652998" w:rsidP="00652998">
      <w:pPr>
        <w:pStyle w:val="ListParagraph"/>
        <w:rPr>
          <w:sz w:val="24"/>
          <w:szCs w:val="24"/>
        </w:rPr>
      </w:pPr>
    </w:p>
    <w:p w14:paraId="355A12F9" w14:textId="77777777" w:rsidR="00652998" w:rsidRPr="00652998" w:rsidRDefault="00652998" w:rsidP="00652998">
      <w:pPr>
        <w:pStyle w:val="ListParagraph"/>
        <w:rPr>
          <w:sz w:val="24"/>
          <w:szCs w:val="24"/>
        </w:rPr>
      </w:pPr>
      <w:r w:rsidRPr="00652998">
        <w:rPr>
          <w:sz w:val="24"/>
          <w:szCs w:val="24"/>
        </w:rPr>
        <w:t>Learning and development activities provide sales assistants with opportunities for advancement. Acquiring new skills and knowledge makes them eligible for promotions and more challenging roles, enhancing their career trajectories and professional satisfaction (Armstrong, 2014).</w:t>
      </w:r>
    </w:p>
    <w:p w14:paraId="5B969F51" w14:textId="77777777" w:rsidR="00652998" w:rsidRPr="00652998" w:rsidRDefault="00652998" w:rsidP="00652998">
      <w:pPr>
        <w:pStyle w:val="ListParagraph"/>
        <w:rPr>
          <w:sz w:val="24"/>
          <w:szCs w:val="24"/>
        </w:rPr>
      </w:pPr>
    </w:p>
    <w:p w14:paraId="3C6ABD7E" w14:textId="77777777" w:rsidR="00652998" w:rsidRPr="00652998" w:rsidRDefault="00652998" w:rsidP="00652998">
      <w:pPr>
        <w:pStyle w:val="ListParagraph"/>
        <w:numPr>
          <w:ilvl w:val="0"/>
          <w:numId w:val="17"/>
        </w:numPr>
        <w:rPr>
          <w:sz w:val="24"/>
          <w:szCs w:val="24"/>
        </w:rPr>
      </w:pPr>
      <w:r w:rsidRPr="00652998">
        <w:rPr>
          <w:sz w:val="24"/>
          <w:szCs w:val="24"/>
        </w:rPr>
        <w:t>Increased Confidence: Regular training equips sales assistants with the confidence to handle complex customer queries and challenging sales situations. Confidence boosts morale and helps them perform their duties more effectively, leading to better customer interactions and higher sales figures (Wilson, 2012).</w:t>
      </w:r>
    </w:p>
    <w:p w14:paraId="65F46728" w14:textId="77777777" w:rsidR="00652998" w:rsidRPr="00652998" w:rsidRDefault="00652998" w:rsidP="00652998">
      <w:pPr>
        <w:pStyle w:val="ListParagraph"/>
        <w:rPr>
          <w:sz w:val="24"/>
          <w:szCs w:val="24"/>
        </w:rPr>
      </w:pPr>
    </w:p>
    <w:p w14:paraId="6C26684F" w14:textId="77777777" w:rsidR="00652998" w:rsidRPr="00652998" w:rsidRDefault="00652998" w:rsidP="00652998">
      <w:pPr>
        <w:pStyle w:val="ListParagraph"/>
        <w:numPr>
          <w:ilvl w:val="0"/>
          <w:numId w:val="17"/>
        </w:numPr>
        <w:rPr>
          <w:sz w:val="24"/>
          <w:szCs w:val="24"/>
        </w:rPr>
      </w:pPr>
      <w:r w:rsidRPr="00652998">
        <w:rPr>
          <w:sz w:val="24"/>
          <w:szCs w:val="24"/>
        </w:rPr>
        <w:t>Adaptability: The retail industry is dynamic, with frequent changes in products, services, and technologies. Training ensures that sales assistants remain adaptable, quickly learning and integrating new information and skills into their daily tasks (Noe, 2017).</w:t>
      </w:r>
    </w:p>
    <w:p w14:paraId="187C856E" w14:textId="77777777" w:rsidR="00652998" w:rsidRPr="00652998" w:rsidRDefault="00652998" w:rsidP="00652998">
      <w:pPr>
        <w:pStyle w:val="ListParagraph"/>
        <w:rPr>
          <w:sz w:val="24"/>
          <w:szCs w:val="24"/>
        </w:rPr>
      </w:pPr>
    </w:p>
    <w:p w14:paraId="7C1781A2" w14:textId="77777777" w:rsidR="00652998" w:rsidRPr="00652998" w:rsidRDefault="00652998" w:rsidP="00652998">
      <w:pPr>
        <w:pStyle w:val="ListParagraph"/>
        <w:numPr>
          <w:ilvl w:val="0"/>
          <w:numId w:val="17"/>
        </w:numPr>
        <w:rPr>
          <w:sz w:val="24"/>
          <w:szCs w:val="24"/>
        </w:rPr>
      </w:pPr>
      <w:r w:rsidRPr="00652998">
        <w:rPr>
          <w:sz w:val="24"/>
          <w:szCs w:val="24"/>
        </w:rPr>
        <w:t>Job Satisfaction: Engaging in learning activities can boost job satisfaction. Employees who feel valued and see opportunities for growth are more likely to stay committed, reducing turnover and enhancing team stability (Pfeffer, 1998).</w:t>
      </w:r>
    </w:p>
    <w:p w14:paraId="2CD5184B" w14:textId="77777777" w:rsidR="00652998" w:rsidRPr="00652998" w:rsidRDefault="00652998" w:rsidP="00652998">
      <w:pPr>
        <w:rPr>
          <w:sz w:val="24"/>
          <w:szCs w:val="24"/>
        </w:rPr>
      </w:pPr>
    </w:p>
    <w:p w14:paraId="0611B337" w14:textId="77777777" w:rsidR="00652998" w:rsidRPr="00652998" w:rsidRDefault="00652998" w:rsidP="00652998">
      <w:pPr>
        <w:rPr>
          <w:sz w:val="24"/>
          <w:szCs w:val="24"/>
        </w:rPr>
      </w:pPr>
      <w:r w:rsidRPr="00652998">
        <w:rPr>
          <w:sz w:val="24"/>
          <w:szCs w:val="24"/>
        </w:rPr>
        <w:t>For Clean Quarter Ltd.:</w:t>
      </w:r>
    </w:p>
    <w:p w14:paraId="701500C5" w14:textId="77777777" w:rsidR="00652998" w:rsidRPr="00652998" w:rsidRDefault="00652998" w:rsidP="00652998">
      <w:pPr>
        <w:pStyle w:val="ListParagraph"/>
        <w:numPr>
          <w:ilvl w:val="0"/>
          <w:numId w:val="18"/>
        </w:numPr>
        <w:rPr>
          <w:sz w:val="24"/>
          <w:szCs w:val="24"/>
        </w:rPr>
      </w:pPr>
      <w:r w:rsidRPr="00652998">
        <w:rPr>
          <w:sz w:val="24"/>
          <w:szCs w:val="24"/>
        </w:rPr>
        <w:t>Improved Performance: A workforce that regularly engages in training and development is more effective and productive. Trained sales staff are better at closing sales, handling customer complaints, and managing their time efficiently, all of which contribute to improved overall performance (Armstrong, 2014).</w:t>
      </w:r>
    </w:p>
    <w:p w14:paraId="70CB83D1" w14:textId="77777777" w:rsidR="00652998" w:rsidRPr="00652998" w:rsidRDefault="00652998" w:rsidP="00652998">
      <w:pPr>
        <w:pStyle w:val="ListParagraph"/>
        <w:rPr>
          <w:sz w:val="24"/>
          <w:szCs w:val="24"/>
        </w:rPr>
      </w:pPr>
    </w:p>
    <w:p w14:paraId="4A8CEBAD" w14:textId="77777777" w:rsidR="00652998" w:rsidRPr="00652998" w:rsidRDefault="00652998" w:rsidP="00652998">
      <w:pPr>
        <w:pStyle w:val="ListParagraph"/>
        <w:numPr>
          <w:ilvl w:val="0"/>
          <w:numId w:val="18"/>
        </w:numPr>
        <w:rPr>
          <w:sz w:val="24"/>
          <w:szCs w:val="24"/>
        </w:rPr>
      </w:pPr>
      <w:r w:rsidRPr="00652998">
        <w:rPr>
          <w:sz w:val="24"/>
          <w:szCs w:val="24"/>
        </w:rPr>
        <w:t>Competitive Advantage: A well-trained workforce gives Clean Quarter Ltd. a significant competitive edge. Knowledgeable and skilled sales assistants can deliver superior customer service, differentiate the company from competitors, and enhance its market reputation (Noe, 2017)</w:t>
      </w:r>
    </w:p>
    <w:p w14:paraId="1B3A2457" w14:textId="77777777" w:rsidR="00652998" w:rsidRPr="00652998" w:rsidRDefault="00652998" w:rsidP="00652998">
      <w:pPr>
        <w:pStyle w:val="ListParagraph"/>
        <w:rPr>
          <w:sz w:val="24"/>
          <w:szCs w:val="24"/>
        </w:rPr>
      </w:pPr>
    </w:p>
    <w:p w14:paraId="2090E4F0" w14:textId="77777777" w:rsidR="00652998" w:rsidRPr="00652998" w:rsidRDefault="00652998" w:rsidP="00652998">
      <w:pPr>
        <w:pStyle w:val="ListParagraph"/>
        <w:numPr>
          <w:ilvl w:val="0"/>
          <w:numId w:val="18"/>
        </w:numPr>
        <w:rPr>
          <w:sz w:val="24"/>
          <w:szCs w:val="24"/>
        </w:rPr>
      </w:pPr>
      <w:r w:rsidRPr="00652998">
        <w:rPr>
          <w:sz w:val="24"/>
          <w:szCs w:val="24"/>
        </w:rPr>
        <w:t>Employee Retention: Investing in employees’ development shows that the company values their growth, which can reduce turnover. High employee retention lowers recruitment and training costs associated with bringing new staff up to speed and maintains a cohesive, experienced team (Pfeffer, 1998).</w:t>
      </w:r>
    </w:p>
    <w:p w14:paraId="71ABA207" w14:textId="77777777" w:rsidR="00652998" w:rsidRPr="00652998" w:rsidRDefault="00652998" w:rsidP="00652998">
      <w:pPr>
        <w:pStyle w:val="ListParagraph"/>
        <w:rPr>
          <w:sz w:val="24"/>
          <w:szCs w:val="24"/>
        </w:rPr>
      </w:pPr>
    </w:p>
    <w:p w14:paraId="6073D463" w14:textId="77777777" w:rsidR="00652998" w:rsidRPr="00652998" w:rsidRDefault="00652998" w:rsidP="00652998">
      <w:pPr>
        <w:pStyle w:val="ListParagraph"/>
        <w:numPr>
          <w:ilvl w:val="0"/>
          <w:numId w:val="18"/>
        </w:numPr>
        <w:rPr>
          <w:sz w:val="24"/>
          <w:szCs w:val="24"/>
        </w:rPr>
      </w:pPr>
      <w:r w:rsidRPr="00652998">
        <w:rPr>
          <w:sz w:val="24"/>
          <w:szCs w:val="24"/>
        </w:rPr>
        <w:t>Innovation: Continuous learning fosters a culture of innovation within the company. Employees who are encouraged to learn and develop are more likely to bring fresh ideas and innovative solutions to the table, driving the company forward (Wilson, 2012).</w:t>
      </w:r>
    </w:p>
    <w:p w14:paraId="56A7BEE4" w14:textId="77777777" w:rsidR="00652998" w:rsidRPr="00652998" w:rsidRDefault="00652998" w:rsidP="00652998">
      <w:pPr>
        <w:pStyle w:val="ListParagraph"/>
        <w:rPr>
          <w:sz w:val="24"/>
          <w:szCs w:val="24"/>
        </w:rPr>
      </w:pPr>
    </w:p>
    <w:p w14:paraId="7C53245D" w14:textId="77777777" w:rsidR="00652998" w:rsidRPr="00652998" w:rsidRDefault="00652998" w:rsidP="00652998">
      <w:pPr>
        <w:pStyle w:val="ListParagraph"/>
        <w:numPr>
          <w:ilvl w:val="0"/>
          <w:numId w:val="18"/>
        </w:numPr>
        <w:rPr>
          <w:sz w:val="24"/>
          <w:szCs w:val="24"/>
        </w:rPr>
      </w:pPr>
      <w:r w:rsidRPr="00652998">
        <w:rPr>
          <w:sz w:val="24"/>
          <w:szCs w:val="24"/>
        </w:rPr>
        <w:t>Compliance: Training ensures that all employees are aware of and adhere to industry regulations and company policies. This reduces the risk of legal issues and enhances the company’s reputation for reliability and professionalism (Armstrong, 2014).</w:t>
      </w:r>
    </w:p>
    <w:p w14:paraId="1CA70770" w14:textId="77777777" w:rsidR="00652998" w:rsidRPr="00652998" w:rsidRDefault="00652998" w:rsidP="00652998">
      <w:pPr>
        <w:rPr>
          <w:sz w:val="24"/>
          <w:szCs w:val="24"/>
        </w:rPr>
      </w:pPr>
    </w:p>
    <w:p w14:paraId="0C11CAC3" w14:textId="77777777" w:rsidR="00652998" w:rsidRPr="00652998" w:rsidRDefault="00652998" w:rsidP="00652998">
      <w:pPr>
        <w:rPr>
          <w:b/>
          <w:bCs/>
          <w:sz w:val="24"/>
          <w:szCs w:val="24"/>
        </w:rPr>
      </w:pPr>
      <w:r w:rsidRPr="00652998">
        <w:rPr>
          <w:b/>
          <w:bCs/>
          <w:sz w:val="24"/>
          <w:szCs w:val="24"/>
        </w:rPr>
        <w:t xml:space="preserve">AC 6.2: </w:t>
      </w:r>
    </w:p>
    <w:p w14:paraId="219C5E6D" w14:textId="77777777" w:rsidR="00652998" w:rsidRPr="00652998" w:rsidRDefault="00652998" w:rsidP="00652998">
      <w:pPr>
        <w:rPr>
          <w:sz w:val="24"/>
          <w:szCs w:val="24"/>
        </w:rPr>
      </w:pPr>
      <w:r w:rsidRPr="00652998">
        <w:rPr>
          <w:sz w:val="24"/>
          <w:szCs w:val="24"/>
        </w:rPr>
        <w:t>Types of Learning Needs:</w:t>
      </w:r>
    </w:p>
    <w:p w14:paraId="06DF4F4C" w14:textId="77777777" w:rsidR="00652998" w:rsidRPr="00652998" w:rsidRDefault="00652998" w:rsidP="00652998">
      <w:pPr>
        <w:pStyle w:val="ListParagraph"/>
        <w:numPr>
          <w:ilvl w:val="0"/>
          <w:numId w:val="19"/>
        </w:numPr>
        <w:rPr>
          <w:sz w:val="24"/>
          <w:szCs w:val="24"/>
        </w:rPr>
      </w:pPr>
      <w:r w:rsidRPr="00652998">
        <w:rPr>
          <w:sz w:val="24"/>
          <w:szCs w:val="24"/>
        </w:rPr>
        <w:t>Skills Gap: A skills gap occurs when employees lack the skills needed to perform their jobs effectively (Noe, 2017). For example, if new sales techniques are introduced, existing staff may require additional training to master them.</w:t>
      </w:r>
    </w:p>
    <w:p w14:paraId="3FF1C5F7" w14:textId="77777777" w:rsidR="00652998" w:rsidRPr="00652998" w:rsidRDefault="00652998" w:rsidP="00652998">
      <w:pPr>
        <w:pStyle w:val="ListParagraph"/>
        <w:rPr>
          <w:sz w:val="24"/>
          <w:szCs w:val="24"/>
        </w:rPr>
      </w:pPr>
    </w:p>
    <w:p w14:paraId="394466C7" w14:textId="77777777" w:rsidR="00652998" w:rsidRPr="00652998" w:rsidRDefault="00652998" w:rsidP="00652998">
      <w:pPr>
        <w:pStyle w:val="ListParagraph"/>
        <w:numPr>
          <w:ilvl w:val="0"/>
          <w:numId w:val="19"/>
        </w:numPr>
        <w:rPr>
          <w:sz w:val="24"/>
          <w:szCs w:val="24"/>
        </w:rPr>
      </w:pPr>
      <w:r w:rsidRPr="00652998">
        <w:rPr>
          <w:sz w:val="24"/>
          <w:szCs w:val="24"/>
        </w:rPr>
        <w:t>Knowledge Update: Keeping employees updated with the latest industry trends, product knowledge, and company policies is crucial. This ensures that staff can provide current and accurate information to customers (Wilson, 2012).</w:t>
      </w:r>
    </w:p>
    <w:p w14:paraId="1027B62A" w14:textId="77777777" w:rsidR="00652998" w:rsidRPr="00652998" w:rsidRDefault="00652998" w:rsidP="00652998">
      <w:pPr>
        <w:pStyle w:val="ListParagraph"/>
        <w:rPr>
          <w:sz w:val="24"/>
          <w:szCs w:val="24"/>
        </w:rPr>
      </w:pPr>
    </w:p>
    <w:p w14:paraId="5E8422E0" w14:textId="77777777" w:rsidR="00652998" w:rsidRPr="00652998" w:rsidRDefault="00652998" w:rsidP="00652998">
      <w:pPr>
        <w:pStyle w:val="ListParagraph"/>
        <w:numPr>
          <w:ilvl w:val="0"/>
          <w:numId w:val="19"/>
        </w:numPr>
        <w:rPr>
          <w:sz w:val="24"/>
          <w:szCs w:val="24"/>
        </w:rPr>
      </w:pPr>
      <w:r w:rsidRPr="00652998">
        <w:rPr>
          <w:sz w:val="24"/>
          <w:szCs w:val="24"/>
        </w:rPr>
        <w:t>Performance Improvement: Addressing areas where employee performance does not meet expectations. For example, if sales targets are consistently not met, targeted training can help improve performance (Armstrong, 2014).</w:t>
      </w:r>
    </w:p>
    <w:p w14:paraId="0E3ADF5E" w14:textId="77777777" w:rsidR="00652998" w:rsidRPr="00652998" w:rsidRDefault="00652998" w:rsidP="00652998">
      <w:pPr>
        <w:pStyle w:val="ListParagraph"/>
        <w:rPr>
          <w:sz w:val="24"/>
          <w:szCs w:val="24"/>
        </w:rPr>
      </w:pPr>
    </w:p>
    <w:p w14:paraId="0397D386" w14:textId="77777777" w:rsidR="00652998" w:rsidRPr="00652998" w:rsidRDefault="00652998" w:rsidP="00652998">
      <w:pPr>
        <w:pStyle w:val="ListParagraph"/>
        <w:numPr>
          <w:ilvl w:val="0"/>
          <w:numId w:val="19"/>
        </w:numPr>
        <w:rPr>
          <w:sz w:val="24"/>
          <w:szCs w:val="24"/>
        </w:rPr>
      </w:pPr>
      <w:r w:rsidRPr="00652998">
        <w:rPr>
          <w:sz w:val="24"/>
          <w:szCs w:val="24"/>
        </w:rPr>
        <w:t>Career Development: Supporting employees’ aspirations for career progression and role diversification. Providing development opportunities can help employees move into new roles within the company (Pfeffer, 1998).</w:t>
      </w:r>
    </w:p>
    <w:p w14:paraId="729A5BE5" w14:textId="77777777" w:rsidR="00652998" w:rsidRPr="00652998" w:rsidRDefault="00652998" w:rsidP="00652998">
      <w:pPr>
        <w:pStyle w:val="ListParagraph"/>
        <w:rPr>
          <w:sz w:val="24"/>
          <w:szCs w:val="24"/>
        </w:rPr>
      </w:pPr>
    </w:p>
    <w:p w14:paraId="26C46471" w14:textId="77777777" w:rsidR="00652998" w:rsidRPr="00652998" w:rsidRDefault="00652998" w:rsidP="00652998">
      <w:pPr>
        <w:pStyle w:val="ListParagraph"/>
        <w:numPr>
          <w:ilvl w:val="0"/>
          <w:numId w:val="19"/>
        </w:numPr>
        <w:rPr>
          <w:sz w:val="24"/>
          <w:szCs w:val="24"/>
        </w:rPr>
      </w:pPr>
      <w:r w:rsidRPr="00652998">
        <w:rPr>
          <w:sz w:val="24"/>
          <w:szCs w:val="24"/>
        </w:rPr>
        <w:t>Compliance: Ensuring employees are aware of and comply with legal and regulatory requirements. Regular compliance training is essential to prevent legal issues and maintain industry standards (Armstrong, 2014).</w:t>
      </w:r>
    </w:p>
    <w:p w14:paraId="574E0D74" w14:textId="77777777" w:rsidR="00652998" w:rsidRPr="00652998" w:rsidRDefault="00652998" w:rsidP="00652998">
      <w:pPr>
        <w:rPr>
          <w:sz w:val="24"/>
          <w:szCs w:val="24"/>
        </w:rPr>
      </w:pPr>
    </w:p>
    <w:p w14:paraId="68670324" w14:textId="77777777" w:rsidR="00652998" w:rsidRPr="00652998" w:rsidRDefault="00652998" w:rsidP="00652998">
      <w:pPr>
        <w:rPr>
          <w:sz w:val="24"/>
          <w:szCs w:val="24"/>
        </w:rPr>
      </w:pPr>
      <w:r w:rsidRPr="00652998">
        <w:rPr>
          <w:sz w:val="24"/>
          <w:szCs w:val="24"/>
        </w:rPr>
        <w:t>Reasons They Arise:</w:t>
      </w:r>
    </w:p>
    <w:p w14:paraId="52F05A69" w14:textId="77777777" w:rsidR="00652998" w:rsidRPr="00652998" w:rsidRDefault="00652998" w:rsidP="00652998">
      <w:pPr>
        <w:pStyle w:val="ListParagraph"/>
        <w:numPr>
          <w:ilvl w:val="0"/>
          <w:numId w:val="20"/>
        </w:numPr>
        <w:rPr>
          <w:sz w:val="24"/>
          <w:szCs w:val="24"/>
        </w:rPr>
      </w:pPr>
      <w:r w:rsidRPr="00652998">
        <w:rPr>
          <w:sz w:val="24"/>
          <w:szCs w:val="24"/>
        </w:rPr>
        <w:t>Technological Changes: New technologies require employees to learn new skills. For example, the introduction of a new CRM system may necessitate training for all sales staff (Noe, 2017).</w:t>
      </w:r>
    </w:p>
    <w:p w14:paraId="69C96248" w14:textId="77777777" w:rsidR="00652998" w:rsidRPr="00652998" w:rsidRDefault="00652998" w:rsidP="00652998">
      <w:pPr>
        <w:pStyle w:val="ListParagraph"/>
        <w:rPr>
          <w:sz w:val="24"/>
          <w:szCs w:val="24"/>
        </w:rPr>
      </w:pPr>
    </w:p>
    <w:p w14:paraId="6DCC52D3" w14:textId="77777777" w:rsidR="00652998" w:rsidRPr="00652998" w:rsidRDefault="00652998" w:rsidP="00652998">
      <w:pPr>
        <w:pStyle w:val="ListParagraph"/>
        <w:numPr>
          <w:ilvl w:val="0"/>
          <w:numId w:val="20"/>
        </w:numPr>
        <w:rPr>
          <w:sz w:val="24"/>
          <w:szCs w:val="24"/>
        </w:rPr>
      </w:pPr>
      <w:r w:rsidRPr="00652998">
        <w:rPr>
          <w:sz w:val="24"/>
          <w:szCs w:val="24"/>
        </w:rPr>
        <w:t>Market Dynamics: Changes in market conditions or customer expectations may necessitate new knowledge or skills. If there is a shift towards more online shopping, sales assistants might need training in online customer service techniques (Wilson, 2012).</w:t>
      </w:r>
    </w:p>
    <w:p w14:paraId="52924D5B" w14:textId="77777777" w:rsidR="00652998" w:rsidRPr="00652998" w:rsidRDefault="00652998" w:rsidP="00652998">
      <w:pPr>
        <w:pStyle w:val="ListParagraph"/>
        <w:rPr>
          <w:sz w:val="24"/>
          <w:szCs w:val="24"/>
        </w:rPr>
      </w:pPr>
    </w:p>
    <w:p w14:paraId="51AE7AB1" w14:textId="77777777" w:rsidR="00652998" w:rsidRPr="00652998" w:rsidRDefault="00652998" w:rsidP="00652998">
      <w:pPr>
        <w:pStyle w:val="ListParagraph"/>
        <w:numPr>
          <w:ilvl w:val="0"/>
          <w:numId w:val="20"/>
        </w:numPr>
        <w:rPr>
          <w:sz w:val="24"/>
          <w:szCs w:val="24"/>
        </w:rPr>
      </w:pPr>
      <w:r w:rsidRPr="00652998">
        <w:rPr>
          <w:sz w:val="24"/>
          <w:szCs w:val="24"/>
        </w:rPr>
        <w:t>Organisational Changes: Mergers, acquisitions, or restructuring may create new roles or require new competencies. During such transitions, employees need to be equipped to handle new responsibilities and processes (Armstrong, 2014).</w:t>
      </w:r>
    </w:p>
    <w:p w14:paraId="2DA5C1F3" w14:textId="77777777" w:rsidR="00652998" w:rsidRPr="00652998" w:rsidRDefault="00652998" w:rsidP="00652998">
      <w:pPr>
        <w:pStyle w:val="ListParagraph"/>
        <w:rPr>
          <w:sz w:val="24"/>
          <w:szCs w:val="24"/>
        </w:rPr>
      </w:pPr>
    </w:p>
    <w:p w14:paraId="4B0E6576" w14:textId="77777777" w:rsidR="00652998" w:rsidRPr="00652998" w:rsidRDefault="00652998" w:rsidP="00652998">
      <w:pPr>
        <w:pStyle w:val="ListParagraph"/>
        <w:numPr>
          <w:ilvl w:val="0"/>
          <w:numId w:val="20"/>
        </w:numPr>
        <w:rPr>
          <w:sz w:val="24"/>
          <w:szCs w:val="24"/>
        </w:rPr>
      </w:pPr>
      <w:r w:rsidRPr="00652998">
        <w:rPr>
          <w:sz w:val="24"/>
          <w:szCs w:val="24"/>
        </w:rPr>
        <w:t>Performance Reviews: Regular appraisals may identify areas for improvement. For instance, if a review highlights a gap in product knowledge, targeted training can address this need (Noe, 2017).</w:t>
      </w:r>
    </w:p>
    <w:p w14:paraId="02574613" w14:textId="77777777" w:rsidR="00652998" w:rsidRPr="00652998" w:rsidRDefault="00652998" w:rsidP="00652998">
      <w:pPr>
        <w:pStyle w:val="ListParagraph"/>
        <w:rPr>
          <w:sz w:val="24"/>
          <w:szCs w:val="24"/>
        </w:rPr>
      </w:pPr>
    </w:p>
    <w:p w14:paraId="6927F116" w14:textId="77777777" w:rsidR="00652998" w:rsidRPr="00652998" w:rsidRDefault="00652998" w:rsidP="00652998">
      <w:pPr>
        <w:pStyle w:val="ListParagraph"/>
        <w:numPr>
          <w:ilvl w:val="0"/>
          <w:numId w:val="20"/>
        </w:numPr>
        <w:rPr>
          <w:sz w:val="24"/>
          <w:szCs w:val="24"/>
        </w:rPr>
      </w:pPr>
      <w:r w:rsidRPr="00652998">
        <w:rPr>
          <w:sz w:val="24"/>
          <w:szCs w:val="24"/>
        </w:rPr>
        <w:t>Employee Feedback: Employee feedback can identify areas needing additional training. Employees might request more training in specific areas like advanced sales techniques or customer relationship management (Wilson, 2012).</w:t>
      </w:r>
    </w:p>
    <w:p w14:paraId="3C58BCF3" w14:textId="77777777" w:rsidR="00652998" w:rsidRPr="00652998" w:rsidRDefault="00652998" w:rsidP="00652998">
      <w:pPr>
        <w:rPr>
          <w:sz w:val="24"/>
          <w:szCs w:val="24"/>
        </w:rPr>
      </w:pPr>
    </w:p>
    <w:p w14:paraId="33558C99" w14:textId="77777777" w:rsidR="00652998" w:rsidRPr="00652998" w:rsidRDefault="00652998" w:rsidP="00652998">
      <w:pPr>
        <w:rPr>
          <w:b/>
          <w:bCs/>
          <w:sz w:val="24"/>
          <w:szCs w:val="24"/>
        </w:rPr>
      </w:pPr>
      <w:r w:rsidRPr="00652998">
        <w:rPr>
          <w:b/>
          <w:bCs/>
          <w:sz w:val="24"/>
          <w:szCs w:val="24"/>
        </w:rPr>
        <w:t xml:space="preserve">AC 6.3: </w:t>
      </w:r>
    </w:p>
    <w:p w14:paraId="73FF86A5" w14:textId="77777777" w:rsidR="00652998" w:rsidRPr="00652998" w:rsidRDefault="00652998" w:rsidP="00652998">
      <w:pPr>
        <w:rPr>
          <w:sz w:val="24"/>
          <w:szCs w:val="24"/>
        </w:rPr>
      </w:pPr>
      <w:r w:rsidRPr="00652998">
        <w:rPr>
          <w:sz w:val="24"/>
          <w:szCs w:val="24"/>
        </w:rPr>
        <w:t>Face-to-Face Approaches:</w:t>
      </w:r>
    </w:p>
    <w:p w14:paraId="2CDD6992" w14:textId="77777777" w:rsidR="00652998" w:rsidRPr="00652998" w:rsidRDefault="00652998" w:rsidP="00652998">
      <w:pPr>
        <w:pStyle w:val="ListParagraph"/>
        <w:numPr>
          <w:ilvl w:val="0"/>
          <w:numId w:val="21"/>
        </w:numPr>
        <w:rPr>
          <w:sz w:val="24"/>
          <w:szCs w:val="24"/>
        </w:rPr>
      </w:pPr>
      <w:r w:rsidRPr="00652998">
        <w:rPr>
          <w:sz w:val="24"/>
          <w:szCs w:val="24"/>
        </w:rPr>
        <w:t>Facilitation: Guided discussions and activities that engage participants actively in the learning process. Facilitators help participants explore topics deeply through interactive sessions, group work, and real-life scenarios (Wilson, 2012).</w:t>
      </w:r>
    </w:p>
    <w:p w14:paraId="4527C2CE" w14:textId="77777777" w:rsidR="00652998" w:rsidRPr="00652998" w:rsidRDefault="00652998" w:rsidP="00652998">
      <w:pPr>
        <w:pStyle w:val="ListParagraph"/>
        <w:rPr>
          <w:sz w:val="24"/>
          <w:szCs w:val="24"/>
        </w:rPr>
      </w:pPr>
    </w:p>
    <w:p w14:paraId="21693E97" w14:textId="77777777" w:rsidR="00652998" w:rsidRPr="00652998" w:rsidRDefault="00652998" w:rsidP="00652998">
      <w:pPr>
        <w:pStyle w:val="ListParagraph"/>
        <w:numPr>
          <w:ilvl w:val="0"/>
          <w:numId w:val="21"/>
        </w:numPr>
        <w:rPr>
          <w:sz w:val="24"/>
          <w:szCs w:val="24"/>
        </w:rPr>
      </w:pPr>
      <w:r w:rsidRPr="00652998">
        <w:rPr>
          <w:sz w:val="24"/>
          <w:szCs w:val="24"/>
        </w:rPr>
        <w:t>Training: Structured programmes focused on specific skills or knowledge areas, often delivered in a classroom setting. This traditional approach is effective for teaching fundamental skills and providing hands-on practice (Armstrong, 2014).</w:t>
      </w:r>
    </w:p>
    <w:p w14:paraId="5D92F3F5" w14:textId="77777777" w:rsidR="00652998" w:rsidRPr="00652998" w:rsidRDefault="00652998" w:rsidP="00652998">
      <w:pPr>
        <w:pStyle w:val="ListParagraph"/>
        <w:rPr>
          <w:sz w:val="24"/>
          <w:szCs w:val="24"/>
        </w:rPr>
      </w:pPr>
    </w:p>
    <w:p w14:paraId="69A5D452" w14:textId="77777777" w:rsidR="00652998" w:rsidRPr="00652998" w:rsidRDefault="00652998" w:rsidP="00652998">
      <w:pPr>
        <w:pStyle w:val="ListParagraph"/>
        <w:numPr>
          <w:ilvl w:val="0"/>
          <w:numId w:val="21"/>
        </w:numPr>
        <w:rPr>
          <w:sz w:val="24"/>
          <w:szCs w:val="24"/>
        </w:rPr>
      </w:pPr>
      <w:r w:rsidRPr="00652998">
        <w:rPr>
          <w:sz w:val="24"/>
          <w:szCs w:val="24"/>
        </w:rPr>
        <w:t>Coaching: One-on-one sessions focused on developing specific skills or achieving particular goals through personalised feedback and guidance. Coaches work closely with employees to help them overcome challenges and improve their performance (Noe, 2017).</w:t>
      </w:r>
    </w:p>
    <w:p w14:paraId="19CF3139" w14:textId="77777777" w:rsidR="00652998" w:rsidRPr="00652998" w:rsidRDefault="00652998" w:rsidP="00652998">
      <w:pPr>
        <w:pStyle w:val="ListParagraph"/>
        <w:rPr>
          <w:sz w:val="24"/>
          <w:szCs w:val="24"/>
        </w:rPr>
      </w:pPr>
    </w:p>
    <w:p w14:paraId="3CA00C9B" w14:textId="77777777" w:rsidR="00652998" w:rsidRPr="00652998" w:rsidRDefault="00652998" w:rsidP="00652998">
      <w:pPr>
        <w:pStyle w:val="ListParagraph"/>
        <w:numPr>
          <w:ilvl w:val="0"/>
          <w:numId w:val="21"/>
        </w:numPr>
        <w:rPr>
          <w:sz w:val="24"/>
          <w:szCs w:val="24"/>
        </w:rPr>
      </w:pPr>
      <w:r w:rsidRPr="00652998">
        <w:rPr>
          <w:sz w:val="24"/>
          <w:szCs w:val="24"/>
        </w:rPr>
        <w:t>Mentoring: A relationship where an experienced employee provides guidance and support to a less experienced colleague. Mentoring helps with long-term career development and provides a support system within the company (Pfeffer, 1998).</w:t>
      </w:r>
    </w:p>
    <w:p w14:paraId="63107949" w14:textId="77777777" w:rsidR="00652998" w:rsidRPr="00652998" w:rsidRDefault="00652998" w:rsidP="00652998">
      <w:pPr>
        <w:rPr>
          <w:sz w:val="24"/>
          <w:szCs w:val="24"/>
        </w:rPr>
      </w:pPr>
    </w:p>
    <w:p w14:paraId="0A09E3B4" w14:textId="77777777" w:rsidR="00652998" w:rsidRPr="00652998" w:rsidRDefault="00652998" w:rsidP="00652998">
      <w:pPr>
        <w:rPr>
          <w:sz w:val="24"/>
          <w:szCs w:val="24"/>
        </w:rPr>
      </w:pPr>
      <w:r w:rsidRPr="00652998">
        <w:rPr>
          <w:sz w:val="24"/>
          <w:szCs w:val="24"/>
        </w:rPr>
        <w:t>Blended Learning Approaches:</w:t>
      </w:r>
    </w:p>
    <w:p w14:paraId="38711F5F" w14:textId="77777777" w:rsidR="00652998" w:rsidRPr="00652998" w:rsidRDefault="00652998" w:rsidP="00652998">
      <w:pPr>
        <w:pStyle w:val="ListParagraph"/>
        <w:numPr>
          <w:ilvl w:val="0"/>
          <w:numId w:val="22"/>
        </w:numPr>
        <w:rPr>
          <w:sz w:val="24"/>
          <w:szCs w:val="24"/>
        </w:rPr>
      </w:pPr>
      <w:r w:rsidRPr="00652998">
        <w:rPr>
          <w:sz w:val="24"/>
          <w:szCs w:val="24"/>
        </w:rPr>
        <w:t>E-Learning Modules: Online courses that employees can complete at their own pace, combined with in-person workshops. This flexible approach allows employees to learn at their convenience while still benefiting from face-to-face interactions (Noe, 2017).</w:t>
      </w:r>
    </w:p>
    <w:p w14:paraId="66CD5514" w14:textId="77777777" w:rsidR="00652998" w:rsidRPr="00652998" w:rsidRDefault="00652998" w:rsidP="00652998">
      <w:pPr>
        <w:pStyle w:val="ListParagraph"/>
        <w:rPr>
          <w:sz w:val="24"/>
          <w:szCs w:val="24"/>
        </w:rPr>
      </w:pPr>
    </w:p>
    <w:p w14:paraId="6E45CABC" w14:textId="77777777" w:rsidR="00652998" w:rsidRPr="00652998" w:rsidRDefault="00652998" w:rsidP="00652998">
      <w:pPr>
        <w:pStyle w:val="ListParagraph"/>
        <w:numPr>
          <w:ilvl w:val="0"/>
          <w:numId w:val="22"/>
        </w:numPr>
        <w:rPr>
          <w:sz w:val="24"/>
          <w:szCs w:val="24"/>
        </w:rPr>
      </w:pPr>
      <w:r w:rsidRPr="00652998">
        <w:rPr>
          <w:sz w:val="24"/>
          <w:szCs w:val="24"/>
        </w:rPr>
        <w:t>Virtual Classrooms: Live online sessions that replicate the interactive elements of face-to-face training. Participants can engage in discussions, ask questions, and collaborate in real-time, despite being geographically dispersed (Wilson, 2012).</w:t>
      </w:r>
    </w:p>
    <w:p w14:paraId="067F92C6" w14:textId="77777777" w:rsidR="00652998" w:rsidRPr="00652998" w:rsidRDefault="00652998" w:rsidP="00652998">
      <w:pPr>
        <w:pStyle w:val="ListParagraph"/>
        <w:rPr>
          <w:sz w:val="24"/>
          <w:szCs w:val="24"/>
        </w:rPr>
      </w:pPr>
    </w:p>
    <w:p w14:paraId="672E6ECC" w14:textId="77777777" w:rsidR="00652998" w:rsidRPr="00652998" w:rsidRDefault="00652998" w:rsidP="00652998">
      <w:pPr>
        <w:pStyle w:val="ListParagraph"/>
        <w:numPr>
          <w:ilvl w:val="0"/>
          <w:numId w:val="22"/>
        </w:numPr>
        <w:rPr>
          <w:sz w:val="24"/>
          <w:szCs w:val="24"/>
        </w:rPr>
      </w:pPr>
      <w:r w:rsidRPr="00652998">
        <w:rPr>
          <w:sz w:val="24"/>
          <w:szCs w:val="24"/>
        </w:rPr>
        <w:t>Interactive Webinars: Online seminars that include Q&amp;A sessions and interactive polls. Webinars provide opportunities for learning from experts and engaging with content in a structured yet flexible format (Armstrong, 2014).</w:t>
      </w:r>
    </w:p>
    <w:p w14:paraId="7B5D8323" w14:textId="77777777" w:rsidR="00652998" w:rsidRPr="00652998" w:rsidRDefault="00652998" w:rsidP="00652998">
      <w:pPr>
        <w:pStyle w:val="ListParagraph"/>
        <w:rPr>
          <w:sz w:val="24"/>
          <w:szCs w:val="24"/>
        </w:rPr>
      </w:pPr>
    </w:p>
    <w:p w14:paraId="4D7CDFA8" w14:textId="77777777" w:rsidR="00652998" w:rsidRPr="00652998" w:rsidRDefault="00652998" w:rsidP="00652998">
      <w:pPr>
        <w:pStyle w:val="ListParagraph"/>
        <w:numPr>
          <w:ilvl w:val="0"/>
          <w:numId w:val="22"/>
        </w:numPr>
        <w:rPr>
          <w:sz w:val="24"/>
          <w:szCs w:val="24"/>
        </w:rPr>
      </w:pPr>
      <w:r w:rsidRPr="00652998">
        <w:rPr>
          <w:sz w:val="24"/>
          <w:szCs w:val="24"/>
        </w:rPr>
        <w:t>Workshops with Online Follow-Up: Combining hands-on workshops with online resources for ongoing learning and support. This approach ensures that initial training is reinforced and expanded upon through additional online materials and activities (Wilson, 2012).</w:t>
      </w:r>
    </w:p>
    <w:p w14:paraId="4A9D194E" w14:textId="77777777" w:rsidR="00652998" w:rsidRPr="00652998" w:rsidRDefault="00652998" w:rsidP="00652998">
      <w:pPr>
        <w:rPr>
          <w:sz w:val="24"/>
          <w:szCs w:val="24"/>
        </w:rPr>
      </w:pPr>
    </w:p>
    <w:p w14:paraId="3762FA7F" w14:textId="77777777" w:rsidR="00652998" w:rsidRDefault="00652998" w:rsidP="00652998">
      <w:pPr>
        <w:rPr>
          <w:b/>
          <w:bCs/>
          <w:sz w:val="24"/>
          <w:szCs w:val="24"/>
        </w:rPr>
      </w:pPr>
    </w:p>
    <w:p w14:paraId="07E0A70C" w14:textId="0104FCCD" w:rsidR="00652998" w:rsidRPr="00652998" w:rsidRDefault="00652998" w:rsidP="00652998">
      <w:pPr>
        <w:rPr>
          <w:b/>
          <w:bCs/>
          <w:sz w:val="24"/>
          <w:szCs w:val="24"/>
        </w:rPr>
      </w:pPr>
      <w:r w:rsidRPr="00652998">
        <w:rPr>
          <w:b/>
          <w:bCs/>
          <w:sz w:val="24"/>
          <w:szCs w:val="24"/>
        </w:rPr>
        <w:lastRenderedPageBreak/>
        <w:t xml:space="preserve">AC 6.4: </w:t>
      </w:r>
    </w:p>
    <w:p w14:paraId="50752571" w14:textId="77777777" w:rsidR="00652998" w:rsidRPr="00652998" w:rsidRDefault="00652998" w:rsidP="00652998">
      <w:pPr>
        <w:pStyle w:val="ListParagraph"/>
        <w:numPr>
          <w:ilvl w:val="0"/>
          <w:numId w:val="23"/>
        </w:numPr>
        <w:rPr>
          <w:sz w:val="24"/>
          <w:szCs w:val="24"/>
        </w:rPr>
      </w:pPr>
      <w:r w:rsidRPr="00652998">
        <w:rPr>
          <w:sz w:val="24"/>
          <w:szCs w:val="24"/>
        </w:rPr>
        <w:t>Learning Styles: Catering to different learning styles (visual, auditory, kinaesthetic) to ensure all employees can benefit. For example, providing video tutorials for visual learners, podcasts for auditory learners, and hands-on activities for kinaesthetic learners (Noe, 2017).</w:t>
      </w:r>
    </w:p>
    <w:p w14:paraId="392A2EBA" w14:textId="77777777" w:rsidR="00652998" w:rsidRPr="00652998" w:rsidRDefault="00652998" w:rsidP="00652998">
      <w:pPr>
        <w:pStyle w:val="ListParagraph"/>
        <w:rPr>
          <w:sz w:val="24"/>
          <w:szCs w:val="24"/>
        </w:rPr>
      </w:pPr>
    </w:p>
    <w:p w14:paraId="224F64C6" w14:textId="77777777" w:rsidR="00652998" w:rsidRPr="00652998" w:rsidRDefault="00652998" w:rsidP="00652998">
      <w:pPr>
        <w:pStyle w:val="ListParagraph"/>
        <w:numPr>
          <w:ilvl w:val="0"/>
          <w:numId w:val="23"/>
        </w:numPr>
        <w:rPr>
          <w:sz w:val="24"/>
          <w:szCs w:val="24"/>
        </w:rPr>
      </w:pPr>
      <w:r w:rsidRPr="00652998">
        <w:rPr>
          <w:sz w:val="24"/>
          <w:szCs w:val="24"/>
        </w:rPr>
        <w:t>Flexible Schedules: Offering training at various times or allowing self-paced learning accommodates different work schedules. This flexibility ensures all employees, regardless of their shift patterns or personal commitments, can access training (Armstrong, 2014).</w:t>
      </w:r>
    </w:p>
    <w:p w14:paraId="5AD9B32E" w14:textId="77777777" w:rsidR="00652998" w:rsidRPr="00652998" w:rsidRDefault="00652998" w:rsidP="00652998">
      <w:pPr>
        <w:pStyle w:val="ListParagraph"/>
        <w:rPr>
          <w:sz w:val="24"/>
          <w:szCs w:val="24"/>
        </w:rPr>
      </w:pPr>
    </w:p>
    <w:p w14:paraId="6CBBCED7" w14:textId="77777777" w:rsidR="00652998" w:rsidRPr="00652998" w:rsidRDefault="00652998" w:rsidP="00652998">
      <w:pPr>
        <w:pStyle w:val="ListParagraph"/>
        <w:numPr>
          <w:ilvl w:val="0"/>
          <w:numId w:val="23"/>
        </w:numPr>
        <w:rPr>
          <w:sz w:val="24"/>
          <w:szCs w:val="24"/>
        </w:rPr>
      </w:pPr>
      <w:r w:rsidRPr="00652998">
        <w:rPr>
          <w:sz w:val="24"/>
          <w:szCs w:val="24"/>
        </w:rPr>
        <w:t>Customised Content: Tailoring training materials to address specific job roles, career goals, and skill levels. Personalised content ensures that training is relevant and directly applicable to the employees’ work (Pfeffer, 1998).</w:t>
      </w:r>
    </w:p>
    <w:p w14:paraId="7BFAF3DB" w14:textId="77777777" w:rsidR="00652998" w:rsidRPr="00652998" w:rsidRDefault="00652998" w:rsidP="00652998">
      <w:pPr>
        <w:pStyle w:val="ListParagraph"/>
        <w:rPr>
          <w:sz w:val="24"/>
          <w:szCs w:val="24"/>
        </w:rPr>
      </w:pPr>
    </w:p>
    <w:p w14:paraId="656A0C2C" w14:textId="77777777" w:rsidR="00652998" w:rsidRPr="00652998" w:rsidRDefault="00652998" w:rsidP="00652998">
      <w:pPr>
        <w:pStyle w:val="ListParagraph"/>
        <w:numPr>
          <w:ilvl w:val="0"/>
          <w:numId w:val="23"/>
        </w:numPr>
        <w:rPr>
          <w:sz w:val="24"/>
          <w:szCs w:val="24"/>
        </w:rPr>
      </w:pPr>
      <w:r w:rsidRPr="00652998">
        <w:rPr>
          <w:sz w:val="24"/>
          <w:szCs w:val="24"/>
        </w:rPr>
        <w:t>Accessibility: Ensuring training materials are accessible to all employees, including those with disabilities. This might include providing materials in multiple formats (e.g., text, audio, video) and ensuring physical accessibility for in-person sessions (Wilson, 2012).</w:t>
      </w:r>
    </w:p>
    <w:p w14:paraId="3061D851" w14:textId="77777777" w:rsidR="00652998" w:rsidRPr="00652998" w:rsidRDefault="00652998" w:rsidP="00652998">
      <w:pPr>
        <w:pStyle w:val="ListParagraph"/>
        <w:rPr>
          <w:sz w:val="24"/>
          <w:szCs w:val="24"/>
        </w:rPr>
      </w:pPr>
    </w:p>
    <w:p w14:paraId="34B45738" w14:textId="77777777" w:rsidR="00652998" w:rsidRPr="00652998" w:rsidRDefault="00652998" w:rsidP="00652998">
      <w:pPr>
        <w:pStyle w:val="ListParagraph"/>
        <w:numPr>
          <w:ilvl w:val="0"/>
          <w:numId w:val="23"/>
        </w:numPr>
        <w:rPr>
          <w:sz w:val="24"/>
          <w:szCs w:val="24"/>
        </w:rPr>
      </w:pPr>
      <w:r w:rsidRPr="00652998">
        <w:rPr>
          <w:sz w:val="24"/>
          <w:szCs w:val="24"/>
        </w:rPr>
        <w:t>Feedback Mechanisms: Incorporating regular feedback allows for adjustments to training methods and content to better suit learners' needs. Gathering feedback before, during, and after training helps refine the approach to meet learners' expectations and requirements (Armstrong, 2014).</w:t>
      </w:r>
    </w:p>
    <w:p w14:paraId="0582D73D" w14:textId="77777777" w:rsidR="00652998" w:rsidRPr="00652998" w:rsidRDefault="00652998" w:rsidP="00652998">
      <w:pPr>
        <w:pStyle w:val="ListParagraph"/>
        <w:rPr>
          <w:sz w:val="24"/>
          <w:szCs w:val="24"/>
        </w:rPr>
      </w:pPr>
    </w:p>
    <w:p w14:paraId="0787F51D" w14:textId="77777777" w:rsidR="00652998" w:rsidRPr="00652998" w:rsidRDefault="00652998" w:rsidP="00652998">
      <w:pPr>
        <w:pStyle w:val="ListParagraph"/>
        <w:numPr>
          <w:ilvl w:val="0"/>
          <w:numId w:val="23"/>
        </w:numPr>
        <w:rPr>
          <w:sz w:val="24"/>
          <w:szCs w:val="24"/>
        </w:rPr>
      </w:pPr>
      <w:r w:rsidRPr="00652998">
        <w:rPr>
          <w:sz w:val="24"/>
          <w:szCs w:val="24"/>
        </w:rPr>
        <w:t>Support Systems: Providing additional support, such as one-on-one coaching or peer mentoring, for those who need it. This support ensures that all employees, regardless of their initial skill level, can benefit from the training (Noe, 2017).</w:t>
      </w:r>
    </w:p>
    <w:p w14:paraId="05D3049F" w14:textId="77777777" w:rsidR="00652998" w:rsidRPr="00652998" w:rsidRDefault="00652998" w:rsidP="00652998">
      <w:pPr>
        <w:rPr>
          <w:sz w:val="24"/>
          <w:szCs w:val="24"/>
        </w:rPr>
      </w:pPr>
    </w:p>
    <w:p w14:paraId="0B650C40" w14:textId="77777777" w:rsidR="00652998" w:rsidRPr="00652998" w:rsidRDefault="00652998" w:rsidP="00652998">
      <w:pPr>
        <w:rPr>
          <w:b/>
          <w:bCs/>
          <w:sz w:val="24"/>
          <w:szCs w:val="24"/>
        </w:rPr>
      </w:pPr>
      <w:r w:rsidRPr="00652998">
        <w:rPr>
          <w:b/>
          <w:bCs/>
          <w:sz w:val="24"/>
          <w:szCs w:val="24"/>
        </w:rPr>
        <w:t xml:space="preserve">AC 6.5: </w:t>
      </w:r>
    </w:p>
    <w:p w14:paraId="3E93A77A" w14:textId="77777777" w:rsidR="00652998" w:rsidRPr="00652998" w:rsidRDefault="00652998" w:rsidP="00652998">
      <w:pPr>
        <w:rPr>
          <w:sz w:val="24"/>
          <w:szCs w:val="24"/>
        </w:rPr>
      </w:pPr>
      <w:r w:rsidRPr="00652998">
        <w:rPr>
          <w:sz w:val="24"/>
          <w:szCs w:val="24"/>
        </w:rPr>
        <w:t>Kirkpatrick’s Four-Level Model:</w:t>
      </w:r>
    </w:p>
    <w:p w14:paraId="418CBDF3" w14:textId="77777777" w:rsidR="00652998" w:rsidRPr="00652998" w:rsidRDefault="00652998" w:rsidP="00652998">
      <w:pPr>
        <w:pStyle w:val="ListParagraph"/>
        <w:rPr>
          <w:sz w:val="24"/>
          <w:szCs w:val="24"/>
        </w:rPr>
      </w:pPr>
    </w:p>
    <w:p w14:paraId="4F5FE9D2" w14:textId="77777777" w:rsidR="00652998" w:rsidRPr="00652998" w:rsidRDefault="00652998" w:rsidP="00652998">
      <w:pPr>
        <w:pStyle w:val="ListParagraph"/>
        <w:numPr>
          <w:ilvl w:val="0"/>
          <w:numId w:val="24"/>
        </w:numPr>
        <w:rPr>
          <w:sz w:val="24"/>
          <w:szCs w:val="24"/>
        </w:rPr>
      </w:pPr>
      <w:r w:rsidRPr="00652998">
        <w:rPr>
          <w:sz w:val="24"/>
          <w:szCs w:val="24"/>
        </w:rPr>
        <w:t>Reaction: Measuring participants’ initial reactions to the training. This can be done through surveys or feedback forms immediately after the training session (Kirkpatrick and Kirkpatrick, 2006).</w:t>
      </w:r>
    </w:p>
    <w:p w14:paraId="2D99EF43" w14:textId="77777777" w:rsidR="00652998" w:rsidRPr="00652998" w:rsidRDefault="00652998" w:rsidP="00652998">
      <w:pPr>
        <w:pStyle w:val="ListParagraph"/>
        <w:rPr>
          <w:sz w:val="24"/>
          <w:szCs w:val="24"/>
        </w:rPr>
      </w:pPr>
    </w:p>
    <w:p w14:paraId="057CAC3E" w14:textId="77777777" w:rsidR="00652998" w:rsidRPr="00652998" w:rsidRDefault="00652998" w:rsidP="00652998">
      <w:pPr>
        <w:pStyle w:val="ListParagraph"/>
        <w:numPr>
          <w:ilvl w:val="0"/>
          <w:numId w:val="24"/>
        </w:numPr>
        <w:rPr>
          <w:sz w:val="24"/>
          <w:szCs w:val="24"/>
        </w:rPr>
      </w:pPr>
      <w:r w:rsidRPr="00652998">
        <w:rPr>
          <w:sz w:val="24"/>
          <w:szCs w:val="24"/>
        </w:rPr>
        <w:t>Learning: Assessing the increase in knowledge or skills. Pre- and post-training tests can help determine the effectiveness of the training in enhancing participants’ understanding and abilities (Kirkpatrick and Kirkpatrick, 2006).</w:t>
      </w:r>
    </w:p>
    <w:p w14:paraId="1AE88444" w14:textId="77777777" w:rsidR="00652998" w:rsidRPr="00652998" w:rsidRDefault="00652998" w:rsidP="00652998">
      <w:pPr>
        <w:pStyle w:val="ListParagraph"/>
        <w:rPr>
          <w:sz w:val="24"/>
          <w:szCs w:val="24"/>
        </w:rPr>
      </w:pPr>
    </w:p>
    <w:p w14:paraId="6526F1F4" w14:textId="77777777" w:rsidR="00652998" w:rsidRPr="00652998" w:rsidRDefault="00652998" w:rsidP="00652998">
      <w:pPr>
        <w:pStyle w:val="ListParagraph"/>
        <w:numPr>
          <w:ilvl w:val="0"/>
          <w:numId w:val="24"/>
        </w:numPr>
        <w:rPr>
          <w:sz w:val="24"/>
          <w:szCs w:val="24"/>
        </w:rPr>
      </w:pPr>
      <w:r w:rsidRPr="00652998">
        <w:rPr>
          <w:sz w:val="24"/>
          <w:szCs w:val="24"/>
        </w:rPr>
        <w:t>Behaviour: Observing changes in behaviour on the job. This involves monitoring how employees apply what they have learned in their daily tasks and interactions with customers (Kirkpatrick and Kirkpatrick, 2006).</w:t>
      </w:r>
    </w:p>
    <w:p w14:paraId="221D01E6" w14:textId="77777777" w:rsidR="00652998" w:rsidRPr="00652998" w:rsidRDefault="00652998" w:rsidP="00652998">
      <w:pPr>
        <w:pStyle w:val="ListParagraph"/>
        <w:rPr>
          <w:sz w:val="24"/>
          <w:szCs w:val="24"/>
        </w:rPr>
      </w:pPr>
    </w:p>
    <w:p w14:paraId="4DDE8961" w14:textId="77777777" w:rsidR="00652998" w:rsidRPr="00652998" w:rsidRDefault="00652998" w:rsidP="00652998">
      <w:pPr>
        <w:pStyle w:val="ListParagraph"/>
        <w:numPr>
          <w:ilvl w:val="0"/>
          <w:numId w:val="24"/>
        </w:numPr>
        <w:rPr>
          <w:sz w:val="24"/>
          <w:szCs w:val="24"/>
        </w:rPr>
      </w:pPr>
      <w:r w:rsidRPr="00652998">
        <w:rPr>
          <w:sz w:val="24"/>
          <w:szCs w:val="24"/>
        </w:rPr>
        <w:lastRenderedPageBreak/>
        <w:t>Results: Evaluating the impact on business outcomes (e.g., increased sales, improved customer satisfaction) measures the overall return on training investment by linking it to key performance indicators (Kirkpatrick and Kirkpatrick, 2006).</w:t>
      </w:r>
    </w:p>
    <w:p w14:paraId="6D492A3F" w14:textId="77777777" w:rsidR="00652998" w:rsidRPr="00652998" w:rsidRDefault="00652998" w:rsidP="00652998">
      <w:pPr>
        <w:rPr>
          <w:sz w:val="24"/>
          <w:szCs w:val="24"/>
        </w:rPr>
      </w:pPr>
    </w:p>
    <w:p w14:paraId="2AE6B530" w14:textId="77777777" w:rsidR="00652998" w:rsidRPr="00652998" w:rsidRDefault="00652998" w:rsidP="00652998">
      <w:pPr>
        <w:rPr>
          <w:sz w:val="24"/>
          <w:szCs w:val="24"/>
        </w:rPr>
      </w:pPr>
      <w:r w:rsidRPr="00652998">
        <w:rPr>
          <w:sz w:val="24"/>
          <w:szCs w:val="24"/>
        </w:rPr>
        <w:t>Return on Investment (ROI):</w:t>
      </w:r>
    </w:p>
    <w:p w14:paraId="6FC1C77B" w14:textId="77777777" w:rsidR="00652998" w:rsidRPr="00652998" w:rsidRDefault="00652998" w:rsidP="00652998">
      <w:pPr>
        <w:rPr>
          <w:sz w:val="24"/>
          <w:szCs w:val="24"/>
        </w:rPr>
      </w:pPr>
      <w:r w:rsidRPr="00652998">
        <w:rPr>
          <w:sz w:val="24"/>
          <w:szCs w:val="24"/>
        </w:rPr>
        <w:t>Calculating ROI for training involves comparing training costs (materials, trainers, time) with financial benefits (e.g., increased sales, reduced costs). This detailed analysis measures benefits like higher sales, improved efficiency, and reduced turnover (Phillips, 2012). These methods assess the effectiveness of training initiatives, guiding future decisions to maximize impact and ensure tangible benefits for both employees and the organisation.</w:t>
      </w:r>
    </w:p>
    <w:p w14:paraId="280D3057" w14:textId="06200EE9" w:rsidR="00921393" w:rsidRDefault="00CD3376" w:rsidP="00941333">
      <w:pPr>
        <w:spacing w:before="100" w:beforeAutospacing="1" w:after="100" w:afterAutospacing="1" w:line="240" w:lineRule="auto"/>
        <w:rPr>
          <w:rFonts w:eastAsia="Times New Roman" w:cs="Times New Roman"/>
          <w:b/>
          <w:bCs/>
          <w:kern w:val="0"/>
          <w:sz w:val="24"/>
          <w:szCs w:val="24"/>
          <w:lang w:eastAsia="en-GB"/>
          <w14:ligatures w14:val="none"/>
        </w:rPr>
      </w:pPr>
      <w:r w:rsidRPr="00CD3376">
        <w:rPr>
          <w:rFonts w:eastAsia="Times New Roman" w:cs="Times New Roman"/>
          <w:b/>
          <w:bCs/>
          <w:kern w:val="0"/>
          <w:sz w:val="24"/>
          <w:szCs w:val="24"/>
          <w:lang w:eastAsia="en-GB"/>
          <w14:ligatures w14:val="none"/>
        </w:rPr>
        <w:t xml:space="preserve">Reference list </w:t>
      </w:r>
    </w:p>
    <w:p w14:paraId="39776815" w14:textId="77777777" w:rsidR="00652998" w:rsidRPr="00652998" w:rsidRDefault="00652998" w:rsidP="00652998">
      <w:pPr>
        <w:pStyle w:val="p1"/>
        <w:spacing w:before="0" w:beforeAutospacing="0" w:after="0" w:afterAutospacing="0"/>
        <w:rPr>
          <w:rFonts w:asciiTheme="minorHAnsi" w:hAnsiTheme="minorHAnsi"/>
          <w:color w:val="000000"/>
        </w:rPr>
      </w:pPr>
      <w:r w:rsidRPr="00652998">
        <w:rPr>
          <w:rStyle w:val="s1"/>
          <w:rFonts w:asciiTheme="minorHAnsi" w:hAnsiTheme="minorHAnsi"/>
          <w:color w:val="000000"/>
        </w:rPr>
        <w:t xml:space="preserve">Armstrong, M. (2014) Armstrong’s Handbook of Human Resource Management Practice. 13th </w:t>
      </w:r>
      <w:proofErr w:type="spellStart"/>
      <w:r w:rsidRPr="00652998">
        <w:rPr>
          <w:rStyle w:val="s1"/>
          <w:rFonts w:asciiTheme="minorHAnsi" w:hAnsiTheme="minorHAnsi"/>
          <w:color w:val="000000"/>
        </w:rPr>
        <w:t>edn</w:t>
      </w:r>
      <w:proofErr w:type="spellEnd"/>
      <w:r w:rsidRPr="00652998">
        <w:rPr>
          <w:rStyle w:val="s1"/>
          <w:rFonts w:asciiTheme="minorHAnsi" w:hAnsiTheme="minorHAnsi"/>
          <w:color w:val="000000"/>
        </w:rPr>
        <w:t>. London: Kogan Page.</w:t>
      </w:r>
    </w:p>
    <w:p w14:paraId="34E0D03C" w14:textId="77777777" w:rsidR="00652998" w:rsidRPr="00652998" w:rsidRDefault="00652998" w:rsidP="00652998">
      <w:pPr>
        <w:pStyle w:val="p2"/>
        <w:spacing w:before="0" w:beforeAutospacing="0" w:after="0" w:afterAutospacing="0"/>
        <w:rPr>
          <w:rFonts w:asciiTheme="minorHAnsi" w:hAnsiTheme="minorHAnsi"/>
          <w:color w:val="000000"/>
        </w:rPr>
      </w:pPr>
    </w:p>
    <w:p w14:paraId="2FA16923" w14:textId="77777777" w:rsidR="00652998" w:rsidRPr="00652998" w:rsidRDefault="00652998" w:rsidP="00652998">
      <w:pPr>
        <w:pStyle w:val="p1"/>
        <w:spacing w:before="0" w:beforeAutospacing="0" w:after="0" w:afterAutospacing="0"/>
        <w:rPr>
          <w:rFonts w:asciiTheme="minorHAnsi" w:hAnsiTheme="minorHAnsi"/>
          <w:color w:val="000000"/>
        </w:rPr>
      </w:pPr>
      <w:r w:rsidRPr="00652998">
        <w:rPr>
          <w:rStyle w:val="s1"/>
          <w:rFonts w:asciiTheme="minorHAnsi" w:hAnsiTheme="minorHAnsi"/>
          <w:color w:val="000000"/>
        </w:rPr>
        <w:t xml:space="preserve">Kirkpatrick, D.L. and Kirkpatrick, J.D. (2006) Evaluating Training Programs: The Four Levels. 3rd </w:t>
      </w:r>
      <w:proofErr w:type="spellStart"/>
      <w:r w:rsidRPr="00652998">
        <w:rPr>
          <w:rStyle w:val="s1"/>
          <w:rFonts w:asciiTheme="minorHAnsi" w:hAnsiTheme="minorHAnsi"/>
          <w:color w:val="000000"/>
        </w:rPr>
        <w:t>edn</w:t>
      </w:r>
      <w:proofErr w:type="spellEnd"/>
      <w:r w:rsidRPr="00652998">
        <w:rPr>
          <w:rStyle w:val="s1"/>
          <w:rFonts w:asciiTheme="minorHAnsi" w:hAnsiTheme="minorHAnsi"/>
          <w:color w:val="000000"/>
        </w:rPr>
        <w:t>. San Francisco: Berrett-Koehler Publishers.</w:t>
      </w:r>
    </w:p>
    <w:p w14:paraId="5E4B274C" w14:textId="77777777" w:rsidR="00652998" w:rsidRPr="00652998" w:rsidRDefault="00652998" w:rsidP="00652998">
      <w:pPr>
        <w:pStyle w:val="p2"/>
        <w:spacing w:before="0" w:beforeAutospacing="0" w:after="0" w:afterAutospacing="0"/>
        <w:rPr>
          <w:rFonts w:asciiTheme="minorHAnsi" w:hAnsiTheme="minorHAnsi"/>
          <w:color w:val="000000"/>
        </w:rPr>
      </w:pPr>
    </w:p>
    <w:p w14:paraId="042F88AC" w14:textId="77777777" w:rsidR="00652998" w:rsidRPr="00652998" w:rsidRDefault="00652998" w:rsidP="00652998">
      <w:pPr>
        <w:pStyle w:val="p1"/>
        <w:spacing w:before="0" w:beforeAutospacing="0" w:after="0" w:afterAutospacing="0"/>
        <w:rPr>
          <w:rFonts w:asciiTheme="minorHAnsi" w:hAnsiTheme="minorHAnsi"/>
          <w:color w:val="000000"/>
        </w:rPr>
      </w:pPr>
      <w:r w:rsidRPr="00652998">
        <w:rPr>
          <w:rStyle w:val="s1"/>
          <w:rFonts w:asciiTheme="minorHAnsi" w:hAnsiTheme="minorHAnsi"/>
          <w:color w:val="000000"/>
        </w:rPr>
        <w:t xml:space="preserve">Noe, R.A. (2017) Employee Training and Development. 7th </w:t>
      </w:r>
      <w:proofErr w:type="spellStart"/>
      <w:r w:rsidRPr="00652998">
        <w:rPr>
          <w:rStyle w:val="s1"/>
          <w:rFonts w:asciiTheme="minorHAnsi" w:hAnsiTheme="minorHAnsi"/>
          <w:color w:val="000000"/>
        </w:rPr>
        <w:t>edn</w:t>
      </w:r>
      <w:proofErr w:type="spellEnd"/>
      <w:r w:rsidRPr="00652998">
        <w:rPr>
          <w:rStyle w:val="s1"/>
          <w:rFonts w:asciiTheme="minorHAnsi" w:hAnsiTheme="minorHAnsi"/>
          <w:color w:val="000000"/>
        </w:rPr>
        <w:t>. New York: McGraw-Hill Education.</w:t>
      </w:r>
    </w:p>
    <w:p w14:paraId="2E9ADDD7" w14:textId="77777777" w:rsidR="00652998" w:rsidRPr="00652998" w:rsidRDefault="00652998" w:rsidP="00652998">
      <w:pPr>
        <w:pStyle w:val="p2"/>
        <w:spacing w:before="0" w:beforeAutospacing="0" w:after="0" w:afterAutospacing="0"/>
        <w:rPr>
          <w:rFonts w:asciiTheme="minorHAnsi" w:hAnsiTheme="minorHAnsi"/>
          <w:color w:val="000000"/>
        </w:rPr>
      </w:pPr>
    </w:p>
    <w:p w14:paraId="063D5328" w14:textId="77777777" w:rsidR="00652998" w:rsidRPr="00652998" w:rsidRDefault="00652998" w:rsidP="00652998">
      <w:pPr>
        <w:pStyle w:val="p1"/>
        <w:spacing w:before="0" w:beforeAutospacing="0" w:after="0" w:afterAutospacing="0"/>
        <w:rPr>
          <w:rFonts w:asciiTheme="minorHAnsi" w:hAnsiTheme="minorHAnsi"/>
          <w:color w:val="000000"/>
        </w:rPr>
      </w:pPr>
      <w:r w:rsidRPr="00652998">
        <w:rPr>
          <w:rStyle w:val="s1"/>
          <w:rFonts w:asciiTheme="minorHAnsi" w:hAnsiTheme="minorHAnsi"/>
          <w:color w:val="000000"/>
        </w:rPr>
        <w:t xml:space="preserve">Phillips, J.J. (2012) Return on Investment in Training and Performance Improvement Programs. 3rd </w:t>
      </w:r>
      <w:proofErr w:type="spellStart"/>
      <w:r w:rsidRPr="00652998">
        <w:rPr>
          <w:rStyle w:val="s1"/>
          <w:rFonts w:asciiTheme="minorHAnsi" w:hAnsiTheme="minorHAnsi"/>
          <w:color w:val="000000"/>
        </w:rPr>
        <w:t>edn</w:t>
      </w:r>
      <w:proofErr w:type="spellEnd"/>
      <w:r w:rsidRPr="00652998">
        <w:rPr>
          <w:rStyle w:val="s1"/>
          <w:rFonts w:asciiTheme="minorHAnsi" w:hAnsiTheme="minorHAnsi"/>
          <w:color w:val="000000"/>
        </w:rPr>
        <w:t>. Burlington: Elsevier.</w:t>
      </w:r>
    </w:p>
    <w:p w14:paraId="79ABD508" w14:textId="77777777" w:rsidR="00652998" w:rsidRPr="00652998" w:rsidRDefault="00652998" w:rsidP="00652998">
      <w:pPr>
        <w:pStyle w:val="p2"/>
        <w:spacing w:before="0" w:beforeAutospacing="0" w:after="0" w:afterAutospacing="0"/>
        <w:rPr>
          <w:rFonts w:asciiTheme="minorHAnsi" w:hAnsiTheme="minorHAnsi"/>
          <w:color w:val="000000"/>
        </w:rPr>
      </w:pPr>
    </w:p>
    <w:p w14:paraId="50189A41" w14:textId="77777777" w:rsidR="00652998" w:rsidRPr="00652998" w:rsidRDefault="00652998" w:rsidP="00652998">
      <w:pPr>
        <w:pStyle w:val="p1"/>
        <w:spacing w:before="0" w:beforeAutospacing="0" w:after="0" w:afterAutospacing="0"/>
        <w:rPr>
          <w:rFonts w:asciiTheme="minorHAnsi" w:hAnsiTheme="minorHAnsi"/>
          <w:color w:val="000000"/>
        </w:rPr>
      </w:pPr>
      <w:r w:rsidRPr="00652998">
        <w:rPr>
          <w:rStyle w:val="s1"/>
          <w:rFonts w:asciiTheme="minorHAnsi" w:hAnsiTheme="minorHAnsi"/>
          <w:color w:val="000000"/>
        </w:rPr>
        <w:t>Pfeffer, J. (1998) The Human Equation: Building Profits by Putting People First. Boston: Harvard Business Review Press.</w:t>
      </w:r>
    </w:p>
    <w:p w14:paraId="5AE27D50" w14:textId="77777777" w:rsidR="00652998" w:rsidRPr="00652998" w:rsidRDefault="00652998" w:rsidP="00652998">
      <w:pPr>
        <w:pStyle w:val="p2"/>
        <w:spacing w:before="0" w:beforeAutospacing="0" w:after="0" w:afterAutospacing="0"/>
        <w:rPr>
          <w:rFonts w:asciiTheme="minorHAnsi" w:hAnsiTheme="minorHAnsi"/>
          <w:color w:val="000000"/>
        </w:rPr>
      </w:pPr>
    </w:p>
    <w:p w14:paraId="4D617A24" w14:textId="0376E10B" w:rsidR="00652998" w:rsidRPr="00652998" w:rsidRDefault="00652998" w:rsidP="00652998">
      <w:pPr>
        <w:spacing w:before="100" w:beforeAutospacing="1" w:after="100" w:afterAutospacing="1" w:line="240" w:lineRule="auto"/>
        <w:rPr>
          <w:rFonts w:eastAsia="Times New Roman" w:cs="Times New Roman"/>
          <w:b/>
          <w:bCs/>
          <w:kern w:val="0"/>
          <w:sz w:val="24"/>
          <w:szCs w:val="24"/>
          <w:lang w:eastAsia="en-GB"/>
          <w14:ligatures w14:val="none"/>
        </w:rPr>
      </w:pPr>
      <w:r w:rsidRPr="00652998">
        <w:rPr>
          <w:rStyle w:val="s1"/>
          <w:color w:val="000000"/>
          <w:sz w:val="24"/>
          <w:szCs w:val="24"/>
        </w:rPr>
        <w:t xml:space="preserve">Wilson, J.P. (2012) Human Resource Development: Learning &amp; Training for Individuals and Organisations. 5th </w:t>
      </w:r>
      <w:proofErr w:type="spellStart"/>
      <w:r w:rsidRPr="00652998">
        <w:rPr>
          <w:rStyle w:val="s1"/>
          <w:color w:val="000000"/>
          <w:sz w:val="24"/>
          <w:szCs w:val="24"/>
        </w:rPr>
        <w:t>edn</w:t>
      </w:r>
      <w:proofErr w:type="spellEnd"/>
      <w:r w:rsidRPr="00652998">
        <w:rPr>
          <w:rStyle w:val="s1"/>
          <w:color w:val="000000"/>
          <w:sz w:val="24"/>
          <w:szCs w:val="24"/>
        </w:rPr>
        <w:t>. London: Kogan Page</w:t>
      </w:r>
      <w:r w:rsidRPr="00652998">
        <w:rPr>
          <w:rStyle w:val="s1"/>
          <w:color w:val="000000"/>
          <w:sz w:val="24"/>
          <w:szCs w:val="24"/>
        </w:rPr>
        <w:t>.</w:t>
      </w:r>
    </w:p>
    <w:p w14:paraId="37EEEB07" w14:textId="7CC07868" w:rsidR="00CD3376" w:rsidRPr="00CD3376" w:rsidRDefault="00CD3376" w:rsidP="00CD3376">
      <w:pPr>
        <w:spacing w:before="100" w:beforeAutospacing="1" w:after="100" w:afterAutospacing="1" w:line="240" w:lineRule="auto"/>
        <w:rPr>
          <w:rFonts w:eastAsia="Times New Roman" w:cs="Times New Roman"/>
          <w:kern w:val="0"/>
          <w:sz w:val="24"/>
          <w:szCs w:val="24"/>
          <w:lang w:eastAsia="en-GB"/>
          <w14:ligatures w14:val="none"/>
        </w:rPr>
      </w:pPr>
    </w:p>
    <w:sectPr w:rsidR="00CD3376" w:rsidRPr="00CD3376" w:rsidSect="00973230">
      <w:footerReference w:type="default" r:id="rId8"/>
      <w:headerReference w:type="first" r:id="rId9"/>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A74CD5" w14:textId="77777777" w:rsidR="00CB4EFD" w:rsidRPr="002D20B9" w:rsidRDefault="00CB4EFD" w:rsidP="00CB4EFD">
      <w:pPr>
        <w:spacing w:after="0" w:line="240" w:lineRule="auto"/>
      </w:pPr>
      <w:r w:rsidRPr="002D20B9">
        <w:separator/>
      </w:r>
    </w:p>
  </w:endnote>
  <w:endnote w:type="continuationSeparator" w:id="0">
    <w:p w14:paraId="65FABE01" w14:textId="77777777" w:rsidR="00CB4EFD" w:rsidRPr="002D20B9" w:rsidRDefault="00CB4EFD" w:rsidP="00CB4EFD">
      <w:pPr>
        <w:spacing w:after="0" w:line="240" w:lineRule="auto"/>
      </w:pPr>
      <w:r w:rsidRPr="002D20B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DF50F4" w14:textId="77777777" w:rsidR="00973230" w:rsidRPr="002D20B9" w:rsidRDefault="00973230" w:rsidP="00973230">
    <w:pPr>
      <w:pStyle w:val="Footer"/>
      <w:jc w:val="both"/>
    </w:pPr>
    <w:r w:rsidRPr="002D20B9">
      <w:rPr>
        <w:noProof/>
      </w:rPr>
      <w:drawing>
        <wp:anchor distT="0" distB="0" distL="114300" distR="114300" simplePos="0" relativeHeight="251659264" behindDoc="0" locked="0" layoutInCell="1" allowOverlap="1" wp14:anchorId="77C782C7" wp14:editId="3BF0FE56">
          <wp:simplePos x="0" y="0"/>
          <wp:positionH relativeFrom="column">
            <wp:posOffset>5283200</wp:posOffset>
          </wp:positionH>
          <wp:positionV relativeFrom="paragraph">
            <wp:posOffset>170815</wp:posOffset>
          </wp:positionV>
          <wp:extent cx="901700" cy="323850"/>
          <wp:effectExtent l="0" t="0" r="0" b="0"/>
          <wp:wrapSquare wrapText="bothSides"/>
          <wp:docPr id="1486613755"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sidRPr="002D20B9">
      <w:t>Student Number 2319141</w:t>
    </w:r>
  </w:p>
  <w:p w14:paraId="043170F8" w14:textId="0E393743" w:rsidR="00973230" w:rsidRPr="002D20B9" w:rsidRDefault="00973230" w:rsidP="00973230">
    <w:pPr>
      <w:pStyle w:val="Footer"/>
      <w:jc w:val="both"/>
    </w:pPr>
    <w:r w:rsidRPr="002D20B9">
      <w:t>Name: Phillip Rees                                    Date:</w:t>
    </w:r>
    <w:r w:rsidR="00652998">
      <w:t xml:space="preserve"> 5</w:t>
    </w:r>
    <w:r w:rsidR="00652998" w:rsidRPr="00652998">
      <w:rPr>
        <w:vertAlign w:val="superscript"/>
      </w:rPr>
      <w:t>th</w:t>
    </w:r>
    <w:r w:rsidR="00652998">
      <w:t xml:space="preserve"> August 2024</w:t>
    </w:r>
    <w:r w:rsidRPr="002D20B9">
      <w:t xml:space="preserve">                          Signature:</w:t>
    </w:r>
  </w:p>
  <w:p w14:paraId="6146281A" w14:textId="77777777" w:rsidR="00973230" w:rsidRPr="002D20B9" w:rsidRDefault="00973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2A96E0" w14:textId="77777777" w:rsidR="00CB4EFD" w:rsidRPr="002D20B9" w:rsidRDefault="00CB4EFD" w:rsidP="00CB4EFD">
      <w:pPr>
        <w:spacing w:after="0" w:line="240" w:lineRule="auto"/>
      </w:pPr>
      <w:r w:rsidRPr="002D20B9">
        <w:separator/>
      </w:r>
    </w:p>
  </w:footnote>
  <w:footnote w:type="continuationSeparator" w:id="0">
    <w:p w14:paraId="4C35F56F" w14:textId="77777777" w:rsidR="00CB4EFD" w:rsidRPr="002D20B9" w:rsidRDefault="00CB4EFD" w:rsidP="00CB4EFD">
      <w:pPr>
        <w:spacing w:after="0" w:line="240" w:lineRule="auto"/>
      </w:pPr>
      <w:r w:rsidRPr="002D20B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95607" w14:textId="77D751CC" w:rsidR="00CB4EFD" w:rsidRPr="002D20B9" w:rsidRDefault="00CB4EFD" w:rsidP="00912FFC">
    <w:pPr>
      <w:pStyle w:val="Header"/>
      <w:jc w:val="center"/>
    </w:pPr>
    <w:r w:rsidRPr="002D20B9">
      <w:t xml:space="preserve">Student number 2379141                     </w:t>
    </w:r>
    <w:r w:rsidR="00912FFC" w:rsidRPr="002D20B9">
      <w:t xml:space="preserve">Task </w:t>
    </w:r>
    <w:r w:rsidR="00652998">
      <w:t>5</w:t>
    </w:r>
    <w:r w:rsidRPr="002D20B9">
      <w:t xml:space="preserve">                                   Word count 1</w:t>
    </w:r>
    <w:r w:rsidR="00652998">
      <w:t>371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35875"/>
    <w:multiLevelType w:val="hybridMultilevel"/>
    <w:tmpl w:val="24AE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B7B04"/>
    <w:multiLevelType w:val="hybridMultilevel"/>
    <w:tmpl w:val="2C3C521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D6AFD"/>
    <w:multiLevelType w:val="hybridMultilevel"/>
    <w:tmpl w:val="FE72E83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9211AC"/>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0A5C2AB9"/>
    <w:multiLevelType w:val="hybridMultilevel"/>
    <w:tmpl w:val="52840CD4"/>
    <w:lvl w:ilvl="0" w:tplc="F6F82CF8">
      <w:start w:val="1"/>
      <w:numFmt w:val="decimal"/>
      <w:pStyle w:val="Style1"/>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3868E4"/>
    <w:multiLevelType w:val="hybridMultilevel"/>
    <w:tmpl w:val="8E62B2F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7A3DA1"/>
    <w:multiLevelType w:val="hybridMultilevel"/>
    <w:tmpl w:val="152C9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715663"/>
    <w:multiLevelType w:val="hybridMultilevel"/>
    <w:tmpl w:val="D48821A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786991"/>
    <w:multiLevelType w:val="hybridMultilevel"/>
    <w:tmpl w:val="627C9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CB18A0"/>
    <w:multiLevelType w:val="hybridMultilevel"/>
    <w:tmpl w:val="EC2E540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E501B1"/>
    <w:multiLevelType w:val="hybridMultilevel"/>
    <w:tmpl w:val="CB62F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9C65D8"/>
    <w:multiLevelType w:val="hybridMultilevel"/>
    <w:tmpl w:val="7CFC6C4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34CA4"/>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3DD731FB"/>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3E6E5460"/>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E1D7D94"/>
    <w:multiLevelType w:val="hybridMultilevel"/>
    <w:tmpl w:val="EAFE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9978C3"/>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52FC4FC3"/>
    <w:multiLevelType w:val="hybridMultilevel"/>
    <w:tmpl w:val="83921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774492"/>
    <w:multiLevelType w:val="hybridMultilevel"/>
    <w:tmpl w:val="999C97D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CF3EEA"/>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64A138D5"/>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6E1F6835"/>
    <w:multiLevelType w:val="hybridMultilevel"/>
    <w:tmpl w:val="168448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F32FAD"/>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7E2D4545"/>
    <w:multiLevelType w:val="multilevel"/>
    <w:tmpl w:val="8D14C3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56505348">
    <w:abstractNumId w:val="4"/>
  </w:num>
  <w:num w:numId="2" w16cid:durableId="931931106">
    <w:abstractNumId w:val="15"/>
  </w:num>
  <w:num w:numId="3" w16cid:durableId="371030251">
    <w:abstractNumId w:val="8"/>
  </w:num>
  <w:num w:numId="4" w16cid:durableId="1879315510">
    <w:abstractNumId w:val="6"/>
  </w:num>
  <w:num w:numId="5" w16cid:durableId="1217666398">
    <w:abstractNumId w:val="17"/>
  </w:num>
  <w:num w:numId="6" w16cid:durableId="1439444285">
    <w:abstractNumId w:val="10"/>
  </w:num>
  <w:num w:numId="7" w16cid:durableId="1309745076">
    <w:abstractNumId w:val="0"/>
  </w:num>
  <w:num w:numId="8" w16cid:durableId="58847053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809445786">
    <w:abstractNumId w:val="14"/>
  </w:num>
  <w:num w:numId="10" w16cid:durableId="605817630">
    <w:abstractNumId w:val="13"/>
  </w:num>
  <w:num w:numId="11" w16cid:durableId="252249353">
    <w:abstractNumId w:val="16"/>
  </w:num>
  <w:num w:numId="12" w16cid:durableId="1906404425">
    <w:abstractNumId w:val="3"/>
  </w:num>
  <w:num w:numId="13" w16cid:durableId="521405105">
    <w:abstractNumId w:val="19"/>
  </w:num>
  <w:num w:numId="14" w16cid:durableId="280189203">
    <w:abstractNumId w:val="20"/>
  </w:num>
  <w:num w:numId="15" w16cid:durableId="1147623167">
    <w:abstractNumId w:val="12"/>
  </w:num>
  <w:num w:numId="16" w16cid:durableId="1134174976">
    <w:abstractNumId w:val="23"/>
  </w:num>
  <w:num w:numId="17" w16cid:durableId="1037704163">
    <w:abstractNumId w:val="1"/>
  </w:num>
  <w:num w:numId="18" w16cid:durableId="1238977113">
    <w:abstractNumId w:val="2"/>
  </w:num>
  <w:num w:numId="19" w16cid:durableId="261108246">
    <w:abstractNumId w:val="11"/>
  </w:num>
  <w:num w:numId="20" w16cid:durableId="1054739807">
    <w:abstractNumId w:val="7"/>
  </w:num>
  <w:num w:numId="21" w16cid:durableId="754546158">
    <w:abstractNumId w:val="5"/>
  </w:num>
  <w:num w:numId="22" w16cid:durableId="1274023188">
    <w:abstractNumId w:val="18"/>
  </w:num>
  <w:num w:numId="23" w16cid:durableId="1047871943">
    <w:abstractNumId w:val="9"/>
  </w:num>
  <w:num w:numId="24" w16cid:durableId="82046260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B7"/>
    <w:rsid w:val="000203DF"/>
    <w:rsid w:val="00032F00"/>
    <w:rsid w:val="0009346A"/>
    <w:rsid w:val="000C6582"/>
    <w:rsid w:val="00205656"/>
    <w:rsid w:val="00217380"/>
    <w:rsid w:val="0023516D"/>
    <w:rsid w:val="00240C1A"/>
    <w:rsid w:val="002924FA"/>
    <w:rsid w:val="00294EC0"/>
    <w:rsid w:val="002D20B9"/>
    <w:rsid w:val="002D45AF"/>
    <w:rsid w:val="002E0FBF"/>
    <w:rsid w:val="00312A24"/>
    <w:rsid w:val="0035143E"/>
    <w:rsid w:val="003D1EB3"/>
    <w:rsid w:val="00440699"/>
    <w:rsid w:val="00446F0E"/>
    <w:rsid w:val="0047335B"/>
    <w:rsid w:val="00496EA7"/>
    <w:rsid w:val="004C65A8"/>
    <w:rsid w:val="004E7270"/>
    <w:rsid w:val="00527167"/>
    <w:rsid w:val="005A3039"/>
    <w:rsid w:val="005E48B7"/>
    <w:rsid w:val="00652998"/>
    <w:rsid w:val="006B0400"/>
    <w:rsid w:val="006E3D52"/>
    <w:rsid w:val="006E5DF7"/>
    <w:rsid w:val="006E7B86"/>
    <w:rsid w:val="007110B8"/>
    <w:rsid w:val="00723A42"/>
    <w:rsid w:val="00781BC5"/>
    <w:rsid w:val="007B5583"/>
    <w:rsid w:val="008040FB"/>
    <w:rsid w:val="008D0A27"/>
    <w:rsid w:val="00912FFC"/>
    <w:rsid w:val="00921393"/>
    <w:rsid w:val="00941333"/>
    <w:rsid w:val="00964EB6"/>
    <w:rsid w:val="00973230"/>
    <w:rsid w:val="00976552"/>
    <w:rsid w:val="009816F6"/>
    <w:rsid w:val="009C629A"/>
    <w:rsid w:val="00A84CAA"/>
    <w:rsid w:val="00A85C6E"/>
    <w:rsid w:val="00B537B9"/>
    <w:rsid w:val="00B54C23"/>
    <w:rsid w:val="00B66F95"/>
    <w:rsid w:val="00BE525C"/>
    <w:rsid w:val="00C5013F"/>
    <w:rsid w:val="00CB4EFD"/>
    <w:rsid w:val="00CD3376"/>
    <w:rsid w:val="00D15DB0"/>
    <w:rsid w:val="00D84EEA"/>
    <w:rsid w:val="00DC0844"/>
    <w:rsid w:val="00DD7B16"/>
    <w:rsid w:val="00E5425C"/>
    <w:rsid w:val="00EA52A7"/>
    <w:rsid w:val="00ED3EFA"/>
    <w:rsid w:val="00F4480A"/>
    <w:rsid w:val="00FD5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94EA"/>
  <w15:chartTrackingRefBased/>
  <w15:docId w15:val="{E09CFD7C-1A61-486C-94FC-1CFFBC49F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32F00"/>
    <w:pPr>
      <w:keepNext/>
      <w:keepLines/>
      <w:spacing w:before="360" w:after="80"/>
      <w:outlineLvl w:val="0"/>
    </w:pPr>
    <w:rPr>
      <w:rFonts w:asciiTheme="majorHAnsi" w:eastAsiaTheme="majorEastAsia" w:hAnsiTheme="majorHAnsi" w:cstheme="majorBidi"/>
      <w:sz w:val="24"/>
      <w:szCs w:val="40"/>
    </w:rPr>
  </w:style>
  <w:style w:type="paragraph" w:styleId="Heading2">
    <w:name w:val="heading 2"/>
    <w:basedOn w:val="Normal"/>
    <w:next w:val="Normal"/>
    <w:link w:val="Heading2Char"/>
    <w:uiPriority w:val="9"/>
    <w:semiHidden/>
    <w:unhideWhenUsed/>
    <w:qFormat/>
    <w:rsid w:val="00496E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4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4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4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4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4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4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4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olicies">
    <w:name w:val="Policies"/>
    <w:basedOn w:val="Heading2"/>
    <w:autoRedefine/>
    <w:qFormat/>
    <w:rsid w:val="00496EA7"/>
    <w:rPr>
      <w:color w:val="auto"/>
      <w:sz w:val="24"/>
    </w:rPr>
  </w:style>
  <w:style w:type="character" w:customStyle="1" w:styleId="Heading2Char">
    <w:name w:val="Heading 2 Char"/>
    <w:basedOn w:val="DefaultParagraphFont"/>
    <w:link w:val="Heading2"/>
    <w:uiPriority w:val="9"/>
    <w:semiHidden/>
    <w:rsid w:val="00496EA7"/>
    <w:rPr>
      <w:rFonts w:asciiTheme="majorHAnsi" w:eastAsiaTheme="majorEastAsia" w:hAnsiTheme="majorHAnsi" w:cstheme="majorBidi"/>
      <w:color w:val="0F4761" w:themeColor="accent1" w:themeShade="BF"/>
      <w:sz w:val="32"/>
      <w:szCs w:val="32"/>
    </w:rPr>
  </w:style>
  <w:style w:type="paragraph" w:customStyle="1" w:styleId="Style1">
    <w:name w:val="Style1"/>
    <w:basedOn w:val="Heading1"/>
    <w:autoRedefine/>
    <w:qFormat/>
    <w:rsid w:val="00B66F95"/>
    <w:pPr>
      <w:numPr>
        <w:numId w:val="1"/>
      </w:numPr>
    </w:pPr>
    <w:rPr>
      <w:color w:val="000000" w:themeColor="text1"/>
    </w:rPr>
  </w:style>
  <w:style w:type="character" w:customStyle="1" w:styleId="Heading1Char">
    <w:name w:val="Heading 1 Char"/>
    <w:basedOn w:val="DefaultParagraphFont"/>
    <w:link w:val="Heading1"/>
    <w:uiPriority w:val="9"/>
    <w:rsid w:val="00032F00"/>
    <w:rPr>
      <w:rFonts w:asciiTheme="majorHAnsi" w:eastAsiaTheme="majorEastAsia" w:hAnsiTheme="majorHAnsi" w:cstheme="majorBidi"/>
      <w:sz w:val="24"/>
      <w:szCs w:val="40"/>
    </w:rPr>
  </w:style>
  <w:style w:type="character" w:customStyle="1" w:styleId="Heading3Char">
    <w:name w:val="Heading 3 Char"/>
    <w:basedOn w:val="DefaultParagraphFont"/>
    <w:link w:val="Heading3"/>
    <w:uiPriority w:val="9"/>
    <w:semiHidden/>
    <w:rsid w:val="005E4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4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4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4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4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4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48B7"/>
    <w:rPr>
      <w:rFonts w:eastAsiaTheme="majorEastAsia" w:cstheme="majorBidi"/>
      <w:color w:val="272727" w:themeColor="text1" w:themeTint="D8"/>
    </w:rPr>
  </w:style>
  <w:style w:type="paragraph" w:styleId="Title">
    <w:name w:val="Title"/>
    <w:basedOn w:val="Normal"/>
    <w:next w:val="Normal"/>
    <w:link w:val="TitleChar"/>
    <w:uiPriority w:val="10"/>
    <w:qFormat/>
    <w:rsid w:val="005E4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4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4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4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48B7"/>
    <w:pPr>
      <w:spacing w:before="160"/>
      <w:jc w:val="center"/>
    </w:pPr>
    <w:rPr>
      <w:i/>
      <w:iCs/>
      <w:color w:val="404040" w:themeColor="text1" w:themeTint="BF"/>
    </w:rPr>
  </w:style>
  <w:style w:type="character" w:customStyle="1" w:styleId="QuoteChar">
    <w:name w:val="Quote Char"/>
    <w:basedOn w:val="DefaultParagraphFont"/>
    <w:link w:val="Quote"/>
    <w:uiPriority w:val="29"/>
    <w:rsid w:val="005E48B7"/>
    <w:rPr>
      <w:i/>
      <w:iCs/>
      <w:color w:val="404040" w:themeColor="text1" w:themeTint="BF"/>
    </w:rPr>
  </w:style>
  <w:style w:type="paragraph" w:styleId="ListParagraph">
    <w:name w:val="List Paragraph"/>
    <w:basedOn w:val="Normal"/>
    <w:uiPriority w:val="34"/>
    <w:qFormat/>
    <w:rsid w:val="005E48B7"/>
    <w:pPr>
      <w:ind w:left="720"/>
      <w:contextualSpacing/>
    </w:pPr>
  </w:style>
  <w:style w:type="character" w:styleId="IntenseEmphasis">
    <w:name w:val="Intense Emphasis"/>
    <w:basedOn w:val="DefaultParagraphFont"/>
    <w:uiPriority w:val="21"/>
    <w:qFormat/>
    <w:rsid w:val="005E48B7"/>
    <w:rPr>
      <w:i/>
      <w:iCs/>
      <w:color w:val="0F4761" w:themeColor="accent1" w:themeShade="BF"/>
    </w:rPr>
  </w:style>
  <w:style w:type="paragraph" w:styleId="IntenseQuote">
    <w:name w:val="Intense Quote"/>
    <w:basedOn w:val="Normal"/>
    <w:next w:val="Normal"/>
    <w:link w:val="IntenseQuoteChar"/>
    <w:uiPriority w:val="30"/>
    <w:qFormat/>
    <w:rsid w:val="005E4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48B7"/>
    <w:rPr>
      <w:i/>
      <w:iCs/>
      <w:color w:val="0F4761" w:themeColor="accent1" w:themeShade="BF"/>
    </w:rPr>
  </w:style>
  <w:style w:type="character" w:styleId="IntenseReference">
    <w:name w:val="Intense Reference"/>
    <w:basedOn w:val="DefaultParagraphFont"/>
    <w:uiPriority w:val="32"/>
    <w:qFormat/>
    <w:rsid w:val="005E48B7"/>
    <w:rPr>
      <w:b/>
      <w:bCs/>
      <w:smallCaps/>
      <w:color w:val="0F4761" w:themeColor="accent1" w:themeShade="BF"/>
      <w:spacing w:val="5"/>
    </w:rPr>
  </w:style>
  <w:style w:type="paragraph" w:customStyle="1" w:styleId="p1">
    <w:name w:val="p1"/>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5E48B7"/>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5E48B7"/>
  </w:style>
  <w:style w:type="character" w:customStyle="1" w:styleId="apple-converted-space">
    <w:name w:val="apple-converted-space"/>
    <w:basedOn w:val="DefaultParagraphFont"/>
    <w:rsid w:val="005E48B7"/>
  </w:style>
  <w:style w:type="character" w:customStyle="1" w:styleId="apple-tab-span">
    <w:name w:val="apple-tab-span"/>
    <w:basedOn w:val="DefaultParagraphFont"/>
    <w:rsid w:val="005E48B7"/>
  </w:style>
  <w:style w:type="paragraph" w:styleId="NormalWeb">
    <w:name w:val="Normal (Web)"/>
    <w:basedOn w:val="Normal"/>
    <w:uiPriority w:val="99"/>
    <w:unhideWhenUsed/>
    <w:rsid w:val="00240C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B4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EFD"/>
  </w:style>
  <w:style w:type="paragraph" w:styleId="Footer">
    <w:name w:val="footer"/>
    <w:basedOn w:val="Normal"/>
    <w:link w:val="FooterChar"/>
    <w:uiPriority w:val="99"/>
    <w:unhideWhenUsed/>
    <w:rsid w:val="00CB4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EFD"/>
  </w:style>
  <w:style w:type="paragraph" w:customStyle="1" w:styleId="li1">
    <w:name w:val="li1"/>
    <w:basedOn w:val="Normal"/>
    <w:rsid w:val="00A85C6E"/>
    <w:pPr>
      <w:spacing w:before="100" w:beforeAutospacing="1" w:after="100" w:afterAutospacing="1" w:line="240" w:lineRule="auto"/>
    </w:pPr>
    <w:rPr>
      <w:rFonts w:ascii="Aptos" w:hAnsi="Aptos" w:cs="Aptos"/>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809525">
      <w:bodyDiv w:val="1"/>
      <w:marLeft w:val="0"/>
      <w:marRight w:val="0"/>
      <w:marTop w:val="0"/>
      <w:marBottom w:val="0"/>
      <w:divBdr>
        <w:top w:val="none" w:sz="0" w:space="0" w:color="auto"/>
        <w:left w:val="none" w:sz="0" w:space="0" w:color="auto"/>
        <w:bottom w:val="none" w:sz="0" w:space="0" w:color="auto"/>
        <w:right w:val="none" w:sz="0" w:space="0" w:color="auto"/>
      </w:divBdr>
    </w:div>
    <w:div w:id="948515179">
      <w:bodyDiv w:val="1"/>
      <w:marLeft w:val="0"/>
      <w:marRight w:val="0"/>
      <w:marTop w:val="0"/>
      <w:marBottom w:val="0"/>
      <w:divBdr>
        <w:top w:val="none" w:sz="0" w:space="0" w:color="auto"/>
        <w:left w:val="none" w:sz="0" w:space="0" w:color="auto"/>
        <w:bottom w:val="none" w:sz="0" w:space="0" w:color="auto"/>
        <w:right w:val="none" w:sz="0" w:space="0" w:color="auto"/>
      </w:divBdr>
    </w:div>
    <w:div w:id="1096171671">
      <w:bodyDiv w:val="1"/>
      <w:marLeft w:val="0"/>
      <w:marRight w:val="0"/>
      <w:marTop w:val="0"/>
      <w:marBottom w:val="0"/>
      <w:divBdr>
        <w:top w:val="none" w:sz="0" w:space="0" w:color="auto"/>
        <w:left w:val="none" w:sz="0" w:space="0" w:color="auto"/>
        <w:bottom w:val="none" w:sz="0" w:space="0" w:color="auto"/>
        <w:right w:val="none" w:sz="0" w:space="0" w:color="auto"/>
      </w:divBdr>
    </w:div>
    <w:div w:id="1145465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A94AF-B4A2-4F50-9297-B6F64073F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1614</Words>
  <Characters>9203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2</cp:revision>
  <dcterms:created xsi:type="dcterms:W3CDTF">2024-08-05T11:51:00Z</dcterms:created>
  <dcterms:modified xsi:type="dcterms:W3CDTF">2024-08-05T11:51:00Z</dcterms:modified>
</cp:coreProperties>
</file>