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76131" w14:textId="77777777" w:rsidR="00226D48" w:rsidRPr="00290BE4" w:rsidRDefault="00226D48" w:rsidP="00290BE4">
      <w:pPr>
        <w:pStyle w:val="Normal1"/>
        <w:spacing w:line="360" w:lineRule="auto"/>
        <w:jc w:val="center"/>
        <w:rPr>
          <w:rFonts w:ascii="Times New Roman" w:eastAsia="Times New Roman" w:hAnsi="Times New Roman" w:cs="Times New Roman"/>
          <w:b/>
          <w:color w:val="000000" w:themeColor="text1"/>
          <w:sz w:val="32"/>
          <w:szCs w:val="32"/>
          <w:lang w:val="en-GB"/>
        </w:rPr>
      </w:pPr>
    </w:p>
    <w:p w14:paraId="6138401C" w14:textId="77777777" w:rsidR="00226D48" w:rsidRPr="00290BE4" w:rsidRDefault="00226D48" w:rsidP="00290BE4">
      <w:pPr>
        <w:pStyle w:val="Normal1"/>
        <w:spacing w:line="360" w:lineRule="auto"/>
        <w:jc w:val="center"/>
        <w:rPr>
          <w:rFonts w:ascii="Times New Roman" w:eastAsia="Times New Roman" w:hAnsi="Times New Roman" w:cs="Times New Roman"/>
          <w:b/>
          <w:color w:val="000000" w:themeColor="text1"/>
          <w:sz w:val="32"/>
          <w:szCs w:val="32"/>
          <w:lang w:val="en-GB"/>
        </w:rPr>
      </w:pPr>
    </w:p>
    <w:p w14:paraId="46004B90" w14:textId="77777777" w:rsidR="00226D48" w:rsidRPr="00290BE4" w:rsidRDefault="00226D48" w:rsidP="00290BE4">
      <w:pPr>
        <w:pStyle w:val="Normal1"/>
        <w:spacing w:line="360" w:lineRule="auto"/>
        <w:jc w:val="center"/>
        <w:rPr>
          <w:rFonts w:ascii="Times New Roman" w:eastAsia="Times New Roman" w:hAnsi="Times New Roman" w:cs="Times New Roman"/>
          <w:b/>
          <w:color w:val="000000" w:themeColor="text1"/>
          <w:sz w:val="32"/>
          <w:szCs w:val="32"/>
          <w:lang w:val="en-GB"/>
        </w:rPr>
      </w:pPr>
    </w:p>
    <w:p w14:paraId="145FA18A" w14:textId="55112E26" w:rsidR="00226D48" w:rsidRDefault="004E4074" w:rsidP="00290BE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NAME: Aayush Patel</w:t>
      </w:r>
    </w:p>
    <w:p w14:paraId="7BF47440" w14:textId="227806C4" w:rsidR="004E4074" w:rsidRDefault="004E4074" w:rsidP="00290BE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NUMBER:2132835</w:t>
      </w:r>
    </w:p>
    <w:p w14:paraId="6332B1ED" w14:textId="67B59F02" w:rsidR="004E4074" w:rsidRDefault="004E4074" w:rsidP="00290BE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LECTURER: Tushara Balendran</w:t>
      </w:r>
    </w:p>
    <w:p w14:paraId="0947BD4E" w14:textId="7A5F9436" w:rsidR="004E4074" w:rsidRDefault="004E4074" w:rsidP="00290BE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COURSE: MBA in General Management</w:t>
      </w:r>
    </w:p>
    <w:p w14:paraId="698D491C" w14:textId="540708E8" w:rsidR="00226D48" w:rsidRDefault="004E4074" w:rsidP="004E407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MODULE CODE: LCMB7006</w:t>
      </w:r>
    </w:p>
    <w:p w14:paraId="6C3AB786" w14:textId="6872B293" w:rsidR="00746128" w:rsidRDefault="004E4074" w:rsidP="004E407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MODULE NAME: </w:t>
      </w:r>
      <w:r w:rsidR="00C870E2" w:rsidRPr="00290BE4">
        <w:rPr>
          <w:rFonts w:ascii="Times New Roman" w:eastAsia="Times New Roman" w:hAnsi="Times New Roman" w:cs="Times New Roman"/>
          <w:b/>
          <w:color w:val="000000" w:themeColor="text1"/>
          <w:sz w:val="32"/>
          <w:szCs w:val="32"/>
          <w:lang w:val="en-GB"/>
        </w:rPr>
        <w:t>INTERNATIONAL MARKETING</w:t>
      </w:r>
    </w:p>
    <w:p w14:paraId="4193EB86" w14:textId="697F1AE8" w:rsidR="0016380F" w:rsidRPr="00290BE4" w:rsidRDefault="0016380F" w:rsidP="004E4074">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ASSIGNMENT TITLE: A Report on Nescafe Marketing Strategy in Italy and Spain </w:t>
      </w:r>
    </w:p>
    <w:p w14:paraId="239F6F4A" w14:textId="77777777" w:rsidR="00746128" w:rsidRPr="00290BE4" w:rsidRDefault="00746128" w:rsidP="00290BE4">
      <w:pPr>
        <w:spacing w:line="360" w:lineRule="auto"/>
        <w:rPr>
          <w:rFonts w:ascii="Times New Roman" w:eastAsia="Times New Roman" w:hAnsi="Times New Roman" w:cs="Times New Roman"/>
          <w:b/>
          <w:color w:val="000000" w:themeColor="text1"/>
          <w:sz w:val="32"/>
          <w:szCs w:val="32"/>
          <w:lang w:val="en-GB"/>
        </w:rPr>
      </w:pPr>
      <w:r w:rsidRPr="00290BE4">
        <w:rPr>
          <w:rFonts w:ascii="Times New Roman" w:eastAsia="Times New Roman" w:hAnsi="Times New Roman" w:cs="Times New Roman"/>
          <w:b/>
          <w:color w:val="000000" w:themeColor="text1"/>
          <w:sz w:val="32"/>
          <w:szCs w:val="32"/>
          <w:lang w:val="en-GB"/>
        </w:rPr>
        <w:br w:type="page"/>
      </w:r>
    </w:p>
    <w:sdt>
      <w:sdtPr>
        <w:rPr>
          <w:rFonts w:ascii="Times New Roman" w:eastAsia="Arial" w:hAnsi="Times New Roman" w:cs="Times New Roman"/>
          <w:b w:val="0"/>
          <w:bCs w:val="0"/>
          <w:color w:val="000000" w:themeColor="text1"/>
          <w:sz w:val="22"/>
          <w:szCs w:val="22"/>
          <w:lang w:val="en-GB"/>
        </w:rPr>
        <w:id w:val="11043565"/>
        <w:docPartObj>
          <w:docPartGallery w:val="Table of Contents"/>
          <w:docPartUnique/>
        </w:docPartObj>
      </w:sdtPr>
      <w:sdtEndPr>
        <w:rPr>
          <w:sz w:val="24"/>
          <w:szCs w:val="24"/>
        </w:rPr>
      </w:sdtEndPr>
      <w:sdtContent>
        <w:p w14:paraId="367D3B08" w14:textId="77777777" w:rsidR="00746128" w:rsidRPr="00290BE4" w:rsidRDefault="00746128" w:rsidP="00290BE4">
          <w:pPr>
            <w:pStyle w:val="TOCHeading"/>
            <w:spacing w:before="0" w:line="360" w:lineRule="auto"/>
            <w:jc w:val="center"/>
            <w:rPr>
              <w:rFonts w:ascii="Times New Roman" w:hAnsi="Times New Roman" w:cs="Times New Roman"/>
              <w:color w:val="000000" w:themeColor="text1"/>
              <w:lang w:val="en-GB"/>
            </w:rPr>
          </w:pPr>
          <w:r w:rsidRPr="00290BE4">
            <w:rPr>
              <w:rFonts w:ascii="Times New Roman" w:hAnsi="Times New Roman" w:cs="Times New Roman"/>
              <w:color w:val="000000" w:themeColor="text1"/>
              <w:lang w:val="en-GB"/>
            </w:rPr>
            <w:t>Table of Contents</w:t>
          </w:r>
        </w:p>
        <w:p w14:paraId="7D4E70E1" w14:textId="77777777" w:rsidR="00290BE4" w:rsidRPr="00290BE4" w:rsidRDefault="004F606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r w:rsidRPr="00290BE4">
            <w:rPr>
              <w:rFonts w:ascii="Times New Roman" w:hAnsi="Times New Roman" w:cs="Times New Roman"/>
              <w:color w:val="000000" w:themeColor="text1"/>
              <w:sz w:val="24"/>
              <w:szCs w:val="24"/>
              <w:lang w:val="en-GB"/>
            </w:rPr>
            <w:fldChar w:fldCharType="begin"/>
          </w:r>
          <w:r w:rsidR="00746128" w:rsidRPr="00290BE4">
            <w:rPr>
              <w:rFonts w:ascii="Times New Roman" w:hAnsi="Times New Roman" w:cs="Times New Roman"/>
              <w:color w:val="000000" w:themeColor="text1"/>
              <w:sz w:val="24"/>
              <w:szCs w:val="24"/>
              <w:lang w:val="en-GB"/>
            </w:rPr>
            <w:instrText xml:space="preserve"> TOC \o "1-3" \h \z \u </w:instrText>
          </w:r>
          <w:r w:rsidRPr="00290BE4">
            <w:rPr>
              <w:rFonts w:ascii="Times New Roman" w:hAnsi="Times New Roman" w:cs="Times New Roman"/>
              <w:color w:val="000000" w:themeColor="text1"/>
              <w:sz w:val="24"/>
              <w:szCs w:val="24"/>
              <w:lang w:val="en-GB"/>
            </w:rPr>
            <w:fldChar w:fldCharType="separate"/>
          </w:r>
          <w:hyperlink w:anchor="_Toc144126086" w:history="1">
            <w:r w:rsidR="00290BE4" w:rsidRPr="00290BE4">
              <w:rPr>
                <w:rStyle w:val="Hyperlink"/>
                <w:rFonts w:ascii="Times New Roman" w:hAnsi="Times New Roman" w:cs="Times New Roman"/>
                <w:noProof/>
                <w:color w:val="000000" w:themeColor="text1"/>
                <w:sz w:val="24"/>
                <w:lang w:val="en-GB"/>
              </w:rPr>
              <w:t>Introduction</w:t>
            </w:r>
            <w:r w:rsidR="00290BE4" w:rsidRPr="00290BE4">
              <w:rPr>
                <w:rFonts w:ascii="Times New Roman" w:hAnsi="Times New Roman" w:cs="Times New Roman"/>
                <w:noProof/>
                <w:webHidden/>
                <w:color w:val="000000" w:themeColor="text1"/>
                <w:sz w:val="24"/>
                <w:lang w:val="en-GB"/>
              </w:rPr>
              <w:tab/>
            </w:r>
            <w:r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_Toc144126086 \h </w:instrText>
            </w:r>
            <w:r w:rsidRPr="00290BE4">
              <w:rPr>
                <w:rFonts w:ascii="Times New Roman" w:hAnsi="Times New Roman" w:cs="Times New Roman"/>
                <w:noProof/>
                <w:webHidden/>
                <w:color w:val="000000" w:themeColor="text1"/>
                <w:sz w:val="24"/>
                <w:lang w:val="en-GB"/>
              </w:rPr>
            </w:r>
            <w:r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3</w:t>
            </w:r>
            <w:r w:rsidRPr="00290BE4">
              <w:rPr>
                <w:rFonts w:ascii="Times New Roman" w:hAnsi="Times New Roman" w:cs="Times New Roman"/>
                <w:noProof/>
                <w:webHidden/>
                <w:color w:val="000000" w:themeColor="text1"/>
                <w:sz w:val="24"/>
                <w:lang w:val="en-GB"/>
              </w:rPr>
              <w:fldChar w:fldCharType="end"/>
            </w:r>
          </w:hyperlink>
        </w:p>
        <w:p w14:paraId="454D52D0"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87" w:history="1">
            <w:r w:rsidR="00290BE4" w:rsidRPr="00290BE4">
              <w:rPr>
                <w:rStyle w:val="Hyperlink"/>
                <w:rFonts w:ascii="Times New Roman" w:hAnsi="Times New Roman" w:cs="Times New Roman"/>
                <w:noProof/>
                <w:color w:val="000000" w:themeColor="text1"/>
                <w:sz w:val="24"/>
                <w:lang w:val="en-GB"/>
              </w:rPr>
              <w:t>Company background</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_Toc144126087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3</w:t>
            </w:r>
            <w:r w:rsidR="004F6060" w:rsidRPr="00290BE4">
              <w:rPr>
                <w:rFonts w:ascii="Times New Roman" w:hAnsi="Times New Roman" w:cs="Times New Roman"/>
                <w:noProof/>
                <w:webHidden/>
                <w:color w:val="000000" w:themeColor="text1"/>
                <w:sz w:val="24"/>
                <w:lang w:val="en-GB"/>
              </w:rPr>
              <w:fldChar w:fldCharType="end"/>
            </w:r>
          </w:hyperlink>
        </w:p>
        <w:p w14:paraId="426EBEC5"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88" w:history="1">
            <w:r w:rsidR="00290BE4" w:rsidRPr="00290BE4">
              <w:rPr>
                <w:rStyle w:val="Hyperlink"/>
                <w:rFonts w:ascii="Times New Roman" w:hAnsi="Times New Roman" w:cs="Times New Roman"/>
                <w:noProof/>
                <w:color w:val="000000" w:themeColor="text1"/>
                <w:sz w:val="24"/>
                <w:lang w:val="en-GB"/>
              </w:rPr>
              <w:t>PESTLE analysis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_Toc144126088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4</w:t>
            </w:r>
            <w:r w:rsidR="004F6060" w:rsidRPr="00290BE4">
              <w:rPr>
                <w:rFonts w:ascii="Times New Roman" w:hAnsi="Times New Roman" w:cs="Times New Roman"/>
                <w:noProof/>
                <w:webHidden/>
                <w:color w:val="000000" w:themeColor="text1"/>
                <w:sz w:val="24"/>
                <w:lang w:val="en-GB"/>
              </w:rPr>
              <w:fldChar w:fldCharType="end"/>
            </w:r>
          </w:hyperlink>
        </w:p>
        <w:p w14:paraId="2D9950CD"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89" w:history="1">
            <w:r w:rsidR="00290BE4" w:rsidRPr="00290BE4">
              <w:rPr>
                <w:rStyle w:val="Hyperlink"/>
                <w:rFonts w:ascii="Times New Roman" w:hAnsi="Times New Roman" w:cs="Times New Roman"/>
                <w:noProof/>
                <w:color w:val="000000" w:themeColor="text1"/>
                <w:sz w:val="24"/>
                <w:lang w:val="en-GB"/>
              </w:rPr>
              <w:t>Hofstede model</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_Toc144126089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5</w:t>
            </w:r>
            <w:r w:rsidR="004F6060" w:rsidRPr="00290BE4">
              <w:rPr>
                <w:rFonts w:ascii="Times New Roman" w:hAnsi="Times New Roman" w:cs="Times New Roman"/>
                <w:noProof/>
                <w:webHidden/>
                <w:color w:val="000000" w:themeColor="text1"/>
                <w:sz w:val="24"/>
                <w:lang w:val="en-GB"/>
              </w:rPr>
              <w:fldChar w:fldCharType="end"/>
            </w:r>
          </w:hyperlink>
        </w:p>
        <w:p w14:paraId="6DBD9C04"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0" w:history="1">
            <w:r w:rsidR="00290BE4" w:rsidRPr="00290BE4">
              <w:rPr>
                <w:rStyle w:val="Hyperlink"/>
                <w:rFonts w:ascii="Times New Roman" w:hAnsi="Times New Roman" w:cs="Times New Roman"/>
                <w:noProof/>
                <w:color w:val="000000" w:themeColor="text1"/>
                <w:sz w:val="24"/>
                <w:lang w:val="en-GB"/>
              </w:rPr>
              <w:t>Porter’s five forces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_Toc144126090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7</w:t>
            </w:r>
            <w:r w:rsidR="004F6060" w:rsidRPr="00290BE4">
              <w:rPr>
                <w:rFonts w:ascii="Times New Roman" w:hAnsi="Times New Roman" w:cs="Times New Roman"/>
                <w:noProof/>
                <w:webHidden/>
                <w:color w:val="000000" w:themeColor="text1"/>
                <w:sz w:val="24"/>
                <w:lang w:val="en-GB"/>
              </w:rPr>
              <w:fldChar w:fldCharType="end"/>
            </w:r>
          </w:hyperlink>
        </w:p>
        <w:p w14:paraId="1E17339A"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1" w:history="1">
            <w:r w:rsidR="00290BE4" w:rsidRPr="00290BE4">
              <w:rPr>
                <w:rStyle w:val="Hyperlink"/>
                <w:rFonts w:ascii="Times New Roman" w:hAnsi="Times New Roman" w:cs="Times New Roman"/>
                <w:noProof/>
                <w:color w:val="000000" w:themeColor="text1"/>
                <w:sz w:val="24"/>
                <w:lang w:val="en-GB"/>
              </w:rPr>
              <w:t>SWOT analysis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_Toc144126091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8</w:t>
            </w:r>
            <w:r w:rsidR="004F6060" w:rsidRPr="00290BE4">
              <w:rPr>
                <w:rFonts w:ascii="Times New Roman" w:hAnsi="Times New Roman" w:cs="Times New Roman"/>
                <w:noProof/>
                <w:webHidden/>
                <w:color w:val="000000" w:themeColor="text1"/>
                <w:sz w:val="24"/>
                <w:lang w:val="en-GB"/>
              </w:rPr>
              <w:fldChar w:fldCharType="end"/>
            </w:r>
          </w:hyperlink>
        </w:p>
        <w:p w14:paraId="7B234F04"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2" w:history="1">
            <w:r w:rsidR="00290BE4" w:rsidRPr="00290BE4">
              <w:rPr>
                <w:rStyle w:val="Hyperlink"/>
                <w:rFonts w:ascii="Times New Roman" w:hAnsi="Times New Roman" w:cs="Times New Roman"/>
                <w:noProof/>
                <w:color w:val="000000" w:themeColor="text1"/>
                <w:sz w:val="24"/>
                <w:lang w:val="en-GB"/>
              </w:rPr>
              <w:t>STP</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_Toc144126092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9</w:t>
            </w:r>
            <w:r w:rsidR="004F6060" w:rsidRPr="00290BE4">
              <w:rPr>
                <w:rFonts w:ascii="Times New Roman" w:hAnsi="Times New Roman" w:cs="Times New Roman"/>
                <w:noProof/>
                <w:webHidden/>
                <w:color w:val="000000" w:themeColor="text1"/>
                <w:sz w:val="24"/>
                <w:lang w:val="en-GB"/>
              </w:rPr>
              <w:fldChar w:fldCharType="end"/>
            </w:r>
          </w:hyperlink>
        </w:p>
        <w:p w14:paraId="149B55E0"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3" w:history="1">
            <w:r w:rsidR="00290BE4" w:rsidRPr="00290BE4">
              <w:rPr>
                <w:rStyle w:val="Hyperlink"/>
                <w:rFonts w:ascii="Times New Roman" w:hAnsi="Times New Roman" w:cs="Times New Roman"/>
                <w:noProof/>
                <w:color w:val="000000" w:themeColor="text1"/>
                <w:sz w:val="24"/>
                <w:lang w:val="en-GB"/>
              </w:rPr>
              <w:t>Marketing strategies in Italy and Spain using 7Ps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_Toc144126093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12</w:t>
            </w:r>
            <w:r w:rsidR="004F6060" w:rsidRPr="00290BE4">
              <w:rPr>
                <w:rFonts w:ascii="Times New Roman" w:hAnsi="Times New Roman" w:cs="Times New Roman"/>
                <w:noProof/>
                <w:webHidden/>
                <w:color w:val="000000" w:themeColor="text1"/>
                <w:sz w:val="24"/>
                <w:lang w:val="en-GB"/>
              </w:rPr>
              <w:fldChar w:fldCharType="end"/>
            </w:r>
          </w:hyperlink>
        </w:p>
        <w:p w14:paraId="263A2AF3"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4" w:history="1">
            <w:r w:rsidR="00290BE4" w:rsidRPr="00290BE4">
              <w:rPr>
                <w:rStyle w:val="Hyperlink"/>
                <w:rFonts w:ascii="Times New Roman" w:hAnsi="Times New Roman" w:cs="Times New Roman"/>
                <w:noProof/>
                <w:color w:val="000000" w:themeColor="text1"/>
                <w:sz w:val="24"/>
                <w:lang w:val="en-GB"/>
              </w:rPr>
              <w:t>Ansoff matrix</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_Toc144126094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14</w:t>
            </w:r>
            <w:r w:rsidR="004F6060" w:rsidRPr="00290BE4">
              <w:rPr>
                <w:rFonts w:ascii="Times New Roman" w:hAnsi="Times New Roman" w:cs="Times New Roman"/>
                <w:noProof/>
                <w:webHidden/>
                <w:color w:val="000000" w:themeColor="text1"/>
                <w:sz w:val="24"/>
                <w:lang w:val="en-GB"/>
              </w:rPr>
              <w:fldChar w:fldCharType="end"/>
            </w:r>
          </w:hyperlink>
        </w:p>
        <w:p w14:paraId="208E6513"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5" w:history="1">
            <w:r w:rsidR="00290BE4" w:rsidRPr="00290BE4">
              <w:rPr>
                <w:rStyle w:val="Hyperlink"/>
                <w:rFonts w:ascii="Times New Roman" w:hAnsi="Times New Roman" w:cs="Times New Roman"/>
                <w:noProof/>
                <w:color w:val="000000" w:themeColor="text1"/>
                <w:sz w:val="24"/>
                <w:lang w:val="en-GB"/>
              </w:rPr>
              <w:t>Directional development</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_Toc144126095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15</w:t>
            </w:r>
            <w:r w:rsidR="004F6060" w:rsidRPr="00290BE4">
              <w:rPr>
                <w:rFonts w:ascii="Times New Roman" w:hAnsi="Times New Roman" w:cs="Times New Roman"/>
                <w:noProof/>
                <w:webHidden/>
                <w:color w:val="000000" w:themeColor="text1"/>
                <w:sz w:val="24"/>
                <w:lang w:val="en-GB"/>
              </w:rPr>
              <w:fldChar w:fldCharType="end"/>
            </w:r>
          </w:hyperlink>
        </w:p>
        <w:p w14:paraId="11C8579B"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6" w:history="1">
            <w:r w:rsidR="00290BE4" w:rsidRPr="00290BE4">
              <w:rPr>
                <w:rStyle w:val="Hyperlink"/>
                <w:rFonts w:ascii="Times New Roman" w:hAnsi="Times New Roman" w:cs="Times New Roman"/>
                <w:noProof/>
                <w:color w:val="000000" w:themeColor="text1"/>
                <w:sz w:val="24"/>
                <w:lang w:val="en-GB"/>
              </w:rPr>
              <w:t>Similarities and differences in the range of variables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_Toc144126096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16</w:t>
            </w:r>
            <w:r w:rsidR="004F6060" w:rsidRPr="00290BE4">
              <w:rPr>
                <w:rFonts w:ascii="Times New Roman" w:hAnsi="Times New Roman" w:cs="Times New Roman"/>
                <w:noProof/>
                <w:webHidden/>
                <w:color w:val="000000" w:themeColor="text1"/>
                <w:sz w:val="24"/>
                <w:lang w:val="en-GB"/>
              </w:rPr>
              <w:fldChar w:fldCharType="end"/>
            </w:r>
          </w:hyperlink>
        </w:p>
        <w:p w14:paraId="4DD596A5"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7" w:history="1">
            <w:r w:rsidR="00290BE4" w:rsidRPr="00290BE4">
              <w:rPr>
                <w:rStyle w:val="Hyperlink"/>
                <w:rFonts w:ascii="Times New Roman" w:hAnsi="Times New Roman" w:cs="Times New Roman"/>
                <w:noProof/>
                <w:color w:val="000000" w:themeColor="text1"/>
                <w:sz w:val="24"/>
                <w:lang w:val="en-GB"/>
              </w:rPr>
              <w:t>Suitability of chosen approaches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_Toc144126097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17</w:t>
            </w:r>
            <w:r w:rsidR="004F6060" w:rsidRPr="00290BE4">
              <w:rPr>
                <w:rFonts w:ascii="Times New Roman" w:hAnsi="Times New Roman" w:cs="Times New Roman"/>
                <w:noProof/>
                <w:webHidden/>
                <w:color w:val="000000" w:themeColor="text1"/>
                <w:sz w:val="24"/>
                <w:lang w:val="en-GB"/>
              </w:rPr>
              <w:fldChar w:fldCharType="end"/>
            </w:r>
          </w:hyperlink>
        </w:p>
        <w:p w14:paraId="160120C5"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8" w:history="1">
            <w:r w:rsidR="00290BE4" w:rsidRPr="00290BE4">
              <w:rPr>
                <w:rStyle w:val="Hyperlink"/>
                <w:rFonts w:ascii="Times New Roman" w:hAnsi="Times New Roman" w:cs="Times New Roman"/>
                <w:noProof/>
                <w:color w:val="000000" w:themeColor="text1"/>
                <w:sz w:val="24"/>
                <w:lang w:val="en-GB"/>
              </w:rPr>
              <w:t>Recommendations</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_Toc144126098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19</w:t>
            </w:r>
            <w:r w:rsidR="004F6060" w:rsidRPr="00290BE4">
              <w:rPr>
                <w:rFonts w:ascii="Times New Roman" w:hAnsi="Times New Roman" w:cs="Times New Roman"/>
                <w:noProof/>
                <w:webHidden/>
                <w:color w:val="000000" w:themeColor="text1"/>
                <w:sz w:val="24"/>
                <w:lang w:val="en-GB"/>
              </w:rPr>
              <w:fldChar w:fldCharType="end"/>
            </w:r>
          </w:hyperlink>
        </w:p>
        <w:p w14:paraId="4452DD77"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099" w:history="1">
            <w:r w:rsidR="00290BE4" w:rsidRPr="00290BE4">
              <w:rPr>
                <w:rStyle w:val="Hyperlink"/>
                <w:rFonts w:ascii="Times New Roman" w:hAnsi="Times New Roman" w:cs="Times New Roman"/>
                <w:noProof/>
                <w:color w:val="000000" w:themeColor="text1"/>
                <w:sz w:val="24"/>
                <w:lang w:val="en-GB"/>
              </w:rPr>
              <w:t>Conclusion</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_Toc144126099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19</w:t>
            </w:r>
            <w:r w:rsidR="004F6060" w:rsidRPr="00290BE4">
              <w:rPr>
                <w:rFonts w:ascii="Times New Roman" w:hAnsi="Times New Roman" w:cs="Times New Roman"/>
                <w:noProof/>
                <w:webHidden/>
                <w:color w:val="000000" w:themeColor="text1"/>
                <w:sz w:val="24"/>
                <w:lang w:val="en-GB"/>
              </w:rPr>
              <w:fldChar w:fldCharType="end"/>
            </w:r>
          </w:hyperlink>
        </w:p>
        <w:p w14:paraId="3A06E50A" w14:textId="77777777" w:rsidR="00290BE4" w:rsidRPr="00290BE4" w:rsidRDefault="00000000" w:rsidP="00290BE4">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44126100" w:history="1">
            <w:r w:rsidR="00290BE4" w:rsidRPr="00290BE4">
              <w:rPr>
                <w:rStyle w:val="Hyperlink"/>
                <w:rFonts w:ascii="Times New Roman" w:hAnsi="Times New Roman" w:cs="Times New Roman"/>
                <w:noProof/>
                <w:color w:val="000000" w:themeColor="text1"/>
                <w:sz w:val="24"/>
                <w:lang w:val="en-GB"/>
              </w:rPr>
              <w:t>Reference list</w:t>
            </w:r>
            <w:r w:rsidR="00290BE4" w:rsidRPr="00290BE4">
              <w:rPr>
                <w:rFonts w:ascii="Times New Roman" w:hAnsi="Times New Roman" w:cs="Times New Roman"/>
                <w:noProof/>
                <w:webHidden/>
                <w:color w:val="000000" w:themeColor="text1"/>
                <w:sz w:val="24"/>
                <w:lang w:val="en-GB"/>
              </w:rPr>
              <w:tab/>
            </w:r>
            <w:r w:rsidR="004F6060" w:rsidRPr="00290BE4">
              <w:rPr>
                <w:rFonts w:ascii="Times New Roman" w:hAnsi="Times New Roman" w:cs="Times New Roman"/>
                <w:noProof/>
                <w:webHidden/>
                <w:color w:val="000000" w:themeColor="text1"/>
                <w:sz w:val="24"/>
                <w:lang w:val="en-GB"/>
              </w:rPr>
              <w:fldChar w:fldCharType="begin"/>
            </w:r>
            <w:r w:rsidR="00290BE4" w:rsidRPr="00290BE4">
              <w:rPr>
                <w:rFonts w:ascii="Times New Roman" w:hAnsi="Times New Roman" w:cs="Times New Roman"/>
                <w:noProof/>
                <w:webHidden/>
                <w:color w:val="000000" w:themeColor="text1"/>
                <w:sz w:val="24"/>
                <w:lang w:val="en-GB"/>
              </w:rPr>
              <w:instrText xml:space="preserve"> PAGEREF _Toc144126100 \h </w:instrText>
            </w:r>
            <w:r w:rsidR="004F6060" w:rsidRPr="00290BE4">
              <w:rPr>
                <w:rFonts w:ascii="Times New Roman" w:hAnsi="Times New Roman" w:cs="Times New Roman"/>
                <w:noProof/>
                <w:webHidden/>
                <w:color w:val="000000" w:themeColor="text1"/>
                <w:sz w:val="24"/>
                <w:lang w:val="en-GB"/>
              </w:rPr>
            </w:r>
            <w:r w:rsidR="004F6060" w:rsidRPr="00290BE4">
              <w:rPr>
                <w:rFonts w:ascii="Times New Roman" w:hAnsi="Times New Roman" w:cs="Times New Roman"/>
                <w:noProof/>
                <w:webHidden/>
                <w:color w:val="000000" w:themeColor="text1"/>
                <w:sz w:val="24"/>
                <w:lang w:val="en-GB"/>
              </w:rPr>
              <w:fldChar w:fldCharType="separate"/>
            </w:r>
            <w:r w:rsidR="005D3273">
              <w:rPr>
                <w:rFonts w:ascii="Times New Roman" w:hAnsi="Times New Roman" w:cs="Times New Roman"/>
                <w:noProof/>
                <w:webHidden/>
                <w:color w:val="000000" w:themeColor="text1"/>
                <w:sz w:val="24"/>
                <w:lang w:val="en-GB"/>
              </w:rPr>
              <w:t>20</w:t>
            </w:r>
            <w:r w:rsidR="004F6060" w:rsidRPr="00290BE4">
              <w:rPr>
                <w:rFonts w:ascii="Times New Roman" w:hAnsi="Times New Roman" w:cs="Times New Roman"/>
                <w:noProof/>
                <w:webHidden/>
                <w:color w:val="000000" w:themeColor="text1"/>
                <w:sz w:val="24"/>
                <w:lang w:val="en-GB"/>
              </w:rPr>
              <w:fldChar w:fldCharType="end"/>
            </w:r>
          </w:hyperlink>
        </w:p>
        <w:p w14:paraId="358D7D10" w14:textId="77777777" w:rsidR="00746128" w:rsidRPr="00290BE4" w:rsidRDefault="004F6060"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fldChar w:fldCharType="end"/>
          </w:r>
        </w:p>
      </w:sdtContent>
    </w:sdt>
    <w:p w14:paraId="10038CC8"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32"/>
          <w:szCs w:val="32"/>
          <w:lang w:val="en-GB"/>
        </w:rPr>
      </w:pPr>
      <w:r w:rsidRPr="00290BE4">
        <w:rPr>
          <w:rFonts w:ascii="Times New Roman" w:hAnsi="Times New Roman" w:cs="Times New Roman"/>
          <w:color w:val="000000" w:themeColor="text1"/>
          <w:lang w:val="en-GB"/>
        </w:rPr>
        <w:br w:type="page"/>
      </w:r>
    </w:p>
    <w:p w14:paraId="733C9072" w14:textId="77777777" w:rsidR="00C041F5" w:rsidRPr="00290BE4" w:rsidRDefault="00C870E2" w:rsidP="00290BE4">
      <w:pPr>
        <w:pStyle w:val="Heading1"/>
        <w:rPr>
          <w:rFonts w:cs="Times New Roman"/>
          <w:lang w:val="en-GB"/>
        </w:rPr>
      </w:pPr>
      <w:bookmarkStart w:id="0" w:name="_Toc144126086"/>
      <w:r w:rsidRPr="00290BE4">
        <w:rPr>
          <w:rFonts w:cs="Times New Roman"/>
          <w:lang w:val="en-GB"/>
        </w:rPr>
        <w:lastRenderedPageBreak/>
        <w:t>Introduction</w:t>
      </w:r>
      <w:bookmarkEnd w:id="0"/>
    </w:p>
    <w:p w14:paraId="757E63AA" w14:textId="77777777" w:rsidR="00C041F5" w:rsidRPr="00290BE4" w:rsidRDefault="00C870E2" w:rsidP="00290BE4">
      <w:pPr>
        <w:pStyle w:val="Normal1"/>
        <w:spacing w:line="360" w:lineRule="auto"/>
        <w:jc w:val="both"/>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International marketing refers to sales and marketing of products outside the home country by a company and it gives opportunities for international trade and brand expansion. Nescafe has focused on selling </w:t>
      </w:r>
      <w:r w:rsidR="00F4226C" w:rsidRPr="00290BE4">
        <w:rPr>
          <w:rFonts w:ascii="Times New Roman" w:eastAsia="Times New Roman" w:hAnsi="Times New Roman" w:cs="Times New Roman"/>
          <w:b/>
          <w:i/>
          <w:color w:val="000000" w:themeColor="text1"/>
          <w:sz w:val="24"/>
          <w:szCs w:val="24"/>
          <w:highlight w:val="white"/>
          <w:lang w:val="en-GB"/>
        </w:rPr>
        <w:t>Gold C</w:t>
      </w:r>
      <w:r w:rsidRPr="00290BE4">
        <w:rPr>
          <w:rFonts w:ascii="Times New Roman" w:eastAsia="Times New Roman" w:hAnsi="Times New Roman" w:cs="Times New Roman"/>
          <w:b/>
          <w:i/>
          <w:color w:val="000000" w:themeColor="text1"/>
          <w:sz w:val="24"/>
          <w:szCs w:val="24"/>
          <w:highlight w:val="white"/>
          <w:lang w:val="en-GB"/>
        </w:rPr>
        <w:t xml:space="preserve">appuccino </w:t>
      </w:r>
      <w:r w:rsidRPr="00290BE4">
        <w:rPr>
          <w:rFonts w:ascii="Times New Roman" w:eastAsia="Times New Roman" w:hAnsi="Times New Roman" w:cs="Times New Roman"/>
          <w:color w:val="000000" w:themeColor="text1"/>
          <w:sz w:val="24"/>
          <w:szCs w:val="24"/>
          <w:highlight w:val="white"/>
          <w:lang w:val="en-GB"/>
        </w:rPr>
        <w:t xml:space="preserve">as it is highly demanded by customers. This product has been highly purchased by the company as in both countries it is going with culture and traditions of the company. The main aim of the study is to compare the culture and other marketing facts about </w:t>
      </w:r>
      <w:r w:rsidRPr="00290BE4">
        <w:rPr>
          <w:rFonts w:ascii="Times New Roman" w:eastAsia="Times New Roman" w:hAnsi="Times New Roman" w:cs="Times New Roman"/>
          <w:b/>
          <w:i/>
          <w:color w:val="000000" w:themeColor="text1"/>
          <w:sz w:val="24"/>
          <w:szCs w:val="24"/>
          <w:highlight w:val="white"/>
          <w:lang w:val="en-GB"/>
        </w:rPr>
        <w:t>Italy</w:t>
      </w:r>
      <w:r w:rsidRPr="00290BE4">
        <w:rPr>
          <w:rFonts w:ascii="Times New Roman" w:eastAsia="Times New Roman" w:hAnsi="Times New Roman" w:cs="Times New Roman"/>
          <w:color w:val="000000" w:themeColor="text1"/>
          <w:sz w:val="24"/>
          <w:szCs w:val="24"/>
          <w:highlight w:val="white"/>
          <w:lang w:val="en-GB"/>
        </w:rPr>
        <w:t xml:space="preserve"> and </w:t>
      </w:r>
      <w:r w:rsidRPr="00290BE4">
        <w:rPr>
          <w:rFonts w:ascii="Times New Roman" w:eastAsia="Times New Roman" w:hAnsi="Times New Roman" w:cs="Times New Roman"/>
          <w:b/>
          <w:i/>
          <w:color w:val="000000" w:themeColor="text1"/>
          <w:sz w:val="24"/>
          <w:szCs w:val="24"/>
          <w:highlight w:val="white"/>
          <w:lang w:val="en-GB"/>
        </w:rPr>
        <w:t>Spain</w:t>
      </w:r>
      <w:r w:rsidRPr="00290BE4">
        <w:rPr>
          <w:rFonts w:ascii="Times New Roman" w:eastAsia="Times New Roman" w:hAnsi="Times New Roman" w:cs="Times New Roman"/>
          <w:color w:val="000000" w:themeColor="text1"/>
          <w:sz w:val="24"/>
          <w:szCs w:val="24"/>
          <w:highlight w:val="white"/>
          <w:lang w:val="en-GB"/>
        </w:rPr>
        <w:t xml:space="preserve"> as both in these countries the company has to sell this product. Directional development plans and strategies for future development are also going to be discussed in this section. </w:t>
      </w:r>
    </w:p>
    <w:p w14:paraId="0CC27383" w14:textId="77777777" w:rsidR="00C041F5" w:rsidRPr="00290BE4" w:rsidRDefault="00C870E2" w:rsidP="00290BE4">
      <w:pPr>
        <w:pStyle w:val="Heading1"/>
        <w:rPr>
          <w:rFonts w:cs="Times New Roman"/>
          <w:lang w:val="en-GB"/>
        </w:rPr>
      </w:pPr>
      <w:bookmarkStart w:id="1" w:name="_Toc144126087"/>
      <w:r w:rsidRPr="00290BE4">
        <w:rPr>
          <w:rFonts w:cs="Times New Roman"/>
          <w:lang w:val="en-GB"/>
        </w:rPr>
        <w:t>Company background</w:t>
      </w:r>
      <w:bookmarkEnd w:id="1"/>
    </w:p>
    <w:p w14:paraId="1AD61AB8"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Nescafe</w:t>
      </w:r>
      <w:r w:rsidRPr="00290BE4">
        <w:rPr>
          <w:rFonts w:ascii="Times New Roman" w:eastAsia="Times New Roman" w:hAnsi="Times New Roman" w:cs="Times New Roman"/>
          <w:color w:val="000000" w:themeColor="text1"/>
          <w:sz w:val="24"/>
          <w:szCs w:val="24"/>
          <w:lang w:val="en-GB"/>
        </w:rPr>
        <w:t xml:space="preserve"> is an instant coffee brand and it has several </w:t>
      </w:r>
      <w:r w:rsidR="004961CC" w:rsidRPr="00290BE4">
        <w:rPr>
          <w:rFonts w:ascii="Times New Roman" w:eastAsia="Times New Roman" w:hAnsi="Times New Roman" w:cs="Times New Roman"/>
          <w:color w:val="000000" w:themeColor="text1"/>
          <w:sz w:val="24"/>
          <w:szCs w:val="24"/>
          <w:lang w:val="en-GB"/>
        </w:rPr>
        <w:t>varieties</w:t>
      </w:r>
      <w:r w:rsidRPr="00290BE4">
        <w:rPr>
          <w:rFonts w:ascii="Times New Roman" w:eastAsia="Times New Roman" w:hAnsi="Times New Roman" w:cs="Times New Roman"/>
          <w:color w:val="000000" w:themeColor="text1"/>
          <w:sz w:val="24"/>
          <w:szCs w:val="24"/>
          <w:lang w:val="en-GB"/>
        </w:rPr>
        <w:t xml:space="preserve"> of products to maintain the popularity of the organisation. The company first introduced their flagship in the year 1938 having its headquarter</w:t>
      </w:r>
      <w:r w:rsidR="004961CC" w:rsidRPr="00290BE4">
        <w:rPr>
          <w:rFonts w:ascii="Times New Roman" w:eastAsia="Times New Roman" w:hAnsi="Times New Roman" w:cs="Times New Roman"/>
          <w:color w:val="000000" w:themeColor="text1"/>
          <w:sz w:val="24"/>
          <w:szCs w:val="24"/>
          <w:lang w:val="en-GB"/>
        </w:rPr>
        <w:t>s</w:t>
      </w:r>
      <w:r w:rsidRPr="00290BE4">
        <w:rPr>
          <w:rFonts w:ascii="Times New Roman" w:eastAsia="Times New Roman" w:hAnsi="Times New Roman" w:cs="Times New Roman"/>
          <w:color w:val="000000" w:themeColor="text1"/>
          <w:sz w:val="24"/>
          <w:szCs w:val="24"/>
          <w:lang w:val="en-GB"/>
        </w:rPr>
        <w:t xml:space="preserve"> in </w:t>
      </w:r>
      <w:r w:rsidRPr="00290BE4">
        <w:rPr>
          <w:rFonts w:ascii="Times New Roman" w:eastAsia="Times New Roman" w:hAnsi="Times New Roman" w:cs="Times New Roman"/>
          <w:b/>
          <w:i/>
          <w:color w:val="000000" w:themeColor="text1"/>
          <w:sz w:val="24"/>
          <w:szCs w:val="24"/>
          <w:lang w:val="en-GB"/>
        </w:rPr>
        <w:t xml:space="preserve">Switzerland </w:t>
      </w:r>
      <w:r w:rsidRPr="00290BE4">
        <w:rPr>
          <w:rFonts w:ascii="Times New Roman" w:eastAsia="Times New Roman" w:hAnsi="Times New Roman" w:cs="Times New Roman"/>
          <w:color w:val="000000" w:themeColor="text1"/>
          <w:sz w:val="24"/>
          <w:szCs w:val="24"/>
          <w:lang w:val="en-GB"/>
        </w:rPr>
        <w:t xml:space="preserve">(Nescafe.com, 2023). The company use a series of digital marketing strategies to increase the popularity of the brand. </w:t>
      </w:r>
      <w:r w:rsidRPr="00290BE4">
        <w:rPr>
          <w:rFonts w:ascii="Times New Roman" w:eastAsia="Times New Roman" w:hAnsi="Times New Roman" w:cs="Times New Roman"/>
          <w:b/>
          <w:i/>
          <w:color w:val="000000" w:themeColor="text1"/>
          <w:sz w:val="24"/>
          <w:szCs w:val="24"/>
          <w:lang w:val="en-GB"/>
        </w:rPr>
        <w:t>Gold cappuccino</w:t>
      </w:r>
      <w:r w:rsidRPr="00290BE4">
        <w:rPr>
          <w:rFonts w:ascii="Times New Roman" w:eastAsia="Times New Roman" w:hAnsi="Times New Roman" w:cs="Times New Roman"/>
          <w:color w:val="000000" w:themeColor="text1"/>
          <w:sz w:val="24"/>
          <w:szCs w:val="24"/>
          <w:lang w:val="en-GB"/>
        </w:rPr>
        <w:t xml:space="preserve"> variety of coffee is popular in Spain and Italy and the people of these countries also like this flavour of coffee. It is quite expensive as it uses freeze drying method while the production of the product. </w:t>
      </w:r>
    </w:p>
    <w:p w14:paraId="22CBCC2D"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competitors of the venture include Illy, Lavazza, Folgerm and Elbert on a global level.</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The company generated about </w:t>
      </w:r>
      <w:r w:rsidRPr="00290BE4">
        <w:rPr>
          <w:rFonts w:ascii="Times New Roman" w:eastAsia="Times New Roman" w:hAnsi="Times New Roman" w:cs="Times New Roman"/>
          <w:b/>
          <w:i/>
          <w:color w:val="000000" w:themeColor="text1"/>
          <w:sz w:val="24"/>
          <w:szCs w:val="24"/>
          <w:lang w:val="en-GB"/>
        </w:rPr>
        <w:t xml:space="preserve">94.4 billion Swiss </w:t>
      </w:r>
      <w:r w:rsidR="00DE72B2" w:rsidRPr="00290BE4">
        <w:rPr>
          <w:rFonts w:ascii="Times New Roman" w:eastAsia="Times New Roman" w:hAnsi="Times New Roman" w:cs="Times New Roman"/>
          <w:b/>
          <w:i/>
          <w:color w:val="000000" w:themeColor="text1"/>
          <w:sz w:val="24"/>
          <w:szCs w:val="24"/>
          <w:lang w:val="en-GB"/>
        </w:rPr>
        <w:t>franc</w:t>
      </w:r>
      <w:r w:rsidRPr="00290BE4">
        <w:rPr>
          <w:rFonts w:ascii="Times New Roman" w:eastAsia="Times New Roman" w:hAnsi="Times New Roman" w:cs="Times New Roman"/>
          <w:color w:val="000000" w:themeColor="text1"/>
          <w:sz w:val="24"/>
          <w:szCs w:val="24"/>
          <w:lang w:val="en-GB"/>
        </w:rPr>
        <w:t xml:space="preserve"> in the year 2021 (Statista.com, 2023). Its innovative product portfolio is vast in this company and it has several variations of coffee such as instant coffee, cappuccino, espresso, latte, cold brew and gold cappuccino. A set of CSR policies is maintained by the company to increase its competitiveness in the market and it will help to maintain the brand value and brand image of the venture. </w:t>
      </w:r>
    </w:p>
    <w:p w14:paraId="7F64B130"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noProof/>
          <w:color w:val="000000" w:themeColor="text1"/>
          <w:sz w:val="24"/>
          <w:szCs w:val="24"/>
        </w:rPr>
        <w:drawing>
          <wp:inline distT="114300" distB="114300" distL="114300" distR="114300" wp14:anchorId="436B26CB" wp14:editId="00BC1E4E">
            <wp:extent cx="4219575" cy="1076325"/>
            <wp:effectExtent l="38100" t="57150" r="123825" b="1047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219575" cy="1076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EE6C48" w14:textId="77777777" w:rsidR="00C041F5" w:rsidRPr="00290BE4" w:rsidRDefault="00D16038"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 1</w:t>
      </w:r>
      <w:r w:rsidR="00C870E2" w:rsidRPr="00290BE4">
        <w:rPr>
          <w:rFonts w:ascii="Times New Roman" w:eastAsia="Times New Roman" w:hAnsi="Times New Roman" w:cs="Times New Roman"/>
          <w:b/>
          <w:color w:val="000000" w:themeColor="text1"/>
          <w:sz w:val="24"/>
          <w:szCs w:val="24"/>
          <w:lang w:val="en-GB"/>
        </w:rPr>
        <w:t xml:space="preserve">: Logo of the company </w:t>
      </w:r>
    </w:p>
    <w:p w14:paraId="59BCEB15"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Nescafe.com, 2023)</w:t>
      </w:r>
    </w:p>
    <w:p w14:paraId="3F93782B"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Gold cappuccino</w:t>
      </w:r>
      <w:r w:rsidRPr="00290BE4">
        <w:rPr>
          <w:rFonts w:ascii="Times New Roman" w:eastAsia="Times New Roman" w:hAnsi="Times New Roman" w:cs="Times New Roman"/>
          <w:color w:val="000000" w:themeColor="text1"/>
          <w:sz w:val="24"/>
          <w:szCs w:val="24"/>
          <w:lang w:val="en-GB"/>
        </w:rPr>
        <w:t xml:space="preserve"> is a frothy cappuccino complemented with milk to create a decadent coffee experience. The product is rich in antioxidants especially high in poly</w:t>
      </w:r>
      <w:r w:rsidR="00F3074B" w:rsidRPr="00290BE4">
        <w:rPr>
          <w:rFonts w:ascii="Times New Roman" w:eastAsia="Times New Roman" w:hAnsi="Times New Roman" w:cs="Times New Roman"/>
          <w:color w:val="000000" w:themeColor="text1"/>
          <w:sz w:val="24"/>
          <w:szCs w:val="24"/>
          <w:lang w:val="en-GB"/>
        </w:rPr>
        <w:t>-</w:t>
      </w:r>
      <w:r w:rsidRPr="00290BE4">
        <w:rPr>
          <w:rFonts w:ascii="Times New Roman" w:eastAsia="Times New Roman" w:hAnsi="Times New Roman" w:cs="Times New Roman"/>
          <w:color w:val="000000" w:themeColor="text1"/>
          <w:sz w:val="24"/>
          <w:szCs w:val="24"/>
          <w:lang w:val="en-GB"/>
        </w:rPr>
        <w:t>phenols to prevent disease and maintain good health (Nescafe.com, 2023). It is a</w:t>
      </w:r>
      <w:r w:rsidRPr="00290BE4">
        <w:rPr>
          <w:rFonts w:ascii="Times New Roman" w:eastAsia="Times New Roman" w:hAnsi="Times New Roman" w:cs="Times New Roman"/>
          <w:b/>
          <w:i/>
          <w:color w:val="000000" w:themeColor="text1"/>
          <w:sz w:val="24"/>
          <w:szCs w:val="24"/>
          <w:lang w:val="en-GB"/>
        </w:rPr>
        <w:t xml:space="preserve"> high-involvement product</w:t>
      </w:r>
      <w:r w:rsidRPr="00290BE4">
        <w:rPr>
          <w:rFonts w:ascii="Times New Roman" w:eastAsia="Times New Roman" w:hAnsi="Times New Roman" w:cs="Times New Roman"/>
          <w:color w:val="000000" w:themeColor="text1"/>
          <w:sz w:val="24"/>
          <w:szCs w:val="24"/>
          <w:lang w:val="en-GB"/>
        </w:rPr>
        <w:t xml:space="preserve"> as </w:t>
      </w:r>
      <w:r w:rsidRPr="00290BE4">
        <w:rPr>
          <w:rFonts w:ascii="Times New Roman" w:eastAsia="Times New Roman" w:hAnsi="Times New Roman" w:cs="Times New Roman"/>
          <w:color w:val="000000" w:themeColor="text1"/>
          <w:sz w:val="24"/>
          <w:szCs w:val="24"/>
          <w:lang w:val="en-GB"/>
        </w:rPr>
        <w:lastRenderedPageBreak/>
        <w:t>its popularity is high and it also presents the personality, status and lifestyle of customers. This variety of coffee is generally expensive and it also poses a low risk while buying.</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Complex buying behaviour is seen in this product and significant difference between the brands is also observed. The product has a foamy, creamy and sweet taste and it is a dark-roasted instant coffee with distinctive characteristics. </w:t>
      </w:r>
    </w:p>
    <w:p w14:paraId="1775E6E9" w14:textId="77777777" w:rsidR="00E46E0E" w:rsidRPr="00290BE4" w:rsidRDefault="00E46E0E" w:rsidP="00290BE4">
      <w:pPr>
        <w:pStyle w:val="Heading1"/>
        <w:rPr>
          <w:rFonts w:cs="Times New Roman"/>
          <w:sz w:val="26"/>
          <w:szCs w:val="32"/>
          <w:lang w:val="en-GB"/>
        </w:rPr>
      </w:pPr>
      <w:bookmarkStart w:id="2" w:name="_Toc144126088"/>
      <w:r w:rsidRPr="00290BE4">
        <w:rPr>
          <w:rFonts w:cs="Times New Roman"/>
          <w:lang w:val="en-GB"/>
        </w:rPr>
        <w:t>PESTLE analysis</w:t>
      </w:r>
      <w:bookmarkEnd w:id="2"/>
      <w:r w:rsidRPr="00290BE4">
        <w:rPr>
          <w:rFonts w:cs="Times New Roman"/>
          <w:lang w:val="en-GB"/>
        </w:rPr>
        <w:t xml:space="preserve"> </w:t>
      </w:r>
    </w:p>
    <w:tbl>
      <w:tblPr>
        <w:tblStyle w:val="a3"/>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7"/>
        <w:gridCol w:w="3696"/>
        <w:gridCol w:w="3686"/>
      </w:tblGrid>
      <w:tr w:rsidR="00E46E0E" w:rsidRPr="00290BE4" w14:paraId="20BE2F03" w14:textId="77777777" w:rsidTr="007D79F7">
        <w:trPr>
          <w:cantSplit/>
          <w:tblHeader/>
        </w:trPr>
        <w:tc>
          <w:tcPr>
            <w:tcW w:w="0" w:type="auto"/>
            <w:shd w:val="clear" w:color="auto" w:fill="auto"/>
            <w:tcMar>
              <w:top w:w="100" w:type="dxa"/>
              <w:left w:w="100" w:type="dxa"/>
              <w:bottom w:w="100" w:type="dxa"/>
              <w:right w:w="100" w:type="dxa"/>
            </w:tcMar>
          </w:tcPr>
          <w:p w14:paraId="21283198" w14:textId="77777777" w:rsidR="00E46E0E" w:rsidRPr="00290BE4" w:rsidRDefault="00E46E0E" w:rsidP="00290BE4">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Factors</w:t>
            </w:r>
          </w:p>
        </w:tc>
        <w:tc>
          <w:tcPr>
            <w:tcW w:w="0" w:type="auto"/>
            <w:shd w:val="clear" w:color="auto" w:fill="auto"/>
            <w:tcMar>
              <w:top w:w="100" w:type="dxa"/>
              <w:left w:w="100" w:type="dxa"/>
              <w:bottom w:w="100" w:type="dxa"/>
              <w:right w:w="100" w:type="dxa"/>
            </w:tcMar>
          </w:tcPr>
          <w:p w14:paraId="1E03497F" w14:textId="77777777" w:rsidR="00E46E0E" w:rsidRPr="00290BE4" w:rsidRDefault="00E46E0E" w:rsidP="00290BE4">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Italy</w:t>
            </w:r>
          </w:p>
        </w:tc>
        <w:tc>
          <w:tcPr>
            <w:tcW w:w="0" w:type="auto"/>
            <w:shd w:val="clear" w:color="auto" w:fill="auto"/>
            <w:tcMar>
              <w:top w:w="100" w:type="dxa"/>
              <w:left w:w="100" w:type="dxa"/>
              <w:bottom w:w="100" w:type="dxa"/>
              <w:right w:w="100" w:type="dxa"/>
            </w:tcMar>
          </w:tcPr>
          <w:p w14:paraId="7F27463B" w14:textId="77777777" w:rsidR="00E46E0E" w:rsidRPr="00290BE4" w:rsidRDefault="00E46E0E" w:rsidP="00290BE4">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Spain</w:t>
            </w:r>
          </w:p>
        </w:tc>
      </w:tr>
      <w:tr w:rsidR="00E46E0E" w:rsidRPr="00290BE4" w14:paraId="691DFC89" w14:textId="77777777" w:rsidTr="007D79F7">
        <w:trPr>
          <w:cantSplit/>
          <w:tblHeader/>
        </w:trPr>
        <w:tc>
          <w:tcPr>
            <w:tcW w:w="0" w:type="auto"/>
            <w:shd w:val="clear" w:color="auto" w:fill="auto"/>
            <w:tcMar>
              <w:top w:w="100" w:type="dxa"/>
              <w:left w:w="100" w:type="dxa"/>
              <w:bottom w:w="100" w:type="dxa"/>
              <w:right w:w="100" w:type="dxa"/>
            </w:tcMar>
          </w:tcPr>
          <w:p w14:paraId="3B1E3705"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Political </w:t>
            </w:r>
          </w:p>
        </w:tc>
        <w:tc>
          <w:tcPr>
            <w:tcW w:w="0" w:type="auto"/>
            <w:shd w:val="clear" w:color="auto" w:fill="auto"/>
            <w:tcMar>
              <w:top w:w="100" w:type="dxa"/>
              <w:left w:w="100" w:type="dxa"/>
              <w:bottom w:w="100" w:type="dxa"/>
              <w:right w:w="100" w:type="dxa"/>
            </w:tcMar>
          </w:tcPr>
          <w:p w14:paraId="113185BF" w14:textId="77777777" w:rsidR="00E46E0E" w:rsidRPr="00290BE4" w:rsidRDefault="00E46E0E" w:rsidP="00290BE4">
            <w:pPr>
              <w:pStyle w:val="Normal2"/>
              <w:widowControl w:val="0"/>
              <w:numPr>
                <w:ilvl w:val="0"/>
                <w:numId w:val="3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Politically stable with an index of 0.58 (Theglobaleconomy.com, 2023)</w:t>
            </w:r>
          </w:p>
        </w:tc>
        <w:tc>
          <w:tcPr>
            <w:tcW w:w="0" w:type="auto"/>
            <w:shd w:val="clear" w:color="auto" w:fill="auto"/>
            <w:tcMar>
              <w:top w:w="100" w:type="dxa"/>
              <w:left w:w="100" w:type="dxa"/>
              <w:bottom w:w="100" w:type="dxa"/>
              <w:right w:w="100" w:type="dxa"/>
            </w:tcMar>
          </w:tcPr>
          <w:p w14:paraId="33E4BC71" w14:textId="77777777" w:rsidR="00E46E0E" w:rsidRPr="00290BE4" w:rsidRDefault="00E46E0E" w:rsidP="00290BE4">
            <w:pPr>
              <w:pStyle w:val="Normal2"/>
              <w:widowControl w:val="0"/>
              <w:numPr>
                <w:ilvl w:val="0"/>
                <w:numId w:val="2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politically stable and stability index refers to 0.58 (Theglobaleconomy.com, 2023)</w:t>
            </w:r>
          </w:p>
        </w:tc>
      </w:tr>
      <w:tr w:rsidR="00E46E0E" w:rsidRPr="00290BE4" w14:paraId="72B1CB7D" w14:textId="77777777" w:rsidTr="007D79F7">
        <w:trPr>
          <w:cantSplit/>
          <w:trHeight w:val="1068"/>
          <w:tblHeader/>
        </w:trPr>
        <w:tc>
          <w:tcPr>
            <w:tcW w:w="0" w:type="auto"/>
            <w:shd w:val="clear" w:color="auto" w:fill="auto"/>
            <w:tcMar>
              <w:top w:w="100" w:type="dxa"/>
              <w:left w:w="100" w:type="dxa"/>
              <w:bottom w:w="100" w:type="dxa"/>
              <w:right w:w="100" w:type="dxa"/>
            </w:tcMar>
          </w:tcPr>
          <w:p w14:paraId="3E6E0A88"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Economic </w:t>
            </w:r>
          </w:p>
        </w:tc>
        <w:tc>
          <w:tcPr>
            <w:tcW w:w="0" w:type="auto"/>
            <w:shd w:val="clear" w:color="auto" w:fill="auto"/>
            <w:tcMar>
              <w:top w:w="100" w:type="dxa"/>
              <w:left w:w="100" w:type="dxa"/>
              <w:bottom w:w="100" w:type="dxa"/>
              <w:right w:w="100" w:type="dxa"/>
            </w:tcMar>
          </w:tcPr>
          <w:p w14:paraId="1E96D96D" w14:textId="77777777" w:rsidR="00E46E0E" w:rsidRPr="00290BE4" w:rsidRDefault="00E46E0E" w:rsidP="00290BE4">
            <w:pPr>
              <w:pStyle w:val="Normal2"/>
              <w:widowControl w:val="0"/>
              <w:numPr>
                <w:ilvl w:val="0"/>
                <w:numId w:val="3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GDP rate is 2.01 trillion US dollars (Statista.com, 2023)</w:t>
            </w:r>
          </w:p>
        </w:tc>
        <w:tc>
          <w:tcPr>
            <w:tcW w:w="0" w:type="auto"/>
            <w:shd w:val="clear" w:color="auto" w:fill="auto"/>
            <w:tcMar>
              <w:top w:w="100" w:type="dxa"/>
              <w:left w:w="100" w:type="dxa"/>
              <w:bottom w:w="100" w:type="dxa"/>
              <w:right w:w="100" w:type="dxa"/>
            </w:tcMar>
          </w:tcPr>
          <w:p w14:paraId="1C1FF228" w14:textId="77777777" w:rsidR="00E46E0E" w:rsidRPr="00290BE4" w:rsidRDefault="00E46E0E" w:rsidP="00290BE4">
            <w:pPr>
              <w:pStyle w:val="Normal2"/>
              <w:widowControl w:val="0"/>
              <w:numPr>
                <w:ilvl w:val="0"/>
                <w:numId w:val="2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GDP rate 261.1 billion US dollars (Statista.com, 2023)</w:t>
            </w:r>
          </w:p>
          <w:p w14:paraId="1099ADEB"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46E0E" w:rsidRPr="00290BE4" w14:paraId="2CF751A6" w14:textId="77777777" w:rsidTr="007D79F7">
        <w:trPr>
          <w:cantSplit/>
          <w:tblHeader/>
        </w:trPr>
        <w:tc>
          <w:tcPr>
            <w:tcW w:w="0" w:type="auto"/>
            <w:shd w:val="clear" w:color="auto" w:fill="auto"/>
            <w:tcMar>
              <w:top w:w="100" w:type="dxa"/>
              <w:left w:w="100" w:type="dxa"/>
              <w:bottom w:w="100" w:type="dxa"/>
              <w:right w:w="100" w:type="dxa"/>
            </w:tcMar>
          </w:tcPr>
          <w:p w14:paraId="29D86050"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Social </w:t>
            </w:r>
          </w:p>
        </w:tc>
        <w:tc>
          <w:tcPr>
            <w:tcW w:w="0" w:type="auto"/>
            <w:shd w:val="clear" w:color="auto" w:fill="auto"/>
            <w:tcMar>
              <w:top w:w="100" w:type="dxa"/>
              <w:left w:w="100" w:type="dxa"/>
              <w:bottom w:w="100" w:type="dxa"/>
              <w:right w:w="100" w:type="dxa"/>
            </w:tcMar>
          </w:tcPr>
          <w:p w14:paraId="6CF3B819" w14:textId="77777777" w:rsidR="00E46E0E" w:rsidRPr="00290BE4" w:rsidRDefault="00E46E0E" w:rsidP="00290BE4">
            <w:pPr>
              <w:pStyle w:val="Normal2"/>
              <w:widowControl w:val="0"/>
              <w:numPr>
                <w:ilvl w:val="0"/>
                <w:numId w:val="3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average monthly expenditure on food and beverage is 14.96 </w:t>
            </w:r>
            <w:r w:rsidR="00A22E17" w:rsidRPr="00290BE4">
              <w:rPr>
                <w:rFonts w:ascii="Times New Roman" w:eastAsia="Times New Roman" w:hAnsi="Times New Roman" w:cs="Times New Roman"/>
                <w:color w:val="000000" w:themeColor="text1"/>
                <w:sz w:val="24"/>
                <w:szCs w:val="24"/>
                <w:lang w:val="en-GB"/>
              </w:rPr>
              <w:t>Euros</w:t>
            </w:r>
            <w:r w:rsidRPr="00290BE4">
              <w:rPr>
                <w:rFonts w:ascii="Times New Roman" w:eastAsia="Times New Roman" w:hAnsi="Times New Roman" w:cs="Times New Roman"/>
                <w:color w:val="000000" w:themeColor="text1"/>
                <w:sz w:val="24"/>
                <w:szCs w:val="24"/>
                <w:lang w:val="en-GB"/>
              </w:rPr>
              <w:t xml:space="preserve"> (Statista.com, 2023)</w:t>
            </w:r>
          </w:p>
        </w:tc>
        <w:tc>
          <w:tcPr>
            <w:tcW w:w="0" w:type="auto"/>
            <w:shd w:val="clear" w:color="auto" w:fill="auto"/>
            <w:tcMar>
              <w:top w:w="100" w:type="dxa"/>
              <w:left w:w="100" w:type="dxa"/>
              <w:bottom w:w="100" w:type="dxa"/>
              <w:right w:w="100" w:type="dxa"/>
            </w:tcMar>
          </w:tcPr>
          <w:p w14:paraId="5CEA8B85" w14:textId="77777777" w:rsidR="00E46E0E" w:rsidRPr="00290BE4" w:rsidRDefault="00E46E0E" w:rsidP="00290BE4">
            <w:pPr>
              <w:pStyle w:val="Normal2"/>
              <w:widowControl w:val="0"/>
              <w:numPr>
                <w:ilvl w:val="0"/>
                <w:numId w:val="2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Consumers on average spend around 815 </w:t>
            </w:r>
            <w:r w:rsidR="00A22E17" w:rsidRPr="00290BE4">
              <w:rPr>
                <w:rFonts w:ascii="Times New Roman" w:eastAsia="Times New Roman" w:hAnsi="Times New Roman" w:cs="Times New Roman"/>
                <w:color w:val="000000" w:themeColor="text1"/>
                <w:sz w:val="24"/>
                <w:szCs w:val="24"/>
                <w:lang w:val="en-GB"/>
              </w:rPr>
              <w:t>Euros</w:t>
            </w:r>
            <w:r w:rsidRPr="00290BE4">
              <w:rPr>
                <w:rFonts w:ascii="Times New Roman" w:eastAsia="Times New Roman" w:hAnsi="Times New Roman" w:cs="Times New Roman"/>
                <w:color w:val="000000" w:themeColor="text1"/>
                <w:sz w:val="24"/>
                <w:szCs w:val="24"/>
                <w:lang w:val="en-GB"/>
              </w:rPr>
              <w:t xml:space="preserve"> on food and drinks (Statista.com, 2023)</w:t>
            </w:r>
          </w:p>
        </w:tc>
      </w:tr>
      <w:tr w:rsidR="00E46E0E" w:rsidRPr="00290BE4" w14:paraId="2CCC4604" w14:textId="77777777" w:rsidTr="007D79F7">
        <w:trPr>
          <w:cantSplit/>
          <w:tblHeader/>
        </w:trPr>
        <w:tc>
          <w:tcPr>
            <w:tcW w:w="0" w:type="auto"/>
            <w:shd w:val="clear" w:color="auto" w:fill="auto"/>
            <w:tcMar>
              <w:top w:w="100" w:type="dxa"/>
              <w:left w:w="100" w:type="dxa"/>
              <w:bottom w:w="100" w:type="dxa"/>
              <w:right w:w="100" w:type="dxa"/>
            </w:tcMar>
          </w:tcPr>
          <w:p w14:paraId="27040919"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Technological </w:t>
            </w:r>
          </w:p>
        </w:tc>
        <w:tc>
          <w:tcPr>
            <w:tcW w:w="0" w:type="auto"/>
            <w:shd w:val="clear" w:color="auto" w:fill="auto"/>
            <w:tcMar>
              <w:top w:w="100" w:type="dxa"/>
              <w:left w:w="100" w:type="dxa"/>
              <w:bottom w:w="100" w:type="dxa"/>
              <w:right w:w="100" w:type="dxa"/>
            </w:tcMar>
          </w:tcPr>
          <w:p w14:paraId="60DDDBF9" w14:textId="77777777" w:rsidR="00E46E0E" w:rsidRPr="00290BE4" w:rsidRDefault="00E46E0E" w:rsidP="00290BE4">
            <w:pPr>
              <w:pStyle w:val="Normal2"/>
              <w:widowControl w:val="0"/>
              <w:numPr>
                <w:ilvl w:val="0"/>
                <w:numId w:val="3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Investment in AI technology has increased by 17.86 % (Trade.gov, 2023)</w:t>
            </w:r>
          </w:p>
        </w:tc>
        <w:tc>
          <w:tcPr>
            <w:tcW w:w="0" w:type="auto"/>
            <w:shd w:val="clear" w:color="auto" w:fill="auto"/>
            <w:tcMar>
              <w:top w:w="100" w:type="dxa"/>
              <w:left w:w="100" w:type="dxa"/>
              <w:bottom w:w="100" w:type="dxa"/>
              <w:right w:w="100" w:type="dxa"/>
            </w:tcMar>
          </w:tcPr>
          <w:p w14:paraId="3A4CBBC5" w14:textId="77777777" w:rsidR="00E46E0E" w:rsidRPr="00290BE4" w:rsidRDefault="00E46E0E" w:rsidP="00290BE4">
            <w:pPr>
              <w:pStyle w:val="Normal2"/>
              <w:widowControl w:val="0"/>
              <w:numPr>
                <w:ilvl w:val="0"/>
                <w:numId w:val="2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generative AI market has a growth rate of 25.75% (Statista.com, 2023)</w:t>
            </w:r>
          </w:p>
        </w:tc>
      </w:tr>
      <w:tr w:rsidR="00E46E0E" w:rsidRPr="00290BE4" w14:paraId="414DF047" w14:textId="77777777" w:rsidTr="007D79F7">
        <w:trPr>
          <w:cantSplit/>
          <w:tblHeader/>
        </w:trPr>
        <w:tc>
          <w:tcPr>
            <w:tcW w:w="0" w:type="auto"/>
            <w:shd w:val="clear" w:color="auto" w:fill="auto"/>
            <w:tcMar>
              <w:top w:w="100" w:type="dxa"/>
              <w:left w:w="100" w:type="dxa"/>
              <w:bottom w:w="100" w:type="dxa"/>
              <w:right w:w="100" w:type="dxa"/>
            </w:tcMar>
          </w:tcPr>
          <w:p w14:paraId="33A6CBF0"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Legal </w:t>
            </w:r>
          </w:p>
        </w:tc>
        <w:tc>
          <w:tcPr>
            <w:tcW w:w="0" w:type="auto"/>
            <w:shd w:val="clear" w:color="auto" w:fill="auto"/>
            <w:tcMar>
              <w:top w:w="100" w:type="dxa"/>
              <w:left w:w="100" w:type="dxa"/>
              <w:bottom w:w="100" w:type="dxa"/>
              <w:right w:w="100" w:type="dxa"/>
            </w:tcMar>
          </w:tcPr>
          <w:p w14:paraId="20EA90C7" w14:textId="77777777" w:rsidR="00E46E0E" w:rsidRPr="00290BE4" w:rsidRDefault="00E46E0E" w:rsidP="00290BE4">
            <w:pPr>
              <w:pStyle w:val="Normal2"/>
              <w:widowControl w:val="0"/>
              <w:numPr>
                <w:ilvl w:val="0"/>
                <w:numId w:val="3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Presence of ECC Italy </w:t>
            </w:r>
          </w:p>
        </w:tc>
        <w:tc>
          <w:tcPr>
            <w:tcW w:w="0" w:type="auto"/>
            <w:shd w:val="clear" w:color="auto" w:fill="auto"/>
            <w:tcMar>
              <w:top w:w="100" w:type="dxa"/>
              <w:left w:w="100" w:type="dxa"/>
              <w:bottom w:w="100" w:type="dxa"/>
              <w:right w:w="100" w:type="dxa"/>
            </w:tcMar>
          </w:tcPr>
          <w:p w14:paraId="61C0ECEB" w14:textId="77777777" w:rsidR="00E46E0E" w:rsidRPr="00290BE4" w:rsidRDefault="00E46E0E" w:rsidP="00290BE4">
            <w:pPr>
              <w:pStyle w:val="Normal2"/>
              <w:widowControl w:val="0"/>
              <w:numPr>
                <w:ilvl w:val="0"/>
                <w:numId w:val="3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Maintenance of consumer rights through Article 51 of the Constitution </w:t>
            </w:r>
          </w:p>
        </w:tc>
      </w:tr>
      <w:tr w:rsidR="00E46E0E" w:rsidRPr="00290BE4" w14:paraId="6A253ACD" w14:textId="77777777" w:rsidTr="007D79F7">
        <w:trPr>
          <w:cantSplit/>
          <w:tblHeader/>
        </w:trPr>
        <w:tc>
          <w:tcPr>
            <w:tcW w:w="0" w:type="auto"/>
            <w:shd w:val="clear" w:color="auto" w:fill="auto"/>
            <w:tcMar>
              <w:top w:w="100" w:type="dxa"/>
              <w:left w:w="100" w:type="dxa"/>
              <w:bottom w:w="100" w:type="dxa"/>
              <w:right w:w="100" w:type="dxa"/>
            </w:tcMar>
          </w:tcPr>
          <w:p w14:paraId="6607A5C3"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Environmental </w:t>
            </w:r>
          </w:p>
        </w:tc>
        <w:tc>
          <w:tcPr>
            <w:tcW w:w="0" w:type="auto"/>
            <w:shd w:val="clear" w:color="auto" w:fill="auto"/>
            <w:tcMar>
              <w:top w:w="100" w:type="dxa"/>
              <w:left w:w="100" w:type="dxa"/>
              <w:bottom w:w="100" w:type="dxa"/>
              <w:right w:w="100" w:type="dxa"/>
            </w:tcMar>
          </w:tcPr>
          <w:p w14:paraId="4E6F1F1A" w14:textId="77777777" w:rsidR="00E46E0E" w:rsidRPr="00290BE4" w:rsidRDefault="00E46E0E" w:rsidP="00290BE4">
            <w:pPr>
              <w:pStyle w:val="Normal2"/>
              <w:widowControl w:val="0"/>
              <w:numPr>
                <w:ilvl w:val="0"/>
                <w:numId w:val="3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recycling rate of Plastic packaging is 56 % (Statista.com, 2023)</w:t>
            </w:r>
          </w:p>
          <w:p w14:paraId="18090C8D"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p w14:paraId="2E334A7A"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0" w:type="auto"/>
            <w:shd w:val="clear" w:color="auto" w:fill="auto"/>
            <w:tcMar>
              <w:top w:w="100" w:type="dxa"/>
              <w:left w:w="100" w:type="dxa"/>
              <w:bottom w:w="100" w:type="dxa"/>
              <w:right w:w="100" w:type="dxa"/>
            </w:tcMar>
          </w:tcPr>
          <w:p w14:paraId="00BCE837" w14:textId="77777777" w:rsidR="00E46E0E" w:rsidRPr="00290BE4" w:rsidRDefault="00E46E0E" w:rsidP="00290BE4">
            <w:pPr>
              <w:pStyle w:val="Normal2"/>
              <w:widowControl w:val="0"/>
              <w:numPr>
                <w:ilvl w:val="0"/>
                <w:numId w:val="3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recycling rate of plastic packaging has amounted to 45.7 percent (Statista.com, 2023)</w:t>
            </w:r>
          </w:p>
        </w:tc>
      </w:tr>
    </w:tbl>
    <w:p w14:paraId="314DCCDA" w14:textId="77777777" w:rsidR="00E46E0E" w:rsidRPr="00290BE4" w:rsidRDefault="00E46E0E" w:rsidP="00290BE4">
      <w:pPr>
        <w:pStyle w:val="Normal2"/>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Table 1: PESTLE</w:t>
      </w:r>
      <w:r w:rsidRPr="00290BE4">
        <w:rPr>
          <w:rFonts w:ascii="Times New Roman" w:eastAsia="Times New Roman" w:hAnsi="Times New Roman" w:cs="Times New Roman"/>
          <w:color w:val="000000" w:themeColor="text1"/>
          <w:sz w:val="24"/>
          <w:szCs w:val="24"/>
          <w:lang w:val="en-GB"/>
        </w:rPr>
        <w:t xml:space="preserve"> </w:t>
      </w:r>
    </w:p>
    <w:p w14:paraId="10B8883C"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lastRenderedPageBreak/>
        <w:t xml:space="preserve">The countries are politically stable and have a considerable amount of GDP which can impact the business positively. GDP rate is higher in Italy which can support the brand's advertising, marketing and R&amp;D investments more as compared to Italy. The average monthly expenditure on food and beverage is 14.96 Euros while consumers in Spain spend around 815 Euros (Statista.com, 2023). Average spending on food and beverage is higher in Spain and the company is likely to have more sales of products in Spain. </w:t>
      </w:r>
    </w:p>
    <w:p w14:paraId="124F32C0" w14:textId="77777777" w:rsidR="00E46E0E" w:rsidRPr="00290BE4" w:rsidRDefault="00E46E0E" w:rsidP="00290BE4">
      <w:pPr>
        <w:pStyle w:val="Normal2"/>
        <w:spacing w:line="360" w:lineRule="auto"/>
        <w:jc w:val="center"/>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noProof/>
          <w:color w:val="000000" w:themeColor="text1"/>
          <w:sz w:val="24"/>
          <w:szCs w:val="24"/>
        </w:rPr>
        <w:drawing>
          <wp:inline distT="114300" distB="114300" distL="114300" distR="114300" wp14:anchorId="4BE340AC" wp14:editId="6834D203">
            <wp:extent cx="5391150" cy="2926854"/>
            <wp:effectExtent l="38100" t="57150" r="114300" b="102096"/>
            <wp:docPr id="7"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cstate="print"/>
                    <a:stretch>
                      <a:fillRect/>
                    </a:stretch>
                  </pic:blipFill>
                  <pic:spPr>
                    <a:xfrm>
                      <a:off x="0" y="0"/>
                      <a:ext cx="5391150" cy="29268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5AB822" w14:textId="77777777" w:rsidR="00E46E0E" w:rsidRPr="00290BE4" w:rsidRDefault="00E46E0E" w:rsidP="00290BE4">
      <w:pPr>
        <w:pStyle w:val="Normal2"/>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 xml:space="preserve">Figure 2: Consumer spending on food and beverages in Italy </w:t>
      </w:r>
    </w:p>
    <w:p w14:paraId="4A56B5A9" w14:textId="77777777" w:rsidR="00E46E0E" w:rsidRPr="00290BE4" w:rsidRDefault="00E46E0E" w:rsidP="00290BE4">
      <w:pPr>
        <w:pStyle w:val="Normal2"/>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Statista.com, 2023)</w:t>
      </w:r>
    </w:p>
    <w:p w14:paraId="7B83EEE8" w14:textId="77777777" w:rsidR="00E46E0E" w:rsidRPr="00290BE4" w:rsidRDefault="00E46E0E" w:rsidP="00290BE4">
      <w:pPr>
        <w:pStyle w:val="Normal2"/>
        <w:widowControl w:val="0"/>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Investment in AI technology has increased by 17.86 % in Italy while the generative AI market has a growth rate of 25.75%. AI can be used by the brand to make predictions and detect anomalies in production. Consumer rights are protected in Italy with a sound business regulatory environment and the presence of ECC Italy acts as the European consumer centre network. Spain has maintained consumer rights through Article 51 of the Constitution. The recycling rate of plastic packaging is higher in Italy as compared to Spain with 56% of plastic waste have been recycled (Statista.com, 2023). The company can maintain its recycling mission with its sustainable packaging in Italy as well as in Spain.</w:t>
      </w:r>
      <w:r w:rsidR="005035DA" w:rsidRPr="00290BE4">
        <w:rPr>
          <w:rFonts w:ascii="Times New Roman" w:eastAsia="Times New Roman" w:hAnsi="Times New Roman" w:cs="Times New Roman"/>
          <w:color w:val="000000" w:themeColor="text1"/>
          <w:sz w:val="24"/>
          <w:szCs w:val="24"/>
          <w:lang w:val="en-GB"/>
        </w:rPr>
        <w:t xml:space="preserve"> </w:t>
      </w:r>
    </w:p>
    <w:p w14:paraId="0F71244F" w14:textId="77777777" w:rsidR="00E46E0E" w:rsidRPr="00290BE4" w:rsidRDefault="002C750C" w:rsidP="00290BE4">
      <w:pPr>
        <w:pStyle w:val="Heading1"/>
        <w:rPr>
          <w:rFonts w:cs="Times New Roman"/>
          <w:lang w:val="en-GB"/>
        </w:rPr>
      </w:pPr>
      <w:bookmarkStart w:id="3" w:name="_Toc144126089"/>
      <w:r w:rsidRPr="00290BE4">
        <w:rPr>
          <w:rFonts w:cs="Times New Roman"/>
          <w:lang w:val="en-GB"/>
        </w:rPr>
        <w:t>Hofstede’s</w:t>
      </w:r>
      <w:r w:rsidR="00E46E0E" w:rsidRPr="00290BE4">
        <w:rPr>
          <w:rFonts w:cs="Times New Roman"/>
          <w:lang w:val="en-GB"/>
        </w:rPr>
        <w:t xml:space="preserve"> model</w:t>
      </w:r>
      <w:bookmarkEnd w:id="3"/>
      <w:r w:rsidR="00E46E0E" w:rsidRPr="00290BE4">
        <w:rPr>
          <w:rFonts w:cs="Times New Roman"/>
          <w:lang w:val="en-GB"/>
        </w:rPr>
        <w:t xml:space="preserve"> </w:t>
      </w:r>
    </w:p>
    <w:p w14:paraId="028A9F14"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Hofstede’s cultural dimension is used to analyse similarities and dissimilarities between countries based on cultural dimensions. As stated by </w:t>
      </w:r>
      <w:r w:rsidRPr="00290BE4">
        <w:rPr>
          <w:rFonts w:ascii="Times New Roman" w:eastAsia="Times New Roman" w:hAnsi="Times New Roman" w:cs="Times New Roman"/>
          <w:color w:val="000000" w:themeColor="text1"/>
          <w:sz w:val="24"/>
          <w:szCs w:val="24"/>
          <w:highlight w:val="white"/>
          <w:lang w:val="en-GB"/>
        </w:rPr>
        <w:t>Huang and Crotts (2019</w:t>
      </w:r>
      <w:r w:rsidRPr="00290BE4">
        <w:rPr>
          <w:rFonts w:ascii="Times New Roman" w:eastAsia="Times New Roman" w:hAnsi="Times New Roman" w:cs="Times New Roman"/>
          <w:color w:val="000000" w:themeColor="text1"/>
          <w:sz w:val="24"/>
          <w:szCs w:val="24"/>
          <w:lang w:val="en-GB"/>
        </w:rPr>
        <w:t xml:space="preserve">), it analyses cultural similarities and dissimilarities based on power, identity, gender, uncertainty and time. As reflected by the cultural dimension comparison between Spain and Italy, the country Italy </w:t>
      </w:r>
      <w:r w:rsidRPr="00290BE4">
        <w:rPr>
          <w:rFonts w:ascii="Times New Roman" w:eastAsia="Times New Roman" w:hAnsi="Times New Roman" w:cs="Times New Roman"/>
          <w:color w:val="000000" w:themeColor="text1"/>
          <w:sz w:val="24"/>
          <w:szCs w:val="24"/>
          <w:lang w:val="en-GB"/>
        </w:rPr>
        <w:lastRenderedPageBreak/>
        <w:t xml:space="preserve">has scored 50 in the power distance dimension which indicates that the country prefers equality and a decentralized power dimension. On the other hand, Spain scored 57 in power distance which indicates that the country prefers hierarchical structure. Consumers living in a high power distance country exhibit greater brand social categorization tendency and people living in Sprain are more likely to prefer brands with high </w:t>
      </w:r>
      <w:r w:rsidR="00F3074B" w:rsidRPr="00290BE4">
        <w:rPr>
          <w:rFonts w:ascii="Times New Roman" w:eastAsia="Times New Roman" w:hAnsi="Times New Roman" w:cs="Times New Roman"/>
          <w:color w:val="000000" w:themeColor="text1"/>
          <w:sz w:val="24"/>
          <w:szCs w:val="24"/>
          <w:lang w:val="en-GB"/>
        </w:rPr>
        <w:t>signalling</w:t>
      </w:r>
      <w:r w:rsidRPr="00290BE4">
        <w:rPr>
          <w:rFonts w:ascii="Times New Roman" w:eastAsia="Times New Roman" w:hAnsi="Times New Roman" w:cs="Times New Roman"/>
          <w:color w:val="000000" w:themeColor="text1"/>
          <w:sz w:val="24"/>
          <w:szCs w:val="24"/>
          <w:lang w:val="en-GB"/>
        </w:rPr>
        <w:t xml:space="preserve"> ability. </w:t>
      </w:r>
    </w:p>
    <w:p w14:paraId="1B057478"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Italy has an individualistic culture with a score of 78 and people belonging to Italy are more likely to engage in purchase behaviour based on individualistic values such as pleasure seeking and self-gratification. Spain can be considered to have a collectivist culture with a score of 51. It indicates that there is a high social influence that can control the buying and consumption of products and services (Escandon-Barbosa </w:t>
      </w:r>
      <w:r w:rsidRPr="00290BE4">
        <w:rPr>
          <w:rFonts w:ascii="Times New Roman" w:eastAsia="Times New Roman" w:hAnsi="Times New Roman" w:cs="Times New Roman"/>
          <w:i/>
          <w:color w:val="000000" w:themeColor="text1"/>
          <w:sz w:val="24"/>
          <w:szCs w:val="24"/>
          <w:lang w:val="en-GB"/>
        </w:rPr>
        <w:t>et al.</w:t>
      </w:r>
      <w:r w:rsidRPr="00290BE4">
        <w:rPr>
          <w:rFonts w:ascii="Times New Roman" w:eastAsia="Times New Roman" w:hAnsi="Times New Roman" w:cs="Times New Roman"/>
          <w:color w:val="000000" w:themeColor="text1"/>
          <w:sz w:val="24"/>
          <w:szCs w:val="24"/>
          <w:lang w:val="en-GB"/>
        </w:rPr>
        <w:t xml:space="preserve"> 2022). Nescafe needs to consider brand social categorization for Spain due to its high power distance culture. The brand needs to focus on mass marketing for Italy as the people of this country do not believe in high </w:t>
      </w:r>
      <w:r w:rsidR="00F3074B" w:rsidRPr="00290BE4">
        <w:rPr>
          <w:rFonts w:ascii="Times New Roman" w:eastAsia="Times New Roman" w:hAnsi="Times New Roman" w:cs="Times New Roman"/>
          <w:color w:val="000000" w:themeColor="text1"/>
          <w:sz w:val="24"/>
          <w:szCs w:val="24"/>
          <w:lang w:val="en-GB"/>
        </w:rPr>
        <w:t>signalling</w:t>
      </w:r>
      <w:r w:rsidRPr="00290BE4">
        <w:rPr>
          <w:rFonts w:ascii="Times New Roman" w:eastAsia="Times New Roman" w:hAnsi="Times New Roman" w:cs="Times New Roman"/>
          <w:color w:val="000000" w:themeColor="text1"/>
          <w:sz w:val="24"/>
          <w:szCs w:val="24"/>
          <w:lang w:val="en-GB"/>
        </w:rPr>
        <w:t xml:space="preserve"> ability. For countries with high individualism such as Italy, the brand’s promotion needs to target people by emphasizing how this particular product will benefit individual values. Nescafe can target the community or group as a whole in Spain over individual needs. </w:t>
      </w:r>
    </w:p>
    <w:p w14:paraId="3B51EDE6" w14:textId="77777777" w:rsidR="00E46E0E" w:rsidRPr="00290BE4" w:rsidRDefault="00E46E0E" w:rsidP="00290BE4">
      <w:pPr>
        <w:pStyle w:val="Normal2"/>
        <w:spacing w:line="360" w:lineRule="auto"/>
        <w:jc w:val="center"/>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noProof/>
          <w:color w:val="000000" w:themeColor="text1"/>
          <w:sz w:val="24"/>
          <w:szCs w:val="24"/>
        </w:rPr>
        <w:drawing>
          <wp:inline distT="114300" distB="114300" distL="114300" distR="114300" wp14:anchorId="4D69A5FD" wp14:editId="6911C023">
            <wp:extent cx="5735497" cy="2732547"/>
            <wp:effectExtent l="38100" t="57150" r="112853" b="86853"/>
            <wp:docPr id="8"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cstate="print"/>
                    <a:stretch>
                      <a:fillRect/>
                    </a:stretch>
                  </pic:blipFill>
                  <pic:spPr>
                    <a:xfrm>
                      <a:off x="0" y="0"/>
                      <a:ext cx="5731200" cy="2730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2053EA" w14:textId="77777777" w:rsidR="00E46E0E" w:rsidRPr="00290BE4" w:rsidRDefault="00E46E0E" w:rsidP="00290BE4">
      <w:pPr>
        <w:pStyle w:val="Normal2"/>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 xml:space="preserve">Figure 3: Hofstede’s cultural dimension comparison between Italy and Spain </w:t>
      </w:r>
    </w:p>
    <w:p w14:paraId="60401D29" w14:textId="77777777" w:rsidR="00E46E0E" w:rsidRPr="00290BE4" w:rsidRDefault="00E46E0E" w:rsidP="00290BE4">
      <w:pPr>
        <w:pStyle w:val="Normal2"/>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Hofstede-insights.com, 2023)</w:t>
      </w:r>
    </w:p>
    <w:p w14:paraId="16AB8FFA"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Italy is a masculine society with a score of 70 and Italy is more feminine as reflected by cultural comparison. Italy is more success-oriented and competitive while Spain is more feminine and there is a preference for quality of life. As Italian society is highly influenced by status symbols, it is important to acquire a status symbol while marketing Gold </w:t>
      </w:r>
      <w:r w:rsidRPr="00290BE4">
        <w:rPr>
          <w:rFonts w:ascii="Times New Roman" w:eastAsia="Times New Roman" w:hAnsi="Times New Roman" w:cs="Times New Roman"/>
          <w:color w:val="000000" w:themeColor="text1"/>
          <w:sz w:val="24"/>
          <w:szCs w:val="24"/>
          <w:lang w:val="en-GB"/>
        </w:rPr>
        <w:lastRenderedPageBreak/>
        <w:t>Cappuccino by making it premium for consumers. Spain prefers the quality and the brand needs to focus on traits that can be nurtured with this particular product. A high score for Italy in uncertainty avoidance means that the country's people are not comfortable in ambiguous situations, while a low score in this dimension indicates that the people are comfortable with changes (Sent and Kroese</w:t>
      </w:r>
      <w:r w:rsidR="00504670" w:rsidRPr="00290BE4">
        <w:rPr>
          <w:rFonts w:ascii="Times New Roman" w:eastAsia="Times New Roman" w:hAnsi="Times New Roman" w:cs="Times New Roman"/>
          <w:color w:val="000000" w:themeColor="text1"/>
          <w:sz w:val="24"/>
          <w:szCs w:val="24"/>
          <w:lang w:val="en-GB"/>
        </w:rPr>
        <w:t>, 2022</w:t>
      </w:r>
      <w:r w:rsidRPr="00290BE4">
        <w:rPr>
          <w:rFonts w:ascii="Times New Roman" w:eastAsia="Times New Roman" w:hAnsi="Times New Roman" w:cs="Times New Roman"/>
          <w:color w:val="000000" w:themeColor="text1"/>
          <w:sz w:val="24"/>
          <w:szCs w:val="24"/>
          <w:lang w:val="en-GB"/>
        </w:rPr>
        <w:t xml:space="preserve">). It has been identified that people in Spain are more likely to accept the product as compared to Italy. </w:t>
      </w:r>
    </w:p>
    <w:p w14:paraId="4EBF3ABE" w14:textId="77777777" w:rsidR="00E46E0E" w:rsidRPr="00290BE4" w:rsidRDefault="00E46E0E" w:rsidP="00290BE4">
      <w:pPr>
        <w:pStyle w:val="Normal2"/>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brand needs to connect more closely with Italian people while promoting this product. Italy has a high score of 61 on long-term orientation as people are more focused on long-term goals, therefore, the brand can market the product in a way that can benefit consumers for a longer time. Spain is more short-term oriented and marketing needs to be extended that can provide immediate results and benefits. Both countries have scored low on the indulgence dimension, so it is important to restrict social norms for the brand in these countries. </w:t>
      </w:r>
    </w:p>
    <w:p w14:paraId="193D6B75" w14:textId="77777777" w:rsidR="00E46E0E" w:rsidRPr="00290BE4" w:rsidRDefault="00E46E0E" w:rsidP="00290BE4">
      <w:pPr>
        <w:pStyle w:val="Heading1"/>
        <w:rPr>
          <w:rFonts w:cs="Times New Roman"/>
          <w:lang w:val="en-GB"/>
        </w:rPr>
      </w:pPr>
      <w:bookmarkStart w:id="4" w:name="_Toc144126090"/>
      <w:r w:rsidRPr="00290BE4">
        <w:rPr>
          <w:rFonts w:cs="Times New Roman"/>
          <w:lang w:val="en-GB"/>
        </w:rPr>
        <w:t>Porter’s five forces</w:t>
      </w:r>
      <w:bookmarkEnd w:id="4"/>
      <w:r w:rsidRPr="00290BE4">
        <w:rPr>
          <w:rFonts w:cs="Times New Roman"/>
          <w:lang w:val="en-GB"/>
        </w:rPr>
        <w:t xml:space="preserve"> </w:t>
      </w:r>
    </w:p>
    <w:tbl>
      <w:tblPr>
        <w:tblStyle w:val="a0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53"/>
        <w:gridCol w:w="680"/>
        <w:gridCol w:w="1152"/>
      </w:tblGrid>
      <w:tr w:rsidR="00E46E0E" w:rsidRPr="00290BE4" w14:paraId="78729A98" w14:textId="77777777" w:rsidTr="00A95114">
        <w:trPr>
          <w:cantSplit/>
          <w:tblHeader/>
          <w:jc w:val="center"/>
        </w:trPr>
        <w:tc>
          <w:tcPr>
            <w:tcW w:w="0" w:type="auto"/>
            <w:shd w:val="clear" w:color="auto" w:fill="auto"/>
            <w:tcMar>
              <w:top w:w="100" w:type="dxa"/>
              <w:left w:w="100" w:type="dxa"/>
              <w:bottom w:w="100" w:type="dxa"/>
              <w:right w:w="100" w:type="dxa"/>
            </w:tcMar>
          </w:tcPr>
          <w:p w14:paraId="64503893" w14:textId="77777777" w:rsidR="00E46E0E" w:rsidRPr="00290BE4" w:rsidRDefault="00E46E0E" w:rsidP="002C750C">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Factors</w:t>
            </w:r>
          </w:p>
        </w:tc>
        <w:tc>
          <w:tcPr>
            <w:tcW w:w="0" w:type="auto"/>
            <w:shd w:val="clear" w:color="auto" w:fill="auto"/>
            <w:tcMar>
              <w:top w:w="100" w:type="dxa"/>
              <w:left w:w="100" w:type="dxa"/>
              <w:bottom w:w="100" w:type="dxa"/>
              <w:right w:w="100" w:type="dxa"/>
            </w:tcMar>
          </w:tcPr>
          <w:p w14:paraId="74974DC5" w14:textId="77777777" w:rsidR="00E46E0E" w:rsidRPr="00290BE4" w:rsidRDefault="00E46E0E" w:rsidP="002C750C">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Italy</w:t>
            </w:r>
          </w:p>
        </w:tc>
        <w:tc>
          <w:tcPr>
            <w:tcW w:w="1152" w:type="dxa"/>
            <w:shd w:val="clear" w:color="auto" w:fill="auto"/>
            <w:tcMar>
              <w:top w:w="100" w:type="dxa"/>
              <w:left w:w="100" w:type="dxa"/>
              <w:bottom w:w="100" w:type="dxa"/>
              <w:right w:w="100" w:type="dxa"/>
            </w:tcMar>
          </w:tcPr>
          <w:p w14:paraId="6B8F6DC2" w14:textId="77777777" w:rsidR="00E46E0E" w:rsidRPr="00290BE4" w:rsidRDefault="00E46E0E" w:rsidP="002C750C">
            <w:pPr>
              <w:pStyle w:val="Normal2"/>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Spain</w:t>
            </w:r>
          </w:p>
        </w:tc>
      </w:tr>
      <w:tr w:rsidR="00E46E0E" w:rsidRPr="00290BE4" w14:paraId="401863B7" w14:textId="77777777" w:rsidTr="00A95114">
        <w:trPr>
          <w:cantSplit/>
          <w:tblHeader/>
          <w:jc w:val="center"/>
        </w:trPr>
        <w:tc>
          <w:tcPr>
            <w:tcW w:w="0" w:type="auto"/>
            <w:shd w:val="clear" w:color="auto" w:fill="auto"/>
            <w:tcMar>
              <w:top w:w="100" w:type="dxa"/>
              <w:left w:w="100" w:type="dxa"/>
              <w:bottom w:w="100" w:type="dxa"/>
              <w:right w:w="100" w:type="dxa"/>
            </w:tcMar>
          </w:tcPr>
          <w:p w14:paraId="5FA1A171"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Competitive rivalry </w:t>
            </w:r>
          </w:p>
        </w:tc>
        <w:tc>
          <w:tcPr>
            <w:tcW w:w="0" w:type="auto"/>
            <w:shd w:val="clear" w:color="auto" w:fill="auto"/>
            <w:tcMar>
              <w:top w:w="100" w:type="dxa"/>
              <w:left w:w="100" w:type="dxa"/>
              <w:bottom w:w="100" w:type="dxa"/>
              <w:right w:w="100" w:type="dxa"/>
            </w:tcMar>
          </w:tcPr>
          <w:p w14:paraId="56BB5F5D"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High </w:t>
            </w:r>
          </w:p>
        </w:tc>
        <w:tc>
          <w:tcPr>
            <w:tcW w:w="1152" w:type="dxa"/>
            <w:shd w:val="clear" w:color="auto" w:fill="auto"/>
            <w:tcMar>
              <w:top w:w="100" w:type="dxa"/>
              <w:left w:w="100" w:type="dxa"/>
              <w:bottom w:w="100" w:type="dxa"/>
              <w:right w:w="100" w:type="dxa"/>
            </w:tcMar>
          </w:tcPr>
          <w:p w14:paraId="6D466187"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Moderate </w:t>
            </w:r>
          </w:p>
        </w:tc>
      </w:tr>
      <w:tr w:rsidR="00E46E0E" w:rsidRPr="00290BE4" w14:paraId="4735B73B" w14:textId="77777777" w:rsidTr="00A95114">
        <w:trPr>
          <w:cantSplit/>
          <w:tblHeader/>
          <w:jc w:val="center"/>
        </w:trPr>
        <w:tc>
          <w:tcPr>
            <w:tcW w:w="0" w:type="auto"/>
            <w:shd w:val="clear" w:color="auto" w:fill="auto"/>
            <w:tcMar>
              <w:top w:w="100" w:type="dxa"/>
              <w:left w:w="100" w:type="dxa"/>
              <w:bottom w:w="100" w:type="dxa"/>
              <w:right w:w="100" w:type="dxa"/>
            </w:tcMar>
          </w:tcPr>
          <w:p w14:paraId="02B63E13"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Supplier’s bargaining power </w:t>
            </w:r>
          </w:p>
        </w:tc>
        <w:tc>
          <w:tcPr>
            <w:tcW w:w="0" w:type="auto"/>
            <w:shd w:val="clear" w:color="auto" w:fill="auto"/>
            <w:tcMar>
              <w:top w:w="100" w:type="dxa"/>
              <w:left w:w="100" w:type="dxa"/>
              <w:bottom w:w="100" w:type="dxa"/>
              <w:right w:w="100" w:type="dxa"/>
            </w:tcMar>
          </w:tcPr>
          <w:p w14:paraId="2478032B"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Low </w:t>
            </w:r>
          </w:p>
        </w:tc>
        <w:tc>
          <w:tcPr>
            <w:tcW w:w="1152" w:type="dxa"/>
            <w:shd w:val="clear" w:color="auto" w:fill="auto"/>
            <w:tcMar>
              <w:top w:w="100" w:type="dxa"/>
              <w:left w:w="100" w:type="dxa"/>
              <w:bottom w:w="100" w:type="dxa"/>
              <w:right w:w="100" w:type="dxa"/>
            </w:tcMar>
          </w:tcPr>
          <w:p w14:paraId="2B1E5F2B"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Moderate </w:t>
            </w:r>
          </w:p>
        </w:tc>
      </w:tr>
      <w:tr w:rsidR="00E46E0E" w:rsidRPr="00290BE4" w14:paraId="7C516A83" w14:textId="77777777" w:rsidTr="00A95114">
        <w:trPr>
          <w:cantSplit/>
          <w:tblHeader/>
          <w:jc w:val="center"/>
        </w:trPr>
        <w:tc>
          <w:tcPr>
            <w:tcW w:w="0" w:type="auto"/>
            <w:shd w:val="clear" w:color="auto" w:fill="auto"/>
            <w:tcMar>
              <w:top w:w="100" w:type="dxa"/>
              <w:left w:w="100" w:type="dxa"/>
              <w:bottom w:w="100" w:type="dxa"/>
              <w:right w:w="100" w:type="dxa"/>
            </w:tcMar>
          </w:tcPr>
          <w:p w14:paraId="72C33EA1"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Customer’s bargaining power </w:t>
            </w:r>
          </w:p>
        </w:tc>
        <w:tc>
          <w:tcPr>
            <w:tcW w:w="0" w:type="auto"/>
            <w:shd w:val="clear" w:color="auto" w:fill="auto"/>
            <w:tcMar>
              <w:top w:w="100" w:type="dxa"/>
              <w:left w:w="100" w:type="dxa"/>
              <w:bottom w:w="100" w:type="dxa"/>
              <w:right w:w="100" w:type="dxa"/>
            </w:tcMar>
          </w:tcPr>
          <w:p w14:paraId="47468B6B"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High </w:t>
            </w:r>
          </w:p>
        </w:tc>
        <w:tc>
          <w:tcPr>
            <w:tcW w:w="1152" w:type="dxa"/>
            <w:shd w:val="clear" w:color="auto" w:fill="auto"/>
            <w:tcMar>
              <w:top w:w="100" w:type="dxa"/>
              <w:left w:w="100" w:type="dxa"/>
              <w:bottom w:w="100" w:type="dxa"/>
              <w:right w:w="100" w:type="dxa"/>
            </w:tcMar>
          </w:tcPr>
          <w:p w14:paraId="785F551E"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Low </w:t>
            </w:r>
          </w:p>
        </w:tc>
      </w:tr>
      <w:tr w:rsidR="00E46E0E" w:rsidRPr="00290BE4" w14:paraId="6AE23482" w14:textId="77777777" w:rsidTr="00A95114">
        <w:trPr>
          <w:cantSplit/>
          <w:tblHeader/>
          <w:jc w:val="center"/>
        </w:trPr>
        <w:tc>
          <w:tcPr>
            <w:tcW w:w="0" w:type="auto"/>
            <w:shd w:val="clear" w:color="auto" w:fill="auto"/>
            <w:tcMar>
              <w:top w:w="100" w:type="dxa"/>
              <w:left w:w="100" w:type="dxa"/>
              <w:bottom w:w="100" w:type="dxa"/>
              <w:right w:w="100" w:type="dxa"/>
            </w:tcMar>
          </w:tcPr>
          <w:p w14:paraId="5A70254A"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threat of new entrants </w:t>
            </w:r>
          </w:p>
        </w:tc>
        <w:tc>
          <w:tcPr>
            <w:tcW w:w="0" w:type="auto"/>
            <w:shd w:val="clear" w:color="auto" w:fill="auto"/>
            <w:tcMar>
              <w:top w:w="100" w:type="dxa"/>
              <w:left w:w="100" w:type="dxa"/>
              <w:bottom w:w="100" w:type="dxa"/>
              <w:right w:w="100" w:type="dxa"/>
            </w:tcMar>
          </w:tcPr>
          <w:p w14:paraId="1B5371E9"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Low </w:t>
            </w:r>
          </w:p>
        </w:tc>
        <w:tc>
          <w:tcPr>
            <w:tcW w:w="1152" w:type="dxa"/>
            <w:shd w:val="clear" w:color="auto" w:fill="auto"/>
            <w:tcMar>
              <w:top w:w="100" w:type="dxa"/>
              <w:left w:w="100" w:type="dxa"/>
              <w:bottom w:w="100" w:type="dxa"/>
              <w:right w:w="100" w:type="dxa"/>
            </w:tcMar>
          </w:tcPr>
          <w:p w14:paraId="6B45ABF1"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Low </w:t>
            </w:r>
          </w:p>
        </w:tc>
      </w:tr>
      <w:tr w:rsidR="00E46E0E" w:rsidRPr="00290BE4" w14:paraId="128FD5D9" w14:textId="77777777" w:rsidTr="00A95114">
        <w:trPr>
          <w:cantSplit/>
          <w:tblHeader/>
          <w:jc w:val="center"/>
        </w:trPr>
        <w:tc>
          <w:tcPr>
            <w:tcW w:w="0" w:type="auto"/>
            <w:shd w:val="clear" w:color="auto" w:fill="auto"/>
            <w:tcMar>
              <w:top w:w="100" w:type="dxa"/>
              <w:left w:w="100" w:type="dxa"/>
              <w:bottom w:w="100" w:type="dxa"/>
              <w:right w:w="100" w:type="dxa"/>
            </w:tcMar>
          </w:tcPr>
          <w:p w14:paraId="03055817"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Threat of substitute </w:t>
            </w:r>
          </w:p>
        </w:tc>
        <w:tc>
          <w:tcPr>
            <w:tcW w:w="0" w:type="auto"/>
            <w:shd w:val="clear" w:color="auto" w:fill="auto"/>
            <w:tcMar>
              <w:top w:w="100" w:type="dxa"/>
              <w:left w:w="100" w:type="dxa"/>
              <w:bottom w:w="100" w:type="dxa"/>
              <w:right w:w="100" w:type="dxa"/>
            </w:tcMar>
          </w:tcPr>
          <w:p w14:paraId="7F111D61"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High </w:t>
            </w:r>
          </w:p>
        </w:tc>
        <w:tc>
          <w:tcPr>
            <w:tcW w:w="1152" w:type="dxa"/>
            <w:shd w:val="clear" w:color="auto" w:fill="auto"/>
            <w:tcMar>
              <w:top w:w="100" w:type="dxa"/>
              <w:left w:w="100" w:type="dxa"/>
              <w:bottom w:w="100" w:type="dxa"/>
              <w:right w:w="100" w:type="dxa"/>
            </w:tcMar>
          </w:tcPr>
          <w:p w14:paraId="4EA106D4" w14:textId="77777777" w:rsidR="00E46E0E" w:rsidRPr="00290BE4" w:rsidRDefault="00E46E0E" w:rsidP="00290BE4">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Moderate </w:t>
            </w:r>
          </w:p>
        </w:tc>
      </w:tr>
    </w:tbl>
    <w:p w14:paraId="330BAFB6" w14:textId="77777777" w:rsidR="00E46E0E" w:rsidRPr="00290BE4" w:rsidRDefault="00E46E0E" w:rsidP="00290BE4">
      <w:pPr>
        <w:pStyle w:val="Normal2"/>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Table</w:t>
      </w:r>
      <w:r w:rsidR="001E77C0" w:rsidRPr="00290BE4">
        <w:rPr>
          <w:rFonts w:ascii="Times New Roman" w:eastAsia="Times New Roman" w:hAnsi="Times New Roman" w:cs="Times New Roman"/>
          <w:b/>
          <w:color w:val="000000" w:themeColor="text1"/>
          <w:sz w:val="24"/>
          <w:szCs w:val="24"/>
          <w:lang w:val="en-GB"/>
        </w:rPr>
        <w:t xml:space="preserve"> 2</w:t>
      </w:r>
      <w:r w:rsidRPr="00290BE4">
        <w:rPr>
          <w:rFonts w:ascii="Times New Roman" w:eastAsia="Times New Roman" w:hAnsi="Times New Roman" w:cs="Times New Roman"/>
          <w:b/>
          <w:color w:val="000000" w:themeColor="text1"/>
          <w:sz w:val="24"/>
          <w:szCs w:val="24"/>
          <w:lang w:val="en-GB"/>
        </w:rPr>
        <w:t>: Porter’s five forces</w:t>
      </w:r>
    </w:p>
    <w:p w14:paraId="6260B6B3" w14:textId="77777777" w:rsidR="00E46E0E" w:rsidRPr="00290BE4" w:rsidRDefault="00E46E0E" w:rsidP="00290BE4">
      <w:pPr>
        <w:pStyle w:val="Normal2"/>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Self-created)</w:t>
      </w:r>
    </w:p>
    <w:p w14:paraId="334DEC36"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Italian market is dominated by Bourbon Coffee, Kimbo Illy and Borbone. Spain's market has limited coffee brands such as La Estrella and Saimaza. Competitive rivalry in the Italian market is high as Lavazza has been the major brand with </w:t>
      </w:r>
      <w:r w:rsidR="00D16038" w:rsidRPr="00290BE4">
        <w:rPr>
          <w:rFonts w:ascii="Times New Roman" w:eastAsia="Times New Roman" w:hAnsi="Times New Roman" w:cs="Times New Roman"/>
          <w:color w:val="000000" w:themeColor="text1"/>
          <w:sz w:val="24"/>
          <w:szCs w:val="24"/>
          <w:lang w:val="en-GB"/>
        </w:rPr>
        <w:t>revenue</w:t>
      </w:r>
      <w:r w:rsidRPr="00290BE4">
        <w:rPr>
          <w:rFonts w:ascii="Times New Roman" w:eastAsia="Times New Roman" w:hAnsi="Times New Roman" w:cs="Times New Roman"/>
          <w:color w:val="000000" w:themeColor="text1"/>
          <w:sz w:val="24"/>
          <w:szCs w:val="24"/>
          <w:lang w:val="en-GB"/>
        </w:rPr>
        <w:t xml:space="preserve"> of 1.66 billion Euros (Statista.com, 2023). The competitive rivalry in Spain is moderate as compared to Italy. Supplier's bargaining power is low in Italy as there are several suppliers present in the country whereas Supplier’s bargaining power is moderate in Spain due to the limited presence of coffee suppliers. Customer's barging power is high in Italy and in Spain customer's bargaining power is moderate due to the limited presence of beverage brands. </w:t>
      </w:r>
    </w:p>
    <w:p w14:paraId="4F6B9EC5" w14:textId="77777777" w:rsidR="00E46E0E" w:rsidRPr="00290BE4" w:rsidRDefault="00E46E0E" w:rsidP="00290BE4">
      <w:pPr>
        <w:pStyle w:val="Normal2"/>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lastRenderedPageBreak/>
        <w:t>The threat of new entrants is low in both countries in Italy, there are several major players and in Spain, there is a limitation for the brand due to the lack of a supplier's chain.</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Spain is not a coffee-producing country and beans need to be exported from other country which makes it more costly to operate in Spain. The threat of substitutes is high in Italy due to the low cost of switching to a coffee provider and the high affordability of coffee beans, whereas in Spain, there is a low risk of substitutes due to limited affordability. The company is more likely to make profits and competitive advantage in the Italian market due to high affordability. </w:t>
      </w:r>
    </w:p>
    <w:p w14:paraId="6EB6CC85" w14:textId="77777777" w:rsidR="00C041F5" w:rsidRPr="00290BE4" w:rsidRDefault="00C870E2" w:rsidP="00290BE4">
      <w:pPr>
        <w:pStyle w:val="Heading1"/>
        <w:rPr>
          <w:rFonts w:cs="Times New Roman"/>
          <w:lang w:val="en-GB"/>
        </w:rPr>
      </w:pPr>
      <w:bookmarkStart w:id="5" w:name="_Toc144126091"/>
      <w:r w:rsidRPr="00290BE4">
        <w:rPr>
          <w:rFonts w:cs="Times New Roman"/>
          <w:lang w:val="en-GB"/>
        </w:rPr>
        <w:t>SWOT analysis</w:t>
      </w:r>
      <w:bookmarkEnd w:id="5"/>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86"/>
        <w:gridCol w:w="4323"/>
      </w:tblGrid>
      <w:tr w:rsidR="00C041F5" w:rsidRPr="00290BE4" w14:paraId="3F6C737F" w14:textId="77777777" w:rsidTr="00A95114">
        <w:trPr>
          <w:cantSplit/>
          <w:tblHeader/>
        </w:trPr>
        <w:tc>
          <w:tcPr>
            <w:tcW w:w="0" w:type="auto"/>
            <w:shd w:val="clear" w:color="auto" w:fill="auto"/>
            <w:tcMar>
              <w:top w:w="100" w:type="dxa"/>
              <w:left w:w="100" w:type="dxa"/>
              <w:bottom w:w="100" w:type="dxa"/>
              <w:right w:w="100" w:type="dxa"/>
            </w:tcMar>
          </w:tcPr>
          <w:p w14:paraId="75D10C2A" w14:textId="77777777" w:rsidR="00C041F5" w:rsidRPr="00290BE4" w:rsidRDefault="00C870E2" w:rsidP="00290BE4">
            <w:pPr>
              <w:pStyle w:val="Normal1"/>
              <w:widowControl w:val="0"/>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Strengths</w:t>
            </w:r>
          </w:p>
          <w:p w14:paraId="6FCC9F37" w14:textId="77777777" w:rsidR="00C041F5" w:rsidRPr="00290BE4" w:rsidRDefault="00C870E2" w:rsidP="00290BE4">
            <w:pPr>
              <w:pStyle w:val="Normal1"/>
              <w:widowControl w:v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company has a strong brand recognition (Nescafe.com, 2023)</w:t>
            </w:r>
          </w:p>
          <w:p w14:paraId="1804F9D8" w14:textId="77777777" w:rsidR="00C041F5" w:rsidRPr="00290BE4" w:rsidRDefault="00C870E2" w:rsidP="00290BE4">
            <w:pPr>
              <w:pStyle w:val="Normal1"/>
              <w:widowControl w:v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High investment has been seen in product variety and innovation </w:t>
            </w:r>
          </w:p>
          <w:p w14:paraId="11F18680" w14:textId="77777777" w:rsidR="00C041F5" w:rsidRPr="00290BE4" w:rsidRDefault="00C870E2" w:rsidP="00290BE4">
            <w:pPr>
              <w:pStyle w:val="Normal1"/>
              <w:widowControl w:v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Effective marketing strategies are present in the company </w:t>
            </w:r>
          </w:p>
        </w:tc>
        <w:tc>
          <w:tcPr>
            <w:tcW w:w="0" w:type="auto"/>
            <w:shd w:val="clear" w:color="auto" w:fill="auto"/>
            <w:tcMar>
              <w:top w:w="100" w:type="dxa"/>
              <w:left w:w="100" w:type="dxa"/>
              <w:bottom w:w="100" w:type="dxa"/>
              <w:right w:w="100" w:type="dxa"/>
            </w:tcMar>
          </w:tcPr>
          <w:p w14:paraId="79C1845C" w14:textId="77777777" w:rsidR="00C041F5" w:rsidRPr="00290BE4" w:rsidRDefault="00C870E2" w:rsidP="00290BE4">
            <w:pPr>
              <w:pStyle w:val="Normal1"/>
              <w:widowControl w:val="0"/>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 xml:space="preserve">Weaknesses </w:t>
            </w:r>
          </w:p>
          <w:p w14:paraId="0FFFAF8A" w14:textId="77777777" w:rsidR="00C041F5" w:rsidRPr="00290BE4" w:rsidRDefault="00C870E2" w:rsidP="00290BE4">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Highly dependent on the instant coffee segment </w:t>
            </w:r>
          </w:p>
          <w:p w14:paraId="5EFE0D2F" w14:textId="77777777" w:rsidR="00C041F5" w:rsidRPr="00290BE4" w:rsidRDefault="00C870E2" w:rsidP="00290BE4">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Price fluctuation is another issue (Nescafe.com, 2023)</w:t>
            </w:r>
          </w:p>
          <w:p w14:paraId="534CABED" w14:textId="77777777" w:rsidR="00C041F5" w:rsidRPr="00290BE4" w:rsidRDefault="00C870E2" w:rsidP="00290BE4">
            <w:pPr>
              <w:pStyle w:val="Normal1"/>
              <w:widowControl w:v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Issues related to environmental and social concerns</w:t>
            </w:r>
          </w:p>
        </w:tc>
      </w:tr>
      <w:tr w:rsidR="00C041F5" w:rsidRPr="00290BE4" w14:paraId="7308097A" w14:textId="77777777" w:rsidTr="00A95114">
        <w:trPr>
          <w:cantSplit/>
          <w:tblHeader/>
        </w:trPr>
        <w:tc>
          <w:tcPr>
            <w:tcW w:w="0" w:type="auto"/>
            <w:shd w:val="clear" w:color="auto" w:fill="auto"/>
            <w:tcMar>
              <w:top w:w="100" w:type="dxa"/>
              <w:left w:w="100" w:type="dxa"/>
              <w:bottom w:w="100" w:type="dxa"/>
              <w:right w:w="100" w:type="dxa"/>
            </w:tcMar>
          </w:tcPr>
          <w:p w14:paraId="3E97A528" w14:textId="77777777" w:rsidR="00C041F5" w:rsidRPr="00290BE4" w:rsidRDefault="00C870E2" w:rsidP="00290BE4">
            <w:pPr>
              <w:pStyle w:val="Normal1"/>
              <w:widowControl w:val="0"/>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Opportunities</w:t>
            </w:r>
          </w:p>
          <w:p w14:paraId="5AA7B716" w14:textId="77777777" w:rsidR="00C041F5" w:rsidRPr="00290BE4" w:rsidRDefault="00C870E2" w:rsidP="00290BE4">
            <w:pPr>
              <w:pStyle w:val="Normal1"/>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Eco-friendly packaging especially focuses on biodegradable material</w:t>
            </w:r>
          </w:p>
          <w:p w14:paraId="6F27B2BD" w14:textId="77777777" w:rsidR="00C041F5" w:rsidRPr="00290BE4" w:rsidRDefault="00C870E2" w:rsidP="00290BE4">
            <w:pPr>
              <w:pStyle w:val="Normal1"/>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Collaboration with local coffee shops (Nescafe.com, 2023)</w:t>
            </w:r>
          </w:p>
          <w:p w14:paraId="6100DE24" w14:textId="77777777" w:rsidR="00C041F5" w:rsidRPr="00290BE4" w:rsidRDefault="00C870E2" w:rsidP="00290BE4">
            <w:pPr>
              <w:pStyle w:val="Normal1"/>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Development of healthier coffee opinions such as gold cappuccino</w:t>
            </w:r>
          </w:p>
        </w:tc>
        <w:tc>
          <w:tcPr>
            <w:tcW w:w="0" w:type="auto"/>
            <w:shd w:val="clear" w:color="auto" w:fill="auto"/>
            <w:tcMar>
              <w:top w:w="100" w:type="dxa"/>
              <w:left w:w="100" w:type="dxa"/>
              <w:bottom w:w="100" w:type="dxa"/>
              <w:right w:w="100" w:type="dxa"/>
            </w:tcMar>
          </w:tcPr>
          <w:p w14:paraId="7956F10D" w14:textId="77777777" w:rsidR="00C041F5" w:rsidRPr="00290BE4" w:rsidRDefault="00C870E2" w:rsidP="00290BE4">
            <w:pPr>
              <w:pStyle w:val="Normal1"/>
              <w:widowControl w:val="0"/>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Threat</w:t>
            </w:r>
          </w:p>
          <w:p w14:paraId="176A8818" w14:textId="77777777" w:rsidR="00C041F5" w:rsidRPr="00290BE4" w:rsidRDefault="00C870E2" w:rsidP="00290BE4">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presence of intense competition in the market</w:t>
            </w:r>
          </w:p>
          <w:p w14:paraId="6CF3CAAC" w14:textId="77777777" w:rsidR="00C041F5" w:rsidRPr="00290BE4" w:rsidRDefault="00C870E2" w:rsidP="00290BE4">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Market instability and economic downturn after pandemic</w:t>
            </w:r>
          </w:p>
          <w:p w14:paraId="5FB30D09" w14:textId="77777777" w:rsidR="00C041F5" w:rsidRPr="00290BE4" w:rsidRDefault="00C870E2" w:rsidP="00290BE4">
            <w:pPr>
              <w:pStyle w:val="Normal1"/>
              <w:widowControl w:val="0"/>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Fluctuation in the price of coffee beans (Nescafe.com, 2023)</w:t>
            </w:r>
          </w:p>
        </w:tc>
      </w:tr>
    </w:tbl>
    <w:p w14:paraId="16608D27" w14:textId="77777777" w:rsidR="00C041F5" w:rsidRPr="00290BE4" w:rsidRDefault="00504670"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Table 3</w:t>
      </w:r>
      <w:r w:rsidR="00C870E2" w:rsidRPr="00290BE4">
        <w:rPr>
          <w:rFonts w:ascii="Times New Roman" w:eastAsia="Times New Roman" w:hAnsi="Times New Roman" w:cs="Times New Roman"/>
          <w:b/>
          <w:color w:val="000000" w:themeColor="text1"/>
          <w:sz w:val="24"/>
          <w:szCs w:val="24"/>
          <w:lang w:val="en-GB"/>
        </w:rPr>
        <w:t>: SWOT analysis of Nescafe</w:t>
      </w:r>
    </w:p>
    <w:p w14:paraId="1113C027"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above table states that Nescafe has a strong brand presence at the global level and the product reputation is also high. High investment is made by the organisation in the section of product variety and innovation (Nescafe.com, 2023). On the other hand, the weakness of the organisation includes price fluctuation of products. The company is largely dependent on instant coffee variation and might diversify its business from instant coffee to other products. The venture faces issues regarding the environment as the waste material includes single-use packaging and coffee pods. It is the main reason why Nescafe has focused on packaging its products with the help of biodegradable materials (Nescafe.com, 2023). The company also </w:t>
      </w:r>
      <w:r w:rsidRPr="00290BE4">
        <w:rPr>
          <w:rFonts w:ascii="Times New Roman" w:eastAsia="Times New Roman" w:hAnsi="Times New Roman" w:cs="Times New Roman"/>
          <w:color w:val="000000" w:themeColor="text1"/>
          <w:sz w:val="24"/>
          <w:szCs w:val="24"/>
          <w:lang w:val="en-GB"/>
        </w:rPr>
        <w:lastRenderedPageBreak/>
        <w:t xml:space="preserve">introduces its healthier coffee variations such as gold cappuccino. In addition to this, intense competition is the main threat to the company and it also experiences market instability after the pandemic. </w:t>
      </w:r>
    </w:p>
    <w:p w14:paraId="3DBF4760" w14:textId="77777777" w:rsidR="00C041F5" w:rsidRPr="00290BE4" w:rsidRDefault="00C870E2" w:rsidP="00290BE4">
      <w:pPr>
        <w:pStyle w:val="Heading1"/>
        <w:rPr>
          <w:rFonts w:cs="Times New Roman"/>
          <w:lang w:val="en-GB"/>
        </w:rPr>
      </w:pPr>
      <w:bookmarkStart w:id="6" w:name="_Toc144126092"/>
      <w:r w:rsidRPr="00290BE4">
        <w:rPr>
          <w:rFonts w:cs="Times New Roman"/>
          <w:lang w:val="en-GB"/>
        </w:rPr>
        <w:t>STP</w:t>
      </w:r>
      <w:bookmarkEnd w:id="6"/>
    </w:p>
    <w:tbl>
      <w:tblPr>
        <w:tblStyle w:val="a2"/>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67"/>
        <w:gridCol w:w="3486"/>
        <w:gridCol w:w="3856"/>
      </w:tblGrid>
      <w:tr w:rsidR="00C041F5" w:rsidRPr="00290BE4" w14:paraId="46407F5F" w14:textId="77777777" w:rsidTr="00A95114">
        <w:trPr>
          <w:cantSplit/>
          <w:tblHeader/>
        </w:trPr>
        <w:tc>
          <w:tcPr>
            <w:tcW w:w="0" w:type="auto"/>
            <w:shd w:val="clear" w:color="auto" w:fill="auto"/>
            <w:tcMar>
              <w:top w:w="100" w:type="dxa"/>
              <w:left w:w="100" w:type="dxa"/>
              <w:bottom w:w="100" w:type="dxa"/>
              <w:right w:w="100" w:type="dxa"/>
            </w:tcMar>
          </w:tcPr>
          <w:p w14:paraId="6E21F1FB" w14:textId="77777777" w:rsidR="00C041F5" w:rsidRPr="00290BE4" w:rsidRDefault="00C870E2" w:rsidP="00AD704C">
            <w:pPr>
              <w:pStyle w:val="Normal1"/>
              <w:widowControl w:val="0"/>
              <w:spacing w:line="360" w:lineRule="auto"/>
              <w:jc w:val="center"/>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Segments</w:t>
            </w:r>
          </w:p>
        </w:tc>
        <w:tc>
          <w:tcPr>
            <w:tcW w:w="0" w:type="auto"/>
            <w:shd w:val="clear" w:color="auto" w:fill="auto"/>
            <w:tcMar>
              <w:top w:w="100" w:type="dxa"/>
              <w:left w:w="100" w:type="dxa"/>
              <w:bottom w:w="100" w:type="dxa"/>
              <w:right w:w="100" w:type="dxa"/>
            </w:tcMar>
          </w:tcPr>
          <w:p w14:paraId="274D2EA9" w14:textId="77777777" w:rsidR="00C041F5" w:rsidRPr="00290BE4" w:rsidRDefault="00C870E2" w:rsidP="00AD704C">
            <w:pPr>
              <w:pStyle w:val="Normal1"/>
              <w:widowControl w:val="0"/>
              <w:spacing w:line="360" w:lineRule="auto"/>
              <w:jc w:val="center"/>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Italy</w:t>
            </w:r>
          </w:p>
        </w:tc>
        <w:tc>
          <w:tcPr>
            <w:tcW w:w="0" w:type="auto"/>
            <w:shd w:val="clear" w:color="auto" w:fill="auto"/>
            <w:tcMar>
              <w:top w:w="100" w:type="dxa"/>
              <w:left w:w="100" w:type="dxa"/>
              <w:bottom w:w="100" w:type="dxa"/>
              <w:right w:w="100" w:type="dxa"/>
            </w:tcMar>
          </w:tcPr>
          <w:p w14:paraId="5703C244" w14:textId="77777777" w:rsidR="00C041F5" w:rsidRPr="00290BE4" w:rsidRDefault="00C870E2" w:rsidP="00AD704C">
            <w:pPr>
              <w:pStyle w:val="Normal1"/>
              <w:widowControl w:val="0"/>
              <w:spacing w:line="360" w:lineRule="auto"/>
              <w:jc w:val="center"/>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Spain</w:t>
            </w:r>
          </w:p>
        </w:tc>
      </w:tr>
      <w:tr w:rsidR="00C041F5" w:rsidRPr="00290BE4" w14:paraId="6AE57754" w14:textId="77777777" w:rsidTr="00A95114">
        <w:trPr>
          <w:cantSplit/>
          <w:tblHeader/>
        </w:trPr>
        <w:tc>
          <w:tcPr>
            <w:tcW w:w="0" w:type="auto"/>
            <w:shd w:val="clear" w:color="auto" w:fill="auto"/>
            <w:tcMar>
              <w:top w:w="100" w:type="dxa"/>
              <w:left w:w="100" w:type="dxa"/>
              <w:bottom w:w="100" w:type="dxa"/>
              <w:right w:w="100" w:type="dxa"/>
            </w:tcMar>
          </w:tcPr>
          <w:p w14:paraId="33634318" w14:textId="77777777" w:rsidR="00C041F5" w:rsidRPr="00290BE4" w:rsidRDefault="00C870E2" w:rsidP="00290BE4">
            <w:pPr>
              <w:pStyle w:val="Normal1"/>
              <w:widowControl w:val="0"/>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Demographic</w:t>
            </w:r>
          </w:p>
        </w:tc>
        <w:tc>
          <w:tcPr>
            <w:tcW w:w="0" w:type="auto"/>
            <w:shd w:val="clear" w:color="auto" w:fill="auto"/>
            <w:tcMar>
              <w:top w:w="100" w:type="dxa"/>
              <w:left w:w="100" w:type="dxa"/>
              <w:bottom w:w="100" w:type="dxa"/>
              <w:right w:w="100" w:type="dxa"/>
            </w:tcMar>
          </w:tcPr>
          <w:p w14:paraId="0211B28F" w14:textId="77777777" w:rsidR="00C041F5" w:rsidRPr="00290BE4" w:rsidRDefault="00C870E2" w:rsidP="00290BE4">
            <w:pPr>
              <w:pStyle w:val="Normal1"/>
              <w:widowControl w:val="0"/>
              <w:numPr>
                <w:ilvl w:val="0"/>
                <w:numId w:val="17"/>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18-35 years age group </w:t>
            </w:r>
          </w:p>
          <w:p w14:paraId="7BFBCC52" w14:textId="77777777" w:rsidR="00C041F5" w:rsidRPr="00290BE4" w:rsidRDefault="00C870E2" w:rsidP="00290BE4">
            <w:pPr>
              <w:pStyle w:val="Normal1"/>
              <w:widowControl w:val="0"/>
              <w:numPr>
                <w:ilvl w:val="0"/>
                <w:numId w:val="17"/>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Young boys and girls </w:t>
            </w:r>
          </w:p>
        </w:tc>
        <w:tc>
          <w:tcPr>
            <w:tcW w:w="0" w:type="auto"/>
            <w:shd w:val="clear" w:color="auto" w:fill="auto"/>
            <w:tcMar>
              <w:top w:w="100" w:type="dxa"/>
              <w:left w:w="100" w:type="dxa"/>
              <w:bottom w:w="100" w:type="dxa"/>
              <w:right w:w="100" w:type="dxa"/>
            </w:tcMar>
          </w:tcPr>
          <w:p w14:paraId="05DA64B9" w14:textId="77777777" w:rsidR="00C041F5" w:rsidRPr="00290BE4" w:rsidRDefault="00C870E2" w:rsidP="00290BE4">
            <w:pPr>
              <w:pStyle w:val="Normal1"/>
              <w:widowControl w:val="0"/>
              <w:numPr>
                <w:ilvl w:val="0"/>
                <w:numId w:val="18"/>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All gender people </w:t>
            </w:r>
          </w:p>
          <w:p w14:paraId="2656CC39" w14:textId="77777777" w:rsidR="00C041F5" w:rsidRPr="00290BE4" w:rsidRDefault="00C870E2" w:rsidP="00290BE4">
            <w:pPr>
              <w:pStyle w:val="Normal1"/>
              <w:widowControl w:val="0"/>
              <w:numPr>
                <w:ilvl w:val="0"/>
                <w:numId w:val="18"/>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Married people and couples</w:t>
            </w:r>
          </w:p>
        </w:tc>
      </w:tr>
      <w:tr w:rsidR="00C041F5" w:rsidRPr="00290BE4" w14:paraId="05E2454D" w14:textId="77777777" w:rsidTr="00A95114">
        <w:trPr>
          <w:cantSplit/>
          <w:tblHeader/>
        </w:trPr>
        <w:tc>
          <w:tcPr>
            <w:tcW w:w="0" w:type="auto"/>
            <w:shd w:val="clear" w:color="auto" w:fill="auto"/>
            <w:tcMar>
              <w:top w:w="100" w:type="dxa"/>
              <w:left w:w="100" w:type="dxa"/>
              <w:bottom w:w="100" w:type="dxa"/>
              <w:right w:w="100" w:type="dxa"/>
            </w:tcMar>
          </w:tcPr>
          <w:p w14:paraId="001FBC71" w14:textId="77777777" w:rsidR="00C041F5" w:rsidRPr="00290BE4" w:rsidRDefault="00C870E2" w:rsidP="00290BE4">
            <w:pPr>
              <w:pStyle w:val="Normal1"/>
              <w:widowControl w:val="0"/>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Geographic </w:t>
            </w:r>
          </w:p>
        </w:tc>
        <w:tc>
          <w:tcPr>
            <w:tcW w:w="0" w:type="auto"/>
            <w:shd w:val="clear" w:color="auto" w:fill="auto"/>
            <w:tcMar>
              <w:top w:w="100" w:type="dxa"/>
              <w:left w:w="100" w:type="dxa"/>
              <w:bottom w:w="100" w:type="dxa"/>
              <w:right w:w="100" w:type="dxa"/>
            </w:tcMar>
          </w:tcPr>
          <w:p w14:paraId="5C8CF651" w14:textId="77777777" w:rsidR="00C041F5" w:rsidRPr="00290BE4" w:rsidRDefault="00C870E2" w:rsidP="00290BE4">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People from Urban areas such as Rome, Milan, Naples, Turin and others </w:t>
            </w:r>
          </w:p>
          <w:p w14:paraId="26D27545" w14:textId="77777777" w:rsidR="00C041F5" w:rsidRPr="00290BE4" w:rsidRDefault="00C870E2" w:rsidP="00290BE4">
            <w:pPr>
              <w:pStyle w:val="Normal1"/>
              <w:widowControl w:val="0"/>
              <w:numPr>
                <w:ilvl w:val="0"/>
                <w:numId w:val="11"/>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Village people also targeted who like coffee</w:t>
            </w:r>
          </w:p>
        </w:tc>
        <w:tc>
          <w:tcPr>
            <w:tcW w:w="0" w:type="auto"/>
            <w:shd w:val="clear" w:color="auto" w:fill="auto"/>
            <w:tcMar>
              <w:top w:w="100" w:type="dxa"/>
              <w:left w:w="100" w:type="dxa"/>
              <w:bottom w:w="100" w:type="dxa"/>
              <w:right w:w="100" w:type="dxa"/>
            </w:tcMar>
          </w:tcPr>
          <w:p w14:paraId="72E992E2" w14:textId="77777777" w:rsidR="00C041F5" w:rsidRPr="00290BE4" w:rsidRDefault="00C870E2" w:rsidP="00290BE4">
            <w:pPr>
              <w:pStyle w:val="Normal1"/>
              <w:widowControl w:val="0"/>
              <w:numPr>
                <w:ilvl w:val="0"/>
                <w:numId w:val="21"/>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People from urban cities such as Barcelona, Madrid, Seville, Bilbao and others </w:t>
            </w:r>
          </w:p>
          <w:p w14:paraId="05B4D87F" w14:textId="77777777" w:rsidR="00C041F5" w:rsidRPr="00290BE4" w:rsidRDefault="00C870E2" w:rsidP="00290BE4">
            <w:pPr>
              <w:pStyle w:val="Normal1"/>
              <w:widowControl w:val="0"/>
              <w:numPr>
                <w:ilvl w:val="0"/>
                <w:numId w:val="21"/>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Teens and adults from big cities </w:t>
            </w:r>
          </w:p>
        </w:tc>
      </w:tr>
      <w:tr w:rsidR="00C041F5" w:rsidRPr="00290BE4" w14:paraId="6C8BC707" w14:textId="77777777" w:rsidTr="00A95114">
        <w:trPr>
          <w:cantSplit/>
          <w:tblHeader/>
        </w:trPr>
        <w:tc>
          <w:tcPr>
            <w:tcW w:w="0" w:type="auto"/>
            <w:shd w:val="clear" w:color="auto" w:fill="auto"/>
            <w:tcMar>
              <w:top w:w="100" w:type="dxa"/>
              <w:left w:w="100" w:type="dxa"/>
              <w:bottom w:w="100" w:type="dxa"/>
              <w:right w:w="100" w:type="dxa"/>
            </w:tcMar>
          </w:tcPr>
          <w:p w14:paraId="5489412F" w14:textId="77777777" w:rsidR="00C041F5" w:rsidRPr="00290BE4" w:rsidRDefault="00C870E2" w:rsidP="00290BE4">
            <w:pPr>
              <w:pStyle w:val="Normal1"/>
              <w:widowControl w:val="0"/>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Behavioural</w:t>
            </w:r>
          </w:p>
        </w:tc>
        <w:tc>
          <w:tcPr>
            <w:tcW w:w="0" w:type="auto"/>
            <w:shd w:val="clear" w:color="auto" w:fill="auto"/>
            <w:tcMar>
              <w:top w:w="100" w:type="dxa"/>
              <w:left w:w="100" w:type="dxa"/>
              <w:bottom w:w="100" w:type="dxa"/>
              <w:right w:w="100" w:type="dxa"/>
            </w:tcMar>
          </w:tcPr>
          <w:p w14:paraId="30969A57" w14:textId="77777777" w:rsidR="00C041F5" w:rsidRPr="00290BE4" w:rsidRDefault="00C870E2" w:rsidP="00290BE4">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Late teen to early thirties coffee drinkers</w:t>
            </w:r>
          </w:p>
          <w:p w14:paraId="1CABD586" w14:textId="77777777" w:rsidR="00C041F5" w:rsidRPr="00290BE4" w:rsidRDefault="00C870E2" w:rsidP="00290BE4">
            <w:pPr>
              <w:pStyle w:val="Normal1"/>
              <w:widowControl w:val="0"/>
              <w:numPr>
                <w:ilvl w:val="0"/>
                <w:numId w:val="10"/>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People who expected to get good quality coffee</w:t>
            </w:r>
            <w:r w:rsidR="005035DA" w:rsidRPr="00290BE4">
              <w:rPr>
                <w:rFonts w:ascii="Times New Roman" w:eastAsia="Times New Roman" w:hAnsi="Times New Roman" w:cs="Times New Roman"/>
                <w:color w:val="000000" w:themeColor="text1"/>
                <w:sz w:val="24"/>
                <w:szCs w:val="24"/>
                <w:lang w:val="en-GB"/>
              </w:rPr>
              <w:t xml:space="preserve"> </w:t>
            </w:r>
          </w:p>
        </w:tc>
        <w:tc>
          <w:tcPr>
            <w:tcW w:w="0" w:type="auto"/>
            <w:shd w:val="clear" w:color="auto" w:fill="auto"/>
            <w:tcMar>
              <w:top w:w="100" w:type="dxa"/>
              <w:left w:w="100" w:type="dxa"/>
              <w:bottom w:w="100" w:type="dxa"/>
              <w:right w:w="100" w:type="dxa"/>
            </w:tcMar>
          </w:tcPr>
          <w:p w14:paraId="072B27F6" w14:textId="77777777" w:rsidR="00C041F5" w:rsidRPr="00290BE4" w:rsidRDefault="00C870E2" w:rsidP="00290BE4">
            <w:pPr>
              <w:pStyle w:val="Normal1"/>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Regular coffee drinkers who take coffee 2-3 times </w:t>
            </w:r>
          </w:p>
          <w:p w14:paraId="1DA8B746" w14:textId="77777777" w:rsidR="00C041F5" w:rsidRPr="00290BE4" w:rsidRDefault="00C870E2" w:rsidP="00290BE4">
            <w:pPr>
              <w:pStyle w:val="Normal1"/>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Spanish people who eat good quality coffee and start their day with coffee</w:t>
            </w:r>
          </w:p>
        </w:tc>
      </w:tr>
      <w:tr w:rsidR="00C041F5" w:rsidRPr="00290BE4" w14:paraId="7C0309D0" w14:textId="77777777" w:rsidTr="00A95114">
        <w:trPr>
          <w:cantSplit/>
          <w:tblHeader/>
        </w:trPr>
        <w:tc>
          <w:tcPr>
            <w:tcW w:w="0" w:type="auto"/>
            <w:shd w:val="clear" w:color="auto" w:fill="auto"/>
            <w:tcMar>
              <w:top w:w="100" w:type="dxa"/>
              <w:left w:w="100" w:type="dxa"/>
              <w:bottom w:w="100" w:type="dxa"/>
              <w:right w:w="100" w:type="dxa"/>
            </w:tcMar>
          </w:tcPr>
          <w:p w14:paraId="495F4623" w14:textId="77777777" w:rsidR="00C041F5" w:rsidRPr="00290BE4" w:rsidRDefault="00C870E2" w:rsidP="00290BE4">
            <w:pPr>
              <w:pStyle w:val="Normal1"/>
              <w:widowControl w:val="0"/>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Psychographic </w:t>
            </w:r>
          </w:p>
        </w:tc>
        <w:tc>
          <w:tcPr>
            <w:tcW w:w="0" w:type="auto"/>
            <w:shd w:val="clear" w:color="auto" w:fill="auto"/>
            <w:tcMar>
              <w:top w:w="100" w:type="dxa"/>
              <w:left w:w="100" w:type="dxa"/>
              <w:bottom w:w="100" w:type="dxa"/>
              <w:right w:w="100" w:type="dxa"/>
            </w:tcMar>
          </w:tcPr>
          <w:p w14:paraId="67128A73" w14:textId="77777777" w:rsidR="00C041F5" w:rsidRPr="00290BE4" w:rsidRDefault="00C870E2" w:rsidP="00290BE4">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Upper-class society people </w:t>
            </w:r>
          </w:p>
          <w:p w14:paraId="4D564088" w14:textId="77777777" w:rsidR="00C041F5" w:rsidRPr="00290BE4" w:rsidRDefault="00C870E2" w:rsidP="00290BE4">
            <w:pPr>
              <w:pStyle w:val="Normal1"/>
              <w:widowControl w:val="0"/>
              <w:numPr>
                <w:ilvl w:val="0"/>
                <w:numId w:val="14"/>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People who belong to coffee culture and are loyal to one brand </w:t>
            </w:r>
          </w:p>
        </w:tc>
        <w:tc>
          <w:tcPr>
            <w:tcW w:w="0" w:type="auto"/>
            <w:shd w:val="clear" w:color="auto" w:fill="auto"/>
            <w:tcMar>
              <w:top w:w="100" w:type="dxa"/>
              <w:left w:w="100" w:type="dxa"/>
              <w:bottom w:w="100" w:type="dxa"/>
              <w:right w:w="100" w:type="dxa"/>
            </w:tcMar>
          </w:tcPr>
          <w:p w14:paraId="00F68AAF" w14:textId="77777777" w:rsidR="00C041F5" w:rsidRPr="00290BE4" w:rsidRDefault="00C870E2" w:rsidP="00290BE4">
            <w:pPr>
              <w:pStyle w:val="Normal1"/>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People from high-income background </w:t>
            </w:r>
          </w:p>
          <w:p w14:paraId="0D3316EC" w14:textId="77777777" w:rsidR="00C041F5" w:rsidRPr="00290BE4" w:rsidRDefault="00C870E2" w:rsidP="00290BE4">
            <w:pPr>
              <w:pStyle w:val="Normal1"/>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Busy achievers and explorers are also targets </w:t>
            </w:r>
          </w:p>
        </w:tc>
      </w:tr>
    </w:tbl>
    <w:p w14:paraId="1B9C711B"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Table</w:t>
      </w:r>
      <w:r w:rsidR="00504670" w:rsidRPr="00290BE4">
        <w:rPr>
          <w:rFonts w:ascii="Times New Roman" w:eastAsia="Times New Roman" w:hAnsi="Times New Roman" w:cs="Times New Roman"/>
          <w:b/>
          <w:color w:val="000000" w:themeColor="text1"/>
          <w:sz w:val="24"/>
          <w:szCs w:val="24"/>
          <w:lang w:val="en-GB"/>
        </w:rPr>
        <w:t xml:space="preserve"> 4</w:t>
      </w:r>
      <w:r w:rsidRPr="00290BE4">
        <w:rPr>
          <w:rFonts w:ascii="Times New Roman" w:eastAsia="Times New Roman" w:hAnsi="Times New Roman" w:cs="Times New Roman"/>
          <w:b/>
          <w:color w:val="000000" w:themeColor="text1"/>
          <w:sz w:val="24"/>
          <w:szCs w:val="24"/>
          <w:lang w:val="en-GB"/>
        </w:rPr>
        <w:t>: Comparison of STP</w:t>
      </w:r>
    </w:p>
    <w:p w14:paraId="5BABD054"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Self-created)</w:t>
      </w:r>
    </w:p>
    <w:p w14:paraId="69641735"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Nescafe has focused on targeting different segments in Italy and Spain and it has been effective for the company to target different customers in the market. The company in Italy mainly has focused on young boys of girls from the age group of 18 to 25 years group boys and girls as they mostly like coffee products.</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In Spain, the company has focused on all genders, couples and married people as they love to drink coffee together in cafes.</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In 2021, Rome had an area of almost 4.3 million people, Milan had an area of 3.1 million people and Naples had an area of 2.2 million people (Statista.com, 2023). In both countries, the company has focused on major urban areas such as in Italy the company focused on targeting pe</w:t>
      </w:r>
      <w:r w:rsidR="0022760A" w:rsidRPr="00290BE4">
        <w:rPr>
          <w:rFonts w:ascii="Times New Roman" w:eastAsia="Times New Roman" w:hAnsi="Times New Roman" w:cs="Times New Roman"/>
          <w:color w:val="000000" w:themeColor="text1"/>
          <w:sz w:val="24"/>
          <w:szCs w:val="24"/>
          <w:lang w:val="en-GB"/>
        </w:rPr>
        <w:t xml:space="preserve">ople </w:t>
      </w:r>
      <w:r w:rsidR="0022760A" w:rsidRPr="00290BE4">
        <w:rPr>
          <w:rFonts w:ascii="Times New Roman" w:eastAsia="Times New Roman" w:hAnsi="Times New Roman" w:cs="Times New Roman"/>
          <w:color w:val="000000" w:themeColor="text1"/>
          <w:sz w:val="24"/>
          <w:szCs w:val="24"/>
          <w:lang w:val="en-GB"/>
        </w:rPr>
        <w:lastRenderedPageBreak/>
        <w:t>from Rome, Naples and Milan</w:t>
      </w:r>
      <w:r w:rsidRPr="00290BE4">
        <w:rPr>
          <w:rFonts w:ascii="Times New Roman" w:eastAsia="Times New Roman" w:hAnsi="Times New Roman" w:cs="Times New Roman"/>
          <w:color w:val="000000" w:themeColor="text1"/>
          <w:sz w:val="24"/>
          <w:szCs w:val="24"/>
          <w:lang w:val="en-GB"/>
        </w:rPr>
        <w:t xml:space="preserve"> while in Spain the company has targeted people from Barcelona, Madrid and others.</w:t>
      </w:r>
    </w:p>
    <w:p w14:paraId="3FDB2D49"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noProof/>
          <w:color w:val="000000" w:themeColor="text1"/>
          <w:sz w:val="24"/>
          <w:szCs w:val="24"/>
        </w:rPr>
        <w:drawing>
          <wp:inline distT="114300" distB="114300" distL="114300" distR="114300" wp14:anchorId="6904E7C3" wp14:editId="7C3C1700">
            <wp:extent cx="3443288" cy="2179143"/>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3443288" cy="2179143"/>
                    </a:xfrm>
                    <a:prstGeom prst="rect">
                      <a:avLst/>
                    </a:prstGeom>
                    <a:ln w="25400">
                      <a:solidFill>
                        <a:srgbClr val="000000"/>
                      </a:solidFill>
                      <a:prstDash val="solid"/>
                    </a:ln>
                  </pic:spPr>
                </pic:pic>
              </a:graphicData>
            </a:graphic>
          </wp:inline>
        </w:drawing>
      </w:r>
    </w:p>
    <w:p w14:paraId="56652BF9"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w:t>
      </w:r>
      <w:r w:rsidR="00504670" w:rsidRPr="00290BE4">
        <w:rPr>
          <w:rFonts w:ascii="Times New Roman" w:eastAsia="Times New Roman" w:hAnsi="Times New Roman" w:cs="Times New Roman"/>
          <w:b/>
          <w:color w:val="000000" w:themeColor="text1"/>
          <w:sz w:val="24"/>
          <w:szCs w:val="24"/>
          <w:lang w:val="en-GB"/>
        </w:rPr>
        <w:t xml:space="preserve"> 4</w:t>
      </w:r>
      <w:r w:rsidRPr="00290BE4">
        <w:rPr>
          <w:rFonts w:ascii="Times New Roman" w:eastAsia="Times New Roman" w:hAnsi="Times New Roman" w:cs="Times New Roman"/>
          <w:b/>
          <w:color w:val="000000" w:themeColor="text1"/>
          <w:sz w:val="24"/>
          <w:szCs w:val="24"/>
          <w:lang w:val="en-GB"/>
        </w:rPr>
        <w:t>: Largest Urban cities in Italy</w:t>
      </w:r>
    </w:p>
    <w:p w14:paraId="0254E33A"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w:t>
      </w:r>
      <w:r w:rsidR="00704A3D" w:rsidRPr="00290BE4">
        <w:rPr>
          <w:rFonts w:ascii="Times New Roman" w:eastAsia="Times New Roman" w:hAnsi="Times New Roman" w:cs="Times New Roman"/>
          <w:color w:val="000000" w:themeColor="text1"/>
          <w:sz w:val="24"/>
          <w:szCs w:val="24"/>
          <w:lang w:val="en-GB"/>
        </w:rPr>
        <w:t>: Statista.com</w:t>
      </w:r>
      <w:r w:rsidRPr="00290BE4">
        <w:rPr>
          <w:rFonts w:ascii="Times New Roman" w:eastAsia="Times New Roman" w:hAnsi="Times New Roman" w:cs="Times New Roman"/>
          <w:color w:val="000000" w:themeColor="text1"/>
          <w:sz w:val="24"/>
          <w:szCs w:val="24"/>
          <w:lang w:val="en-GB"/>
        </w:rPr>
        <w:t>, 2023)</w:t>
      </w:r>
    </w:p>
    <w:p w14:paraId="0D9DCD8A"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In Italy, the company has focused on selling the products to late teens to early thirties customers who are coffee drinkers. The company also targeted people who expected good quality coffee products while in Spain the company focused on targeting the people who start their day with coffee. Nescafe Gold has been focused on giving people the finest coffee which is artfully crafted by expert blenders of the company (Nescafe.com, 2023). Customers who remain loyal to one coffee brand have prime targets in Italy while busy achievers and explorers have been targeted by Nescafe in terms of psychographic factors. </w:t>
      </w:r>
    </w:p>
    <w:p w14:paraId="79E2D3B7" w14:textId="77777777" w:rsidR="00C041F5" w:rsidRPr="00290BE4" w:rsidRDefault="00C870E2" w:rsidP="00290BE4">
      <w:pPr>
        <w:pStyle w:val="Normal1"/>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Targeting </w:t>
      </w:r>
    </w:p>
    <w:p w14:paraId="0DE10740"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In both countries, the company has focused on targeting people who mainly have been coffee drinkers. The company in both countries have focused on high-income background customers as people from upper-class society have been attracted towards gold cappuccino products. Products of Nescafe have been helpful for customers who wanted products for coffee-drinking occasions and wanted to make a moment special (Nescafe.com, 2023). The company in Italy mainly focuses on students and single people who have focused on drinking coffee alone. In Spain, the company has targeted people who have focused on couples and married people who drink coffee together and spend their time. </w:t>
      </w:r>
    </w:p>
    <w:p w14:paraId="566D2EE0" w14:textId="77777777" w:rsidR="004E4074" w:rsidRDefault="004E4074" w:rsidP="00290BE4">
      <w:pPr>
        <w:pStyle w:val="Normal1"/>
        <w:spacing w:line="360" w:lineRule="auto"/>
        <w:jc w:val="both"/>
        <w:rPr>
          <w:rFonts w:ascii="Times New Roman" w:eastAsia="Times New Roman" w:hAnsi="Times New Roman" w:cs="Times New Roman"/>
          <w:b/>
          <w:i/>
          <w:color w:val="000000" w:themeColor="text1"/>
          <w:sz w:val="24"/>
          <w:szCs w:val="24"/>
          <w:lang w:val="en-GB"/>
        </w:rPr>
      </w:pPr>
    </w:p>
    <w:p w14:paraId="2683382A" w14:textId="77777777" w:rsidR="004E4074" w:rsidRDefault="004E4074" w:rsidP="00290BE4">
      <w:pPr>
        <w:pStyle w:val="Normal1"/>
        <w:spacing w:line="360" w:lineRule="auto"/>
        <w:jc w:val="both"/>
        <w:rPr>
          <w:rFonts w:ascii="Times New Roman" w:eastAsia="Times New Roman" w:hAnsi="Times New Roman" w:cs="Times New Roman"/>
          <w:b/>
          <w:i/>
          <w:color w:val="000000" w:themeColor="text1"/>
          <w:sz w:val="24"/>
          <w:szCs w:val="24"/>
          <w:lang w:val="en-GB"/>
        </w:rPr>
      </w:pPr>
    </w:p>
    <w:p w14:paraId="2B49F7A1" w14:textId="77777777" w:rsidR="004E4074" w:rsidRDefault="004E4074" w:rsidP="00290BE4">
      <w:pPr>
        <w:pStyle w:val="Normal1"/>
        <w:spacing w:line="360" w:lineRule="auto"/>
        <w:jc w:val="both"/>
        <w:rPr>
          <w:rFonts w:ascii="Times New Roman" w:eastAsia="Times New Roman" w:hAnsi="Times New Roman" w:cs="Times New Roman"/>
          <w:b/>
          <w:i/>
          <w:color w:val="000000" w:themeColor="text1"/>
          <w:sz w:val="24"/>
          <w:szCs w:val="24"/>
          <w:lang w:val="en-GB"/>
        </w:rPr>
      </w:pPr>
    </w:p>
    <w:p w14:paraId="54EFD640" w14:textId="77777777" w:rsidR="004E4074" w:rsidRDefault="004E4074" w:rsidP="00290BE4">
      <w:pPr>
        <w:pStyle w:val="Normal1"/>
        <w:spacing w:line="360" w:lineRule="auto"/>
        <w:jc w:val="both"/>
        <w:rPr>
          <w:rFonts w:ascii="Times New Roman" w:eastAsia="Times New Roman" w:hAnsi="Times New Roman" w:cs="Times New Roman"/>
          <w:b/>
          <w:i/>
          <w:color w:val="000000" w:themeColor="text1"/>
          <w:sz w:val="24"/>
          <w:szCs w:val="24"/>
          <w:lang w:val="en-GB"/>
        </w:rPr>
      </w:pPr>
    </w:p>
    <w:p w14:paraId="315BC1C3" w14:textId="77777777" w:rsidR="004E4074" w:rsidRDefault="004E4074" w:rsidP="00290BE4">
      <w:pPr>
        <w:pStyle w:val="Normal1"/>
        <w:spacing w:line="360" w:lineRule="auto"/>
        <w:jc w:val="both"/>
        <w:rPr>
          <w:rFonts w:ascii="Times New Roman" w:eastAsia="Times New Roman" w:hAnsi="Times New Roman" w:cs="Times New Roman"/>
          <w:b/>
          <w:i/>
          <w:color w:val="000000" w:themeColor="text1"/>
          <w:sz w:val="24"/>
          <w:szCs w:val="24"/>
          <w:lang w:val="en-GB"/>
        </w:rPr>
      </w:pPr>
    </w:p>
    <w:p w14:paraId="0CDFC7CB" w14:textId="0FFB28E0" w:rsidR="00C041F5" w:rsidRPr="00290BE4" w:rsidRDefault="00C870E2" w:rsidP="00290BE4">
      <w:pPr>
        <w:pStyle w:val="Normal1"/>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lastRenderedPageBreak/>
        <w:t>Positioning</w:t>
      </w:r>
    </w:p>
    <w:p w14:paraId="00006A4D"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noProof/>
          <w:color w:val="000000" w:themeColor="text1"/>
          <w:sz w:val="24"/>
          <w:szCs w:val="24"/>
        </w:rPr>
        <w:drawing>
          <wp:inline distT="114300" distB="114300" distL="114300" distR="114300" wp14:anchorId="284B622C" wp14:editId="6F01FF88">
            <wp:extent cx="3587143" cy="3275781"/>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3587143" cy="3275781"/>
                    </a:xfrm>
                    <a:prstGeom prst="rect">
                      <a:avLst/>
                    </a:prstGeom>
                    <a:ln w="25400">
                      <a:solidFill>
                        <a:srgbClr val="000000"/>
                      </a:solidFill>
                      <a:prstDash val="solid"/>
                    </a:ln>
                  </pic:spPr>
                </pic:pic>
              </a:graphicData>
            </a:graphic>
          </wp:inline>
        </w:drawing>
      </w:r>
    </w:p>
    <w:p w14:paraId="2AFABE40"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w:t>
      </w:r>
      <w:r w:rsidR="00504670" w:rsidRPr="00290BE4">
        <w:rPr>
          <w:rFonts w:ascii="Times New Roman" w:eastAsia="Times New Roman" w:hAnsi="Times New Roman" w:cs="Times New Roman"/>
          <w:b/>
          <w:color w:val="000000" w:themeColor="text1"/>
          <w:sz w:val="24"/>
          <w:szCs w:val="24"/>
          <w:lang w:val="en-GB"/>
        </w:rPr>
        <w:t xml:space="preserve"> 5</w:t>
      </w:r>
      <w:r w:rsidRPr="00290BE4">
        <w:rPr>
          <w:rFonts w:ascii="Times New Roman" w:eastAsia="Times New Roman" w:hAnsi="Times New Roman" w:cs="Times New Roman"/>
          <w:b/>
          <w:color w:val="000000" w:themeColor="text1"/>
          <w:sz w:val="24"/>
          <w:szCs w:val="24"/>
          <w:lang w:val="en-GB"/>
        </w:rPr>
        <w:t>: Position of Nescafe in Italy</w:t>
      </w:r>
    </w:p>
    <w:p w14:paraId="70617284"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Self-created)</w:t>
      </w:r>
    </w:p>
    <w:p w14:paraId="657334B3"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In the Italy market, the company faced high competition from different established companies such as Mars Inc, The Kraft Heinz Co, Starbucks and others. The company tried to make high-quality coffee products so it focused on developing the product's quality which made the prices high while the company was in a convenient position.</w:t>
      </w:r>
    </w:p>
    <w:p w14:paraId="0FB9B5E2"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noProof/>
          <w:color w:val="000000" w:themeColor="text1"/>
          <w:sz w:val="24"/>
          <w:szCs w:val="24"/>
        </w:rPr>
        <w:drawing>
          <wp:inline distT="114300" distB="114300" distL="114300" distR="114300" wp14:anchorId="3AB50489" wp14:editId="4D7BC69F">
            <wp:extent cx="3483324" cy="2909888"/>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cstate="print"/>
                    <a:srcRect/>
                    <a:stretch>
                      <a:fillRect/>
                    </a:stretch>
                  </pic:blipFill>
                  <pic:spPr>
                    <a:xfrm>
                      <a:off x="0" y="0"/>
                      <a:ext cx="3483324" cy="2909888"/>
                    </a:xfrm>
                    <a:prstGeom prst="rect">
                      <a:avLst/>
                    </a:prstGeom>
                    <a:ln w="25400">
                      <a:solidFill>
                        <a:srgbClr val="000000"/>
                      </a:solidFill>
                      <a:prstDash val="solid"/>
                    </a:ln>
                  </pic:spPr>
                </pic:pic>
              </a:graphicData>
            </a:graphic>
          </wp:inline>
        </w:drawing>
      </w:r>
    </w:p>
    <w:p w14:paraId="6283666E" w14:textId="77777777" w:rsidR="00C041F5" w:rsidRPr="00290BE4" w:rsidRDefault="00C870E2" w:rsidP="00290BE4">
      <w:pPr>
        <w:pStyle w:val="Normal1"/>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w:t>
      </w:r>
      <w:r w:rsidR="00504670" w:rsidRPr="00290BE4">
        <w:rPr>
          <w:rFonts w:ascii="Times New Roman" w:eastAsia="Times New Roman" w:hAnsi="Times New Roman" w:cs="Times New Roman"/>
          <w:b/>
          <w:color w:val="000000" w:themeColor="text1"/>
          <w:sz w:val="24"/>
          <w:szCs w:val="24"/>
          <w:lang w:val="en-GB"/>
        </w:rPr>
        <w:t xml:space="preserve"> 6</w:t>
      </w:r>
      <w:r w:rsidRPr="00290BE4">
        <w:rPr>
          <w:rFonts w:ascii="Times New Roman" w:eastAsia="Times New Roman" w:hAnsi="Times New Roman" w:cs="Times New Roman"/>
          <w:b/>
          <w:color w:val="000000" w:themeColor="text1"/>
          <w:sz w:val="24"/>
          <w:szCs w:val="24"/>
          <w:lang w:val="en-GB"/>
        </w:rPr>
        <w:t>: Position of Nescafe in Spain</w:t>
      </w:r>
    </w:p>
    <w:p w14:paraId="65FD872A" w14:textId="77777777" w:rsidR="00C041F5" w:rsidRPr="00290BE4" w:rsidRDefault="00C870E2" w:rsidP="00290BE4">
      <w:pPr>
        <w:pStyle w:val="Normal1"/>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Self-created)</w:t>
      </w:r>
    </w:p>
    <w:p w14:paraId="4A37441A"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lastRenderedPageBreak/>
        <w:t xml:space="preserve">Nescafe in Spain has focused on providing high-quality products so that prices of the products have been high and the company has taken a comfortable position in the market. In Spain, the company faced major competition from JDE, Tchibo, J.M. Smucker, Lavazza and others as they are important players (Statista.com, 2023). </w:t>
      </w:r>
    </w:p>
    <w:p w14:paraId="453C7E39" w14:textId="77777777" w:rsidR="00086B5F" w:rsidRPr="00290BE4" w:rsidRDefault="00086B5F" w:rsidP="00290BE4">
      <w:pPr>
        <w:pStyle w:val="Heading1"/>
        <w:rPr>
          <w:rFonts w:cs="Times New Roman"/>
          <w:lang w:val="en-GB"/>
        </w:rPr>
      </w:pPr>
      <w:bookmarkStart w:id="7" w:name="_Toc144126093"/>
      <w:r w:rsidRPr="00290BE4">
        <w:rPr>
          <w:rFonts w:cs="Times New Roman"/>
          <w:lang w:val="en-GB"/>
        </w:rPr>
        <w:t xml:space="preserve">Marketing strategies </w:t>
      </w:r>
      <w:r w:rsidR="00776911" w:rsidRPr="00290BE4">
        <w:rPr>
          <w:rFonts w:cs="Times New Roman"/>
          <w:lang w:val="en-GB"/>
        </w:rPr>
        <w:t>in</w:t>
      </w:r>
      <w:r w:rsidRPr="00290BE4">
        <w:rPr>
          <w:rFonts w:cs="Times New Roman"/>
          <w:lang w:val="en-GB"/>
        </w:rPr>
        <w:t xml:space="preserve"> Italy and Spain </w:t>
      </w:r>
      <w:r w:rsidR="00776911" w:rsidRPr="00290BE4">
        <w:rPr>
          <w:rFonts w:cs="Times New Roman"/>
          <w:lang w:val="en-GB"/>
        </w:rPr>
        <w:t>using 7Ps</w:t>
      </w:r>
      <w:bookmarkEnd w:id="7"/>
    </w:p>
    <w:p w14:paraId="3CC3364F"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Nescafe has an aim to reach 100% responsible sources of Coffee by 2025 and 20% of coffee sourced from regenerative agriculture methods. In adherence, it has forced their ambition for key ingredients and marketing strategy has facilitated the selling rate of this organisation. The </w:t>
      </w:r>
      <w:r w:rsidRPr="00290BE4">
        <w:rPr>
          <w:rFonts w:ascii="Times New Roman" w:eastAsia="Times New Roman" w:hAnsi="Times New Roman" w:cs="Times New Roman"/>
          <w:b/>
          <w:i/>
          <w:color w:val="000000" w:themeColor="text1"/>
          <w:sz w:val="24"/>
          <w:szCs w:val="24"/>
          <w:lang w:val="en-GB"/>
        </w:rPr>
        <w:t xml:space="preserve">7Ps of marketing </w:t>
      </w:r>
      <w:r w:rsidRPr="00290BE4">
        <w:rPr>
          <w:rFonts w:ascii="Times New Roman" w:eastAsia="Times New Roman" w:hAnsi="Times New Roman" w:cs="Times New Roman"/>
          <w:color w:val="000000" w:themeColor="text1"/>
          <w:sz w:val="24"/>
          <w:szCs w:val="24"/>
          <w:lang w:val="en-GB"/>
        </w:rPr>
        <w:t>have been described below to compare and contrast the marketing strategies of Nescafe in countries such as Italy and Spain.</w:t>
      </w:r>
      <w:r w:rsidR="005035DA" w:rsidRPr="00290BE4">
        <w:rPr>
          <w:rFonts w:ascii="Times New Roman" w:eastAsia="Times New Roman" w:hAnsi="Times New Roman" w:cs="Times New Roman"/>
          <w:color w:val="000000" w:themeColor="text1"/>
          <w:sz w:val="24"/>
          <w:szCs w:val="24"/>
          <w:lang w:val="en-GB"/>
        </w:rPr>
        <w:t xml:space="preserve"> </w:t>
      </w:r>
    </w:p>
    <w:p w14:paraId="28075A3B"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Product: </w:t>
      </w:r>
    </w:p>
    <w:p w14:paraId="3D1D41A1"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Nescafe has made sure to satisfy consumers who are coffee lovers and has tried to introduce </w:t>
      </w:r>
      <w:r w:rsidRPr="00290BE4">
        <w:rPr>
          <w:rFonts w:ascii="Times New Roman" w:eastAsia="Times New Roman" w:hAnsi="Times New Roman" w:cs="Times New Roman"/>
          <w:b/>
          <w:i/>
          <w:color w:val="000000" w:themeColor="text1"/>
          <w:sz w:val="24"/>
          <w:szCs w:val="24"/>
          <w:lang w:val="en-GB"/>
        </w:rPr>
        <w:t>different blends of coffee</w:t>
      </w:r>
      <w:r w:rsidRPr="00290BE4">
        <w:rPr>
          <w:rFonts w:ascii="Times New Roman" w:eastAsia="Times New Roman" w:hAnsi="Times New Roman" w:cs="Times New Roman"/>
          <w:color w:val="000000" w:themeColor="text1"/>
          <w:sz w:val="24"/>
          <w:szCs w:val="24"/>
          <w:lang w:val="en-GB"/>
        </w:rPr>
        <w:t>.</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In the marketing mix strategy, the product strategy has to be maintained with the demographic of consumers and also kept into consideration. The demographic of Italian customers has helped to promote different taste products such as Nescafe original blend, Gold blend and gold blend decaf. The decade section has developed the cappuccino which has improved flavour as per consumer preference (</w:t>
      </w:r>
      <w:r w:rsidRPr="00290BE4">
        <w:rPr>
          <w:rFonts w:ascii="Times New Roman" w:eastAsia="Times New Roman" w:hAnsi="Times New Roman" w:cs="Times New Roman"/>
          <w:color w:val="000000" w:themeColor="text1"/>
          <w:sz w:val="24"/>
          <w:szCs w:val="24"/>
          <w:highlight w:val="white"/>
          <w:lang w:val="en-GB"/>
        </w:rPr>
        <w:t>Ong</w:t>
      </w:r>
      <w:r w:rsidR="000E2D96">
        <w:rPr>
          <w:rFonts w:ascii="Times New Roman" w:eastAsia="Times New Roman" w:hAnsi="Times New Roman" w:cs="Times New Roman"/>
          <w:color w:val="000000" w:themeColor="text1"/>
          <w:sz w:val="24"/>
          <w:szCs w:val="24"/>
          <w:highlight w:val="white"/>
          <w:lang w:val="en-GB"/>
        </w:rPr>
        <w:t xml:space="preserve"> </w:t>
      </w:r>
      <w:r w:rsidRPr="00290BE4">
        <w:rPr>
          <w:rFonts w:ascii="Times New Roman" w:eastAsia="Times New Roman" w:hAnsi="Times New Roman" w:cs="Times New Roman"/>
          <w:i/>
          <w:color w:val="000000" w:themeColor="text1"/>
          <w:sz w:val="24"/>
          <w:szCs w:val="24"/>
          <w:highlight w:val="white"/>
          <w:lang w:val="en-GB"/>
        </w:rPr>
        <w:t>et al.</w:t>
      </w:r>
      <w:r w:rsidRPr="00290BE4">
        <w:rPr>
          <w:rFonts w:ascii="Times New Roman" w:eastAsia="Times New Roman" w:hAnsi="Times New Roman" w:cs="Times New Roman"/>
          <w:color w:val="000000" w:themeColor="text1"/>
          <w:sz w:val="24"/>
          <w:szCs w:val="24"/>
          <w:highlight w:val="white"/>
          <w:lang w:val="en-GB"/>
        </w:rPr>
        <w:t xml:space="preserve"> 2021</w:t>
      </w:r>
      <w:r w:rsidRPr="00290BE4">
        <w:rPr>
          <w:rFonts w:ascii="Times New Roman" w:eastAsia="Times New Roman" w:hAnsi="Times New Roman" w:cs="Times New Roman"/>
          <w:color w:val="000000" w:themeColor="text1"/>
          <w:sz w:val="24"/>
          <w:szCs w:val="24"/>
          <w:lang w:val="en-GB"/>
        </w:rPr>
        <w:t xml:space="preserve">). On the other hand, in Spain, there are several product flavours that are popular such as green blend, Latte, Vanilla and mocha. </w:t>
      </w:r>
    </w:p>
    <w:p w14:paraId="266BA02C"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Price: </w:t>
      </w:r>
      <w:r w:rsidRPr="00290BE4">
        <w:rPr>
          <w:rFonts w:ascii="Times New Roman" w:eastAsia="Times New Roman" w:hAnsi="Times New Roman" w:cs="Times New Roman"/>
          <w:color w:val="000000" w:themeColor="text1"/>
          <w:sz w:val="24"/>
          <w:szCs w:val="24"/>
          <w:lang w:val="en-GB"/>
        </w:rPr>
        <w:t>Nescafe is one of the leading coffee brands that have implemented a pricing strategy based on their quality. The pricing strategy of Nescafe is dependent on the competitors and demand and this organisation has preferred a skimming</w:t>
      </w:r>
      <w:r w:rsidRPr="00290BE4">
        <w:rPr>
          <w:rFonts w:ascii="Times New Roman" w:eastAsia="Times New Roman" w:hAnsi="Times New Roman" w:cs="Times New Roman"/>
          <w:b/>
          <w:i/>
          <w:color w:val="000000" w:themeColor="text1"/>
          <w:sz w:val="24"/>
          <w:szCs w:val="24"/>
          <w:lang w:val="en-GB"/>
        </w:rPr>
        <w:t xml:space="preserve"> pricing strategy</w:t>
      </w:r>
      <w:r w:rsidRPr="00290BE4">
        <w:rPr>
          <w:rFonts w:ascii="Times New Roman" w:eastAsia="Times New Roman" w:hAnsi="Times New Roman" w:cs="Times New Roman"/>
          <w:color w:val="000000" w:themeColor="text1"/>
          <w:sz w:val="24"/>
          <w:szCs w:val="24"/>
          <w:lang w:val="en-GB"/>
        </w:rPr>
        <w:t>.</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In Italy, it has demonstrated products with high quality and also signified with price.</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On the other hand in Spain, it has made the customer base small and limited.</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The people have decided to have this coffee and build a great success with changes that increase the customer base and are widely used. A decent volume of high-quality products has been offered to customers at a standard price and it is available to a wider set of consumers (</w:t>
      </w:r>
      <w:r w:rsidRPr="00290BE4">
        <w:rPr>
          <w:rFonts w:ascii="Times New Roman" w:eastAsia="Times New Roman" w:hAnsi="Times New Roman" w:cs="Times New Roman"/>
          <w:color w:val="000000" w:themeColor="text1"/>
          <w:sz w:val="24"/>
          <w:szCs w:val="24"/>
          <w:highlight w:val="white"/>
          <w:lang w:val="en-GB"/>
        </w:rPr>
        <w:t>Tiganis</w:t>
      </w:r>
      <w:r w:rsidR="002A5EA5" w:rsidRPr="00290BE4">
        <w:rPr>
          <w:rFonts w:ascii="Times New Roman" w:eastAsia="Times New Roman" w:hAnsi="Times New Roman" w:cs="Times New Roman"/>
          <w:color w:val="000000" w:themeColor="text1"/>
          <w:sz w:val="24"/>
          <w:szCs w:val="24"/>
          <w:highlight w:val="white"/>
          <w:lang w:val="en-GB"/>
        </w:rPr>
        <w:t xml:space="preserve"> </w:t>
      </w:r>
      <w:r w:rsidRPr="00290BE4">
        <w:rPr>
          <w:rFonts w:ascii="Times New Roman" w:eastAsia="Times New Roman" w:hAnsi="Times New Roman" w:cs="Times New Roman"/>
          <w:i/>
          <w:color w:val="000000" w:themeColor="text1"/>
          <w:sz w:val="24"/>
          <w:szCs w:val="24"/>
          <w:highlight w:val="white"/>
          <w:lang w:val="en-GB"/>
        </w:rPr>
        <w:t>et al.</w:t>
      </w:r>
      <w:r w:rsidRPr="00290BE4">
        <w:rPr>
          <w:rFonts w:ascii="Times New Roman" w:eastAsia="Times New Roman" w:hAnsi="Times New Roman" w:cs="Times New Roman"/>
          <w:color w:val="000000" w:themeColor="text1"/>
          <w:sz w:val="24"/>
          <w:szCs w:val="24"/>
          <w:highlight w:val="white"/>
          <w:lang w:val="en-GB"/>
        </w:rPr>
        <w:t xml:space="preserve"> 2023</w:t>
      </w:r>
      <w:r w:rsidRPr="00290BE4">
        <w:rPr>
          <w:rFonts w:ascii="Times New Roman" w:eastAsia="Times New Roman" w:hAnsi="Times New Roman" w:cs="Times New Roman"/>
          <w:color w:val="000000" w:themeColor="text1"/>
          <w:sz w:val="24"/>
          <w:szCs w:val="24"/>
          <w:lang w:val="en-GB"/>
        </w:rPr>
        <w:t xml:space="preserve">). The society in both countries and target consumers has preferred a single cup of coffee at a cheap rate. </w:t>
      </w:r>
    </w:p>
    <w:p w14:paraId="09EC73EE"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Promotion: </w:t>
      </w:r>
      <w:r w:rsidRPr="00290BE4">
        <w:rPr>
          <w:rFonts w:ascii="Times New Roman" w:eastAsia="Times New Roman" w:hAnsi="Times New Roman" w:cs="Times New Roman"/>
          <w:color w:val="000000" w:themeColor="text1"/>
          <w:sz w:val="24"/>
          <w:szCs w:val="24"/>
          <w:lang w:val="en-GB"/>
        </w:rPr>
        <w:t xml:space="preserve">Nescafe has emphasised promotion and developed the product in different ways. It has made all possible communication possible for consumers and effective advertising through </w:t>
      </w:r>
      <w:r w:rsidRPr="00290BE4">
        <w:rPr>
          <w:rFonts w:ascii="Times New Roman" w:eastAsia="Times New Roman" w:hAnsi="Times New Roman" w:cs="Times New Roman"/>
          <w:b/>
          <w:i/>
          <w:color w:val="000000" w:themeColor="text1"/>
          <w:sz w:val="24"/>
          <w:szCs w:val="24"/>
          <w:lang w:val="en-GB"/>
        </w:rPr>
        <w:t>television, paper, PR activity, newspapers and the internet</w:t>
      </w:r>
      <w:r w:rsidRPr="00290BE4">
        <w:rPr>
          <w:rFonts w:ascii="Times New Roman" w:eastAsia="Times New Roman" w:hAnsi="Times New Roman" w:cs="Times New Roman"/>
          <w:color w:val="000000" w:themeColor="text1"/>
          <w:sz w:val="24"/>
          <w:szCs w:val="24"/>
          <w:lang w:val="en-GB"/>
        </w:rPr>
        <w:t>. The brand has a huge fan following on social media and it has engaged with the user via web video that connects people globally and also implements videos for campaigning (</w:t>
      </w:r>
      <w:r w:rsidRPr="00290BE4">
        <w:rPr>
          <w:rFonts w:ascii="Times New Roman" w:eastAsia="Times New Roman" w:hAnsi="Times New Roman" w:cs="Times New Roman"/>
          <w:color w:val="000000" w:themeColor="text1"/>
          <w:sz w:val="24"/>
          <w:szCs w:val="24"/>
          <w:highlight w:val="white"/>
          <w:lang w:val="en-GB"/>
        </w:rPr>
        <w:t xml:space="preserve">Kraus </w:t>
      </w:r>
      <w:r w:rsidRPr="00290BE4">
        <w:rPr>
          <w:rFonts w:ascii="Times New Roman" w:eastAsia="Times New Roman" w:hAnsi="Times New Roman" w:cs="Times New Roman"/>
          <w:i/>
          <w:color w:val="000000" w:themeColor="text1"/>
          <w:sz w:val="24"/>
          <w:szCs w:val="24"/>
          <w:highlight w:val="white"/>
          <w:lang w:val="en-GB"/>
        </w:rPr>
        <w:t>et al.</w:t>
      </w:r>
      <w:r w:rsidRPr="00290BE4">
        <w:rPr>
          <w:rFonts w:ascii="Times New Roman" w:eastAsia="Times New Roman" w:hAnsi="Times New Roman" w:cs="Times New Roman"/>
          <w:color w:val="000000" w:themeColor="text1"/>
          <w:sz w:val="24"/>
          <w:szCs w:val="24"/>
          <w:highlight w:val="white"/>
          <w:lang w:val="en-GB"/>
        </w:rPr>
        <w:t xml:space="preserve"> 2022</w:t>
      </w:r>
      <w:r w:rsidRPr="00290BE4">
        <w:rPr>
          <w:rFonts w:ascii="Times New Roman" w:eastAsia="Times New Roman" w:hAnsi="Times New Roman" w:cs="Times New Roman"/>
          <w:color w:val="000000" w:themeColor="text1"/>
          <w:sz w:val="24"/>
          <w:szCs w:val="24"/>
          <w:lang w:val="en-GB"/>
        </w:rPr>
        <w:t xml:space="preserve">). In the </w:t>
      </w:r>
      <w:r w:rsidRPr="00290BE4">
        <w:rPr>
          <w:rFonts w:ascii="Times New Roman" w:eastAsia="Times New Roman" w:hAnsi="Times New Roman" w:cs="Times New Roman"/>
          <w:color w:val="000000" w:themeColor="text1"/>
          <w:sz w:val="24"/>
          <w:szCs w:val="24"/>
          <w:lang w:val="en-GB"/>
        </w:rPr>
        <w:lastRenderedPageBreak/>
        <w:t>Italian market, the company has implemented a digital marketing strategy to influence consumers and try to develop the selling rate of these organisations.</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On the other hand, the brand logo has attracted and imprinted in the minds of people through the advertisement with innovative thinking.</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In Spain, the PR activity has been effective in connecting consumers and products closely and developing the attention of consumers.</w:t>
      </w:r>
    </w:p>
    <w:p w14:paraId="4F2830ED"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Place: </w:t>
      </w:r>
      <w:r w:rsidRPr="00290BE4">
        <w:rPr>
          <w:rFonts w:ascii="Times New Roman" w:eastAsia="Times New Roman" w:hAnsi="Times New Roman" w:cs="Times New Roman"/>
          <w:color w:val="000000" w:themeColor="text1"/>
          <w:sz w:val="24"/>
          <w:szCs w:val="24"/>
          <w:lang w:val="en-GB"/>
        </w:rPr>
        <w:t>The brand Nescafe has developed a household name and also respects its growth.</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This organisation has made people all around happy to have products and make sure to reach the area that is expected to be their target. Nescafe has maintained a </w:t>
      </w:r>
      <w:r w:rsidRPr="00290BE4">
        <w:rPr>
          <w:rFonts w:ascii="Times New Roman" w:eastAsia="Times New Roman" w:hAnsi="Times New Roman" w:cs="Times New Roman"/>
          <w:b/>
          <w:i/>
          <w:color w:val="000000" w:themeColor="text1"/>
          <w:sz w:val="24"/>
          <w:szCs w:val="24"/>
          <w:lang w:val="en-GB"/>
        </w:rPr>
        <w:t>huge cycle distribution</w:t>
      </w:r>
      <w:r w:rsidRPr="00290BE4">
        <w:rPr>
          <w:rFonts w:ascii="Times New Roman" w:eastAsia="Times New Roman" w:hAnsi="Times New Roman" w:cs="Times New Roman"/>
          <w:color w:val="000000" w:themeColor="text1"/>
          <w:sz w:val="24"/>
          <w:szCs w:val="24"/>
          <w:lang w:val="en-GB"/>
        </w:rPr>
        <w:t xml:space="preserve"> in Spain. The demand for the product has influenced the expected area of the target consumer and maintains a huge cycle of distribution (</w:t>
      </w:r>
      <w:r w:rsidRPr="00290BE4">
        <w:rPr>
          <w:rFonts w:ascii="Times New Roman" w:eastAsia="Times New Roman" w:hAnsi="Times New Roman" w:cs="Times New Roman"/>
          <w:color w:val="000000" w:themeColor="text1"/>
          <w:sz w:val="24"/>
          <w:szCs w:val="24"/>
          <w:highlight w:val="white"/>
          <w:lang w:val="en-GB"/>
        </w:rPr>
        <w:t xml:space="preserve">Carter </w:t>
      </w:r>
      <w:r w:rsidRPr="00290BE4">
        <w:rPr>
          <w:rFonts w:ascii="Times New Roman" w:eastAsia="Times New Roman" w:hAnsi="Times New Roman" w:cs="Times New Roman"/>
          <w:i/>
          <w:color w:val="000000" w:themeColor="text1"/>
          <w:sz w:val="24"/>
          <w:szCs w:val="24"/>
          <w:highlight w:val="white"/>
          <w:lang w:val="en-GB"/>
        </w:rPr>
        <w:t>et al</w:t>
      </w:r>
      <w:r w:rsidRPr="00290BE4">
        <w:rPr>
          <w:rFonts w:ascii="Times New Roman" w:eastAsia="Times New Roman" w:hAnsi="Times New Roman" w:cs="Times New Roman"/>
          <w:color w:val="000000" w:themeColor="text1"/>
          <w:sz w:val="24"/>
          <w:szCs w:val="24"/>
          <w:highlight w:val="white"/>
          <w:lang w:val="en-GB"/>
        </w:rPr>
        <w:t>. 2023</w:t>
      </w:r>
      <w:r w:rsidRPr="00290BE4">
        <w:rPr>
          <w:rFonts w:ascii="Times New Roman" w:eastAsia="Times New Roman" w:hAnsi="Times New Roman" w:cs="Times New Roman"/>
          <w:color w:val="000000" w:themeColor="text1"/>
          <w:sz w:val="24"/>
          <w:szCs w:val="24"/>
          <w:lang w:val="en-GB"/>
        </w:rPr>
        <w:t>).</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It has increased the brand image and is also available for customers whose distribution is similar and typically processes the retailer.</w:t>
      </w:r>
    </w:p>
    <w:p w14:paraId="53E9C82B"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People: </w:t>
      </w:r>
      <w:r w:rsidRPr="00290BE4">
        <w:rPr>
          <w:rFonts w:ascii="Times New Roman" w:eastAsia="Times New Roman" w:hAnsi="Times New Roman" w:cs="Times New Roman"/>
          <w:color w:val="000000" w:themeColor="text1"/>
          <w:sz w:val="24"/>
          <w:szCs w:val="24"/>
          <w:lang w:val="en-GB"/>
        </w:rPr>
        <w:t>The target audience of this brand has delivered satisfactory products and coffee drinkers are specifically looking for a quick solution to quality products.</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That people who are enjoying their coffee without any hassle in a jiffy with the comfort of their own home. This organisation has offered coffee which is enjoyed everywhere at customers' convenience. </w:t>
      </w:r>
    </w:p>
    <w:p w14:paraId="4AB0EBD1"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Packaging: </w:t>
      </w:r>
      <w:r w:rsidRPr="00290BE4">
        <w:rPr>
          <w:rFonts w:ascii="Times New Roman" w:eastAsia="Times New Roman" w:hAnsi="Times New Roman" w:cs="Times New Roman"/>
          <w:color w:val="000000" w:themeColor="text1"/>
          <w:sz w:val="24"/>
          <w:szCs w:val="24"/>
          <w:lang w:val="en-GB"/>
        </w:rPr>
        <w:t>Nescafe has fixed its aim to provide sustainable cartons, jars, scathes and capsules to create less waste.</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The ambition of this organisation is a 100% </w:t>
      </w:r>
      <w:r w:rsidRPr="00290BE4">
        <w:rPr>
          <w:rFonts w:ascii="Times New Roman" w:eastAsia="Times New Roman" w:hAnsi="Times New Roman" w:cs="Times New Roman"/>
          <w:b/>
          <w:i/>
          <w:color w:val="000000" w:themeColor="text1"/>
          <w:sz w:val="24"/>
          <w:szCs w:val="24"/>
          <w:lang w:val="en-GB"/>
        </w:rPr>
        <w:t>recycled and reusable packaging</w:t>
      </w:r>
      <w:r w:rsidRPr="00290BE4">
        <w:rPr>
          <w:rFonts w:ascii="Times New Roman" w:eastAsia="Times New Roman" w:hAnsi="Times New Roman" w:cs="Times New Roman"/>
          <w:color w:val="000000" w:themeColor="text1"/>
          <w:sz w:val="24"/>
          <w:szCs w:val="24"/>
          <w:lang w:val="en-GB"/>
        </w:rPr>
        <w:t xml:space="preserve"> system (Ginanjar</w:t>
      </w:r>
      <w:r w:rsidRPr="00290BE4">
        <w:rPr>
          <w:rFonts w:ascii="Times New Roman" w:eastAsia="Times New Roman" w:hAnsi="Times New Roman" w:cs="Times New Roman"/>
          <w:i/>
          <w:color w:val="000000" w:themeColor="text1"/>
          <w:sz w:val="24"/>
          <w:szCs w:val="24"/>
          <w:lang w:val="en-GB"/>
        </w:rPr>
        <w:t xml:space="preserve"> et al.</w:t>
      </w:r>
      <w:r w:rsidRPr="00290BE4">
        <w:rPr>
          <w:rFonts w:ascii="Times New Roman" w:eastAsia="Times New Roman" w:hAnsi="Times New Roman" w:cs="Times New Roman"/>
          <w:color w:val="000000" w:themeColor="text1"/>
          <w:sz w:val="24"/>
          <w:szCs w:val="24"/>
          <w:lang w:val="en-GB"/>
        </w:rPr>
        <w:t xml:space="preserve"> 2022). The quality of packaging has provided a safe and sustainable situation for the product which has mitigated the waste of the product due to weather changes. Spain and Italy both have faced weather changes and high-quality packaging has protected goods from moisture and other fungal infections. </w:t>
      </w:r>
    </w:p>
    <w:p w14:paraId="005394BC" w14:textId="77777777" w:rsidR="00086B5F" w:rsidRPr="00290BE4" w:rsidRDefault="00086B5F" w:rsidP="00290BE4">
      <w:pPr>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noProof/>
          <w:color w:val="000000" w:themeColor="text1"/>
          <w:sz w:val="24"/>
          <w:szCs w:val="24"/>
        </w:rPr>
        <w:lastRenderedPageBreak/>
        <w:drawing>
          <wp:inline distT="0" distB="0" distL="0" distR="0" wp14:anchorId="207FAD36" wp14:editId="5D24B639">
            <wp:extent cx="3524250" cy="2971800"/>
            <wp:effectExtent l="0" t="5715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17DA1AD" w14:textId="77777777" w:rsidR="00086B5F" w:rsidRPr="00290BE4" w:rsidRDefault="00504670" w:rsidP="00290BE4">
      <w:pP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 7</w:t>
      </w:r>
      <w:r w:rsidR="00086B5F" w:rsidRPr="00290BE4">
        <w:rPr>
          <w:rFonts w:ascii="Times New Roman" w:eastAsia="Times New Roman" w:hAnsi="Times New Roman" w:cs="Times New Roman"/>
          <w:b/>
          <w:color w:val="000000" w:themeColor="text1"/>
          <w:sz w:val="24"/>
          <w:szCs w:val="24"/>
          <w:lang w:val="en-GB"/>
        </w:rPr>
        <w:t>: 7P</w:t>
      </w:r>
      <w:r w:rsidR="002A4296" w:rsidRPr="00290BE4">
        <w:rPr>
          <w:rFonts w:ascii="Times New Roman" w:eastAsia="Times New Roman" w:hAnsi="Times New Roman" w:cs="Times New Roman"/>
          <w:b/>
          <w:color w:val="000000" w:themeColor="text1"/>
          <w:sz w:val="24"/>
          <w:szCs w:val="24"/>
          <w:lang w:val="en-GB"/>
        </w:rPr>
        <w:t>s of marketing</w:t>
      </w:r>
    </w:p>
    <w:p w14:paraId="6BB03839" w14:textId="77777777" w:rsidR="00086B5F" w:rsidRPr="00290BE4" w:rsidRDefault="00086B5F" w:rsidP="00290BE4">
      <w:pPr>
        <w:spacing w:line="360" w:lineRule="auto"/>
        <w:jc w:val="center"/>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Created by author)</w:t>
      </w:r>
    </w:p>
    <w:p w14:paraId="6269CAC8"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Process: </w:t>
      </w:r>
      <w:r w:rsidRPr="00290BE4">
        <w:rPr>
          <w:rFonts w:ascii="Times New Roman" w:eastAsia="Times New Roman" w:hAnsi="Times New Roman" w:cs="Times New Roman"/>
          <w:color w:val="000000" w:themeColor="text1"/>
          <w:sz w:val="24"/>
          <w:szCs w:val="24"/>
          <w:lang w:val="en-GB"/>
        </w:rPr>
        <w:t>The process strategy of this organisation has helped to push the strategy and invest heavily in marketing and advertising brand awareness to create with retailers and ensure product variety. The brand strategy of the holistic approach has built an identification and favourable with consumers which potentially developed consumer taste. The brand strategy of these organisations has encompassed brand elements such as voice, storytelling, and brand value and brand identity.</w:t>
      </w:r>
    </w:p>
    <w:p w14:paraId="0F95400A" w14:textId="77777777" w:rsidR="00086B5F" w:rsidRPr="00290BE4" w:rsidRDefault="00086B5F" w:rsidP="00290BE4">
      <w:pPr>
        <w:pStyle w:val="Heading1"/>
        <w:rPr>
          <w:rFonts w:cs="Times New Roman"/>
          <w:lang w:val="en-GB"/>
        </w:rPr>
      </w:pPr>
      <w:bookmarkStart w:id="8" w:name="_Toc144126094"/>
      <w:r w:rsidRPr="00290BE4">
        <w:rPr>
          <w:rFonts w:cs="Times New Roman"/>
          <w:lang w:val="en-GB"/>
        </w:rPr>
        <w:t>Ansoff matrix</w:t>
      </w:r>
      <w:bookmarkEnd w:id="8"/>
      <w:r w:rsidRPr="00290BE4">
        <w:rPr>
          <w:rFonts w:cs="Times New Roman"/>
          <w:lang w:val="en-GB"/>
        </w:rPr>
        <w:t xml:space="preserve"> </w:t>
      </w:r>
    </w:p>
    <w:p w14:paraId="6BC669E4"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This has been used for determining the position of the marketing stage of companies in the global stage. </w:t>
      </w:r>
    </w:p>
    <w:p w14:paraId="35D93AC0" w14:textId="77777777" w:rsidR="00086B5F" w:rsidRPr="00290BE4" w:rsidRDefault="00086B5F" w:rsidP="00290BE4">
      <w:pPr>
        <w:spacing w:line="360" w:lineRule="auto"/>
        <w:jc w:val="center"/>
        <w:rPr>
          <w:rFonts w:ascii="Times New Roman" w:hAnsi="Times New Roman" w:cs="Times New Roman"/>
          <w:color w:val="000000" w:themeColor="text1"/>
          <w:lang w:val="en-GB"/>
        </w:rPr>
      </w:pPr>
      <w:r w:rsidRPr="00290BE4">
        <w:rPr>
          <w:rFonts w:ascii="Times New Roman" w:hAnsi="Times New Roman" w:cs="Times New Roman"/>
          <w:noProof/>
          <w:color w:val="000000" w:themeColor="text1"/>
        </w:rPr>
        <w:lastRenderedPageBreak/>
        <w:drawing>
          <wp:inline distT="114300" distB="114300" distL="114300" distR="114300" wp14:anchorId="646F9F18" wp14:editId="29373543">
            <wp:extent cx="4735663" cy="4224338"/>
            <wp:effectExtent l="25400" t="25400" r="25400" b="254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9" cstate="print"/>
                    <a:srcRect/>
                    <a:stretch>
                      <a:fillRect/>
                    </a:stretch>
                  </pic:blipFill>
                  <pic:spPr>
                    <a:xfrm>
                      <a:off x="0" y="0"/>
                      <a:ext cx="4735663" cy="4224338"/>
                    </a:xfrm>
                    <a:prstGeom prst="rect">
                      <a:avLst/>
                    </a:prstGeom>
                    <a:ln w="25400">
                      <a:solidFill>
                        <a:srgbClr val="000000"/>
                      </a:solidFill>
                      <a:prstDash val="solid"/>
                    </a:ln>
                  </pic:spPr>
                </pic:pic>
              </a:graphicData>
            </a:graphic>
          </wp:inline>
        </w:drawing>
      </w:r>
    </w:p>
    <w:p w14:paraId="69AFB961" w14:textId="77777777" w:rsidR="00086B5F" w:rsidRPr="00290BE4" w:rsidRDefault="00504670" w:rsidP="00290BE4">
      <w:pP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b/>
          <w:color w:val="000000" w:themeColor="text1"/>
          <w:sz w:val="24"/>
          <w:szCs w:val="24"/>
          <w:lang w:val="en-GB"/>
        </w:rPr>
        <w:t>Figure 8</w:t>
      </w:r>
      <w:r w:rsidR="00086B5F" w:rsidRPr="00290BE4">
        <w:rPr>
          <w:rFonts w:ascii="Times New Roman" w:eastAsia="Times New Roman" w:hAnsi="Times New Roman" w:cs="Times New Roman"/>
          <w:b/>
          <w:color w:val="000000" w:themeColor="text1"/>
          <w:sz w:val="24"/>
          <w:szCs w:val="24"/>
          <w:lang w:val="en-GB"/>
        </w:rPr>
        <w:t>: Ansoff matrix</w:t>
      </w:r>
    </w:p>
    <w:p w14:paraId="1567B215" w14:textId="77777777" w:rsidR="00086B5F" w:rsidRPr="00290BE4" w:rsidRDefault="00086B5F" w:rsidP="00290BE4">
      <w:pPr>
        <w:spacing w:line="360" w:lineRule="auto"/>
        <w:jc w:val="center"/>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(Source: Self-created)</w:t>
      </w:r>
    </w:p>
    <w:p w14:paraId="46277C10"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Market development: </w:t>
      </w:r>
      <w:r w:rsidRPr="00290BE4">
        <w:rPr>
          <w:rFonts w:ascii="Times New Roman" w:eastAsia="Times New Roman" w:hAnsi="Times New Roman" w:cs="Times New Roman"/>
          <w:color w:val="000000" w:themeColor="text1"/>
          <w:sz w:val="24"/>
          <w:szCs w:val="24"/>
          <w:lang w:val="en-GB"/>
        </w:rPr>
        <w:t>A market penetration strategy has been used by an organisation potentially to grow the market share in the present industry. It has involved a sales-driven approach in the present environment of Italy and Spain and market penetration has been achieved through increasing sales, reaching directly to the customer,</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touch point, increasing the customer lifetime value, and developing,</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and emphasising the basket share of consumers. Nescafe will bloom to 13.9 billion by its brand strategy in 2020 (Nescafe.com, 2023). The market leader has instantly developed the fourth most valuable brand globally.</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There are 5000 products of this brand available in 180 countries and 5500 are consumed every second.</w:t>
      </w:r>
    </w:p>
    <w:p w14:paraId="73CF40A2"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Diversification: </w:t>
      </w:r>
      <w:r w:rsidRPr="00290BE4">
        <w:rPr>
          <w:rFonts w:ascii="Times New Roman" w:eastAsia="Times New Roman" w:hAnsi="Times New Roman" w:cs="Times New Roman"/>
          <w:color w:val="000000" w:themeColor="text1"/>
          <w:sz w:val="24"/>
          <w:szCs w:val="24"/>
          <w:lang w:val="en-GB"/>
        </w:rPr>
        <w:t>FMCG is diversified and offered into new categories such as premium products in the food and drinks. The company is also looking to consolidate its product portfolio, introduce new categories as per the customer needs and assist in improving two-digit growth.</w:t>
      </w:r>
    </w:p>
    <w:p w14:paraId="70EF8A59" w14:textId="77777777" w:rsidR="00086B5F" w:rsidRPr="00290BE4" w:rsidRDefault="00086B5F" w:rsidP="00290BE4">
      <w:pPr>
        <w:spacing w:line="360" w:lineRule="auto"/>
        <w:jc w:val="both"/>
        <w:rPr>
          <w:rFonts w:ascii="Times New Roman" w:eastAsia="Times New Roman" w:hAnsi="Times New Roman" w:cs="Times New Roman"/>
          <w:b/>
          <w:i/>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 xml:space="preserve">Market penetration: </w:t>
      </w:r>
      <w:r w:rsidRPr="00290BE4">
        <w:rPr>
          <w:rFonts w:ascii="Times New Roman" w:eastAsia="Times New Roman" w:hAnsi="Times New Roman" w:cs="Times New Roman"/>
          <w:color w:val="000000" w:themeColor="text1"/>
          <w:sz w:val="24"/>
          <w:szCs w:val="24"/>
          <w:lang w:val="en-GB"/>
        </w:rPr>
        <w:t>Nescafe is in a fierce battle for market leadership in the present situation.</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It has deliberately influenced 36% market share and also developed the competitive market of retail coffee (Statista.com, 2023). There are an estimated 5.66 million people who </w:t>
      </w:r>
      <w:r w:rsidRPr="00290BE4">
        <w:rPr>
          <w:rFonts w:ascii="Times New Roman" w:eastAsia="Times New Roman" w:hAnsi="Times New Roman" w:cs="Times New Roman"/>
          <w:color w:val="000000" w:themeColor="text1"/>
          <w:sz w:val="24"/>
          <w:szCs w:val="24"/>
          <w:lang w:val="en-GB"/>
        </w:rPr>
        <w:lastRenderedPageBreak/>
        <w:t>have consumed a cafe in Gold blend and made it an instant coffee product for users.</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There is a second popular product in cafes which is originally around 5.2 million consumers in a competitive market.</w:t>
      </w:r>
    </w:p>
    <w:p w14:paraId="309B7025"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Product development:</w:t>
      </w:r>
      <w:r w:rsidR="005035DA" w:rsidRPr="00290BE4">
        <w:rPr>
          <w:rFonts w:ascii="Times New Roman" w:eastAsia="Times New Roman" w:hAnsi="Times New Roman" w:cs="Times New Roman"/>
          <w:b/>
          <w:i/>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The coffee lover has found satisfactory tests of coffee and these organisations have introduced different flavours of coffee which have influenced the marketing mix product strategy.</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As per the demography the consumers are kept in consideration to develop the quality of the product and also influence taste.</w:t>
      </w:r>
    </w:p>
    <w:p w14:paraId="562A0000" w14:textId="77777777" w:rsidR="00086B5F" w:rsidRPr="00290BE4" w:rsidRDefault="00086B5F" w:rsidP="00290BE4">
      <w:p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The marketing approach of Nescafe such as market penetration has been identified in Spain,</w:t>
      </w:r>
      <w:r w:rsidR="005035D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color w:val="000000" w:themeColor="text1"/>
          <w:sz w:val="24"/>
          <w:szCs w:val="24"/>
          <w:lang w:val="en-GB"/>
        </w:rPr>
        <w:t xml:space="preserve">and it has developed the product valuation as per the target market aspect. The existing product of Nescafe has ensured a large market share and improved the brand value of this organisation. In Italy, this organization has focused on the stage of market development to recognise consumer taste for different flavour products of this brand. </w:t>
      </w:r>
    </w:p>
    <w:p w14:paraId="244EE18F" w14:textId="77777777" w:rsidR="00C041F5" w:rsidRPr="00290BE4" w:rsidRDefault="00C870E2" w:rsidP="00290BE4">
      <w:pPr>
        <w:pStyle w:val="Heading1"/>
        <w:rPr>
          <w:rFonts w:cs="Times New Roman"/>
          <w:lang w:val="en-GB"/>
        </w:rPr>
      </w:pPr>
      <w:bookmarkStart w:id="9" w:name="_Toc144126095"/>
      <w:r w:rsidRPr="00290BE4">
        <w:rPr>
          <w:rFonts w:cs="Times New Roman"/>
          <w:lang w:val="en-GB"/>
        </w:rPr>
        <w:t>Directional development</w:t>
      </w:r>
      <w:bookmarkEnd w:id="9"/>
    </w:p>
    <w:p w14:paraId="012FF176"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It is related to the strategic policies used by any organisation for the development of the venture. In other words, it is the factor that is needed for the increase of revenue of the organisation and the development of product sales. As opined by Debbarma</w:t>
      </w:r>
      <w:r w:rsidR="00AB7F2A"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i/>
          <w:color w:val="000000" w:themeColor="text1"/>
          <w:sz w:val="24"/>
          <w:szCs w:val="24"/>
          <w:lang w:val="en-GB"/>
        </w:rPr>
        <w:t>et al</w:t>
      </w:r>
      <w:r w:rsidRPr="00290BE4">
        <w:rPr>
          <w:rFonts w:ascii="Times New Roman" w:eastAsia="Times New Roman" w:hAnsi="Times New Roman" w:cs="Times New Roman"/>
          <w:color w:val="000000" w:themeColor="text1"/>
          <w:sz w:val="24"/>
          <w:szCs w:val="24"/>
          <w:lang w:val="en-GB"/>
        </w:rPr>
        <w:t>. (2022), the flourishment of local businesses has been dependent on directional development. Gold cappuccino has focused on the health context of consumers for future well-being. This particular product is infused with poly</w:t>
      </w:r>
      <w:r w:rsidR="00AB7F2A" w:rsidRPr="00290BE4">
        <w:rPr>
          <w:rFonts w:ascii="Times New Roman" w:eastAsia="Times New Roman" w:hAnsi="Times New Roman" w:cs="Times New Roman"/>
          <w:color w:val="000000" w:themeColor="text1"/>
          <w:sz w:val="24"/>
          <w:szCs w:val="24"/>
          <w:lang w:val="en-GB"/>
        </w:rPr>
        <w:t>-</w:t>
      </w:r>
      <w:r w:rsidRPr="00290BE4">
        <w:rPr>
          <w:rFonts w:ascii="Times New Roman" w:eastAsia="Times New Roman" w:hAnsi="Times New Roman" w:cs="Times New Roman"/>
          <w:color w:val="000000" w:themeColor="text1"/>
          <w:sz w:val="24"/>
          <w:szCs w:val="24"/>
          <w:lang w:val="en-GB"/>
        </w:rPr>
        <w:t xml:space="preserve">phenols and antioxidants for optimal body and cell functions. In the comparison of Italy and Spain, the former country has the higher business operation of the company. This increased revenue is helpful in maintaining the versatility of the company in future. The consumption patterns of consumers have been changed after the pandemic in Spain. There is more coffee consumption in Italy as compared to Spain and the company has focused on directional development to enhance its business. </w:t>
      </w:r>
    </w:p>
    <w:p w14:paraId="274EEC6C"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On the other hand, Spain has more frictional consumers of coffee and the brand has initiated to invite consumers to reflect on its future vision, mission and effective strategy. The brand has also used common people instead of any celebrity in its advertisement so that a better connection with consumers can be made. As per the statement of</w:t>
      </w:r>
      <w:r w:rsidR="002A5EA5" w:rsidRPr="00290BE4">
        <w:rPr>
          <w:rFonts w:ascii="Times New Roman" w:eastAsia="Times New Roman" w:hAnsi="Times New Roman" w:cs="Times New Roman"/>
          <w:color w:val="000000" w:themeColor="text1"/>
          <w:sz w:val="24"/>
          <w:szCs w:val="24"/>
          <w:lang w:val="en-GB"/>
        </w:rPr>
        <w:t xml:space="preserve"> </w:t>
      </w:r>
      <w:r w:rsidR="008C67CC" w:rsidRPr="00290BE4">
        <w:rPr>
          <w:rFonts w:ascii="Times New Roman" w:hAnsi="Times New Roman" w:cs="Times New Roman"/>
          <w:color w:val="000000" w:themeColor="text1"/>
          <w:sz w:val="24"/>
          <w:lang w:val="en-GB"/>
        </w:rPr>
        <w:t xml:space="preserve">Han </w:t>
      </w:r>
      <w:r w:rsidR="008C67CC" w:rsidRPr="00290BE4">
        <w:rPr>
          <w:rFonts w:ascii="Times New Roman" w:hAnsi="Times New Roman" w:cs="Times New Roman"/>
          <w:i/>
          <w:color w:val="000000" w:themeColor="text1"/>
          <w:sz w:val="24"/>
          <w:lang w:val="en-GB"/>
        </w:rPr>
        <w:t>et al.</w:t>
      </w:r>
      <w:r w:rsidR="008C67CC" w:rsidRPr="00290BE4">
        <w:rPr>
          <w:rFonts w:ascii="Times New Roman" w:hAnsi="Times New Roman" w:cs="Times New Roman"/>
          <w:color w:val="000000" w:themeColor="text1"/>
          <w:sz w:val="24"/>
          <w:lang w:val="en-GB"/>
        </w:rPr>
        <w:t xml:space="preserve"> (2022)</w:t>
      </w:r>
      <w:r w:rsidR="008C67CC" w:rsidRPr="00290BE4">
        <w:rPr>
          <w:rFonts w:ascii="Times New Roman" w:eastAsia="Times New Roman" w:hAnsi="Times New Roman" w:cs="Times New Roman"/>
          <w:color w:val="000000" w:themeColor="text1"/>
          <w:sz w:val="24"/>
          <w:szCs w:val="24"/>
          <w:lang w:val="en-GB"/>
        </w:rPr>
        <w:t>, nowadays</w:t>
      </w:r>
      <w:r w:rsidRPr="00290BE4">
        <w:rPr>
          <w:rFonts w:ascii="Times New Roman" w:eastAsia="Times New Roman" w:hAnsi="Times New Roman" w:cs="Times New Roman"/>
          <w:color w:val="000000" w:themeColor="text1"/>
          <w:sz w:val="24"/>
          <w:szCs w:val="24"/>
          <w:lang w:val="en-GB"/>
        </w:rPr>
        <w:t xml:space="preserve"> companies use e-coupons to strategically use directional development. This strategy also improves the competitiveness of the organisation and better financial decision is made by the venture. The company also focuses on developing a healthy habit of coffee consumption with limited numbers and proper guidelines. The product is more popular in Italy as they are more health conscious and the per capita income is also high in Italy. </w:t>
      </w:r>
    </w:p>
    <w:p w14:paraId="19D0B9B0" w14:textId="77777777" w:rsidR="00C041F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lastRenderedPageBreak/>
        <w:t>The company recently focused on geographical extension for better business opportunities and developing the business across the globe. Directional development strategy focuses on the overall development of an organisation and a proper analysis of strategies is also seen. As stated by Qu</w:t>
      </w:r>
      <w:r w:rsidR="002A5EA5"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i/>
          <w:color w:val="000000" w:themeColor="text1"/>
          <w:sz w:val="24"/>
          <w:szCs w:val="24"/>
          <w:lang w:val="en-GB"/>
        </w:rPr>
        <w:t>et al</w:t>
      </w:r>
      <w:r w:rsidRPr="00290BE4">
        <w:rPr>
          <w:rFonts w:ascii="Times New Roman" w:eastAsia="Times New Roman" w:hAnsi="Times New Roman" w:cs="Times New Roman"/>
          <w:color w:val="000000" w:themeColor="text1"/>
          <w:sz w:val="24"/>
          <w:szCs w:val="24"/>
          <w:lang w:val="en-GB"/>
        </w:rPr>
        <w:t xml:space="preserve">. (2023), a directional strategy is used in this development strategy for the growth and improvement of existing business. Though consumer spending is high in Spain, there is a high chance for the company to do better business. The consumer of Italy has more focused on Nescafe, especially in the gold cappuccino to enhance the revenue of the organisation. The mission, vision, values and goals of the organisation have been modified on the basis of the sales of gold cappuccino products. A strong purchase condition and adaptive strategies are seen developed by the company in Spain to mitigate the revenue gap of the venture. Competitive strategies are also developed by Nescafe to improve the business in Spain. </w:t>
      </w:r>
    </w:p>
    <w:p w14:paraId="77705ABB" w14:textId="77777777" w:rsidR="00381DE5" w:rsidRPr="00290BE4" w:rsidRDefault="00381DE5" w:rsidP="00290BE4">
      <w:pPr>
        <w:pStyle w:val="Heading1"/>
        <w:rPr>
          <w:rFonts w:cs="Times New Roman"/>
          <w:lang w:val="en-GB"/>
        </w:rPr>
      </w:pPr>
      <w:bookmarkStart w:id="10" w:name="_Toc144126096"/>
      <w:r w:rsidRPr="00290BE4">
        <w:rPr>
          <w:rFonts w:cs="Times New Roman"/>
          <w:lang w:val="en-GB"/>
        </w:rPr>
        <w:t>Similarities and differences in the range of variables</w:t>
      </w:r>
      <w:bookmarkEnd w:id="10"/>
    </w:p>
    <w:p w14:paraId="2C55AC90"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Similarities and differences have been identified between the marketing operations of Nescafe in Italy and Spain. Cultural dimensions have been one of the most identified differences between the two of these countries. The cultural differences may differ or manipulate the global business aspects and marketing strategies of the company in these countries. Cultural differences vary in every country and this controls the extent </w:t>
      </w:r>
      <w:r w:rsidR="002A5EA5" w:rsidRPr="00290BE4">
        <w:rPr>
          <w:rFonts w:ascii="Times New Roman" w:eastAsia="Times New Roman" w:hAnsi="Times New Roman" w:cs="Times New Roman"/>
          <w:color w:val="000000" w:themeColor="text1"/>
          <w:sz w:val="24"/>
          <w:szCs w:val="24"/>
          <w:lang w:val="en-GB"/>
        </w:rPr>
        <w:t>of sales</w:t>
      </w:r>
      <w:r w:rsidRPr="00290BE4">
        <w:rPr>
          <w:rFonts w:ascii="Times New Roman" w:eastAsia="Times New Roman" w:hAnsi="Times New Roman" w:cs="Times New Roman"/>
          <w:color w:val="000000" w:themeColor="text1"/>
          <w:sz w:val="24"/>
          <w:szCs w:val="24"/>
          <w:lang w:val="en-GB"/>
        </w:rPr>
        <w:t xml:space="preserve"> and revenue of the company. </w:t>
      </w:r>
    </w:p>
    <w:p w14:paraId="6DC9CC7A"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Both the countries Spain and Italy have a similar kind of consumer market as both have been coming under the European cultural domain. Nescafe has more focused on its </w:t>
      </w:r>
      <w:r w:rsidRPr="00290BE4">
        <w:rPr>
          <w:rFonts w:ascii="Times New Roman" w:eastAsia="Times New Roman" w:hAnsi="Times New Roman" w:cs="Times New Roman"/>
          <w:b/>
          <w:i/>
          <w:color w:val="000000" w:themeColor="text1"/>
          <w:sz w:val="24"/>
          <w:szCs w:val="24"/>
          <w:lang w:val="en-GB"/>
        </w:rPr>
        <w:t>digital marketing attributes</w:t>
      </w:r>
      <w:r w:rsidRPr="00290BE4">
        <w:rPr>
          <w:rFonts w:ascii="Times New Roman" w:eastAsia="Times New Roman" w:hAnsi="Times New Roman" w:cs="Times New Roman"/>
          <w:color w:val="000000" w:themeColor="text1"/>
          <w:sz w:val="24"/>
          <w:szCs w:val="24"/>
          <w:lang w:val="en-GB"/>
        </w:rPr>
        <w:t xml:space="preserve"> in order to attract the audiences of both markets (Nescafe.com, 2023). Based on the cultural comparison it can be stated that both the country has different culture. In Italy where individualities cultures have been followed by the people, Spain has a collectivist culture. In order to cater to this cultural definition Nescafe uses a digital marketing strategy to attract audiences from both the country. The company runs similar </w:t>
      </w:r>
      <w:r w:rsidRPr="00290BE4">
        <w:rPr>
          <w:rFonts w:ascii="Times New Roman" w:eastAsia="Times New Roman" w:hAnsi="Times New Roman" w:cs="Times New Roman"/>
          <w:b/>
          <w:i/>
          <w:color w:val="000000" w:themeColor="text1"/>
          <w:sz w:val="24"/>
          <w:szCs w:val="24"/>
          <w:lang w:val="en-GB"/>
        </w:rPr>
        <w:t>advertisement and marketing campaigns</w:t>
      </w:r>
      <w:r w:rsidRPr="00290BE4">
        <w:rPr>
          <w:rFonts w:ascii="Times New Roman" w:eastAsia="Times New Roman" w:hAnsi="Times New Roman" w:cs="Times New Roman"/>
          <w:color w:val="000000" w:themeColor="text1"/>
          <w:sz w:val="24"/>
          <w:szCs w:val="24"/>
          <w:lang w:val="en-GB"/>
        </w:rPr>
        <w:t xml:space="preserve"> for both the country with a touch of individualism and collectivism. Nescafe has been called one of the most embraced brands in the global market for its digital marketing strategies. The company has shown the world how with the help of digital marketing a company can reach a broader audience. The company has maintained its </w:t>
      </w:r>
      <w:r w:rsidRPr="00290BE4">
        <w:rPr>
          <w:rFonts w:ascii="Times New Roman" w:eastAsia="Times New Roman" w:hAnsi="Times New Roman" w:cs="Times New Roman"/>
          <w:b/>
          <w:i/>
          <w:color w:val="000000" w:themeColor="text1"/>
          <w:sz w:val="24"/>
          <w:szCs w:val="24"/>
          <w:lang w:val="en-GB"/>
        </w:rPr>
        <w:t>pricing similar</w:t>
      </w:r>
      <w:r w:rsidRPr="00290BE4">
        <w:rPr>
          <w:rFonts w:ascii="Times New Roman" w:eastAsia="Times New Roman" w:hAnsi="Times New Roman" w:cs="Times New Roman"/>
          <w:color w:val="000000" w:themeColor="text1"/>
          <w:sz w:val="24"/>
          <w:szCs w:val="24"/>
          <w:lang w:val="en-GB"/>
        </w:rPr>
        <w:t xml:space="preserve"> according to the extent of opportunities in the consumer market to maintain competitive advantages in the global market.</w:t>
      </w:r>
      <w:r w:rsidR="00290BE4">
        <w:rPr>
          <w:rFonts w:ascii="Times New Roman" w:eastAsia="Times New Roman" w:hAnsi="Times New Roman" w:cs="Times New Roman"/>
          <w:color w:val="000000" w:themeColor="text1"/>
          <w:sz w:val="24"/>
          <w:szCs w:val="24"/>
          <w:lang w:val="en-GB"/>
        </w:rPr>
        <w:t xml:space="preserve"> </w:t>
      </w:r>
    </w:p>
    <w:p w14:paraId="71B65F0D"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lastRenderedPageBreak/>
        <w:t xml:space="preserve">The company also has included differences in its marketing strategies for two different countries along with the similarities. The company has different product strategies for two different European markets. In terms of the Italian market Nescafe has </w:t>
      </w:r>
      <w:r w:rsidRPr="00290BE4">
        <w:rPr>
          <w:rFonts w:ascii="Times New Roman" w:eastAsia="Times New Roman" w:hAnsi="Times New Roman" w:cs="Times New Roman"/>
          <w:b/>
          <w:i/>
          <w:color w:val="000000" w:themeColor="text1"/>
          <w:sz w:val="24"/>
          <w:szCs w:val="24"/>
          <w:lang w:val="en-GB"/>
        </w:rPr>
        <w:t>designed the products</w:t>
      </w:r>
      <w:r w:rsidRPr="00290BE4">
        <w:rPr>
          <w:rFonts w:ascii="Times New Roman" w:eastAsia="Times New Roman" w:hAnsi="Times New Roman" w:cs="Times New Roman"/>
          <w:color w:val="000000" w:themeColor="text1"/>
          <w:sz w:val="24"/>
          <w:szCs w:val="24"/>
          <w:lang w:val="en-GB"/>
        </w:rPr>
        <w:t xml:space="preserve"> according to i</w:t>
      </w:r>
      <w:r w:rsidRPr="00290BE4">
        <w:rPr>
          <w:rFonts w:ascii="Times New Roman" w:eastAsia="Times New Roman" w:hAnsi="Times New Roman" w:cs="Times New Roman"/>
          <w:b/>
          <w:i/>
          <w:color w:val="000000" w:themeColor="text1"/>
          <w:sz w:val="24"/>
          <w:szCs w:val="24"/>
          <w:lang w:val="en-GB"/>
        </w:rPr>
        <w:t>ndividual needs</w:t>
      </w:r>
      <w:r w:rsidRPr="00290BE4">
        <w:rPr>
          <w:rFonts w:ascii="Times New Roman" w:eastAsia="Times New Roman" w:hAnsi="Times New Roman" w:cs="Times New Roman"/>
          <w:color w:val="000000" w:themeColor="text1"/>
          <w:sz w:val="24"/>
          <w:szCs w:val="24"/>
          <w:lang w:val="en-GB"/>
        </w:rPr>
        <w:t xml:space="preserve"> whereas, for the Spain market, it focuses more on</w:t>
      </w:r>
      <w:r w:rsidRPr="00290BE4">
        <w:rPr>
          <w:rFonts w:ascii="Times New Roman" w:eastAsia="Times New Roman" w:hAnsi="Times New Roman" w:cs="Times New Roman"/>
          <w:b/>
          <w:i/>
          <w:color w:val="000000" w:themeColor="text1"/>
          <w:sz w:val="24"/>
          <w:szCs w:val="24"/>
          <w:lang w:val="en-GB"/>
        </w:rPr>
        <w:t xml:space="preserve"> culture</w:t>
      </w:r>
      <w:r w:rsidRPr="00290BE4">
        <w:rPr>
          <w:rFonts w:ascii="Times New Roman" w:eastAsia="Times New Roman" w:hAnsi="Times New Roman" w:cs="Times New Roman"/>
          <w:color w:val="000000" w:themeColor="text1"/>
          <w:sz w:val="24"/>
          <w:szCs w:val="24"/>
          <w:lang w:val="en-GB"/>
        </w:rPr>
        <w:t xml:space="preserve"> and tries to market the culture (Nescafe.com, 2023). Nescafe has different strategies for different countries as the country's </w:t>
      </w:r>
      <w:r w:rsidRPr="00290BE4">
        <w:rPr>
          <w:rFonts w:ascii="Times New Roman" w:eastAsia="Times New Roman" w:hAnsi="Times New Roman" w:cs="Times New Roman"/>
          <w:b/>
          <w:i/>
          <w:color w:val="000000" w:themeColor="text1"/>
          <w:sz w:val="24"/>
          <w:szCs w:val="24"/>
          <w:lang w:val="en-GB"/>
        </w:rPr>
        <w:t>target young generation</w:t>
      </w:r>
      <w:r w:rsidRPr="00290BE4">
        <w:rPr>
          <w:rFonts w:ascii="Times New Roman" w:eastAsia="Times New Roman" w:hAnsi="Times New Roman" w:cs="Times New Roman"/>
          <w:color w:val="000000" w:themeColor="text1"/>
          <w:sz w:val="24"/>
          <w:szCs w:val="24"/>
          <w:lang w:val="en-GB"/>
        </w:rPr>
        <w:t xml:space="preserve"> is the prime demographic target audience for the Spanish market, and married couples and</w:t>
      </w:r>
      <w:r w:rsidRPr="00290BE4">
        <w:rPr>
          <w:rFonts w:ascii="Times New Roman" w:eastAsia="Times New Roman" w:hAnsi="Times New Roman" w:cs="Times New Roman"/>
          <w:b/>
          <w:i/>
          <w:color w:val="000000" w:themeColor="text1"/>
          <w:sz w:val="24"/>
          <w:szCs w:val="24"/>
          <w:lang w:val="en-GB"/>
        </w:rPr>
        <w:t xml:space="preserve"> daily office workers</w:t>
      </w:r>
      <w:r w:rsidRPr="00290BE4">
        <w:rPr>
          <w:rFonts w:ascii="Times New Roman" w:eastAsia="Times New Roman" w:hAnsi="Times New Roman" w:cs="Times New Roman"/>
          <w:color w:val="000000" w:themeColor="text1"/>
          <w:sz w:val="24"/>
          <w:szCs w:val="24"/>
          <w:lang w:val="en-GB"/>
        </w:rPr>
        <w:t xml:space="preserve"> have been the target market for the Italian market. The company has started different packaging for different markets as one of its main business aims of making solid stability in the local markets of both countries. The product design and packing related to the local culture have allowed the company to become one of the biggest brands in the global market.</w:t>
      </w:r>
    </w:p>
    <w:p w14:paraId="7C6963F0" w14:textId="77777777" w:rsidR="00381DE5" w:rsidRPr="00290BE4" w:rsidRDefault="00381DE5" w:rsidP="00290BE4">
      <w:pPr>
        <w:pStyle w:val="Normal1"/>
        <w:spacing w:line="360" w:lineRule="auto"/>
        <w:jc w:val="both"/>
        <w:rPr>
          <w:rFonts w:ascii="Times New Roman" w:eastAsia="Times New Roman" w:hAnsi="Times New Roman" w:cs="Times New Roman"/>
          <w:b/>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Similarities and differences have been identified in the marketing strategies of Nescafe regarding its operations in these countries. In order to cater to those strategies the company has implemented many different approaches. Nescafe has similar </w:t>
      </w:r>
      <w:r w:rsidRPr="00290BE4">
        <w:rPr>
          <w:rFonts w:ascii="Times New Roman" w:eastAsia="Times New Roman" w:hAnsi="Times New Roman" w:cs="Times New Roman"/>
          <w:b/>
          <w:i/>
          <w:color w:val="000000" w:themeColor="text1"/>
          <w:sz w:val="24"/>
          <w:szCs w:val="24"/>
          <w:lang w:val="en-GB"/>
        </w:rPr>
        <w:t>digital marketing approaches</w:t>
      </w:r>
      <w:r w:rsidRPr="00290BE4">
        <w:rPr>
          <w:rFonts w:ascii="Times New Roman" w:eastAsia="Times New Roman" w:hAnsi="Times New Roman" w:cs="Times New Roman"/>
          <w:color w:val="000000" w:themeColor="text1"/>
          <w:sz w:val="24"/>
          <w:szCs w:val="24"/>
          <w:lang w:val="en-GB"/>
        </w:rPr>
        <w:t xml:space="preserve"> for both countries which have been targeting </w:t>
      </w:r>
      <w:r w:rsidRPr="00290BE4">
        <w:rPr>
          <w:rFonts w:ascii="Times New Roman" w:eastAsia="Times New Roman" w:hAnsi="Times New Roman" w:cs="Times New Roman"/>
          <w:b/>
          <w:i/>
          <w:color w:val="000000" w:themeColor="text1"/>
          <w:sz w:val="24"/>
          <w:szCs w:val="24"/>
          <w:lang w:val="en-GB"/>
        </w:rPr>
        <w:t xml:space="preserve">the local culture </w:t>
      </w:r>
      <w:r w:rsidRPr="00290BE4">
        <w:rPr>
          <w:rFonts w:ascii="Times New Roman" w:eastAsia="Times New Roman" w:hAnsi="Times New Roman" w:cs="Times New Roman"/>
          <w:color w:val="000000" w:themeColor="text1"/>
          <w:sz w:val="24"/>
          <w:szCs w:val="24"/>
          <w:lang w:val="en-GB"/>
        </w:rPr>
        <w:t xml:space="preserve">of the European market. Product design has played an essential role in business organisations operating in two different markets. Here Nescafe has followed the same </w:t>
      </w:r>
      <w:r w:rsidRPr="00290BE4">
        <w:rPr>
          <w:rFonts w:ascii="Times New Roman" w:eastAsia="Times New Roman" w:hAnsi="Times New Roman" w:cs="Times New Roman"/>
          <w:b/>
          <w:i/>
          <w:color w:val="000000" w:themeColor="text1"/>
          <w:sz w:val="24"/>
          <w:szCs w:val="24"/>
          <w:lang w:val="en-GB"/>
        </w:rPr>
        <w:t>product design approaches</w:t>
      </w:r>
      <w:r w:rsidRPr="00290BE4">
        <w:rPr>
          <w:rFonts w:ascii="Times New Roman" w:eastAsia="Times New Roman" w:hAnsi="Times New Roman" w:cs="Times New Roman"/>
          <w:color w:val="000000" w:themeColor="text1"/>
          <w:sz w:val="24"/>
          <w:szCs w:val="24"/>
          <w:lang w:val="en-GB"/>
        </w:rPr>
        <w:t xml:space="preserve"> that </w:t>
      </w:r>
      <w:r w:rsidR="00AB7F2A" w:rsidRPr="00290BE4">
        <w:rPr>
          <w:rFonts w:ascii="Times New Roman" w:eastAsia="Times New Roman" w:hAnsi="Times New Roman" w:cs="Times New Roman"/>
          <w:color w:val="000000" w:themeColor="text1"/>
          <w:sz w:val="24"/>
          <w:szCs w:val="24"/>
          <w:lang w:val="en-GB"/>
        </w:rPr>
        <w:t>fulfil</w:t>
      </w:r>
      <w:r w:rsidRPr="00290BE4">
        <w:rPr>
          <w:rFonts w:ascii="Times New Roman" w:eastAsia="Times New Roman" w:hAnsi="Times New Roman" w:cs="Times New Roman"/>
          <w:color w:val="000000" w:themeColor="text1"/>
          <w:sz w:val="24"/>
          <w:szCs w:val="24"/>
          <w:lang w:val="en-GB"/>
        </w:rPr>
        <w:t xml:space="preserve"> the needs of both individuals and collectivism (Nestle.com, 2023). Nescafe has understood the market very well which allowed the company to have a </w:t>
      </w:r>
      <w:r w:rsidRPr="00290BE4">
        <w:rPr>
          <w:rFonts w:ascii="Times New Roman" w:eastAsia="Times New Roman" w:hAnsi="Times New Roman" w:cs="Times New Roman"/>
          <w:b/>
          <w:i/>
          <w:color w:val="000000" w:themeColor="text1"/>
          <w:sz w:val="24"/>
          <w:szCs w:val="24"/>
          <w:lang w:val="en-GB"/>
        </w:rPr>
        <w:t>product variety and innovation approach</w:t>
      </w:r>
      <w:r w:rsidRPr="00290BE4">
        <w:rPr>
          <w:rFonts w:ascii="Times New Roman" w:eastAsia="Times New Roman" w:hAnsi="Times New Roman" w:cs="Times New Roman"/>
          <w:color w:val="000000" w:themeColor="text1"/>
          <w:sz w:val="24"/>
          <w:szCs w:val="24"/>
          <w:lang w:val="en-GB"/>
        </w:rPr>
        <w:t xml:space="preserve"> based on the different countries and their needs.</w:t>
      </w:r>
      <w:r w:rsidR="001F6E58" w:rsidRPr="00290BE4">
        <w:rPr>
          <w:rFonts w:ascii="Times New Roman" w:eastAsia="Times New Roman" w:hAnsi="Times New Roman" w:cs="Times New Roman"/>
          <w:color w:val="000000" w:themeColor="text1"/>
          <w:sz w:val="24"/>
          <w:szCs w:val="24"/>
          <w:lang w:val="en-GB"/>
        </w:rPr>
        <w:t xml:space="preserve"> </w:t>
      </w:r>
    </w:p>
    <w:p w14:paraId="722BF5E1" w14:textId="77777777" w:rsidR="00381DE5" w:rsidRPr="00290BE4" w:rsidRDefault="00381DE5" w:rsidP="00290BE4">
      <w:pPr>
        <w:pStyle w:val="Heading1"/>
        <w:rPr>
          <w:rFonts w:cs="Times New Roman"/>
          <w:lang w:val="en-GB"/>
        </w:rPr>
      </w:pPr>
      <w:bookmarkStart w:id="11" w:name="_Toc144126097"/>
      <w:r w:rsidRPr="00290BE4">
        <w:rPr>
          <w:rFonts w:cs="Times New Roman"/>
          <w:lang w:val="en-GB"/>
        </w:rPr>
        <w:t>Suitability of chosen approaches</w:t>
      </w:r>
      <w:bookmarkEnd w:id="11"/>
    </w:p>
    <w:p w14:paraId="1B84B725"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Nescafe has become one of the global names after its various product ranges and creative marketing strategies. The company has become one of the global names in this competitive market within just a few years. One of the reasons behind this success is the understanding of the market and manufacturing the products according to it. Being one of the largest food and drinks companies Nescafe has come up with relevant approaches in terms of marketing. These approaches have helped the company to become one of the biggest names in the global market. This competitive market has transformed into the digital world and this has helped global companies to understand that fact (</w:t>
      </w:r>
      <w:r w:rsidRPr="00290BE4">
        <w:rPr>
          <w:rFonts w:ascii="Times New Roman" w:eastAsia="Times New Roman" w:hAnsi="Times New Roman" w:cs="Times New Roman"/>
          <w:color w:val="000000" w:themeColor="text1"/>
          <w:sz w:val="24"/>
          <w:szCs w:val="24"/>
          <w:highlight w:val="white"/>
          <w:lang w:val="en-GB"/>
        </w:rPr>
        <w:t>Candelo, 2021</w:t>
      </w:r>
      <w:r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b/>
          <w:i/>
          <w:color w:val="000000" w:themeColor="text1"/>
          <w:sz w:val="24"/>
          <w:szCs w:val="24"/>
          <w:lang w:val="en-GB"/>
        </w:rPr>
        <w:t xml:space="preserve">Digital marketing </w:t>
      </w:r>
      <w:r w:rsidRPr="00290BE4">
        <w:rPr>
          <w:rFonts w:ascii="Times New Roman" w:eastAsia="Times New Roman" w:hAnsi="Times New Roman" w:cs="Times New Roman"/>
          <w:color w:val="000000" w:themeColor="text1"/>
          <w:sz w:val="24"/>
          <w:szCs w:val="24"/>
          <w:lang w:val="en-GB"/>
        </w:rPr>
        <w:t xml:space="preserve">has been one of the best approaches taken by the company in order to market its products in the global market. Italy and Spain both have been in the global market. With the help of a digital marketing strategy, the company has been able to reach a broader audience in the global market. The use of a similar digital marketing strategy has allowed the company to become </w:t>
      </w:r>
      <w:r w:rsidRPr="00290BE4">
        <w:rPr>
          <w:rFonts w:ascii="Times New Roman" w:eastAsia="Times New Roman" w:hAnsi="Times New Roman" w:cs="Times New Roman"/>
          <w:color w:val="000000" w:themeColor="text1"/>
          <w:sz w:val="24"/>
          <w:szCs w:val="24"/>
          <w:lang w:val="en-GB"/>
        </w:rPr>
        <w:lastRenderedPageBreak/>
        <w:t>one of the most famous coffee companies in the global market. The digital marketing approach of Nescafe has engaged a border audience of the company in the global market.</w:t>
      </w:r>
      <w:r w:rsidR="005035DA" w:rsidRPr="00290BE4">
        <w:rPr>
          <w:rFonts w:ascii="Times New Roman" w:eastAsia="Times New Roman" w:hAnsi="Times New Roman" w:cs="Times New Roman"/>
          <w:color w:val="000000" w:themeColor="text1"/>
          <w:sz w:val="24"/>
          <w:szCs w:val="24"/>
          <w:lang w:val="en-GB"/>
        </w:rPr>
        <w:t xml:space="preserve"> </w:t>
      </w:r>
    </w:p>
    <w:p w14:paraId="4D72CA67"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It became a requirement for the companies to understand the local cultures to have stability in that market. Nescafe has taken the approach to designing its products according to the local culture and target audience of each market. This approach has stability as well as suitability as it </w:t>
      </w:r>
      <w:r w:rsidR="002A5EA5" w:rsidRPr="00290BE4">
        <w:rPr>
          <w:rFonts w:ascii="Times New Roman" w:eastAsia="Times New Roman" w:hAnsi="Times New Roman" w:cs="Times New Roman"/>
          <w:color w:val="000000" w:themeColor="text1"/>
          <w:sz w:val="24"/>
          <w:szCs w:val="24"/>
          <w:lang w:val="en-GB"/>
        </w:rPr>
        <w:t>fulfils</w:t>
      </w:r>
      <w:r w:rsidRPr="00290BE4">
        <w:rPr>
          <w:rFonts w:ascii="Times New Roman" w:eastAsia="Times New Roman" w:hAnsi="Times New Roman" w:cs="Times New Roman"/>
          <w:color w:val="000000" w:themeColor="text1"/>
          <w:sz w:val="24"/>
          <w:szCs w:val="24"/>
          <w:lang w:val="en-GB"/>
        </w:rPr>
        <w:t xml:space="preserve"> all the requirements of the domestic markets of each country which provides a loyal customer base to the company. Nescafe is one of the top companies in the global market which increased the transparency of its approaches. With the help of product design strategy, any company has been able to hit the target audience as well as the target market (</w:t>
      </w:r>
      <w:r w:rsidRPr="00290BE4">
        <w:rPr>
          <w:rFonts w:ascii="Times New Roman" w:eastAsia="Times New Roman" w:hAnsi="Times New Roman" w:cs="Times New Roman"/>
          <w:color w:val="000000" w:themeColor="text1"/>
          <w:sz w:val="24"/>
          <w:szCs w:val="24"/>
          <w:highlight w:val="white"/>
          <w:lang w:val="en-GB"/>
        </w:rPr>
        <w:t>Choi, 2020</w:t>
      </w:r>
      <w:r w:rsidRPr="00290BE4">
        <w:rPr>
          <w:rFonts w:ascii="Times New Roman" w:eastAsia="Times New Roman" w:hAnsi="Times New Roman" w:cs="Times New Roman"/>
          <w:color w:val="000000" w:themeColor="text1"/>
          <w:sz w:val="24"/>
          <w:szCs w:val="24"/>
          <w:lang w:val="en-GB"/>
        </w:rPr>
        <w:t xml:space="preserve">). </w:t>
      </w:r>
      <w:r w:rsidRPr="00290BE4">
        <w:rPr>
          <w:rFonts w:ascii="Times New Roman" w:eastAsia="Times New Roman" w:hAnsi="Times New Roman" w:cs="Times New Roman"/>
          <w:b/>
          <w:i/>
          <w:color w:val="000000" w:themeColor="text1"/>
          <w:sz w:val="24"/>
          <w:szCs w:val="24"/>
          <w:lang w:val="en-GB"/>
        </w:rPr>
        <w:t xml:space="preserve">The product design strategy </w:t>
      </w:r>
      <w:r w:rsidRPr="00290BE4">
        <w:rPr>
          <w:rFonts w:ascii="Times New Roman" w:eastAsia="Times New Roman" w:hAnsi="Times New Roman" w:cs="Times New Roman"/>
          <w:color w:val="000000" w:themeColor="text1"/>
          <w:sz w:val="24"/>
          <w:szCs w:val="24"/>
          <w:lang w:val="en-GB"/>
        </w:rPr>
        <w:t xml:space="preserve">of the company has also been considered one of the best and most effective strategies. </w:t>
      </w:r>
    </w:p>
    <w:p w14:paraId="47CBA197" w14:textId="77777777" w:rsidR="00381DE5" w:rsidRPr="00290BE4" w:rsidRDefault="00381DE5"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Both the European market has different cultural dimensions and with this product design strategy, it became easier for the company to reach a border audience in the international market. On the other hand product innovation and variety also matter for any company to operate in the international market. Both these attributes have become two of the integrated parts of marketing as well as product design. Except for having cultural differences in both countries' innovation and variety of products one thing that remains similar is the consumer buying perspective (</w:t>
      </w:r>
      <w:r w:rsidRPr="00290BE4">
        <w:rPr>
          <w:rFonts w:ascii="Times New Roman" w:eastAsia="Times New Roman" w:hAnsi="Times New Roman" w:cs="Times New Roman"/>
          <w:color w:val="000000" w:themeColor="text1"/>
          <w:sz w:val="24"/>
          <w:szCs w:val="24"/>
          <w:highlight w:val="white"/>
          <w:lang w:val="en-GB"/>
        </w:rPr>
        <w:t>Pezzi, 2021</w:t>
      </w:r>
      <w:r w:rsidRPr="00290BE4">
        <w:rPr>
          <w:rFonts w:ascii="Times New Roman" w:eastAsia="Times New Roman" w:hAnsi="Times New Roman" w:cs="Times New Roman"/>
          <w:color w:val="000000" w:themeColor="text1"/>
          <w:sz w:val="24"/>
          <w:szCs w:val="24"/>
          <w:lang w:val="en-GB"/>
        </w:rPr>
        <w:t>). The approach of having innovative and variety of products for different markets became a success factor for the company. Today’s competitive market only has the requirement of innovation and a variety of products which is not going to change for a decade now. It can be stated that all the taken approaches by the company are suitable and provide stability as well as competitive advantages to become one of the top companies in the global market.</w:t>
      </w:r>
      <w:r w:rsidR="005035DA" w:rsidRPr="00290BE4">
        <w:rPr>
          <w:rFonts w:ascii="Times New Roman" w:eastAsia="Times New Roman" w:hAnsi="Times New Roman" w:cs="Times New Roman"/>
          <w:color w:val="000000" w:themeColor="text1"/>
          <w:sz w:val="24"/>
          <w:szCs w:val="24"/>
          <w:lang w:val="en-GB"/>
        </w:rPr>
        <w:t xml:space="preserve"> </w:t>
      </w:r>
    </w:p>
    <w:p w14:paraId="6A030554" w14:textId="77777777" w:rsidR="00C041F5" w:rsidRPr="00290BE4" w:rsidRDefault="00C870E2" w:rsidP="00290BE4">
      <w:pPr>
        <w:pStyle w:val="Heading1"/>
        <w:rPr>
          <w:rFonts w:cs="Times New Roman"/>
          <w:lang w:val="en-GB"/>
        </w:rPr>
      </w:pPr>
      <w:bookmarkStart w:id="12" w:name="_Toc144126098"/>
      <w:r w:rsidRPr="00290BE4">
        <w:rPr>
          <w:rFonts w:cs="Times New Roman"/>
          <w:lang w:val="en-GB"/>
        </w:rPr>
        <w:t>Recommendation</w:t>
      </w:r>
      <w:r w:rsidR="00923E87" w:rsidRPr="00290BE4">
        <w:rPr>
          <w:rFonts w:cs="Times New Roman"/>
          <w:lang w:val="en-GB"/>
        </w:rPr>
        <w:t>s</w:t>
      </w:r>
      <w:bookmarkEnd w:id="12"/>
    </w:p>
    <w:p w14:paraId="10F061CD" w14:textId="77777777" w:rsidR="00C041F5" w:rsidRPr="00290BE4" w:rsidRDefault="00E51E55" w:rsidP="00290BE4">
      <w:pPr>
        <w:pStyle w:val="Normal1"/>
        <w:numPr>
          <w:ilvl w:val="0"/>
          <w:numId w:val="20"/>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Use of s</w:t>
      </w:r>
      <w:r w:rsidR="00C870E2" w:rsidRPr="00290BE4">
        <w:rPr>
          <w:rFonts w:ascii="Times New Roman" w:eastAsia="Times New Roman" w:hAnsi="Times New Roman" w:cs="Times New Roman"/>
          <w:b/>
          <w:i/>
          <w:color w:val="000000" w:themeColor="text1"/>
          <w:sz w:val="24"/>
          <w:szCs w:val="24"/>
          <w:lang w:val="en-GB"/>
        </w:rPr>
        <w:t>ocial media marketing campaign:</w:t>
      </w:r>
      <w:r w:rsidR="00C870E2" w:rsidRPr="00290BE4">
        <w:rPr>
          <w:rFonts w:ascii="Times New Roman" w:eastAsia="Times New Roman" w:hAnsi="Times New Roman" w:cs="Times New Roman"/>
          <w:color w:val="000000" w:themeColor="text1"/>
          <w:sz w:val="24"/>
          <w:szCs w:val="24"/>
          <w:lang w:val="en-GB"/>
        </w:rPr>
        <w:t xml:space="preserve"> The company needs to focus on marketing development and social media campaigning used to communicate with consumers such as YouTube, Facebook and others and give them description of products. Social media marketing helps companies connect with audiences and customers and helps them understand the brand (Digitalmarketing.org, 2023). The company can focus on marketing campaigns in different cities of the countries to promote this product to customers. </w:t>
      </w:r>
    </w:p>
    <w:p w14:paraId="70E4B9BB" w14:textId="77777777" w:rsidR="00C041F5" w:rsidRPr="00290BE4" w:rsidRDefault="00C870E2" w:rsidP="00290BE4">
      <w:pPr>
        <w:pStyle w:val="Normal1"/>
        <w:numPr>
          <w:ilvl w:val="0"/>
          <w:numId w:val="20"/>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Decision-making approach:</w:t>
      </w:r>
      <w:r w:rsidRPr="00290BE4">
        <w:rPr>
          <w:rFonts w:ascii="Times New Roman" w:eastAsia="Times New Roman" w:hAnsi="Times New Roman" w:cs="Times New Roman"/>
          <w:color w:val="000000" w:themeColor="text1"/>
          <w:sz w:val="24"/>
          <w:szCs w:val="24"/>
          <w:lang w:val="en-GB"/>
        </w:rPr>
        <w:t xml:space="preserve"> Nescafe can focus on a decision-making approach which can be helpful for the company to make decisions for cultural differences and </w:t>
      </w:r>
      <w:r w:rsidRPr="00290BE4">
        <w:rPr>
          <w:rFonts w:ascii="Times New Roman" w:eastAsia="Times New Roman" w:hAnsi="Times New Roman" w:cs="Times New Roman"/>
          <w:color w:val="000000" w:themeColor="text1"/>
          <w:sz w:val="24"/>
          <w:szCs w:val="24"/>
          <w:lang w:val="en-GB"/>
        </w:rPr>
        <w:lastRenderedPageBreak/>
        <w:t xml:space="preserve">successful marketing-related things. The key approach for taking better decision interventions has been a broad and inclusive approach that considers all improvement methods and decision-making aspects (Hbr.org, 2023). The company can make the decision of low-pricing as that can be helpful for the lower income-background people to afford the gold cappuccino product. </w:t>
      </w:r>
    </w:p>
    <w:p w14:paraId="11B626FC" w14:textId="77777777" w:rsidR="00C041F5" w:rsidRPr="00290BE4" w:rsidRDefault="00771A27" w:rsidP="00290BE4">
      <w:pPr>
        <w:pStyle w:val="Normal1"/>
        <w:numPr>
          <w:ilvl w:val="0"/>
          <w:numId w:val="20"/>
        </w:numPr>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b/>
          <w:i/>
          <w:color w:val="000000" w:themeColor="text1"/>
          <w:sz w:val="24"/>
          <w:szCs w:val="24"/>
          <w:lang w:val="en-GB"/>
        </w:rPr>
        <w:t>Focusing on m</w:t>
      </w:r>
      <w:r w:rsidR="00C870E2" w:rsidRPr="00290BE4">
        <w:rPr>
          <w:rFonts w:ascii="Times New Roman" w:eastAsia="Times New Roman" w:hAnsi="Times New Roman" w:cs="Times New Roman"/>
          <w:b/>
          <w:i/>
          <w:color w:val="000000" w:themeColor="text1"/>
          <w:sz w:val="24"/>
          <w:szCs w:val="24"/>
          <w:lang w:val="en-GB"/>
        </w:rPr>
        <w:t>arket and customer analysis:</w:t>
      </w:r>
      <w:r w:rsidR="00C870E2" w:rsidRPr="00290BE4">
        <w:rPr>
          <w:rFonts w:ascii="Times New Roman" w:eastAsia="Times New Roman" w:hAnsi="Times New Roman" w:cs="Times New Roman"/>
          <w:color w:val="000000" w:themeColor="text1"/>
          <w:sz w:val="24"/>
          <w:szCs w:val="24"/>
          <w:lang w:val="en-GB"/>
        </w:rPr>
        <w:t xml:space="preserve"> Market analysis can be effective for the better business of a company in a new market. The company need to focus on more analysis of the customer's interest and traditions about which thing they like it can make changes in the products according to that. </w:t>
      </w:r>
    </w:p>
    <w:p w14:paraId="14024254" w14:textId="77777777" w:rsidR="00C041F5" w:rsidRPr="00290BE4" w:rsidRDefault="00C870E2" w:rsidP="00290BE4">
      <w:pPr>
        <w:pStyle w:val="Heading1"/>
        <w:rPr>
          <w:rFonts w:cs="Times New Roman"/>
          <w:lang w:val="en-GB"/>
        </w:rPr>
      </w:pPr>
      <w:bookmarkStart w:id="13" w:name="_Toc144126099"/>
      <w:r w:rsidRPr="00290BE4">
        <w:rPr>
          <w:rFonts w:cs="Times New Roman"/>
          <w:lang w:val="en-GB"/>
        </w:rPr>
        <w:t>Conclusion</w:t>
      </w:r>
      <w:bookmarkEnd w:id="13"/>
    </w:p>
    <w:p w14:paraId="35B74D82" w14:textId="77777777" w:rsidR="00381DE5" w:rsidRPr="00290BE4" w:rsidRDefault="00C870E2" w:rsidP="00290BE4">
      <w:pPr>
        <w:pStyle w:val="Normal1"/>
        <w:spacing w:line="360" w:lineRule="auto"/>
        <w:jc w:val="both"/>
        <w:rPr>
          <w:rFonts w:ascii="Times New Roman" w:eastAsia="Times New Roman" w:hAnsi="Times New Roman" w:cs="Times New Roman"/>
          <w:color w:val="000000" w:themeColor="text1"/>
          <w:sz w:val="24"/>
          <w:szCs w:val="24"/>
          <w:lang w:val="en-GB"/>
        </w:rPr>
      </w:pPr>
      <w:r w:rsidRPr="00290BE4">
        <w:rPr>
          <w:rFonts w:ascii="Times New Roman" w:eastAsia="Times New Roman" w:hAnsi="Times New Roman" w:cs="Times New Roman"/>
          <w:color w:val="000000" w:themeColor="text1"/>
          <w:sz w:val="24"/>
          <w:szCs w:val="24"/>
          <w:lang w:val="en-GB"/>
        </w:rPr>
        <w:t xml:space="preserve">The comparison of the marketing approaches of Nescafe in Spain and Italy has helped in concluding the effectiveness of the organisational operations as per the demands of these respective markets. Nescafe has focused on selling gold cappuccino in Italy and Spain markets as in both countries there has been high involvement of the customers in this product. In both countries, there have been major differences in terms of culture, external and internal environment and target customers according to Hofstede, PESTLE, SWOT, STP and others. The company has focused on a product designing approach and digital marketing strategy for developing its business while it needs to lower its prices to attract customers towards the company. </w:t>
      </w:r>
      <w:r w:rsidR="00381DE5" w:rsidRPr="00290BE4">
        <w:rPr>
          <w:rFonts w:ascii="Times New Roman" w:hAnsi="Times New Roman" w:cs="Times New Roman"/>
          <w:color w:val="000000" w:themeColor="text1"/>
          <w:lang w:val="en-GB"/>
        </w:rPr>
        <w:br w:type="page"/>
      </w:r>
    </w:p>
    <w:p w14:paraId="54254885" w14:textId="77777777" w:rsidR="003A69CF" w:rsidRPr="00290BE4" w:rsidRDefault="00206EE2" w:rsidP="00290BE4">
      <w:pPr>
        <w:pStyle w:val="Heading1"/>
        <w:rPr>
          <w:rFonts w:cs="Times New Roman"/>
          <w:lang w:val="en-GB"/>
        </w:rPr>
      </w:pPr>
      <w:bookmarkStart w:id="14" w:name="_Toc144126100"/>
      <w:r w:rsidRPr="00290BE4">
        <w:rPr>
          <w:rFonts w:cs="Times New Roman"/>
          <w:lang w:val="en-GB"/>
        </w:rPr>
        <w:lastRenderedPageBreak/>
        <w:t>Reference list</w:t>
      </w:r>
      <w:bookmarkEnd w:id="14"/>
    </w:p>
    <w:p w14:paraId="355BFD6B"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shd w:val="clear" w:color="auto" w:fill="FFFFFF"/>
          <w:lang w:val="en-GB"/>
        </w:rPr>
        <w:t>Carter, S.R., Ahmed, A.M. and Schneider, C.R., 2023.The role of perceived service quality and price competitiveness on consumer patronage of and intentions towards community pharmacies. </w:t>
      </w:r>
      <w:r w:rsidRPr="00290BE4">
        <w:rPr>
          <w:rFonts w:ascii="Times New Roman" w:hAnsi="Times New Roman" w:cs="Times New Roman"/>
          <w:i/>
          <w:iCs/>
          <w:color w:val="000000" w:themeColor="text1"/>
          <w:sz w:val="24"/>
          <w:szCs w:val="24"/>
          <w:shd w:val="clear" w:color="auto" w:fill="FFFFFF"/>
          <w:lang w:val="en-GB"/>
        </w:rPr>
        <w:t>Research in Social and Administrative Pharmacy</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19</w:t>
      </w:r>
      <w:r w:rsidRPr="00290BE4">
        <w:rPr>
          <w:rFonts w:ascii="Times New Roman" w:hAnsi="Times New Roman" w:cs="Times New Roman"/>
          <w:color w:val="000000" w:themeColor="text1"/>
          <w:sz w:val="24"/>
          <w:szCs w:val="24"/>
          <w:shd w:val="clear" w:color="auto" w:fill="FFFFFF"/>
          <w:lang w:val="en-GB"/>
        </w:rPr>
        <w:t>(5), pp.717-727.</w:t>
      </w:r>
      <w:hyperlink r:id="rId20" w:history="1">
        <w:r w:rsidRPr="00290BE4">
          <w:rPr>
            <w:rStyle w:val="Hyperlink"/>
            <w:rFonts w:ascii="Times New Roman" w:hAnsi="Times New Roman" w:cs="Times New Roman"/>
            <w:color w:val="000000" w:themeColor="text1"/>
            <w:sz w:val="24"/>
            <w:szCs w:val="24"/>
            <w:u w:val="none"/>
            <w:shd w:val="clear" w:color="auto" w:fill="FFFFFF"/>
            <w:lang w:val="en-GB"/>
          </w:rPr>
          <w:t>https://doi.org/10.1016/j.sapharm.2023.02.002</w:t>
        </w:r>
      </w:hyperlink>
    </w:p>
    <w:p w14:paraId="2515C950"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Debbarma, J., Choi, Y., Yang, F. and Lee, H., 2022.Exports as a new paradigm to connect business and information technology for sustainable development. </w:t>
      </w:r>
      <w:r w:rsidRPr="00290BE4">
        <w:rPr>
          <w:rFonts w:ascii="Times New Roman" w:hAnsi="Times New Roman" w:cs="Times New Roman"/>
          <w:i/>
          <w:iCs/>
          <w:color w:val="000000" w:themeColor="text1"/>
          <w:sz w:val="24"/>
          <w:szCs w:val="24"/>
          <w:lang w:val="en-GB"/>
        </w:rPr>
        <w:t>Journal of Innovation &amp; Knowledge</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7</w:t>
      </w:r>
      <w:r w:rsidRPr="00290BE4">
        <w:rPr>
          <w:rFonts w:ascii="Times New Roman" w:hAnsi="Times New Roman" w:cs="Times New Roman"/>
          <w:color w:val="000000" w:themeColor="text1"/>
          <w:sz w:val="24"/>
          <w:szCs w:val="24"/>
          <w:lang w:val="en-GB"/>
        </w:rPr>
        <w:t>(4), p.100233.</w:t>
      </w:r>
      <w:hyperlink r:id="rId21" w:history="1">
        <w:r w:rsidRPr="00290BE4">
          <w:rPr>
            <w:rStyle w:val="Hyperlink"/>
            <w:rFonts w:ascii="Times New Roman" w:hAnsi="Times New Roman" w:cs="Times New Roman"/>
            <w:color w:val="000000" w:themeColor="text1"/>
            <w:sz w:val="24"/>
            <w:szCs w:val="24"/>
            <w:u w:val="none"/>
            <w:lang w:val="en-GB"/>
          </w:rPr>
          <w:t>https://doi.org/10.1016/j.jik.2022.100233</w:t>
        </w:r>
      </w:hyperlink>
      <w:r w:rsidRPr="00290BE4">
        <w:rPr>
          <w:rFonts w:ascii="Times New Roman" w:hAnsi="Times New Roman" w:cs="Times New Roman"/>
          <w:color w:val="000000" w:themeColor="text1"/>
          <w:sz w:val="24"/>
          <w:szCs w:val="24"/>
          <w:lang w:val="en-GB"/>
        </w:rPr>
        <w:t xml:space="preserve">Lai, B.Q., Bai, Y.R., </w:t>
      </w:r>
    </w:p>
    <w:p w14:paraId="4FD8DAED"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Di Vaio, A., Palladino, R., Pezzi, A. and Kalisz, D.E., 2021. The role of digital innovation in knowledge management systems: A systematic literature review. </w:t>
      </w:r>
      <w:r w:rsidRPr="00290BE4">
        <w:rPr>
          <w:rFonts w:ascii="Times New Roman" w:hAnsi="Times New Roman" w:cs="Times New Roman"/>
          <w:i/>
          <w:iCs/>
          <w:color w:val="000000" w:themeColor="text1"/>
          <w:sz w:val="24"/>
          <w:szCs w:val="24"/>
          <w:shd w:val="clear" w:color="auto" w:fill="FFFFFF"/>
          <w:lang w:val="en-GB"/>
        </w:rPr>
        <w:t>Journal of business research</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123</w:t>
      </w:r>
      <w:r w:rsidRPr="00290BE4">
        <w:rPr>
          <w:rFonts w:ascii="Times New Roman" w:hAnsi="Times New Roman" w:cs="Times New Roman"/>
          <w:color w:val="000000" w:themeColor="text1"/>
          <w:sz w:val="24"/>
          <w:szCs w:val="24"/>
          <w:shd w:val="clear" w:color="auto" w:fill="FFFFFF"/>
          <w:lang w:val="en-GB"/>
        </w:rPr>
        <w:t>, pp.220-231. https://doi.org/10.1016/j.jbusres.2020.09.042</w:t>
      </w:r>
    </w:p>
    <w:p w14:paraId="4D53A045"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Digitalmarketing.org, 2023.</w:t>
      </w:r>
      <w:r w:rsidRPr="00290BE4">
        <w:rPr>
          <w:rFonts w:ascii="Times New Roman" w:hAnsi="Times New Roman" w:cs="Times New Roman"/>
          <w:i/>
          <w:color w:val="000000" w:themeColor="text1"/>
          <w:sz w:val="24"/>
          <w:szCs w:val="24"/>
          <w:lang w:val="en-GB"/>
        </w:rPr>
        <w:t xml:space="preserve">About: what-is-social-media-marketing </w:t>
      </w:r>
      <w:r w:rsidRPr="00290BE4">
        <w:rPr>
          <w:rFonts w:ascii="Times New Roman" w:hAnsi="Times New Roman" w:cs="Times New Roman"/>
          <w:color w:val="000000" w:themeColor="text1"/>
          <w:sz w:val="24"/>
          <w:szCs w:val="24"/>
          <w:lang w:val="en-GB"/>
        </w:rPr>
        <w:t xml:space="preserve">Available at: </w:t>
      </w:r>
      <w:hyperlink r:id="rId22" w:history="1">
        <w:r w:rsidRPr="00290BE4">
          <w:rPr>
            <w:rStyle w:val="Hyperlink"/>
            <w:rFonts w:ascii="Times New Roman" w:hAnsi="Times New Roman" w:cs="Times New Roman"/>
            <w:color w:val="000000" w:themeColor="text1"/>
            <w:sz w:val="24"/>
            <w:szCs w:val="24"/>
            <w:u w:val="none"/>
            <w:lang w:val="en-GB"/>
          </w:rPr>
          <w:t>https://www.digitalmarketing.org/blog/what-is-social-media-marketing</w:t>
        </w:r>
      </w:hyperlink>
      <w:r w:rsidRPr="00290BE4">
        <w:rPr>
          <w:rFonts w:ascii="Times New Roman" w:hAnsi="Times New Roman" w:cs="Times New Roman"/>
          <w:color w:val="000000" w:themeColor="text1"/>
          <w:sz w:val="24"/>
          <w:szCs w:val="24"/>
          <w:lang w:val="en-GB"/>
        </w:rPr>
        <w:t xml:space="preserve"> [Accessed on. 28.08.2023]</w:t>
      </w:r>
    </w:p>
    <w:p w14:paraId="1C385FAB"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Escandon-Barbosa, D., Ramirez, A. and Salas-Paramo, J., 2022. The effect of cultural orientations on country innovation performance: hofstede cultural dimensions revisited?. </w:t>
      </w:r>
      <w:r w:rsidRPr="00290BE4">
        <w:rPr>
          <w:rFonts w:ascii="Times New Roman" w:hAnsi="Times New Roman" w:cs="Times New Roman"/>
          <w:i/>
          <w:iCs/>
          <w:color w:val="000000" w:themeColor="text1"/>
          <w:sz w:val="24"/>
          <w:szCs w:val="24"/>
          <w:lang w:val="en-GB"/>
        </w:rPr>
        <w:t>Sustainability</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14</w:t>
      </w:r>
      <w:r w:rsidRPr="00290BE4">
        <w:rPr>
          <w:rFonts w:ascii="Times New Roman" w:hAnsi="Times New Roman" w:cs="Times New Roman"/>
          <w:color w:val="000000" w:themeColor="text1"/>
          <w:sz w:val="24"/>
          <w:szCs w:val="24"/>
          <w:lang w:val="en-GB"/>
        </w:rPr>
        <w:t>(10), p.5851. https://doi.org/10.3390/su14105851</w:t>
      </w:r>
    </w:p>
    <w:p w14:paraId="39BAEC7A"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Ginanjar, E., Sjaaf, A.C., Alwi, I., Sulistiadi, W., Darmawan, E.S., Wibowo, A. and Liastuti, L.D., 2022. Usefulness of the CODE ST-Segment Elevation Myocardial Infarction Program to Improve Quality Assurance in Patients With ST-Segment Elevation Myocardial Infarction. </w:t>
      </w:r>
      <w:r w:rsidRPr="00290BE4">
        <w:rPr>
          <w:rFonts w:ascii="Times New Roman" w:hAnsi="Times New Roman" w:cs="Times New Roman"/>
          <w:i/>
          <w:iCs/>
          <w:color w:val="000000" w:themeColor="text1"/>
          <w:sz w:val="24"/>
          <w:szCs w:val="24"/>
          <w:lang w:val="en-GB"/>
        </w:rPr>
        <w:t>The American Journal of Cardiology</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165</w:t>
      </w:r>
      <w:r w:rsidRPr="00290BE4">
        <w:rPr>
          <w:rFonts w:ascii="Times New Roman" w:hAnsi="Times New Roman" w:cs="Times New Roman"/>
          <w:color w:val="000000" w:themeColor="text1"/>
          <w:sz w:val="24"/>
          <w:szCs w:val="24"/>
          <w:lang w:val="en-GB"/>
        </w:rPr>
        <w:t>, pp.27-32.</w:t>
      </w:r>
      <w:hyperlink r:id="rId23" w:history="1">
        <w:r w:rsidRPr="00290BE4">
          <w:rPr>
            <w:rStyle w:val="Hyperlink"/>
            <w:rFonts w:ascii="Times New Roman" w:hAnsi="Times New Roman" w:cs="Times New Roman"/>
            <w:color w:val="000000" w:themeColor="text1"/>
            <w:sz w:val="24"/>
            <w:szCs w:val="24"/>
            <w:u w:val="none"/>
            <w:lang w:val="en-GB"/>
          </w:rPr>
          <w:t>https://doi.org/10.1016/j.amjcard.2021.10.047</w:t>
        </w:r>
      </w:hyperlink>
    </w:p>
    <w:p w14:paraId="530ED77D"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Guo, S., Choi, T.M. and Shen, B., 2020. Green product development under competition: A study of the fashion apparel industry. </w:t>
      </w:r>
      <w:r w:rsidRPr="00290BE4">
        <w:rPr>
          <w:rFonts w:ascii="Times New Roman" w:hAnsi="Times New Roman" w:cs="Times New Roman"/>
          <w:i/>
          <w:iCs/>
          <w:color w:val="000000" w:themeColor="text1"/>
          <w:sz w:val="24"/>
          <w:szCs w:val="24"/>
          <w:shd w:val="clear" w:color="auto" w:fill="FFFFFF"/>
          <w:lang w:val="en-GB"/>
        </w:rPr>
        <w:t>European Journal of Operational Research</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280</w:t>
      </w:r>
      <w:r w:rsidRPr="00290BE4">
        <w:rPr>
          <w:rFonts w:ascii="Times New Roman" w:hAnsi="Times New Roman" w:cs="Times New Roman"/>
          <w:color w:val="000000" w:themeColor="text1"/>
          <w:sz w:val="24"/>
          <w:szCs w:val="24"/>
          <w:shd w:val="clear" w:color="auto" w:fill="FFFFFF"/>
          <w:lang w:val="en-GB"/>
        </w:rPr>
        <w:t>(2), pp.523-538.</w:t>
      </w:r>
      <w:hyperlink r:id="rId24" w:history="1">
        <w:r w:rsidRPr="00290BE4">
          <w:rPr>
            <w:rStyle w:val="Hyperlink"/>
            <w:rFonts w:ascii="Times New Roman" w:hAnsi="Times New Roman" w:cs="Times New Roman"/>
            <w:color w:val="000000" w:themeColor="text1"/>
            <w:sz w:val="24"/>
            <w:szCs w:val="24"/>
            <w:u w:val="none"/>
            <w:shd w:val="clear" w:color="auto" w:fill="FFFFFF"/>
            <w:lang w:val="en-GB"/>
          </w:rPr>
          <w:t>https://doi.org/10.1016/j.ejor.2019.07.050</w:t>
        </w:r>
      </w:hyperlink>
    </w:p>
    <w:p w14:paraId="7B6DC813"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Han, W.T., Zhang, B., Liu, S., Sun, J.H., Liu, J.L., Li, G., Zeng, X., Ding, Y. and Ma, Y.H., 2022.Construction of a niche-specific spinal white matter-like tissue to promote directional axon regeneration and myelination for rat spinal cord injury repair. </w:t>
      </w:r>
      <w:r w:rsidRPr="00290BE4">
        <w:rPr>
          <w:rFonts w:ascii="Times New Roman" w:hAnsi="Times New Roman" w:cs="Times New Roman"/>
          <w:i/>
          <w:iCs/>
          <w:color w:val="000000" w:themeColor="text1"/>
          <w:sz w:val="24"/>
          <w:szCs w:val="24"/>
          <w:lang w:val="en-GB"/>
        </w:rPr>
        <w:t>Bioactive Materials</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11</w:t>
      </w:r>
      <w:r w:rsidRPr="00290BE4">
        <w:rPr>
          <w:rFonts w:ascii="Times New Roman" w:hAnsi="Times New Roman" w:cs="Times New Roman"/>
          <w:color w:val="000000" w:themeColor="text1"/>
          <w:sz w:val="24"/>
          <w:szCs w:val="24"/>
          <w:lang w:val="en-GB"/>
        </w:rPr>
        <w:t>, pp.15-31.</w:t>
      </w:r>
      <w:hyperlink r:id="rId25" w:history="1">
        <w:r w:rsidRPr="00290BE4">
          <w:rPr>
            <w:rStyle w:val="Hyperlink"/>
            <w:rFonts w:ascii="Times New Roman" w:hAnsi="Times New Roman" w:cs="Times New Roman"/>
            <w:color w:val="000000" w:themeColor="text1"/>
            <w:sz w:val="24"/>
            <w:szCs w:val="24"/>
            <w:u w:val="none"/>
            <w:lang w:val="en-GB"/>
          </w:rPr>
          <w:t>https://doi.org/10.1016/j.bioactmat.2021.10.005</w:t>
        </w:r>
      </w:hyperlink>
    </w:p>
    <w:p w14:paraId="3DA16FCC"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Hbr.org, 2023.</w:t>
      </w:r>
      <w:r w:rsidRPr="00290BE4">
        <w:rPr>
          <w:rFonts w:ascii="Times New Roman" w:hAnsi="Times New Roman" w:cs="Times New Roman"/>
          <w:i/>
          <w:color w:val="000000" w:themeColor="text1"/>
          <w:sz w:val="24"/>
          <w:szCs w:val="24"/>
          <w:lang w:val="en-GB"/>
        </w:rPr>
        <w:t xml:space="preserve">About: make-better-decisions </w:t>
      </w:r>
      <w:r w:rsidRPr="00290BE4">
        <w:rPr>
          <w:rFonts w:ascii="Times New Roman" w:hAnsi="Times New Roman" w:cs="Times New Roman"/>
          <w:color w:val="000000" w:themeColor="text1"/>
          <w:sz w:val="24"/>
          <w:szCs w:val="24"/>
          <w:lang w:val="en-GB"/>
        </w:rPr>
        <w:t xml:space="preserve">Available at: </w:t>
      </w:r>
      <w:hyperlink r:id="rId26" w:history="1">
        <w:r w:rsidRPr="00290BE4">
          <w:rPr>
            <w:rStyle w:val="Hyperlink"/>
            <w:rFonts w:ascii="Times New Roman" w:hAnsi="Times New Roman" w:cs="Times New Roman"/>
            <w:color w:val="000000" w:themeColor="text1"/>
            <w:sz w:val="24"/>
            <w:szCs w:val="24"/>
            <w:u w:val="none"/>
            <w:lang w:val="en-GB"/>
          </w:rPr>
          <w:t>https://hbr.org/2009/11/make-better-decisions-2</w:t>
        </w:r>
      </w:hyperlink>
      <w:r w:rsidRPr="00290BE4">
        <w:rPr>
          <w:rFonts w:ascii="Times New Roman" w:hAnsi="Times New Roman" w:cs="Times New Roman"/>
          <w:color w:val="000000" w:themeColor="text1"/>
          <w:sz w:val="24"/>
          <w:szCs w:val="24"/>
          <w:lang w:val="en-GB"/>
        </w:rPr>
        <w:t xml:space="preserve"> [Accessed on. 28.08.2023]</w:t>
      </w:r>
    </w:p>
    <w:p w14:paraId="754AB85A"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Hofstede-inisghts.com, 2023. </w:t>
      </w:r>
      <w:r w:rsidRPr="00290BE4">
        <w:rPr>
          <w:rFonts w:ascii="Times New Roman" w:hAnsi="Times New Roman" w:cs="Times New Roman"/>
          <w:i/>
          <w:color w:val="000000" w:themeColor="text1"/>
          <w:sz w:val="24"/>
          <w:szCs w:val="24"/>
          <w:lang w:val="en-GB"/>
        </w:rPr>
        <w:t>Country comparison</w:t>
      </w:r>
      <w:r w:rsidRPr="00290BE4">
        <w:rPr>
          <w:rFonts w:ascii="Times New Roman" w:hAnsi="Times New Roman" w:cs="Times New Roman"/>
          <w:color w:val="000000" w:themeColor="text1"/>
          <w:sz w:val="24"/>
          <w:szCs w:val="24"/>
          <w:lang w:val="en-GB"/>
        </w:rPr>
        <w:t xml:space="preserve">. Available at: </w:t>
      </w:r>
      <w:hyperlink r:id="rId27" w:history="1">
        <w:r w:rsidRPr="00290BE4">
          <w:rPr>
            <w:rStyle w:val="Hyperlink"/>
            <w:rFonts w:ascii="Times New Roman" w:hAnsi="Times New Roman" w:cs="Times New Roman"/>
            <w:color w:val="000000" w:themeColor="text1"/>
            <w:sz w:val="24"/>
            <w:szCs w:val="24"/>
            <w:u w:val="none"/>
            <w:lang w:val="en-GB"/>
          </w:rPr>
          <w:t>https://www.hofstede-insights.com/country-comparison-tool?countries=italy%2Cspain</w:t>
        </w:r>
      </w:hyperlink>
      <w:r w:rsidRPr="00290BE4">
        <w:rPr>
          <w:rFonts w:ascii="Times New Roman" w:hAnsi="Times New Roman" w:cs="Times New Roman"/>
          <w:color w:val="000000" w:themeColor="text1"/>
          <w:sz w:val="24"/>
          <w:szCs w:val="24"/>
          <w:lang w:val="en-GB"/>
        </w:rPr>
        <w:t xml:space="preserve"> </w:t>
      </w:r>
    </w:p>
    <w:p w14:paraId="4E8F4D54"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lastRenderedPageBreak/>
        <w:t>Huang, S.S. and Crotts, J., 2019. Relationships between Hofstede's cultural dimensions and tourist satisfaction: A cross-country cross-sample examination. </w:t>
      </w:r>
      <w:r w:rsidRPr="00290BE4">
        <w:rPr>
          <w:rFonts w:ascii="Times New Roman" w:hAnsi="Times New Roman" w:cs="Times New Roman"/>
          <w:i/>
          <w:iCs/>
          <w:color w:val="000000" w:themeColor="text1"/>
          <w:sz w:val="24"/>
          <w:szCs w:val="24"/>
          <w:shd w:val="clear" w:color="auto" w:fill="FFFFFF"/>
          <w:lang w:val="en-GB"/>
        </w:rPr>
        <w:t>Tourism management</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72</w:t>
      </w:r>
      <w:r w:rsidRPr="00290BE4">
        <w:rPr>
          <w:rFonts w:ascii="Times New Roman" w:hAnsi="Times New Roman" w:cs="Times New Roman"/>
          <w:color w:val="000000" w:themeColor="text1"/>
          <w:sz w:val="24"/>
          <w:szCs w:val="24"/>
          <w:shd w:val="clear" w:color="auto" w:fill="FFFFFF"/>
          <w:lang w:val="en-GB"/>
        </w:rPr>
        <w:t>, pp.232-241.</w:t>
      </w:r>
      <w:r w:rsidRPr="00290BE4">
        <w:rPr>
          <w:rFonts w:ascii="Times New Roman" w:hAnsi="Times New Roman" w:cs="Times New Roman"/>
          <w:color w:val="000000" w:themeColor="text1"/>
          <w:sz w:val="24"/>
          <w:szCs w:val="24"/>
          <w:lang w:val="en-GB"/>
        </w:rPr>
        <w:t xml:space="preserve"> </w:t>
      </w:r>
      <w:r w:rsidRPr="00290BE4">
        <w:rPr>
          <w:rFonts w:ascii="Times New Roman" w:hAnsi="Times New Roman" w:cs="Times New Roman"/>
          <w:color w:val="000000" w:themeColor="text1"/>
          <w:sz w:val="24"/>
          <w:szCs w:val="24"/>
          <w:shd w:val="clear" w:color="auto" w:fill="FFFFFF"/>
          <w:lang w:val="en-GB"/>
        </w:rPr>
        <w:t>https://doi.org/10.1016/j.tourman.2018.12.001</w:t>
      </w:r>
    </w:p>
    <w:p w14:paraId="6A967A70"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Jafari-Sadeghi, V., Garcia-Perez, A., Candelo, E. and Couturier, J., 2021.Exploring the impact of digital transformation on technology entrepreneurship and technological market expansion: The role of technology readiness, exploration and exploitation. </w:t>
      </w:r>
      <w:r w:rsidRPr="00290BE4">
        <w:rPr>
          <w:rFonts w:ascii="Times New Roman" w:hAnsi="Times New Roman" w:cs="Times New Roman"/>
          <w:i/>
          <w:iCs/>
          <w:color w:val="000000" w:themeColor="text1"/>
          <w:sz w:val="24"/>
          <w:szCs w:val="24"/>
          <w:shd w:val="clear" w:color="auto" w:fill="FFFFFF"/>
          <w:lang w:val="en-GB"/>
        </w:rPr>
        <w:t>Journal of Business Research</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124</w:t>
      </w:r>
      <w:r w:rsidRPr="00290BE4">
        <w:rPr>
          <w:rFonts w:ascii="Times New Roman" w:hAnsi="Times New Roman" w:cs="Times New Roman"/>
          <w:color w:val="000000" w:themeColor="text1"/>
          <w:sz w:val="24"/>
          <w:szCs w:val="24"/>
          <w:shd w:val="clear" w:color="auto" w:fill="FFFFFF"/>
          <w:lang w:val="en-GB"/>
        </w:rPr>
        <w:t>, pp.100-111.</w:t>
      </w:r>
      <w:hyperlink r:id="rId28" w:history="1">
        <w:r w:rsidRPr="00290BE4">
          <w:rPr>
            <w:rStyle w:val="Hyperlink"/>
            <w:rFonts w:ascii="Times New Roman" w:hAnsi="Times New Roman" w:cs="Times New Roman"/>
            <w:color w:val="000000" w:themeColor="text1"/>
            <w:sz w:val="24"/>
            <w:szCs w:val="24"/>
            <w:u w:val="none"/>
            <w:shd w:val="clear" w:color="auto" w:fill="FFFFFF"/>
            <w:lang w:val="en-GB"/>
          </w:rPr>
          <w:t>https://doi.org/10.1016/j.jbusres.2020.11.020</w:t>
        </w:r>
      </w:hyperlink>
    </w:p>
    <w:p w14:paraId="29E3FC3F"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Kraus, S., Durst, S., Ferreira, J.J., Veiga, P., Kailer, N. and Weinmann, A., 2022. Digital transformation in business and management research: An overview of the current status quo. </w:t>
      </w:r>
      <w:r w:rsidRPr="00290BE4">
        <w:rPr>
          <w:rFonts w:ascii="Times New Roman" w:hAnsi="Times New Roman" w:cs="Times New Roman"/>
          <w:i/>
          <w:iCs/>
          <w:color w:val="000000" w:themeColor="text1"/>
          <w:sz w:val="24"/>
          <w:szCs w:val="24"/>
          <w:shd w:val="clear" w:color="auto" w:fill="FFFFFF"/>
          <w:lang w:val="en-GB"/>
        </w:rPr>
        <w:t>International Journal of Information Management</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63</w:t>
      </w:r>
      <w:r w:rsidRPr="00290BE4">
        <w:rPr>
          <w:rFonts w:ascii="Times New Roman" w:hAnsi="Times New Roman" w:cs="Times New Roman"/>
          <w:color w:val="000000" w:themeColor="text1"/>
          <w:sz w:val="24"/>
          <w:szCs w:val="24"/>
          <w:shd w:val="clear" w:color="auto" w:fill="FFFFFF"/>
          <w:lang w:val="en-GB"/>
        </w:rPr>
        <w:t>, p.102466.</w:t>
      </w:r>
      <w:hyperlink r:id="rId29" w:history="1">
        <w:r w:rsidRPr="00290BE4">
          <w:rPr>
            <w:rStyle w:val="Hyperlink"/>
            <w:rFonts w:ascii="Times New Roman" w:hAnsi="Times New Roman" w:cs="Times New Roman"/>
            <w:color w:val="000000" w:themeColor="text1"/>
            <w:sz w:val="24"/>
            <w:szCs w:val="24"/>
            <w:u w:val="none"/>
            <w:shd w:val="clear" w:color="auto" w:fill="FFFFFF"/>
            <w:lang w:val="en-GB"/>
          </w:rPr>
          <w:t>https://doi.org/10.1016/j.ijinfomgt.2021.102466</w:t>
        </w:r>
      </w:hyperlink>
    </w:p>
    <w:p w14:paraId="2A50C365"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Nescafe.com, 2023.</w:t>
      </w:r>
      <w:r w:rsidRPr="00290BE4">
        <w:rPr>
          <w:rFonts w:ascii="Times New Roman" w:hAnsi="Times New Roman" w:cs="Times New Roman"/>
          <w:i/>
          <w:color w:val="000000" w:themeColor="text1"/>
          <w:sz w:val="24"/>
          <w:szCs w:val="24"/>
          <w:lang w:val="en-GB"/>
        </w:rPr>
        <w:t>About the company</w:t>
      </w:r>
      <w:r w:rsidRPr="00290BE4">
        <w:rPr>
          <w:rFonts w:ascii="Times New Roman" w:hAnsi="Times New Roman" w:cs="Times New Roman"/>
          <w:color w:val="000000" w:themeColor="text1"/>
          <w:sz w:val="24"/>
          <w:szCs w:val="24"/>
          <w:lang w:val="en-GB"/>
        </w:rPr>
        <w:t>. Available at:</w:t>
      </w:r>
      <w:hyperlink r:id="rId30" w:history="1">
        <w:r w:rsidRPr="00290BE4">
          <w:rPr>
            <w:rStyle w:val="Hyperlink"/>
            <w:rFonts w:ascii="Times New Roman" w:hAnsi="Times New Roman" w:cs="Times New Roman"/>
            <w:color w:val="000000" w:themeColor="text1"/>
            <w:sz w:val="24"/>
            <w:szCs w:val="24"/>
            <w:u w:val="none"/>
            <w:lang w:val="en-GB"/>
          </w:rPr>
          <w:t>www.nescafe.com/in/</w:t>
        </w:r>
      </w:hyperlink>
      <w:r w:rsidRPr="00290BE4">
        <w:rPr>
          <w:rFonts w:ascii="Times New Roman" w:hAnsi="Times New Roman" w:cs="Times New Roman"/>
          <w:color w:val="000000" w:themeColor="text1"/>
          <w:sz w:val="24"/>
          <w:szCs w:val="24"/>
          <w:lang w:val="en-GB"/>
        </w:rPr>
        <w:t xml:space="preserve"> [Accessed on: 28.08.2023] </w:t>
      </w:r>
    </w:p>
    <w:p w14:paraId="7764D09B"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Nescafe.com, 2023.About. Available at: </w:t>
      </w:r>
      <w:hyperlink r:id="rId31" w:history="1">
        <w:r w:rsidRPr="00290BE4">
          <w:rPr>
            <w:rStyle w:val="Hyperlink"/>
            <w:rFonts w:ascii="Times New Roman" w:hAnsi="Times New Roman" w:cs="Times New Roman"/>
            <w:color w:val="000000" w:themeColor="text1"/>
            <w:sz w:val="24"/>
            <w:szCs w:val="24"/>
            <w:u w:val="none"/>
            <w:lang w:val="en-GB"/>
          </w:rPr>
          <w:t>https://www.nescafe.com/about-us</w:t>
        </w:r>
      </w:hyperlink>
      <w:r w:rsidRPr="00290BE4">
        <w:rPr>
          <w:rFonts w:ascii="Times New Roman" w:hAnsi="Times New Roman" w:cs="Times New Roman"/>
          <w:color w:val="000000" w:themeColor="text1"/>
          <w:sz w:val="24"/>
          <w:szCs w:val="24"/>
          <w:lang w:val="en-GB"/>
        </w:rPr>
        <w:t xml:space="preserve"> [Accessed on 28-08-2023]</w:t>
      </w:r>
    </w:p>
    <w:p w14:paraId="71A3BF1E"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Nescafe.com, 2023.</w:t>
      </w:r>
      <w:r w:rsidRPr="00290BE4">
        <w:rPr>
          <w:rFonts w:ascii="Times New Roman" w:hAnsi="Times New Roman" w:cs="Times New Roman"/>
          <w:i/>
          <w:color w:val="000000" w:themeColor="text1"/>
          <w:sz w:val="24"/>
          <w:szCs w:val="24"/>
          <w:lang w:val="en-GB"/>
        </w:rPr>
        <w:t>About: Nescafe-gold.</w:t>
      </w:r>
      <w:r w:rsidRPr="00290BE4">
        <w:rPr>
          <w:rFonts w:ascii="Times New Roman" w:hAnsi="Times New Roman" w:cs="Times New Roman"/>
          <w:color w:val="000000" w:themeColor="text1"/>
          <w:sz w:val="24"/>
          <w:szCs w:val="24"/>
          <w:lang w:val="en-GB"/>
        </w:rPr>
        <w:t xml:space="preserve"> Available at: </w:t>
      </w:r>
      <w:hyperlink r:id="rId32" w:history="1">
        <w:r w:rsidRPr="00290BE4">
          <w:rPr>
            <w:rStyle w:val="Hyperlink"/>
            <w:rFonts w:ascii="Times New Roman" w:hAnsi="Times New Roman" w:cs="Times New Roman"/>
            <w:color w:val="000000" w:themeColor="text1"/>
            <w:sz w:val="24"/>
            <w:szCs w:val="24"/>
            <w:u w:val="none"/>
            <w:lang w:val="en-GB"/>
          </w:rPr>
          <w:t>https://www.nescafe.com/in/our-coffees/nescafe-gold</w:t>
        </w:r>
      </w:hyperlink>
      <w:r w:rsidRPr="00290BE4">
        <w:rPr>
          <w:rFonts w:ascii="Times New Roman" w:hAnsi="Times New Roman" w:cs="Times New Roman"/>
          <w:color w:val="000000" w:themeColor="text1"/>
          <w:sz w:val="24"/>
          <w:szCs w:val="24"/>
          <w:lang w:val="en-GB"/>
        </w:rPr>
        <w:t xml:space="preserve"> [Accessed on. 28.08.2023]</w:t>
      </w:r>
    </w:p>
    <w:p w14:paraId="31E7E8FF" w14:textId="77777777" w:rsidR="00824584" w:rsidRPr="00290BE4" w:rsidRDefault="00824584" w:rsidP="00290BE4">
      <w:pPr>
        <w:spacing w:line="360" w:lineRule="auto"/>
        <w:jc w:val="both"/>
        <w:rPr>
          <w:rFonts w:ascii="Times New Roman" w:hAnsi="Times New Roman" w:cs="Times New Roman"/>
          <w:bCs/>
          <w:color w:val="000000" w:themeColor="text1"/>
          <w:sz w:val="24"/>
          <w:szCs w:val="24"/>
          <w:lang w:val="en-GB"/>
        </w:rPr>
      </w:pPr>
      <w:r w:rsidRPr="00290BE4">
        <w:rPr>
          <w:rFonts w:ascii="Times New Roman" w:hAnsi="Times New Roman" w:cs="Times New Roman"/>
          <w:bCs/>
          <w:color w:val="000000" w:themeColor="text1"/>
          <w:sz w:val="24"/>
          <w:szCs w:val="24"/>
          <w:lang w:val="en-GB"/>
        </w:rPr>
        <w:t>Nescafe.com,2023</w:t>
      </w:r>
      <w:r w:rsidRPr="00290BE4">
        <w:rPr>
          <w:rFonts w:ascii="Times New Roman" w:eastAsiaTheme="minorEastAsia" w:hAnsi="Times New Roman" w:cs="Times New Roman"/>
          <w:i/>
          <w:color w:val="000000" w:themeColor="text1"/>
          <w:sz w:val="24"/>
          <w:szCs w:val="24"/>
          <w:lang w:val="en-GB"/>
        </w:rPr>
        <w:t>Recharge your day with a NESCAFÉ</w:t>
      </w:r>
      <w:r w:rsidRPr="00290BE4">
        <w:rPr>
          <w:rFonts w:ascii="Times New Roman" w:hAnsi="Times New Roman" w:cs="Times New Roman"/>
          <w:color w:val="000000" w:themeColor="text1"/>
          <w:sz w:val="24"/>
          <w:szCs w:val="24"/>
          <w:lang w:val="en-GB"/>
        </w:rPr>
        <w:t>Available at.</w:t>
      </w:r>
      <w:r w:rsidRPr="00290BE4">
        <w:rPr>
          <w:rFonts w:ascii="Times New Roman" w:hAnsi="Times New Roman" w:cs="Times New Roman"/>
          <w:bCs/>
          <w:color w:val="000000" w:themeColor="text1"/>
          <w:sz w:val="24"/>
          <w:szCs w:val="24"/>
          <w:lang w:val="en-GB"/>
        </w:rPr>
        <w:t>https://www.nescafe.com/in/[Accessed on 26.08.2023]</w:t>
      </w:r>
    </w:p>
    <w:p w14:paraId="28E2454C"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Nestle.com, 2023.</w:t>
      </w:r>
      <w:r w:rsidRPr="00290BE4">
        <w:rPr>
          <w:rFonts w:ascii="Times New Roman" w:hAnsi="Times New Roman" w:cs="Times New Roman"/>
          <w:i/>
          <w:color w:val="000000" w:themeColor="text1"/>
          <w:sz w:val="24"/>
          <w:szCs w:val="24"/>
          <w:lang w:val="en-GB"/>
        </w:rPr>
        <w:t>Nescafe.</w:t>
      </w:r>
      <w:r w:rsidRPr="00290BE4">
        <w:rPr>
          <w:rFonts w:ascii="Times New Roman" w:hAnsi="Times New Roman" w:cs="Times New Roman"/>
          <w:color w:val="000000" w:themeColor="text1"/>
          <w:sz w:val="24"/>
          <w:szCs w:val="24"/>
          <w:lang w:val="en-GB"/>
        </w:rPr>
        <w:t xml:space="preserve"> Available at:</w:t>
      </w:r>
      <w:hyperlink r:id="rId33" w:history="1">
        <w:r w:rsidRPr="00290BE4">
          <w:rPr>
            <w:rStyle w:val="Hyperlink"/>
            <w:rFonts w:ascii="Times New Roman" w:hAnsi="Times New Roman" w:cs="Times New Roman"/>
            <w:color w:val="000000" w:themeColor="text1"/>
            <w:sz w:val="24"/>
            <w:szCs w:val="24"/>
            <w:u w:val="none"/>
            <w:lang w:val="en-GB"/>
          </w:rPr>
          <w:t>www.nestle.com/brands/coffee/nescafe</w:t>
        </w:r>
      </w:hyperlink>
      <w:r w:rsidRPr="00290BE4">
        <w:rPr>
          <w:rFonts w:ascii="Times New Roman" w:hAnsi="Times New Roman" w:cs="Times New Roman"/>
          <w:color w:val="000000" w:themeColor="text1"/>
          <w:sz w:val="24"/>
          <w:szCs w:val="24"/>
          <w:lang w:val="en-GB"/>
        </w:rPr>
        <w:t xml:space="preserve"> [Accessed on: 28.08.2023] </w:t>
      </w:r>
    </w:p>
    <w:p w14:paraId="0B89331A"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Ong, A.K.S., Cleofas, M.A., Prasetyo, Y.T., Chuenyindee, T., Young, M.N., Diaz, J.F.T., Nadlifatin, R. and Redi, A.A.N.P., 2021.Consumer behavior in clothing industry and its relationship with open innovation dynamics during the COVID-19 pandemic. </w:t>
      </w:r>
      <w:r w:rsidRPr="00290BE4">
        <w:rPr>
          <w:rFonts w:ascii="Times New Roman" w:hAnsi="Times New Roman" w:cs="Times New Roman"/>
          <w:i/>
          <w:iCs/>
          <w:color w:val="000000" w:themeColor="text1"/>
          <w:sz w:val="24"/>
          <w:szCs w:val="24"/>
          <w:shd w:val="clear" w:color="auto" w:fill="FFFFFF"/>
          <w:lang w:val="en-GB"/>
        </w:rPr>
        <w:t>Journal of Open Innovation: Technology, Market, and Complexity</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7</w:t>
      </w:r>
      <w:r w:rsidRPr="00290BE4">
        <w:rPr>
          <w:rFonts w:ascii="Times New Roman" w:hAnsi="Times New Roman" w:cs="Times New Roman"/>
          <w:color w:val="000000" w:themeColor="text1"/>
          <w:sz w:val="24"/>
          <w:szCs w:val="24"/>
          <w:shd w:val="clear" w:color="auto" w:fill="FFFFFF"/>
          <w:lang w:val="en-GB"/>
        </w:rPr>
        <w:t>(4), p.211.</w:t>
      </w:r>
      <w:hyperlink r:id="rId34" w:history="1">
        <w:r w:rsidRPr="00290BE4">
          <w:rPr>
            <w:rStyle w:val="Hyperlink"/>
            <w:rFonts w:ascii="Times New Roman" w:hAnsi="Times New Roman" w:cs="Times New Roman"/>
            <w:color w:val="000000" w:themeColor="text1"/>
            <w:sz w:val="24"/>
            <w:szCs w:val="24"/>
            <w:u w:val="none"/>
            <w:shd w:val="clear" w:color="auto" w:fill="FFFFFF"/>
            <w:lang w:val="en-GB"/>
          </w:rPr>
          <w:t>https://doi.org/10.3390/joitmc7040211</w:t>
        </w:r>
      </w:hyperlink>
    </w:p>
    <w:p w14:paraId="297A32A8"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Qu, J., Qin, C., Chang, J., Wang, H., Zhao, Y. and He, G., 2023. Directional policy matrix and cloud model: Theory and application in the evaluation of city-water interaction. </w:t>
      </w:r>
      <w:r w:rsidRPr="00290BE4">
        <w:rPr>
          <w:rFonts w:ascii="Times New Roman" w:hAnsi="Times New Roman" w:cs="Times New Roman"/>
          <w:i/>
          <w:iCs/>
          <w:color w:val="000000" w:themeColor="text1"/>
          <w:sz w:val="24"/>
          <w:szCs w:val="24"/>
          <w:shd w:val="clear" w:color="auto" w:fill="FFFFFF"/>
          <w:lang w:val="en-GB"/>
        </w:rPr>
        <w:t>Ecological Indicators</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154</w:t>
      </w:r>
      <w:r w:rsidRPr="00290BE4">
        <w:rPr>
          <w:rFonts w:ascii="Times New Roman" w:hAnsi="Times New Roman" w:cs="Times New Roman"/>
          <w:color w:val="000000" w:themeColor="text1"/>
          <w:sz w:val="24"/>
          <w:szCs w:val="24"/>
          <w:shd w:val="clear" w:color="auto" w:fill="FFFFFF"/>
          <w:lang w:val="en-GB"/>
        </w:rPr>
        <w:t>, p.110656.</w:t>
      </w:r>
      <w:hyperlink r:id="rId35" w:history="1">
        <w:r w:rsidRPr="00290BE4">
          <w:rPr>
            <w:rStyle w:val="Hyperlink"/>
            <w:rFonts w:ascii="Times New Roman" w:hAnsi="Times New Roman" w:cs="Times New Roman"/>
            <w:color w:val="000000" w:themeColor="text1"/>
            <w:sz w:val="24"/>
            <w:szCs w:val="24"/>
            <w:u w:val="none"/>
            <w:shd w:val="clear" w:color="auto" w:fill="FFFFFF"/>
            <w:lang w:val="en-GB"/>
          </w:rPr>
          <w:t>https://doi.org/10.1016/j.ecolind.2023.110656</w:t>
        </w:r>
      </w:hyperlink>
    </w:p>
    <w:p w14:paraId="4FF61213"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Sent, E.M. and Kroese, A.L., 2022. Commemorating Geert Hofstede, a pioneer in the study of culture and institutions. </w:t>
      </w:r>
      <w:r w:rsidRPr="00290BE4">
        <w:rPr>
          <w:rFonts w:ascii="Times New Roman" w:hAnsi="Times New Roman" w:cs="Times New Roman"/>
          <w:i/>
          <w:iCs/>
          <w:color w:val="000000" w:themeColor="text1"/>
          <w:sz w:val="24"/>
          <w:szCs w:val="24"/>
          <w:lang w:val="en-GB"/>
        </w:rPr>
        <w:t>Journal of Institutional Economics</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18</w:t>
      </w:r>
      <w:r w:rsidRPr="00290BE4">
        <w:rPr>
          <w:rFonts w:ascii="Times New Roman" w:hAnsi="Times New Roman" w:cs="Times New Roman"/>
          <w:color w:val="000000" w:themeColor="text1"/>
          <w:sz w:val="24"/>
          <w:szCs w:val="24"/>
          <w:lang w:val="en-GB"/>
        </w:rPr>
        <w:t xml:space="preserve">(1), pp.15-27. </w:t>
      </w:r>
      <w:hyperlink r:id="rId36" w:history="1">
        <w:r w:rsidRPr="00290BE4">
          <w:rPr>
            <w:rStyle w:val="Hyperlink"/>
            <w:rFonts w:ascii="Times New Roman" w:hAnsi="Times New Roman" w:cs="Times New Roman"/>
            <w:color w:val="000000" w:themeColor="text1"/>
            <w:sz w:val="24"/>
            <w:szCs w:val="24"/>
            <w:u w:val="none"/>
            <w:lang w:val="en-GB"/>
          </w:rPr>
          <w:t>https://doi.org/10.1017/S174413742000051X</w:t>
        </w:r>
      </w:hyperlink>
    </w:p>
    <w:p w14:paraId="2E2041D7"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lastRenderedPageBreak/>
        <w:t xml:space="preserve">Statista.com, 2023 </w:t>
      </w:r>
      <w:r w:rsidRPr="00290BE4">
        <w:rPr>
          <w:rFonts w:ascii="Times New Roman" w:eastAsiaTheme="minorEastAsia" w:hAnsi="Times New Roman" w:cs="Times New Roman"/>
          <w:bCs/>
          <w:i/>
          <w:color w:val="000000" w:themeColor="text1"/>
          <w:sz w:val="24"/>
          <w:szCs w:val="24"/>
          <w:lang w:val="en-GB"/>
        </w:rPr>
        <w:t>Nestlé Group's sales worldwide from 2005 to 2022</w:t>
      </w:r>
      <w:r w:rsidRPr="00290BE4">
        <w:rPr>
          <w:rFonts w:ascii="Times New Roman" w:eastAsiaTheme="minorEastAsia" w:hAnsi="Times New Roman" w:cs="Times New Roman"/>
          <w:i/>
          <w:iCs/>
          <w:color w:val="000000" w:themeColor="text1"/>
          <w:sz w:val="24"/>
          <w:szCs w:val="24"/>
          <w:lang w:val="en-GB"/>
        </w:rPr>
        <w:t>(in billion CHF)</w:t>
      </w:r>
      <w:r w:rsidRPr="00290BE4">
        <w:rPr>
          <w:rFonts w:ascii="Times New Roman" w:hAnsi="Times New Roman" w:cs="Times New Roman"/>
          <w:iCs/>
          <w:color w:val="000000" w:themeColor="text1"/>
          <w:sz w:val="24"/>
          <w:szCs w:val="24"/>
          <w:lang w:val="en-GB"/>
        </w:rPr>
        <w:t xml:space="preserve"> Available at.</w:t>
      </w:r>
      <w:r w:rsidRPr="00290BE4">
        <w:rPr>
          <w:rFonts w:ascii="Times New Roman" w:hAnsi="Times New Roman" w:cs="Times New Roman"/>
          <w:color w:val="000000" w:themeColor="text1"/>
          <w:sz w:val="24"/>
          <w:szCs w:val="24"/>
          <w:lang w:val="en-GB"/>
        </w:rPr>
        <w:t>https://www.statista.com/statistics/268892/nestle-groups-global-sales/[Accessed on 27.08.2023]</w:t>
      </w:r>
    </w:p>
    <w:p w14:paraId="268A8DE7"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 </w:t>
      </w:r>
      <w:r w:rsidRPr="00290BE4">
        <w:rPr>
          <w:rFonts w:ascii="Times New Roman" w:hAnsi="Times New Roman" w:cs="Times New Roman"/>
          <w:i/>
          <w:color w:val="000000" w:themeColor="text1"/>
          <w:sz w:val="24"/>
          <w:szCs w:val="24"/>
          <w:lang w:val="en-GB"/>
        </w:rPr>
        <w:t>AI market</w:t>
      </w:r>
      <w:r w:rsidRPr="00290BE4">
        <w:rPr>
          <w:rFonts w:ascii="Times New Roman" w:hAnsi="Times New Roman" w:cs="Times New Roman"/>
          <w:color w:val="000000" w:themeColor="text1"/>
          <w:sz w:val="24"/>
          <w:szCs w:val="24"/>
          <w:lang w:val="en-GB"/>
        </w:rPr>
        <w:t xml:space="preserve">. Available at: </w:t>
      </w:r>
      <w:hyperlink r:id="rId37" w:anchor="value" w:history="1">
        <w:r w:rsidRPr="00290BE4">
          <w:rPr>
            <w:rStyle w:val="Hyperlink"/>
            <w:rFonts w:ascii="Times New Roman" w:hAnsi="Times New Roman" w:cs="Times New Roman"/>
            <w:color w:val="000000" w:themeColor="text1"/>
            <w:sz w:val="24"/>
            <w:szCs w:val="24"/>
            <w:u w:val="none"/>
            <w:lang w:val="en-GB"/>
          </w:rPr>
          <w:t>https://es.statista.com/outlook/tmo/artificial-intelligence/generative-ai/spain#value</w:t>
        </w:r>
      </w:hyperlink>
      <w:r w:rsidRPr="00290BE4">
        <w:rPr>
          <w:rFonts w:ascii="Times New Roman" w:hAnsi="Times New Roman" w:cs="Times New Roman"/>
          <w:color w:val="000000" w:themeColor="text1"/>
          <w:sz w:val="24"/>
          <w:szCs w:val="24"/>
          <w:lang w:val="en-GB"/>
        </w:rPr>
        <w:t xml:space="preserve"> [Accessed on 28-08-2023]</w:t>
      </w:r>
    </w:p>
    <w:p w14:paraId="2C72A49F" w14:textId="4FB20BA4"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Statista.com, 2023.</w:t>
      </w:r>
      <w:hyperlink r:id="rId38" w:anchor=":~:text=Value%20in%20the%20Artificial%20Intelligence,US%2415bn%20by%202030" w:history="1">
        <w:r w:rsidRPr="00290BE4">
          <w:rPr>
            <w:rStyle w:val="Hyperlink"/>
            <w:rFonts w:ascii="Times New Roman" w:hAnsi="Times New Roman" w:cs="Times New Roman"/>
            <w:color w:val="000000" w:themeColor="text1"/>
            <w:sz w:val="24"/>
            <w:szCs w:val="24"/>
            <w:u w:val="none"/>
            <w:lang w:val="en-GB"/>
          </w:rPr>
          <w:t xml:space="preserve"> </w:t>
        </w:r>
        <w:r w:rsidRPr="00290BE4">
          <w:rPr>
            <w:rStyle w:val="Hyperlink"/>
            <w:rFonts w:ascii="Times New Roman" w:hAnsi="Times New Roman" w:cs="Times New Roman"/>
            <w:i/>
            <w:color w:val="000000" w:themeColor="text1"/>
            <w:sz w:val="24"/>
            <w:szCs w:val="24"/>
            <w:u w:val="none"/>
            <w:lang w:val="en-GB"/>
          </w:rPr>
          <w:t>AI value.</w:t>
        </w:r>
        <w:r w:rsidRPr="00290BE4">
          <w:rPr>
            <w:rStyle w:val="Hyperlink"/>
            <w:rFonts w:ascii="Times New Roman" w:hAnsi="Times New Roman" w:cs="Times New Roman"/>
            <w:color w:val="000000" w:themeColor="text1"/>
            <w:sz w:val="24"/>
            <w:szCs w:val="24"/>
            <w:u w:val="none"/>
            <w:lang w:val="en-GB"/>
          </w:rPr>
          <w:t xml:space="preserve"> Available at: https://www.statista.com/outlook/tmo/artificial-intelligence/italy#:~:text=Value%20in%20the%20Artificial%20Intelligence,US%2415bn%20by%202030</w:t>
        </w:r>
      </w:hyperlink>
      <w:r w:rsidRPr="00290BE4">
        <w:rPr>
          <w:rFonts w:ascii="Times New Roman" w:hAnsi="Times New Roman" w:cs="Times New Roman"/>
          <w:color w:val="000000" w:themeColor="text1"/>
          <w:sz w:val="24"/>
          <w:szCs w:val="24"/>
          <w:lang w:val="en-GB"/>
        </w:rPr>
        <w:t>. [Accessed on 28-08-2023]</w:t>
      </w:r>
    </w:p>
    <w:p w14:paraId="45222919"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Statista.com, 2023</w:t>
      </w:r>
      <w:r w:rsidRPr="00290BE4">
        <w:rPr>
          <w:rFonts w:ascii="Times New Roman" w:hAnsi="Times New Roman" w:cs="Times New Roman"/>
          <w:i/>
          <w:color w:val="000000" w:themeColor="text1"/>
          <w:sz w:val="24"/>
          <w:szCs w:val="24"/>
          <w:lang w:val="en-GB"/>
        </w:rPr>
        <w:t>. Coffee companies</w:t>
      </w:r>
      <w:r w:rsidRPr="00290BE4">
        <w:rPr>
          <w:rFonts w:ascii="Times New Roman" w:hAnsi="Times New Roman" w:cs="Times New Roman"/>
          <w:color w:val="000000" w:themeColor="text1"/>
          <w:sz w:val="24"/>
          <w:szCs w:val="24"/>
          <w:lang w:val="en-GB"/>
        </w:rPr>
        <w:t xml:space="preserve">. Available at: </w:t>
      </w:r>
      <w:hyperlink r:id="rId39" w:history="1">
        <w:r w:rsidRPr="00290BE4">
          <w:rPr>
            <w:rStyle w:val="Hyperlink"/>
            <w:rFonts w:ascii="Times New Roman" w:hAnsi="Times New Roman" w:cs="Times New Roman"/>
            <w:color w:val="000000" w:themeColor="text1"/>
            <w:sz w:val="24"/>
            <w:szCs w:val="24"/>
            <w:u w:val="none"/>
            <w:lang w:val="en-GB"/>
          </w:rPr>
          <w:t>https://www.statista.com/statistics/994597/leading-coffee-companies-by-revenues-italy/</w:t>
        </w:r>
      </w:hyperlink>
      <w:r w:rsidRPr="00290BE4">
        <w:rPr>
          <w:rFonts w:ascii="Times New Roman" w:hAnsi="Times New Roman" w:cs="Times New Roman"/>
          <w:color w:val="000000" w:themeColor="text1"/>
          <w:sz w:val="24"/>
          <w:szCs w:val="24"/>
          <w:lang w:val="en-GB"/>
        </w:rPr>
        <w:t xml:space="preserve"> [Accessed on 28-08-2023]</w:t>
      </w:r>
    </w:p>
    <w:p w14:paraId="4A8F8CE8"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 </w:t>
      </w:r>
      <w:r w:rsidRPr="00290BE4">
        <w:rPr>
          <w:rFonts w:ascii="Times New Roman" w:hAnsi="Times New Roman" w:cs="Times New Roman"/>
          <w:i/>
          <w:color w:val="000000" w:themeColor="text1"/>
          <w:sz w:val="24"/>
          <w:szCs w:val="24"/>
          <w:lang w:val="en-GB"/>
        </w:rPr>
        <w:t>Consumption.</w:t>
      </w:r>
      <w:r w:rsidRPr="00290BE4">
        <w:rPr>
          <w:rFonts w:ascii="Times New Roman" w:hAnsi="Times New Roman" w:cs="Times New Roman"/>
          <w:color w:val="000000" w:themeColor="text1"/>
          <w:sz w:val="24"/>
          <w:szCs w:val="24"/>
          <w:lang w:val="en-GB"/>
        </w:rPr>
        <w:t xml:space="preserve"> Available at: </w:t>
      </w:r>
      <w:hyperlink r:id="rId40" w:history="1">
        <w:r w:rsidRPr="00290BE4">
          <w:rPr>
            <w:rStyle w:val="Hyperlink"/>
            <w:rFonts w:ascii="Times New Roman" w:hAnsi="Times New Roman" w:cs="Times New Roman"/>
            <w:color w:val="000000" w:themeColor="text1"/>
            <w:sz w:val="24"/>
            <w:szCs w:val="24"/>
            <w:u w:val="none"/>
            <w:lang w:val="en-GB"/>
          </w:rPr>
          <w:t>https://www.statista.com/statistics/543935/monthy-household-consumption-expenditure-food-beverages-italy/</w:t>
        </w:r>
      </w:hyperlink>
      <w:r w:rsidRPr="00290BE4">
        <w:rPr>
          <w:rFonts w:ascii="Times New Roman" w:hAnsi="Times New Roman" w:cs="Times New Roman"/>
          <w:color w:val="000000" w:themeColor="text1"/>
          <w:sz w:val="24"/>
          <w:szCs w:val="24"/>
          <w:lang w:val="en-GB"/>
        </w:rPr>
        <w:t xml:space="preserve"> [Accessed on 28-08-2023]</w:t>
      </w:r>
    </w:p>
    <w:p w14:paraId="001D7E8C"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 </w:t>
      </w:r>
      <w:r w:rsidRPr="00290BE4">
        <w:rPr>
          <w:rFonts w:ascii="Times New Roman" w:hAnsi="Times New Roman" w:cs="Times New Roman"/>
          <w:i/>
          <w:color w:val="000000" w:themeColor="text1"/>
          <w:sz w:val="24"/>
          <w:szCs w:val="24"/>
          <w:lang w:val="en-GB"/>
        </w:rPr>
        <w:t>Food and beverage.</w:t>
      </w:r>
      <w:r w:rsidRPr="00290BE4">
        <w:rPr>
          <w:rFonts w:ascii="Times New Roman" w:hAnsi="Times New Roman" w:cs="Times New Roman"/>
          <w:color w:val="000000" w:themeColor="text1"/>
          <w:sz w:val="24"/>
          <w:szCs w:val="24"/>
          <w:lang w:val="en-GB"/>
        </w:rPr>
        <w:t xml:space="preserve"> Available at: </w:t>
      </w:r>
      <w:hyperlink r:id="rId41" w:anchor=":~:text=Breakdown%20of%20out%2Dof%2Dhome,in%20Spain%202021%2C%20by%20product&amp;text=In%202021%2C%20food%20accounted%20for,and%20drinks%20outside%20the%20home" w:history="1">
        <w:r w:rsidRPr="00290BE4">
          <w:rPr>
            <w:rStyle w:val="Hyperlink"/>
            <w:rFonts w:ascii="Times New Roman" w:hAnsi="Times New Roman" w:cs="Times New Roman"/>
            <w:color w:val="000000" w:themeColor="text1"/>
            <w:sz w:val="24"/>
            <w:szCs w:val="24"/>
            <w:u w:val="none"/>
            <w:lang w:val="en-GB"/>
          </w:rPr>
          <w:t>https://www.statista.com/statistics/758037/food-and-beverage-establishments-average-spending-in-spain/#:~:text=Breakdown%20of%20out%2Dof%2Dhome,in%20Spain%202021%2C%20by%20product&amp;text=In%202021%2C%20food%20accounted%20for,and%20drinks%20outside%20the%20home</w:t>
        </w:r>
      </w:hyperlink>
      <w:r w:rsidRPr="00290BE4">
        <w:rPr>
          <w:rFonts w:ascii="Times New Roman" w:hAnsi="Times New Roman" w:cs="Times New Roman"/>
          <w:color w:val="000000" w:themeColor="text1"/>
          <w:sz w:val="24"/>
          <w:szCs w:val="24"/>
          <w:lang w:val="en-GB"/>
        </w:rPr>
        <w:t>. [Accessed on 28-08-2023]</w:t>
      </w:r>
    </w:p>
    <w:p w14:paraId="068C614F"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 </w:t>
      </w:r>
      <w:r w:rsidRPr="00290BE4">
        <w:rPr>
          <w:rFonts w:ascii="Times New Roman" w:hAnsi="Times New Roman" w:cs="Times New Roman"/>
          <w:i/>
          <w:color w:val="000000" w:themeColor="text1"/>
          <w:sz w:val="24"/>
          <w:szCs w:val="24"/>
          <w:lang w:val="en-GB"/>
        </w:rPr>
        <w:t>GDP.</w:t>
      </w:r>
      <w:r w:rsidRPr="00290BE4">
        <w:rPr>
          <w:rFonts w:ascii="Times New Roman" w:hAnsi="Times New Roman" w:cs="Times New Roman"/>
          <w:color w:val="000000" w:themeColor="text1"/>
          <w:sz w:val="24"/>
          <w:szCs w:val="24"/>
          <w:lang w:val="en-GB"/>
        </w:rPr>
        <w:t xml:space="preserve"> Available at: </w:t>
      </w:r>
      <w:hyperlink r:id="rId42" w:history="1">
        <w:r w:rsidRPr="00290BE4">
          <w:rPr>
            <w:rStyle w:val="Hyperlink"/>
            <w:rFonts w:ascii="Times New Roman" w:hAnsi="Times New Roman" w:cs="Times New Roman"/>
            <w:color w:val="000000" w:themeColor="text1"/>
            <w:sz w:val="24"/>
            <w:szCs w:val="24"/>
            <w:u w:val="none"/>
            <w:lang w:val="en-GB"/>
          </w:rPr>
          <w:t>https://www.statista.com/statistics/263577/gross-domestic-product-gdp-in-italy/</w:t>
        </w:r>
      </w:hyperlink>
      <w:r w:rsidRPr="00290BE4">
        <w:rPr>
          <w:rFonts w:ascii="Times New Roman" w:hAnsi="Times New Roman" w:cs="Times New Roman"/>
          <w:color w:val="000000" w:themeColor="text1"/>
          <w:sz w:val="24"/>
          <w:szCs w:val="24"/>
          <w:lang w:val="en-GB"/>
        </w:rPr>
        <w:t xml:space="preserve"> [Accessed on 28-08-2023]</w:t>
      </w:r>
    </w:p>
    <w:p w14:paraId="527DB9C3"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 </w:t>
      </w:r>
      <w:r w:rsidRPr="00290BE4">
        <w:rPr>
          <w:rFonts w:ascii="Times New Roman" w:hAnsi="Times New Roman" w:cs="Times New Roman"/>
          <w:i/>
          <w:color w:val="000000" w:themeColor="text1"/>
          <w:sz w:val="24"/>
          <w:szCs w:val="24"/>
          <w:lang w:val="en-GB"/>
        </w:rPr>
        <w:t>GDP.</w:t>
      </w:r>
      <w:r w:rsidRPr="00290BE4">
        <w:rPr>
          <w:rFonts w:ascii="Times New Roman" w:hAnsi="Times New Roman" w:cs="Times New Roman"/>
          <w:color w:val="000000" w:themeColor="text1"/>
          <w:sz w:val="24"/>
          <w:szCs w:val="24"/>
          <w:lang w:val="en-GB"/>
        </w:rPr>
        <w:t xml:space="preserve"> Available at: </w:t>
      </w:r>
      <w:hyperlink r:id="rId43" w:history="1">
        <w:r w:rsidRPr="00290BE4">
          <w:rPr>
            <w:rStyle w:val="Hyperlink"/>
            <w:rFonts w:ascii="Times New Roman" w:hAnsi="Times New Roman" w:cs="Times New Roman"/>
            <w:color w:val="000000" w:themeColor="text1"/>
            <w:sz w:val="24"/>
            <w:szCs w:val="24"/>
            <w:u w:val="none"/>
            <w:lang w:val="en-GB"/>
          </w:rPr>
          <w:t>https://www.statista.com/statistics/263768/gross-domestic-product-gdp-in-spain/</w:t>
        </w:r>
      </w:hyperlink>
      <w:r w:rsidRPr="00290BE4">
        <w:rPr>
          <w:rFonts w:ascii="Times New Roman" w:hAnsi="Times New Roman" w:cs="Times New Roman"/>
          <w:color w:val="000000" w:themeColor="text1"/>
          <w:sz w:val="24"/>
          <w:szCs w:val="24"/>
          <w:lang w:val="en-GB"/>
        </w:rPr>
        <w:t xml:space="preserve"> [Accessed on 28-08-2023]</w:t>
      </w:r>
      <w:r w:rsidRPr="00290BE4">
        <w:rPr>
          <w:rFonts w:ascii="Times New Roman" w:hAnsi="Times New Roman" w:cs="Times New Roman"/>
          <w:color w:val="000000" w:themeColor="text1"/>
          <w:sz w:val="24"/>
          <w:szCs w:val="24"/>
          <w:lang w:val="en-GB"/>
        </w:rPr>
        <w:br/>
        <w:t xml:space="preserve">Statista.com, 2023. </w:t>
      </w:r>
      <w:r w:rsidRPr="00290BE4">
        <w:rPr>
          <w:rFonts w:ascii="Times New Roman" w:hAnsi="Times New Roman" w:cs="Times New Roman"/>
          <w:i/>
          <w:color w:val="000000" w:themeColor="text1"/>
          <w:sz w:val="24"/>
          <w:szCs w:val="24"/>
          <w:lang w:val="en-GB"/>
        </w:rPr>
        <w:t>Recycling waste</w:t>
      </w:r>
      <w:r w:rsidRPr="00290BE4">
        <w:rPr>
          <w:rFonts w:ascii="Times New Roman" w:hAnsi="Times New Roman" w:cs="Times New Roman"/>
          <w:color w:val="000000" w:themeColor="text1"/>
          <w:sz w:val="24"/>
          <w:szCs w:val="24"/>
          <w:lang w:val="en-GB"/>
        </w:rPr>
        <w:t xml:space="preserve">. Available at: </w:t>
      </w:r>
      <w:hyperlink r:id="rId44" w:history="1">
        <w:r w:rsidRPr="00290BE4">
          <w:rPr>
            <w:rStyle w:val="Hyperlink"/>
            <w:rFonts w:ascii="Times New Roman" w:hAnsi="Times New Roman" w:cs="Times New Roman"/>
            <w:color w:val="000000" w:themeColor="text1"/>
            <w:sz w:val="24"/>
            <w:szCs w:val="24"/>
            <w:u w:val="none"/>
            <w:lang w:val="en-GB"/>
          </w:rPr>
          <w:t>https://www.statista.com/statistics/910898/recycling-rate-of-plastic-packaging-waste-in-italy/</w:t>
        </w:r>
      </w:hyperlink>
      <w:r w:rsidRPr="00290BE4">
        <w:rPr>
          <w:rFonts w:ascii="Times New Roman" w:hAnsi="Times New Roman" w:cs="Times New Roman"/>
          <w:color w:val="000000" w:themeColor="text1"/>
          <w:sz w:val="24"/>
          <w:szCs w:val="24"/>
          <w:lang w:val="en-GB"/>
        </w:rPr>
        <w:t xml:space="preserve"> [Accessed on 28-08-2023]</w:t>
      </w:r>
    </w:p>
    <w:p w14:paraId="3C4C608B"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Statista.com, 2023.</w:t>
      </w:r>
      <w:r w:rsidRPr="00290BE4">
        <w:rPr>
          <w:rFonts w:ascii="Times New Roman" w:hAnsi="Times New Roman" w:cs="Times New Roman"/>
          <w:i/>
          <w:color w:val="000000" w:themeColor="text1"/>
          <w:sz w:val="24"/>
          <w:szCs w:val="24"/>
          <w:lang w:val="en-GB"/>
        </w:rPr>
        <w:t>About: hot-drinks/coffee/Spain.</w:t>
      </w:r>
      <w:r w:rsidRPr="00290BE4">
        <w:rPr>
          <w:rFonts w:ascii="Times New Roman" w:hAnsi="Times New Roman" w:cs="Times New Roman"/>
          <w:color w:val="000000" w:themeColor="text1"/>
          <w:sz w:val="24"/>
          <w:szCs w:val="24"/>
          <w:lang w:val="en-GB"/>
        </w:rPr>
        <w:t xml:space="preserve"> Available at: </w:t>
      </w:r>
      <w:hyperlink r:id="rId45" w:anchor=":~:text=All%20prices%20include%20all%20sales,Tchibo%2C%20J.M.%20Smucker%20and%20Lavazza" w:history="1">
        <w:r w:rsidRPr="00290BE4">
          <w:rPr>
            <w:rStyle w:val="Hyperlink"/>
            <w:rFonts w:ascii="Times New Roman" w:hAnsi="Times New Roman" w:cs="Times New Roman"/>
            <w:color w:val="000000" w:themeColor="text1"/>
            <w:sz w:val="24"/>
            <w:szCs w:val="24"/>
            <w:u w:val="none"/>
            <w:lang w:val="en-GB"/>
          </w:rPr>
          <w:t>https://www.statista.com/outlook/cmo/hot-drinks/coffee/spain#:~:text=All%20prices%20include%20all%20sales,Tchibo%2C%20J.M.%20Smucker%20and%20Lavazza</w:t>
        </w:r>
      </w:hyperlink>
      <w:r w:rsidRPr="00290BE4">
        <w:rPr>
          <w:rFonts w:ascii="Times New Roman" w:hAnsi="Times New Roman" w:cs="Times New Roman"/>
          <w:color w:val="000000" w:themeColor="text1"/>
          <w:sz w:val="24"/>
          <w:szCs w:val="24"/>
          <w:lang w:val="en-GB"/>
        </w:rPr>
        <w:t>. [Accessed on. 28.08.2023]</w:t>
      </w:r>
    </w:p>
    <w:p w14:paraId="59207B01"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Statista.com, 2023.</w:t>
      </w:r>
      <w:r w:rsidRPr="00290BE4">
        <w:rPr>
          <w:rFonts w:ascii="Times New Roman" w:hAnsi="Times New Roman" w:cs="Times New Roman"/>
          <w:i/>
          <w:color w:val="000000" w:themeColor="text1"/>
          <w:sz w:val="24"/>
          <w:szCs w:val="24"/>
          <w:lang w:val="en-GB"/>
        </w:rPr>
        <w:t>About: major-urban-areas-in-Italy.</w:t>
      </w:r>
      <w:r w:rsidRPr="00290BE4">
        <w:rPr>
          <w:rFonts w:ascii="Times New Roman" w:hAnsi="Times New Roman" w:cs="Times New Roman"/>
          <w:color w:val="000000" w:themeColor="text1"/>
          <w:sz w:val="24"/>
          <w:szCs w:val="24"/>
          <w:lang w:val="en-GB"/>
        </w:rPr>
        <w:t xml:space="preserve"> Available at: </w:t>
      </w:r>
      <w:hyperlink r:id="rId46" w:anchor=":~:text=Rome%2C%20Milan%2C%20and%20Naples%20are,and%20South%20of%20the%20country" w:history="1">
        <w:r w:rsidRPr="00290BE4">
          <w:rPr>
            <w:rStyle w:val="Hyperlink"/>
            <w:rFonts w:ascii="Times New Roman" w:hAnsi="Times New Roman" w:cs="Times New Roman"/>
            <w:color w:val="000000" w:themeColor="text1"/>
            <w:sz w:val="24"/>
            <w:szCs w:val="24"/>
            <w:u w:val="none"/>
            <w:lang w:val="en-GB"/>
          </w:rPr>
          <w:t>https://www.statista.com/statistics/1203759/major-urban-areas-in-</w:t>
        </w:r>
        <w:r w:rsidRPr="00290BE4">
          <w:rPr>
            <w:rStyle w:val="Hyperlink"/>
            <w:rFonts w:ascii="Times New Roman" w:hAnsi="Times New Roman" w:cs="Times New Roman"/>
            <w:color w:val="000000" w:themeColor="text1"/>
            <w:sz w:val="24"/>
            <w:szCs w:val="24"/>
            <w:u w:val="none"/>
            <w:lang w:val="en-GB"/>
          </w:rPr>
          <w:lastRenderedPageBreak/>
          <w:t>italy/#:~:text=Rome%2C%20Milan%2C%20and%20Naples%20are,and%20South%20of%20the%20country</w:t>
        </w:r>
      </w:hyperlink>
      <w:r w:rsidRPr="00290BE4">
        <w:rPr>
          <w:rFonts w:ascii="Times New Roman" w:hAnsi="Times New Roman" w:cs="Times New Roman"/>
          <w:color w:val="000000" w:themeColor="text1"/>
          <w:sz w:val="24"/>
          <w:szCs w:val="24"/>
          <w:lang w:val="en-GB"/>
        </w:rPr>
        <w:t xml:space="preserve"> [Accessed on. 28.08.2023]</w:t>
      </w:r>
    </w:p>
    <w:p w14:paraId="4E1BAC48"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Statista.com, 2023.Instant coffee brands of Nescafé ranked by number of consumers in Great Britain in 2021.Available at: </w:t>
      </w:r>
      <w:hyperlink r:id="rId47" w:history="1">
        <w:r w:rsidRPr="00290BE4">
          <w:rPr>
            <w:rStyle w:val="Hyperlink"/>
            <w:rFonts w:ascii="Times New Roman" w:hAnsi="Times New Roman" w:cs="Times New Roman"/>
            <w:color w:val="000000" w:themeColor="text1"/>
            <w:sz w:val="24"/>
            <w:szCs w:val="24"/>
            <w:u w:val="none"/>
            <w:lang w:val="en-GB"/>
          </w:rPr>
          <w:t>https://www.statista.com/statistics/313037/instant-coffee-brands-of-nescafe-in-the-uk-by-number-of-users/</w:t>
        </w:r>
      </w:hyperlink>
      <w:r w:rsidRPr="00290BE4">
        <w:rPr>
          <w:rFonts w:ascii="Times New Roman" w:hAnsi="Times New Roman" w:cs="Times New Roman"/>
          <w:color w:val="000000" w:themeColor="text1"/>
          <w:sz w:val="24"/>
          <w:szCs w:val="24"/>
          <w:lang w:val="en-GB"/>
        </w:rPr>
        <w:t xml:space="preserve"> [Accessed on 28-08-2023]</w:t>
      </w:r>
    </w:p>
    <w:p w14:paraId="16AD149C"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Theglobaleconomy.com, 2023. </w:t>
      </w:r>
      <w:r w:rsidRPr="00290BE4">
        <w:rPr>
          <w:rFonts w:ascii="Times New Roman" w:hAnsi="Times New Roman" w:cs="Times New Roman"/>
          <w:i/>
          <w:color w:val="000000" w:themeColor="text1"/>
          <w:sz w:val="24"/>
          <w:szCs w:val="24"/>
          <w:lang w:val="en-GB"/>
        </w:rPr>
        <w:t>Italy stability</w:t>
      </w:r>
      <w:r w:rsidRPr="00290BE4">
        <w:rPr>
          <w:rFonts w:ascii="Times New Roman" w:hAnsi="Times New Roman" w:cs="Times New Roman"/>
          <w:color w:val="000000" w:themeColor="text1"/>
          <w:sz w:val="24"/>
          <w:szCs w:val="24"/>
          <w:lang w:val="en-GB"/>
        </w:rPr>
        <w:t xml:space="preserve">. Available at: </w:t>
      </w:r>
      <w:hyperlink r:id="rId48" w:history="1">
        <w:r w:rsidRPr="00290BE4">
          <w:rPr>
            <w:rStyle w:val="Hyperlink"/>
            <w:rFonts w:ascii="Times New Roman" w:hAnsi="Times New Roman" w:cs="Times New Roman"/>
            <w:color w:val="000000" w:themeColor="text1"/>
            <w:sz w:val="24"/>
            <w:szCs w:val="24"/>
            <w:u w:val="none"/>
            <w:lang w:val="en-GB"/>
          </w:rPr>
          <w:t>https://www.theglobaleconomy.com/Italy/wb_political_stability/</w:t>
        </w:r>
      </w:hyperlink>
      <w:r w:rsidRPr="00290BE4">
        <w:rPr>
          <w:rFonts w:ascii="Times New Roman" w:hAnsi="Times New Roman" w:cs="Times New Roman"/>
          <w:color w:val="000000" w:themeColor="text1"/>
          <w:sz w:val="24"/>
          <w:szCs w:val="24"/>
          <w:lang w:val="en-GB"/>
        </w:rPr>
        <w:t xml:space="preserve"> [Accessed on 28-08-2023]</w:t>
      </w:r>
    </w:p>
    <w:p w14:paraId="08FC5EF8"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 xml:space="preserve">Theglobaleconomy.com, 2023. </w:t>
      </w:r>
      <w:r w:rsidRPr="00290BE4">
        <w:rPr>
          <w:rFonts w:ascii="Times New Roman" w:hAnsi="Times New Roman" w:cs="Times New Roman"/>
          <w:i/>
          <w:color w:val="000000" w:themeColor="text1"/>
          <w:sz w:val="24"/>
          <w:szCs w:val="24"/>
          <w:lang w:val="en-GB"/>
        </w:rPr>
        <w:t>Political stability</w:t>
      </w:r>
      <w:r w:rsidRPr="00290BE4">
        <w:rPr>
          <w:rFonts w:ascii="Times New Roman" w:hAnsi="Times New Roman" w:cs="Times New Roman"/>
          <w:color w:val="000000" w:themeColor="text1"/>
          <w:sz w:val="24"/>
          <w:szCs w:val="24"/>
          <w:lang w:val="en-GB"/>
        </w:rPr>
        <w:t xml:space="preserve">. Available at: </w:t>
      </w:r>
      <w:hyperlink r:id="rId49" w:history="1">
        <w:r w:rsidRPr="00290BE4">
          <w:rPr>
            <w:rStyle w:val="Hyperlink"/>
            <w:rFonts w:ascii="Times New Roman" w:hAnsi="Times New Roman" w:cs="Times New Roman"/>
            <w:color w:val="000000" w:themeColor="text1"/>
            <w:sz w:val="24"/>
            <w:szCs w:val="24"/>
            <w:u w:val="none"/>
            <w:lang w:val="en-GB"/>
          </w:rPr>
          <w:t>https://www.theglobaleconomy.com/Spain/wb_political_stability/</w:t>
        </w:r>
      </w:hyperlink>
      <w:r w:rsidRPr="00290BE4">
        <w:rPr>
          <w:rFonts w:ascii="Times New Roman" w:hAnsi="Times New Roman" w:cs="Times New Roman"/>
          <w:color w:val="000000" w:themeColor="text1"/>
          <w:sz w:val="24"/>
          <w:szCs w:val="24"/>
          <w:lang w:val="en-GB"/>
        </w:rPr>
        <w:t xml:space="preserve"> [Accessed on 28-08-2023]</w:t>
      </w:r>
    </w:p>
    <w:p w14:paraId="54D40FB5" w14:textId="77777777" w:rsidR="00824584" w:rsidRPr="00290BE4" w:rsidRDefault="00824584" w:rsidP="00290BE4">
      <w:pPr>
        <w:spacing w:line="360" w:lineRule="auto"/>
        <w:jc w:val="both"/>
        <w:rPr>
          <w:rFonts w:ascii="Times New Roman" w:hAnsi="Times New Roman" w:cs="Times New Roman"/>
          <w:color w:val="000000" w:themeColor="text1"/>
          <w:sz w:val="24"/>
          <w:szCs w:val="24"/>
          <w:shd w:val="clear" w:color="auto" w:fill="FFFFFF"/>
          <w:lang w:val="en-GB"/>
        </w:rPr>
      </w:pPr>
      <w:r w:rsidRPr="00290BE4">
        <w:rPr>
          <w:rFonts w:ascii="Times New Roman" w:hAnsi="Times New Roman" w:cs="Times New Roman"/>
          <w:color w:val="000000" w:themeColor="text1"/>
          <w:sz w:val="24"/>
          <w:szCs w:val="24"/>
          <w:shd w:val="clear" w:color="auto" w:fill="FFFFFF"/>
          <w:lang w:val="en-GB"/>
        </w:rPr>
        <w:t>Tiganis, A., Grigoroudis, E. and Chrysochou, P., 2023. Customer satisfaction in short food supply chains: A multiple criteria decision analysis approach. </w:t>
      </w:r>
      <w:r w:rsidRPr="00290BE4">
        <w:rPr>
          <w:rFonts w:ascii="Times New Roman" w:hAnsi="Times New Roman" w:cs="Times New Roman"/>
          <w:i/>
          <w:iCs/>
          <w:color w:val="000000" w:themeColor="text1"/>
          <w:sz w:val="24"/>
          <w:szCs w:val="24"/>
          <w:shd w:val="clear" w:color="auto" w:fill="FFFFFF"/>
          <w:lang w:val="en-GB"/>
        </w:rPr>
        <w:t>Food Quality and Preference</w:t>
      </w:r>
      <w:r w:rsidRPr="00290BE4">
        <w:rPr>
          <w:rFonts w:ascii="Times New Roman" w:hAnsi="Times New Roman" w:cs="Times New Roman"/>
          <w:color w:val="000000" w:themeColor="text1"/>
          <w:sz w:val="24"/>
          <w:szCs w:val="24"/>
          <w:shd w:val="clear" w:color="auto" w:fill="FFFFFF"/>
          <w:lang w:val="en-GB"/>
        </w:rPr>
        <w:t>, </w:t>
      </w:r>
      <w:r w:rsidRPr="00290BE4">
        <w:rPr>
          <w:rFonts w:ascii="Times New Roman" w:hAnsi="Times New Roman" w:cs="Times New Roman"/>
          <w:i/>
          <w:iCs/>
          <w:color w:val="000000" w:themeColor="text1"/>
          <w:sz w:val="24"/>
          <w:szCs w:val="24"/>
          <w:shd w:val="clear" w:color="auto" w:fill="FFFFFF"/>
          <w:lang w:val="en-GB"/>
        </w:rPr>
        <w:t>104</w:t>
      </w:r>
      <w:r w:rsidRPr="00290BE4">
        <w:rPr>
          <w:rFonts w:ascii="Times New Roman" w:hAnsi="Times New Roman" w:cs="Times New Roman"/>
          <w:color w:val="000000" w:themeColor="text1"/>
          <w:sz w:val="24"/>
          <w:szCs w:val="24"/>
          <w:shd w:val="clear" w:color="auto" w:fill="FFFFFF"/>
          <w:lang w:val="en-GB"/>
        </w:rPr>
        <w:t>, p.104750.</w:t>
      </w:r>
      <w:hyperlink r:id="rId50" w:history="1">
        <w:r w:rsidRPr="00290BE4">
          <w:rPr>
            <w:rStyle w:val="Hyperlink"/>
            <w:rFonts w:ascii="Times New Roman" w:hAnsi="Times New Roman" w:cs="Times New Roman"/>
            <w:color w:val="000000" w:themeColor="text1"/>
            <w:sz w:val="24"/>
            <w:szCs w:val="24"/>
            <w:u w:val="none"/>
            <w:shd w:val="clear" w:color="auto" w:fill="FFFFFF"/>
            <w:lang w:val="en-GB"/>
          </w:rPr>
          <w:t>https://doi.org/10.1016/j.foodqual.2022.104750</w:t>
        </w:r>
      </w:hyperlink>
    </w:p>
    <w:p w14:paraId="666B74C2" w14:textId="77777777" w:rsidR="00824584" w:rsidRPr="00290BE4" w:rsidRDefault="00824584" w:rsidP="00290BE4">
      <w:pPr>
        <w:spacing w:line="360" w:lineRule="auto"/>
        <w:jc w:val="both"/>
        <w:rPr>
          <w:rFonts w:ascii="Times New Roman" w:hAnsi="Times New Roman" w:cs="Times New Roman"/>
          <w:color w:val="000000" w:themeColor="text1"/>
          <w:sz w:val="24"/>
          <w:szCs w:val="24"/>
          <w:lang w:val="en-GB"/>
        </w:rPr>
      </w:pPr>
      <w:r w:rsidRPr="00290BE4">
        <w:rPr>
          <w:rFonts w:ascii="Times New Roman" w:hAnsi="Times New Roman" w:cs="Times New Roman"/>
          <w:color w:val="000000" w:themeColor="text1"/>
          <w:sz w:val="24"/>
          <w:szCs w:val="24"/>
          <w:lang w:val="en-GB"/>
        </w:rPr>
        <w:t>Torkayesh, A.E., Yazdani, M. and Ribeiro-Soriano, D., 2022. Analysis of industry 4.0 implementation in mobility sector: An integrated approach based on QFD, BWM, and stratified combined compromise solution under fuzzy environment. </w:t>
      </w:r>
      <w:r w:rsidRPr="00290BE4">
        <w:rPr>
          <w:rFonts w:ascii="Times New Roman" w:hAnsi="Times New Roman" w:cs="Times New Roman"/>
          <w:i/>
          <w:iCs/>
          <w:color w:val="000000" w:themeColor="text1"/>
          <w:sz w:val="24"/>
          <w:szCs w:val="24"/>
          <w:lang w:val="en-GB"/>
        </w:rPr>
        <w:t>Journal of Industrial Information Integration</w:t>
      </w:r>
      <w:r w:rsidRPr="00290BE4">
        <w:rPr>
          <w:rFonts w:ascii="Times New Roman" w:hAnsi="Times New Roman" w:cs="Times New Roman"/>
          <w:color w:val="000000" w:themeColor="text1"/>
          <w:sz w:val="24"/>
          <w:szCs w:val="24"/>
          <w:lang w:val="en-GB"/>
        </w:rPr>
        <w:t>, </w:t>
      </w:r>
      <w:r w:rsidRPr="00290BE4">
        <w:rPr>
          <w:rFonts w:ascii="Times New Roman" w:hAnsi="Times New Roman" w:cs="Times New Roman"/>
          <w:i/>
          <w:iCs/>
          <w:color w:val="000000" w:themeColor="text1"/>
          <w:sz w:val="24"/>
          <w:szCs w:val="24"/>
          <w:lang w:val="en-GB"/>
        </w:rPr>
        <w:t>30</w:t>
      </w:r>
      <w:r w:rsidRPr="00290BE4">
        <w:rPr>
          <w:rFonts w:ascii="Times New Roman" w:hAnsi="Times New Roman" w:cs="Times New Roman"/>
          <w:color w:val="000000" w:themeColor="text1"/>
          <w:sz w:val="24"/>
          <w:szCs w:val="24"/>
          <w:lang w:val="en-GB"/>
        </w:rPr>
        <w:t xml:space="preserve">, p.100406. </w:t>
      </w:r>
      <w:hyperlink r:id="rId51" w:history="1">
        <w:r w:rsidRPr="00290BE4">
          <w:rPr>
            <w:rStyle w:val="Hyperlink"/>
            <w:rFonts w:ascii="Times New Roman" w:hAnsi="Times New Roman" w:cs="Times New Roman"/>
            <w:color w:val="000000" w:themeColor="text1"/>
            <w:sz w:val="24"/>
            <w:szCs w:val="24"/>
            <w:u w:val="none"/>
            <w:lang w:val="en-GB"/>
          </w:rPr>
          <w:t>https://doi.org/10.1016/j.jii.2022.100406</w:t>
        </w:r>
      </w:hyperlink>
    </w:p>
    <w:sectPr w:rsidR="00824584" w:rsidRPr="00290BE4" w:rsidSect="005F7EF2">
      <w:footerReference w:type="default" r:id="rId5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23FD7" w14:textId="77777777" w:rsidR="001213B0" w:rsidRDefault="001213B0" w:rsidP="003A2339">
      <w:pPr>
        <w:spacing w:line="240" w:lineRule="auto"/>
      </w:pPr>
      <w:r>
        <w:separator/>
      </w:r>
    </w:p>
  </w:endnote>
  <w:endnote w:type="continuationSeparator" w:id="0">
    <w:p w14:paraId="0523D383" w14:textId="77777777" w:rsidR="001213B0" w:rsidRDefault="001213B0" w:rsidP="003A23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3561"/>
      <w:docPartObj>
        <w:docPartGallery w:val="Page Numbers (Bottom of Page)"/>
        <w:docPartUnique/>
      </w:docPartObj>
    </w:sdtPr>
    <w:sdtEndPr>
      <w:rPr>
        <w:rFonts w:ascii="Times New Roman" w:hAnsi="Times New Roman" w:cs="Times New Roman"/>
        <w:sz w:val="20"/>
      </w:rPr>
    </w:sdtEndPr>
    <w:sdtContent>
      <w:p w14:paraId="55D63199" w14:textId="77777777" w:rsidR="003A2339" w:rsidRPr="003A2339" w:rsidRDefault="004F6060">
        <w:pPr>
          <w:pStyle w:val="Footer"/>
          <w:jc w:val="right"/>
          <w:rPr>
            <w:rFonts w:ascii="Times New Roman" w:hAnsi="Times New Roman" w:cs="Times New Roman"/>
            <w:sz w:val="20"/>
          </w:rPr>
        </w:pPr>
        <w:r w:rsidRPr="003A2339">
          <w:rPr>
            <w:rFonts w:ascii="Times New Roman" w:hAnsi="Times New Roman" w:cs="Times New Roman"/>
            <w:sz w:val="20"/>
          </w:rPr>
          <w:fldChar w:fldCharType="begin"/>
        </w:r>
        <w:r w:rsidR="003A2339" w:rsidRPr="003A2339">
          <w:rPr>
            <w:rFonts w:ascii="Times New Roman" w:hAnsi="Times New Roman" w:cs="Times New Roman"/>
            <w:sz w:val="20"/>
          </w:rPr>
          <w:instrText xml:space="preserve"> PAGE   \* MERGEFORMAT </w:instrText>
        </w:r>
        <w:r w:rsidRPr="003A2339">
          <w:rPr>
            <w:rFonts w:ascii="Times New Roman" w:hAnsi="Times New Roman" w:cs="Times New Roman"/>
            <w:sz w:val="20"/>
          </w:rPr>
          <w:fldChar w:fldCharType="separate"/>
        </w:r>
        <w:r w:rsidR="005D3273">
          <w:rPr>
            <w:rFonts w:ascii="Times New Roman" w:hAnsi="Times New Roman" w:cs="Times New Roman"/>
            <w:noProof/>
            <w:sz w:val="20"/>
          </w:rPr>
          <w:t>2</w:t>
        </w:r>
        <w:r w:rsidRPr="003A2339">
          <w:rPr>
            <w:rFonts w:ascii="Times New Roman" w:hAnsi="Times New Roman" w:cs="Times New Roman"/>
            <w:sz w:val="20"/>
          </w:rPr>
          <w:fldChar w:fldCharType="end"/>
        </w:r>
      </w:p>
    </w:sdtContent>
  </w:sdt>
  <w:p w14:paraId="15399B9E" w14:textId="77777777" w:rsidR="003A2339" w:rsidRPr="003A2339" w:rsidRDefault="003A2339">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90CAF" w14:textId="77777777" w:rsidR="001213B0" w:rsidRDefault="001213B0" w:rsidP="003A2339">
      <w:pPr>
        <w:spacing w:line="240" w:lineRule="auto"/>
      </w:pPr>
      <w:r>
        <w:separator/>
      </w:r>
    </w:p>
  </w:footnote>
  <w:footnote w:type="continuationSeparator" w:id="0">
    <w:p w14:paraId="1778EA0B" w14:textId="77777777" w:rsidR="001213B0" w:rsidRDefault="001213B0" w:rsidP="003A23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7D7D"/>
    <w:multiLevelType w:val="multilevel"/>
    <w:tmpl w:val="0458F5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233651"/>
    <w:multiLevelType w:val="multilevel"/>
    <w:tmpl w:val="24C64D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31789E"/>
    <w:multiLevelType w:val="multilevel"/>
    <w:tmpl w:val="4950F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653280"/>
    <w:multiLevelType w:val="multilevel"/>
    <w:tmpl w:val="32626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CBE1895"/>
    <w:multiLevelType w:val="multilevel"/>
    <w:tmpl w:val="6338B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F1D0242"/>
    <w:multiLevelType w:val="multilevel"/>
    <w:tmpl w:val="A4806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F295312"/>
    <w:multiLevelType w:val="multilevel"/>
    <w:tmpl w:val="1FD80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14B1931"/>
    <w:multiLevelType w:val="multilevel"/>
    <w:tmpl w:val="418E4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33F14EF"/>
    <w:multiLevelType w:val="multilevel"/>
    <w:tmpl w:val="7DDAA8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481554D"/>
    <w:multiLevelType w:val="multilevel"/>
    <w:tmpl w:val="3F4CC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DFD3049"/>
    <w:multiLevelType w:val="multilevel"/>
    <w:tmpl w:val="21808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E1B2887"/>
    <w:multiLevelType w:val="multilevel"/>
    <w:tmpl w:val="D47C3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1F84F0F"/>
    <w:multiLevelType w:val="multilevel"/>
    <w:tmpl w:val="4E546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4005428"/>
    <w:multiLevelType w:val="multilevel"/>
    <w:tmpl w:val="B2B2CB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4045AA2"/>
    <w:multiLevelType w:val="multilevel"/>
    <w:tmpl w:val="6946F8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8546600"/>
    <w:multiLevelType w:val="multilevel"/>
    <w:tmpl w:val="D8E45F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8012BEF"/>
    <w:multiLevelType w:val="multilevel"/>
    <w:tmpl w:val="3A4AA9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84C00DB"/>
    <w:multiLevelType w:val="multilevel"/>
    <w:tmpl w:val="E4587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F0314AB"/>
    <w:multiLevelType w:val="multilevel"/>
    <w:tmpl w:val="28524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3A30100"/>
    <w:multiLevelType w:val="multilevel"/>
    <w:tmpl w:val="FFCA8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46F139E"/>
    <w:multiLevelType w:val="multilevel"/>
    <w:tmpl w:val="93269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A893CDC"/>
    <w:multiLevelType w:val="multilevel"/>
    <w:tmpl w:val="0728C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C2D239F"/>
    <w:multiLevelType w:val="multilevel"/>
    <w:tmpl w:val="96884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680593"/>
    <w:multiLevelType w:val="multilevel"/>
    <w:tmpl w:val="F8C89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8AC1952"/>
    <w:multiLevelType w:val="multilevel"/>
    <w:tmpl w:val="0C429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8AD232B"/>
    <w:multiLevelType w:val="multilevel"/>
    <w:tmpl w:val="CEDC80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B5C1239"/>
    <w:multiLevelType w:val="multilevel"/>
    <w:tmpl w:val="B2141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C0333C9"/>
    <w:multiLevelType w:val="multilevel"/>
    <w:tmpl w:val="B0321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DAA0F87"/>
    <w:multiLevelType w:val="multilevel"/>
    <w:tmpl w:val="B5448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5E8013AC"/>
    <w:multiLevelType w:val="multilevel"/>
    <w:tmpl w:val="D7AC6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1AF413B"/>
    <w:multiLevelType w:val="multilevel"/>
    <w:tmpl w:val="69A8E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6272476"/>
    <w:multiLevelType w:val="multilevel"/>
    <w:tmpl w:val="1024A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FFC64E7"/>
    <w:multiLevelType w:val="multilevel"/>
    <w:tmpl w:val="7B341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466370D"/>
    <w:multiLevelType w:val="multilevel"/>
    <w:tmpl w:val="34F626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4773836"/>
    <w:multiLevelType w:val="multilevel"/>
    <w:tmpl w:val="5A4A2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7DB60F7"/>
    <w:multiLevelType w:val="multilevel"/>
    <w:tmpl w:val="3F32B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FF6641C"/>
    <w:multiLevelType w:val="multilevel"/>
    <w:tmpl w:val="924AA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5530615">
    <w:abstractNumId w:val="33"/>
  </w:num>
  <w:num w:numId="2" w16cid:durableId="1173103091">
    <w:abstractNumId w:val="6"/>
  </w:num>
  <w:num w:numId="3" w16cid:durableId="212735139">
    <w:abstractNumId w:val="36"/>
  </w:num>
  <w:num w:numId="4" w16cid:durableId="1943876776">
    <w:abstractNumId w:val="28"/>
  </w:num>
  <w:num w:numId="5" w16cid:durableId="1224366386">
    <w:abstractNumId w:val="15"/>
  </w:num>
  <w:num w:numId="6" w16cid:durableId="604583563">
    <w:abstractNumId w:val="7"/>
  </w:num>
  <w:num w:numId="7" w16cid:durableId="1017736904">
    <w:abstractNumId w:val="18"/>
  </w:num>
  <w:num w:numId="8" w16cid:durableId="1537307262">
    <w:abstractNumId w:val="9"/>
  </w:num>
  <w:num w:numId="9" w16cid:durableId="977802302">
    <w:abstractNumId w:val="16"/>
  </w:num>
  <w:num w:numId="10" w16cid:durableId="1155682026">
    <w:abstractNumId w:val="3"/>
  </w:num>
  <w:num w:numId="11" w16cid:durableId="1252080965">
    <w:abstractNumId w:val="13"/>
  </w:num>
  <w:num w:numId="12" w16cid:durableId="32123592">
    <w:abstractNumId w:val="8"/>
  </w:num>
  <w:num w:numId="13" w16cid:durableId="1209533925">
    <w:abstractNumId w:val="10"/>
  </w:num>
  <w:num w:numId="14" w16cid:durableId="1508405656">
    <w:abstractNumId w:val="20"/>
  </w:num>
  <w:num w:numId="15" w16cid:durableId="850795643">
    <w:abstractNumId w:val="24"/>
  </w:num>
  <w:num w:numId="16" w16cid:durableId="675108281">
    <w:abstractNumId w:val="14"/>
  </w:num>
  <w:num w:numId="17" w16cid:durableId="1332636096">
    <w:abstractNumId w:val="26"/>
  </w:num>
  <w:num w:numId="18" w16cid:durableId="1438677163">
    <w:abstractNumId w:val="23"/>
  </w:num>
  <w:num w:numId="19" w16cid:durableId="1566796791">
    <w:abstractNumId w:val="1"/>
  </w:num>
  <w:num w:numId="20" w16cid:durableId="1356881263">
    <w:abstractNumId w:val="27"/>
  </w:num>
  <w:num w:numId="21" w16cid:durableId="95753791">
    <w:abstractNumId w:val="30"/>
  </w:num>
  <w:num w:numId="22" w16cid:durableId="1615363996">
    <w:abstractNumId w:val="11"/>
  </w:num>
  <w:num w:numId="23" w16cid:durableId="155263467">
    <w:abstractNumId w:val="4"/>
  </w:num>
  <w:num w:numId="24" w16cid:durableId="332102671">
    <w:abstractNumId w:val="0"/>
  </w:num>
  <w:num w:numId="25" w16cid:durableId="1557621416">
    <w:abstractNumId w:val="32"/>
  </w:num>
  <w:num w:numId="26" w16cid:durableId="710615457">
    <w:abstractNumId w:val="5"/>
  </w:num>
  <w:num w:numId="27" w16cid:durableId="1864896446">
    <w:abstractNumId w:val="12"/>
  </w:num>
  <w:num w:numId="28" w16cid:durableId="1389105370">
    <w:abstractNumId w:val="31"/>
  </w:num>
  <w:num w:numId="29" w16cid:durableId="270431026">
    <w:abstractNumId w:val="19"/>
  </w:num>
  <w:num w:numId="30" w16cid:durableId="1474326468">
    <w:abstractNumId w:val="35"/>
  </w:num>
  <w:num w:numId="31" w16cid:durableId="1862284541">
    <w:abstractNumId w:val="29"/>
  </w:num>
  <w:num w:numId="32" w16cid:durableId="1220751208">
    <w:abstractNumId w:val="2"/>
  </w:num>
  <w:num w:numId="33" w16cid:durableId="947273547">
    <w:abstractNumId w:val="25"/>
  </w:num>
  <w:num w:numId="34" w16cid:durableId="707532230">
    <w:abstractNumId w:val="21"/>
  </w:num>
  <w:num w:numId="35" w16cid:durableId="481166036">
    <w:abstractNumId w:val="17"/>
  </w:num>
  <w:num w:numId="36" w16cid:durableId="1627472172">
    <w:abstractNumId w:val="34"/>
  </w:num>
  <w:num w:numId="37" w16cid:durableId="33588390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1F5"/>
    <w:rsid w:val="00012FF0"/>
    <w:rsid w:val="00086B5F"/>
    <w:rsid w:val="000C5FFA"/>
    <w:rsid w:val="000E2D96"/>
    <w:rsid w:val="001213B0"/>
    <w:rsid w:val="0016380F"/>
    <w:rsid w:val="001801D9"/>
    <w:rsid w:val="001B5F18"/>
    <w:rsid w:val="001E77C0"/>
    <w:rsid w:val="001F56BB"/>
    <w:rsid w:val="001F6E58"/>
    <w:rsid w:val="00206EE2"/>
    <w:rsid w:val="00226D48"/>
    <w:rsid w:val="0022760A"/>
    <w:rsid w:val="00290BE4"/>
    <w:rsid w:val="00294AC0"/>
    <w:rsid w:val="002A4296"/>
    <w:rsid w:val="002A5EA5"/>
    <w:rsid w:val="002C750C"/>
    <w:rsid w:val="00315999"/>
    <w:rsid w:val="00381DE5"/>
    <w:rsid w:val="003A2339"/>
    <w:rsid w:val="003A69CF"/>
    <w:rsid w:val="003E631A"/>
    <w:rsid w:val="004049B2"/>
    <w:rsid w:val="00424E25"/>
    <w:rsid w:val="0048753B"/>
    <w:rsid w:val="004961CC"/>
    <w:rsid w:val="004E4074"/>
    <w:rsid w:val="004F6060"/>
    <w:rsid w:val="005035DA"/>
    <w:rsid w:val="00504670"/>
    <w:rsid w:val="00543E62"/>
    <w:rsid w:val="00547A3E"/>
    <w:rsid w:val="00570C15"/>
    <w:rsid w:val="005D3273"/>
    <w:rsid w:val="005F7EF2"/>
    <w:rsid w:val="0069057C"/>
    <w:rsid w:val="00704A3D"/>
    <w:rsid w:val="0073009C"/>
    <w:rsid w:val="007408B2"/>
    <w:rsid w:val="00746128"/>
    <w:rsid w:val="00771A27"/>
    <w:rsid w:val="00776911"/>
    <w:rsid w:val="007B5463"/>
    <w:rsid w:val="007D79F7"/>
    <w:rsid w:val="00824584"/>
    <w:rsid w:val="0083745F"/>
    <w:rsid w:val="008A5AFB"/>
    <w:rsid w:val="008C67CC"/>
    <w:rsid w:val="008D063E"/>
    <w:rsid w:val="00920DE4"/>
    <w:rsid w:val="00923E87"/>
    <w:rsid w:val="00943EDE"/>
    <w:rsid w:val="009D2F23"/>
    <w:rsid w:val="009E30CA"/>
    <w:rsid w:val="00A22E17"/>
    <w:rsid w:val="00A95114"/>
    <w:rsid w:val="00AB37EA"/>
    <w:rsid w:val="00AB7F2A"/>
    <w:rsid w:val="00AD704C"/>
    <w:rsid w:val="00B44EEE"/>
    <w:rsid w:val="00BE2622"/>
    <w:rsid w:val="00C041F5"/>
    <w:rsid w:val="00C11FB9"/>
    <w:rsid w:val="00C4738B"/>
    <w:rsid w:val="00C870E2"/>
    <w:rsid w:val="00C90653"/>
    <w:rsid w:val="00D16038"/>
    <w:rsid w:val="00D6007B"/>
    <w:rsid w:val="00D75F29"/>
    <w:rsid w:val="00DE72B2"/>
    <w:rsid w:val="00E2154A"/>
    <w:rsid w:val="00E46E0E"/>
    <w:rsid w:val="00E51E55"/>
    <w:rsid w:val="00ED33F9"/>
    <w:rsid w:val="00F3074B"/>
    <w:rsid w:val="00F4226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EC24A3"/>
  <w15:docId w15:val="{ABB1DCB8-9534-41C1-8E28-A1F4604E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FFA"/>
  </w:style>
  <w:style w:type="paragraph" w:styleId="Heading1">
    <w:name w:val="heading 1"/>
    <w:basedOn w:val="Normal1"/>
    <w:next w:val="Normal1"/>
    <w:autoRedefine/>
    <w:rsid w:val="00F3074B"/>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206EE2"/>
    <w:pPr>
      <w:keepNext/>
      <w:keepLines/>
      <w:spacing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C041F5"/>
    <w:pPr>
      <w:keepNext/>
      <w:keepLines/>
      <w:spacing w:before="320" w:after="80"/>
      <w:outlineLvl w:val="2"/>
    </w:pPr>
    <w:rPr>
      <w:color w:val="434343"/>
      <w:sz w:val="28"/>
      <w:szCs w:val="28"/>
    </w:rPr>
  </w:style>
  <w:style w:type="paragraph" w:styleId="Heading4">
    <w:name w:val="heading 4"/>
    <w:basedOn w:val="Normal1"/>
    <w:next w:val="Normal1"/>
    <w:rsid w:val="00C041F5"/>
    <w:pPr>
      <w:keepNext/>
      <w:keepLines/>
      <w:spacing w:before="280" w:after="80"/>
      <w:outlineLvl w:val="3"/>
    </w:pPr>
    <w:rPr>
      <w:color w:val="666666"/>
      <w:sz w:val="24"/>
      <w:szCs w:val="24"/>
    </w:rPr>
  </w:style>
  <w:style w:type="paragraph" w:styleId="Heading5">
    <w:name w:val="heading 5"/>
    <w:basedOn w:val="Normal1"/>
    <w:next w:val="Normal1"/>
    <w:rsid w:val="00C041F5"/>
    <w:pPr>
      <w:keepNext/>
      <w:keepLines/>
      <w:spacing w:before="240" w:after="80"/>
      <w:outlineLvl w:val="4"/>
    </w:pPr>
    <w:rPr>
      <w:color w:val="666666"/>
    </w:rPr>
  </w:style>
  <w:style w:type="paragraph" w:styleId="Heading6">
    <w:name w:val="heading 6"/>
    <w:basedOn w:val="Normal1"/>
    <w:next w:val="Normal1"/>
    <w:rsid w:val="00C041F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041F5"/>
  </w:style>
  <w:style w:type="paragraph" w:styleId="Title">
    <w:name w:val="Title"/>
    <w:basedOn w:val="Normal1"/>
    <w:next w:val="Normal1"/>
    <w:rsid w:val="00C041F5"/>
    <w:pPr>
      <w:keepNext/>
      <w:keepLines/>
      <w:spacing w:after="60"/>
    </w:pPr>
    <w:rPr>
      <w:sz w:val="52"/>
      <w:szCs w:val="52"/>
    </w:rPr>
  </w:style>
  <w:style w:type="paragraph" w:styleId="Subtitle">
    <w:name w:val="Subtitle"/>
    <w:basedOn w:val="Normal1"/>
    <w:next w:val="Normal1"/>
    <w:rsid w:val="00C041F5"/>
    <w:pPr>
      <w:keepNext/>
      <w:keepLines/>
      <w:spacing w:after="320"/>
    </w:pPr>
    <w:rPr>
      <w:color w:val="666666"/>
      <w:sz w:val="30"/>
      <w:szCs w:val="30"/>
    </w:rPr>
  </w:style>
  <w:style w:type="table" w:customStyle="1" w:styleId="a">
    <w:basedOn w:val="TableNormal"/>
    <w:rsid w:val="00C041F5"/>
    <w:tblPr>
      <w:tblStyleRowBandSize w:val="1"/>
      <w:tblStyleColBandSize w:val="1"/>
      <w:tblCellMar>
        <w:top w:w="100" w:type="dxa"/>
        <w:left w:w="100" w:type="dxa"/>
        <w:bottom w:w="100" w:type="dxa"/>
        <w:right w:w="100" w:type="dxa"/>
      </w:tblCellMar>
    </w:tblPr>
  </w:style>
  <w:style w:type="table" w:customStyle="1" w:styleId="a0">
    <w:basedOn w:val="TableNormal"/>
    <w:rsid w:val="00C041F5"/>
    <w:tblPr>
      <w:tblStyleRowBandSize w:val="1"/>
      <w:tblStyleColBandSize w:val="1"/>
      <w:tblCellMar>
        <w:top w:w="100" w:type="dxa"/>
        <w:left w:w="100" w:type="dxa"/>
        <w:bottom w:w="100" w:type="dxa"/>
        <w:right w:w="100" w:type="dxa"/>
      </w:tblCellMar>
    </w:tblPr>
  </w:style>
  <w:style w:type="table" w:customStyle="1" w:styleId="a1">
    <w:basedOn w:val="TableNormal"/>
    <w:rsid w:val="00C041F5"/>
    <w:tblPr>
      <w:tblStyleRowBandSize w:val="1"/>
      <w:tblStyleColBandSize w:val="1"/>
      <w:tblCellMar>
        <w:top w:w="100" w:type="dxa"/>
        <w:left w:w="100" w:type="dxa"/>
        <w:bottom w:w="100" w:type="dxa"/>
        <w:right w:w="100" w:type="dxa"/>
      </w:tblCellMar>
    </w:tblPr>
  </w:style>
  <w:style w:type="table" w:customStyle="1" w:styleId="a2">
    <w:basedOn w:val="TableNormal"/>
    <w:rsid w:val="00C041F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041F5"/>
    <w:pPr>
      <w:spacing w:line="240" w:lineRule="auto"/>
    </w:pPr>
    <w:rPr>
      <w:sz w:val="20"/>
      <w:szCs w:val="20"/>
    </w:rPr>
  </w:style>
  <w:style w:type="character" w:customStyle="1" w:styleId="CommentTextChar">
    <w:name w:val="Comment Text Char"/>
    <w:basedOn w:val="DefaultParagraphFont"/>
    <w:link w:val="CommentText"/>
    <w:uiPriority w:val="99"/>
    <w:semiHidden/>
    <w:rsid w:val="00C041F5"/>
    <w:rPr>
      <w:sz w:val="20"/>
      <w:szCs w:val="20"/>
    </w:rPr>
  </w:style>
  <w:style w:type="character" w:styleId="CommentReference">
    <w:name w:val="annotation reference"/>
    <w:basedOn w:val="DefaultParagraphFont"/>
    <w:uiPriority w:val="99"/>
    <w:semiHidden/>
    <w:unhideWhenUsed/>
    <w:rsid w:val="00C041F5"/>
    <w:rPr>
      <w:sz w:val="16"/>
      <w:szCs w:val="16"/>
    </w:rPr>
  </w:style>
  <w:style w:type="paragraph" w:styleId="BalloonText">
    <w:name w:val="Balloon Text"/>
    <w:basedOn w:val="Normal"/>
    <w:link w:val="BalloonTextChar"/>
    <w:uiPriority w:val="99"/>
    <w:semiHidden/>
    <w:unhideWhenUsed/>
    <w:rsid w:val="00ED33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33F9"/>
    <w:rPr>
      <w:rFonts w:ascii="Tahoma" w:hAnsi="Tahoma" w:cs="Tahoma"/>
      <w:sz w:val="16"/>
      <w:szCs w:val="16"/>
    </w:rPr>
  </w:style>
  <w:style w:type="paragraph" w:styleId="Header">
    <w:name w:val="header"/>
    <w:basedOn w:val="Normal"/>
    <w:link w:val="HeaderChar"/>
    <w:uiPriority w:val="99"/>
    <w:semiHidden/>
    <w:unhideWhenUsed/>
    <w:rsid w:val="003A233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A2339"/>
  </w:style>
  <w:style w:type="paragraph" w:styleId="Footer">
    <w:name w:val="footer"/>
    <w:basedOn w:val="Normal"/>
    <w:link w:val="FooterChar"/>
    <w:uiPriority w:val="99"/>
    <w:unhideWhenUsed/>
    <w:rsid w:val="003A2339"/>
    <w:pPr>
      <w:tabs>
        <w:tab w:val="center" w:pos="4680"/>
        <w:tab w:val="right" w:pos="9360"/>
      </w:tabs>
      <w:spacing w:line="240" w:lineRule="auto"/>
    </w:pPr>
  </w:style>
  <w:style w:type="character" w:customStyle="1" w:styleId="FooterChar">
    <w:name w:val="Footer Char"/>
    <w:basedOn w:val="DefaultParagraphFont"/>
    <w:link w:val="Footer"/>
    <w:uiPriority w:val="99"/>
    <w:rsid w:val="003A2339"/>
  </w:style>
  <w:style w:type="character" w:styleId="Hyperlink">
    <w:name w:val="Hyperlink"/>
    <w:basedOn w:val="DefaultParagraphFont"/>
    <w:uiPriority w:val="99"/>
    <w:unhideWhenUsed/>
    <w:rsid w:val="008C67CC"/>
    <w:rPr>
      <w:color w:val="0000FF" w:themeColor="hyperlink"/>
      <w:u w:val="single"/>
    </w:rPr>
  </w:style>
  <w:style w:type="paragraph" w:styleId="TOCHeading">
    <w:name w:val="TOC Heading"/>
    <w:basedOn w:val="Heading1"/>
    <w:next w:val="Normal"/>
    <w:uiPriority w:val="39"/>
    <w:semiHidden/>
    <w:unhideWhenUsed/>
    <w:qFormat/>
    <w:rsid w:val="00746128"/>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46128"/>
    <w:pPr>
      <w:spacing w:after="100"/>
    </w:pPr>
  </w:style>
  <w:style w:type="paragraph" w:styleId="TOC2">
    <w:name w:val="toc 2"/>
    <w:basedOn w:val="Normal"/>
    <w:next w:val="Normal"/>
    <w:autoRedefine/>
    <w:uiPriority w:val="39"/>
    <w:unhideWhenUsed/>
    <w:rsid w:val="00746128"/>
    <w:pPr>
      <w:spacing w:after="100"/>
      <w:ind w:left="220"/>
    </w:pPr>
  </w:style>
  <w:style w:type="paragraph" w:customStyle="1" w:styleId="Normal2">
    <w:name w:val="Normal2"/>
    <w:rsid w:val="00E46E0E"/>
  </w:style>
  <w:style w:type="table" w:customStyle="1" w:styleId="a3">
    <w:name w:val="a"/>
    <w:basedOn w:val="TableNormal"/>
    <w:rsid w:val="00E46E0E"/>
    <w:tblPr>
      <w:tblStyleRowBandSize w:val="1"/>
      <w:tblStyleColBandSize w:val="1"/>
      <w:tblCellMar>
        <w:top w:w="100" w:type="dxa"/>
        <w:left w:w="100" w:type="dxa"/>
        <w:bottom w:w="100" w:type="dxa"/>
        <w:right w:w="100" w:type="dxa"/>
      </w:tblCellMar>
    </w:tblPr>
  </w:style>
  <w:style w:type="table" w:customStyle="1" w:styleId="a00">
    <w:name w:val="a0"/>
    <w:basedOn w:val="TableNormal"/>
    <w:rsid w:val="00E46E0E"/>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hbr.org/2009/11/make-better-decisions-2" TargetMode="External"/><Relationship Id="rId39" Type="http://schemas.openxmlformats.org/officeDocument/2006/relationships/hyperlink" Target="https://www.statista.com/statistics/994597/leading-coffee-companies-by-revenues-italy/" TargetMode="External"/><Relationship Id="rId21" Type="http://schemas.openxmlformats.org/officeDocument/2006/relationships/hyperlink" Target="https://doi.org/10.1016/j.jik.2022.100233" TargetMode="External"/><Relationship Id="rId34" Type="http://schemas.openxmlformats.org/officeDocument/2006/relationships/hyperlink" Target="https://doi.org/10.3390/joitmc7040211" TargetMode="External"/><Relationship Id="rId42" Type="http://schemas.openxmlformats.org/officeDocument/2006/relationships/hyperlink" Target="https://www.statista.com/statistics/263577/gross-domestic-product-gdp-in-italy/" TargetMode="External"/><Relationship Id="rId47" Type="http://schemas.openxmlformats.org/officeDocument/2006/relationships/hyperlink" Target="https://www.statista.com/statistics/313037/instant-coffee-brands-of-nescafe-in-the-uk-by-number-of-users/" TargetMode="External"/><Relationship Id="rId50" Type="http://schemas.openxmlformats.org/officeDocument/2006/relationships/hyperlink" Target="https://doi.org/10.1016/j.foodqual.2022.10475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doi.org/10.1016/j.ijinfomgt.2021.102466" TargetMode="External"/><Relationship Id="rId11" Type="http://schemas.openxmlformats.org/officeDocument/2006/relationships/image" Target="media/image4.png"/><Relationship Id="rId24" Type="http://schemas.openxmlformats.org/officeDocument/2006/relationships/hyperlink" Target="https://doi.org/10.1016/j.ejor.2019.07.050" TargetMode="External"/><Relationship Id="rId32" Type="http://schemas.openxmlformats.org/officeDocument/2006/relationships/hyperlink" Target="https://www.nescafe.com/in/our-coffees/nescafe-gold" TargetMode="External"/><Relationship Id="rId37" Type="http://schemas.openxmlformats.org/officeDocument/2006/relationships/hyperlink" Target="https://es.statista.com/outlook/tmo/artificial-intelligence/generative-ai/spain" TargetMode="External"/><Relationship Id="rId40" Type="http://schemas.openxmlformats.org/officeDocument/2006/relationships/hyperlink" Target="https://www.statista.com/statistics/543935/monthy-household-consumption-expenditure-food-beverages-italy/" TargetMode="External"/><Relationship Id="rId45" Type="http://schemas.openxmlformats.org/officeDocument/2006/relationships/hyperlink" Target="https://www.statista.com/outlook/cmo/hot-drinks/coffee/spain"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hyperlink" Target="https://www.nescafe.com/about-us" TargetMode="External"/><Relationship Id="rId44" Type="http://schemas.openxmlformats.org/officeDocument/2006/relationships/hyperlink" Target="https://www.statista.com/statistics/910898/recycling-rate-of-plastic-packaging-waste-in-italy/"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yperlink" Target="https://www.digitalmarketing.org/blog/what-is-social-media-marketing" TargetMode="External"/><Relationship Id="rId27" Type="http://schemas.openxmlformats.org/officeDocument/2006/relationships/hyperlink" Target="https://www.hofstede-insights.com/country-comparison-tool?countries=italy%2Cspain" TargetMode="External"/><Relationship Id="rId30" Type="http://schemas.openxmlformats.org/officeDocument/2006/relationships/hyperlink" Target="http://www.nescafe.com/in/" TargetMode="External"/><Relationship Id="rId35" Type="http://schemas.openxmlformats.org/officeDocument/2006/relationships/hyperlink" Target="https://doi.org/10.1016/j.ecolind.2023.110656" TargetMode="External"/><Relationship Id="rId43" Type="http://schemas.openxmlformats.org/officeDocument/2006/relationships/hyperlink" Target="https://www.statista.com/statistics/263768/gross-domestic-product-gdp-in-spain/" TargetMode="External"/><Relationship Id="rId48" Type="http://schemas.openxmlformats.org/officeDocument/2006/relationships/hyperlink" Target="https://www.theglobaleconomy.com/Italy/wb_political_stability/" TargetMode="External"/><Relationship Id="rId8" Type="http://schemas.openxmlformats.org/officeDocument/2006/relationships/image" Target="media/image1.png"/><Relationship Id="rId51" Type="http://schemas.openxmlformats.org/officeDocument/2006/relationships/hyperlink" Target="https://doi.org/10.1016/j.jii.2022.10040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doi.org/10.1016/j.bioactmat.2021.10.005" TargetMode="External"/><Relationship Id="rId33" Type="http://schemas.openxmlformats.org/officeDocument/2006/relationships/hyperlink" Target="http://www.nestle.com/brands/coffee/nescafe" TargetMode="External"/><Relationship Id="rId38" Type="http://schemas.openxmlformats.org/officeDocument/2006/relationships/hyperlink" Target="file:///C:\Users\Aayush%20patel\AppData\Local\Microsoft\Windows\INetCache\IE\MR1GHSGJ\AI%20value.%20Available%20at:%20https:\www.statista.com\outlook\tmo\artificial-intelligence\italy" TargetMode="External"/><Relationship Id="rId46" Type="http://schemas.openxmlformats.org/officeDocument/2006/relationships/hyperlink" Target="https://www.statista.com/statistics/1203759/major-urban-areas-in-italy/" TargetMode="External"/><Relationship Id="rId20" Type="http://schemas.openxmlformats.org/officeDocument/2006/relationships/hyperlink" Target="https://doi.org/10.1016/j.sapharm.2023.02.002" TargetMode="External"/><Relationship Id="rId41" Type="http://schemas.openxmlformats.org/officeDocument/2006/relationships/hyperlink" Target="https://www.statista.com/statistics/758037/food-and-beverage-establishments-average-spending-in-spai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doi.org/10.1016/j.amjcard.2021.10.047" TargetMode="External"/><Relationship Id="rId28" Type="http://schemas.openxmlformats.org/officeDocument/2006/relationships/hyperlink" Target="https://doi.org/10.1016/j.jbusres.2020.11.020" TargetMode="External"/><Relationship Id="rId36" Type="http://schemas.openxmlformats.org/officeDocument/2006/relationships/hyperlink" Target="https://doi.org/10.1017/S174413742000051X" TargetMode="External"/><Relationship Id="rId49" Type="http://schemas.openxmlformats.org/officeDocument/2006/relationships/hyperlink" Target="https://www.theglobaleconomy.com/Spain/wb_political_stability/"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98EA4C-BCC1-4D4B-9109-15197022CDF7}" type="doc">
      <dgm:prSet loTypeId="urn:microsoft.com/office/officeart/2005/8/layout/cycle2" loCatId="cycle" qsTypeId="urn:microsoft.com/office/officeart/2005/8/quickstyle/simple3" qsCatId="simple" csTypeId="urn:microsoft.com/office/officeart/2005/8/colors/colorful1#1" csCatId="colorful" phldr="1"/>
      <dgm:spPr/>
      <dgm:t>
        <a:bodyPr/>
        <a:lstStyle/>
        <a:p>
          <a:endParaRPr lang="en-IN"/>
        </a:p>
      </dgm:t>
    </dgm:pt>
    <dgm:pt modelId="{332A05F1-0CA2-4BF1-AAB9-FAB51872E385}">
      <dgm:prSet phldrT="[Text]" custT="1"/>
      <dgm:spPr/>
      <dgm:t>
        <a:bodyPr/>
        <a:lstStyle/>
        <a:p>
          <a:r>
            <a:rPr lang="en-IN" sz="800" b="1" i="0">
              <a:latin typeface="Times New Roman" pitchFamily="18" charset="0"/>
              <a:cs typeface="Times New Roman" pitchFamily="18" charset="0"/>
            </a:rPr>
            <a:t>Product</a:t>
          </a:r>
          <a:endParaRPr lang="en-IN" sz="800" i="0">
            <a:latin typeface="Times New Roman" pitchFamily="18" charset="0"/>
            <a:cs typeface="Times New Roman" pitchFamily="18" charset="0"/>
          </a:endParaRPr>
        </a:p>
      </dgm:t>
    </dgm:pt>
    <dgm:pt modelId="{7161EFB6-F1A9-4560-BB1D-2C8A52B3EB81}" type="parTrans" cxnId="{D6249794-8BC5-4A06-875B-B38B83919E7C}">
      <dgm:prSet/>
      <dgm:spPr/>
      <dgm:t>
        <a:bodyPr/>
        <a:lstStyle/>
        <a:p>
          <a:endParaRPr lang="en-IN"/>
        </a:p>
      </dgm:t>
    </dgm:pt>
    <dgm:pt modelId="{0C1CD9B8-8B04-4A3F-B1E3-CF31E01B2A5A}" type="sibTrans" cxnId="{D6249794-8BC5-4A06-875B-B38B83919E7C}">
      <dgm:prSet/>
      <dgm:spPr/>
      <dgm:t>
        <a:bodyPr/>
        <a:lstStyle/>
        <a:p>
          <a:endParaRPr lang="en-IN"/>
        </a:p>
      </dgm:t>
    </dgm:pt>
    <dgm:pt modelId="{B3A2B895-3E28-4332-939B-8B79DD3FBC76}">
      <dgm:prSet custT="1"/>
      <dgm:spPr/>
      <dgm:t>
        <a:bodyPr/>
        <a:lstStyle/>
        <a:p>
          <a:r>
            <a:rPr lang="en-IN" sz="800" b="1" i="0">
              <a:latin typeface="Times New Roman" pitchFamily="18" charset="0"/>
              <a:cs typeface="Times New Roman" pitchFamily="18" charset="0"/>
            </a:rPr>
            <a:t>Price</a:t>
          </a:r>
          <a:endParaRPr lang="en-IN" sz="800" i="0">
            <a:latin typeface="Times New Roman" pitchFamily="18" charset="0"/>
            <a:cs typeface="Times New Roman" pitchFamily="18" charset="0"/>
          </a:endParaRPr>
        </a:p>
      </dgm:t>
    </dgm:pt>
    <dgm:pt modelId="{4172C733-D96F-4B9A-8419-8EC6FA4C2062}" type="parTrans" cxnId="{ABFB6B96-FAB3-45E3-8085-5F4ABE943390}">
      <dgm:prSet/>
      <dgm:spPr/>
      <dgm:t>
        <a:bodyPr/>
        <a:lstStyle/>
        <a:p>
          <a:endParaRPr lang="en-IN"/>
        </a:p>
      </dgm:t>
    </dgm:pt>
    <dgm:pt modelId="{EFFCF37E-F24C-4A6B-AA9A-5C82A7836D20}" type="sibTrans" cxnId="{ABFB6B96-FAB3-45E3-8085-5F4ABE943390}">
      <dgm:prSet/>
      <dgm:spPr/>
      <dgm:t>
        <a:bodyPr/>
        <a:lstStyle/>
        <a:p>
          <a:endParaRPr lang="en-IN"/>
        </a:p>
      </dgm:t>
    </dgm:pt>
    <dgm:pt modelId="{F93A4CE6-CB87-4E47-BC6F-AFBFBAEC83F9}">
      <dgm:prSet custT="1"/>
      <dgm:spPr/>
      <dgm:t>
        <a:bodyPr/>
        <a:lstStyle/>
        <a:p>
          <a:r>
            <a:rPr lang="en-IN" sz="800" b="1" i="0">
              <a:latin typeface="Times New Roman" pitchFamily="18" charset="0"/>
              <a:cs typeface="Times New Roman" pitchFamily="18" charset="0"/>
            </a:rPr>
            <a:t>Promotion</a:t>
          </a:r>
          <a:endParaRPr lang="en-IN" sz="800" i="0">
            <a:latin typeface="Times New Roman" pitchFamily="18" charset="0"/>
            <a:cs typeface="Times New Roman" pitchFamily="18" charset="0"/>
          </a:endParaRPr>
        </a:p>
      </dgm:t>
    </dgm:pt>
    <dgm:pt modelId="{CFE98A67-7AD8-45DC-B663-66D0C0ED6FC1}" type="parTrans" cxnId="{3001C902-800C-48E0-BBD1-0B04EAAF95F5}">
      <dgm:prSet/>
      <dgm:spPr/>
      <dgm:t>
        <a:bodyPr/>
        <a:lstStyle/>
        <a:p>
          <a:endParaRPr lang="en-IN"/>
        </a:p>
      </dgm:t>
    </dgm:pt>
    <dgm:pt modelId="{08BFA7CB-145E-4886-89D3-0E10234FCD13}" type="sibTrans" cxnId="{3001C902-800C-48E0-BBD1-0B04EAAF95F5}">
      <dgm:prSet/>
      <dgm:spPr/>
      <dgm:t>
        <a:bodyPr/>
        <a:lstStyle/>
        <a:p>
          <a:endParaRPr lang="en-IN"/>
        </a:p>
      </dgm:t>
    </dgm:pt>
    <dgm:pt modelId="{4CB1F9A5-2327-47AB-888E-3613040CBEAA}">
      <dgm:prSet custT="1"/>
      <dgm:spPr/>
      <dgm:t>
        <a:bodyPr/>
        <a:lstStyle/>
        <a:p>
          <a:r>
            <a:rPr lang="en-IN" sz="800" b="1" i="0">
              <a:latin typeface="Times New Roman" pitchFamily="18" charset="0"/>
              <a:cs typeface="Times New Roman" pitchFamily="18" charset="0"/>
            </a:rPr>
            <a:t>Place</a:t>
          </a:r>
          <a:endParaRPr lang="en-IN" sz="800" i="0">
            <a:latin typeface="Times New Roman" pitchFamily="18" charset="0"/>
            <a:cs typeface="Times New Roman" pitchFamily="18" charset="0"/>
          </a:endParaRPr>
        </a:p>
      </dgm:t>
    </dgm:pt>
    <dgm:pt modelId="{166A24A7-1EB6-401B-9935-9DB8B604E6E6}" type="parTrans" cxnId="{67500764-E5C1-4ED9-BAEC-A8CF17AFEBA3}">
      <dgm:prSet/>
      <dgm:spPr/>
      <dgm:t>
        <a:bodyPr/>
        <a:lstStyle/>
        <a:p>
          <a:endParaRPr lang="en-IN"/>
        </a:p>
      </dgm:t>
    </dgm:pt>
    <dgm:pt modelId="{88A4E785-5649-4829-BCA8-96D40A911977}" type="sibTrans" cxnId="{67500764-E5C1-4ED9-BAEC-A8CF17AFEBA3}">
      <dgm:prSet/>
      <dgm:spPr/>
      <dgm:t>
        <a:bodyPr/>
        <a:lstStyle/>
        <a:p>
          <a:endParaRPr lang="en-IN"/>
        </a:p>
      </dgm:t>
    </dgm:pt>
    <dgm:pt modelId="{A00D265E-4888-4DEF-BB7C-5BB9D29277F3}">
      <dgm:prSet custT="1"/>
      <dgm:spPr/>
      <dgm:t>
        <a:bodyPr/>
        <a:lstStyle/>
        <a:p>
          <a:r>
            <a:rPr lang="en-IN" sz="800" b="1" i="0">
              <a:latin typeface="Times New Roman" pitchFamily="18" charset="0"/>
              <a:cs typeface="Times New Roman" pitchFamily="18" charset="0"/>
            </a:rPr>
            <a:t>People</a:t>
          </a:r>
          <a:endParaRPr lang="en-IN" sz="800" i="0">
            <a:latin typeface="Times New Roman" pitchFamily="18" charset="0"/>
            <a:cs typeface="Times New Roman" pitchFamily="18" charset="0"/>
          </a:endParaRPr>
        </a:p>
      </dgm:t>
    </dgm:pt>
    <dgm:pt modelId="{4F4F1270-56C8-4949-AF76-83F0571DE4D6}" type="parTrans" cxnId="{9E062847-9955-4D25-B49E-07C9ABD8BC16}">
      <dgm:prSet/>
      <dgm:spPr/>
      <dgm:t>
        <a:bodyPr/>
        <a:lstStyle/>
        <a:p>
          <a:endParaRPr lang="en-IN"/>
        </a:p>
      </dgm:t>
    </dgm:pt>
    <dgm:pt modelId="{88146887-CE48-4D02-868E-3C25F1121F24}" type="sibTrans" cxnId="{9E062847-9955-4D25-B49E-07C9ABD8BC16}">
      <dgm:prSet/>
      <dgm:spPr/>
      <dgm:t>
        <a:bodyPr/>
        <a:lstStyle/>
        <a:p>
          <a:endParaRPr lang="en-IN"/>
        </a:p>
      </dgm:t>
    </dgm:pt>
    <dgm:pt modelId="{039042E9-C3E6-441C-B1EF-5CA250EAA148}">
      <dgm:prSet custT="1"/>
      <dgm:spPr/>
      <dgm:t>
        <a:bodyPr/>
        <a:lstStyle/>
        <a:p>
          <a:r>
            <a:rPr lang="en-IN" sz="800" b="1" i="0">
              <a:latin typeface="Times New Roman" pitchFamily="18" charset="0"/>
              <a:cs typeface="Times New Roman" pitchFamily="18" charset="0"/>
            </a:rPr>
            <a:t>Packaging</a:t>
          </a:r>
          <a:endParaRPr lang="en-IN" sz="800" i="0">
            <a:latin typeface="Times New Roman" pitchFamily="18" charset="0"/>
            <a:cs typeface="Times New Roman" pitchFamily="18" charset="0"/>
          </a:endParaRPr>
        </a:p>
      </dgm:t>
    </dgm:pt>
    <dgm:pt modelId="{A8F4E027-92A6-4F7E-AB78-68EEFDE6FA3D}" type="parTrans" cxnId="{957EB6CA-A868-4DF2-B9FB-3A931661539B}">
      <dgm:prSet/>
      <dgm:spPr/>
      <dgm:t>
        <a:bodyPr/>
        <a:lstStyle/>
        <a:p>
          <a:endParaRPr lang="en-IN"/>
        </a:p>
      </dgm:t>
    </dgm:pt>
    <dgm:pt modelId="{B6D678A2-C14E-425B-AC39-E2D8C347925D}" type="sibTrans" cxnId="{957EB6CA-A868-4DF2-B9FB-3A931661539B}">
      <dgm:prSet/>
      <dgm:spPr/>
      <dgm:t>
        <a:bodyPr/>
        <a:lstStyle/>
        <a:p>
          <a:endParaRPr lang="en-IN"/>
        </a:p>
      </dgm:t>
    </dgm:pt>
    <dgm:pt modelId="{9D59CB32-9A54-4D73-89C4-BDAF5A2DBFB4}">
      <dgm:prSet custT="1"/>
      <dgm:spPr/>
      <dgm:t>
        <a:bodyPr/>
        <a:lstStyle/>
        <a:p>
          <a:r>
            <a:rPr lang="en-IN" sz="800" b="1" i="0">
              <a:latin typeface="Times New Roman" pitchFamily="18" charset="0"/>
              <a:cs typeface="Times New Roman" pitchFamily="18" charset="0"/>
            </a:rPr>
            <a:t>Process</a:t>
          </a:r>
          <a:endParaRPr lang="en-IN" sz="800" i="0">
            <a:latin typeface="Times New Roman" pitchFamily="18" charset="0"/>
            <a:cs typeface="Times New Roman" pitchFamily="18" charset="0"/>
          </a:endParaRPr>
        </a:p>
      </dgm:t>
    </dgm:pt>
    <dgm:pt modelId="{2FB78084-F75D-4454-BD5D-C5432B952034}" type="parTrans" cxnId="{DFF67FF4-8F9F-42D3-BE08-70EB1EAF97B2}">
      <dgm:prSet/>
      <dgm:spPr/>
      <dgm:t>
        <a:bodyPr/>
        <a:lstStyle/>
        <a:p>
          <a:endParaRPr lang="en-IN"/>
        </a:p>
      </dgm:t>
    </dgm:pt>
    <dgm:pt modelId="{CF7DEC55-F55B-4641-86AA-FDD00161A433}" type="sibTrans" cxnId="{DFF67FF4-8F9F-42D3-BE08-70EB1EAF97B2}">
      <dgm:prSet/>
      <dgm:spPr/>
      <dgm:t>
        <a:bodyPr/>
        <a:lstStyle/>
        <a:p>
          <a:endParaRPr lang="en-IN"/>
        </a:p>
      </dgm:t>
    </dgm:pt>
    <dgm:pt modelId="{0C82E6A4-683E-4F14-A788-22D1281F55BB}" type="pres">
      <dgm:prSet presAssocID="{C398EA4C-BCC1-4D4B-9109-15197022CDF7}" presName="cycle" presStyleCnt="0">
        <dgm:presLayoutVars>
          <dgm:dir/>
          <dgm:resizeHandles val="exact"/>
        </dgm:presLayoutVars>
      </dgm:prSet>
      <dgm:spPr/>
    </dgm:pt>
    <dgm:pt modelId="{28289965-B00A-4AEA-BDCF-7EA53F218FD1}" type="pres">
      <dgm:prSet presAssocID="{332A05F1-0CA2-4BF1-AAB9-FAB51872E385}" presName="node" presStyleLbl="node1" presStyleIdx="0" presStyleCnt="7">
        <dgm:presLayoutVars>
          <dgm:bulletEnabled val="1"/>
        </dgm:presLayoutVars>
      </dgm:prSet>
      <dgm:spPr/>
    </dgm:pt>
    <dgm:pt modelId="{06971DD2-579F-4145-9612-3EBB7291DEAA}" type="pres">
      <dgm:prSet presAssocID="{0C1CD9B8-8B04-4A3F-B1E3-CF31E01B2A5A}" presName="sibTrans" presStyleLbl="sibTrans2D1" presStyleIdx="0" presStyleCnt="7"/>
      <dgm:spPr/>
    </dgm:pt>
    <dgm:pt modelId="{48DBA963-AB7A-44D3-A3BC-BFF13657BF80}" type="pres">
      <dgm:prSet presAssocID="{0C1CD9B8-8B04-4A3F-B1E3-CF31E01B2A5A}" presName="connectorText" presStyleLbl="sibTrans2D1" presStyleIdx="0" presStyleCnt="7"/>
      <dgm:spPr/>
    </dgm:pt>
    <dgm:pt modelId="{13D2DDEC-E6E9-43A2-8F9C-7C103954E7AE}" type="pres">
      <dgm:prSet presAssocID="{B3A2B895-3E28-4332-939B-8B79DD3FBC76}" presName="node" presStyleLbl="node1" presStyleIdx="1" presStyleCnt="7">
        <dgm:presLayoutVars>
          <dgm:bulletEnabled val="1"/>
        </dgm:presLayoutVars>
      </dgm:prSet>
      <dgm:spPr/>
    </dgm:pt>
    <dgm:pt modelId="{3D4D0E84-C13E-49BF-A0F5-139171247D72}" type="pres">
      <dgm:prSet presAssocID="{EFFCF37E-F24C-4A6B-AA9A-5C82A7836D20}" presName="sibTrans" presStyleLbl="sibTrans2D1" presStyleIdx="1" presStyleCnt="7"/>
      <dgm:spPr/>
    </dgm:pt>
    <dgm:pt modelId="{8A170157-ABE3-44BB-AEE1-03063B9E9433}" type="pres">
      <dgm:prSet presAssocID="{EFFCF37E-F24C-4A6B-AA9A-5C82A7836D20}" presName="connectorText" presStyleLbl="sibTrans2D1" presStyleIdx="1" presStyleCnt="7"/>
      <dgm:spPr/>
    </dgm:pt>
    <dgm:pt modelId="{0645C96C-60FB-4EEB-8CC4-86CDA203ED6D}" type="pres">
      <dgm:prSet presAssocID="{F93A4CE6-CB87-4E47-BC6F-AFBFBAEC83F9}" presName="node" presStyleLbl="node1" presStyleIdx="2" presStyleCnt="7">
        <dgm:presLayoutVars>
          <dgm:bulletEnabled val="1"/>
        </dgm:presLayoutVars>
      </dgm:prSet>
      <dgm:spPr/>
    </dgm:pt>
    <dgm:pt modelId="{DFD39F28-8D41-4674-AD5C-93D6D57BAA9B}" type="pres">
      <dgm:prSet presAssocID="{08BFA7CB-145E-4886-89D3-0E10234FCD13}" presName="sibTrans" presStyleLbl="sibTrans2D1" presStyleIdx="2" presStyleCnt="7"/>
      <dgm:spPr/>
    </dgm:pt>
    <dgm:pt modelId="{395B00B4-BDAB-4F68-8AC8-EFBB100A4A3A}" type="pres">
      <dgm:prSet presAssocID="{08BFA7CB-145E-4886-89D3-0E10234FCD13}" presName="connectorText" presStyleLbl="sibTrans2D1" presStyleIdx="2" presStyleCnt="7"/>
      <dgm:spPr/>
    </dgm:pt>
    <dgm:pt modelId="{C7C26CD4-621A-407E-8475-FFC12C33D535}" type="pres">
      <dgm:prSet presAssocID="{4CB1F9A5-2327-47AB-888E-3613040CBEAA}" presName="node" presStyleLbl="node1" presStyleIdx="3" presStyleCnt="7">
        <dgm:presLayoutVars>
          <dgm:bulletEnabled val="1"/>
        </dgm:presLayoutVars>
      </dgm:prSet>
      <dgm:spPr/>
    </dgm:pt>
    <dgm:pt modelId="{5783EED5-A781-4F0D-88F1-60521AB34E00}" type="pres">
      <dgm:prSet presAssocID="{88A4E785-5649-4829-BCA8-96D40A911977}" presName="sibTrans" presStyleLbl="sibTrans2D1" presStyleIdx="3" presStyleCnt="7"/>
      <dgm:spPr/>
    </dgm:pt>
    <dgm:pt modelId="{2852E883-F385-4541-93CC-307B78237973}" type="pres">
      <dgm:prSet presAssocID="{88A4E785-5649-4829-BCA8-96D40A911977}" presName="connectorText" presStyleLbl="sibTrans2D1" presStyleIdx="3" presStyleCnt="7"/>
      <dgm:spPr/>
    </dgm:pt>
    <dgm:pt modelId="{333CAF32-F701-46BE-A1E1-26EF39EF93BB}" type="pres">
      <dgm:prSet presAssocID="{A00D265E-4888-4DEF-BB7C-5BB9D29277F3}" presName="node" presStyleLbl="node1" presStyleIdx="4" presStyleCnt="7">
        <dgm:presLayoutVars>
          <dgm:bulletEnabled val="1"/>
        </dgm:presLayoutVars>
      </dgm:prSet>
      <dgm:spPr/>
    </dgm:pt>
    <dgm:pt modelId="{9E452267-C327-489A-A95E-DDFD6A62D0FF}" type="pres">
      <dgm:prSet presAssocID="{88146887-CE48-4D02-868E-3C25F1121F24}" presName="sibTrans" presStyleLbl="sibTrans2D1" presStyleIdx="4" presStyleCnt="7"/>
      <dgm:spPr/>
    </dgm:pt>
    <dgm:pt modelId="{28212D0D-C2E9-4D65-944F-D8FEC10D57CB}" type="pres">
      <dgm:prSet presAssocID="{88146887-CE48-4D02-868E-3C25F1121F24}" presName="connectorText" presStyleLbl="sibTrans2D1" presStyleIdx="4" presStyleCnt="7"/>
      <dgm:spPr/>
    </dgm:pt>
    <dgm:pt modelId="{7B6F59FF-A5B9-486B-ACAF-48414C191973}" type="pres">
      <dgm:prSet presAssocID="{039042E9-C3E6-441C-B1EF-5CA250EAA148}" presName="node" presStyleLbl="node1" presStyleIdx="5" presStyleCnt="7">
        <dgm:presLayoutVars>
          <dgm:bulletEnabled val="1"/>
        </dgm:presLayoutVars>
      </dgm:prSet>
      <dgm:spPr/>
    </dgm:pt>
    <dgm:pt modelId="{3C4F6AA2-E93C-44D0-82FD-F2F3694ABE78}" type="pres">
      <dgm:prSet presAssocID="{B6D678A2-C14E-425B-AC39-E2D8C347925D}" presName="sibTrans" presStyleLbl="sibTrans2D1" presStyleIdx="5" presStyleCnt="7"/>
      <dgm:spPr/>
    </dgm:pt>
    <dgm:pt modelId="{8C7110B9-5F4A-4FC0-B43E-5EB34A1A6BBE}" type="pres">
      <dgm:prSet presAssocID="{B6D678A2-C14E-425B-AC39-E2D8C347925D}" presName="connectorText" presStyleLbl="sibTrans2D1" presStyleIdx="5" presStyleCnt="7"/>
      <dgm:spPr/>
    </dgm:pt>
    <dgm:pt modelId="{63536B05-5A5D-466A-877A-D5672A85BB64}" type="pres">
      <dgm:prSet presAssocID="{9D59CB32-9A54-4D73-89C4-BDAF5A2DBFB4}" presName="node" presStyleLbl="node1" presStyleIdx="6" presStyleCnt="7">
        <dgm:presLayoutVars>
          <dgm:bulletEnabled val="1"/>
        </dgm:presLayoutVars>
      </dgm:prSet>
      <dgm:spPr/>
    </dgm:pt>
    <dgm:pt modelId="{31BDDCA7-6845-46C1-8F99-4C155D6A1CA3}" type="pres">
      <dgm:prSet presAssocID="{CF7DEC55-F55B-4641-86AA-FDD00161A433}" presName="sibTrans" presStyleLbl="sibTrans2D1" presStyleIdx="6" presStyleCnt="7"/>
      <dgm:spPr/>
    </dgm:pt>
    <dgm:pt modelId="{C6825721-2248-4A75-A8D8-87ED22968C1E}" type="pres">
      <dgm:prSet presAssocID="{CF7DEC55-F55B-4641-86AA-FDD00161A433}" presName="connectorText" presStyleLbl="sibTrans2D1" presStyleIdx="6" presStyleCnt="7"/>
      <dgm:spPr/>
    </dgm:pt>
  </dgm:ptLst>
  <dgm:cxnLst>
    <dgm:cxn modelId="{3001C902-800C-48E0-BBD1-0B04EAAF95F5}" srcId="{C398EA4C-BCC1-4D4B-9109-15197022CDF7}" destId="{F93A4CE6-CB87-4E47-BC6F-AFBFBAEC83F9}" srcOrd="2" destOrd="0" parTransId="{CFE98A67-7AD8-45DC-B663-66D0C0ED6FC1}" sibTransId="{08BFA7CB-145E-4886-89D3-0E10234FCD13}"/>
    <dgm:cxn modelId="{B342590E-1F54-4877-AA90-EE18DA534E19}" type="presOf" srcId="{EFFCF37E-F24C-4A6B-AA9A-5C82A7836D20}" destId="{8A170157-ABE3-44BB-AEE1-03063B9E9433}" srcOrd="1" destOrd="0" presId="urn:microsoft.com/office/officeart/2005/8/layout/cycle2"/>
    <dgm:cxn modelId="{B5D01C2B-37B0-4B96-BF22-FEB7FAD74A44}" type="presOf" srcId="{88146887-CE48-4D02-868E-3C25F1121F24}" destId="{28212D0D-C2E9-4D65-944F-D8FEC10D57CB}" srcOrd="1" destOrd="0" presId="urn:microsoft.com/office/officeart/2005/8/layout/cycle2"/>
    <dgm:cxn modelId="{9FBE2B2E-7C2B-4A52-9927-FFFB5B963726}" type="presOf" srcId="{C398EA4C-BCC1-4D4B-9109-15197022CDF7}" destId="{0C82E6A4-683E-4F14-A788-22D1281F55BB}" srcOrd="0" destOrd="0" presId="urn:microsoft.com/office/officeart/2005/8/layout/cycle2"/>
    <dgm:cxn modelId="{3BB0043B-0C04-4126-A749-C75DF05B614B}" type="presOf" srcId="{B6D678A2-C14E-425B-AC39-E2D8C347925D}" destId="{3C4F6AA2-E93C-44D0-82FD-F2F3694ABE78}" srcOrd="0" destOrd="0" presId="urn:microsoft.com/office/officeart/2005/8/layout/cycle2"/>
    <dgm:cxn modelId="{56A2185D-3F33-4B66-9220-8C9878EFFDA8}" type="presOf" srcId="{B3A2B895-3E28-4332-939B-8B79DD3FBC76}" destId="{13D2DDEC-E6E9-43A2-8F9C-7C103954E7AE}" srcOrd="0" destOrd="0" presId="urn:microsoft.com/office/officeart/2005/8/layout/cycle2"/>
    <dgm:cxn modelId="{59827B62-13BF-404B-8325-397A023C9B51}" type="presOf" srcId="{A00D265E-4888-4DEF-BB7C-5BB9D29277F3}" destId="{333CAF32-F701-46BE-A1E1-26EF39EF93BB}" srcOrd="0" destOrd="0" presId="urn:microsoft.com/office/officeart/2005/8/layout/cycle2"/>
    <dgm:cxn modelId="{67500764-E5C1-4ED9-BAEC-A8CF17AFEBA3}" srcId="{C398EA4C-BCC1-4D4B-9109-15197022CDF7}" destId="{4CB1F9A5-2327-47AB-888E-3613040CBEAA}" srcOrd="3" destOrd="0" parTransId="{166A24A7-1EB6-401B-9935-9DB8B604E6E6}" sibTransId="{88A4E785-5649-4829-BCA8-96D40A911977}"/>
    <dgm:cxn modelId="{9E062847-9955-4D25-B49E-07C9ABD8BC16}" srcId="{C398EA4C-BCC1-4D4B-9109-15197022CDF7}" destId="{A00D265E-4888-4DEF-BB7C-5BB9D29277F3}" srcOrd="4" destOrd="0" parTransId="{4F4F1270-56C8-4949-AF76-83F0571DE4D6}" sibTransId="{88146887-CE48-4D02-868E-3C25F1121F24}"/>
    <dgm:cxn modelId="{C6BC5957-8DC1-4FB9-B66B-347BF7707188}" type="presOf" srcId="{CF7DEC55-F55B-4641-86AA-FDD00161A433}" destId="{C6825721-2248-4A75-A8D8-87ED22968C1E}" srcOrd="1" destOrd="0" presId="urn:microsoft.com/office/officeart/2005/8/layout/cycle2"/>
    <dgm:cxn modelId="{CD32C67A-E2C7-49BC-B621-524F0B890B47}" type="presOf" srcId="{039042E9-C3E6-441C-B1EF-5CA250EAA148}" destId="{7B6F59FF-A5B9-486B-ACAF-48414C191973}" srcOrd="0" destOrd="0" presId="urn:microsoft.com/office/officeart/2005/8/layout/cycle2"/>
    <dgm:cxn modelId="{CC78D87B-AE14-4D4C-A9A5-84B733A26E2A}" type="presOf" srcId="{B6D678A2-C14E-425B-AC39-E2D8C347925D}" destId="{8C7110B9-5F4A-4FC0-B43E-5EB34A1A6BBE}" srcOrd="1" destOrd="0" presId="urn:microsoft.com/office/officeart/2005/8/layout/cycle2"/>
    <dgm:cxn modelId="{352F9882-231C-48CC-A09F-E666DB83074E}" type="presOf" srcId="{08BFA7CB-145E-4886-89D3-0E10234FCD13}" destId="{395B00B4-BDAB-4F68-8AC8-EFBB100A4A3A}" srcOrd="1" destOrd="0" presId="urn:microsoft.com/office/officeart/2005/8/layout/cycle2"/>
    <dgm:cxn modelId="{A1EBD790-8EB8-4BB3-8B04-D66131DF8F36}" type="presOf" srcId="{08BFA7CB-145E-4886-89D3-0E10234FCD13}" destId="{DFD39F28-8D41-4674-AD5C-93D6D57BAA9B}" srcOrd="0" destOrd="0" presId="urn:microsoft.com/office/officeart/2005/8/layout/cycle2"/>
    <dgm:cxn modelId="{D6249794-8BC5-4A06-875B-B38B83919E7C}" srcId="{C398EA4C-BCC1-4D4B-9109-15197022CDF7}" destId="{332A05F1-0CA2-4BF1-AAB9-FAB51872E385}" srcOrd="0" destOrd="0" parTransId="{7161EFB6-F1A9-4560-BB1D-2C8A52B3EB81}" sibTransId="{0C1CD9B8-8B04-4A3F-B1E3-CF31E01B2A5A}"/>
    <dgm:cxn modelId="{ABFB6B96-FAB3-45E3-8085-5F4ABE943390}" srcId="{C398EA4C-BCC1-4D4B-9109-15197022CDF7}" destId="{B3A2B895-3E28-4332-939B-8B79DD3FBC76}" srcOrd="1" destOrd="0" parTransId="{4172C733-D96F-4B9A-8419-8EC6FA4C2062}" sibTransId="{EFFCF37E-F24C-4A6B-AA9A-5C82A7836D20}"/>
    <dgm:cxn modelId="{00EE58B8-076A-41F4-BD78-1709C0A29EAA}" type="presOf" srcId="{0C1CD9B8-8B04-4A3F-B1E3-CF31E01B2A5A}" destId="{48DBA963-AB7A-44D3-A3BC-BFF13657BF80}" srcOrd="1" destOrd="0" presId="urn:microsoft.com/office/officeart/2005/8/layout/cycle2"/>
    <dgm:cxn modelId="{A0AF9FBF-F216-4DB9-98BF-E7E73337D058}" type="presOf" srcId="{332A05F1-0CA2-4BF1-AAB9-FAB51872E385}" destId="{28289965-B00A-4AEA-BDCF-7EA53F218FD1}" srcOrd="0" destOrd="0" presId="urn:microsoft.com/office/officeart/2005/8/layout/cycle2"/>
    <dgm:cxn modelId="{4A41D3C5-2889-4208-960B-6DFA0CA9F819}" type="presOf" srcId="{9D59CB32-9A54-4D73-89C4-BDAF5A2DBFB4}" destId="{63536B05-5A5D-466A-877A-D5672A85BB64}" srcOrd="0" destOrd="0" presId="urn:microsoft.com/office/officeart/2005/8/layout/cycle2"/>
    <dgm:cxn modelId="{957EB6CA-A868-4DF2-B9FB-3A931661539B}" srcId="{C398EA4C-BCC1-4D4B-9109-15197022CDF7}" destId="{039042E9-C3E6-441C-B1EF-5CA250EAA148}" srcOrd="5" destOrd="0" parTransId="{A8F4E027-92A6-4F7E-AB78-68EEFDE6FA3D}" sibTransId="{B6D678A2-C14E-425B-AC39-E2D8C347925D}"/>
    <dgm:cxn modelId="{AB1485CB-6A35-44B3-A7A8-86C330B092F1}" type="presOf" srcId="{EFFCF37E-F24C-4A6B-AA9A-5C82A7836D20}" destId="{3D4D0E84-C13E-49BF-A0F5-139171247D72}" srcOrd="0" destOrd="0" presId="urn:microsoft.com/office/officeart/2005/8/layout/cycle2"/>
    <dgm:cxn modelId="{F51403D8-ADFF-4217-BCCA-CF36EAAB0E7A}" type="presOf" srcId="{4CB1F9A5-2327-47AB-888E-3613040CBEAA}" destId="{C7C26CD4-621A-407E-8475-FFC12C33D535}" srcOrd="0" destOrd="0" presId="urn:microsoft.com/office/officeart/2005/8/layout/cycle2"/>
    <dgm:cxn modelId="{CCB363E1-B467-491B-B119-A5182788DF2F}" type="presOf" srcId="{88A4E785-5649-4829-BCA8-96D40A911977}" destId="{5783EED5-A781-4F0D-88F1-60521AB34E00}" srcOrd="0" destOrd="0" presId="urn:microsoft.com/office/officeart/2005/8/layout/cycle2"/>
    <dgm:cxn modelId="{77D934E4-852C-4725-B7B7-F3005BEEC2EC}" type="presOf" srcId="{CF7DEC55-F55B-4641-86AA-FDD00161A433}" destId="{31BDDCA7-6845-46C1-8F99-4C155D6A1CA3}" srcOrd="0" destOrd="0" presId="urn:microsoft.com/office/officeart/2005/8/layout/cycle2"/>
    <dgm:cxn modelId="{9DEBCBE5-8474-477E-B924-1B23EE1E04FD}" type="presOf" srcId="{88A4E785-5649-4829-BCA8-96D40A911977}" destId="{2852E883-F385-4541-93CC-307B78237973}" srcOrd="1" destOrd="0" presId="urn:microsoft.com/office/officeart/2005/8/layout/cycle2"/>
    <dgm:cxn modelId="{DE5258F0-75DA-4B3A-8AE7-D0EE8BF35716}" type="presOf" srcId="{F93A4CE6-CB87-4E47-BC6F-AFBFBAEC83F9}" destId="{0645C96C-60FB-4EEB-8CC4-86CDA203ED6D}" srcOrd="0" destOrd="0" presId="urn:microsoft.com/office/officeart/2005/8/layout/cycle2"/>
    <dgm:cxn modelId="{DFF67FF4-8F9F-42D3-BE08-70EB1EAF97B2}" srcId="{C398EA4C-BCC1-4D4B-9109-15197022CDF7}" destId="{9D59CB32-9A54-4D73-89C4-BDAF5A2DBFB4}" srcOrd="6" destOrd="0" parTransId="{2FB78084-F75D-4454-BD5D-C5432B952034}" sibTransId="{CF7DEC55-F55B-4641-86AA-FDD00161A433}"/>
    <dgm:cxn modelId="{12FAEDFB-185A-457C-89BC-827666B7643C}" type="presOf" srcId="{0C1CD9B8-8B04-4A3F-B1E3-CF31E01B2A5A}" destId="{06971DD2-579F-4145-9612-3EBB7291DEAA}" srcOrd="0" destOrd="0" presId="urn:microsoft.com/office/officeart/2005/8/layout/cycle2"/>
    <dgm:cxn modelId="{71264AFE-C6A5-44A2-98D8-73507349D0C0}" type="presOf" srcId="{88146887-CE48-4D02-868E-3C25F1121F24}" destId="{9E452267-C327-489A-A95E-DDFD6A62D0FF}" srcOrd="0" destOrd="0" presId="urn:microsoft.com/office/officeart/2005/8/layout/cycle2"/>
    <dgm:cxn modelId="{D92DE26D-9A7E-4752-8B94-259232BCF635}" type="presParOf" srcId="{0C82E6A4-683E-4F14-A788-22D1281F55BB}" destId="{28289965-B00A-4AEA-BDCF-7EA53F218FD1}" srcOrd="0" destOrd="0" presId="urn:microsoft.com/office/officeart/2005/8/layout/cycle2"/>
    <dgm:cxn modelId="{6ECC8EDF-7AF2-4E86-ABD3-370E895D9828}" type="presParOf" srcId="{0C82E6A4-683E-4F14-A788-22D1281F55BB}" destId="{06971DD2-579F-4145-9612-3EBB7291DEAA}" srcOrd="1" destOrd="0" presId="urn:microsoft.com/office/officeart/2005/8/layout/cycle2"/>
    <dgm:cxn modelId="{787D9B81-94C6-4353-8793-CA7F2E787CF2}" type="presParOf" srcId="{06971DD2-579F-4145-9612-3EBB7291DEAA}" destId="{48DBA963-AB7A-44D3-A3BC-BFF13657BF80}" srcOrd="0" destOrd="0" presId="urn:microsoft.com/office/officeart/2005/8/layout/cycle2"/>
    <dgm:cxn modelId="{4BEDD6D2-F646-4B18-835B-752823086726}" type="presParOf" srcId="{0C82E6A4-683E-4F14-A788-22D1281F55BB}" destId="{13D2DDEC-E6E9-43A2-8F9C-7C103954E7AE}" srcOrd="2" destOrd="0" presId="urn:microsoft.com/office/officeart/2005/8/layout/cycle2"/>
    <dgm:cxn modelId="{998435DE-C83F-4B77-9412-1D8C80CE4D37}" type="presParOf" srcId="{0C82E6A4-683E-4F14-A788-22D1281F55BB}" destId="{3D4D0E84-C13E-49BF-A0F5-139171247D72}" srcOrd="3" destOrd="0" presId="urn:microsoft.com/office/officeart/2005/8/layout/cycle2"/>
    <dgm:cxn modelId="{5B3EBC01-1BFA-4A34-84C9-BBF1C0DC3BE3}" type="presParOf" srcId="{3D4D0E84-C13E-49BF-A0F5-139171247D72}" destId="{8A170157-ABE3-44BB-AEE1-03063B9E9433}" srcOrd="0" destOrd="0" presId="urn:microsoft.com/office/officeart/2005/8/layout/cycle2"/>
    <dgm:cxn modelId="{A3B12C34-6A98-4087-8E80-FD2BDD1414A8}" type="presParOf" srcId="{0C82E6A4-683E-4F14-A788-22D1281F55BB}" destId="{0645C96C-60FB-4EEB-8CC4-86CDA203ED6D}" srcOrd="4" destOrd="0" presId="urn:microsoft.com/office/officeart/2005/8/layout/cycle2"/>
    <dgm:cxn modelId="{37A7D709-6376-47DC-BD7D-45363D9098AA}" type="presParOf" srcId="{0C82E6A4-683E-4F14-A788-22D1281F55BB}" destId="{DFD39F28-8D41-4674-AD5C-93D6D57BAA9B}" srcOrd="5" destOrd="0" presId="urn:microsoft.com/office/officeart/2005/8/layout/cycle2"/>
    <dgm:cxn modelId="{276CE861-7E4D-49B7-A435-84E4743FD6E9}" type="presParOf" srcId="{DFD39F28-8D41-4674-AD5C-93D6D57BAA9B}" destId="{395B00B4-BDAB-4F68-8AC8-EFBB100A4A3A}" srcOrd="0" destOrd="0" presId="urn:microsoft.com/office/officeart/2005/8/layout/cycle2"/>
    <dgm:cxn modelId="{B7EE63BF-187D-4D97-B7B8-A381CE924543}" type="presParOf" srcId="{0C82E6A4-683E-4F14-A788-22D1281F55BB}" destId="{C7C26CD4-621A-407E-8475-FFC12C33D535}" srcOrd="6" destOrd="0" presId="urn:microsoft.com/office/officeart/2005/8/layout/cycle2"/>
    <dgm:cxn modelId="{6D624061-4599-42BB-8849-06615AE8ED13}" type="presParOf" srcId="{0C82E6A4-683E-4F14-A788-22D1281F55BB}" destId="{5783EED5-A781-4F0D-88F1-60521AB34E00}" srcOrd="7" destOrd="0" presId="urn:microsoft.com/office/officeart/2005/8/layout/cycle2"/>
    <dgm:cxn modelId="{6CA455F5-8911-4270-B3C6-C54E3B179AF3}" type="presParOf" srcId="{5783EED5-A781-4F0D-88F1-60521AB34E00}" destId="{2852E883-F385-4541-93CC-307B78237973}" srcOrd="0" destOrd="0" presId="urn:microsoft.com/office/officeart/2005/8/layout/cycle2"/>
    <dgm:cxn modelId="{25400A3E-772C-4306-9FCB-EA868A23C2B3}" type="presParOf" srcId="{0C82E6A4-683E-4F14-A788-22D1281F55BB}" destId="{333CAF32-F701-46BE-A1E1-26EF39EF93BB}" srcOrd="8" destOrd="0" presId="urn:microsoft.com/office/officeart/2005/8/layout/cycle2"/>
    <dgm:cxn modelId="{C59E14E8-EED4-486A-8C74-CF67D7878734}" type="presParOf" srcId="{0C82E6A4-683E-4F14-A788-22D1281F55BB}" destId="{9E452267-C327-489A-A95E-DDFD6A62D0FF}" srcOrd="9" destOrd="0" presId="urn:microsoft.com/office/officeart/2005/8/layout/cycle2"/>
    <dgm:cxn modelId="{451E2860-C910-468A-BDEA-D7F942C4ED86}" type="presParOf" srcId="{9E452267-C327-489A-A95E-DDFD6A62D0FF}" destId="{28212D0D-C2E9-4D65-944F-D8FEC10D57CB}" srcOrd="0" destOrd="0" presId="urn:microsoft.com/office/officeart/2005/8/layout/cycle2"/>
    <dgm:cxn modelId="{64F27281-D47C-48A3-B745-18730D5D06B5}" type="presParOf" srcId="{0C82E6A4-683E-4F14-A788-22D1281F55BB}" destId="{7B6F59FF-A5B9-486B-ACAF-48414C191973}" srcOrd="10" destOrd="0" presId="urn:microsoft.com/office/officeart/2005/8/layout/cycle2"/>
    <dgm:cxn modelId="{9085C2A6-4D12-4CA0-9D58-889B6DA10FEF}" type="presParOf" srcId="{0C82E6A4-683E-4F14-A788-22D1281F55BB}" destId="{3C4F6AA2-E93C-44D0-82FD-F2F3694ABE78}" srcOrd="11" destOrd="0" presId="urn:microsoft.com/office/officeart/2005/8/layout/cycle2"/>
    <dgm:cxn modelId="{D6D1FB35-34C5-4CD8-9A5F-E8498A13FC3F}" type="presParOf" srcId="{3C4F6AA2-E93C-44D0-82FD-F2F3694ABE78}" destId="{8C7110B9-5F4A-4FC0-B43E-5EB34A1A6BBE}" srcOrd="0" destOrd="0" presId="urn:microsoft.com/office/officeart/2005/8/layout/cycle2"/>
    <dgm:cxn modelId="{B9C50C33-214D-4096-8BFB-835C0C4A16D0}" type="presParOf" srcId="{0C82E6A4-683E-4F14-A788-22D1281F55BB}" destId="{63536B05-5A5D-466A-877A-D5672A85BB64}" srcOrd="12" destOrd="0" presId="urn:microsoft.com/office/officeart/2005/8/layout/cycle2"/>
    <dgm:cxn modelId="{3AA56D54-BE19-4A08-AFA0-12F2AA3972BB}" type="presParOf" srcId="{0C82E6A4-683E-4F14-A788-22D1281F55BB}" destId="{31BDDCA7-6845-46C1-8F99-4C155D6A1CA3}" srcOrd="13" destOrd="0" presId="urn:microsoft.com/office/officeart/2005/8/layout/cycle2"/>
    <dgm:cxn modelId="{4E11944A-FC6D-4D58-A0A9-F0BC42F2F475}" type="presParOf" srcId="{31BDDCA7-6845-46C1-8F99-4C155D6A1CA3}" destId="{C6825721-2248-4A75-A8D8-87ED22968C1E}"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289965-B00A-4AEA-BDCF-7EA53F218FD1}">
      <dsp:nvSpPr>
        <dsp:cNvPr id="0" name=""/>
        <dsp:cNvSpPr/>
      </dsp:nvSpPr>
      <dsp:spPr>
        <a:xfrm>
          <a:off x="1416239" y="952"/>
          <a:ext cx="691771" cy="691771"/>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Product</a:t>
          </a:r>
          <a:endParaRPr lang="en-IN" sz="800" i="0" kern="1200">
            <a:latin typeface="Times New Roman" pitchFamily="18" charset="0"/>
            <a:cs typeface="Times New Roman" pitchFamily="18" charset="0"/>
          </a:endParaRPr>
        </a:p>
      </dsp:txBody>
      <dsp:txXfrm>
        <a:off x="1517547" y="102260"/>
        <a:ext cx="489155" cy="489155"/>
      </dsp:txXfrm>
    </dsp:sp>
    <dsp:sp modelId="{06971DD2-579F-4145-9612-3EBB7291DEAA}">
      <dsp:nvSpPr>
        <dsp:cNvPr id="0" name=""/>
        <dsp:cNvSpPr/>
      </dsp:nvSpPr>
      <dsp:spPr>
        <a:xfrm rot="1542857">
          <a:off x="2133630" y="453441"/>
          <a:ext cx="184525" cy="233472"/>
        </a:xfrm>
        <a:prstGeom prs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2136371" y="488126"/>
        <a:ext cx="129168" cy="140084"/>
      </dsp:txXfrm>
    </dsp:sp>
    <dsp:sp modelId="{13D2DDEC-E6E9-43A2-8F9C-7C103954E7AE}">
      <dsp:nvSpPr>
        <dsp:cNvPr id="0" name=""/>
        <dsp:cNvSpPr/>
      </dsp:nvSpPr>
      <dsp:spPr>
        <a:xfrm>
          <a:off x="2353186" y="452162"/>
          <a:ext cx="691771" cy="691771"/>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Price</a:t>
          </a:r>
          <a:endParaRPr lang="en-IN" sz="800" i="0" kern="1200">
            <a:latin typeface="Times New Roman" pitchFamily="18" charset="0"/>
            <a:cs typeface="Times New Roman" pitchFamily="18" charset="0"/>
          </a:endParaRPr>
        </a:p>
      </dsp:txBody>
      <dsp:txXfrm>
        <a:off x="2454494" y="553470"/>
        <a:ext cx="489155" cy="489155"/>
      </dsp:txXfrm>
    </dsp:sp>
    <dsp:sp modelId="{3D4D0E84-C13E-49BF-A0F5-139171247D72}">
      <dsp:nvSpPr>
        <dsp:cNvPr id="0" name=""/>
        <dsp:cNvSpPr/>
      </dsp:nvSpPr>
      <dsp:spPr>
        <a:xfrm rot="4628571">
          <a:off x="2721351" y="1183150"/>
          <a:ext cx="184525" cy="233472"/>
        </a:xfrm>
        <a:prstGeom prst="rightArrow">
          <a:avLst>
            <a:gd name="adj1" fmla="val 60000"/>
            <a:gd name="adj2" fmla="val 5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2742870" y="1202859"/>
        <a:ext cx="129168" cy="140084"/>
      </dsp:txXfrm>
    </dsp:sp>
    <dsp:sp modelId="{0645C96C-60FB-4EEB-8CC4-86CDA203ED6D}">
      <dsp:nvSpPr>
        <dsp:cNvPr id="0" name=""/>
        <dsp:cNvSpPr/>
      </dsp:nvSpPr>
      <dsp:spPr>
        <a:xfrm>
          <a:off x="2584593" y="1466022"/>
          <a:ext cx="691771" cy="691771"/>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Promotion</a:t>
          </a:r>
          <a:endParaRPr lang="en-IN" sz="800" i="0" kern="1200">
            <a:latin typeface="Times New Roman" pitchFamily="18" charset="0"/>
            <a:cs typeface="Times New Roman" pitchFamily="18" charset="0"/>
          </a:endParaRPr>
        </a:p>
      </dsp:txBody>
      <dsp:txXfrm>
        <a:off x="2685901" y="1567330"/>
        <a:ext cx="489155" cy="489155"/>
      </dsp:txXfrm>
    </dsp:sp>
    <dsp:sp modelId="{DFD39F28-8D41-4674-AD5C-93D6D57BAA9B}">
      <dsp:nvSpPr>
        <dsp:cNvPr id="0" name=""/>
        <dsp:cNvSpPr/>
      </dsp:nvSpPr>
      <dsp:spPr>
        <a:xfrm rot="7714286">
          <a:off x="2517278" y="2097615"/>
          <a:ext cx="184525" cy="233472"/>
        </a:xfrm>
        <a:prstGeom prst="rightArrow">
          <a:avLst>
            <a:gd name="adj1" fmla="val 60000"/>
            <a:gd name="adj2" fmla="val 5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2562214" y="2122669"/>
        <a:ext cx="129168" cy="140084"/>
      </dsp:txXfrm>
    </dsp:sp>
    <dsp:sp modelId="{C7C26CD4-621A-407E-8475-FFC12C33D535}">
      <dsp:nvSpPr>
        <dsp:cNvPr id="0" name=""/>
        <dsp:cNvSpPr/>
      </dsp:nvSpPr>
      <dsp:spPr>
        <a:xfrm>
          <a:off x="1936205" y="2279075"/>
          <a:ext cx="691771" cy="691771"/>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Place</a:t>
          </a:r>
          <a:endParaRPr lang="en-IN" sz="800" i="0" kern="1200">
            <a:latin typeface="Times New Roman" pitchFamily="18" charset="0"/>
            <a:cs typeface="Times New Roman" pitchFamily="18" charset="0"/>
          </a:endParaRPr>
        </a:p>
      </dsp:txBody>
      <dsp:txXfrm>
        <a:off x="2037513" y="2380383"/>
        <a:ext cx="489155" cy="489155"/>
      </dsp:txXfrm>
    </dsp:sp>
    <dsp:sp modelId="{5783EED5-A781-4F0D-88F1-60521AB34E00}">
      <dsp:nvSpPr>
        <dsp:cNvPr id="0" name=""/>
        <dsp:cNvSpPr/>
      </dsp:nvSpPr>
      <dsp:spPr>
        <a:xfrm rot="10800000">
          <a:off x="1675084" y="2508224"/>
          <a:ext cx="184525" cy="233472"/>
        </a:xfrm>
        <a:prstGeom prst="rightArrow">
          <a:avLst>
            <a:gd name="adj1" fmla="val 60000"/>
            <a:gd name="adj2" fmla="val 5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1730441" y="2554918"/>
        <a:ext cx="129168" cy="140084"/>
      </dsp:txXfrm>
    </dsp:sp>
    <dsp:sp modelId="{333CAF32-F701-46BE-A1E1-26EF39EF93BB}">
      <dsp:nvSpPr>
        <dsp:cNvPr id="0" name=""/>
        <dsp:cNvSpPr/>
      </dsp:nvSpPr>
      <dsp:spPr>
        <a:xfrm>
          <a:off x="896272" y="2279075"/>
          <a:ext cx="691771" cy="691771"/>
        </a:xfrm>
        <a:prstGeom prst="ellipse">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People</a:t>
          </a:r>
          <a:endParaRPr lang="en-IN" sz="800" i="0" kern="1200">
            <a:latin typeface="Times New Roman" pitchFamily="18" charset="0"/>
            <a:cs typeface="Times New Roman" pitchFamily="18" charset="0"/>
          </a:endParaRPr>
        </a:p>
      </dsp:txBody>
      <dsp:txXfrm>
        <a:off x="997580" y="2380383"/>
        <a:ext cx="489155" cy="489155"/>
      </dsp:txXfrm>
    </dsp:sp>
    <dsp:sp modelId="{9E452267-C327-489A-A95E-DDFD6A62D0FF}">
      <dsp:nvSpPr>
        <dsp:cNvPr id="0" name=""/>
        <dsp:cNvSpPr/>
      </dsp:nvSpPr>
      <dsp:spPr>
        <a:xfrm rot="13885714">
          <a:off x="828957" y="2105781"/>
          <a:ext cx="184525" cy="233472"/>
        </a:xfrm>
        <a:prstGeom prst="rightArrow">
          <a:avLst>
            <a:gd name="adj1" fmla="val 60000"/>
            <a:gd name="adj2" fmla="val 5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873893" y="2174115"/>
        <a:ext cx="129168" cy="140084"/>
      </dsp:txXfrm>
    </dsp:sp>
    <dsp:sp modelId="{7B6F59FF-A5B9-486B-ACAF-48414C191973}">
      <dsp:nvSpPr>
        <dsp:cNvPr id="0" name=""/>
        <dsp:cNvSpPr/>
      </dsp:nvSpPr>
      <dsp:spPr>
        <a:xfrm>
          <a:off x="247884" y="1466022"/>
          <a:ext cx="691771" cy="691771"/>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Packaging</a:t>
          </a:r>
          <a:endParaRPr lang="en-IN" sz="800" i="0" kern="1200">
            <a:latin typeface="Times New Roman" pitchFamily="18" charset="0"/>
            <a:cs typeface="Times New Roman" pitchFamily="18" charset="0"/>
          </a:endParaRPr>
        </a:p>
      </dsp:txBody>
      <dsp:txXfrm>
        <a:off x="349192" y="1567330"/>
        <a:ext cx="489155" cy="489155"/>
      </dsp:txXfrm>
    </dsp:sp>
    <dsp:sp modelId="{3C4F6AA2-E93C-44D0-82FD-F2F3694ABE78}">
      <dsp:nvSpPr>
        <dsp:cNvPr id="0" name=""/>
        <dsp:cNvSpPr/>
      </dsp:nvSpPr>
      <dsp:spPr>
        <a:xfrm rot="16971429">
          <a:off x="616049" y="1193333"/>
          <a:ext cx="184525" cy="233472"/>
        </a:xfrm>
        <a:prstGeom prs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637568" y="1267012"/>
        <a:ext cx="129168" cy="140084"/>
      </dsp:txXfrm>
    </dsp:sp>
    <dsp:sp modelId="{63536B05-5A5D-466A-877A-D5672A85BB64}">
      <dsp:nvSpPr>
        <dsp:cNvPr id="0" name=""/>
        <dsp:cNvSpPr/>
      </dsp:nvSpPr>
      <dsp:spPr>
        <a:xfrm>
          <a:off x="479291" y="452162"/>
          <a:ext cx="691771" cy="691771"/>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latin typeface="Times New Roman" pitchFamily="18" charset="0"/>
              <a:cs typeface="Times New Roman" pitchFamily="18" charset="0"/>
            </a:rPr>
            <a:t>Process</a:t>
          </a:r>
          <a:endParaRPr lang="en-IN" sz="800" i="0" kern="1200">
            <a:latin typeface="Times New Roman" pitchFamily="18" charset="0"/>
            <a:cs typeface="Times New Roman" pitchFamily="18" charset="0"/>
          </a:endParaRPr>
        </a:p>
      </dsp:txBody>
      <dsp:txXfrm>
        <a:off x="580599" y="553470"/>
        <a:ext cx="489155" cy="489155"/>
      </dsp:txXfrm>
    </dsp:sp>
    <dsp:sp modelId="{31BDDCA7-6845-46C1-8F99-4C155D6A1CA3}">
      <dsp:nvSpPr>
        <dsp:cNvPr id="0" name=""/>
        <dsp:cNvSpPr/>
      </dsp:nvSpPr>
      <dsp:spPr>
        <a:xfrm rot="20057143">
          <a:off x="1196683" y="457973"/>
          <a:ext cx="184525" cy="233472"/>
        </a:xfrm>
        <a:prstGeom prst="rightArrow">
          <a:avLst>
            <a:gd name="adj1" fmla="val 60000"/>
            <a:gd name="adj2" fmla="val 5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1199424" y="516676"/>
        <a:ext cx="129168" cy="14008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15A7E3-B2AB-4066-99AD-4E4B861B9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6954</Words>
  <Characters>39644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Aayush Patel (2132835)</cp:lastModifiedBy>
  <cp:revision>2</cp:revision>
  <dcterms:created xsi:type="dcterms:W3CDTF">2023-09-02T17:16:00Z</dcterms:created>
  <dcterms:modified xsi:type="dcterms:W3CDTF">2023-09-02T17:16:00Z</dcterms:modified>
</cp:coreProperties>
</file>