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47728" w14:textId="77777777" w:rsidR="00F94E72" w:rsidRDefault="00F94E72">
      <w:pPr>
        <w:rPr>
          <w:color w:val="EE0000"/>
          <w:sz w:val="28"/>
          <w:szCs w:val="28"/>
        </w:rPr>
      </w:pPr>
    </w:p>
    <w:p w14:paraId="07CF8645" w14:textId="57A2CD20" w:rsidR="00F94E72" w:rsidRDefault="00F94E72">
      <w:pPr>
        <w:rPr>
          <w:color w:val="EE0000"/>
          <w:sz w:val="28"/>
          <w:szCs w:val="28"/>
        </w:rPr>
      </w:pPr>
      <w:r w:rsidRPr="00BE0728">
        <w:rPr>
          <w:noProof/>
        </w:rPr>
        <w:drawing>
          <wp:anchor distT="0" distB="0" distL="114300" distR="114300" simplePos="0" relativeHeight="251659264" behindDoc="0" locked="0" layoutInCell="1" allowOverlap="1" wp14:anchorId="764D7DCB" wp14:editId="4355C7D8">
            <wp:simplePos x="0" y="0"/>
            <wp:positionH relativeFrom="margin">
              <wp:posOffset>982980</wp:posOffset>
            </wp:positionH>
            <wp:positionV relativeFrom="margin">
              <wp:posOffset>354965</wp:posOffset>
            </wp:positionV>
            <wp:extent cx="4129405" cy="1927860"/>
            <wp:effectExtent l="0" t="0" r="4445" b="0"/>
            <wp:wrapSquare wrapText="bothSides"/>
            <wp:docPr id="1790158928" name="Picture 1" descr="University of Wales Hub: descrip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
                    <pic:cNvPicPr>
                      <a:picLocks noChangeAspect="1" noChangeArrowheads="1"/>
                    </pic:cNvPicPr>
                  </pic:nvPicPr>
                  <pic:blipFill rotWithShape="1">
                    <a:blip r:embed="rId6">
                      <a:extLst>
                        <a:ext uri="{28A0092B-C50C-407E-A947-70E740481C1C}">
                          <a14:useLocalDpi xmlns:a14="http://schemas.microsoft.com/office/drawing/2010/main" val="0"/>
                        </a:ext>
                      </a:extLst>
                    </a:blip>
                    <a:srcRect l="14256" t="23982" r="12852" b="22625"/>
                    <a:stretch/>
                  </pic:blipFill>
                  <pic:spPr bwMode="auto">
                    <a:xfrm>
                      <a:off x="0" y="0"/>
                      <a:ext cx="4129405" cy="1927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3C90CB" w14:textId="13A5B87A" w:rsidR="00F94E72" w:rsidRDefault="00F94E72">
      <w:pPr>
        <w:rPr>
          <w:color w:val="EE0000"/>
          <w:sz w:val="28"/>
          <w:szCs w:val="28"/>
        </w:rPr>
      </w:pPr>
    </w:p>
    <w:p w14:paraId="56D7511E" w14:textId="77777777" w:rsidR="00F94E72" w:rsidRDefault="00F94E72">
      <w:pPr>
        <w:rPr>
          <w:color w:val="EE0000"/>
          <w:sz w:val="28"/>
          <w:szCs w:val="28"/>
        </w:rPr>
      </w:pPr>
    </w:p>
    <w:p w14:paraId="17873F2A" w14:textId="77777777" w:rsidR="00F94E72" w:rsidRDefault="00F94E72">
      <w:pPr>
        <w:rPr>
          <w:color w:val="EE0000"/>
          <w:sz w:val="28"/>
          <w:szCs w:val="28"/>
        </w:rPr>
      </w:pPr>
    </w:p>
    <w:p w14:paraId="1756F0E2" w14:textId="77777777" w:rsidR="00F94E72" w:rsidRDefault="00F94E72">
      <w:pPr>
        <w:rPr>
          <w:color w:val="EE0000"/>
          <w:sz w:val="28"/>
          <w:szCs w:val="28"/>
        </w:rPr>
      </w:pPr>
    </w:p>
    <w:p w14:paraId="7A86F416" w14:textId="77777777" w:rsidR="00F94E72" w:rsidRDefault="00F94E72">
      <w:pPr>
        <w:rPr>
          <w:color w:val="EE0000"/>
          <w:sz w:val="28"/>
          <w:szCs w:val="28"/>
        </w:rPr>
      </w:pPr>
    </w:p>
    <w:p w14:paraId="05C3A3C8" w14:textId="77777777" w:rsidR="00F94E72" w:rsidRPr="00474CDC" w:rsidRDefault="00F94E72" w:rsidP="00F94E72">
      <w:pPr>
        <w:jc w:val="center"/>
        <w:rPr>
          <w:b/>
          <w:color w:val="EE0000"/>
          <w:sz w:val="28"/>
          <w:szCs w:val="28"/>
        </w:rPr>
      </w:pPr>
    </w:p>
    <w:p w14:paraId="68FFBD24" w14:textId="77777777" w:rsidR="00F94E72" w:rsidRPr="00474CDC" w:rsidRDefault="00F94E72" w:rsidP="00525BEB">
      <w:pPr>
        <w:widowControl w:val="0"/>
        <w:autoSpaceDE w:val="0"/>
        <w:autoSpaceDN w:val="0"/>
        <w:spacing w:before="120" w:after="0" w:line="240" w:lineRule="auto"/>
        <w:ind w:left="105"/>
        <w:jc w:val="center"/>
        <w:rPr>
          <w:rFonts w:ascii="Arial" w:eastAsia="Arial" w:hAnsi="Arial" w:cs="Arial"/>
          <w:b/>
          <w:color w:val="000000" w:themeColor="text1"/>
          <w:spacing w:val="-2"/>
          <w:kern w:val="0"/>
          <w:sz w:val="28"/>
          <w:szCs w:val="28"/>
          <w:lang w:val="en-US"/>
          <w14:ligatures w14:val="none"/>
        </w:rPr>
      </w:pPr>
      <w:r w:rsidRPr="00474CDC">
        <w:rPr>
          <w:rFonts w:ascii="Arial" w:eastAsia="Arial" w:hAnsi="Arial" w:cs="Arial"/>
          <w:b/>
          <w:color w:val="000000" w:themeColor="text1"/>
          <w:spacing w:val="-2"/>
          <w:kern w:val="0"/>
          <w:sz w:val="28"/>
          <w:szCs w:val="28"/>
          <w:lang w:val="en-US"/>
          <w14:ligatures w14:val="none"/>
        </w:rPr>
        <w:t>Program:</w:t>
      </w:r>
      <w:r w:rsidRPr="00474CDC">
        <w:rPr>
          <w:rFonts w:ascii="Arial" w:eastAsia="Arial" w:hAnsi="Arial" w:cs="Arial"/>
          <w:b/>
          <w:color w:val="000000" w:themeColor="text1"/>
          <w:kern w:val="0"/>
          <w:sz w:val="28"/>
          <w:szCs w:val="28"/>
          <w:lang w:val="en-US"/>
          <w14:ligatures w14:val="none"/>
        </w:rPr>
        <w:t xml:space="preserve"> BA</w:t>
      </w:r>
      <w:r w:rsidRPr="00474CDC">
        <w:rPr>
          <w:rFonts w:ascii="Arial" w:eastAsia="Arial" w:hAnsi="Arial" w:cs="Arial"/>
          <w:b/>
          <w:color w:val="000000" w:themeColor="text1"/>
          <w:spacing w:val="-6"/>
          <w:kern w:val="0"/>
          <w:sz w:val="28"/>
          <w:szCs w:val="28"/>
          <w:lang w:val="en-US"/>
          <w14:ligatures w14:val="none"/>
        </w:rPr>
        <w:t xml:space="preserve"> </w:t>
      </w:r>
      <w:r w:rsidRPr="00474CDC">
        <w:rPr>
          <w:rFonts w:ascii="Arial" w:eastAsia="Arial" w:hAnsi="Arial" w:cs="Arial"/>
          <w:b/>
          <w:color w:val="000000" w:themeColor="text1"/>
          <w:kern w:val="0"/>
          <w:sz w:val="28"/>
          <w:szCs w:val="28"/>
          <w:lang w:val="en-US"/>
          <w14:ligatures w14:val="none"/>
        </w:rPr>
        <w:t>(Hons)</w:t>
      </w:r>
      <w:r w:rsidRPr="00474CDC">
        <w:rPr>
          <w:rFonts w:ascii="Arial" w:eastAsia="Arial" w:hAnsi="Arial" w:cs="Arial"/>
          <w:b/>
          <w:color w:val="000000" w:themeColor="text1"/>
          <w:spacing w:val="-3"/>
          <w:kern w:val="0"/>
          <w:sz w:val="28"/>
          <w:szCs w:val="28"/>
          <w:lang w:val="en-US"/>
          <w14:ligatures w14:val="none"/>
        </w:rPr>
        <w:t xml:space="preserve"> </w:t>
      </w:r>
      <w:r w:rsidRPr="00474CDC">
        <w:rPr>
          <w:rFonts w:ascii="Arial" w:eastAsia="Arial" w:hAnsi="Arial" w:cs="Arial"/>
          <w:b/>
          <w:color w:val="000000" w:themeColor="text1"/>
          <w:kern w:val="0"/>
          <w:sz w:val="28"/>
          <w:szCs w:val="28"/>
          <w:lang w:val="en-US"/>
          <w14:ligatures w14:val="none"/>
        </w:rPr>
        <w:t>Developing</w:t>
      </w:r>
      <w:r w:rsidRPr="00474CDC">
        <w:rPr>
          <w:rFonts w:ascii="Arial" w:eastAsia="Arial" w:hAnsi="Arial" w:cs="Arial"/>
          <w:b/>
          <w:color w:val="000000" w:themeColor="text1"/>
          <w:spacing w:val="-9"/>
          <w:kern w:val="0"/>
          <w:sz w:val="28"/>
          <w:szCs w:val="28"/>
          <w:lang w:val="en-US"/>
          <w14:ligatures w14:val="none"/>
        </w:rPr>
        <w:t xml:space="preserve"> </w:t>
      </w:r>
      <w:r w:rsidRPr="00474CDC">
        <w:rPr>
          <w:rFonts w:ascii="Arial" w:eastAsia="Arial" w:hAnsi="Arial" w:cs="Arial"/>
          <w:b/>
          <w:color w:val="000000" w:themeColor="text1"/>
          <w:kern w:val="0"/>
          <w:sz w:val="28"/>
          <w:szCs w:val="28"/>
          <w:lang w:val="en-US"/>
          <w14:ligatures w14:val="none"/>
        </w:rPr>
        <w:t>Leadership</w:t>
      </w:r>
      <w:r w:rsidRPr="00474CDC">
        <w:rPr>
          <w:rFonts w:ascii="Arial" w:eastAsia="Arial" w:hAnsi="Arial" w:cs="Arial"/>
          <w:b/>
          <w:color w:val="000000" w:themeColor="text1"/>
          <w:spacing w:val="-4"/>
          <w:kern w:val="0"/>
          <w:sz w:val="28"/>
          <w:szCs w:val="28"/>
          <w:lang w:val="en-US"/>
          <w14:ligatures w14:val="none"/>
        </w:rPr>
        <w:t xml:space="preserve"> </w:t>
      </w:r>
      <w:r w:rsidRPr="00474CDC">
        <w:rPr>
          <w:rFonts w:ascii="Arial" w:eastAsia="Arial" w:hAnsi="Arial" w:cs="Arial"/>
          <w:b/>
          <w:color w:val="000000" w:themeColor="text1"/>
          <w:kern w:val="0"/>
          <w:sz w:val="28"/>
          <w:szCs w:val="28"/>
          <w:lang w:val="en-US"/>
          <w14:ligatures w14:val="none"/>
        </w:rPr>
        <w:t>and</w:t>
      </w:r>
      <w:r w:rsidRPr="00474CDC">
        <w:rPr>
          <w:rFonts w:ascii="Arial" w:eastAsia="Arial" w:hAnsi="Arial" w:cs="Arial"/>
          <w:b/>
          <w:color w:val="000000" w:themeColor="text1"/>
          <w:spacing w:val="-8"/>
          <w:kern w:val="0"/>
          <w:sz w:val="28"/>
          <w:szCs w:val="28"/>
          <w:lang w:val="en-US"/>
          <w14:ligatures w14:val="none"/>
        </w:rPr>
        <w:t xml:space="preserve"> </w:t>
      </w:r>
      <w:r w:rsidRPr="00474CDC">
        <w:rPr>
          <w:rFonts w:ascii="Arial" w:eastAsia="Arial" w:hAnsi="Arial" w:cs="Arial"/>
          <w:b/>
          <w:color w:val="000000" w:themeColor="text1"/>
          <w:spacing w:val="-2"/>
          <w:kern w:val="0"/>
          <w:sz w:val="28"/>
          <w:szCs w:val="28"/>
          <w:lang w:val="en-US"/>
          <w14:ligatures w14:val="none"/>
        </w:rPr>
        <w:t>Management</w:t>
      </w:r>
    </w:p>
    <w:p w14:paraId="3607F568" w14:textId="77777777" w:rsidR="00F94E72" w:rsidRPr="00474CDC" w:rsidRDefault="00F94E72" w:rsidP="00525BEB">
      <w:pPr>
        <w:widowControl w:val="0"/>
        <w:autoSpaceDE w:val="0"/>
        <w:autoSpaceDN w:val="0"/>
        <w:spacing w:before="120" w:after="0" w:line="240" w:lineRule="auto"/>
        <w:ind w:left="105"/>
        <w:jc w:val="center"/>
        <w:rPr>
          <w:rFonts w:ascii="Arial" w:eastAsia="Arial" w:hAnsi="Arial" w:cs="Arial"/>
          <w:b/>
          <w:color w:val="000000" w:themeColor="text1"/>
          <w:kern w:val="0"/>
          <w:sz w:val="28"/>
          <w:szCs w:val="28"/>
          <w:lang w:val="en-US"/>
          <w14:ligatures w14:val="none"/>
        </w:rPr>
      </w:pPr>
    </w:p>
    <w:p w14:paraId="1381704A" w14:textId="67BD8A3E" w:rsidR="00F94E72" w:rsidRPr="00474CDC" w:rsidRDefault="00F94E72" w:rsidP="00525BEB">
      <w:pPr>
        <w:spacing w:before="120" w:after="120" w:line="259" w:lineRule="auto"/>
        <w:ind w:left="4"/>
        <w:jc w:val="center"/>
        <w:rPr>
          <w:rFonts w:ascii="Arial" w:eastAsia="Arial" w:hAnsi="Arial" w:cs="Arial"/>
          <w:b/>
          <w:sz w:val="28"/>
          <w:szCs w:val="28"/>
        </w:rPr>
      </w:pPr>
      <w:r w:rsidRPr="00474CDC">
        <w:rPr>
          <w:rFonts w:ascii="Arial" w:eastAsia="Arial" w:hAnsi="Arial" w:cs="Arial"/>
          <w:b/>
          <w:color w:val="000000" w:themeColor="text1"/>
          <w:spacing w:val="-2"/>
          <w:kern w:val="0"/>
          <w:sz w:val="28"/>
          <w:szCs w:val="28"/>
          <w:lang w:val="en-US"/>
          <w14:ligatures w14:val="none"/>
        </w:rPr>
        <w:t>Module:</w:t>
      </w:r>
      <w:r w:rsidRPr="00474CDC">
        <w:rPr>
          <w:rFonts w:ascii="Arial" w:eastAsia="Arial" w:hAnsi="Arial" w:cs="Arial"/>
          <w:b/>
          <w:color w:val="000000" w:themeColor="text1"/>
          <w:kern w:val="0"/>
          <w:sz w:val="28"/>
          <w:szCs w:val="28"/>
          <w:lang w:val="en-US"/>
          <w14:ligatures w14:val="none"/>
        </w:rPr>
        <w:t xml:space="preserve"> </w:t>
      </w:r>
      <w:r w:rsidRPr="00474CDC">
        <w:rPr>
          <w:rFonts w:ascii="Arial" w:eastAsia="Arial" w:hAnsi="Arial" w:cs="Arial"/>
          <w:b/>
          <w:color w:val="000000" w:themeColor="text1"/>
          <w:sz w:val="28"/>
          <w:szCs w:val="28"/>
        </w:rPr>
        <w:t>Developing a Research Proposal</w:t>
      </w:r>
    </w:p>
    <w:p w14:paraId="411997B5" w14:textId="77777777"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0DDDBFB1" w14:textId="7AC7A769"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r w:rsidRPr="00474CDC">
        <w:rPr>
          <w:rFonts w:ascii="Arial" w:eastAsia="Arial" w:hAnsi="Arial" w:cs="Arial"/>
          <w:b/>
          <w:color w:val="000000" w:themeColor="text1"/>
          <w:kern w:val="0"/>
          <w:sz w:val="28"/>
          <w:szCs w:val="28"/>
          <w:lang w:val="en-US"/>
          <w14:ligatures w14:val="none"/>
        </w:rPr>
        <w:t>Module</w:t>
      </w:r>
      <w:r w:rsidRPr="00474CDC">
        <w:rPr>
          <w:rFonts w:ascii="Arial" w:eastAsia="Arial" w:hAnsi="Arial" w:cs="Arial"/>
          <w:b/>
          <w:color w:val="000000" w:themeColor="text1"/>
          <w:spacing w:val="-8"/>
          <w:kern w:val="0"/>
          <w:sz w:val="28"/>
          <w:szCs w:val="28"/>
          <w:lang w:val="en-US"/>
          <w14:ligatures w14:val="none"/>
        </w:rPr>
        <w:t xml:space="preserve"> </w:t>
      </w:r>
      <w:r w:rsidRPr="00474CDC">
        <w:rPr>
          <w:rFonts w:ascii="Arial" w:eastAsia="Arial" w:hAnsi="Arial" w:cs="Arial"/>
          <w:b/>
          <w:color w:val="000000" w:themeColor="text1"/>
          <w:spacing w:val="-2"/>
          <w:kern w:val="0"/>
          <w:sz w:val="28"/>
          <w:szCs w:val="28"/>
          <w:lang w:val="en-US"/>
          <w14:ligatures w14:val="none"/>
        </w:rPr>
        <w:t>code:</w:t>
      </w:r>
      <w:r w:rsidR="00525BEB" w:rsidRPr="00474CDC">
        <w:rPr>
          <w:rFonts w:ascii="Arial" w:hAnsi="Arial" w:cs="Arial"/>
          <w:b/>
          <w:sz w:val="28"/>
          <w:szCs w:val="28"/>
        </w:rPr>
        <w:t xml:space="preserve"> BMSW5014</w:t>
      </w:r>
    </w:p>
    <w:p w14:paraId="0F0FA0FA" w14:textId="77777777"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3EB738AF" w14:textId="77777777" w:rsidR="00F94E72" w:rsidRPr="00474CDC" w:rsidRDefault="00F94E72" w:rsidP="00525BEB">
      <w:pPr>
        <w:widowControl w:val="0"/>
        <w:autoSpaceDE w:val="0"/>
        <w:autoSpaceDN w:val="0"/>
        <w:spacing w:after="108" w:line="237" w:lineRule="auto"/>
        <w:ind w:left="125" w:right="46" w:hanging="10"/>
        <w:jc w:val="center"/>
        <w:rPr>
          <w:rFonts w:ascii="Arial" w:eastAsia="Arial" w:hAnsi="Arial" w:cs="Arial"/>
          <w:b/>
          <w:color w:val="000000" w:themeColor="text1"/>
          <w:kern w:val="0"/>
          <w:sz w:val="28"/>
          <w:szCs w:val="28"/>
          <w14:ligatures w14:val="none"/>
        </w:rPr>
      </w:pPr>
      <w:r w:rsidRPr="00474CDC">
        <w:rPr>
          <w:rFonts w:ascii="Arial" w:eastAsia="Arial" w:hAnsi="Arial" w:cs="Arial"/>
          <w:b/>
          <w:color w:val="000000" w:themeColor="text1"/>
          <w:spacing w:val="-2"/>
          <w:kern w:val="0"/>
          <w:sz w:val="28"/>
          <w:szCs w:val="28"/>
          <w:lang w:val="en-US"/>
          <w14:ligatures w14:val="none"/>
        </w:rPr>
        <w:t>Lecturer:</w:t>
      </w:r>
      <w:r w:rsidRPr="00474CDC">
        <w:rPr>
          <w:rFonts w:ascii="Arial" w:eastAsia="Arial" w:hAnsi="Arial" w:cs="Arial"/>
          <w:b/>
          <w:color w:val="000000" w:themeColor="text1"/>
          <w:kern w:val="0"/>
          <w:sz w:val="28"/>
          <w:szCs w:val="28"/>
          <w:lang w:val="en-US"/>
          <w14:ligatures w14:val="none"/>
        </w:rPr>
        <w:t xml:space="preserve"> </w:t>
      </w:r>
      <w:r w:rsidRPr="00474CDC">
        <w:rPr>
          <w:rFonts w:ascii="Arial" w:eastAsia="Arial" w:hAnsi="Arial" w:cs="Arial"/>
          <w:b/>
          <w:color w:val="000000" w:themeColor="text1"/>
          <w:kern w:val="0"/>
          <w:sz w:val="28"/>
          <w:szCs w:val="28"/>
          <w14:ligatures w14:val="none"/>
        </w:rPr>
        <w:t>Jaliya De Silva</w:t>
      </w:r>
    </w:p>
    <w:p w14:paraId="659F48B8" w14:textId="1606735C" w:rsidR="00F94E72" w:rsidRPr="00474CDC" w:rsidRDefault="00F94E72" w:rsidP="00525BEB">
      <w:pPr>
        <w:widowControl w:val="0"/>
        <w:autoSpaceDE w:val="0"/>
        <w:autoSpaceDN w:val="0"/>
        <w:spacing w:after="108" w:line="237" w:lineRule="auto"/>
        <w:ind w:left="125" w:right="46" w:hanging="10"/>
        <w:jc w:val="center"/>
        <w:rPr>
          <w:rFonts w:ascii="Arial" w:eastAsia="Arial" w:hAnsi="Arial" w:cs="Arial"/>
          <w:b/>
          <w:color w:val="000000" w:themeColor="text1"/>
          <w:kern w:val="0"/>
          <w:sz w:val="28"/>
          <w:szCs w:val="28"/>
          <w:u w:val="single" w:color="000000"/>
          <w:lang w:val="en-US"/>
          <w14:ligatures w14:val="none"/>
        </w:rPr>
      </w:pPr>
    </w:p>
    <w:p w14:paraId="18AD4ED8" w14:textId="14B4BF79"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kern w:val="0"/>
          <w:sz w:val="28"/>
          <w:szCs w:val="28"/>
          <w14:ligatures w14:val="none"/>
        </w:rPr>
      </w:pPr>
      <w:r w:rsidRPr="00474CDC">
        <w:rPr>
          <w:rFonts w:ascii="Arial" w:eastAsia="Arial" w:hAnsi="Arial" w:cs="Arial"/>
          <w:b/>
          <w:color w:val="000000" w:themeColor="text1"/>
          <w:kern w:val="0"/>
          <w:sz w:val="28"/>
          <w:szCs w:val="28"/>
          <w:lang w:val="en-US"/>
          <w14:ligatures w14:val="none"/>
        </w:rPr>
        <w:t>Assignment</w:t>
      </w:r>
      <w:r w:rsidRPr="00474CDC">
        <w:rPr>
          <w:rFonts w:ascii="Arial" w:eastAsia="Arial" w:hAnsi="Arial" w:cs="Arial"/>
          <w:b/>
          <w:color w:val="000000" w:themeColor="text1"/>
          <w:spacing w:val="-9"/>
          <w:kern w:val="0"/>
          <w:sz w:val="28"/>
          <w:szCs w:val="28"/>
          <w:lang w:val="en-US"/>
          <w14:ligatures w14:val="none"/>
        </w:rPr>
        <w:t xml:space="preserve"> </w:t>
      </w:r>
      <w:r w:rsidRPr="00474CDC">
        <w:rPr>
          <w:rFonts w:ascii="Arial" w:eastAsia="Arial" w:hAnsi="Arial" w:cs="Arial"/>
          <w:b/>
          <w:color w:val="000000" w:themeColor="text1"/>
          <w:spacing w:val="-2"/>
          <w:kern w:val="0"/>
          <w:sz w:val="28"/>
          <w:szCs w:val="28"/>
          <w:lang w:val="en-US"/>
          <w14:ligatures w14:val="none"/>
        </w:rPr>
        <w:t>Title:</w:t>
      </w:r>
      <w:r w:rsidRPr="00474CDC">
        <w:rPr>
          <w:rFonts w:ascii="Arial" w:eastAsia="Arial" w:hAnsi="Arial" w:cs="Arial"/>
          <w:b/>
          <w:color w:val="000000" w:themeColor="text1"/>
          <w:kern w:val="0"/>
          <w:sz w:val="28"/>
          <w:szCs w:val="28"/>
          <w:lang w:val="en-US"/>
          <w14:ligatures w14:val="none"/>
        </w:rPr>
        <w:t xml:space="preserve"> </w:t>
      </w:r>
      <w:r w:rsidR="00525BEB" w:rsidRPr="00474CDC">
        <w:rPr>
          <w:rFonts w:ascii="Arial" w:hAnsi="Arial" w:cs="Arial"/>
          <w:b/>
          <w:sz w:val="28"/>
          <w:szCs w:val="28"/>
        </w:rPr>
        <w:t>Developing a Research Proposal</w:t>
      </w:r>
    </w:p>
    <w:p w14:paraId="4BB67AD3" w14:textId="77777777"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kern w:val="0"/>
          <w:sz w:val="28"/>
          <w:szCs w:val="28"/>
          <w:lang w:val="en-US"/>
          <w14:ligatures w14:val="none"/>
        </w:rPr>
      </w:pPr>
    </w:p>
    <w:p w14:paraId="3292DFFF" w14:textId="77777777"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74CDC">
        <w:rPr>
          <w:rFonts w:ascii="Arial" w:eastAsia="Arial" w:hAnsi="Arial" w:cs="Arial"/>
          <w:b/>
          <w:color w:val="000000" w:themeColor="text1"/>
          <w:kern w:val="0"/>
          <w:sz w:val="28"/>
          <w:szCs w:val="28"/>
          <w:lang w:val="nl-NL"/>
          <w14:ligatures w14:val="none"/>
        </w:rPr>
        <w:t>Student Name:</w:t>
      </w:r>
      <w:r w:rsidRPr="00474CDC">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Maia vashakmadze</w:t>
      </w:r>
    </w:p>
    <w:p w14:paraId="47A81054" w14:textId="77777777"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p>
    <w:p w14:paraId="1587466D" w14:textId="77777777"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pPr>
      <w:r w:rsidRPr="00474CDC">
        <w:rPr>
          <w:rFonts w:ascii="Arial" w:eastAsia="Arial" w:hAnsi="Arial" w:cs="Arial"/>
          <w:b/>
          <w:color w:val="000000" w:themeColor="text1"/>
          <w:kern w:val="0"/>
          <w:sz w:val="28"/>
          <w:szCs w:val="28"/>
          <w:lang w:val="nl-NL"/>
          <w14:ligatures w14:val="none"/>
        </w:rPr>
        <w:t>Student Number:</w:t>
      </w:r>
      <w:r w:rsidRPr="00474CDC">
        <w:rPr>
          <w:rFonts w:ascii="Arial" w:eastAsia="Arial" w:hAnsi="Arial" w:cs="Arial"/>
          <w:b/>
          <w:color w:val="000000" w:themeColor="text1"/>
          <w:kern w:val="0"/>
          <w:sz w:val="28"/>
          <w:szCs w:val="28"/>
          <w:lang w:val="nl-NL"/>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14:ligatures w14:val="none"/>
        </w:rPr>
        <w:t xml:space="preserve">  1816795</w:t>
      </w:r>
    </w:p>
    <w:p w14:paraId="01A58A42" w14:textId="77777777"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kern w:val="0"/>
          <w:sz w:val="28"/>
          <w:szCs w:val="28"/>
          <w:lang w:val="nl-NL"/>
          <w14:ligatures w14:val="none"/>
        </w:rPr>
      </w:pPr>
    </w:p>
    <w:p w14:paraId="46B5C477" w14:textId="570168BD" w:rsidR="00F94E72" w:rsidRPr="00474CDC" w:rsidRDefault="00F94E72"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r w:rsidRPr="00474CDC">
        <w:rPr>
          <w:rFonts w:ascii="Arial" w:eastAsia="Arial" w:hAnsi="Arial" w:cs="Arial"/>
          <w:b/>
          <w:color w:val="000000" w:themeColor="text1"/>
          <w:spacing w:val="-2"/>
          <w:kern w:val="0"/>
          <w:sz w:val="28"/>
          <w:szCs w:val="28"/>
          <w:lang w:val="en-US"/>
          <w14:ligatures w14:val="none"/>
        </w:rPr>
        <w:t>Submission deadline:</w:t>
      </w:r>
      <w:r w:rsidRPr="00474CDC">
        <w:rPr>
          <w:rFonts w:ascii="Arial" w:eastAsia="Arial" w:hAnsi="Arial" w:cs="Arial"/>
          <w:b/>
          <w:color w:val="000000" w:themeColor="text1"/>
          <w:spacing w:val="-2"/>
          <w:kern w:val="0"/>
          <w:sz w:val="28"/>
          <w:szCs w:val="28"/>
          <w14:ligatures w14:val="none"/>
        </w:rPr>
        <w:t xml:space="preserve"> 26th June, by 11:59pm.</w:t>
      </w:r>
    </w:p>
    <w:p w14:paraId="0A2B0FDE" w14:textId="77777777" w:rsidR="006B1139" w:rsidRDefault="006B1139"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46482759" w14:textId="77777777" w:rsidR="006B1139" w:rsidRDefault="006B1139"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60C71412" w14:textId="77777777" w:rsidR="006B1139" w:rsidRDefault="006B1139"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24FCF87A" w14:textId="77777777" w:rsidR="006B1139" w:rsidRDefault="006B1139"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64EF4492" w14:textId="77777777" w:rsidR="006B1139" w:rsidRDefault="006B1139"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44410851" w14:textId="77777777" w:rsidR="006B1139" w:rsidRDefault="006B1139"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7068138F" w14:textId="77777777" w:rsidR="00E55DA7" w:rsidRDefault="00E55DA7"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56D4B46E" w14:textId="77777777" w:rsidR="00E55DA7" w:rsidRDefault="00E55DA7"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52735257" w14:textId="77777777" w:rsidR="00E55DA7" w:rsidRDefault="00E55DA7"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5B5508AD" w14:textId="77777777" w:rsidR="00E55DA7" w:rsidRDefault="00E55DA7" w:rsidP="00525BEB">
      <w:pPr>
        <w:widowControl w:val="0"/>
        <w:autoSpaceDE w:val="0"/>
        <w:autoSpaceDN w:val="0"/>
        <w:spacing w:after="0" w:line="240" w:lineRule="auto"/>
        <w:jc w:val="center"/>
        <w:rPr>
          <w:rFonts w:ascii="Arial" w:eastAsia="Arial" w:hAnsi="Arial" w:cs="Arial"/>
          <w:b/>
          <w:color w:val="000000" w:themeColor="text1"/>
          <w:spacing w:val="-2"/>
          <w:kern w:val="0"/>
          <w:sz w:val="28"/>
          <w:szCs w:val="28"/>
          <w14:ligatures w14:val="none"/>
        </w:rPr>
      </w:pPr>
    </w:p>
    <w:p w14:paraId="470EB8B6" w14:textId="77777777" w:rsidR="00E55DA7" w:rsidRDefault="00E55DA7" w:rsidP="00901242">
      <w:pPr>
        <w:widowControl w:val="0"/>
        <w:autoSpaceDE w:val="0"/>
        <w:autoSpaceDN w:val="0"/>
        <w:spacing w:after="0" w:line="240" w:lineRule="auto"/>
        <w:rPr>
          <w:rFonts w:ascii="Arial" w:eastAsia="Arial" w:hAnsi="Arial" w:cs="Arial"/>
          <w:b/>
          <w:color w:val="000000" w:themeColor="text1"/>
          <w:spacing w:val="-2"/>
          <w:kern w:val="0"/>
          <w:sz w:val="28"/>
          <w:szCs w:val="28"/>
          <w:lang w:val="en-US"/>
          <w14:ligatures w14:val="none"/>
        </w:rPr>
      </w:pPr>
    </w:p>
    <w:sdt>
      <w:sdtPr>
        <w:rPr>
          <w:rFonts w:asciiTheme="minorHAnsi" w:eastAsiaTheme="minorHAnsi" w:hAnsiTheme="minorHAnsi" w:cstheme="minorBidi"/>
          <w:color w:val="auto"/>
          <w:kern w:val="2"/>
          <w:sz w:val="24"/>
          <w:szCs w:val="24"/>
          <w:lang w:eastAsia="en-US"/>
          <w14:ligatures w14:val="standardContextual"/>
        </w:rPr>
        <w:id w:val="-647975818"/>
        <w:docPartObj>
          <w:docPartGallery w:val="Table of Contents"/>
          <w:docPartUnique/>
        </w:docPartObj>
      </w:sdtPr>
      <w:sdtEndPr>
        <w:rPr>
          <w:b/>
          <w:bCs/>
        </w:rPr>
      </w:sdtEndPr>
      <w:sdtContent>
        <w:p w14:paraId="09FAACBF" w14:textId="2A5A7E6C" w:rsidR="000C604C" w:rsidRDefault="000C604C">
          <w:pPr>
            <w:pStyle w:val="TOCHeading"/>
          </w:pPr>
          <w:r>
            <w:t>Contents</w:t>
          </w:r>
        </w:p>
        <w:p w14:paraId="73BFA12B" w14:textId="77777777" w:rsidR="00320BD1" w:rsidRPr="00320BD1" w:rsidRDefault="00320BD1" w:rsidP="00320BD1">
          <w:pPr>
            <w:rPr>
              <w:lang w:eastAsia="en-GB"/>
            </w:rPr>
          </w:pPr>
        </w:p>
        <w:p w14:paraId="486FE495" w14:textId="1D30E9E3" w:rsidR="00D10CF8" w:rsidRDefault="000C604C">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34006968" w:history="1">
            <w:r w:rsidR="00D10CF8" w:rsidRPr="0083231E">
              <w:rPr>
                <w:rStyle w:val="Hyperlink"/>
                <w:rFonts w:asciiTheme="minorBidi" w:hAnsiTheme="minorBidi"/>
                <w:noProof/>
              </w:rPr>
              <w:t>1.Title and Introduction</w:t>
            </w:r>
            <w:r w:rsidR="00D10CF8">
              <w:rPr>
                <w:noProof/>
                <w:webHidden/>
              </w:rPr>
              <w:tab/>
            </w:r>
            <w:r w:rsidR="00D10CF8">
              <w:rPr>
                <w:noProof/>
                <w:webHidden/>
              </w:rPr>
              <w:fldChar w:fldCharType="begin"/>
            </w:r>
            <w:r w:rsidR="00D10CF8">
              <w:rPr>
                <w:noProof/>
                <w:webHidden/>
              </w:rPr>
              <w:instrText xml:space="preserve"> PAGEREF _Toc234006968 \h </w:instrText>
            </w:r>
            <w:r w:rsidR="00D10CF8">
              <w:rPr>
                <w:noProof/>
                <w:webHidden/>
              </w:rPr>
            </w:r>
            <w:r w:rsidR="00D10CF8">
              <w:rPr>
                <w:noProof/>
                <w:webHidden/>
              </w:rPr>
              <w:fldChar w:fldCharType="separate"/>
            </w:r>
            <w:r w:rsidR="00D10CF8">
              <w:rPr>
                <w:noProof/>
                <w:webHidden/>
              </w:rPr>
              <w:t>3</w:t>
            </w:r>
            <w:r w:rsidR="00D10CF8">
              <w:rPr>
                <w:noProof/>
                <w:webHidden/>
              </w:rPr>
              <w:fldChar w:fldCharType="end"/>
            </w:r>
          </w:hyperlink>
        </w:p>
        <w:p w14:paraId="07A0F95B" w14:textId="3951149F" w:rsidR="00D10CF8" w:rsidRDefault="00D10CF8" w:rsidP="00D10CF8">
          <w:pPr>
            <w:pStyle w:val="TOC2"/>
            <w:tabs>
              <w:tab w:val="right" w:leader="dot" w:pos="9016"/>
            </w:tabs>
            <w:ind w:left="0"/>
            <w:rPr>
              <w:rFonts w:eastAsiaTheme="minorEastAsia"/>
              <w:noProof/>
              <w:lang w:eastAsia="en-GB"/>
            </w:rPr>
          </w:pPr>
          <w:hyperlink w:anchor="_Toc234006969" w:history="1">
            <w:r w:rsidRPr="0083231E">
              <w:rPr>
                <w:rStyle w:val="Hyperlink"/>
                <w:rFonts w:asciiTheme="minorBidi" w:hAnsiTheme="minorBidi"/>
                <w:noProof/>
              </w:rPr>
              <w:t>2. Research Aim</w:t>
            </w:r>
            <w:r>
              <w:rPr>
                <w:noProof/>
                <w:webHidden/>
              </w:rPr>
              <w:tab/>
            </w:r>
            <w:r>
              <w:rPr>
                <w:noProof/>
                <w:webHidden/>
              </w:rPr>
              <w:fldChar w:fldCharType="begin"/>
            </w:r>
            <w:r>
              <w:rPr>
                <w:noProof/>
                <w:webHidden/>
              </w:rPr>
              <w:instrText xml:space="preserve"> PAGEREF _Toc234006969 \h </w:instrText>
            </w:r>
            <w:r>
              <w:rPr>
                <w:noProof/>
                <w:webHidden/>
              </w:rPr>
            </w:r>
            <w:r>
              <w:rPr>
                <w:noProof/>
                <w:webHidden/>
              </w:rPr>
              <w:fldChar w:fldCharType="separate"/>
            </w:r>
            <w:r>
              <w:rPr>
                <w:noProof/>
                <w:webHidden/>
              </w:rPr>
              <w:t>3</w:t>
            </w:r>
            <w:r>
              <w:rPr>
                <w:noProof/>
                <w:webHidden/>
              </w:rPr>
              <w:fldChar w:fldCharType="end"/>
            </w:r>
          </w:hyperlink>
        </w:p>
        <w:p w14:paraId="458AC7A3" w14:textId="5F88C66B" w:rsidR="00D10CF8" w:rsidRDefault="00D10CF8">
          <w:pPr>
            <w:pStyle w:val="TOC1"/>
            <w:tabs>
              <w:tab w:val="left" w:pos="480"/>
              <w:tab w:val="right" w:leader="dot" w:pos="9016"/>
            </w:tabs>
            <w:rPr>
              <w:rFonts w:eastAsiaTheme="minorEastAsia"/>
              <w:noProof/>
              <w:lang w:eastAsia="en-GB"/>
            </w:rPr>
          </w:pPr>
          <w:hyperlink w:anchor="_Toc234006970" w:history="1">
            <w:r w:rsidRPr="0083231E">
              <w:rPr>
                <w:rStyle w:val="Hyperlink"/>
                <w:rFonts w:asciiTheme="minorBidi" w:hAnsiTheme="minorBidi"/>
                <w:noProof/>
              </w:rPr>
              <w:t>3.Research Objectives</w:t>
            </w:r>
            <w:r>
              <w:rPr>
                <w:noProof/>
                <w:webHidden/>
              </w:rPr>
              <w:tab/>
            </w:r>
            <w:r>
              <w:rPr>
                <w:noProof/>
                <w:webHidden/>
              </w:rPr>
              <w:fldChar w:fldCharType="begin"/>
            </w:r>
            <w:r>
              <w:rPr>
                <w:noProof/>
                <w:webHidden/>
              </w:rPr>
              <w:instrText xml:space="preserve"> PAGEREF _Toc234006970 \h </w:instrText>
            </w:r>
            <w:r>
              <w:rPr>
                <w:noProof/>
                <w:webHidden/>
              </w:rPr>
            </w:r>
            <w:r>
              <w:rPr>
                <w:noProof/>
                <w:webHidden/>
              </w:rPr>
              <w:fldChar w:fldCharType="separate"/>
            </w:r>
            <w:r>
              <w:rPr>
                <w:noProof/>
                <w:webHidden/>
              </w:rPr>
              <w:t>4</w:t>
            </w:r>
            <w:r>
              <w:rPr>
                <w:noProof/>
                <w:webHidden/>
              </w:rPr>
              <w:fldChar w:fldCharType="end"/>
            </w:r>
          </w:hyperlink>
        </w:p>
        <w:p w14:paraId="78199F2A" w14:textId="0FD0FD0E" w:rsidR="00D10CF8" w:rsidRDefault="00D10CF8">
          <w:pPr>
            <w:pStyle w:val="TOC1"/>
            <w:tabs>
              <w:tab w:val="left" w:pos="480"/>
              <w:tab w:val="right" w:leader="dot" w:pos="9016"/>
            </w:tabs>
            <w:rPr>
              <w:rFonts w:eastAsiaTheme="minorEastAsia"/>
              <w:noProof/>
              <w:lang w:eastAsia="en-GB"/>
            </w:rPr>
          </w:pPr>
          <w:hyperlink w:anchor="_Toc234006971" w:history="1">
            <w:r w:rsidRPr="0083231E">
              <w:rPr>
                <w:rStyle w:val="Hyperlink"/>
                <w:rFonts w:asciiTheme="minorBidi" w:hAnsiTheme="minorBidi"/>
                <w:noProof/>
              </w:rPr>
              <w:t>4.Literature Review</w:t>
            </w:r>
            <w:r>
              <w:rPr>
                <w:noProof/>
                <w:webHidden/>
              </w:rPr>
              <w:tab/>
            </w:r>
            <w:r>
              <w:rPr>
                <w:noProof/>
                <w:webHidden/>
              </w:rPr>
              <w:fldChar w:fldCharType="begin"/>
            </w:r>
            <w:r>
              <w:rPr>
                <w:noProof/>
                <w:webHidden/>
              </w:rPr>
              <w:instrText xml:space="preserve"> PAGEREF _Toc234006971 \h </w:instrText>
            </w:r>
            <w:r>
              <w:rPr>
                <w:noProof/>
                <w:webHidden/>
              </w:rPr>
            </w:r>
            <w:r>
              <w:rPr>
                <w:noProof/>
                <w:webHidden/>
              </w:rPr>
              <w:fldChar w:fldCharType="separate"/>
            </w:r>
            <w:r>
              <w:rPr>
                <w:noProof/>
                <w:webHidden/>
              </w:rPr>
              <w:t>5</w:t>
            </w:r>
            <w:r>
              <w:rPr>
                <w:noProof/>
                <w:webHidden/>
              </w:rPr>
              <w:fldChar w:fldCharType="end"/>
            </w:r>
          </w:hyperlink>
        </w:p>
        <w:p w14:paraId="09FBFE21" w14:textId="7BF21F51" w:rsidR="00D10CF8" w:rsidRDefault="00D10CF8" w:rsidP="00D10CF8">
          <w:pPr>
            <w:pStyle w:val="TOC2"/>
            <w:tabs>
              <w:tab w:val="right" w:leader="dot" w:pos="9016"/>
            </w:tabs>
            <w:ind w:left="0"/>
            <w:rPr>
              <w:rFonts w:eastAsiaTheme="minorEastAsia"/>
              <w:noProof/>
              <w:lang w:eastAsia="en-GB"/>
            </w:rPr>
          </w:pPr>
          <w:hyperlink w:anchor="_Toc234006972" w:history="1">
            <w:r w:rsidRPr="0083231E">
              <w:rPr>
                <w:rStyle w:val="Hyperlink"/>
                <w:rFonts w:asciiTheme="minorBidi" w:hAnsiTheme="minorBidi"/>
                <w:noProof/>
              </w:rPr>
              <w:t>4.1 Wine Heritage and Identity in Kakheti</w:t>
            </w:r>
            <w:r>
              <w:rPr>
                <w:noProof/>
                <w:webHidden/>
              </w:rPr>
              <w:tab/>
            </w:r>
            <w:r>
              <w:rPr>
                <w:noProof/>
                <w:webHidden/>
              </w:rPr>
              <w:fldChar w:fldCharType="begin"/>
            </w:r>
            <w:r>
              <w:rPr>
                <w:noProof/>
                <w:webHidden/>
              </w:rPr>
              <w:instrText xml:space="preserve"> PAGEREF _Toc234006972 \h </w:instrText>
            </w:r>
            <w:r>
              <w:rPr>
                <w:noProof/>
                <w:webHidden/>
              </w:rPr>
            </w:r>
            <w:r>
              <w:rPr>
                <w:noProof/>
                <w:webHidden/>
              </w:rPr>
              <w:fldChar w:fldCharType="separate"/>
            </w:r>
            <w:r>
              <w:rPr>
                <w:noProof/>
                <w:webHidden/>
              </w:rPr>
              <w:t>5</w:t>
            </w:r>
            <w:r>
              <w:rPr>
                <w:noProof/>
                <w:webHidden/>
              </w:rPr>
              <w:fldChar w:fldCharType="end"/>
            </w:r>
          </w:hyperlink>
        </w:p>
        <w:p w14:paraId="2350F2CF" w14:textId="6749A878" w:rsidR="00D10CF8" w:rsidRDefault="00D10CF8">
          <w:pPr>
            <w:pStyle w:val="TOC1"/>
            <w:tabs>
              <w:tab w:val="left" w:pos="720"/>
              <w:tab w:val="right" w:leader="dot" w:pos="9016"/>
            </w:tabs>
            <w:rPr>
              <w:rFonts w:eastAsiaTheme="minorEastAsia"/>
              <w:noProof/>
              <w:lang w:eastAsia="en-GB"/>
            </w:rPr>
          </w:pPr>
          <w:hyperlink w:anchor="_Toc234006973" w:history="1">
            <w:r w:rsidRPr="0083231E">
              <w:rPr>
                <w:rStyle w:val="Hyperlink"/>
                <w:rFonts w:asciiTheme="minorBidi" w:hAnsiTheme="minorBidi"/>
                <w:noProof/>
              </w:rPr>
              <w:t>4.2.Supply Chain Management for Heritage Products</w:t>
            </w:r>
            <w:r>
              <w:rPr>
                <w:noProof/>
                <w:webHidden/>
              </w:rPr>
              <w:tab/>
            </w:r>
            <w:r>
              <w:rPr>
                <w:noProof/>
                <w:webHidden/>
              </w:rPr>
              <w:fldChar w:fldCharType="begin"/>
            </w:r>
            <w:r>
              <w:rPr>
                <w:noProof/>
                <w:webHidden/>
              </w:rPr>
              <w:instrText xml:space="preserve"> PAGEREF _Toc234006973 \h </w:instrText>
            </w:r>
            <w:r>
              <w:rPr>
                <w:noProof/>
                <w:webHidden/>
              </w:rPr>
            </w:r>
            <w:r>
              <w:rPr>
                <w:noProof/>
                <w:webHidden/>
              </w:rPr>
              <w:fldChar w:fldCharType="separate"/>
            </w:r>
            <w:r>
              <w:rPr>
                <w:noProof/>
                <w:webHidden/>
              </w:rPr>
              <w:t>5</w:t>
            </w:r>
            <w:r>
              <w:rPr>
                <w:noProof/>
                <w:webHidden/>
              </w:rPr>
              <w:fldChar w:fldCharType="end"/>
            </w:r>
          </w:hyperlink>
        </w:p>
        <w:p w14:paraId="737FB93A" w14:textId="33127CC7" w:rsidR="00D10CF8" w:rsidRDefault="00D10CF8">
          <w:pPr>
            <w:pStyle w:val="TOC1"/>
            <w:tabs>
              <w:tab w:val="left" w:pos="720"/>
              <w:tab w:val="right" w:leader="dot" w:pos="9016"/>
            </w:tabs>
            <w:rPr>
              <w:rFonts w:eastAsiaTheme="minorEastAsia"/>
              <w:noProof/>
              <w:lang w:eastAsia="en-GB"/>
            </w:rPr>
          </w:pPr>
          <w:hyperlink w:anchor="_Toc234006974" w:history="1">
            <w:r w:rsidRPr="0083231E">
              <w:rPr>
                <w:rStyle w:val="Hyperlink"/>
                <w:rFonts w:asciiTheme="minorBidi" w:hAnsiTheme="minorBidi"/>
                <w:noProof/>
              </w:rPr>
              <w:t>4.3.High</w:t>
            </w:r>
            <w:r w:rsidRPr="0083231E">
              <w:rPr>
                <w:rStyle w:val="Hyperlink"/>
                <w:rFonts w:asciiTheme="minorBidi" w:hAnsiTheme="minorBidi"/>
                <w:noProof/>
              </w:rPr>
              <w:noBreakHyphen/>
              <w:t>End Consumer Demand</w:t>
            </w:r>
            <w:r>
              <w:rPr>
                <w:noProof/>
                <w:webHidden/>
              </w:rPr>
              <w:tab/>
            </w:r>
            <w:r>
              <w:rPr>
                <w:noProof/>
                <w:webHidden/>
              </w:rPr>
              <w:fldChar w:fldCharType="begin"/>
            </w:r>
            <w:r>
              <w:rPr>
                <w:noProof/>
                <w:webHidden/>
              </w:rPr>
              <w:instrText xml:space="preserve"> PAGEREF _Toc234006974 \h </w:instrText>
            </w:r>
            <w:r>
              <w:rPr>
                <w:noProof/>
                <w:webHidden/>
              </w:rPr>
            </w:r>
            <w:r>
              <w:rPr>
                <w:noProof/>
                <w:webHidden/>
              </w:rPr>
              <w:fldChar w:fldCharType="separate"/>
            </w:r>
            <w:r>
              <w:rPr>
                <w:noProof/>
                <w:webHidden/>
              </w:rPr>
              <w:t>6</w:t>
            </w:r>
            <w:r>
              <w:rPr>
                <w:noProof/>
                <w:webHidden/>
              </w:rPr>
              <w:fldChar w:fldCharType="end"/>
            </w:r>
          </w:hyperlink>
        </w:p>
        <w:p w14:paraId="05F1D199" w14:textId="239C0257" w:rsidR="00D10CF8" w:rsidRDefault="00D10CF8">
          <w:pPr>
            <w:pStyle w:val="TOC1"/>
            <w:tabs>
              <w:tab w:val="left" w:pos="480"/>
              <w:tab w:val="right" w:leader="dot" w:pos="9016"/>
            </w:tabs>
            <w:rPr>
              <w:rFonts w:eastAsiaTheme="minorEastAsia"/>
              <w:noProof/>
              <w:lang w:eastAsia="en-GB"/>
            </w:rPr>
          </w:pPr>
          <w:hyperlink w:anchor="_Toc234006975" w:history="1">
            <w:r w:rsidRPr="0083231E">
              <w:rPr>
                <w:rStyle w:val="Hyperlink"/>
                <w:rFonts w:asciiTheme="minorBidi" w:hAnsiTheme="minorBidi"/>
                <w:noProof/>
              </w:rPr>
              <w:t>5.Research Gap</w:t>
            </w:r>
            <w:r>
              <w:rPr>
                <w:noProof/>
                <w:webHidden/>
              </w:rPr>
              <w:tab/>
            </w:r>
            <w:r>
              <w:rPr>
                <w:noProof/>
                <w:webHidden/>
              </w:rPr>
              <w:fldChar w:fldCharType="begin"/>
            </w:r>
            <w:r>
              <w:rPr>
                <w:noProof/>
                <w:webHidden/>
              </w:rPr>
              <w:instrText xml:space="preserve"> PAGEREF _Toc234006975 \h </w:instrText>
            </w:r>
            <w:r>
              <w:rPr>
                <w:noProof/>
                <w:webHidden/>
              </w:rPr>
            </w:r>
            <w:r>
              <w:rPr>
                <w:noProof/>
                <w:webHidden/>
              </w:rPr>
              <w:fldChar w:fldCharType="separate"/>
            </w:r>
            <w:r>
              <w:rPr>
                <w:noProof/>
                <w:webHidden/>
              </w:rPr>
              <w:t>6</w:t>
            </w:r>
            <w:r>
              <w:rPr>
                <w:noProof/>
                <w:webHidden/>
              </w:rPr>
              <w:fldChar w:fldCharType="end"/>
            </w:r>
          </w:hyperlink>
        </w:p>
        <w:p w14:paraId="290280DF" w14:textId="74E5813D" w:rsidR="00D10CF8" w:rsidRDefault="00D10CF8" w:rsidP="00D10CF8">
          <w:pPr>
            <w:pStyle w:val="TOC2"/>
            <w:tabs>
              <w:tab w:val="left" w:pos="720"/>
              <w:tab w:val="right" w:leader="dot" w:pos="9016"/>
            </w:tabs>
            <w:ind w:left="0"/>
            <w:rPr>
              <w:rFonts w:eastAsiaTheme="minorEastAsia"/>
              <w:noProof/>
              <w:lang w:eastAsia="en-GB"/>
            </w:rPr>
          </w:pPr>
          <w:hyperlink w:anchor="_Toc234006976" w:history="1">
            <w:r w:rsidRPr="0083231E">
              <w:rPr>
                <w:rStyle w:val="Hyperlink"/>
                <w:rFonts w:asciiTheme="minorBidi" w:hAnsiTheme="minorBidi"/>
                <w:noProof/>
              </w:rPr>
              <w:t>6.Research Methodology&amp;</w:t>
            </w:r>
            <w:r w:rsidRPr="0083231E">
              <w:rPr>
                <w:rStyle w:val="Hyperlink"/>
                <w:rFonts w:ascii="Arial" w:hAnsi="Arial" w:cs="Arial"/>
                <w:noProof/>
              </w:rPr>
              <w:t xml:space="preserve"> </w:t>
            </w:r>
            <w:r w:rsidRPr="0083231E">
              <w:rPr>
                <w:rStyle w:val="Hyperlink"/>
                <w:rFonts w:asciiTheme="minorBidi" w:hAnsiTheme="minorBidi"/>
                <w:noProof/>
              </w:rPr>
              <w:t>Research Philosophy</w:t>
            </w:r>
            <w:r>
              <w:rPr>
                <w:noProof/>
                <w:webHidden/>
              </w:rPr>
              <w:tab/>
            </w:r>
            <w:r>
              <w:rPr>
                <w:noProof/>
                <w:webHidden/>
              </w:rPr>
              <w:fldChar w:fldCharType="begin"/>
            </w:r>
            <w:r>
              <w:rPr>
                <w:noProof/>
                <w:webHidden/>
              </w:rPr>
              <w:instrText xml:space="preserve"> PAGEREF _Toc234006976 \h </w:instrText>
            </w:r>
            <w:r>
              <w:rPr>
                <w:noProof/>
                <w:webHidden/>
              </w:rPr>
            </w:r>
            <w:r>
              <w:rPr>
                <w:noProof/>
                <w:webHidden/>
              </w:rPr>
              <w:fldChar w:fldCharType="separate"/>
            </w:r>
            <w:r>
              <w:rPr>
                <w:noProof/>
                <w:webHidden/>
              </w:rPr>
              <w:t>6</w:t>
            </w:r>
            <w:r>
              <w:rPr>
                <w:noProof/>
                <w:webHidden/>
              </w:rPr>
              <w:fldChar w:fldCharType="end"/>
            </w:r>
          </w:hyperlink>
        </w:p>
        <w:p w14:paraId="6016BDE1" w14:textId="78897C55" w:rsidR="00D10CF8" w:rsidRDefault="00D10CF8">
          <w:pPr>
            <w:pStyle w:val="TOC1"/>
            <w:tabs>
              <w:tab w:val="left" w:pos="480"/>
              <w:tab w:val="right" w:leader="dot" w:pos="9016"/>
            </w:tabs>
            <w:rPr>
              <w:rFonts w:eastAsiaTheme="minorEastAsia"/>
              <w:noProof/>
              <w:lang w:eastAsia="en-GB"/>
            </w:rPr>
          </w:pPr>
          <w:hyperlink w:anchor="_Toc234006977" w:history="1">
            <w:r w:rsidRPr="0083231E">
              <w:rPr>
                <w:rStyle w:val="Hyperlink"/>
                <w:rFonts w:asciiTheme="minorBidi" w:hAnsiTheme="minorBidi"/>
                <w:noProof/>
              </w:rPr>
              <w:t>7.Research Approach and Design</w:t>
            </w:r>
            <w:r>
              <w:rPr>
                <w:noProof/>
                <w:webHidden/>
              </w:rPr>
              <w:tab/>
            </w:r>
            <w:r>
              <w:rPr>
                <w:noProof/>
                <w:webHidden/>
              </w:rPr>
              <w:fldChar w:fldCharType="begin"/>
            </w:r>
            <w:r>
              <w:rPr>
                <w:noProof/>
                <w:webHidden/>
              </w:rPr>
              <w:instrText xml:space="preserve"> PAGEREF _Toc234006977 \h </w:instrText>
            </w:r>
            <w:r>
              <w:rPr>
                <w:noProof/>
                <w:webHidden/>
              </w:rPr>
            </w:r>
            <w:r>
              <w:rPr>
                <w:noProof/>
                <w:webHidden/>
              </w:rPr>
              <w:fldChar w:fldCharType="separate"/>
            </w:r>
            <w:r>
              <w:rPr>
                <w:noProof/>
                <w:webHidden/>
              </w:rPr>
              <w:t>7</w:t>
            </w:r>
            <w:r>
              <w:rPr>
                <w:noProof/>
                <w:webHidden/>
              </w:rPr>
              <w:fldChar w:fldCharType="end"/>
            </w:r>
          </w:hyperlink>
        </w:p>
        <w:p w14:paraId="637F5CE5" w14:textId="677403DA" w:rsidR="00D10CF8" w:rsidRDefault="00D10CF8" w:rsidP="00D10CF8">
          <w:pPr>
            <w:pStyle w:val="TOC2"/>
            <w:tabs>
              <w:tab w:val="right" w:leader="dot" w:pos="9016"/>
            </w:tabs>
            <w:ind w:left="0"/>
            <w:rPr>
              <w:rFonts w:eastAsiaTheme="minorEastAsia"/>
              <w:noProof/>
              <w:lang w:eastAsia="en-GB"/>
            </w:rPr>
          </w:pPr>
          <w:hyperlink w:anchor="_Toc234006978" w:history="1">
            <w:r w:rsidRPr="0083231E">
              <w:rPr>
                <w:rStyle w:val="Hyperlink"/>
                <w:rFonts w:asciiTheme="minorBidi" w:hAnsiTheme="minorBidi"/>
                <w:noProof/>
              </w:rPr>
              <w:t>7.1. Sampling Strategy</w:t>
            </w:r>
            <w:r>
              <w:rPr>
                <w:noProof/>
                <w:webHidden/>
              </w:rPr>
              <w:tab/>
            </w:r>
            <w:r>
              <w:rPr>
                <w:noProof/>
                <w:webHidden/>
              </w:rPr>
              <w:fldChar w:fldCharType="begin"/>
            </w:r>
            <w:r>
              <w:rPr>
                <w:noProof/>
                <w:webHidden/>
              </w:rPr>
              <w:instrText xml:space="preserve"> PAGEREF _Toc234006978 \h </w:instrText>
            </w:r>
            <w:r>
              <w:rPr>
                <w:noProof/>
                <w:webHidden/>
              </w:rPr>
            </w:r>
            <w:r>
              <w:rPr>
                <w:noProof/>
                <w:webHidden/>
              </w:rPr>
              <w:fldChar w:fldCharType="separate"/>
            </w:r>
            <w:r>
              <w:rPr>
                <w:noProof/>
                <w:webHidden/>
              </w:rPr>
              <w:t>7</w:t>
            </w:r>
            <w:r>
              <w:rPr>
                <w:noProof/>
                <w:webHidden/>
              </w:rPr>
              <w:fldChar w:fldCharType="end"/>
            </w:r>
          </w:hyperlink>
        </w:p>
        <w:p w14:paraId="281B9635" w14:textId="4D73C509" w:rsidR="00D10CF8" w:rsidRDefault="00D10CF8">
          <w:pPr>
            <w:pStyle w:val="TOC1"/>
            <w:tabs>
              <w:tab w:val="left" w:pos="480"/>
              <w:tab w:val="right" w:leader="dot" w:pos="9016"/>
            </w:tabs>
            <w:rPr>
              <w:rFonts w:eastAsiaTheme="minorEastAsia"/>
              <w:noProof/>
              <w:lang w:eastAsia="en-GB"/>
            </w:rPr>
          </w:pPr>
          <w:hyperlink w:anchor="_Toc234006979" w:history="1">
            <w:r w:rsidRPr="0083231E">
              <w:rPr>
                <w:rStyle w:val="Hyperlink"/>
                <w:rFonts w:asciiTheme="minorBidi" w:hAnsiTheme="minorBidi"/>
                <w:noProof/>
              </w:rPr>
              <w:t>8.Data Collection Methods</w:t>
            </w:r>
            <w:r>
              <w:rPr>
                <w:noProof/>
                <w:webHidden/>
              </w:rPr>
              <w:tab/>
            </w:r>
            <w:r>
              <w:rPr>
                <w:noProof/>
                <w:webHidden/>
              </w:rPr>
              <w:fldChar w:fldCharType="begin"/>
            </w:r>
            <w:r>
              <w:rPr>
                <w:noProof/>
                <w:webHidden/>
              </w:rPr>
              <w:instrText xml:space="preserve"> PAGEREF _Toc234006979 \h </w:instrText>
            </w:r>
            <w:r>
              <w:rPr>
                <w:noProof/>
                <w:webHidden/>
              </w:rPr>
            </w:r>
            <w:r>
              <w:rPr>
                <w:noProof/>
                <w:webHidden/>
              </w:rPr>
              <w:fldChar w:fldCharType="separate"/>
            </w:r>
            <w:r>
              <w:rPr>
                <w:noProof/>
                <w:webHidden/>
              </w:rPr>
              <w:t>7</w:t>
            </w:r>
            <w:r>
              <w:rPr>
                <w:noProof/>
                <w:webHidden/>
              </w:rPr>
              <w:fldChar w:fldCharType="end"/>
            </w:r>
          </w:hyperlink>
        </w:p>
        <w:p w14:paraId="455E4100" w14:textId="3E5D8219" w:rsidR="00D10CF8" w:rsidRDefault="00D10CF8" w:rsidP="00D10CF8">
          <w:pPr>
            <w:pStyle w:val="TOC2"/>
            <w:tabs>
              <w:tab w:val="right" w:leader="dot" w:pos="9016"/>
            </w:tabs>
            <w:ind w:left="0"/>
            <w:rPr>
              <w:rFonts w:eastAsiaTheme="minorEastAsia"/>
              <w:noProof/>
              <w:lang w:eastAsia="en-GB"/>
            </w:rPr>
          </w:pPr>
          <w:hyperlink w:anchor="_Toc234006980" w:history="1">
            <w:r w:rsidRPr="0083231E">
              <w:rPr>
                <w:rStyle w:val="Hyperlink"/>
                <w:rFonts w:asciiTheme="minorBidi" w:hAnsiTheme="minorBidi"/>
                <w:noProof/>
              </w:rPr>
              <w:t>8.1 Data Analysis</w:t>
            </w:r>
            <w:r>
              <w:rPr>
                <w:noProof/>
                <w:webHidden/>
              </w:rPr>
              <w:tab/>
            </w:r>
            <w:r>
              <w:rPr>
                <w:noProof/>
                <w:webHidden/>
              </w:rPr>
              <w:fldChar w:fldCharType="begin"/>
            </w:r>
            <w:r>
              <w:rPr>
                <w:noProof/>
                <w:webHidden/>
              </w:rPr>
              <w:instrText xml:space="preserve"> PAGEREF _Toc234006980 \h </w:instrText>
            </w:r>
            <w:r>
              <w:rPr>
                <w:noProof/>
                <w:webHidden/>
              </w:rPr>
            </w:r>
            <w:r>
              <w:rPr>
                <w:noProof/>
                <w:webHidden/>
              </w:rPr>
              <w:fldChar w:fldCharType="separate"/>
            </w:r>
            <w:r>
              <w:rPr>
                <w:noProof/>
                <w:webHidden/>
              </w:rPr>
              <w:t>8</w:t>
            </w:r>
            <w:r>
              <w:rPr>
                <w:noProof/>
                <w:webHidden/>
              </w:rPr>
              <w:fldChar w:fldCharType="end"/>
            </w:r>
          </w:hyperlink>
        </w:p>
        <w:p w14:paraId="4BF07D5B" w14:textId="6D5AC35B" w:rsidR="00D10CF8" w:rsidRDefault="00D10CF8">
          <w:pPr>
            <w:pStyle w:val="TOC1"/>
            <w:tabs>
              <w:tab w:val="left" w:pos="480"/>
              <w:tab w:val="right" w:leader="dot" w:pos="9016"/>
            </w:tabs>
            <w:rPr>
              <w:rFonts w:eastAsiaTheme="minorEastAsia"/>
              <w:noProof/>
              <w:lang w:eastAsia="en-GB"/>
            </w:rPr>
          </w:pPr>
          <w:hyperlink w:anchor="_Toc234006981" w:history="1">
            <w:r w:rsidRPr="0083231E">
              <w:rPr>
                <w:rStyle w:val="Hyperlink"/>
                <w:rFonts w:asciiTheme="minorBidi" w:hAnsiTheme="minorBidi"/>
                <w:noProof/>
              </w:rPr>
              <w:t>9.Ethical Considerations</w:t>
            </w:r>
            <w:r>
              <w:rPr>
                <w:noProof/>
                <w:webHidden/>
              </w:rPr>
              <w:tab/>
            </w:r>
            <w:r>
              <w:rPr>
                <w:noProof/>
                <w:webHidden/>
              </w:rPr>
              <w:fldChar w:fldCharType="begin"/>
            </w:r>
            <w:r>
              <w:rPr>
                <w:noProof/>
                <w:webHidden/>
              </w:rPr>
              <w:instrText xml:space="preserve"> PAGEREF _Toc234006981 \h </w:instrText>
            </w:r>
            <w:r>
              <w:rPr>
                <w:noProof/>
                <w:webHidden/>
              </w:rPr>
            </w:r>
            <w:r>
              <w:rPr>
                <w:noProof/>
                <w:webHidden/>
              </w:rPr>
              <w:fldChar w:fldCharType="separate"/>
            </w:r>
            <w:r>
              <w:rPr>
                <w:noProof/>
                <w:webHidden/>
              </w:rPr>
              <w:t>8</w:t>
            </w:r>
            <w:r>
              <w:rPr>
                <w:noProof/>
                <w:webHidden/>
              </w:rPr>
              <w:fldChar w:fldCharType="end"/>
            </w:r>
          </w:hyperlink>
        </w:p>
        <w:p w14:paraId="6405FC86" w14:textId="4E057923" w:rsidR="00D10CF8" w:rsidRDefault="00D10CF8" w:rsidP="00D10CF8">
          <w:pPr>
            <w:pStyle w:val="TOC2"/>
            <w:tabs>
              <w:tab w:val="left" w:pos="960"/>
              <w:tab w:val="right" w:leader="dot" w:pos="9016"/>
            </w:tabs>
            <w:ind w:left="0"/>
            <w:rPr>
              <w:rFonts w:eastAsiaTheme="minorEastAsia"/>
              <w:noProof/>
              <w:lang w:eastAsia="en-GB"/>
            </w:rPr>
          </w:pPr>
          <w:hyperlink w:anchor="_Toc234006982" w:history="1">
            <w:r w:rsidRPr="0083231E">
              <w:rPr>
                <w:rStyle w:val="Hyperlink"/>
                <w:rFonts w:asciiTheme="minorBidi" w:hAnsiTheme="minorBidi"/>
                <w:noProof/>
              </w:rPr>
              <w:t>10.Limitations</w:t>
            </w:r>
            <w:r>
              <w:rPr>
                <w:noProof/>
                <w:webHidden/>
              </w:rPr>
              <w:tab/>
            </w:r>
            <w:r>
              <w:rPr>
                <w:noProof/>
                <w:webHidden/>
              </w:rPr>
              <w:fldChar w:fldCharType="begin"/>
            </w:r>
            <w:r>
              <w:rPr>
                <w:noProof/>
                <w:webHidden/>
              </w:rPr>
              <w:instrText xml:space="preserve"> PAGEREF _Toc234006982 \h </w:instrText>
            </w:r>
            <w:r>
              <w:rPr>
                <w:noProof/>
                <w:webHidden/>
              </w:rPr>
            </w:r>
            <w:r>
              <w:rPr>
                <w:noProof/>
                <w:webHidden/>
              </w:rPr>
              <w:fldChar w:fldCharType="separate"/>
            </w:r>
            <w:r>
              <w:rPr>
                <w:noProof/>
                <w:webHidden/>
              </w:rPr>
              <w:t>9</w:t>
            </w:r>
            <w:r>
              <w:rPr>
                <w:noProof/>
                <w:webHidden/>
              </w:rPr>
              <w:fldChar w:fldCharType="end"/>
            </w:r>
          </w:hyperlink>
        </w:p>
        <w:p w14:paraId="54B5932B" w14:textId="2D7D2617" w:rsidR="00D10CF8" w:rsidRDefault="00D10CF8">
          <w:pPr>
            <w:pStyle w:val="TOC1"/>
            <w:tabs>
              <w:tab w:val="right" w:leader="dot" w:pos="9016"/>
            </w:tabs>
            <w:rPr>
              <w:rFonts w:eastAsiaTheme="minorEastAsia"/>
              <w:noProof/>
              <w:lang w:eastAsia="en-GB"/>
            </w:rPr>
          </w:pPr>
          <w:hyperlink w:anchor="_Toc234006983" w:history="1">
            <w:r w:rsidRPr="0083231E">
              <w:rPr>
                <w:rStyle w:val="Hyperlink"/>
                <w:rFonts w:asciiTheme="minorBidi" w:hAnsiTheme="minorBidi"/>
                <w:noProof/>
              </w:rPr>
              <w:t>11. Project Plan and Timeline</w:t>
            </w:r>
            <w:r>
              <w:rPr>
                <w:noProof/>
                <w:webHidden/>
              </w:rPr>
              <w:tab/>
            </w:r>
            <w:r>
              <w:rPr>
                <w:noProof/>
                <w:webHidden/>
              </w:rPr>
              <w:fldChar w:fldCharType="begin"/>
            </w:r>
            <w:r>
              <w:rPr>
                <w:noProof/>
                <w:webHidden/>
              </w:rPr>
              <w:instrText xml:space="preserve"> PAGEREF _Toc234006983 \h </w:instrText>
            </w:r>
            <w:r>
              <w:rPr>
                <w:noProof/>
                <w:webHidden/>
              </w:rPr>
            </w:r>
            <w:r>
              <w:rPr>
                <w:noProof/>
                <w:webHidden/>
              </w:rPr>
              <w:fldChar w:fldCharType="separate"/>
            </w:r>
            <w:r>
              <w:rPr>
                <w:noProof/>
                <w:webHidden/>
              </w:rPr>
              <w:t>9</w:t>
            </w:r>
            <w:r>
              <w:rPr>
                <w:noProof/>
                <w:webHidden/>
              </w:rPr>
              <w:fldChar w:fldCharType="end"/>
            </w:r>
          </w:hyperlink>
        </w:p>
        <w:p w14:paraId="54DBC770" w14:textId="43050FF4" w:rsidR="00D10CF8" w:rsidRDefault="00D10CF8">
          <w:pPr>
            <w:pStyle w:val="TOC1"/>
            <w:tabs>
              <w:tab w:val="left" w:pos="720"/>
              <w:tab w:val="right" w:leader="dot" w:pos="9016"/>
            </w:tabs>
            <w:rPr>
              <w:rFonts w:eastAsiaTheme="minorEastAsia"/>
              <w:noProof/>
              <w:lang w:eastAsia="en-GB"/>
            </w:rPr>
          </w:pPr>
          <w:hyperlink w:anchor="_Toc234006984" w:history="1">
            <w:r w:rsidRPr="0083231E">
              <w:rPr>
                <w:rStyle w:val="Hyperlink"/>
                <w:rFonts w:asciiTheme="minorBidi" w:hAnsiTheme="minorBidi"/>
                <w:noProof/>
              </w:rPr>
              <w:t>12.References</w:t>
            </w:r>
            <w:r>
              <w:rPr>
                <w:noProof/>
                <w:webHidden/>
              </w:rPr>
              <w:tab/>
            </w:r>
            <w:r>
              <w:rPr>
                <w:noProof/>
                <w:webHidden/>
              </w:rPr>
              <w:fldChar w:fldCharType="begin"/>
            </w:r>
            <w:r>
              <w:rPr>
                <w:noProof/>
                <w:webHidden/>
              </w:rPr>
              <w:instrText xml:space="preserve"> PAGEREF _Toc234006984 \h </w:instrText>
            </w:r>
            <w:r>
              <w:rPr>
                <w:noProof/>
                <w:webHidden/>
              </w:rPr>
            </w:r>
            <w:r>
              <w:rPr>
                <w:noProof/>
                <w:webHidden/>
              </w:rPr>
              <w:fldChar w:fldCharType="separate"/>
            </w:r>
            <w:r>
              <w:rPr>
                <w:noProof/>
                <w:webHidden/>
              </w:rPr>
              <w:t>11</w:t>
            </w:r>
            <w:r>
              <w:rPr>
                <w:noProof/>
                <w:webHidden/>
              </w:rPr>
              <w:fldChar w:fldCharType="end"/>
            </w:r>
          </w:hyperlink>
        </w:p>
        <w:p w14:paraId="70C1E2DE" w14:textId="0E7F0655" w:rsidR="000C604C" w:rsidRDefault="000C604C">
          <w:r>
            <w:rPr>
              <w:b/>
              <w:bCs/>
            </w:rPr>
            <w:fldChar w:fldCharType="end"/>
          </w:r>
        </w:p>
      </w:sdtContent>
    </w:sdt>
    <w:p w14:paraId="5C0A9797" w14:textId="77777777" w:rsidR="00E55DA7" w:rsidRDefault="00E55DA7"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7D003C28" w14:textId="77777777" w:rsidR="00E55DA7" w:rsidRDefault="00E55DA7"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56EB2F4E" w14:textId="77777777" w:rsidR="00E55DA7" w:rsidRDefault="00E55DA7"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07F1833D" w14:textId="77777777" w:rsidR="00E55DA7" w:rsidRDefault="00E55DA7"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7A0FB575" w14:textId="77777777" w:rsidR="00E55DA7" w:rsidRDefault="00E55DA7"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5E71259A" w14:textId="77777777" w:rsidR="00373A93" w:rsidRDefault="00373A93"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182DE3F1" w14:textId="77777777" w:rsidR="00373A93" w:rsidRDefault="00373A93"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76CC8AED" w14:textId="77777777" w:rsidR="00373A93" w:rsidRDefault="00373A93"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69E53685" w14:textId="77777777" w:rsidR="00373A93" w:rsidRDefault="00373A93"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7D04ECBE" w14:textId="77777777" w:rsidR="00373A93" w:rsidRDefault="00373A93"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7D41C5C0" w14:textId="77777777" w:rsidR="00373A93" w:rsidRDefault="00373A93"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1012308F" w14:textId="77777777" w:rsidR="00373A93" w:rsidRDefault="00373A93" w:rsidP="00A3622B">
      <w:pPr>
        <w:widowControl w:val="0"/>
        <w:autoSpaceDE w:val="0"/>
        <w:autoSpaceDN w:val="0"/>
        <w:spacing w:after="0" w:line="240" w:lineRule="auto"/>
        <w:jc w:val="center"/>
        <w:rPr>
          <w:rFonts w:ascii="Arial" w:eastAsia="Arial" w:hAnsi="Arial" w:cs="Arial"/>
          <w:b/>
          <w:color w:val="000000" w:themeColor="text1"/>
          <w:spacing w:val="-2"/>
          <w:kern w:val="0"/>
          <w:sz w:val="28"/>
          <w:szCs w:val="28"/>
          <w:lang w:val="en-US"/>
          <w14:ligatures w14:val="none"/>
        </w:rPr>
      </w:pPr>
    </w:p>
    <w:p w14:paraId="61AFDF86" w14:textId="77777777" w:rsidR="00E55DA7" w:rsidRDefault="00E55DA7" w:rsidP="001857B8">
      <w:pPr>
        <w:widowControl w:val="0"/>
        <w:autoSpaceDE w:val="0"/>
        <w:autoSpaceDN w:val="0"/>
        <w:spacing w:after="0" w:line="240" w:lineRule="auto"/>
        <w:rPr>
          <w:rFonts w:ascii="Arial" w:eastAsia="Arial" w:hAnsi="Arial" w:cs="Arial"/>
          <w:b/>
          <w:color w:val="000000" w:themeColor="text1"/>
          <w:spacing w:val="-2"/>
          <w:kern w:val="0"/>
          <w:sz w:val="28"/>
          <w:szCs w:val="28"/>
          <w:lang w:val="en-US"/>
          <w14:ligatures w14:val="none"/>
        </w:rPr>
      </w:pPr>
    </w:p>
    <w:p w14:paraId="56F9E5E8" w14:textId="2D0CCFB6" w:rsidR="00B55F00" w:rsidRPr="0010233F" w:rsidRDefault="00B55F00" w:rsidP="0010233F">
      <w:pPr>
        <w:pStyle w:val="Heading1"/>
        <w:numPr>
          <w:ilvl w:val="0"/>
          <w:numId w:val="15"/>
        </w:numPr>
        <w:spacing w:line="360" w:lineRule="auto"/>
        <w:rPr>
          <w:rFonts w:asciiTheme="minorBidi" w:hAnsiTheme="minorBidi" w:cstheme="minorBidi"/>
          <w:sz w:val="24"/>
          <w:szCs w:val="24"/>
        </w:rPr>
      </w:pPr>
      <w:bookmarkStart w:id="0" w:name="_Toc234006968"/>
      <w:r w:rsidRPr="0010233F">
        <w:rPr>
          <w:rFonts w:asciiTheme="minorBidi" w:hAnsiTheme="minorBidi" w:cstheme="minorBidi"/>
          <w:sz w:val="24"/>
          <w:szCs w:val="24"/>
        </w:rPr>
        <w:lastRenderedPageBreak/>
        <w:t>Title and Introduction</w:t>
      </w:r>
      <w:bookmarkEnd w:id="0"/>
    </w:p>
    <w:p w14:paraId="421B8E65" w14:textId="1EAB4283" w:rsidR="0035475A" w:rsidRPr="00592897" w:rsidRDefault="00135EC3" w:rsidP="0010233F">
      <w:pPr>
        <w:spacing w:line="360" w:lineRule="auto"/>
        <w:rPr>
          <w:rFonts w:asciiTheme="minorBidi" w:hAnsiTheme="minorBidi"/>
          <w:b/>
          <w:bCs/>
        </w:rPr>
      </w:pPr>
      <w:r w:rsidRPr="00592897">
        <w:rPr>
          <w:rFonts w:asciiTheme="minorBidi" w:hAnsiTheme="minorBidi"/>
          <w:b/>
          <w:bCs/>
        </w:rPr>
        <w:t>How Supply Management and High</w:t>
      </w:r>
      <w:r w:rsidRPr="00592897">
        <w:rPr>
          <w:rFonts w:asciiTheme="minorBidi" w:hAnsiTheme="minorBidi"/>
          <w:b/>
          <w:bCs/>
        </w:rPr>
        <w:noBreakHyphen/>
        <w:t>End Consumers Help Maintain the Heritage of Wine Producers in Kakheti, Georgia</w:t>
      </w:r>
    </w:p>
    <w:p w14:paraId="02ABD40A" w14:textId="6EF991D2" w:rsidR="00135EC3" w:rsidRPr="0010233F" w:rsidRDefault="00135EC3" w:rsidP="0010233F">
      <w:pPr>
        <w:spacing w:line="360" w:lineRule="auto"/>
        <w:rPr>
          <w:rFonts w:asciiTheme="minorBidi" w:hAnsiTheme="minorBidi"/>
        </w:rPr>
      </w:pPr>
      <w:r w:rsidRPr="0010233F">
        <w:rPr>
          <w:rFonts w:asciiTheme="minorBidi" w:hAnsiTheme="minorBidi"/>
        </w:rPr>
        <w:t>Georgia is widely recognised as the cradle of winemaking, with archaeological evidence confirming continuous production dating back more than 8,000 years (</w:t>
      </w:r>
      <w:proofErr w:type="spellStart"/>
      <w:r w:rsidRPr="0010233F">
        <w:rPr>
          <w:rFonts w:asciiTheme="minorBidi" w:hAnsiTheme="minorBidi"/>
        </w:rPr>
        <w:t>Maghradze</w:t>
      </w:r>
      <w:proofErr w:type="spellEnd"/>
      <w:r w:rsidRPr="0010233F">
        <w:rPr>
          <w:rFonts w:asciiTheme="minorBidi" w:hAnsiTheme="minorBidi"/>
        </w:rPr>
        <w:t xml:space="preserve"> et al., 2016; Harvey &amp; Jordania, 2014). The Kakheti region in eastern Georgia accounts for around 70 % of the country’s vineyard area and is the heart of traditional production, most notably the </w:t>
      </w:r>
      <w:proofErr w:type="spellStart"/>
      <w:r w:rsidRPr="0010233F">
        <w:rPr>
          <w:rFonts w:asciiTheme="minorBidi" w:hAnsiTheme="minorBidi"/>
        </w:rPr>
        <w:t>Qvevri</w:t>
      </w:r>
      <w:proofErr w:type="spellEnd"/>
      <w:r w:rsidRPr="0010233F">
        <w:rPr>
          <w:rFonts w:asciiTheme="minorBidi" w:hAnsiTheme="minorBidi"/>
        </w:rPr>
        <w:t xml:space="preserve"> method fermenting and ageing wine in large, buried clay vessels. This practice was inscribed on UNESCO’s Intangible Cultural Heritage list in 2013, reflecting its global cultural value (Rytkönen et al., 2021).</w:t>
      </w:r>
    </w:p>
    <w:p w14:paraId="14F229A0" w14:textId="77777777" w:rsidR="00135EC3" w:rsidRPr="0010233F" w:rsidRDefault="00135EC3" w:rsidP="0010233F">
      <w:pPr>
        <w:spacing w:line="360" w:lineRule="auto"/>
        <w:rPr>
          <w:rFonts w:asciiTheme="minorBidi" w:hAnsiTheme="minorBidi"/>
        </w:rPr>
      </w:pPr>
      <w:r w:rsidRPr="0010233F">
        <w:rPr>
          <w:rFonts w:asciiTheme="minorBidi" w:hAnsiTheme="minorBidi"/>
        </w:rPr>
        <w:t>However, small</w:t>
      </w:r>
      <w:r w:rsidRPr="0010233F">
        <w:rPr>
          <w:rFonts w:asciiTheme="minorBidi" w:hAnsiTheme="minorBidi"/>
        </w:rPr>
        <w:noBreakHyphen/>
        <w:t>scale family producers face growing pressures: global competition, the drive to adopt faster, cheaper industrial techniques, and inconsistent supply chains that often prioritise volume over tradition. Following the 2006 Russian import ban, the sector was forced to restructure and target new premium markets in Europe, North America and Asia, positioning itself as a unique “historical wine” category distinct from both Old and New World producers (Rytkönen et al., 2021).</w:t>
      </w:r>
    </w:p>
    <w:p w14:paraId="3419FA9B" w14:textId="4CB895D9" w:rsidR="00D04419" w:rsidRPr="0010233F" w:rsidRDefault="00135EC3" w:rsidP="00C91083">
      <w:pPr>
        <w:spacing w:line="360" w:lineRule="auto"/>
        <w:rPr>
          <w:rFonts w:asciiTheme="minorBidi" w:hAnsiTheme="minorBidi"/>
        </w:rPr>
      </w:pPr>
      <w:r w:rsidRPr="0010233F">
        <w:rPr>
          <w:rFonts w:asciiTheme="minorBidi" w:hAnsiTheme="minorBidi"/>
        </w:rPr>
        <w:t>This study explores how strategic supply management and demand from high</w:t>
      </w:r>
      <w:r w:rsidRPr="0010233F">
        <w:rPr>
          <w:rFonts w:asciiTheme="minorBidi" w:hAnsiTheme="minorBidi"/>
        </w:rPr>
        <w:noBreakHyphen/>
        <w:t>end consumers create a viable economic model that supports rather than erodes traditional production. It is relevant to business management as it examines the intersection of supply chain strategy, niche marketing, sustainable enterprise, and cultural heritage preservation.</w:t>
      </w:r>
    </w:p>
    <w:p w14:paraId="3B13208B" w14:textId="023D032C" w:rsidR="00135EC3" w:rsidRPr="0010233F" w:rsidRDefault="00C91083" w:rsidP="0010233F">
      <w:pPr>
        <w:pStyle w:val="Heading2"/>
        <w:spacing w:line="360" w:lineRule="auto"/>
        <w:rPr>
          <w:rFonts w:asciiTheme="minorBidi" w:hAnsiTheme="minorBidi" w:cstheme="minorBidi"/>
          <w:sz w:val="24"/>
          <w:szCs w:val="24"/>
        </w:rPr>
      </w:pPr>
      <w:bookmarkStart w:id="1" w:name="_Toc234006969"/>
      <w:r>
        <w:rPr>
          <w:rFonts w:asciiTheme="minorBidi" w:hAnsiTheme="minorBidi" w:cstheme="minorBidi"/>
          <w:sz w:val="24"/>
          <w:szCs w:val="24"/>
        </w:rPr>
        <w:t>2.</w:t>
      </w:r>
      <w:r w:rsidR="0010233F" w:rsidRPr="0010233F">
        <w:rPr>
          <w:rFonts w:asciiTheme="minorBidi" w:hAnsiTheme="minorBidi" w:cstheme="minorBidi"/>
          <w:sz w:val="24"/>
          <w:szCs w:val="24"/>
        </w:rPr>
        <w:t xml:space="preserve"> </w:t>
      </w:r>
      <w:r w:rsidR="00135EC3" w:rsidRPr="0010233F">
        <w:rPr>
          <w:rFonts w:asciiTheme="minorBidi" w:hAnsiTheme="minorBidi" w:cstheme="minorBidi"/>
          <w:sz w:val="24"/>
          <w:szCs w:val="24"/>
        </w:rPr>
        <w:t>Research Aim</w:t>
      </w:r>
      <w:bookmarkEnd w:id="1"/>
    </w:p>
    <w:p w14:paraId="52D1A4EB" w14:textId="250F9862" w:rsidR="00423DDC" w:rsidRPr="00A06473" w:rsidRDefault="004F039B" w:rsidP="0010233F">
      <w:pPr>
        <w:spacing w:line="360" w:lineRule="auto"/>
        <w:rPr>
          <w:rFonts w:ascii="Arial" w:hAnsi="Arial" w:cs="Arial"/>
        </w:rPr>
      </w:pPr>
      <w:r w:rsidRPr="0010233F">
        <w:rPr>
          <w:rFonts w:asciiTheme="minorBidi" w:hAnsiTheme="minorBidi"/>
        </w:rPr>
        <w:t>This study aims to investigate how supply management practices and demand from high</w:t>
      </w:r>
      <w:r w:rsidRPr="0010233F">
        <w:rPr>
          <w:rFonts w:asciiTheme="minorBidi" w:hAnsiTheme="minorBidi"/>
        </w:rPr>
        <w:noBreakHyphen/>
        <w:t>end consumers help maintain and sustain the traditional winemaking heritage of producers in the Kakheti region of Georgia. It seeks to understand how the ways in which wine is stored, distributed and marketed support long</w:t>
      </w:r>
      <w:r w:rsidRPr="0010233F">
        <w:rPr>
          <w:rFonts w:asciiTheme="minorBidi" w:hAnsiTheme="minorBidi"/>
        </w:rPr>
        <w:noBreakHyphen/>
        <w:t>standing cultural methods and local traditions. It also explores how the preferences and purchasing choices of premium consumers encourage producers to preserve authentic techniques and protect their unique cultural identity in a competitive global market</w:t>
      </w:r>
      <w:r w:rsidRPr="004F039B">
        <w:rPr>
          <w:rFonts w:ascii="Arial" w:hAnsi="Arial" w:cs="Arial"/>
        </w:rPr>
        <w:t>.</w:t>
      </w:r>
    </w:p>
    <w:p w14:paraId="3C91485B" w14:textId="77777777" w:rsidR="009F0924" w:rsidRPr="00A06473" w:rsidRDefault="009F0924" w:rsidP="00135EC3">
      <w:pPr>
        <w:rPr>
          <w:rFonts w:ascii="Arial" w:hAnsi="Arial" w:cs="Arial"/>
        </w:rPr>
      </w:pPr>
    </w:p>
    <w:p w14:paraId="55191E92" w14:textId="14D05E81" w:rsidR="00135EC3" w:rsidRPr="00C91083" w:rsidRDefault="00135EC3" w:rsidP="00C91083">
      <w:pPr>
        <w:pStyle w:val="Heading1"/>
        <w:numPr>
          <w:ilvl w:val="0"/>
          <w:numId w:val="19"/>
        </w:numPr>
        <w:rPr>
          <w:rFonts w:asciiTheme="minorBidi" w:hAnsiTheme="minorBidi" w:cstheme="minorBidi"/>
          <w:sz w:val="24"/>
          <w:szCs w:val="24"/>
        </w:rPr>
      </w:pPr>
      <w:bookmarkStart w:id="2" w:name="_Toc234006970"/>
      <w:r w:rsidRPr="00C91083">
        <w:rPr>
          <w:rFonts w:asciiTheme="minorBidi" w:hAnsiTheme="minorBidi" w:cstheme="minorBidi"/>
          <w:sz w:val="24"/>
          <w:szCs w:val="24"/>
        </w:rPr>
        <w:lastRenderedPageBreak/>
        <w:t>Research Objectives</w:t>
      </w:r>
      <w:bookmarkEnd w:id="2"/>
    </w:p>
    <w:p w14:paraId="47C7457F" w14:textId="77777777" w:rsidR="00884723" w:rsidRPr="00884723" w:rsidRDefault="00884723" w:rsidP="00884723">
      <w:pPr>
        <w:pStyle w:val="ListParagraph"/>
        <w:ind w:left="360"/>
        <w:rPr>
          <w:color w:val="FF0000"/>
        </w:rPr>
      </w:pPr>
    </w:p>
    <w:p w14:paraId="404B95E2" w14:textId="77777777" w:rsidR="0066269E" w:rsidRPr="0066269E" w:rsidRDefault="0066269E" w:rsidP="0066269E">
      <w:pPr>
        <w:rPr>
          <w:color w:val="000000" w:themeColor="text1"/>
        </w:rPr>
      </w:pPr>
      <w:r w:rsidRPr="0066269E">
        <w:rPr>
          <w:color w:val="000000" w:themeColor="text1"/>
        </w:rPr>
        <w:t>The first objective is to examine the supply management practices employed by traditional winemakers in the Kakheti region of Georgia. This involves analysing how wine is produced, stored, distributed and sold within the local market and beyond. Currently, much of the region’s output is sold in large volumes at lower prices, often passing through multiple intermediaries which can reduce profit margins and control for producers. To understand how these structures help or hinder traditional ways of working, information will be gathered through interviews with producers and distributors, alongside reviews of operational records and industry reports. This will reveal whether shorter, more transparent supply chains and improved management strategies allow producers to maintain their craft, or if commercial pressures and the need for efficiency force them to alter or abandon long</w:t>
      </w:r>
      <w:r w:rsidRPr="0066269E">
        <w:rPr>
          <w:color w:val="000000" w:themeColor="text1"/>
        </w:rPr>
        <w:noBreakHyphen/>
        <w:t>established methods (Kankava, n.d.).</w:t>
      </w:r>
    </w:p>
    <w:p w14:paraId="2EC1CADB" w14:textId="2AD74D92" w:rsidR="0066269E" w:rsidRPr="0066269E" w:rsidRDefault="0066269E" w:rsidP="0066269E">
      <w:pPr>
        <w:rPr>
          <w:color w:val="000000" w:themeColor="text1"/>
        </w:rPr>
      </w:pPr>
      <w:r w:rsidRPr="0066269E">
        <w:rPr>
          <w:color w:val="000000" w:themeColor="text1"/>
        </w:rPr>
        <w:t>The second objective is to explore the purchasing preferences and motivations of premium consumers of traditional Georgian wines. High</w:t>
      </w:r>
      <w:r w:rsidRPr="0066269E">
        <w:rPr>
          <w:color w:val="000000" w:themeColor="text1"/>
        </w:rPr>
        <w:noBreakHyphen/>
        <w:t>end buyers typically prioritise authenticity, cultural heritage, natural production techniques and the unique history behind the product, rather than focusing solely on cost. This research will investigate how these values influence buying decisions, and how the industry markets Georgian wine as an ancient product originating from the “cradle of winemaking”. Data will be collected through consumer surveys, analysis of marketing materials, and discussions with retailers and importers, to establish how this specific demand shapes the choices producers make in their daily work (Stanco et al., 2020; Rytkönen et al., 2021).</w:t>
      </w:r>
    </w:p>
    <w:p w14:paraId="591B927F" w14:textId="5B8FFF89" w:rsidR="0066269E" w:rsidRDefault="0066269E" w:rsidP="0066269E">
      <w:pPr>
        <w:rPr>
          <w:color w:val="000000" w:themeColor="text1"/>
        </w:rPr>
      </w:pPr>
      <w:r w:rsidRPr="0066269E">
        <w:rPr>
          <w:color w:val="000000" w:themeColor="text1"/>
        </w:rPr>
        <w:t xml:space="preserve">The final objective is to investigate how supply management practices and premium consumer demand contribute to preserving and sustaining the traditional winemaking heritage of Kakheti. Specifically, it will assess whether positioning </w:t>
      </w:r>
      <w:proofErr w:type="spellStart"/>
      <w:r w:rsidRPr="0066269E">
        <w:rPr>
          <w:color w:val="000000" w:themeColor="text1"/>
        </w:rPr>
        <w:t>Qvevri</w:t>
      </w:r>
      <w:proofErr w:type="spellEnd"/>
      <w:r w:rsidRPr="0066269E">
        <w:rPr>
          <w:color w:val="000000" w:themeColor="text1"/>
        </w:rPr>
        <w:t xml:space="preserve"> wine as a high</w:t>
      </w:r>
      <w:r w:rsidRPr="0066269E">
        <w:rPr>
          <w:color w:val="000000" w:themeColor="text1"/>
        </w:rPr>
        <w:noBreakHyphen/>
        <w:t>value, exclusive product provides sufficient financial reward to justify the labour</w:t>
      </w:r>
      <w:r w:rsidRPr="0066269E">
        <w:rPr>
          <w:color w:val="000000" w:themeColor="text1"/>
        </w:rPr>
        <w:noBreakHyphen/>
        <w:t>intensive nature of traditional production. By examining pricing models, income stability and market positioning, the study will determine whether higher margins and a strong cultural identity enable producers to remain profitable while safeguarding their heritage for future generations (Kankava, n.d.; Rytkönen et al., N.d.).</w:t>
      </w:r>
    </w:p>
    <w:p w14:paraId="2575CEB5" w14:textId="77777777" w:rsidR="00B707FC" w:rsidRDefault="00B707FC" w:rsidP="0066269E">
      <w:pPr>
        <w:rPr>
          <w:color w:val="000000" w:themeColor="text1"/>
        </w:rPr>
      </w:pPr>
    </w:p>
    <w:p w14:paraId="778DC16E" w14:textId="77777777" w:rsidR="00B707FC" w:rsidRDefault="00B707FC" w:rsidP="0066269E">
      <w:pPr>
        <w:rPr>
          <w:color w:val="000000" w:themeColor="text1"/>
        </w:rPr>
      </w:pPr>
    </w:p>
    <w:p w14:paraId="5E92D10B" w14:textId="77777777" w:rsidR="00B707FC" w:rsidRDefault="00B707FC" w:rsidP="0066269E">
      <w:pPr>
        <w:rPr>
          <w:color w:val="000000" w:themeColor="text1"/>
        </w:rPr>
      </w:pPr>
    </w:p>
    <w:p w14:paraId="0B690730" w14:textId="4E6FFC0A" w:rsidR="00135EC3" w:rsidRPr="00884723" w:rsidRDefault="00135EC3" w:rsidP="00C91083">
      <w:pPr>
        <w:pStyle w:val="Heading1"/>
        <w:numPr>
          <w:ilvl w:val="0"/>
          <w:numId w:val="19"/>
        </w:numPr>
        <w:rPr>
          <w:rFonts w:asciiTheme="minorBidi" w:hAnsiTheme="minorBidi" w:cstheme="minorBidi"/>
          <w:sz w:val="24"/>
          <w:szCs w:val="24"/>
        </w:rPr>
      </w:pPr>
      <w:bookmarkStart w:id="3" w:name="_Toc234006971"/>
      <w:r w:rsidRPr="00884723">
        <w:rPr>
          <w:rFonts w:asciiTheme="minorBidi" w:hAnsiTheme="minorBidi" w:cstheme="minorBidi"/>
          <w:sz w:val="24"/>
          <w:szCs w:val="24"/>
        </w:rPr>
        <w:lastRenderedPageBreak/>
        <w:t>Literature Review</w:t>
      </w:r>
      <w:bookmarkEnd w:id="3"/>
    </w:p>
    <w:p w14:paraId="5745862A" w14:textId="77777777" w:rsidR="00135EC3" w:rsidRPr="00884723" w:rsidRDefault="00135EC3" w:rsidP="00884723">
      <w:pPr>
        <w:spacing w:line="360" w:lineRule="auto"/>
        <w:rPr>
          <w:rFonts w:asciiTheme="minorBidi" w:hAnsiTheme="minorBidi"/>
        </w:rPr>
      </w:pPr>
      <w:r w:rsidRPr="00884723">
        <w:rPr>
          <w:rFonts w:asciiTheme="minorBidi" w:hAnsiTheme="minorBidi"/>
        </w:rPr>
        <w:t>This section reviews existing research across three themes: cultural heritage in Georgian wine, supply chain management for speciality products, and premium consumer demand.</w:t>
      </w:r>
    </w:p>
    <w:p w14:paraId="2138EF46" w14:textId="1D0EDFA7" w:rsidR="00135EC3" w:rsidRPr="00884723" w:rsidRDefault="00C91083" w:rsidP="00884723">
      <w:pPr>
        <w:pStyle w:val="Heading2"/>
        <w:spacing w:line="360" w:lineRule="auto"/>
        <w:rPr>
          <w:rFonts w:asciiTheme="minorBidi" w:hAnsiTheme="minorBidi" w:cstheme="minorBidi"/>
          <w:sz w:val="24"/>
          <w:szCs w:val="24"/>
        </w:rPr>
      </w:pPr>
      <w:bookmarkStart w:id="4" w:name="_Toc234006972"/>
      <w:r>
        <w:rPr>
          <w:rFonts w:asciiTheme="minorBidi" w:hAnsiTheme="minorBidi" w:cstheme="minorBidi"/>
          <w:sz w:val="24"/>
          <w:szCs w:val="24"/>
        </w:rPr>
        <w:t>4</w:t>
      </w:r>
      <w:r w:rsidR="0009648C" w:rsidRPr="00884723">
        <w:rPr>
          <w:rFonts w:asciiTheme="minorBidi" w:hAnsiTheme="minorBidi" w:cstheme="minorBidi"/>
          <w:sz w:val="24"/>
          <w:szCs w:val="24"/>
        </w:rPr>
        <w:t>.1</w:t>
      </w:r>
      <w:r w:rsidR="00884723">
        <w:rPr>
          <w:rFonts w:asciiTheme="minorBidi" w:hAnsiTheme="minorBidi" w:cstheme="minorBidi"/>
          <w:sz w:val="24"/>
          <w:szCs w:val="24"/>
        </w:rPr>
        <w:t xml:space="preserve"> </w:t>
      </w:r>
      <w:r w:rsidR="00135EC3" w:rsidRPr="00884723">
        <w:rPr>
          <w:rFonts w:asciiTheme="minorBidi" w:hAnsiTheme="minorBidi" w:cstheme="minorBidi"/>
          <w:sz w:val="24"/>
          <w:szCs w:val="24"/>
        </w:rPr>
        <w:t>Wine Heritage and Identity in Kakheti</w:t>
      </w:r>
      <w:bookmarkEnd w:id="4"/>
    </w:p>
    <w:p w14:paraId="20400721" w14:textId="0A83248F" w:rsidR="00135EC3" w:rsidRPr="00884723" w:rsidRDefault="00135EC3" w:rsidP="00884723">
      <w:pPr>
        <w:spacing w:line="360" w:lineRule="auto"/>
        <w:rPr>
          <w:rFonts w:asciiTheme="minorBidi" w:hAnsiTheme="minorBidi"/>
        </w:rPr>
      </w:pPr>
      <w:r w:rsidRPr="00884723">
        <w:rPr>
          <w:rFonts w:asciiTheme="minorBidi" w:hAnsiTheme="minorBidi"/>
        </w:rPr>
        <w:t xml:space="preserve">Georgia’s winemaking heritage is deeply intertwined with national identity and social life. As Harvey and Jordania (2014) explain, wine is central to rituals, hospitality, religion and the famous supra feast, where tradition is passed down through generations. The </w:t>
      </w:r>
      <w:proofErr w:type="spellStart"/>
      <w:r w:rsidRPr="00884723">
        <w:rPr>
          <w:rFonts w:asciiTheme="minorBidi" w:hAnsiTheme="minorBidi"/>
        </w:rPr>
        <w:t>Qvevri</w:t>
      </w:r>
      <w:proofErr w:type="spellEnd"/>
      <w:r w:rsidRPr="00884723">
        <w:rPr>
          <w:rFonts w:asciiTheme="minorBidi" w:hAnsiTheme="minorBidi"/>
        </w:rPr>
        <w:t xml:space="preserve"> method, requiring long fermentation and manual labour, is not </w:t>
      </w:r>
      <w:r w:rsidR="00884723">
        <w:rPr>
          <w:rFonts w:asciiTheme="minorBidi" w:hAnsiTheme="minorBidi"/>
        </w:rPr>
        <w:t xml:space="preserve">just </w:t>
      </w:r>
      <w:r w:rsidRPr="00884723">
        <w:rPr>
          <w:rFonts w:asciiTheme="minorBidi" w:hAnsiTheme="minorBidi"/>
        </w:rPr>
        <w:t>a technique but a cultural practice: “</w:t>
      </w:r>
      <w:proofErr w:type="spellStart"/>
      <w:r w:rsidRPr="00884723">
        <w:rPr>
          <w:rFonts w:asciiTheme="minorBidi" w:hAnsiTheme="minorBidi"/>
        </w:rPr>
        <w:t>Qvevri</w:t>
      </w:r>
      <w:proofErr w:type="spellEnd"/>
      <w:r w:rsidRPr="00884723">
        <w:rPr>
          <w:rFonts w:asciiTheme="minorBidi" w:hAnsiTheme="minorBidi"/>
        </w:rPr>
        <w:t xml:space="preserve"> does not do anything fast” (Rytkönen et al., 2021, p.124). However, </w:t>
      </w:r>
      <w:proofErr w:type="spellStart"/>
      <w:r w:rsidRPr="00884723">
        <w:rPr>
          <w:rFonts w:asciiTheme="minorBidi" w:hAnsiTheme="minorBidi"/>
        </w:rPr>
        <w:t>Maghradze</w:t>
      </w:r>
      <w:proofErr w:type="spellEnd"/>
      <w:r w:rsidRPr="00884723">
        <w:rPr>
          <w:rFonts w:asciiTheme="minorBidi" w:hAnsiTheme="minorBidi"/>
        </w:rPr>
        <w:t xml:space="preserve"> et al. (2015) note that while this uniqueness is a major asset, many small producers struggle to access stable markets, leading some to abandon traditional methods for industrial production.</w:t>
      </w:r>
    </w:p>
    <w:p w14:paraId="535E4764" w14:textId="1918EC8D" w:rsidR="00135EC3" w:rsidRPr="00884723" w:rsidRDefault="00135EC3" w:rsidP="00884723">
      <w:pPr>
        <w:spacing w:line="360" w:lineRule="auto"/>
        <w:rPr>
          <w:rFonts w:asciiTheme="minorBidi" w:hAnsiTheme="minorBidi"/>
        </w:rPr>
      </w:pPr>
      <w:r w:rsidRPr="00884723">
        <w:rPr>
          <w:rFonts w:asciiTheme="minorBidi" w:hAnsiTheme="minorBidi"/>
        </w:rPr>
        <w:t>Following the Soviet era, when production prioritised quantity over quality, and the 2006 Russian trade ban, the industry re</w:t>
      </w:r>
      <w:r w:rsidRPr="00884723">
        <w:rPr>
          <w:rFonts w:asciiTheme="minorBidi" w:hAnsiTheme="minorBidi"/>
        </w:rPr>
        <w:noBreakHyphen/>
        <w:t>oriented its strategy.</w:t>
      </w:r>
      <w:r w:rsidR="00884723">
        <w:rPr>
          <w:rFonts w:asciiTheme="minorBidi" w:hAnsiTheme="minorBidi"/>
        </w:rPr>
        <w:t xml:space="preserve"> According to</w:t>
      </w:r>
      <w:r w:rsidRPr="00884723">
        <w:rPr>
          <w:rFonts w:asciiTheme="minorBidi" w:hAnsiTheme="minorBidi"/>
        </w:rPr>
        <w:t xml:space="preserve"> Rytkönen et al. (2021) producers adopted a strong storytelling approach, positioning Georgia as the “homeland of wine” and </w:t>
      </w:r>
      <w:proofErr w:type="spellStart"/>
      <w:r w:rsidRPr="00884723">
        <w:rPr>
          <w:rFonts w:asciiTheme="minorBidi" w:hAnsiTheme="minorBidi"/>
        </w:rPr>
        <w:t>Qvevri</w:t>
      </w:r>
      <w:proofErr w:type="spellEnd"/>
      <w:r w:rsidRPr="00884723">
        <w:rPr>
          <w:rFonts w:asciiTheme="minorBidi" w:hAnsiTheme="minorBidi"/>
        </w:rPr>
        <w:t xml:space="preserve"> as a natural, authentic product. This narrative target</w:t>
      </w:r>
      <w:r w:rsidR="00884723">
        <w:rPr>
          <w:rFonts w:asciiTheme="minorBidi" w:hAnsiTheme="minorBidi"/>
        </w:rPr>
        <w:t>ed</w:t>
      </w:r>
      <w:r w:rsidRPr="00884723">
        <w:rPr>
          <w:rFonts w:asciiTheme="minorBidi" w:hAnsiTheme="minorBidi"/>
        </w:rPr>
        <w:t xml:space="preserve"> consumers seeking provenance and history, carving out a new niche for “historical wines”.</w:t>
      </w:r>
    </w:p>
    <w:p w14:paraId="62E5AF54" w14:textId="7D06F4D3" w:rsidR="00135EC3" w:rsidRPr="00884723" w:rsidRDefault="00135EC3" w:rsidP="00C91083">
      <w:pPr>
        <w:pStyle w:val="Heading1"/>
        <w:numPr>
          <w:ilvl w:val="1"/>
          <w:numId w:val="22"/>
        </w:numPr>
        <w:spacing w:line="360" w:lineRule="auto"/>
        <w:rPr>
          <w:rFonts w:asciiTheme="minorBidi" w:hAnsiTheme="minorBidi" w:cstheme="minorBidi"/>
          <w:sz w:val="24"/>
          <w:szCs w:val="24"/>
        </w:rPr>
      </w:pPr>
      <w:bookmarkStart w:id="5" w:name="_Toc234006973"/>
      <w:r w:rsidRPr="00884723">
        <w:rPr>
          <w:rFonts w:asciiTheme="minorBidi" w:hAnsiTheme="minorBidi" w:cstheme="minorBidi"/>
          <w:sz w:val="24"/>
          <w:szCs w:val="24"/>
        </w:rPr>
        <w:t>Supply Chain Management for Heritage Products</w:t>
      </w:r>
      <w:bookmarkEnd w:id="5"/>
    </w:p>
    <w:p w14:paraId="208407DA" w14:textId="3D51E175" w:rsidR="00135EC3" w:rsidRPr="00884723" w:rsidRDefault="00135EC3" w:rsidP="00884723">
      <w:pPr>
        <w:spacing w:line="360" w:lineRule="auto"/>
        <w:rPr>
          <w:rFonts w:asciiTheme="minorBidi" w:hAnsiTheme="minorBidi"/>
        </w:rPr>
      </w:pPr>
      <w:r w:rsidRPr="00884723">
        <w:rPr>
          <w:rFonts w:asciiTheme="minorBidi" w:hAnsiTheme="minorBidi"/>
        </w:rPr>
        <w:t>Traditional wines require different supply structures than mass</w:t>
      </w:r>
      <w:r w:rsidRPr="00884723">
        <w:rPr>
          <w:rFonts w:asciiTheme="minorBidi" w:hAnsiTheme="minorBidi"/>
        </w:rPr>
        <w:noBreakHyphen/>
        <w:t xml:space="preserve">market goods. Smith and Sparks (2009) argue that conventional chains focus on efficiency and cost reduction, while heritage products need systems that preserve authenticity, traceability and quality. Rytkönen et al. (2021) confirm that for Georgian producers, shorter, more direct supply </w:t>
      </w:r>
      <w:r w:rsidR="00637E71" w:rsidRPr="00884723">
        <w:rPr>
          <w:rFonts w:asciiTheme="minorBidi" w:hAnsiTheme="minorBidi"/>
        </w:rPr>
        <w:t>chains working</w:t>
      </w:r>
      <w:r w:rsidRPr="00884723">
        <w:rPr>
          <w:rFonts w:asciiTheme="minorBidi" w:hAnsiTheme="minorBidi"/>
        </w:rPr>
        <w:t xml:space="preserve"> with specialist importers and wine tourism </w:t>
      </w:r>
      <w:r w:rsidR="009F0924" w:rsidRPr="00884723">
        <w:rPr>
          <w:rFonts w:asciiTheme="minorBidi" w:hAnsiTheme="minorBidi"/>
        </w:rPr>
        <w:t>operators allow</w:t>
      </w:r>
      <w:r w:rsidRPr="00884723">
        <w:rPr>
          <w:rFonts w:asciiTheme="minorBidi" w:hAnsiTheme="minorBidi"/>
        </w:rPr>
        <w:t xml:space="preserve"> them to capture higher margins and communicate their cultural story directly to buyers. This reduces the need to compromise on traditional methods to meet large</w:t>
      </w:r>
      <w:r w:rsidRPr="00884723">
        <w:rPr>
          <w:rFonts w:asciiTheme="minorBidi" w:hAnsiTheme="minorBidi"/>
        </w:rPr>
        <w:noBreakHyphen/>
        <w:t>scale distribution requirements.</w:t>
      </w:r>
    </w:p>
    <w:p w14:paraId="61A3FC31" w14:textId="77777777" w:rsidR="00F838BB" w:rsidRPr="00884723" w:rsidRDefault="00F838BB" w:rsidP="00884723">
      <w:pPr>
        <w:spacing w:line="360" w:lineRule="auto"/>
        <w:rPr>
          <w:rFonts w:asciiTheme="minorBidi" w:hAnsiTheme="minorBidi"/>
        </w:rPr>
      </w:pPr>
    </w:p>
    <w:p w14:paraId="042E03FA" w14:textId="05D27228" w:rsidR="00135EC3" w:rsidRPr="00884723" w:rsidRDefault="00135EC3" w:rsidP="00C91083">
      <w:pPr>
        <w:pStyle w:val="Heading1"/>
        <w:numPr>
          <w:ilvl w:val="1"/>
          <w:numId w:val="22"/>
        </w:numPr>
        <w:spacing w:line="360" w:lineRule="auto"/>
        <w:rPr>
          <w:rFonts w:asciiTheme="minorBidi" w:hAnsiTheme="minorBidi" w:cstheme="minorBidi"/>
          <w:sz w:val="24"/>
          <w:szCs w:val="24"/>
        </w:rPr>
      </w:pPr>
      <w:bookmarkStart w:id="6" w:name="_Toc234006974"/>
      <w:r w:rsidRPr="00884723">
        <w:rPr>
          <w:rFonts w:asciiTheme="minorBidi" w:hAnsiTheme="minorBidi" w:cstheme="minorBidi"/>
          <w:sz w:val="24"/>
          <w:szCs w:val="24"/>
        </w:rPr>
        <w:lastRenderedPageBreak/>
        <w:t>High</w:t>
      </w:r>
      <w:r w:rsidRPr="00884723">
        <w:rPr>
          <w:rFonts w:asciiTheme="minorBidi" w:hAnsiTheme="minorBidi" w:cstheme="minorBidi"/>
          <w:sz w:val="24"/>
          <w:szCs w:val="24"/>
        </w:rPr>
        <w:noBreakHyphen/>
        <w:t>End Consumer Demand</w:t>
      </w:r>
      <w:bookmarkEnd w:id="6"/>
    </w:p>
    <w:p w14:paraId="4685E3CF" w14:textId="19DE5856" w:rsidR="00F838BB" w:rsidRPr="00C91083" w:rsidRDefault="00135EC3" w:rsidP="00C91083">
      <w:pPr>
        <w:spacing w:line="360" w:lineRule="auto"/>
        <w:rPr>
          <w:rFonts w:asciiTheme="minorBidi" w:hAnsiTheme="minorBidi"/>
        </w:rPr>
      </w:pPr>
      <w:r w:rsidRPr="00884723">
        <w:rPr>
          <w:rFonts w:asciiTheme="minorBidi" w:hAnsiTheme="minorBidi"/>
        </w:rPr>
        <w:t>Premium wine buyers are distinct from mass</w:t>
      </w:r>
      <w:r w:rsidRPr="00884723">
        <w:rPr>
          <w:rFonts w:asciiTheme="minorBidi" w:hAnsiTheme="minorBidi"/>
        </w:rPr>
        <w:noBreakHyphen/>
        <w:t>market consumers: they prioritise authenticity, terroir, sustainability and narrative over low price (</w:t>
      </w:r>
      <w:proofErr w:type="spellStart"/>
      <w:r w:rsidRPr="00884723">
        <w:rPr>
          <w:rFonts w:asciiTheme="minorBidi" w:hAnsiTheme="minorBidi"/>
        </w:rPr>
        <w:t>Lockshin</w:t>
      </w:r>
      <w:proofErr w:type="spellEnd"/>
      <w:r w:rsidRPr="00884723">
        <w:rPr>
          <w:rFonts w:asciiTheme="minorBidi" w:hAnsiTheme="minorBidi"/>
        </w:rPr>
        <w:t xml:space="preserve"> &amp; Corsi, 2012). Rytkönen et al. (2021) found that in Western Europe, North America and parts of Asia, high</w:t>
      </w:r>
      <w:r w:rsidRPr="00884723">
        <w:rPr>
          <w:rFonts w:asciiTheme="minorBidi" w:hAnsiTheme="minorBidi"/>
        </w:rPr>
        <w:noBreakHyphen/>
        <w:t>end consumers actively seek products with a clear cultural identity and are willing to pay a premium for heritage</w:t>
      </w:r>
      <w:r w:rsidR="007F40A2" w:rsidRPr="00884723">
        <w:rPr>
          <w:rFonts w:asciiTheme="minorBidi" w:hAnsiTheme="minorBidi"/>
        </w:rPr>
        <w:t xml:space="preserve"> </w:t>
      </w:r>
      <w:r w:rsidRPr="00884723">
        <w:rPr>
          <w:rFonts w:asciiTheme="minorBidi" w:hAnsiTheme="minorBidi"/>
        </w:rPr>
        <w:t xml:space="preserve">linked goods. This creates a market incentive: if producers can sell </w:t>
      </w:r>
      <w:proofErr w:type="spellStart"/>
      <w:r w:rsidRPr="00884723">
        <w:rPr>
          <w:rFonts w:asciiTheme="minorBidi" w:hAnsiTheme="minorBidi"/>
        </w:rPr>
        <w:t>Qvevri</w:t>
      </w:r>
      <w:proofErr w:type="spellEnd"/>
      <w:r w:rsidRPr="00884723">
        <w:rPr>
          <w:rFonts w:asciiTheme="minorBidi" w:hAnsiTheme="minorBidi"/>
        </w:rPr>
        <w:t xml:space="preserve"> wine at a higher price, they can afford the time</w:t>
      </w:r>
      <w:r w:rsidRPr="00884723">
        <w:rPr>
          <w:rFonts w:asciiTheme="minorBidi" w:hAnsiTheme="minorBidi"/>
        </w:rPr>
        <w:noBreakHyphen/>
        <w:t xml:space="preserve">consuming, </w:t>
      </w:r>
      <w:proofErr w:type="gramStart"/>
      <w:r w:rsidRPr="00884723">
        <w:rPr>
          <w:rFonts w:asciiTheme="minorBidi" w:hAnsiTheme="minorBidi"/>
        </w:rPr>
        <w:t>labour</w:t>
      </w:r>
      <w:r w:rsidR="007F40A2" w:rsidRPr="00884723">
        <w:rPr>
          <w:rFonts w:asciiTheme="minorBidi" w:hAnsiTheme="minorBidi"/>
        </w:rPr>
        <w:t xml:space="preserve"> </w:t>
      </w:r>
      <w:r w:rsidRPr="00884723">
        <w:rPr>
          <w:rFonts w:asciiTheme="minorBidi" w:hAnsiTheme="minorBidi"/>
        </w:rPr>
        <w:t>intensive</w:t>
      </w:r>
      <w:proofErr w:type="gramEnd"/>
      <w:r w:rsidRPr="00884723">
        <w:rPr>
          <w:rFonts w:asciiTheme="minorBidi" w:hAnsiTheme="minorBidi"/>
        </w:rPr>
        <w:t xml:space="preserve"> process required to maintain tradition.</w:t>
      </w:r>
    </w:p>
    <w:p w14:paraId="6944308B" w14:textId="1F7B6B6B" w:rsidR="00135EC3" w:rsidRPr="00C91083" w:rsidRDefault="00135EC3" w:rsidP="00C91083">
      <w:pPr>
        <w:pStyle w:val="Heading1"/>
        <w:numPr>
          <w:ilvl w:val="0"/>
          <w:numId w:val="22"/>
        </w:numPr>
        <w:spacing w:line="360" w:lineRule="auto"/>
        <w:rPr>
          <w:rFonts w:asciiTheme="minorBidi" w:hAnsiTheme="minorBidi" w:cstheme="minorBidi"/>
          <w:sz w:val="24"/>
          <w:szCs w:val="24"/>
        </w:rPr>
      </w:pPr>
      <w:bookmarkStart w:id="7" w:name="_Toc234006975"/>
      <w:r w:rsidRPr="00C91083">
        <w:rPr>
          <w:rFonts w:asciiTheme="minorBidi" w:hAnsiTheme="minorBidi" w:cstheme="minorBidi"/>
          <w:sz w:val="24"/>
          <w:szCs w:val="24"/>
        </w:rPr>
        <w:t>Research Gap</w:t>
      </w:r>
      <w:bookmarkEnd w:id="7"/>
    </w:p>
    <w:p w14:paraId="78072321" w14:textId="77777777" w:rsidR="00135EC3" w:rsidRPr="00C91083" w:rsidRDefault="00135EC3" w:rsidP="00C91083">
      <w:pPr>
        <w:spacing w:line="360" w:lineRule="auto"/>
        <w:rPr>
          <w:rFonts w:asciiTheme="minorBidi" w:hAnsiTheme="minorBidi"/>
        </w:rPr>
      </w:pPr>
      <w:r w:rsidRPr="00C91083">
        <w:rPr>
          <w:rFonts w:asciiTheme="minorBidi" w:hAnsiTheme="minorBidi"/>
        </w:rPr>
        <w:t>While existing studies describe Georgian wine history, marketing narratives and general supply chain challenges, there is limited research explicitly linking specific supply management practices to premium consumer demand and the actual preservation of traditional production methods in Kakheti. This study addresses that gap.</w:t>
      </w:r>
    </w:p>
    <w:p w14:paraId="44DB92A3" w14:textId="0A70ECFC" w:rsidR="00135EC3" w:rsidRPr="00A06473" w:rsidRDefault="00135EC3" w:rsidP="00135EC3">
      <w:pPr>
        <w:rPr>
          <w:rFonts w:ascii="Arial" w:hAnsi="Arial" w:cs="Arial"/>
        </w:rPr>
      </w:pPr>
    </w:p>
    <w:p w14:paraId="4D8AA498" w14:textId="506557A6" w:rsidR="00B801BC" w:rsidRPr="00B801BC" w:rsidRDefault="00135EC3" w:rsidP="00B801BC">
      <w:pPr>
        <w:pStyle w:val="Heading2"/>
        <w:numPr>
          <w:ilvl w:val="0"/>
          <w:numId w:val="22"/>
        </w:numPr>
        <w:rPr>
          <w:rFonts w:asciiTheme="minorBidi" w:hAnsiTheme="minorBidi" w:cstheme="minorBidi"/>
          <w:sz w:val="24"/>
          <w:szCs w:val="24"/>
        </w:rPr>
      </w:pPr>
      <w:bookmarkStart w:id="8" w:name="_Toc234006976"/>
      <w:r w:rsidRPr="00C91083">
        <w:rPr>
          <w:rFonts w:asciiTheme="minorBidi" w:hAnsiTheme="minorBidi" w:cstheme="minorBidi"/>
          <w:sz w:val="24"/>
          <w:szCs w:val="24"/>
        </w:rPr>
        <w:t>Research Methodology</w:t>
      </w:r>
      <w:r w:rsidR="00B801BC">
        <w:rPr>
          <w:rFonts w:asciiTheme="minorBidi" w:hAnsiTheme="minorBidi" w:cstheme="minorBidi"/>
          <w:sz w:val="24"/>
          <w:szCs w:val="24"/>
        </w:rPr>
        <w:t>&amp;</w:t>
      </w:r>
      <w:r w:rsidR="00B801BC" w:rsidRPr="00B801BC">
        <w:rPr>
          <w:rFonts w:ascii="Arial" w:eastAsiaTheme="minorHAnsi" w:hAnsi="Arial" w:cs="Arial"/>
          <w:color w:val="000000"/>
          <w:sz w:val="24"/>
          <w:szCs w:val="24"/>
        </w:rPr>
        <w:t xml:space="preserve"> </w:t>
      </w:r>
      <w:r w:rsidR="00B801BC" w:rsidRPr="00B801BC">
        <w:rPr>
          <w:rFonts w:asciiTheme="minorBidi" w:hAnsiTheme="minorBidi" w:cstheme="minorBidi"/>
          <w:sz w:val="24"/>
          <w:szCs w:val="24"/>
        </w:rPr>
        <w:t>Research Philosophy</w:t>
      </w:r>
      <w:bookmarkEnd w:id="8"/>
    </w:p>
    <w:p w14:paraId="4CFE68DD" w14:textId="77777777" w:rsidR="001B1F23" w:rsidRPr="004B5EB9" w:rsidRDefault="001B1F23" w:rsidP="001B1F23">
      <w:pPr>
        <w:spacing w:line="360" w:lineRule="atLeast"/>
        <w:rPr>
          <w:rFonts w:ascii="Arial" w:hAnsi="Arial" w:cs="Arial"/>
          <w:color w:val="000000"/>
        </w:rPr>
      </w:pPr>
      <w:r w:rsidRPr="004B5EB9">
        <w:rPr>
          <w:rFonts w:ascii="Arial" w:hAnsi="Arial" w:cs="Arial"/>
          <w:color w:val="000000"/>
        </w:rPr>
        <w:t>This study adopts a combined approach of Interpretivism and Critical Realism, as established in relevant research frameworks. In terms of ontology, it acknowledges that multiple social realities exist; concepts such as heritage, quality, and value are not fixed or objective facts, but are shaped and interpreted differently by producers, distributors, and consumers. Epistemologically, the study holds that knowledge is best gained through understanding meanings, context, and lived experience, rather than relying solely on measurable statistical data.</w:t>
      </w:r>
    </w:p>
    <w:p w14:paraId="5709CE49" w14:textId="1C2C7199" w:rsidR="001B1F23" w:rsidRPr="00DD7669" w:rsidRDefault="001B1F23" w:rsidP="001B1F23">
      <w:pPr>
        <w:spacing w:line="360" w:lineRule="atLeast"/>
        <w:rPr>
          <w:rFonts w:ascii="Arial" w:hAnsi="Arial" w:cs="Arial"/>
          <w:b/>
          <w:bCs/>
          <w:color w:val="000000"/>
        </w:rPr>
      </w:pPr>
      <w:r w:rsidRPr="004B5EB9">
        <w:rPr>
          <w:rFonts w:ascii="Arial" w:hAnsi="Arial" w:cs="Arial"/>
          <w:color w:val="000000"/>
        </w:rPr>
        <w:t>Interpretivism is particularly suitable here, as it allows exploration of human decisions, cultural beliefs, and commercial relationships, making it ideal for generating qualitative insights (Saunders et al., 2019; Creswell &amp; Creswell, 2018). Critical Realism complements this perspective by recognising that deeper, often unobservable structures</w:t>
      </w:r>
      <w:r w:rsidR="009D77BC">
        <w:rPr>
          <w:rFonts w:ascii="Arial" w:hAnsi="Arial" w:cs="Arial"/>
          <w:color w:val="000000"/>
        </w:rPr>
        <w:t xml:space="preserve"> </w:t>
      </w:r>
      <w:r w:rsidRPr="004B5EB9">
        <w:rPr>
          <w:rFonts w:ascii="Arial" w:hAnsi="Arial" w:cs="Arial"/>
          <w:color w:val="000000"/>
        </w:rPr>
        <w:t xml:space="preserve">such as supply chain arrangements, market regulations, and </w:t>
      </w:r>
      <w:proofErr w:type="gramStart"/>
      <w:r w:rsidRPr="004B5EB9">
        <w:rPr>
          <w:rFonts w:ascii="Arial" w:hAnsi="Arial" w:cs="Arial"/>
          <w:color w:val="000000"/>
        </w:rPr>
        <w:t>long</w:t>
      </w:r>
      <w:r w:rsidR="007F1AAD" w:rsidRPr="004B5EB9">
        <w:rPr>
          <w:rFonts w:ascii="Arial" w:hAnsi="Arial" w:cs="Arial"/>
          <w:color w:val="000000"/>
        </w:rPr>
        <w:t xml:space="preserve"> </w:t>
      </w:r>
      <w:r w:rsidRPr="004B5EB9">
        <w:rPr>
          <w:rFonts w:ascii="Arial" w:hAnsi="Arial" w:cs="Arial"/>
          <w:color w:val="000000"/>
        </w:rPr>
        <w:t>standing</w:t>
      </w:r>
      <w:proofErr w:type="gramEnd"/>
      <w:r w:rsidRPr="004B5EB9">
        <w:rPr>
          <w:rFonts w:ascii="Arial" w:hAnsi="Arial" w:cs="Arial"/>
          <w:color w:val="000000"/>
        </w:rPr>
        <w:t xml:space="preserve"> cultural norms</w:t>
      </w:r>
      <w:r w:rsidR="00BC66AE" w:rsidRPr="004B5EB9">
        <w:rPr>
          <w:rFonts w:ascii="Arial" w:hAnsi="Arial" w:cs="Arial"/>
          <w:color w:val="000000"/>
        </w:rPr>
        <w:t xml:space="preserve"> </w:t>
      </w:r>
      <w:r w:rsidRPr="004B5EB9">
        <w:rPr>
          <w:rFonts w:ascii="Arial" w:hAnsi="Arial" w:cs="Arial"/>
          <w:color w:val="000000"/>
        </w:rPr>
        <w:t xml:space="preserve">directly influence </w:t>
      </w:r>
      <w:r w:rsidRPr="009D77BC">
        <w:rPr>
          <w:rFonts w:ascii="Arial" w:hAnsi="Arial" w:cs="Arial"/>
          <w:color w:val="000000"/>
        </w:rPr>
        <w:t>visible outcomes, including whether traditional winemaking methods survive or decline (Bhaskar, 1978).</w:t>
      </w:r>
    </w:p>
    <w:p w14:paraId="2E3BA4DB" w14:textId="21490E07" w:rsidR="001B1F23" w:rsidRDefault="001B1F23" w:rsidP="001B1F23">
      <w:pPr>
        <w:spacing w:line="360" w:lineRule="atLeast"/>
        <w:rPr>
          <w:rFonts w:ascii="Arial" w:hAnsi="Arial" w:cs="Arial"/>
          <w:color w:val="000000"/>
        </w:rPr>
      </w:pPr>
      <w:r>
        <w:rPr>
          <w:rFonts w:ascii="Arial" w:hAnsi="Arial" w:cs="Arial"/>
          <w:color w:val="000000"/>
        </w:rPr>
        <w:t>For data collection, semi</w:t>
      </w:r>
      <w:r>
        <w:rPr>
          <w:rFonts w:ascii="Arial" w:hAnsi="Arial" w:cs="Arial"/>
          <w:color w:val="000000"/>
        </w:rPr>
        <w:noBreakHyphen/>
        <w:t xml:space="preserve">structured interviews and direct observation will be used. Interviews offer flexibility to explore detailed perspectives, though they rely on participants’ openness and may be subject to personal bias. Observation provides </w:t>
      </w:r>
      <w:r>
        <w:rPr>
          <w:rFonts w:ascii="Arial" w:hAnsi="Arial" w:cs="Arial"/>
          <w:color w:val="000000"/>
        </w:rPr>
        <w:lastRenderedPageBreak/>
        <w:t>first</w:t>
      </w:r>
      <w:r>
        <w:rPr>
          <w:rFonts w:ascii="Arial" w:hAnsi="Arial" w:cs="Arial"/>
          <w:color w:val="000000"/>
        </w:rPr>
        <w:noBreakHyphen/>
        <w:t>hand insight into actual practices but is limited by time and access. Both methods are well</w:t>
      </w:r>
      <w:r>
        <w:rPr>
          <w:rFonts w:ascii="Arial" w:hAnsi="Arial" w:cs="Arial"/>
          <w:color w:val="000000"/>
        </w:rPr>
        <w:noBreakHyphen/>
        <w:t>suited to this philosophical stance, supporting a rich, context</w:t>
      </w:r>
      <w:r>
        <w:rPr>
          <w:rFonts w:ascii="Arial" w:hAnsi="Arial" w:cs="Arial"/>
          <w:color w:val="000000"/>
        </w:rPr>
        <w:noBreakHyphen/>
        <w:t>driven analysis.</w:t>
      </w:r>
    </w:p>
    <w:p w14:paraId="70ED3E3D" w14:textId="77777777" w:rsidR="004C3A8F" w:rsidRDefault="004C3A8F" w:rsidP="001B1F23">
      <w:pPr>
        <w:spacing w:line="360" w:lineRule="atLeast"/>
        <w:rPr>
          <w:rFonts w:ascii="Arial" w:hAnsi="Arial" w:cs="Arial"/>
          <w:color w:val="000000"/>
        </w:rPr>
      </w:pPr>
    </w:p>
    <w:p w14:paraId="53FA6A19" w14:textId="2938A398" w:rsidR="00135EC3" w:rsidRDefault="00135EC3" w:rsidP="00C91083">
      <w:pPr>
        <w:pStyle w:val="Heading1"/>
        <w:numPr>
          <w:ilvl w:val="0"/>
          <w:numId w:val="22"/>
        </w:numPr>
        <w:rPr>
          <w:rFonts w:asciiTheme="minorBidi" w:hAnsiTheme="minorBidi" w:cstheme="minorBidi"/>
          <w:sz w:val="24"/>
          <w:szCs w:val="24"/>
        </w:rPr>
      </w:pPr>
      <w:bookmarkStart w:id="9" w:name="_Toc234006977"/>
      <w:r w:rsidRPr="00C91083">
        <w:rPr>
          <w:rFonts w:asciiTheme="minorBidi" w:hAnsiTheme="minorBidi" w:cstheme="minorBidi"/>
          <w:sz w:val="24"/>
          <w:szCs w:val="24"/>
        </w:rPr>
        <w:t>Research Approach and Design</w:t>
      </w:r>
      <w:bookmarkEnd w:id="9"/>
    </w:p>
    <w:p w14:paraId="529D7923" w14:textId="77777777" w:rsidR="005F55AE" w:rsidRPr="005F55AE" w:rsidRDefault="005F55AE" w:rsidP="005F55AE"/>
    <w:p w14:paraId="37C25256" w14:textId="21B46870" w:rsidR="00A03823" w:rsidRDefault="008E38A5" w:rsidP="00135EC3">
      <w:pPr>
        <w:rPr>
          <w:rFonts w:asciiTheme="minorBidi" w:hAnsiTheme="minorBidi"/>
        </w:rPr>
      </w:pPr>
      <w:r w:rsidRPr="008E38A5">
        <w:rPr>
          <w:rFonts w:asciiTheme="minorBidi" w:hAnsiTheme="minorBidi"/>
        </w:rPr>
        <w:t>This study follows an inductive qualitative approach, which develops broader understanding and conclusions from specific observations and insights, rather than testing a pre</w:t>
      </w:r>
      <w:r w:rsidRPr="008E38A5">
        <w:rPr>
          <w:rFonts w:asciiTheme="minorBidi" w:hAnsiTheme="minorBidi"/>
        </w:rPr>
        <w:noBreakHyphen/>
        <w:t>defined hypothesis. This aligns closely with the interpretivist paradigm, as it focuses on exploring meanings, cultural context and human experiences, using small, targeted samples and flexible research methods (Bryman, 2016). Where relevant descriptive data is gathered, it may be included as a minor mixed</w:t>
      </w:r>
      <w:r w:rsidRPr="008E38A5">
        <w:rPr>
          <w:rFonts w:asciiTheme="minorBidi" w:hAnsiTheme="minorBidi"/>
        </w:rPr>
        <w:noBreakHyphen/>
        <w:t>methods element under a pragmatist framework. This allows for triangulation of different sources of information, helping to verify results and provide a more complete and robust analysis of the topic.</w:t>
      </w:r>
    </w:p>
    <w:p w14:paraId="525AE594" w14:textId="77777777" w:rsidR="008E38A5" w:rsidRPr="00C91083" w:rsidRDefault="008E38A5" w:rsidP="00135EC3">
      <w:pPr>
        <w:rPr>
          <w:rFonts w:asciiTheme="minorBidi" w:hAnsiTheme="minorBidi"/>
        </w:rPr>
      </w:pPr>
    </w:p>
    <w:p w14:paraId="56ACC369" w14:textId="2BD99445" w:rsidR="00135EC3" w:rsidRPr="00C91083" w:rsidRDefault="00FC364D" w:rsidP="00C91083">
      <w:pPr>
        <w:pStyle w:val="Heading2"/>
        <w:rPr>
          <w:rFonts w:asciiTheme="minorBidi" w:hAnsiTheme="minorBidi" w:cstheme="minorBidi"/>
          <w:sz w:val="24"/>
          <w:szCs w:val="24"/>
        </w:rPr>
      </w:pPr>
      <w:bookmarkStart w:id="10" w:name="_Toc234006978"/>
      <w:r w:rsidRPr="00C91083">
        <w:rPr>
          <w:rFonts w:asciiTheme="minorBidi" w:hAnsiTheme="minorBidi" w:cstheme="minorBidi"/>
          <w:sz w:val="24"/>
          <w:szCs w:val="24"/>
        </w:rPr>
        <w:t>7.1</w:t>
      </w:r>
      <w:r w:rsidR="00C91083">
        <w:rPr>
          <w:rFonts w:asciiTheme="minorBidi" w:hAnsiTheme="minorBidi" w:cstheme="minorBidi"/>
          <w:sz w:val="24"/>
          <w:szCs w:val="24"/>
        </w:rPr>
        <w:t xml:space="preserve">. </w:t>
      </w:r>
      <w:r w:rsidR="00135EC3" w:rsidRPr="00C91083">
        <w:rPr>
          <w:rFonts w:asciiTheme="minorBidi" w:hAnsiTheme="minorBidi" w:cstheme="minorBidi"/>
          <w:sz w:val="24"/>
          <w:szCs w:val="24"/>
        </w:rPr>
        <w:t>Sampling Strategy</w:t>
      </w:r>
      <w:bookmarkEnd w:id="10"/>
    </w:p>
    <w:p w14:paraId="31A9842D" w14:textId="77777777" w:rsidR="00C91083" w:rsidRDefault="00C91083" w:rsidP="00C91083">
      <w:pPr>
        <w:spacing w:line="360" w:lineRule="auto"/>
        <w:rPr>
          <w:rFonts w:ascii="Arial" w:hAnsi="Arial" w:cs="Arial"/>
        </w:rPr>
      </w:pPr>
    </w:p>
    <w:p w14:paraId="2E356300" w14:textId="2059D768" w:rsidR="00C91083" w:rsidRDefault="00E45A99" w:rsidP="00C91083">
      <w:pPr>
        <w:spacing w:line="360" w:lineRule="auto"/>
        <w:rPr>
          <w:rFonts w:ascii="Arial" w:hAnsi="Arial" w:cs="Arial"/>
        </w:rPr>
      </w:pPr>
      <w:r w:rsidRPr="00F0138F">
        <w:rPr>
          <w:rFonts w:ascii="Arial" w:hAnsi="Arial" w:cs="Arial"/>
        </w:rPr>
        <w:t>Non</w:t>
      </w:r>
      <w:r w:rsidRPr="00F0138F">
        <w:rPr>
          <w:rFonts w:ascii="Arial" w:hAnsi="Arial" w:cs="Arial"/>
        </w:rPr>
        <w:noBreakHyphen/>
        <w:t>probability sampling will be adopted for this study. Purposive sampling allows the selection of participants who hold direct and relevant knowledge of the subject, including small</w:t>
      </w:r>
      <w:r w:rsidRPr="00F0138F">
        <w:rPr>
          <w:rFonts w:ascii="Arial" w:hAnsi="Arial" w:cs="Arial"/>
        </w:rPr>
        <w:noBreakHyphen/>
        <w:t xml:space="preserve">scale </w:t>
      </w:r>
      <w:proofErr w:type="spellStart"/>
      <w:r w:rsidRPr="00F0138F">
        <w:rPr>
          <w:rFonts w:ascii="Arial" w:hAnsi="Arial" w:cs="Arial"/>
        </w:rPr>
        <w:t>Qvevri</w:t>
      </w:r>
      <w:proofErr w:type="spellEnd"/>
      <w:r w:rsidRPr="00F0138F">
        <w:rPr>
          <w:rFonts w:ascii="Arial" w:hAnsi="Arial" w:cs="Arial"/>
        </w:rPr>
        <w:t xml:space="preserve"> wine producers based in Kakheti, specialised importers, wine tourism managers and buyers operating within the premium market segment. </w:t>
      </w:r>
    </w:p>
    <w:p w14:paraId="56B6843A" w14:textId="2F5014A9" w:rsidR="00E45A99" w:rsidRPr="00F0138F" w:rsidRDefault="00E45A99" w:rsidP="00C91083">
      <w:pPr>
        <w:spacing w:line="360" w:lineRule="auto"/>
        <w:rPr>
          <w:rFonts w:ascii="Arial" w:hAnsi="Arial" w:cs="Arial"/>
        </w:rPr>
      </w:pPr>
      <w:r w:rsidRPr="00F0138F">
        <w:rPr>
          <w:rFonts w:ascii="Arial" w:hAnsi="Arial" w:cs="Arial"/>
        </w:rPr>
        <w:t>Snowball sampling will also be used, leveraging existing contacts to identify further participants within the region. This method is particularly effective in a closely connected industry, as personal recommendations help build trust and improve access to potential respondents (Patton, 2015). Overall, this approach prioritises depth and quality of insight over statistical representativeness, which is well suited to the exploratory nature of this research.</w:t>
      </w:r>
    </w:p>
    <w:p w14:paraId="7F867C85" w14:textId="39F68882" w:rsidR="00E45A99" w:rsidRPr="00C91083" w:rsidRDefault="00135EC3" w:rsidP="00C91083">
      <w:pPr>
        <w:pStyle w:val="Heading1"/>
        <w:numPr>
          <w:ilvl w:val="0"/>
          <w:numId w:val="22"/>
        </w:numPr>
        <w:spacing w:line="360" w:lineRule="auto"/>
        <w:rPr>
          <w:rFonts w:asciiTheme="minorBidi" w:hAnsiTheme="minorBidi" w:cstheme="minorBidi"/>
          <w:sz w:val="24"/>
          <w:szCs w:val="24"/>
        </w:rPr>
      </w:pPr>
      <w:bookmarkStart w:id="11" w:name="_Toc234006979"/>
      <w:r w:rsidRPr="00C91083">
        <w:rPr>
          <w:rFonts w:asciiTheme="minorBidi" w:hAnsiTheme="minorBidi" w:cstheme="minorBidi"/>
          <w:sz w:val="24"/>
          <w:szCs w:val="24"/>
        </w:rPr>
        <w:t>Data Collection Methods</w:t>
      </w:r>
      <w:bookmarkEnd w:id="11"/>
    </w:p>
    <w:p w14:paraId="7CAE6761" w14:textId="77777777" w:rsidR="00135EC3" w:rsidRPr="00373A93" w:rsidRDefault="00135EC3" w:rsidP="00C91083">
      <w:pPr>
        <w:spacing w:line="360" w:lineRule="auto"/>
        <w:rPr>
          <w:rFonts w:asciiTheme="minorBidi" w:hAnsiTheme="minorBidi"/>
        </w:rPr>
      </w:pPr>
      <w:r w:rsidRPr="00373A93">
        <w:rPr>
          <w:rFonts w:asciiTheme="minorBidi" w:hAnsiTheme="minorBidi"/>
        </w:rPr>
        <w:t>Three methods will be used:</w:t>
      </w:r>
    </w:p>
    <w:p w14:paraId="5DE42F82" w14:textId="77777777" w:rsidR="00764182" w:rsidRPr="00C91083" w:rsidRDefault="00764182" w:rsidP="00C91083">
      <w:pPr>
        <w:spacing w:line="360" w:lineRule="auto"/>
        <w:rPr>
          <w:rFonts w:asciiTheme="minorBidi" w:hAnsiTheme="minorBidi"/>
        </w:rPr>
      </w:pPr>
      <w:r w:rsidRPr="00C91083">
        <w:rPr>
          <w:rFonts w:asciiTheme="minorBidi" w:hAnsiTheme="minorBidi"/>
        </w:rPr>
        <w:t>Semi</w:t>
      </w:r>
      <w:r w:rsidRPr="00C91083">
        <w:rPr>
          <w:rFonts w:asciiTheme="minorBidi" w:hAnsiTheme="minorBidi"/>
        </w:rPr>
        <w:noBreakHyphen/>
        <w:t>structured interviews will be used to hold flexible, open</w:t>
      </w:r>
      <w:r w:rsidRPr="00C91083">
        <w:rPr>
          <w:rFonts w:asciiTheme="minorBidi" w:hAnsiTheme="minorBidi"/>
        </w:rPr>
        <w:noBreakHyphen/>
        <w:t xml:space="preserve">ended conversations, allowing participants to share their experiences in detail. This approach enables </w:t>
      </w:r>
      <w:r w:rsidRPr="00C91083">
        <w:rPr>
          <w:rFonts w:asciiTheme="minorBidi" w:hAnsiTheme="minorBidi"/>
        </w:rPr>
        <w:lastRenderedPageBreak/>
        <w:t>exploration of how producers make decisions regarding their supply chains, and how demand from premium markets shapes their approach to maintaining traditional methods. It is well</w:t>
      </w:r>
      <w:r w:rsidRPr="00C91083">
        <w:rPr>
          <w:rFonts w:asciiTheme="minorBidi" w:hAnsiTheme="minorBidi"/>
        </w:rPr>
        <w:noBreakHyphen/>
        <w:t>suited to generating rich, descriptive insights that capture the complexity of their work (Kvale and Brinkmann, 2015).</w:t>
      </w:r>
    </w:p>
    <w:p w14:paraId="15FF6BF7" w14:textId="77777777" w:rsidR="00764182" w:rsidRPr="00C91083" w:rsidRDefault="00764182" w:rsidP="00C91083">
      <w:pPr>
        <w:spacing w:line="360" w:lineRule="auto"/>
        <w:rPr>
          <w:rFonts w:asciiTheme="minorBidi" w:hAnsiTheme="minorBidi"/>
        </w:rPr>
      </w:pPr>
      <w:r w:rsidRPr="00C91083">
        <w:rPr>
          <w:rFonts w:asciiTheme="minorBidi" w:hAnsiTheme="minorBidi"/>
        </w:rPr>
        <w:t xml:space="preserve">Document analysis will complement this by reviewing official sources such as reports from the Georgian National Wine Agency, marketing materials, industry association records and existing academic research. This method provides reliable background information and context without disrupting the activities or privacy of those involved (Bowen, 2009; Rytkönen et al., 2021; </w:t>
      </w:r>
      <w:proofErr w:type="spellStart"/>
      <w:r w:rsidRPr="00C91083">
        <w:rPr>
          <w:rFonts w:asciiTheme="minorBidi" w:hAnsiTheme="minorBidi"/>
        </w:rPr>
        <w:t>Maghradze</w:t>
      </w:r>
      <w:proofErr w:type="spellEnd"/>
      <w:r w:rsidRPr="00C91083">
        <w:rPr>
          <w:rFonts w:asciiTheme="minorBidi" w:hAnsiTheme="minorBidi"/>
        </w:rPr>
        <w:t xml:space="preserve"> et al., 2016).</w:t>
      </w:r>
    </w:p>
    <w:p w14:paraId="4788AC0D" w14:textId="43DB501A" w:rsidR="002149DD" w:rsidRPr="00373A93" w:rsidRDefault="00764182" w:rsidP="00373A93">
      <w:pPr>
        <w:spacing w:line="360" w:lineRule="auto"/>
        <w:rPr>
          <w:rFonts w:asciiTheme="minorBidi" w:hAnsiTheme="minorBidi"/>
        </w:rPr>
      </w:pPr>
      <w:r w:rsidRPr="00C91083">
        <w:rPr>
          <w:rFonts w:asciiTheme="minorBidi" w:hAnsiTheme="minorBidi"/>
        </w:rPr>
        <w:t xml:space="preserve">Direct observation will also take place through visits to vineyards and cellars, offering the opportunity to witness production and distribution processes in their natural environment, including the traditional use of </w:t>
      </w:r>
      <w:proofErr w:type="spellStart"/>
      <w:r w:rsidRPr="00C91083">
        <w:rPr>
          <w:rFonts w:asciiTheme="minorBidi" w:hAnsiTheme="minorBidi"/>
        </w:rPr>
        <w:t>Qvevri</w:t>
      </w:r>
      <w:proofErr w:type="spellEnd"/>
      <w:r w:rsidRPr="00C91083">
        <w:rPr>
          <w:rFonts w:asciiTheme="minorBidi" w:hAnsiTheme="minorBidi"/>
        </w:rPr>
        <w:t>, to gain a fuller understanding of daily operations and heritage practices.</w:t>
      </w:r>
    </w:p>
    <w:p w14:paraId="68C4F112" w14:textId="61020855" w:rsidR="00135EC3" w:rsidRPr="00874C19" w:rsidRDefault="00A72E16" w:rsidP="00A72E16">
      <w:pPr>
        <w:pStyle w:val="Heading2"/>
        <w:rPr>
          <w:rFonts w:asciiTheme="minorBidi" w:hAnsiTheme="minorBidi" w:cstheme="minorBidi"/>
          <w:sz w:val="24"/>
          <w:szCs w:val="24"/>
        </w:rPr>
      </w:pPr>
      <w:bookmarkStart w:id="12" w:name="_Toc234006980"/>
      <w:r w:rsidRPr="00874C19">
        <w:rPr>
          <w:rFonts w:asciiTheme="minorBidi" w:hAnsiTheme="minorBidi" w:cstheme="minorBidi"/>
          <w:sz w:val="24"/>
          <w:szCs w:val="24"/>
        </w:rPr>
        <w:t>8.1</w:t>
      </w:r>
      <w:r w:rsidR="00373A93" w:rsidRPr="00874C19">
        <w:rPr>
          <w:rFonts w:asciiTheme="minorBidi" w:hAnsiTheme="minorBidi" w:cstheme="minorBidi"/>
          <w:sz w:val="24"/>
          <w:szCs w:val="24"/>
        </w:rPr>
        <w:t xml:space="preserve"> </w:t>
      </w:r>
      <w:r w:rsidR="00135EC3" w:rsidRPr="00874C19">
        <w:rPr>
          <w:rFonts w:asciiTheme="minorBidi" w:hAnsiTheme="minorBidi" w:cstheme="minorBidi"/>
          <w:sz w:val="24"/>
          <w:szCs w:val="24"/>
        </w:rPr>
        <w:t>Data Analysis</w:t>
      </w:r>
      <w:bookmarkEnd w:id="12"/>
    </w:p>
    <w:p w14:paraId="66612FEE" w14:textId="30232840" w:rsidR="00135EC3" w:rsidRPr="00373A93" w:rsidRDefault="00135EC3" w:rsidP="00373A93">
      <w:pPr>
        <w:spacing w:line="360" w:lineRule="auto"/>
        <w:rPr>
          <w:rFonts w:asciiTheme="minorBidi" w:hAnsiTheme="minorBidi"/>
        </w:rPr>
      </w:pPr>
      <w:r w:rsidRPr="00874C19">
        <w:rPr>
          <w:rFonts w:asciiTheme="minorBidi" w:hAnsiTheme="minorBidi"/>
        </w:rPr>
        <w:t>Data will be analysed using thematic analysis, identifying recurring themes such as “heritage preservation”, “supply chain decisions”, “consumer expectations”, “narrative and branding”, and “market incentives”. This method fits the interpretivist approach and allows findings to be grouped by topic rather than by source.</w:t>
      </w:r>
      <w:r w:rsidR="0007217F" w:rsidRPr="00874C19">
        <w:t xml:space="preserve"> </w:t>
      </w:r>
      <w:r w:rsidR="0007217F" w:rsidRPr="00874C19">
        <w:rPr>
          <w:rFonts w:asciiTheme="minorBidi" w:hAnsiTheme="minorBidi"/>
        </w:rPr>
        <w:t>(Jowsey, Deng and Weller, 2021)</w:t>
      </w:r>
      <w:r w:rsidR="00874C19" w:rsidRPr="00874C19">
        <w:rPr>
          <w:rFonts w:asciiTheme="minorBidi" w:hAnsiTheme="minorBidi"/>
        </w:rPr>
        <w:t>.</w:t>
      </w:r>
    </w:p>
    <w:p w14:paraId="3978A8FC" w14:textId="4ABA55BE" w:rsidR="00135EC3" w:rsidRPr="00373A93" w:rsidRDefault="00135EC3" w:rsidP="00373A93">
      <w:pPr>
        <w:pStyle w:val="Heading1"/>
        <w:numPr>
          <w:ilvl w:val="0"/>
          <w:numId w:val="22"/>
        </w:numPr>
        <w:rPr>
          <w:rFonts w:asciiTheme="minorBidi" w:hAnsiTheme="minorBidi" w:cstheme="minorBidi"/>
          <w:sz w:val="24"/>
          <w:szCs w:val="24"/>
        </w:rPr>
      </w:pPr>
      <w:bookmarkStart w:id="13" w:name="_Toc234006981"/>
      <w:r w:rsidRPr="00373A93">
        <w:rPr>
          <w:rFonts w:asciiTheme="minorBidi" w:hAnsiTheme="minorBidi" w:cstheme="minorBidi"/>
          <w:sz w:val="24"/>
          <w:szCs w:val="24"/>
        </w:rPr>
        <w:t>Ethical Considerations</w:t>
      </w:r>
      <w:bookmarkEnd w:id="13"/>
    </w:p>
    <w:p w14:paraId="64F7981F" w14:textId="77777777" w:rsidR="00135EC3" w:rsidRPr="00373A93" w:rsidRDefault="00135EC3" w:rsidP="00135EC3">
      <w:pPr>
        <w:rPr>
          <w:rFonts w:asciiTheme="minorBidi" w:hAnsiTheme="minorBidi"/>
        </w:rPr>
      </w:pPr>
      <w:r w:rsidRPr="00373A93">
        <w:rPr>
          <w:rFonts w:asciiTheme="minorBidi" w:hAnsiTheme="minorBidi"/>
        </w:rPr>
        <w:t>All research follows university and professional standards:</w:t>
      </w:r>
    </w:p>
    <w:p w14:paraId="0993CF88" w14:textId="54880EC3" w:rsidR="00135EC3" w:rsidRPr="00373A93" w:rsidRDefault="00135EC3" w:rsidP="00135EC3">
      <w:pPr>
        <w:numPr>
          <w:ilvl w:val="0"/>
          <w:numId w:val="5"/>
        </w:numPr>
        <w:rPr>
          <w:rFonts w:asciiTheme="minorBidi" w:hAnsiTheme="minorBidi"/>
        </w:rPr>
      </w:pPr>
      <w:r w:rsidRPr="00373A93">
        <w:rPr>
          <w:rFonts w:asciiTheme="minorBidi" w:hAnsiTheme="minorBidi"/>
        </w:rPr>
        <w:t xml:space="preserve">Informed consent: Participants </w:t>
      </w:r>
      <w:r w:rsidR="00373A93">
        <w:rPr>
          <w:rFonts w:asciiTheme="minorBidi" w:hAnsiTheme="minorBidi"/>
        </w:rPr>
        <w:t xml:space="preserve">will be informed about </w:t>
      </w:r>
      <w:r w:rsidRPr="00373A93">
        <w:rPr>
          <w:rFonts w:asciiTheme="minorBidi" w:hAnsiTheme="minorBidi"/>
        </w:rPr>
        <w:t>the purpose, their right to withdraw, and how data will be used.</w:t>
      </w:r>
    </w:p>
    <w:p w14:paraId="068D47F6" w14:textId="77777777" w:rsidR="00135EC3" w:rsidRPr="00373A93" w:rsidRDefault="00135EC3" w:rsidP="00135EC3">
      <w:pPr>
        <w:numPr>
          <w:ilvl w:val="0"/>
          <w:numId w:val="5"/>
        </w:numPr>
        <w:rPr>
          <w:rFonts w:asciiTheme="minorBidi" w:hAnsiTheme="minorBidi"/>
        </w:rPr>
      </w:pPr>
      <w:r w:rsidRPr="00373A93">
        <w:rPr>
          <w:rFonts w:asciiTheme="minorBidi" w:hAnsiTheme="minorBidi"/>
        </w:rPr>
        <w:t>Confidentiality &amp; anonymity: Names and business details will be replaced with codes.</w:t>
      </w:r>
    </w:p>
    <w:p w14:paraId="750E5AA4" w14:textId="77777777" w:rsidR="00135EC3" w:rsidRPr="00373A93" w:rsidRDefault="00135EC3" w:rsidP="00135EC3">
      <w:pPr>
        <w:numPr>
          <w:ilvl w:val="0"/>
          <w:numId w:val="5"/>
        </w:numPr>
        <w:rPr>
          <w:rFonts w:asciiTheme="minorBidi" w:hAnsiTheme="minorBidi"/>
        </w:rPr>
      </w:pPr>
      <w:r w:rsidRPr="00373A93">
        <w:rPr>
          <w:rFonts w:asciiTheme="minorBidi" w:hAnsiTheme="minorBidi"/>
        </w:rPr>
        <w:t>Data protection: Compliance with UK GDPR; secure storage and deletion after the project.</w:t>
      </w:r>
    </w:p>
    <w:p w14:paraId="42B84136" w14:textId="6BD0EAC8" w:rsidR="00135EC3" w:rsidRPr="00373A93" w:rsidRDefault="00135EC3" w:rsidP="00135EC3">
      <w:pPr>
        <w:numPr>
          <w:ilvl w:val="0"/>
          <w:numId w:val="5"/>
        </w:numPr>
        <w:rPr>
          <w:rFonts w:asciiTheme="minorBidi" w:hAnsiTheme="minorBidi"/>
        </w:rPr>
      </w:pPr>
      <w:r w:rsidRPr="00373A93">
        <w:rPr>
          <w:rFonts w:asciiTheme="minorBidi" w:hAnsiTheme="minorBidi"/>
        </w:rPr>
        <w:t xml:space="preserve">Institutional approval: Full ethical review will be obtained before </w:t>
      </w:r>
      <w:r w:rsidR="00373A93">
        <w:rPr>
          <w:rFonts w:asciiTheme="minorBidi" w:hAnsiTheme="minorBidi"/>
        </w:rPr>
        <w:t>the study begins.</w:t>
      </w:r>
    </w:p>
    <w:p w14:paraId="31AA835E" w14:textId="77777777" w:rsidR="00135EC3" w:rsidRPr="00373A93" w:rsidRDefault="00135EC3" w:rsidP="00135EC3">
      <w:pPr>
        <w:numPr>
          <w:ilvl w:val="0"/>
          <w:numId w:val="5"/>
        </w:numPr>
        <w:rPr>
          <w:rFonts w:asciiTheme="minorBidi" w:hAnsiTheme="minorBidi"/>
        </w:rPr>
      </w:pPr>
      <w:r w:rsidRPr="00373A93">
        <w:rPr>
          <w:rFonts w:asciiTheme="minorBidi" w:hAnsiTheme="minorBidi"/>
        </w:rPr>
        <w:t>Avoidance of harm: No sensitive information will be disclosed that could damage participants’ business or reputation.</w:t>
      </w:r>
    </w:p>
    <w:p w14:paraId="09C9B8D1" w14:textId="77777777" w:rsidR="00A408ED" w:rsidRDefault="00A408ED" w:rsidP="00A408ED">
      <w:pPr>
        <w:rPr>
          <w:rFonts w:ascii="Arial" w:hAnsi="Arial" w:cs="Arial"/>
        </w:rPr>
      </w:pPr>
    </w:p>
    <w:p w14:paraId="67620677" w14:textId="77777777" w:rsidR="00A408ED" w:rsidRPr="00373A93" w:rsidRDefault="00A408ED" w:rsidP="00373A93">
      <w:pPr>
        <w:pStyle w:val="Heading2"/>
        <w:spacing w:line="360" w:lineRule="auto"/>
        <w:rPr>
          <w:rFonts w:asciiTheme="minorBidi" w:hAnsiTheme="minorBidi" w:cstheme="minorBidi"/>
          <w:sz w:val="24"/>
          <w:szCs w:val="24"/>
        </w:rPr>
      </w:pPr>
    </w:p>
    <w:p w14:paraId="757E8350" w14:textId="485BE6F2" w:rsidR="00135EC3" w:rsidRPr="00373A93" w:rsidRDefault="00ED4EBA" w:rsidP="00373A93">
      <w:pPr>
        <w:pStyle w:val="Heading2"/>
        <w:numPr>
          <w:ilvl w:val="0"/>
          <w:numId w:val="22"/>
        </w:numPr>
        <w:spacing w:line="360" w:lineRule="auto"/>
        <w:rPr>
          <w:rFonts w:asciiTheme="minorBidi" w:hAnsiTheme="minorBidi" w:cstheme="minorBidi"/>
          <w:sz w:val="24"/>
          <w:szCs w:val="24"/>
        </w:rPr>
      </w:pPr>
      <w:r w:rsidRPr="00373A93">
        <w:rPr>
          <w:rFonts w:asciiTheme="minorBidi" w:hAnsiTheme="minorBidi" w:cstheme="minorBidi"/>
          <w:sz w:val="24"/>
          <w:szCs w:val="24"/>
        </w:rPr>
        <w:t xml:space="preserve"> </w:t>
      </w:r>
      <w:bookmarkStart w:id="14" w:name="_Toc234006982"/>
      <w:r w:rsidR="00135EC3" w:rsidRPr="00373A93">
        <w:rPr>
          <w:rFonts w:asciiTheme="minorBidi" w:hAnsiTheme="minorBidi" w:cstheme="minorBidi"/>
          <w:sz w:val="24"/>
          <w:szCs w:val="24"/>
        </w:rPr>
        <w:t>Limitations</w:t>
      </w:r>
      <w:bookmarkEnd w:id="14"/>
    </w:p>
    <w:p w14:paraId="4532072E" w14:textId="3D004A35" w:rsidR="005D2053" w:rsidRPr="00373A93" w:rsidRDefault="00135EC3" w:rsidP="00373A93">
      <w:pPr>
        <w:spacing w:line="360" w:lineRule="auto"/>
        <w:rPr>
          <w:rFonts w:asciiTheme="minorBidi" w:hAnsiTheme="minorBidi"/>
        </w:rPr>
      </w:pPr>
      <w:r w:rsidRPr="00373A93">
        <w:rPr>
          <w:rFonts w:asciiTheme="minorBidi" w:hAnsiTheme="minorBidi"/>
        </w:rPr>
        <w:t>The study focuses on Kakheti and premium markets, so findings may not be generalisable to large</w:t>
      </w:r>
      <w:r w:rsidRPr="00373A93">
        <w:rPr>
          <w:rFonts w:asciiTheme="minorBidi" w:hAnsiTheme="minorBidi"/>
        </w:rPr>
        <w:noBreakHyphen/>
        <w:t>scale industrial production. Reliance on self</w:t>
      </w:r>
      <w:r w:rsidRPr="00373A93">
        <w:rPr>
          <w:rFonts w:asciiTheme="minorBidi" w:hAnsiTheme="minorBidi"/>
        </w:rPr>
        <w:noBreakHyphen/>
        <w:t>reported data may introduce minor bias, which will be mitigated by triangulating information across producers, distributors and official records.</w:t>
      </w:r>
    </w:p>
    <w:p w14:paraId="348D7F0F" w14:textId="28990B1B" w:rsidR="00135EC3" w:rsidRPr="00373A93" w:rsidRDefault="00373A93" w:rsidP="00C30EDE">
      <w:pPr>
        <w:pStyle w:val="Heading1"/>
        <w:rPr>
          <w:rFonts w:asciiTheme="minorBidi" w:hAnsiTheme="minorBidi" w:cstheme="minorBidi"/>
          <w:sz w:val="24"/>
          <w:szCs w:val="24"/>
        </w:rPr>
      </w:pPr>
      <w:bookmarkStart w:id="15" w:name="_Toc234006983"/>
      <w:r>
        <w:rPr>
          <w:rFonts w:asciiTheme="minorBidi" w:hAnsiTheme="minorBidi" w:cstheme="minorBidi"/>
          <w:sz w:val="24"/>
          <w:szCs w:val="24"/>
        </w:rPr>
        <w:t>11</w:t>
      </w:r>
      <w:r w:rsidR="00C30EDE" w:rsidRPr="00373A93">
        <w:rPr>
          <w:rFonts w:asciiTheme="minorBidi" w:hAnsiTheme="minorBidi" w:cstheme="minorBidi"/>
          <w:sz w:val="24"/>
          <w:szCs w:val="24"/>
        </w:rPr>
        <w:t>.</w:t>
      </w:r>
      <w:r w:rsidRPr="00373A93">
        <w:rPr>
          <w:rFonts w:asciiTheme="minorBidi" w:hAnsiTheme="minorBidi" w:cstheme="minorBidi"/>
          <w:sz w:val="24"/>
          <w:szCs w:val="24"/>
        </w:rPr>
        <w:t xml:space="preserve"> </w:t>
      </w:r>
      <w:r w:rsidR="00135EC3" w:rsidRPr="00373A93">
        <w:rPr>
          <w:rFonts w:asciiTheme="minorBidi" w:hAnsiTheme="minorBidi" w:cstheme="minorBidi"/>
          <w:sz w:val="24"/>
          <w:szCs w:val="24"/>
        </w:rPr>
        <w:t>Project Plan and Timeline</w:t>
      </w:r>
      <w:bookmarkEnd w:id="15"/>
    </w:p>
    <w:p w14:paraId="0B11EC68" w14:textId="37AD932C" w:rsidR="00EA03C8" w:rsidRPr="00373A93" w:rsidRDefault="00B06497" w:rsidP="00373A93">
      <w:pPr>
        <w:spacing w:line="360" w:lineRule="auto"/>
        <w:rPr>
          <w:rFonts w:ascii="Arial" w:hAnsi="Arial" w:cs="Arial"/>
          <w:b/>
          <w:bCs/>
        </w:rPr>
      </w:pPr>
      <w:r w:rsidRPr="00373A93">
        <w:rPr>
          <w:rFonts w:ascii="Arial" w:hAnsi="Arial" w:cs="Arial"/>
        </w:rPr>
        <w:t>The research will be completed over a 6</w:t>
      </w:r>
      <w:r w:rsidRPr="00373A93">
        <w:rPr>
          <w:rFonts w:ascii="Arial" w:hAnsi="Arial" w:cs="Arial"/>
        </w:rPr>
        <w:noBreakHyphen/>
        <w:t>week period, following a focused and realistic schedule</w:t>
      </w:r>
      <w:r w:rsidR="00373A93">
        <w:rPr>
          <w:rFonts w:ascii="Arial" w:hAnsi="Arial" w:cs="Arial"/>
        </w:rPr>
        <w:t>:</w:t>
      </w:r>
    </w:p>
    <w:tbl>
      <w:tblPr>
        <w:tblW w:w="5000" w:type="pct"/>
        <w:tblCellMar>
          <w:top w:w="15" w:type="dxa"/>
          <w:left w:w="15" w:type="dxa"/>
          <w:bottom w:w="15" w:type="dxa"/>
          <w:right w:w="15" w:type="dxa"/>
        </w:tblCellMar>
        <w:tblLook w:val="04A0" w:firstRow="1" w:lastRow="0" w:firstColumn="1" w:lastColumn="0" w:noHBand="0" w:noVBand="1"/>
      </w:tblPr>
      <w:tblGrid>
        <w:gridCol w:w="948"/>
        <w:gridCol w:w="6496"/>
        <w:gridCol w:w="1566"/>
      </w:tblGrid>
      <w:tr w:rsidR="007874B1" w:rsidRPr="007874B1" w14:paraId="4AFBD566" w14:textId="77777777">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51BD8E6" w14:textId="77777777" w:rsidR="007874B1" w:rsidRPr="007874B1" w:rsidRDefault="007874B1" w:rsidP="007874B1">
            <w:pPr>
              <w:rPr>
                <w:rFonts w:ascii="Arial" w:hAnsi="Arial" w:cs="Arial"/>
                <w:b/>
                <w:bCs/>
              </w:rPr>
            </w:pPr>
            <w:r w:rsidRPr="007874B1">
              <w:rPr>
                <w:rFonts w:ascii="Arial" w:hAnsi="Arial" w:cs="Arial"/>
                <w:b/>
                <w:bCs/>
              </w:rPr>
              <w:t>Phase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85CD7A1" w14:textId="77777777" w:rsidR="007874B1" w:rsidRPr="007874B1" w:rsidRDefault="007874B1" w:rsidP="007874B1">
            <w:pPr>
              <w:rPr>
                <w:rFonts w:ascii="Arial" w:hAnsi="Arial" w:cs="Arial"/>
                <w:b/>
                <w:bCs/>
              </w:rPr>
            </w:pPr>
            <w:r w:rsidRPr="007874B1">
              <w:rPr>
                <w:rFonts w:ascii="Arial" w:hAnsi="Arial" w:cs="Arial"/>
                <w:b/>
                <w:bCs/>
              </w:rPr>
              <w:t>Activity</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CC920CA" w14:textId="77777777" w:rsidR="007874B1" w:rsidRPr="007874B1" w:rsidRDefault="007874B1" w:rsidP="007874B1">
            <w:pPr>
              <w:rPr>
                <w:rFonts w:ascii="Arial" w:hAnsi="Arial" w:cs="Arial"/>
                <w:b/>
                <w:bCs/>
              </w:rPr>
            </w:pPr>
            <w:r w:rsidRPr="007874B1">
              <w:rPr>
                <w:rFonts w:ascii="Arial" w:hAnsi="Arial" w:cs="Arial"/>
                <w:b/>
                <w:bCs/>
              </w:rPr>
              <w:t>Duration</w:t>
            </w:r>
          </w:p>
        </w:tc>
      </w:tr>
      <w:tr w:rsidR="007874B1" w:rsidRPr="007874B1" w14:paraId="2AB0B0A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A36992D" w14:textId="77777777" w:rsidR="007874B1" w:rsidRPr="007874B1" w:rsidRDefault="007874B1" w:rsidP="007874B1">
            <w:pPr>
              <w:rPr>
                <w:rFonts w:ascii="Arial" w:hAnsi="Arial" w:cs="Arial"/>
              </w:rPr>
            </w:pPr>
            <w:r w:rsidRPr="007874B1">
              <w:rPr>
                <w:rFonts w:ascii="Arial" w:hAnsi="Arial" w:cs="Arial"/>
              </w:rPr>
              <w:t>1</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B9F1522" w14:textId="77777777" w:rsidR="007874B1" w:rsidRPr="007874B1" w:rsidRDefault="007874B1" w:rsidP="007874B1">
            <w:pPr>
              <w:rPr>
                <w:rFonts w:ascii="Arial" w:hAnsi="Arial" w:cs="Arial"/>
              </w:rPr>
            </w:pPr>
            <w:r w:rsidRPr="007874B1">
              <w:rPr>
                <w:rFonts w:ascii="Arial" w:hAnsi="Arial" w:cs="Arial"/>
              </w:rPr>
              <w:t>Finalise literature review, refine interview questions and prepare supporting documents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0FAA5A1" w14:textId="77777777" w:rsidR="007874B1" w:rsidRPr="007874B1" w:rsidRDefault="007874B1" w:rsidP="007874B1">
            <w:pPr>
              <w:rPr>
                <w:rFonts w:ascii="Arial" w:hAnsi="Arial" w:cs="Arial"/>
              </w:rPr>
            </w:pPr>
            <w:r w:rsidRPr="007874B1">
              <w:rPr>
                <w:rFonts w:ascii="Arial" w:hAnsi="Arial" w:cs="Arial"/>
              </w:rPr>
              <w:t>Weeks 1–2</w:t>
            </w:r>
          </w:p>
        </w:tc>
      </w:tr>
      <w:tr w:rsidR="007874B1" w:rsidRPr="007874B1" w14:paraId="77378EA1"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57760C73" w14:textId="77777777" w:rsidR="007874B1" w:rsidRPr="007874B1" w:rsidRDefault="007874B1" w:rsidP="007874B1">
            <w:pPr>
              <w:rPr>
                <w:rFonts w:ascii="Arial" w:hAnsi="Arial" w:cs="Arial"/>
              </w:rPr>
            </w:pPr>
            <w:r w:rsidRPr="007874B1">
              <w:rPr>
                <w:rFonts w:ascii="Arial" w:hAnsi="Arial" w:cs="Arial"/>
              </w:rPr>
              <w:t>2</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6C880F0" w14:textId="77777777" w:rsidR="007874B1" w:rsidRPr="007874B1" w:rsidRDefault="007874B1" w:rsidP="007874B1">
            <w:pPr>
              <w:rPr>
                <w:rFonts w:ascii="Arial" w:hAnsi="Arial" w:cs="Arial"/>
              </w:rPr>
            </w:pPr>
            <w:r w:rsidRPr="007874B1">
              <w:rPr>
                <w:rFonts w:ascii="Arial" w:hAnsi="Arial" w:cs="Arial"/>
              </w:rPr>
              <w:t>Submit ethics application and await approval; confirm access to industry contacts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5076196" w14:textId="77777777" w:rsidR="007874B1" w:rsidRPr="007874B1" w:rsidRDefault="007874B1" w:rsidP="007874B1">
            <w:pPr>
              <w:rPr>
                <w:rFonts w:ascii="Arial" w:hAnsi="Arial" w:cs="Arial"/>
              </w:rPr>
            </w:pPr>
            <w:r w:rsidRPr="007874B1">
              <w:rPr>
                <w:rFonts w:ascii="Arial" w:hAnsi="Arial" w:cs="Arial"/>
              </w:rPr>
              <w:t>Week 3</w:t>
            </w:r>
          </w:p>
        </w:tc>
      </w:tr>
      <w:tr w:rsidR="007874B1" w:rsidRPr="007874B1" w14:paraId="0B39B298"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2967C035" w14:textId="77777777" w:rsidR="007874B1" w:rsidRPr="007874B1" w:rsidRDefault="007874B1" w:rsidP="007874B1">
            <w:pPr>
              <w:rPr>
                <w:rFonts w:ascii="Arial" w:hAnsi="Arial" w:cs="Arial"/>
              </w:rPr>
            </w:pPr>
            <w:r w:rsidRPr="007874B1">
              <w:rPr>
                <w:rFonts w:ascii="Arial" w:hAnsi="Arial" w:cs="Arial"/>
              </w:rPr>
              <w:t>3</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C4585B4" w14:textId="77777777" w:rsidR="007874B1" w:rsidRPr="007874B1" w:rsidRDefault="007874B1" w:rsidP="007874B1">
            <w:pPr>
              <w:rPr>
                <w:rFonts w:ascii="Arial" w:hAnsi="Arial" w:cs="Arial"/>
              </w:rPr>
            </w:pPr>
            <w:r w:rsidRPr="007874B1">
              <w:rPr>
                <w:rFonts w:ascii="Arial" w:hAnsi="Arial" w:cs="Arial"/>
              </w:rPr>
              <w:t>Recruit participants, conduct semi</w:t>
            </w:r>
            <w:r w:rsidRPr="007874B1">
              <w:rPr>
                <w:rFonts w:ascii="Arial" w:hAnsi="Arial" w:cs="Arial"/>
              </w:rPr>
              <w:noBreakHyphen/>
              <w:t>structured interviews and carry out site visits in Kakheti</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6226F2B3" w14:textId="77777777" w:rsidR="007874B1" w:rsidRPr="007874B1" w:rsidRDefault="007874B1" w:rsidP="007874B1">
            <w:pPr>
              <w:rPr>
                <w:rFonts w:ascii="Arial" w:hAnsi="Arial" w:cs="Arial"/>
              </w:rPr>
            </w:pPr>
            <w:r w:rsidRPr="007874B1">
              <w:rPr>
                <w:rFonts w:ascii="Arial" w:hAnsi="Arial" w:cs="Arial"/>
              </w:rPr>
              <w:t>Week 4</w:t>
            </w:r>
          </w:p>
        </w:tc>
      </w:tr>
      <w:tr w:rsidR="007874B1" w:rsidRPr="007874B1" w14:paraId="2543129F"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3F852478" w14:textId="77777777" w:rsidR="007874B1" w:rsidRPr="007874B1" w:rsidRDefault="007874B1" w:rsidP="007874B1">
            <w:pPr>
              <w:rPr>
                <w:rFonts w:ascii="Arial" w:hAnsi="Arial" w:cs="Arial"/>
              </w:rPr>
            </w:pPr>
            <w:r w:rsidRPr="007874B1">
              <w:rPr>
                <w:rFonts w:ascii="Arial" w:hAnsi="Arial" w:cs="Arial"/>
              </w:rPr>
              <w:t>4</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1D4F2B9" w14:textId="77777777" w:rsidR="007874B1" w:rsidRPr="007874B1" w:rsidRDefault="007874B1" w:rsidP="007874B1">
            <w:pPr>
              <w:rPr>
                <w:rFonts w:ascii="Arial" w:hAnsi="Arial" w:cs="Arial"/>
              </w:rPr>
            </w:pPr>
            <w:r w:rsidRPr="007874B1">
              <w:rPr>
                <w:rFonts w:ascii="Arial" w:hAnsi="Arial" w:cs="Arial"/>
              </w:rPr>
              <w:t>Transcribe interviews, review official records and marketing materials, and begin initial thematic analysis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17088F6" w14:textId="77777777" w:rsidR="007874B1" w:rsidRPr="007874B1" w:rsidRDefault="007874B1" w:rsidP="007874B1">
            <w:pPr>
              <w:rPr>
                <w:rFonts w:ascii="Arial" w:hAnsi="Arial" w:cs="Arial"/>
              </w:rPr>
            </w:pPr>
            <w:r w:rsidRPr="007874B1">
              <w:rPr>
                <w:rFonts w:ascii="Arial" w:hAnsi="Arial" w:cs="Arial"/>
              </w:rPr>
              <w:t>Week 5</w:t>
            </w:r>
          </w:p>
        </w:tc>
      </w:tr>
      <w:tr w:rsidR="007874B1" w:rsidRPr="007874B1" w14:paraId="5DF28B2C"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2C7A97B5" w14:textId="77777777" w:rsidR="007874B1" w:rsidRPr="007874B1" w:rsidRDefault="007874B1" w:rsidP="007874B1">
            <w:pPr>
              <w:rPr>
                <w:rFonts w:ascii="Arial" w:hAnsi="Arial" w:cs="Arial"/>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61AC7B4" w14:textId="77777777" w:rsidR="007874B1" w:rsidRPr="007874B1" w:rsidRDefault="007874B1" w:rsidP="007874B1">
            <w:pPr>
              <w:rPr>
                <w:rFonts w:ascii="Arial" w:hAnsi="Arial" w:cs="Arial"/>
              </w:rPr>
            </w:pP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tcPr>
          <w:p w14:paraId="7C6C3322" w14:textId="77777777" w:rsidR="007874B1" w:rsidRPr="007874B1" w:rsidRDefault="007874B1" w:rsidP="007874B1">
            <w:pPr>
              <w:rPr>
                <w:rFonts w:ascii="Arial" w:hAnsi="Arial" w:cs="Arial"/>
              </w:rPr>
            </w:pPr>
          </w:p>
        </w:tc>
      </w:tr>
      <w:tr w:rsidR="007874B1" w:rsidRPr="007874B1" w14:paraId="2D41C5FA"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92E1BA8" w14:textId="77777777" w:rsidR="007874B1" w:rsidRPr="007874B1" w:rsidRDefault="007874B1" w:rsidP="007874B1">
            <w:pPr>
              <w:rPr>
                <w:rFonts w:ascii="Arial" w:hAnsi="Arial" w:cs="Arial"/>
              </w:rPr>
            </w:pPr>
            <w:r w:rsidRPr="007874B1">
              <w:rPr>
                <w:rFonts w:ascii="Arial" w:hAnsi="Arial" w:cs="Arial"/>
              </w:rPr>
              <w:t>5</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18E7B0DC" w14:textId="77777777" w:rsidR="007874B1" w:rsidRPr="007874B1" w:rsidRDefault="007874B1" w:rsidP="007874B1">
            <w:pPr>
              <w:rPr>
                <w:rFonts w:ascii="Arial" w:hAnsi="Arial" w:cs="Arial"/>
              </w:rPr>
            </w:pPr>
            <w:r w:rsidRPr="007874B1">
              <w:rPr>
                <w:rFonts w:ascii="Arial" w:hAnsi="Arial" w:cs="Arial"/>
              </w:rPr>
              <w:t>Draft the full proposal, discuss preliminary findings and identify any limitations</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B789D93" w14:textId="77777777" w:rsidR="007874B1" w:rsidRPr="007874B1" w:rsidRDefault="007874B1" w:rsidP="007874B1">
            <w:pPr>
              <w:rPr>
                <w:rFonts w:ascii="Arial" w:hAnsi="Arial" w:cs="Arial"/>
              </w:rPr>
            </w:pPr>
            <w:r w:rsidRPr="007874B1">
              <w:rPr>
                <w:rFonts w:ascii="Arial" w:hAnsi="Arial" w:cs="Arial"/>
              </w:rPr>
              <w:t>Week 6 (Part 1)</w:t>
            </w:r>
          </w:p>
        </w:tc>
      </w:tr>
      <w:tr w:rsidR="007874B1" w:rsidRPr="007874B1" w14:paraId="470C4EB9" w14:textId="77777777">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4F54DCCA" w14:textId="77777777" w:rsidR="007874B1" w:rsidRPr="007874B1" w:rsidRDefault="007874B1" w:rsidP="007874B1">
            <w:pPr>
              <w:rPr>
                <w:rFonts w:ascii="Arial" w:hAnsi="Arial" w:cs="Arial"/>
              </w:rPr>
            </w:pPr>
            <w:r w:rsidRPr="007874B1">
              <w:rPr>
                <w:rFonts w:ascii="Arial" w:hAnsi="Arial" w:cs="Arial"/>
              </w:rPr>
              <w:t>6</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05A70A7A" w14:textId="77777777" w:rsidR="007874B1" w:rsidRPr="007874B1" w:rsidRDefault="007874B1" w:rsidP="007874B1">
            <w:pPr>
              <w:rPr>
                <w:rFonts w:ascii="Arial" w:hAnsi="Arial" w:cs="Arial"/>
              </w:rPr>
            </w:pPr>
            <w:r w:rsidRPr="007874B1">
              <w:rPr>
                <w:rFonts w:ascii="Arial" w:hAnsi="Arial" w:cs="Arial"/>
              </w:rPr>
              <w:t>Revise content, proofread, check Harvard referencing and finalise the document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14:paraId="74499CAB" w14:textId="77777777" w:rsidR="007874B1" w:rsidRPr="007874B1" w:rsidRDefault="007874B1" w:rsidP="007874B1">
            <w:pPr>
              <w:rPr>
                <w:rFonts w:ascii="Arial" w:hAnsi="Arial" w:cs="Arial"/>
              </w:rPr>
            </w:pPr>
            <w:r w:rsidRPr="007874B1">
              <w:rPr>
                <w:rFonts w:ascii="Arial" w:hAnsi="Arial" w:cs="Arial"/>
              </w:rPr>
              <w:t>Week 6 (Part 2)</w:t>
            </w:r>
          </w:p>
        </w:tc>
      </w:tr>
    </w:tbl>
    <w:p w14:paraId="08E2B622" w14:textId="77777777" w:rsidR="006E1068" w:rsidRDefault="006E1068" w:rsidP="006E1068">
      <w:pPr>
        <w:rPr>
          <w:rFonts w:ascii="Arial" w:hAnsi="Arial" w:cs="Arial"/>
        </w:rPr>
      </w:pPr>
    </w:p>
    <w:p w14:paraId="5F4406FA" w14:textId="3DCDC893" w:rsidR="007874B1" w:rsidRDefault="000A43CD" w:rsidP="00373A93">
      <w:pPr>
        <w:spacing w:line="360" w:lineRule="auto"/>
        <w:rPr>
          <w:rFonts w:ascii="Arial" w:hAnsi="Arial" w:cs="Arial"/>
        </w:rPr>
      </w:pPr>
      <w:r w:rsidRPr="000A43CD">
        <w:rPr>
          <w:rFonts w:ascii="Arial" w:hAnsi="Arial" w:cs="Arial"/>
        </w:rPr>
        <w:t>A simplified Gantt chart illustrating this timeline will be included as an appendix. This condensed schedule is feasible because the study is small</w:t>
      </w:r>
      <w:r w:rsidRPr="000A43CD">
        <w:rPr>
          <w:rFonts w:ascii="Arial" w:hAnsi="Arial" w:cs="Arial"/>
        </w:rPr>
        <w:noBreakHyphen/>
        <w:t xml:space="preserve">scale and focused on a specific region. It allocates sufficient time for key stages, including ethical review, </w:t>
      </w:r>
      <w:r w:rsidRPr="000A43CD">
        <w:rPr>
          <w:rFonts w:ascii="Arial" w:hAnsi="Arial" w:cs="Arial"/>
        </w:rPr>
        <w:lastRenderedPageBreak/>
        <w:t>while building in flexibility to handle minor delays such as arranging interviews or accessing information. The plan ensures that work progresses systematically, allowing enough time to analyse data thoroughly and produce a well</w:t>
      </w:r>
      <w:r w:rsidRPr="000A43CD">
        <w:rPr>
          <w:rFonts w:ascii="Arial" w:hAnsi="Arial" w:cs="Arial"/>
        </w:rPr>
        <w:noBreakHyphen/>
        <w:t>structured, academically sound final proposal.</w:t>
      </w:r>
    </w:p>
    <w:p w14:paraId="3EA2C18D" w14:textId="77777777" w:rsidR="000A43CD" w:rsidRDefault="000A43CD" w:rsidP="006E1068">
      <w:pPr>
        <w:rPr>
          <w:rFonts w:ascii="Arial" w:hAnsi="Arial" w:cs="Arial"/>
        </w:rPr>
      </w:pPr>
    </w:p>
    <w:p w14:paraId="58A1FBF4" w14:textId="77777777" w:rsidR="000A43CD" w:rsidRDefault="000A43CD" w:rsidP="006E1068">
      <w:pPr>
        <w:rPr>
          <w:rFonts w:ascii="Arial" w:hAnsi="Arial" w:cs="Arial"/>
        </w:rPr>
      </w:pPr>
    </w:p>
    <w:p w14:paraId="48B58288" w14:textId="77777777" w:rsidR="000A43CD" w:rsidRDefault="000A43CD" w:rsidP="006E1068">
      <w:pPr>
        <w:rPr>
          <w:rFonts w:ascii="Arial" w:hAnsi="Arial" w:cs="Arial"/>
        </w:rPr>
      </w:pPr>
    </w:p>
    <w:p w14:paraId="791772B0" w14:textId="77777777" w:rsidR="000A43CD" w:rsidRDefault="000A43CD" w:rsidP="006E1068">
      <w:pPr>
        <w:rPr>
          <w:rFonts w:ascii="Arial" w:hAnsi="Arial" w:cs="Arial"/>
        </w:rPr>
      </w:pPr>
    </w:p>
    <w:p w14:paraId="3EA8F60E" w14:textId="77777777" w:rsidR="000A43CD" w:rsidRDefault="000A43CD" w:rsidP="006E1068">
      <w:pPr>
        <w:rPr>
          <w:rFonts w:ascii="Arial" w:hAnsi="Arial" w:cs="Arial"/>
        </w:rPr>
      </w:pPr>
    </w:p>
    <w:p w14:paraId="1EA3EA5F" w14:textId="77777777" w:rsidR="000A43CD" w:rsidRDefault="000A43CD" w:rsidP="006E1068">
      <w:pPr>
        <w:rPr>
          <w:rFonts w:ascii="Arial" w:hAnsi="Arial" w:cs="Arial"/>
        </w:rPr>
      </w:pPr>
    </w:p>
    <w:p w14:paraId="1E292EB8" w14:textId="77777777" w:rsidR="000A43CD" w:rsidRDefault="000A43CD" w:rsidP="006E1068">
      <w:pPr>
        <w:rPr>
          <w:rFonts w:ascii="Arial" w:hAnsi="Arial" w:cs="Arial"/>
        </w:rPr>
      </w:pPr>
    </w:p>
    <w:p w14:paraId="6FA45487" w14:textId="77777777" w:rsidR="006211D4" w:rsidRDefault="006211D4" w:rsidP="006E1068">
      <w:pPr>
        <w:rPr>
          <w:rFonts w:ascii="Arial" w:hAnsi="Arial" w:cs="Arial"/>
        </w:rPr>
      </w:pPr>
    </w:p>
    <w:p w14:paraId="570D8B63" w14:textId="77777777" w:rsidR="006211D4" w:rsidRDefault="006211D4" w:rsidP="006E1068">
      <w:pPr>
        <w:rPr>
          <w:rFonts w:ascii="Arial" w:hAnsi="Arial" w:cs="Arial"/>
        </w:rPr>
      </w:pPr>
    </w:p>
    <w:p w14:paraId="2917938B" w14:textId="77777777" w:rsidR="006211D4" w:rsidRDefault="006211D4" w:rsidP="006E1068">
      <w:pPr>
        <w:rPr>
          <w:rFonts w:ascii="Arial" w:hAnsi="Arial" w:cs="Arial"/>
        </w:rPr>
      </w:pPr>
    </w:p>
    <w:p w14:paraId="250EAF5D" w14:textId="77777777" w:rsidR="001857B8" w:rsidRDefault="001857B8" w:rsidP="001857B8">
      <w:pPr>
        <w:rPr>
          <w:rFonts w:ascii="Arial" w:hAnsi="Arial" w:cs="Arial"/>
        </w:rPr>
      </w:pPr>
    </w:p>
    <w:p w14:paraId="04C66DD8" w14:textId="77777777" w:rsidR="00373A93" w:rsidRDefault="00373A93" w:rsidP="001857B8">
      <w:pPr>
        <w:rPr>
          <w:rFonts w:ascii="Arial" w:hAnsi="Arial" w:cs="Arial"/>
        </w:rPr>
      </w:pPr>
    </w:p>
    <w:p w14:paraId="3B2FE509" w14:textId="77777777" w:rsidR="00373A93" w:rsidRDefault="00373A93" w:rsidP="001857B8">
      <w:pPr>
        <w:rPr>
          <w:rFonts w:ascii="Arial" w:hAnsi="Arial" w:cs="Arial"/>
        </w:rPr>
      </w:pPr>
    </w:p>
    <w:p w14:paraId="47055555" w14:textId="77777777" w:rsidR="00373A93" w:rsidRDefault="00373A93" w:rsidP="001857B8">
      <w:pPr>
        <w:rPr>
          <w:rFonts w:ascii="Arial" w:hAnsi="Arial" w:cs="Arial"/>
        </w:rPr>
      </w:pPr>
    </w:p>
    <w:p w14:paraId="5CE38DC8" w14:textId="77777777" w:rsidR="00373A93" w:rsidRDefault="00373A93" w:rsidP="001857B8">
      <w:pPr>
        <w:rPr>
          <w:rFonts w:ascii="Arial" w:hAnsi="Arial" w:cs="Arial"/>
        </w:rPr>
      </w:pPr>
    </w:p>
    <w:p w14:paraId="2A12031F" w14:textId="77777777" w:rsidR="00373A93" w:rsidRDefault="00373A93" w:rsidP="001857B8">
      <w:pPr>
        <w:rPr>
          <w:rFonts w:ascii="Arial" w:hAnsi="Arial" w:cs="Arial"/>
        </w:rPr>
      </w:pPr>
    </w:p>
    <w:p w14:paraId="6C53897D" w14:textId="77777777" w:rsidR="00373A93" w:rsidRDefault="00373A93" w:rsidP="001857B8">
      <w:pPr>
        <w:rPr>
          <w:rFonts w:ascii="Arial" w:hAnsi="Arial" w:cs="Arial"/>
        </w:rPr>
      </w:pPr>
    </w:p>
    <w:p w14:paraId="56EBE726" w14:textId="77777777" w:rsidR="00373A93" w:rsidRDefault="00373A93" w:rsidP="001857B8">
      <w:pPr>
        <w:rPr>
          <w:rFonts w:ascii="Arial" w:hAnsi="Arial" w:cs="Arial"/>
        </w:rPr>
      </w:pPr>
    </w:p>
    <w:p w14:paraId="0E0E2A0E" w14:textId="77777777" w:rsidR="00373A93" w:rsidRDefault="00373A93" w:rsidP="001857B8">
      <w:pPr>
        <w:rPr>
          <w:rFonts w:ascii="Arial" w:hAnsi="Arial" w:cs="Arial"/>
        </w:rPr>
      </w:pPr>
    </w:p>
    <w:p w14:paraId="1BBE4DA0" w14:textId="77777777" w:rsidR="00373A93" w:rsidRDefault="00373A93" w:rsidP="001857B8">
      <w:pPr>
        <w:rPr>
          <w:rFonts w:ascii="Arial" w:hAnsi="Arial" w:cs="Arial"/>
        </w:rPr>
      </w:pPr>
    </w:p>
    <w:p w14:paraId="61461139" w14:textId="77777777" w:rsidR="00373A93" w:rsidRDefault="00373A93" w:rsidP="001857B8">
      <w:pPr>
        <w:rPr>
          <w:rFonts w:ascii="Arial" w:hAnsi="Arial" w:cs="Arial"/>
        </w:rPr>
      </w:pPr>
    </w:p>
    <w:p w14:paraId="5EF814AD" w14:textId="77777777" w:rsidR="00373A93" w:rsidRDefault="00373A93" w:rsidP="001857B8">
      <w:pPr>
        <w:rPr>
          <w:rFonts w:ascii="Arial" w:hAnsi="Arial" w:cs="Arial"/>
        </w:rPr>
      </w:pPr>
    </w:p>
    <w:p w14:paraId="32F093E4" w14:textId="77777777" w:rsidR="00373A93" w:rsidRDefault="00373A93" w:rsidP="001857B8">
      <w:pPr>
        <w:rPr>
          <w:rFonts w:ascii="Arial" w:hAnsi="Arial" w:cs="Arial"/>
        </w:rPr>
      </w:pPr>
    </w:p>
    <w:p w14:paraId="1B16B424" w14:textId="77777777" w:rsidR="00373A93" w:rsidRPr="001857B8" w:rsidRDefault="00373A93" w:rsidP="001857B8"/>
    <w:p w14:paraId="486D7485" w14:textId="62C303F0" w:rsidR="007161E5" w:rsidRDefault="007161E5" w:rsidP="00373A93">
      <w:pPr>
        <w:pStyle w:val="Heading1"/>
        <w:numPr>
          <w:ilvl w:val="1"/>
          <w:numId w:val="5"/>
        </w:numPr>
        <w:rPr>
          <w:rFonts w:asciiTheme="minorBidi" w:hAnsiTheme="minorBidi" w:cstheme="minorBidi"/>
          <w:sz w:val="24"/>
          <w:szCs w:val="24"/>
        </w:rPr>
      </w:pPr>
      <w:bookmarkStart w:id="16" w:name="_Toc234006984"/>
      <w:r w:rsidRPr="00373A93">
        <w:rPr>
          <w:rFonts w:asciiTheme="minorBidi" w:hAnsiTheme="minorBidi" w:cstheme="minorBidi"/>
          <w:sz w:val="24"/>
          <w:szCs w:val="24"/>
        </w:rPr>
        <w:lastRenderedPageBreak/>
        <w:t>References</w:t>
      </w:r>
      <w:bookmarkEnd w:id="16"/>
    </w:p>
    <w:p w14:paraId="0FF8A071" w14:textId="77777777" w:rsidR="00373A93" w:rsidRPr="00373A93" w:rsidRDefault="00373A93" w:rsidP="00373A93"/>
    <w:p w14:paraId="5F66535B" w14:textId="77777777" w:rsidR="004D160D" w:rsidRPr="00A06473" w:rsidRDefault="004D160D" w:rsidP="007161E5">
      <w:pPr>
        <w:ind w:left="720" w:hanging="720"/>
        <w:rPr>
          <w:rFonts w:ascii="Arial" w:hAnsi="Arial" w:cs="Arial"/>
        </w:rPr>
      </w:pPr>
      <w:r w:rsidRPr="00A06473">
        <w:rPr>
          <w:rFonts w:ascii="Arial" w:hAnsi="Arial" w:cs="Arial"/>
        </w:rPr>
        <w:t xml:space="preserve">Bhaskar, R. (1978) </w:t>
      </w:r>
      <w:r w:rsidRPr="00373A93">
        <w:rPr>
          <w:rFonts w:ascii="Arial" w:hAnsi="Arial" w:cs="Arial"/>
          <w:i/>
          <w:iCs/>
        </w:rPr>
        <w:t>A Realist Theory of Science.</w:t>
      </w:r>
      <w:r w:rsidRPr="00A06473">
        <w:rPr>
          <w:rFonts w:ascii="Arial" w:hAnsi="Arial" w:cs="Arial"/>
        </w:rPr>
        <w:t xml:space="preserve"> Brighton: Harvester.</w:t>
      </w:r>
    </w:p>
    <w:p w14:paraId="7398A565" w14:textId="77777777" w:rsidR="004D160D" w:rsidRPr="00A06473" w:rsidRDefault="004D160D" w:rsidP="007161E5">
      <w:pPr>
        <w:ind w:left="720" w:hanging="720"/>
        <w:rPr>
          <w:rFonts w:ascii="Arial" w:hAnsi="Arial" w:cs="Arial"/>
        </w:rPr>
      </w:pPr>
      <w:r w:rsidRPr="00A06473">
        <w:rPr>
          <w:rFonts w:ascii="Arial" w:hAnsi="Arial" w:cs="Arial"/>
        </w:rPr>
        <w:t xml:space="preserve">Bowen, G.A. (2009) ‘Document analysis as a qualitative research method’, </w:t>
      </w:r>
      <w:r w:rsidRPr="00373A93">
        <w:rPr>
          <w:rFonts w:ascii="Arial" w:hAnsi="Arial" w:cs="Arial"/>
          <w:i/>
          <w:iCs/>
        </w:rPr>
        <w:t>Qualitative Research Journal</w:t>
      </w:r>
      <w:r w:rsidRPr="00A06473">
        <w:rPr>
          <w:rFonts w:ascii="Arial" w:hAnsi="Arial" w:cs="Arial"/>
        </w:rPr>
        <w:t>, 9(2), pp. 27–40.</w:t>
      </w:r>
    </w:p>
    <w:p w14:paraId="420DFDA4" w14:textId="77777777" w:rsidR="004D160D" w:rsidRPr="00A06473" w:rsidRDefault="004D160D" w:rsidP="007161E5">
      <w:pPr>
        <w:ind w:left="720" w:hanging="720"/>
        <w:rPr>
          <w:rFonts w:ascii="Arial" w:hAnsi="Arial" w:cs="Arial"/>
        </w:rPr>
      </w:pPr>
      <w:r w:rsidRPr="00A06473">
        <w:rPr>
          <w:rFonts w:ascii="Arial" w:hAnsi="Arial" w:cs="Arial"/>
        </w:rPr>
        <w:t xml:space="preserve">Bryman, A. (2016) </w:t>
      </w:r>
      <w:r w:rsidRPr="00373A93">
        <w:rPr>
          <w:rFonts w:ascii="Arial" w:hAnsi="Arial" w:cs="Arial"/>
          <w:i/>
          <w:iCs/>
        </w:rPr>
        <w:t>Social Research Methods</w:t>
      </w:r>
      <w:r w:rsidRPr="00A06473">
        <w:rPr>
          <w:rFonts w:ascii="Arial" w:hAnsi="Arial" w:cs="Arial"/>
        </w:rPr>
        <w:t xml:space="preserve">. 5th </w:t>
      </w:r>
      <w:proofErr w:type="spellStart"/>
      <w:r w:rsidRPr="00A06473">
        <w:rPr>
          <w:rFonts w:ascii="Arial" w:hAnsi="Arial" w:cs="Arial"/>
        </w:rPr>
        <w:t>edn</w:t>
      </w:r>
      <w:proofErr w:type="spellEnd"/>
      <w:r w:rsidRPr="00A06473">
        <w:rPr>
          <w:rFonts w:ascii="Arial" w:hAnsi="Arial" w:cs="Arial"/>
        </w:rPr>
        <w:t>. Oxford: Oxford University Press.</w:t>
      </w:r>
    </w:p>
    <w:p w14:paraId="2DC8506D" w14:textId="77777777" w:rsidR="004D160D" w:rsidRPr="00A06473" w:rsidRDefault="004D160D" w:rsidP="007161E5">
      <w:pPr>
        <w:ind w:left="720" w:hanging="720"/>
        <w:rPr>
          <w:rFonts w:ascii="Arial" w:hAnsi="Arial" w:cs="Arial"/>
        </w:rPr>
      </w:pPr>
      <w:r w:rsidRPr="00A06473">
        <w:rPr>
          <w:rFonts w:ascii="Arial" w:hAnsi="Arial" w:cs="Arial"/>
        </w:rPr>
        <w:t xml:space="preserve">Charters, S. and </w:t>
      </w:r>
      <w:proofErr w:type="spellStart"/>
      <w:r w:rsidRPr="00A06473">
        <w:rPr>
          <w:rFonts w:ascii="Arial" w:hAnsi="Arial" w:cs="Arial"/>
        </w:rPr>
        <w:t>Menival</w:t>
      </w:r>
      <w:proofErr w:type="spellEnd"/>
      <w:r w:rsidRPr="00A06473">
        <w:rPr>
          <w:rFonts w:ascii="Arial" w:hAnsi="Arial" w:cs="Arial"/>
        </w:rPr>
        <w:t xml:space="preserve">, D. (2011) ‘Terroir and the value of origin in the wine industry’, </w:t>
      </w:r>
      <w:r w:rsidRPr="00373A93">
        <w:rPr>
          <w:rFonts w:ascii="Arial" w:hAnsi="Arial" w:cs="Arial"/>
          <w:i/>
          <w:iCs/>
        </w:rPr>
        <w:t>Journal of Wine Research</w:t>
      </w:r>
      <w:r w:rsidRPr="00A06473">
        <w:rPr>
          <w:rFonts w:ascii="Arial" w:hAnsi="Arial" w:cs="Arial"/>
        </w:rPr>
        <w:t>, 22(2), pp. 109–126.</w:t>
      </w:r>
    </w:p>
    <w:p w14:paraId="78C222E3" w14:textId="77777777" w:rsidR="004D160D" w:rsidRPr="00A06473" w:rsidRDefault="004D160D" w:rsidP="007161E5">
      <w:pPr>
        <w:ind w:left="720" w:hanging="720"/>
        <w:rPr>
          <w:rFonts w:ascii="Arial" w:hAnsi="Arial" w:cs="Arial"/>
        </w:rPr>
      </w:pPr>
      <w:r w:rsidRPr="00A06473">
        <w:rPr>
          <w:rFonts w:ascii="Arial" w:hAnsi="Arial" w:cs="Arial"/>
        </w:rPr>
        <w:t xml:space="preserve">Creswell, J.W. and Creswell, J.D. (2018) </w:t>
      </w:r>
      <w:r w:rsidRPr="00373A93">
        <w:rPr>
          <w:rFonts w:ascii="Arial" w:hAnsi="Arial" w:cs="Arial"/>
          <w:i/>
          <w:iCs/>
        </w:rPr>
        <w:t>Research Design: Qualitative, Quantitative and Mixed Methods Approaches</w:t>
      </w:r>
      <w:r w:rsidRPr="00A06473">
        <w:rPr>
          <w:rFonts w:ascii="Arial" w:hAnsi="Arial" w:cs="Arial"/>
        </w:rPr>
        <w:t xml:space="preserve">. 5th </w:t>
      </w:r>
      <w:proofErr w:type="spellStart"/>
      <w:r w:rsidRPr="00A06473">
        <w:rPr>
          <w:rFonts w:ascii="Arial" w:hAnsi="Arial" w:cs="Arial"/>
        </w:rPr>
        <w:t>edn</w:t>
      </w:r>
      <w:proofErr w:type="spellEnd"/>
      <w:r w:rsidRPr="00A06473">
        <w:rPr>
          <w:rFonts w:ascii="Arial" w:hAnsi="Arial" w:cs="Arial"/>
        </w:rPr>
        <w:t>. London: Sage.</w:t>
      </w:r>
    </w:p>
    <w:p w14:paraId="4AC14EA2" w14:textId="77777777" w:rsidR="004D160D" w:rsidRPr="00A06473" w:rsidRDefault="004D160D" w:rsidP="007161E5">
      <w:pPr>
        <w:ind w:left="720" w:hanging="720"/>
        <w:rPr>
          <w:rFonts w:ascii="Arial" w:hAnsi="Arial" w:cs="Arial"/>
        </w:rPr>
      </w:pPr>
      <w:r w:rsidRPr="00A06473">
        <w:rPr>
          <w:rFonts w:ascii="Arial" w:hAnsi="Arial" w:cs="Arial"/>
        </w:rPr>
        <w:t xml:space="preserve">Fearne, A., Garcia Martinez, M. and Dent, B. (2012) ‘Sustainable value chains in the wine industry: a review’, </w:t>
      </w:r>
      <w:r w:rsidRPr="00373A93">
        <w:rPr>
          <w:rFonts w:ascii="Arial" w:hAnsi="Arial" w:cs="Arial"/>
          <w:i/>
          <w:iCs/>
        </w:rPr>
        <w:t>British Food Journal</w:t>
      </w:r>
      <w:r w:rsidRPr="00A06473">
        <w:rPr>
          <w:rFonts w:ascii="Arial" w:hAnsi="Arial" w:cs="Arial"/>
        </w:rPr>
        <w:t>, 114(10), pp. 1436–1452.</w:t>
      </w:r>
    </w:p>
    <w:p w14:paraId="74F2738A" w14:textId="77777777" w:rsidR="004D160D" w:rsidRPr="00A06473" w:rsidRDefault="004D160D" w:rsidP="007161E5">
      <w:pPr>
        <w:ind w:left="720" w:hanging="720"/>
        <w:rPr>
          <w:rFonts w:ascii="Arial" w:hAnsi="Arial" w:cs="Arial"/>
        </w:rPr>
      </w:pPr>
      <w:r w:rsidRPr="00A06473">
        <w:rPr>
          <w:rFonts w:ascii="Arial" w:hAnsi="Arial" w:cs="Arial"/>
        </w:rPr>
        <w:t xml:space="preserve">Harvey, M. and Jordania, J. (2014) ‘Where wine was born? Wine and identity in Georgia’, in Harvey, M., White, L. and Frost, W. (eds.) </w:t>
      </w:r>
      <w:r w:rsidRPr="00373A93">
        <w:rPr>
          <w:rFonts w:ascii="Arial" w:hAnsi="Arial" w:cs="Arial"/>
          <w:i/>
          <w:iCs/>
        </w:rPr>
        <w:t>Wine and Identity: Branding, Heritage, Terroir.</w:t>
      </w:r>
      <w:r w:rsidRPr="00A06473">
        <w:rPr>
          <w:rFonts w:ascii="Arial" w:hAnsi="Arial" w:cs="Arial"/>
        </w:rPr>
        <w:t xml:space="preserve"> New York: Routledge, pp. 71–85.</w:t>
      </w:r>
    </w:p>
    <w:p w14:paraId="14477B68" w14:textId="77777777" w:rsidR="004D160D" w:rsidRDefault="004D160D" w:rsidP="007D00AF">
      <w:pPr>
        <w:ind w:left="720" w:hanging="720"/>
        <w:rPr>
          <w:rFonts w:ascii="Arial" w:hAnsi="Arial" w:cs="Arial"/>
        </w:rPr>
      </w:pPr>
      <w:r w:rsidRPr="003827EA">
        <w:rPr>
          <w:rFonts w:ascii="Arial" w:hAnsi="Arial" w:cs="Arial"/>
        </w:rPr>
        <w:t>Kankava, G. (no date) </w:t>
      </w:r>
      <w:r w:rsidRPr="003827EA">
        <w:rPr>
          <w:rFonts w:ascii="Arial" w:hAnsi="Arial" w:cs="Arial"/>
          <w:i/>
          <w:iCs/>
        </w:rPr>
        <w:t>WHAT IS THE POTENTIAL ROLE OF QVEVRI WINE MAKING IN KAKHETI REGIONAL DEVELOPMENT?</w:t>
      </w:r>
      <w:r w:rsidRPr="003827EA">
        <w:rPr>
          <w:rFonts w:ascii="Arial" w:hAnsi="Arial" w:cs="Arial"/>
        </w:rPr>
        <w:t xml:space="preserve"> Available at: </w:t>
      </w:r>
      <w:hyperlink r:id="rId7" w:history="1">
        <w:r w:rsidRPr="00B25B40">
          <w:rPr>
            <w:rStyle w:val="Hyperlink"/>
            <w:rFonts w:ascii="Arial" w:hAnsi="Arial" w:cs="Arial"/>
          </w:rPr>
          <w:t>https://edepot.wur.nl/578050</w:t>
        </w:r>
      </w:hyperlink>
      <w:r w:rsidRPr="003827EA">
        <w:rPr>
          <w:rFonts w:ascii="Arial" w:hAnsi="Arial" w:cs="Arial"/>
        </w:rPr>
        <w:t>.</w:t>
      </w:r>
      <w:r w:rsidRPr="00C64C6E">
        <w:rPr>
          <w:rFonts w:ascii="Arial" w:hAnsi="Arial" w:cs="Arial"/>
        </w:rPr>
        <w:t xml:space="preserve"> </w:t>
      </w:r>
      <w:r w:rsidRPr="00697278">
        <w:rPr>
          <w:rFonts w:ascii="Arial" w:hAnsi="Arial" w:cs="Arial"/>
        </w:rPr>
        <w:t>(Accessed: 23 June 2026).</w:t>
      </w:r>
    </w:p>
    <w:p w14:paraId="15560B71" w14:textId="77777777" w:rsidR="004D160D" w:rsidRDefault="004D160D" w:rsidP="007161E5">
      <w:pPr>
        <w:ind w:left="720" w:hanging="720"/>
        <w:rPr>
          <w:rFonts w:ascii="Arial" w:hAnsi="Arial" w:cs="Arial"/>
        </w:rPr>
      </w:pPr>
      <w:r w:rsidRPr="00A06473">
        <w:rPr>
          <w:rFonts w:ascii="Arial" w:hAnsi="Arial" w:cs="Arial"/>
        </w:rPr>
        <w:t xml:space="preserve">Kvale, S. and Brinkmann, S. (2015) </w:t>
      </w:r>
      <w:proofErr w:type="spellStart"/>
      <w:r w:rsidRPr="00373A93">
        <w:rPr>
          <w:rFonts w:ascii="Arial" w:hAnsi="Arial" w:cs="Arial"/>
          <w:i/>
          <w:iCs/>
        </w:rPr>
        <w:t>InterViews</w:t>
      </w:r>
      <w:proofErr w:type="spellEnd"/>
      <w:r w:rsidRPr="00373A93">
        <w:rPr>
          <w:rFonts w:ascii="Arial" w:hAnsi="Arial" w:cs="Arial"/>
          <w:i/>
          <w:iCs/>
        </w:rPr>
        <w:t>: Learning the Craft of Qualitative Research Interviewing.</w:t>
      </w:r>
      <w:r w:rsidRPr="00A06473">
        <w:rPr>
          <w:rFonts w:ascii="Arial" w:hAnsi="Arial" w:cs="Arial"/>
        </w:rPr>
        <w:t xml:space="preserve"> 3rd </w:t>
      </w:r>
      <w:proofErr w:type="spellStart"/>
      <w:r w:rsidRPr="00A06473">
        <w:rPr>
          <w:rFonts w:ascii="Arial" w:hAnsi="Arial" w:cs="Arial"/>
        </w:rPr>
        <w:t>edn</w:t>
      </w:r>
      <w:proofErr w:type="spellEnd"/>
      <w:r w:rsidRPr="00A06473">
        <w:rPr>
          <w:rFonts w:ascii="Arial" w:hAnsi="Arial" w:cs="Arial"/>
        </w:rPr>
        <w:t>. London: Sage.</w:t>
      </w:r>
    </w:p>
    <w:p w14:paraId="4A3DCBEC" w14:textId="0AECF3DE" w:rsidR="00A94231" w:rsidRDefault="005E2775" w:rsidP="00A94231">
      <w:pPr>
        <w:ind w:left="720" w:hanging="720"/>
        <w:rPr>
          <w:rFonts w:ascii="Arial" w:hAnsi="Arial" w:cs="Arial"/>
        </w:rPr>
      </w:pPr>
      <w:r w:rsidRPr="005E2775">
        <w:rPr>
          <w:rFonts w:ascii="Arial" w:hAnsi="Arial" w:cs="Arial"/>
        </w:rPr>
        <w:t>Jowsey, T., Deng, C. and Weller, J. (2021) ‘General-purpose Thematic analysis: a Useful Qualitative Method for Anaesthesia Research’, </w:t>
      </w:r>
      <w:r w:rsidRPr="005E2775">
        <w:rPr>
          <w:rFonts w:ascii="Arial" w:hAnsi="Arial" w:cs="Arial"/>
          <w:i/>
          <w:iCs/>
        </w:rPr>
        <w:t>BJA Education</w:t>
      </w:r>
      <w:r w:rsidRPr="005E2775">
        <w:rPr>
          <w:rFonts w:ascii="Arial" w:hAnsi="Arial" w:cs="Arial"/>
        </w:rPr>
        <w:t xml:space="preserve">, 21(12), pp. 472–478. Available at: </w:t>
      </w:r>
      <w:hyperlink r:id="rId8" w:history="1">
        <w:r w:rsidRPr="002B261D">
          <w:rPr>
            <w:rStyle w:val="Hyperlink"/>
            <w:rFonts w:ascii="Arial" w:hAnsi="Arial" w:cs="Arial"/>
          </w:rPr>
          <w:t>https://pmc.ncbi.nlm.nih.gov/articles/PMC8606608/</w:t>
        </w:r>
      </w:hyperlink>
      <w:r w:rsidRPr="005E2775">
        <w:rPr>
          <w:rFonts w:ascii="Arial" w:hAnsi="Arial" w:cs="Arial"/>
        </w:rPr>
        <w:t>.</w:t>
      </w:r>
      <w:r w:rsidR="00A94231" w:rsidRPr="00697278">
        <w:rPr>
          <w:rFonts w:ascii="Arial" w:hAnsi="Arial" w:cs="Arial"/>
        </w:rPr>
        <w:t>(Accessed: 23 June 2026).</w:t>
      </w:r>
    </w:p>
    <w:p w14:paraId="2101AC8B" w14:textId="77777777" w:rsidR="004D160D" w:rsidRPr="00A06473" w:rsidRDefault="004D160D" w:rsidP="00A94231">
      <w:pPr>
        <w:rPr>
          <w:rFonts w:ascii="Arial" w:hAnsi="Arial" w:cs="Arial"/>
        </w:rPr>
      </w:pPr>
      <w:proofErr w:type="spellStart"/>
      <w:r w:rsidRPr="00A06473">
        <w:rPr>
          <w:rFonts w:ascii="Arial" w:hAnsi="Arial" w:cs="Arial"/>
        </w:rPr>
        <w:t>Lockshin</w:t>
      </w:r>
      <w:proofErr w:type="spellEnd"/>
      <w:r w:rsidRPr="00A06473">
        <w:rPr>
          <w:rFonts w:ascii="Arial" w:hAnsi="Arial" w:cs="Arial"/>
        </w:rPr>
        <w:t xml:space="preserve">, L. and Corsi, A.M. (2012) ‘Consumer behaviour for wine 2.0: A review since 2003 and future directions’, </w:t>
      </w:r>
      <w:r w:rsidRPr="00373A93">
        <w:rPr>
          <w:rFonts w:ascii="Arial" w:hAnsi="Arial" w:cs="Arial"/>
          <w:i/>
          <w:iCs/>
        </w:rPr>
        <w:t>Wine Economics and Policy</w:t>
      </w:r>
      <w:r w:rsidRPr="00A06473">
        <w:rPr>
          <w:rFonts w:ascii="Arial" w:hAnsi="Arial" w:cs="Arial"/>
        </w:rPr>
        <w:t>, 1(1), pp. 2–23.</w:t>
      </w:r>
    </w:p>
    <w:p w14:paraId="584516B4" w14:textId="77777777" w:rsidR="004D160D" w:rsidRPr="00A06473" w:rsidRDefault="004D160D" w:rsidP="007161E5">
      <w:pPr>
        <w:ind w:left="720" w:hanging="720"/>
        <w:rPr>
          <w:rFonts w:ascii="Arial" w:hAnsi="Arial" w:cs="Arial"/>
        </w:rPr>
      </w:pPr>
      <w:r w:rsidRPr="00A06473">
        <w:rPr>
          <w:rFonts w:ascii="Arial" w:hAnsi="Arial" w:cs="Arial"/>
        </w:rPr>
        <w:t xml:space="preserve">Maghradze, D., </w:t>
      </w:r>
      <w:proofErr w:type="spellStart"/>
      <w:r w:rsidRPr="00A06473">
        <w:rPr>
          <w:rFonts w:ascii="Arial" w:hAnsi="Arial" w:cs="Arial"/>
        </w:rPr>
        <w:t>Samanishvili</w:t>
      </w:r>
      <w:proofErr w:type="spellEnd"/>
      <w:r w:rsidRPr="00A06473">
        <w:rPr>
          <w:rFonts w:ascii="Arial" w:hAnsi="Arial" w:cs="Arial"/>
        </w:rPr>
        <w:t xml:space="preserve">, G., </w:t>
      </w:r>
      <w:proofErr w:type="spellStart"/>
      <w:r w:rsidRPr="00A06473">
        <w:rPr>
          <w:rFonts w:ascii="Arial" w:hAnsi="Arial" w:cs="Arial"/>
        </w:rPr>
        <w:t>Mekhuzla</w:t>
      </w:r>
      <w:proofErr w:type="spellEnd"/>
      <w:r w:rsidRPr="00A06473">
        <w:rPr>
          <w:rFonts w:ascii="Arial" w:hAnsi="Arial" w:cs="Arial"/>
        </w:rPr>
        <w:t xml:space="preserve">, L., Mdinaradze, I., Tevzadze, G., Aslanishvili, A., Chavchanidze, P., Lordkipanidze, D., </w:t>
      </w:r>
      <w:proofErr w:type="spellStart"/>
      <w:r w:rsidRPr="00A06473">
        <w:rPr>
          <w:rFonts w:ascii="Arial" w:hAnsi="Arial" w:cs="Arial"/>
        </w:rPr>
        <w:t>Jalabadze</w:t>
      </w:r>
      <w:proofErr w:type="spellEnd"/>
      <w:r w:rsidRPr="00A06473">
        <w:rPr>
          <w:rFonts w:ascii="Arial" w:hAnsi="Arial" w:cs="Arial"/>
        </w:rPr>
        <w:t xml:space="preserve">, M., Kvavadze, E., </w:t>
      </w:r>
      <w:proofErr w:type="spellStart"/>
      <w:r w:rsidRPr="00A06473">
        <w:rPr>
          <w:rFonts w:ascii="Arial" w:hAnsi="Arial" w:cs="Arial"/>
        </w:rPr>
        <w:t>Rusishvili</w:t>
      </w:r>
      <w:proofErr w:type="spellEnd"/>
      <w:r w:rsidRPr="00A06473">
        <w:rPr>
          <w:rFonts w:ascii="Arial" w:hAnsi="Arial" w:cs="Arial"/>
        </w:rPr>
        <w:t xml:space="preserve">, N., Nadiradze, E., Archvadze, G., McGovern, P., This, P., </w:t>
      </w:r>
      <w:proofErr w:type="spellStart"/>
      <w:r w:rsidRPr="00A06473">
        <w:rPr>
          <w:rFonts w:ascii="Arial" w:hAnsi="Arial" w:cs="Arial"/>
        </w:rPr>
        <w:t>Bacilieri</w:t>
      </w:r>
      <w:proofErr w:type="spellEnd"/>
      <w:r w:rsidRPr="00A06473">
        <w:rPr>
          <w:rFonts w:ascii="Arial" w:hAnsi="Arial" w:cs="Arial"/>
        </w:rPr>
        <w:t xml:space="preserve">, R., Failla, O., Cola, G., Mariani, L., Wales, N., Gilbert, M.T.P., Bouby, L., </w:t>
      </w:r>
      <w:proofErr w:type="spellStart"/>
      <w:r w:rsidRPr="00A06473">
        <w:rPr>
          <w:rFonts w:ascii="Arial" w:hAnsi="Arial" w:cs="Arial"/>
        </w:rPr>
        <w:t>Kazeli</w:t>
      </w:r>
      <w:proofErr w:type="spellEnd"/>
      <w:r w:rsidRPr="00A06473">
        <w:rPr>
          <w:rFonts w:ascii="Arial" w:hAnsi="Arial" w:cs="Arial"/>
        </w:rPr>
        <w:t xml:space="preserve">, T., Ujmajuridze, L., </w:t>
      </w:r>
      <w:proofErr w:type="spellStart"/>
      <w:r w:rsidRPr="00A06473">
        <w:rPr>
          <w:rFonts w:ascii="Arial" w:hAnsi="Arial" w:cs="Arial"/>
        </w:rPr>
        <w:t>Batiuk</w:t>
      </w:r>
      <w:proofErr w:type="spellEnd"/>
      <w:r w:rsidRPr="00A06473">
        <w:rPr>
          <w:rFonts w:ascii="Arial" w:hAnsi="Arial" w:cs="Arial"/>
        </w:rPr>
        <w:t xml:space="preserve">, S., Graham, A., Megrelidze, L., </w:t>
      </w:r>
      <w:proofErr w:type="spellStart"/>
      <w:r w:rsidRPr="00A06473">
        <w:rPr>
          <w:rFonts w:ascii="Arial" w:hAnsi="Arial" w:cs="Arial"/>
        </w:rPr>
        <w:t>Bagratia</w:t>
      </w:r>
      <w:proofErr w:type="spellEnd"/>
      <w:r w:rsidRPr="00A06473">
        <w:rPr>
          <w:rFonts w:ascii="Arial" w:hAnsi="Arial" w:cs="Arial"/>
        </w:rPr>
        <w:t>, T. and Davitashvili, L. (2016) ‘Grape and wine culture in Georgia, the South Caucasus’, BIO Web of Conferences, 7, 03027.</w:t>
      </w:r>
    </w:p>
    <w:p w14:paraId="6D84D8CC" w14:textId="77777777" w:rsidR="004D160D" w:rsidRPr="00A06473" w:rsidRDefault="004D160D" w:rsidP="007161E5">
      <w:pPr>
        <w:ind w:left="720" w:hanging="720"/>
        <w:rPr>
          <w:rFonts w:ascii="Arial" w:hAnsi="Arial" w:cs="Arial"/>
        </w:rPr>
      </w:pPr>
      <w:r w:rsidRPr="00A06473">
        <w:rPr>
          <w:rFonts w:ascii="Arial" w:hAnsi="Arial" w:cs="Arial"/>
        </w:rPr>
        <w:lastRenderedPageBreak/>
        <w:t xml:space="preserve">Maghradze, D., </w:t>
      </w:r>
      <w:proofErr w:type="spellStart"/>
      <w:r w:rsidRPr="00A06473">
        <w:rPr>
          <w:rFonts w:ascii="Arial" w:hAnsi="Arial" w:cs="Arial"/>
        </w:rPr>
        <w:t>Tkemaladze</w:t>
      </w:r>
      <w:proofErr w:type="spellEnd"/>
      <w:r w:rsidRPr="00A06473">
        <w:rPr>
          <w:rFonts w:ascii="Arial" w:hAnsi="Arial" w:cs="Arial"/>
        </w:rPr>
        <w:t xml:space="preserve">, M. and Khvedelidze, A. (2015) ‘Traditional winemaking in Georgia: </w:t>
      </w:r>
      <w:proofErr w:type="gramStart"/>
      <w:r w:rsidRPr="00A06473">
        <w:rPr>
          <w:rFonts w:ascii="Arial" w:hAnsi="Arial" w:cs="Arial"/>
        </w:rPr>
        <w:t>Current status</w:t>
      </w:r>
      <w:proofErr w:type="gramEnd"/>
      <w:r w:rsidRPr="00A06473">
        <w:rPr>
          <w:rFonts w:ascii="Arial" w:hAnsi="Arial" w:cs="Arial"/>
        </w:rPr>
        <w:t xml:space="preserve"> and challenges’, </w:t>
      </w:r>
      <w:r w:rsidRPr="00373A93">
        <w:rPr>
          <w:rFonts w:ascii="Arial" w:hAnsi="Arial" w:cs="Arial"/>
          <w:i/>
          <w:iCs/>
        </w:rPr>
        <w:t>Journal of International Wine</w:t>
      </w:r>
      <w:r w:rsidRPr="00A06473">
        <w:rPr>
          <w:rFonts w:ascii="Arial" w:hAnsi="Arial" w:cs="Arial"/>
        </w:rPr>
        <w:t xml:space="preserve"> Marketing, 27(1), pp. 45–62.</w:t>
      </w:r>
    </w:p>
    <w:p w14:paraId="1C7DE90C" w14:textId="77777777" w:rsidR="004D160D" w:rsidRPr="00A06473" w:rsidRDefault="004D160D" w:rsidP="007161E5">
      <w:pPr>
        <w:ind w:left="720" w:hanging="720"/>
        <w:rPr>
          <w:rFonts w:ascii="Arial" w:hAnsi="Arial" w:cs="Arial"/>
        </w:rPr>
      </w:pPr>
      <w:r w:rsidRPr="00A06473">
        <w:rPr>
          <w:rFonts w:ascii="Arial" w:hAnsi="Arial" w:cs="Arial"/>
        </w:rPr>
        <w:t xml:space="preserve">Overton, J., Murray, W.E. and Banks, G. (2012) ‘The global wine industry: Changing markets and production’, </w:t>
      </w:r>
      <w:r w:rsidRPr="00373A93">
        <w:rPr>
          <w:rFonts w:ascii="Arial" w:hAnsi="Arial" w:cs="Arial"/>
          <w:i/>
          <w:iCs/>
        </w:rPr>
        <w:t>Journal of Rural Studies</w:t>
      </w:r>
      <w:r w:rsidRPr="00A06473">
        <w:rPr>
          <w:rFonts w:ascii="Arial" w:hAnsi="Arial" w:cs="Arial"/>
        </w:rPr>
        <w:t>, 28(4), pp. 345–356.</w:t>
      </w:r>
    </w:p>
    <w:p w14:paraId="25622A3B" w14:textId="77777777" w:rsidR="004D160D" w:rsidRPr="00A06473" w:rsidRDefault="004D160D" w:rsidP="007161E5">
      <w:pPr>
        <w:ind w:left="720" w:hanging="720"/>
        <w:rPr>
          <w:rFonts w:ascii="Arial" w:hAnsi="Arial" w:cs="Arial"/>
        </w:rPr>
      </w:pPr>
      <w:r w:rsidRPr="00A06473">
        <w:rPr>
          <w:rFonts w:ascii="Arial" w:hAnsi="Arial" w:cs="Arial"/>
        </w:rPr>
        <w:t xml:space="preserve">Patton, M.Q. (2015) </w:t>
      </w:r>
      <w:r w:rsidRPr="00373A93">
        <w:rPr>
          <w:rFonts w:ascii="Arial" w:hAnsi="Arial" w:cs="Arial"/>
          <w:i/>
          <w:iCs/>
        </w:rPr>
        <w:t>Qualitative Research &amp; Evaluation Methods.</w:t>
      </w:r>
      <w:r w:rsidRPr="00A06473">
        <w:rPr>
          <w:rFonts w:ascii="Arial" w:hAnsi="Arial" w:cs="Arial"/>
        </w:rPr>
        <w:t xml:space="preserve"> 4th </w:t>
      </w:r>
      <w:proofErr w:type="spellStart"/>
      <w:r w:rsidRPr="00A06473">
        <w:rPr>
          <w:rFonts w:ascii="Arial" w:hAnsi="Arial" w:cs="Arial"/>
        </w:rPr>
        <w:t>edn</w:t>
      </w:r>
      <w:proofErr w:type="spellEnd"/>
      <w:r w:rsidRPr="00A06473">
        <w:rPr>
          <w:rFonts w:ascii="Arial" w:hAnsi="Arial" w:cs="Arial"/>
        </w:rPr>
        <w:t>. London: Sage.</w:t>
      </w:r>
    </w:p>
    <w:p w14:paraId="41FAEE1A" w14:textId="77777777" w:rsidR="004D160D" w:rsidRPr="00A06473" w:rsidRDefault="004D160D" w:rsidP="007161E5">
      <w:pPr>
        <w:ind w:left="720" w:hanging="720"/>
        <w:rPr>
          <w:rFonts w:ascii="Arial" w:hAnsi="Arial" w:cs="Arial"/>
        </w:rPr>
      </w:pPr>
      <w:r w:rsidRPr="00A06473">
        <w:rPr>
          <w:rFonts w:ascii="Arial" w:hAnsi="Arial" w:cs="Arial"/>
        </w:rPr>
        <w:t xml:space="preserve">Rytkönen, P., </w:t>
      </w:r>
      <w:proofErr w:type="spellStart"/>
      <w:r w:rsidRPr="00A06473">
        <w:rPr>
          <w:rFonts w:ascii="Arial" w:hAnsi="Arial" w:cs="Arial"/>
        </w:rPr>
        <w:t>Vigerland</w:t>
      </w:r>
      <w:proofErr w:type="spellEnd"/>
      <w:r w:rsidRPr="00A06473">
        <w:rPr>
          <w:rFonts w:ascii="Arial" w:hAnsi="Arial" w:cs="Arial"/>
        </w:rPr>
        <w:t xml:space="preserve">, L. and Borg, E. (2021) ‘Tales of Georgian wine: storytelling in the Georgian wine industry’, </w:t>
      </w:r>
      <w:r w:rsidRPr="00373A93">
        <w:rPr>
          <w:rFonts w:ascii="Arial" w:hAnsi="Arial" w:cs="Arial"/>
          <w:i/>
          <w:iCs/>
        </w:rPr>
        <w:t>Journal of Wine Research</w:t>
      </w:r>
      <w:r w:rsidRPr="00A06473">
        <w:rPr>
          <w:rFonts w:ascii="Arial" w:hAnsi="Arial" w:cs="Arial"/>
        </w:rPr>
        <w:t>, 32(2), pp. 117–133.</w:t>
      </w:r>
    </w:p>
    <w:p w14:paraId="528D3F06" w14:textId="77777777" w:rsidR="004D160D" w:rsidRPr="00A06473" w:rsidRDefault="004D160D" w:rsidP="007161E5">
      <w:pPr>
        <w:ind w:left="720" w:hanging="720"/>
        <w:rPr>
          <w:rFonts w:ascii="Arial" w:hAnsi="Arial" w:cs="Arial"/>
        </w:rPr>
      </w:pPr>
      <w:r w:rsidRPr="00A06473">
        <w:rPr>
          <w:rFonts w:ascii="Arial" w:hAnsi="Arial" w:cs="Arial"/>
        </w:rPr>
        <w:t xml:space="preserve">Saunders, M., Lewis, P. and Thornhill, A. (2019) </w:t>
      </w:r>
      <w:r w:rsidRPr="00373A93">
        <w:rPr>
          <w:rFonts w:ascii="Arial" w:hAnsi="Arial" w:cs="Arial"/>
          <w:i/>
          <w:iCs/>
        </w:rPr>
        <w:t xml:space="preserve">Research Methods for Business Students. </w:t>
      </w:r>
      <w:r w:rsidRPr="00A06473">
        <w:rPr>
          <w:rFonts w:ascii="Arial" w:hAnsi="Arial" w:cs="Arial"/>
        </w:rPr>
        <w:t xml:space="preserve">8th </w:t>
      </w:r>
      <w:proofErr w:type="spellStart"/>
      <w:r w:rsidRPr="00A06473">
        <w:rPr>
          <w:rFonts w:ascii="Arial" w:hAnsi="Arial" w:cs="Arial"/>
        </w:rPr>
        <w:t>edn</w:t>
      </w:r>
      <w:proofErr w:type="spellEnd"/>
      <w:r w:rsidRPr="00A06473">
        <w:rPr>
          <w:rFonts w:ascii="Arial" w:hAnsi="Arial" w:cs="Arial"/>
        </w:rPr>
        <w:t>. Harlow: Pearson.</w:t>
      </w:r>
    </w:p>
    <w:p w14:paraId="0FB7B262" w14:textId="77777777" w:rsidR="004D160D" w:rsidRDefault="004D160D" w:rsidP="00C64C6E">
      <w:pPr>
        <w:ind w:left="720" w:hanging="720"/>
        <w:rPr>
          <w:rFonts w:ascii="Arial" w:hAnsi="Arial" w:cs="Arial"/>
        </w:rPr>
      </w:pPr>
      <w:proofErr w:type="spellStart"/>
      <w:r w:rsidRPr="001155F5">
        <w:rPr>
          <w:rFonts w:ascii="Arial" w:hAnsi="Arial" w:cs="Arial"/>
        </w:rPr>
        <w:t>Shtaltovna</w:t>
      </w:r>
      <w:proofErr w:type="spellEnd"/>
      <w:r w:rsidRPr="001155F5">
        <w:rPr>
          <w:rFonts w:ascii="Arial" w:hAnsi="Arial" w:cs="Arial"/>
        </w:rPr>
        <w:t>, A. and Feuer, H.N. (2019) ‘Modern resilience of Georgian wine’, </w:t>
      </w:r>
      <w:r w:rsidRPr="001155F5">
        <w:rPr>
          <w:rFonts w:ascii="Arial" w:hAnsi="Arial" w:cs="Arial"/>
          <w:i/>
          <w:iCs/>
        </w:rPr>
        <w:t>Geographical Indication and Global Agri-Food</w:t>
      </w:r>
      <w:r w:rsidRPr="001155F5">
        <w:rPr>
          <w:rFonts w:ascii="Arial" w:hAnsi="Arial" w:cs="Arial"/>
        </w:rPr>
        <w:t>, pp. 134–153. Available at: https://doi.org/10.4324/9780429470905-12.</w:t>
      </w:r>
      <w:r w:rsidRPr="00C64C6E">
        <w:rPr>
          <w:rFonts w:ascii="Arial" w:hAnsi="Arial" w:cs="Arial"/>
        </w:rPr>
        <w:t xml:space="preserve"> </w:t>
      </w:r>
      <w:r w:rsidRPr="00697278">
        <w:rPr>
          <w:rFonts w:ascii="Arial" w:hAnsi="Arial" w:cs="Arial"/>
        </w:rPr>
        <w:t>(Accessed: 23 June 2026).</w:t>
      </w:r>
    </w:p>
    <w:p w14:paraId="15430DFB" w14:textId="77777777" w:rsidR="004D160D" w:rsidRDefault="004D160D" w:rsidP="00373A93">
      <w:pPr>
        <w:ind w:left="720" w:hanging="720"/>
        <w:rPr>
          <w:rFonts w:ascii="Arial" w:hAnsi="Arial" w:cs="Arial"/>
        </w:rPr>
      </w:pPr>
      <w:r w:rsidRPr="00A06473">
        <w:rPr>
          <w:rFonts w:ascii="Arial" w:hAnsi="Arial" w:cs="Arial"/>
        </w:rPr>
        <w:t xml:space="preserve">Smith, A. and Sparks, L. (2009) ‘Differentiation and niche marketing in the wine sector’, </w:t>
      </w:r>
      <w:r w:rsidRPr="00373A93">
        <w:rPr>
          <w:rFonts w:ascii="Arial" w:hAnsi="Arial" w:cs="Arial"/>
          <w:i/>
          <w:iCs/>
        </w:rPr>
        <w:t>International Journal of Wine Business Research</w:t>
      </w:r>
      <w:r w:rsidRPr="00A06473">
        <w:rPr>
          <w:rFonts w:ascii="Arial" w:hAnsi="Arial" w:cs="Arial"/>
        </w:rPr>
        <w:t>, 21(1), pp. 7–22.</w:t>
      </w:r>
    </w:p>
    <w:p w14:paraId="21A74035" w14:textId="42A41160" w:rsidR="00FA2731" w:rsidRPr="00FA2731" w:rsidRDefault="004D160D" w:rsidP="00FA2731">
      <w:pPr>
        <w:ind w:left="720" w:hanging="720"/>
        <w:rPr>
          <w:rFonts w:ascii="Arial" w:hAnsi="Arial" w:cs="Arial"/>
        </w:rPr>
      </w:pPr>
      <w:r w:rsidRPr="0010233F">
        <w:rPr>
          <w:rFonts w:ascii="Arial" w:eastAsia="Times New Roman" w:hAnsi="Arial" w:cs="Arial"/>
          <w:color w:val="000000"/>
          <w:lang w:val="it-IT"/>
        </w:rPr>
        <w:t xml:space="preserve">Stanco, M., Lerro, M., &amp; Marotta, G. (2020). </w:t>
      </w:r>
      <w:r w:rsidRPr="00EE2A99">
        <w:rPr>
          <w:rFonts w:ascii="Arial" w:eastAsia="Times New Roman" w:hAnsi="Arial" w:cs="Arial"/>
          <w:color w:val="000000"/>
        </w:rPr>
        <w:t xml:space="preserve">Consumers’ preferences for wine attributes: A best-worst scaling analysis. </w:t>
      </w:r>
      <w:r w:rsidRPr="00EE2A99">
        <w:rPr>
          <w:rFonts w:ascii="Arial" w:eastAsia="Times New Roman" w:hAnsi="Arial" w:cs="Arial"/>
          <w:i/>
          <w:iCs/>
          <w:color w:val="000000"/>
        </w:rPr>
        <w:t>Sustainability (Switzerland)</w:t>
      </w:r>
      <w:r w:rsidRPr="00EE2A99">
        <w:rPr>
          <w:rFonts w:ascii="Arial" w:eastAsia="Times New Roman" w:hAnsi="Arial" w:cs="Arial"/>
          <w:color w:val="000000"/>
        </w:rPr>
        <w:t xml:space="preserve">, </w:t>
      </w:r>
      <w:r w:rsidRPr="00EE2A99">
        <w:rPr>
          <w:rFonts w:ascii="Arial" w:eastAsia="Times New Roman" w:hAnsi="Arial" w:cs="Arial"/>
          <w:i/>
          <w:iCs/>
          <w:color w:val="000000"/>
        </w:rPr>
        <w:t>12</w:t>
      </w:r>
      <w:r w:rsidRPr="00EE2A99">
        <w:rPr>
          <w:rFonts w:ascii="Arial" w:eastAsia="Times New Roman" w:hAnsi="Arial" w:cs="Arial"/>
          <w:color w:val="000000"/>
        </w:rPr>
        <w:t xml:space="preserve">(7), 1–11. </w:t>
      </w:r>
      <w:hyperlink r:id="rId9" w:history="1">
        <w:r w:rsidR="00C50BEF" w:rsidRPr="002B261D">
          <w:rPr>
            <w:rStyle w:val="Hyperlink"/>
            <w:rFonts w:ascii="Arial" w:eastAsia="Times New Roman" w:hAnsi="Arial" w:cs="Arial"/>
          </w:rPr>
          <w:t>https://doi.org/10.3390/su12072819</w:t>
        </w:r>
      </w:hyperlink>
      <w:r w:rsidR="00FA2731">
        <w:t xml:space="preserve">. </w:t>
      </w:r>
      <w:r w:rsidR="00FA2731" w:rsidRPr="00697278">
        <w:rPr>
          <w:rFonts w:ascii="Arial" w:hAnsi="Arial" w:cs="Arial"/>
        </w:rPr>
        <w:t>(Accessed: 23 June 2026).</w:t>
      </w:r>
    </w:p>
    <w:p w14:paraId="17BC1A29" w14:textId="5949B9AF" w:rsidR="00661A62" w:rsidRDefault="007D166B" w:rsidP="00661A62">
      <w:pPr>
        <w:ind w:left="720" w:hanging="720"/>
        <w:rPr>
          <w:rFonts w:ascii="Arial" w:hAnsi="Arial" w:cs="Arial"/>
        </w:rPr>
      </w:pPr>
      <w:r w:rsidRPr="007D166B">
        <w:rPr>
          <w:rFonts w:ascii="Arial" w:hAnsi="Arial" w:cs="Arial"/>
          <w:i/>
          <w:iCs/>
        </w:rPr>
        <w:t>Thematic Analysis - an overview | ScienceDirect Topics</w:t>
      </w:r>
      <w:r w:rsidRPr="007D166B">
        <w:rPr>
          <w:rFonts w:ascii="Arial" w:hAnsi="Arial" w:cs="Arial"/>
        </w:rPr>
        <w:t> (no date) </w:t>
      </w:r>
      <w:r w:rsidRPr="007D166B">
        <w:rPr>
          <w:rFonts w:ascii="Arial" w:hAnsi="Arial" w:cs="Arial"/>
          <w:i/>
          <w:iCs/>
        </w:rPr>
        <w:t>www.sciencedirect.com</w:t>
      </w:r>
      <w:r w:rsidRPr="007D166B">
        <w:rPr>
          <w:rFonts w:ascii="Arial" w:hAnsi="Arial" w:cs="Arial"/>
        </w:rPr>
        <w:t xml:space="preserve">. Available at: </w:t>
      </w:r>
      <w:hyperlink r:id="rId10" w:history="1">
        <w:r w:rsidRPr="002B261D">
          <w:rPr>
            <w:rStyle w:val="Hyperlink"/>
            <w:rFonts w:ascii="Arial" w:hAnsi="Arial" w:cs="Arial"/>
          </w:rPr>
          <w:t>https://www.sciencedirect.com/topics/psychology/thematic-analysis</w:t>
        </w:r>
      </w:hyperlink>
      <w:r w:rsidRPr="007D166B">
        <w:rPr>
          <w:rFonts w:ascii="Arial" w:hAnsi="Arial" w:cs="Arial"/>
        </w:rPr>
        <w:t>.</w:t>
      </w:r>
      <w:r w:rsidR="00FA2731">
        <w:rPr>
          <w:rFonts w:ascii="Arial" w:hAnsi="Arial" w:cs="Arial"/>
        </w:rPr>
        <w:t xml:space="preserve"> </w:t>
      </w:r>
      <w:r w:rsidR="00FA2731" w:rsidRPr="00697278">
        <w:rPr>
          <w:rFonts w:ascii="Arial" w:hAnsi="Arial" w:cs="Arial"/>
        </w:rPr>
        <w:t>(Accessed: 23 June 2026).</w:t>
      </w:r>
    </w:p>
    <w:p w14:paraId="56EB961B" w14:textId="14342632" w:rsidR="0092564E" w:rsidRDefault="004D160D" w:rsidP="0092564E">
      <w:pPr>
        <w:ind w:left="720" w:hanging="720"/>
        <w:rPr>
          <w:rFonts w:ascii="Arial" w:hAnsi="Arial" w:cs="Arial"/>
        </w:rPr>
      </w:pPr>
      <w:r w:rsidRPr="00524D58">
        <w:rPr>
          <w:rFonts w:ascii="Arial" w:hAnsi="Arial" w:cs="Arial"/>
        </w:rPr>
        <w:t xml:space="preserve">UNESCO (2013) Traditional Georgian </w:t>
      </w:r>
      <w:proofErr w:type="spellStart"/>
      <w:r w:rsidRPr="00524D58">
        <w:rPr>
          <w:rFonts w:ascii="Arial" w:hAnsi="Arial" w:cs="Arial"/>
        </w:rPr>
        <w:t>Qvevri</w:t>
      </w:r>
      <w:proofErr w:type="spellEnd"/>
      <w:r w:rsidRPr="00524D58">
        <w:rPr>
          <w:rFonts w:ascii="Arial" w:hAnsi="Arial" w:cs="Arial"/>
        </w:rPr>
        <w:t xml:space="preserve"> Wine</w:t>
      </w:r>
      <w:r w:rsidRPr="00524D58">
        <w:rPr>
          <w:rFonts w:ascii="Arial" w:hAnsi="Arial" w:cs="Arial"/>
        </w:rPr>
        <w:noBreakHyphen/>
        <w:t>Making. Paris: UNESCO Intangible Cultural Heritage List.</w:t>
      </w:r>
      <w:r w:rsidR="0092564E" w:rsidRPr="00524D58">
        <w:rPr>
          <w:rFonts w:ascii="Arial" w:hAnsi="Arial" w:cs="Arial"/>
        </w:rPr>
        <w:t xml:space="preserve"> </w:t>
      </w:r>
      <w:r w:rsidR="0092564E" w:rsidRPr="00524D58">
        <w:rPr>
          <w:rFonts w:ascii="Arial" w:hAnsi="Arial" w:cs="Arial"/>
        </w:rPr>
        <w:t>Decision of the Intergovernmental Committee: 8.COM 8.13 - UNESCO Intangible Cultural Heritage (2026) </w:t>
      </w:r>
      <w:proofErr w:type="spellStart"/>
      <w:r w:rsidR="0092564E" w:rsidRPr="00524D58">
        <w:rPr>
          <w:rFonts w:ascii="Arial" w:hAnsi="Arial" w:cs="Arial"/>
        </w:rPr>
        <w:t>unesco</w:t>
      </w:r>
      <w:proofErr w:type="spellEnd"/>
      <w:r w:rsidR="0092564E" w:rsidRPr="00524D58">
        <w:rPr>
          <w:rFonts w:ascii="Arial" w:hAnsi="Arial" w:cs="Arial"/>
        </w:rPr>
        <w:t>. Available at: https://ich.unesco.org/en/decisions/8.COM/8.13</w:t>
      </w:r>
      <w:r w:rsidR="0092564E" w:rsidRPr="0092564E">
        <w:rPr>
          <w:rFonts w:ascii="Arial" w:hAnsi="Arial" w:cs="Arial"/>
        </w:rPr>
        <w:t xml:space="preserve"> (Accessed: 3 July 2026).</w:t>
      </w:r>
    </w:p>
    <w:p w14:paraId="03E5E2B2" w14:textId="77777777" w:rsidR="003827EA" w:rsidRDefault="003827EA" w:rsidP="007161E5">
      <w:pPr>
        <w:ind w:left="720" w:hanging="720"/>
        <w:rPr>
          <w:rFonts w:ascii="Arial" w:hAnsi="Arial" w:cs="Arial"/>
        </w:rPr>
      </w:pPr>
    </w:p>
    <w:p w14:paraId="0FB35828" w14:textId="27E3B9C9" w:rsidR="00AF3ABD" w:rsidRPr="00A06473" w:rsidRDefault="00AF3ABD" w:rsidP="007161E5">
      <w:pPr>
        <w:ind w:left="720" w:hanging="720"/>
        <w:rPr>
          <w:rFonts w:ascii="Arial" w:hAnsi="Arial" w:cs="Arial"/>
        </w:rPr>
      </w:pPr>
    </w:p>
    <w:p w14:paraId="54117460" w14:textId="77777777" w:rsidR="00F94E72" w:rsidRPr="00A06473" w:rsidRDefault="00F94E72">
      <w:pPr>
        <w:rPr>
          <w:rFonts w:ascii="Arial" w:hAnsi="Arial" w:cs="Arial"/>
        </w:rPr>
      </w:pPr>
    </w:p>
    <w:sectPr w:rsidR="00F94E72" w:rsidRPr="00A06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631B6"/>
    <w:multiLevelType w:val="multilevel"/>
    <w:tmpl w:val="9EC69560"/>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D843143"/>
    <w:multiLevelType w:val="hybridMultilevel"/>
    <w:tmpl w:val="14A66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F57EF"/>
    <w:multiLevelType w:val="hybridMultilevel"/>
    <w:tmpl w:val="789C5E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8D794E"/>
    <w:multiLevelType w:val="multilevel"/>
    <w:tmpl w:val="1438F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F172C7"/>
    <w:multiLevelType w:val="multilevel"/>
    <w:tmpl w:val="3570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562572"/>
    <w:multiLevelType w:val="hybridMultilevel"/>
    <w:tmpl w:val="8326A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A265C"/>
    <w:multiLevelType w:val="multilevel"/>
    <w:tmpl w:val="BD84F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023ABC"/>
    <w:multiLevelType w:val="multilevel"/>
    <w:tmpl w:val="F72E662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8" w15:restartNumberingAfterBreak="0">
    <w:nsid w:val="1F7F09E2"/>
    <w:multiLevelType w:val="multilevel"/>
    <w:tmpl w:val="C7EC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763B8B"/>
    <w:multiLevelType w:val="hybridMultilevel"/>
    <w:tmpl w:val="FCB8A3EE"/>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C5687F"/>
    <w:multiLevelType w:val="multilevel"/>
    <w:tmpl w:val="581ECD9A"/>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2160" w:hanging="2160"/>
      </w:pPr>
      <w:rPr>
        <w:rFonts w:hint="default"/>
      </w:rPr>
    </w:lvl>
    <w:lvl w:ilvl="6">
      <w:start w:val="1"/>
      <w:numFmt w:val="decimal"/>
      <w:isLgl/>
      <w:lvlText w:val="%1.%2.%3.%4.%5.%6.%7."/>
      <w:lvlJc w:val="left"/>
      <w:pPr>
        <w:ind w:left="2520" w:hanging="252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11" w15:restartNumberingAfterBreak="0">
    <w:nsid w:val="344C00C7"/>
    <w:multiLevelType w:val="hybridMultilevel"/>
    <w:tmpl w:val="E12ABE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02E64D5"/>
    <w:multiLevelType w:val="multilevel"/>
    <w:tmpl w:val="3334D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ED661F"/>
    <w:multiLevelType w:val="hybridMultilevel"/>
    <w:tmpl w:val="ED929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3531C6E"/>
    <w:multiLevelType w:val="multilevel"/>
    <w:tmpl w:val="A48E5D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A33454"/>
    <w:multiLevelType w:val="hybridMultilevel"/>
    <w:tmpl w:val="0F1ACF74"/>
    <w:lvl w:ilvl="0" w:tplc="0809000F">
      <w:start w:val="3"/>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333BE7"/>
    <w:multiLevelType w:val="multilevel"/>
    <w:tmpl w:val="291EBB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7" w15:restartNumberingAfterBreak="0">
    <w:nsid w:val="5C6845DE"/>
    <w:multiLevelType w:val="multilevel"/>
    <w:tmpl w:val="3F724E76"/>
    <w:lvl w:ilvl="0">
      <w:start w:val="3"/>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8" w15:restartNumberingAfterBreak="0">
    <w:nsid w:val="68B82F37"/>
    <w:multiLevelType w:val="hybridMultilevel"/>
    <w:tmpl w:val="D9B0CF26"/>
    <w:lvl w:ilvl="0" w:tplc="883A79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B4F129A"/>
    <w:multiLevelType w:val="multilevel"/>
    <w:tmpl w:val="AF50284E"/>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D8257FC"/>
    <w:multiLevelType w:val="multilevel"/>
    <w:tmpl w:val="69C2C18E"/>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151F34"/>
    <w:multiLevelType w:val="multilevel"/>
    <w:tmpl w:val="A8F67E0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54039878">
    <w:abstractNumId w:val="6"/>
  </w:num>
  <w:num w:numId="2" w16cid:durableId="2051487387">
    <w:abstractNumId w:val="4"/>
  </w:num>
  <w:num w:numId="3" w16cid:durableId="1127046481">
    <w:abstractNumId w:val="8"/>
  </w:num>
  <w:num w:numId="4" w16cid:durableId="1491216055">
    <w:abstractNumId w:val="12"/>
  </w:num>
  <w:num w:numId="5" w16cid:durableId="2140293397">
    <w:abstractNumId w:val="20"/>
  </w:num>
  <w:num w:numId="6" w16cid:durableId="764153105">
    <w:abstractNumId w:val="16"/>
  </w:num>
  <w:num w:numId="7" w16cid:durableId="1899828214">
    <w:abstractNumId w:val="3"/>
  </w:num>
  <w:num w:numId="8" w16cid:durableId="1686977217">
    <w:abstractNumId w:val="7"/>
  </w:num>
  <w:num w:numId="9" w16cid:durableId="808471769">
    <w:abstractNumId w:val="17"/>
  </w:num>
  <w:num w:numId="10" w16cid:durableId="159736768">
    <w:abstractNumId w:val="9"/>
  </w:num>
  <w:num w:numId="11" w16cid:durableId="155614870">
    <w:abstractNumId w:val="1"/>
  </w:num>
  <w:num w:numId="12" w16cid:durableId="2042824073">
    <w:abstractNumId w:val="5"/>
  </w:num>
  <w:num w:numId="13" w16cid:durableId="432559791">
    <w:abstractNumId w:val="18"/>
  </w:num>
  <w:num w:numId="14" w16cid:durableId="1906574246">
    <w:abstractNumId w:val="11"/>
  </w:num>
  <w:num w:numId="15" w16cid:durableId="1206286983">
    <w:abstractNumId w:val="10"/>
  </w:num>
  <w:num w:numId="16" w16cid:durableId="1643388913">
    <w:abstractNumId w:val="2"/>
  </w:num>
  <w:num w:numId="17" w16cid:durableId="1768231898">
    <w:abstractNumId w:val="13"/>
  </w:num>
  <w:num w:numId="18" w16cid:durableId="845946685">
    <w:abstractNumId w:val="21"/>
  </w:num>
  <w:num w:numId="19" w16cid:durableId="1920208522">
    <w:abstractNumId w:val="15"/>
  </w:num>
  <w:num w:numId="20" w16cid:durableId="1051578">
    <w:abstractNumId w:val="14"/>
  </w:num>
  <w:num w:numId="21" w16cid:durableId="1613590708">
    <w:abstractNumId w:val="19"/>
  </w:num>
  <w:num w:numId="22" w16cid:durableId="1967858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E72"/>
    <w:rsid w:val="000230C4"/>
    <w:rsid w:val="0007217F"/>
    <w:rsid w:val="000740F0"/>
    <w:rsid w:val="0008008D"/>
    <w:rsid w:val="00080D44"/>
    <w:rsid w:val="000947E5"/>
    <w:rsid w:val="0009648C"/>
    <w:rsid w:val="000A045F"/>
    <w:rsid w:val="000A43CD"/>
    <w:rsid w:val="000C027C"/>
    <w:rsid w:val="000C604C"/>
    <w:rsid w:val="000D61D5"/>
    <w:rsid w:val="000E3984"/>
    <w:rsid w:val="0010233F"/>
    <w:rsid w:val="00103545"/>
    <w:rsid w:val="001155F5"/>
    <w:rsid w:val="0012476B"/>
    <w:rsid w:val="00135EC3"/>
    <w:rsid w:val="001755E5"/>
    <w:rsid w:val="001857B8"/>
    <w:rsid w:val="00195E2A"/>
    <w:rsid w:val="001A4BAC"/>
    <w:rsid w:val="001B1F23"/>
    <w:rsid w:val="001D05E3"/>
    <w:rsid w:val="001D5FCF"/>
    <w:rsid w:val="001F2952"/>
    <w:rsid w:val="001F3971"/>
    <w:rsid w:val="00202AD1"/>
    <w:rsid w:val="002149DD"/>
    <w:rsid w:val="002227AE"/>
    <w:rsid w:val="00245CD5"/>
    <w:rsid w:val="0028004E"/>
    <w:rsid w:val="002859A4"/>
    <w:rsid w:val="002A47D4"/>
    <w:rsid w:val="002B2B04"/>
    <w:rsid w:val="002B6E22"/>
    <w:rsid w:val="00300C5F"/>
    <w:rsid w:val="00320BD1"/>
    <w:rsid w:val="0035475A"/>
    <w:rsid w:val="00370C5F"/>
    <w:rsid w:val="00373A93"/>
    <w:rsid w:val="003820A1"/>
    <w:rsid w:val="003827EA"/>
    <w:rsid w:val="0039421F"/>
    <w:rsid w:val="003951EA"/>
    <w:rsid w:val="003B3F64"/>
    <w:rsid w:val="003D3C71"/>
    <w:rsid w:val="003D7BFF"/>
    <w:rsid w:val="003F659F"/>
    <w:rsid w:val="00405A6E"/>
    <w:rsid w:val="00423DDC"/>
    <w:rsid w:val="00433044"/>
    <w:rsid w:val="004356AC"/>
    <w:rsid w:val="00447B67"/>
    <w:rsid w:val="004739A1"/>
    <w:rsid w:val="00474CDC"/>
    <w:rsid w:val="004A166E"/>
    <w:rsid w:val="004B5EB9"/>
    <w:rsid w:val="004B7B86"/>
    <w:rsid w:val="004C3A8F"/>
    <w:rsid w:val="004D160D"/>
    <w:rsid w:val="004D5869"/>
    <w:rsid w:val="004E2AC4"/>
    <w:rsid w:val="004E5325"/>
    <w:rsid w:val="004F039B"/>
    <w:rsid w:val="00524D58"/>
    <w:rsid w:val="00525BEB"/>
    <w:rsid w:val="00546917"/>
    <w:rsid w:val="0054761B"/>
    <w:rsid w:val="00554BDE"/>
    <w:rsid w:val="00592897"/>
    <w:rsid w:val="005B74BC"/>
    <w:rsid w:val="005C7CCF"/>
    <w:rsid w:val="005D2053"/>
    <w:rsid w:val="005D26F7"/>
    <w:rsid w:val="005D3539"/>
    <w:rsid w:val="005D7813"/>
    <w:rsid w:val="005E0F39"/>
    <w:rsid w:val="005E2775"/>
    <w:rsid w:val="005F55AE"/>
    <w:rsid w:val="006036A2"/>
    <w:rsid w:val="006211D4"/>
    <w:rsid w:val="00633CC4"/>
    <w:rsid w:val="00636EB1"/>
    <w:rsid w:val="00637E71"/>
    <w:rsid w:val="0064254A"/>
    <w:rsid w:val="00661A62"/>
    <w:rsid w:val="00662012"/>
    <w:rsid w:val="0066269E"/>
    <w:rsid w:val="00677A79"/>
    <w:rsid w:val="00684EE0"/>
    <w:rsid w:val="006B1139"/>
    <w:rsid w:val="006C2F2C"/>
    <w:rsid w:val="006C666B"/>
    <w:rsid w:val="006E03AB"/>
    <w:rsid w:val="006E1068"/>
    <w:rsid w:val="007161E5"/>
    <w:rsid w:val="00746288"/>
    <w:rsid w:val="0076033A"/>
    <w:rsid w:val="00764182"/>
    <w:rsid w:val="00771CC7"/>
    <w:rsid w:val="007874B1"/>
    <w:rsid w:val="00797D14"/>
    <w:rsid w:val="007A5362"/>
    <w:rsid w:val="007D00AF"/>
    <w:rsid w:val="007D166B"/>
    <w:rsid w:val="007E3A05"/>
    <w:rsid w:val="007F1AAD"/>
    <w:rsid w:val="007F40A2"/>
    <w:rsid w:val="007F60F9"/>
    <w:rsid w:val="0080777B"/>
    <w:rsid w:val="008209F4"/>
    <w:rsid w:val="00836054"/>
    <w:rsid w:val="0087162B"/>
    <w:rsid w:val="00872801"/>
    <w:rsid w:val="0087294F"/>
    <w:rsid w:val="00874C19"/>
    <w:rsid w:val="00884723"/>
    <w:rsid w:val="008A359A"/>
    <w:rsid w:val="008B03BD"/>
    <w:rsid w:val="008B4356"/>
    <w:rsid w:val="008C65DC"/>
    <w:rsid w:val="008C74E8"/>
    <w:rsid w:val="008E38A5"/>
    <w:rsid w:val="008F525A"/>
    <w:rsid w:val="008F5E10"/>
    <w:rsid w:val="00901242"/>
    <w:rsid w:val="0090442D"/>
    <w:rsid w:val="00914493"/>
    <w:rsid w:val="00923813"/>
    <w:rsid w:val="0092564E"/>
    <w:rsid w:val="009454F2"/>
    <w:rsid w:val="00946125"/>
    <w:rsid w:val="00973021"/>
    <w:rsid w:val="009B6D45"/>
    <w:rsid w:val="009D6489"/>
    <w:rsid w:val="009D77BC"/>
    <w:rsid w:val="009F0924"/>
    <w:rsid w:val="00A03823"/>
    <w:rsid w:val="00A06473"/>
    <w:rsid w:val="00A06DF1"/>
    <w:rsid w:val="00A32F91"/>
    <w:rsid w:val="00A3622B"/>
    <w:rsid w:val="00A408ED"/>
    <w:rsid w:val="00A46921"/>
    <w:rsid w:val="00A72E16"/>
    <w:rsid w:val="00A94231"/>
    <w:rsid w:val="00AA2AA1"/>
    <w:rsid w:val="00AA3A81"/>
    <w:rsid w:val="00AA6D80"/>
    <w:rsid w:val="00AD5B69"/>
    <w:rsid w:val="00AD6D81"/>
    <w:rsid w:val="00AF34F9"/>
    <w:rsid w:val="00AF3ABD"/>
    <w:rsid w:val="00B02EEE"/>
    <w:rsid w:val="00B06497"/>
    <w:rsid w:val="00B341C9"/>
    <w:rsid w:val="00B55F00"/>
    <w:rsid w:val="00B5694B"/>
    <w:rsid w:val="00B614C4"/>
    <w:rsid w:val="00B655FE"/>
    <w:rsid w:val="00B707FC"/>
    <w:rsid w:val="00B7746A"/>
    <w:rsid w:val="00B801BC"/>
    <w:rsid w:val="00B82042"/>
    <w:rsid w:val="00B86B85"/>
    <w:rsid w:val="00B92419"/>
    <w:rsid w:val="00BA2AA0"/>
    <w:rsid w:val="00BA2FD1"/>
    <w:rsid w:val="00BB35E0"/>
    <w:rsid w:val="00BC66AE"/>
    <w:rsid w:val="00C070F1"/>
    <w:rsid w:val="00C10574"/>
    <w:rsid w:val="00C27C3C"/>
    <w:rsid w:val="00C30EDE"/>
    <w:rsid w:val="00C323F6"/>
    <w:rsid w:val="00C326C2"/>
    <w:rsid w:val="00C3590F"/>
    <w:rsid w:val="00C50BEF"/>
    <w:rsid w:val="00C6488A"/>
    <w:rsid w:val="00C64C6E"/>
    <w:rsid w:val="00C91083"/>
    <w:rsid w:val="00CA1CF0"/>
    <w:rsid w:val="00CC6882"/>
    <w:rsid w:val="00CD0B80"/>
    <w:rsid w:val="00CE1E9A"/>
    <w:rsid w:val="00CE3C2F"/>
    <w:rsid w:val="00D04419"/>
    <w:rsid w:val="00D10CF8"/>
    <w:rsid w:val="00D37200"/>
    <w:rsid w:val="00D451BE"/>
    <w:rsid w:val="00DC7959"/>
    <w:rsid w:val="00DD7669"/>
    <w:rsid w:val="00DE0F3A"/>
    <w:rsid w:val="00E45A99"/>
    <w:rsid w:val="00E45D57"/>
    <w:rsid w:val="00E50C1F"/>
    <w:rsid w:val="00E55DA7"/>
    <w:rsid w:val="00E55F1D"/>
    <w:rsid w:val="00E61007"/>
    <w:rsid w:val="00EA03C8"/>
    <w:rsid w:val="00EA11CC"/>
    <w:rsid w:val="00ED4EBA"/>
    <w:rsid w:val="00ED5659"/>
    <w:rsid w:val="00EE2A99"/>
    <w:rsid w:val="00EF6DF1"/>
    <w:rsid w:val="00F0138F"/>
    <w:rsid w:val="00F04657"/>
    <w:rsid w:val="00F15558"/>
    <w:rsid w:val="00F25BA3"/>
    <w:rsid w:val="00F577A5"/>
    <w:rsid w:val="00F62740"/>
    <w:rsid w:val="00F7424A"/>
    <w:rsid w:val="00F838BB"/>
    <w:rsid w:val="00F90837"/>
    <w:rsid w:val="00F94E72"/>
    <w:rsid w:val="00FA2731"/>
    <w:rsid w:val="00FA39F7"/>
    <w:rsid w:val="00FB7D54"/>
    <w:rsid w:val="00FC364D"/>
    <w:rsid w:val="00FF00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6E792"/>
  <w15:chartTrackingRefBased/>
  <w15:docId w15:val="{44B6656F-362D-43EF-8C65-9C706FCDD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4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4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4E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4E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4E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4E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4E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4E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4E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4E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4E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4E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4E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4E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4E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4E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4E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4E72"/>
    <w:rPr>
      <w:rFonts w:eastAsiaTheme="majorEastAsia" w:cstheme="majorBidi"/>
      <w:color w:val="272727" w:themeColor="text1" w:themeTint="D8"/>
    </w:rPr>
  </w:style>
  <w:style w:type="paragraph" w:styleId="Title">
    <w:name w:val="Title"/>
    <w:basedOn w:val="Normal"/>
    <w:next w:val="Normal"/>
    <w:link w:val="TitleChar"/>
    <w:uiPriority w:val="10"/>
    <w:qFormat/>
    <w:rsid w:val="00F94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E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4E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4E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4E72"/>
    <w:pPr>
      <w:spacing w:before="160"/>
      <w:jc w:val="center"/>
    </w:pPr>
    <w:rPr>
      <w:i/>
      <w:iCs/>
      <w:color w:val="404040" w:themeColor="text1" w:themeTint="BF"/>
    </w:rPr>
  </w:style>
  <w:style w:type="character" w:customStyle="1" w:styleId="QuoteChar">
    <w:name w:val="Quote Char"/>
    <w:basedOn w:val="DefaultParagraphFont"/>
    <w:link w:val="Quote"/>
    <w:uiPriority w:val="29"/>
    <w:rsid w:val="00F94E72"/>
    <w:rPr>
      <w:i/>
      <w:iCs/>
      <w:color w:val="404040" w:themeColor="text1" w:themeTint="BF"/>
    </w:rPr>
  </w:style>
  <w:style w:type="paragraph" w:styleId="ListParagraph">
    <w:name w:val="List Paragraph"/>
    <w:basedOn w:val="Normal"/>
    <w:uiPriority w:val="34"/>
    <w:qFormat/>
    <w:rsid w:val="00F94E72"/>
    <w:pPr>
      <w:ind w:left="720"/>
      <w:contextualSpacing/>
    </w:pPr>
  </w:style>
  <w:style w:type="character" w:styleId="IntenseEmphasis">
    <w:name w:val="Intense Emphasis"/>
    <w:basedOn w:val="DefaultParagraphFont"/>
    <w:uiPriority w:val="21"/>
    <w:qFormat/>
    <w:rsid w:val="00F94E72"/>
    <w:rPr>
      <w:i/>
      <w:iCs/>
      <w:color w:val="0F4761" w:themeColor="accent1" w:themeShade="BF"/>
    </w:rPr>
  </w:style>
  <w:style w:type="paragraph" w:styleId="IntenseQuote">
    <w:name w:val="Intense Quote"/>
    <w:basedOn w:val="Normal"/>
    <w:next w:val="Normal"/>
    <w:link w:val="IntenseQuoteChar"/>
    <w:uiPriority w:val="30"/>
    <w:qFormat/>
    <w:rsid w:val="00F94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4E72"/>
    <w:rPr>
      <w:i/>
      <w:iCs/>
      <w:color w:val="0F4761" w:themeColor="accent1" w:themeShade="BF"/>
    </w:rPr>
  </w:style>
  <w:style w:type="character" w:styleId="IntenseReference">
    <w:name w:val="Intense Reference"/>
    <w:basedOn w:val="DefaultParagraphFont"/>
    <w:uiPriority w:val="32"/>
    <w:qFormat/>
    <w:rsid w:val="00F94E72"/>
    <w:rPr>
      <w:b/>
      <w:bCs/>
      <w:smallCaps/>
      <w:color w:val="0F4761" w:themeColor="accent1" w:themeShade="BF"/>
      <w:spacing w:val="5"/>
    </w:rPr>
  </w:style>
  <w:style w:type="character" w:styleId="PlaceholderText">
    <w:name w:val="Placeholder Text"/>
    <w:basedOn w:val="DefaultParagraphFont"/>
    <w:uiPriority w:val="99"/>
    <w:semiHidden/>
    <w:rsid w:val="00F04657"/>
    <w:rPr>
      <w:color w:val="666666"/>
    </w:rPr>
  </w:style>
  <w:style w:type="paragraph" w:styleId="TOCHeading">
    <w:name w:val="TOC Heading"/>
    <w:basedOn w:val="Heading1"/>
    <w:next w:val="Normal"/>
    <w:uiPriority w:val="39"/>
    <w:unhideWhenUsed/>
    <w:qFormat/>
    <w:rsid w:val="000C604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C604C"/>
    <w:pPr>
      <w:spacing w:after="100"/>
    </w:pPr>
  </w:style>
  <w:style w:type="character" w:styleId="Hyperlink">
    <w:name w:val="Hyperlink"/>
    <w:basedOn w:val="DefaultParagraphFont"/>
    <w:uiPriority w:val="99"/>
    <w:unhideWhenUsed/>
    <w:rsid w:val="000C604C"/>
    <w:rPr>
      <w:color w:val="467886" w:themeColor="hyperlink"/>
      <w:u w:val="single"/>
    </w:rPr>
  </w:style>
  <w:style w:type="paragraph" w:styleId="TOC2">
    <w:name w:val="toc 2"/>
    <w:basedOn w:val="Normal"/>
    <w:next w:val="Normal"/>
    <w:autoRedefine/>
    <w:uiPriority w:val="39"/>
    <w:unhideWhenUsed/>
    <w:rsid w:val="000A045F"/>
    <w:pPr>
      <w:spacing w:after="100"/>
      <w:ind w:left="240"/>
    </w:pPr>
  </w:style>
  <w:style w:type="character" w:styleId="UnresolvedMention">
    <w:name w:val="Unresolved Mention"/>
    <w:basedOn w:val="DefaultParagraphFont"/>
    <w:uiPriority w:val="99"/>
    <w:semiHidden/>
    <w:unhideWhenUsed/>
    <w:rsid w:val="003827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146092">
      <w:marLeft w:val="480"/>
      <w:marRight w:val="0"/>
      <w:marTop w:val="0"/>
      <w:marBottom w:val="0"/>
      <w:divBdr>
        <w:top w:val="none" w:sz="0" w:space="0" w:color="auto"/>
        <w:left w:val="none" w:sz="0" w:space="0" w:color="auto"/>
        <w:bottom w:val="none" w:sz="0" w:space="0" w:color="auto"/>
        <w:right w:val="none" w:sz="0" w:space="0" w:color="auto"/>
      </w:divBdr>
    </w:div>
    <w:div w:id="1034235532">
      <w:marLeft w:val="480"/>
      <w:marRight w:val="0"/>
      <w:marTop w:val="0"/>
      <w:marBottom w:val="0"/>
      <w:divBdr>
        <w:top w:val="none" w:sz="0" w:space="0" w:color="auto"/>
        <w:left w:val="none" w:sz="0" w:space="0" w:color="auto"/>
        <w:bottom w:val="none" w:sz="0" w:space="0" w:color="auto"/>
        <w:right w:val="none" w:sz="0" w:space="0" w:color="auto"/>
      </w:divBdr>
    </w:div>
    <w:div w:id="1282683291">
      <w:marLeft w:val="480"/>
      <w:marRight w:val="0"/>
      <w:marTop w:val="0"/>
      <w:marBottom w:val="0"/>
      <w:divBdr>
        <w:top w:val="none" w:sz="0" w:space="0" w:color="auto"/>
        <w:left w:val="none" w:sz="0" w:space="0" w:color="auto"/>
        <w:bottom w:val="none" w:sz="0" w:space="0" w:color="auto"/>
        <w:right w:val="none" w:sz="0" w:space="0" w:color="auto"/>
      </w:divBdr>
    </w:div>
    <w:div w:id="1345472595">
      <w:marLeft w:val="480"/>
      <w:marRight w:val="0"/>
      <w:marTop w:val="0"/>
      <w:marBottom w:val="0"/>
      <w:divBdr>
        <w:top w:val="none" w:sz="0" w:space="0" w:color="auto"/>
        <w:left w:val="none" w:sz="0" w:space="0" w:color="auto"/>
        <w:bottom w:val="none" w:sz="0" w:space="0" w:color="auto"/>
        <w:right w:val="none" w:sz="0" w:space="0" w:color="auto"/>
      </w:divBdr>
    </w:div>
    <w:div w:id="1564096017">
      <w:marLeft w:val="480"/>
      <w:marRight w:val="0"/>
      <w:marTop w:val="0"/>
      <w:marBottom w:val="0"/>
      <w:divBdr>
        <w:top w:val="none" w:sz="0" w:space="0" w:color="auto"/>
        <w:left w:val="none" w:sz="0" w:space="0" w:color="auto"/>
        <w:bottom w:val="none" w:sz="0" w:space="0" w:color="auto"/>
        <w:right w:val="none" w:sz="0" w:space="0" w:color="auto"/>
      </w:divBdr>
    </w:div>
    <w:div w:id="1800538088">
      <w:marLeft w:val="480"/>
      <w:marRight w:val="0"/>
      <w:marTop w:val="0"/>
      <w:marBottom w:val="0"/>
      <w:divBdr>
        <w:top w:val="none" w:sz="0" w:space="0" w:color="auto"/>
        <w:left w:val="none" w:sz="0" w:space="0" w:color="auto"/>
        <w:bottom w:val="none" w:sz="0" w:space="0" w:color="auto"/>
        <w:right w:val="none" w:sz="0" w:space="0" w:color="auto"/>
      </w:divBdr>
    </w:div>
    <w:div w:id="1988582968">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8606608/" TargetMode="External"/><Relationship Id="rId3" Type="http://schemas.openxmlformats.org/officeDocument/2006/relationships/styles" Target="styles.xml"/><Relationship Id="rId7" Type="http://schemas.openxmlformats.org/officeDocument/2006/relationships/hyperlink" Target="https://edepot.wur.nl/57805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ciencedirect.com/topics/psychology/thematic-analysis" TargetMode="External"/><Relationship Id="rId4" Type="http://schemas.openxmlformats.org/officeDocument/2006/relationships/settings" Target="settings.xml"/><Relationship Id="rId9" Type="http://schemas.openxmlformats.org/officeDocument/2006/relationships/hyperlink" Target="https://doi.org/10.3390/su12072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5ED3D1A-B12B-472B-B1CB-AAD03EBF72B0}">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82676641898"/>
    <we:property name="MENDELEY_CITATIONS" valu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4C3C6-9CC8-45EF-AAD4-83CFC7B28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12</Pages>
  <Words>3053</Words>
  <Characters>17407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vashakmadze</dc:creator>
  <cp:keywords/>
  <dc:description/>
  <cp:lastModifiedBy>maia vashakmadze</cp:lastModifiedBy>
  <cp:revision>51</cp:revision>
  <dcterms:created xsi:type="dcterms:W3CDTF">2026-07-03T09:10:00Z</dcterms:created>
  <dcterms:modified xsi:type="dcterms:W3CDTF">2026-07-03T21:31:00Z</dcterms:modified>
</cp:coreProperties>
</file>