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D6F53" w14:textId="77777777" w:rsidR="007230C8" w:rsidRPr="00896F6F" w:rsidRDefault="007230C8" w:rsidP="007230C8">
      <w:pPr>
        <w:spacing w:line="360" w:lineRule="auto"/>
        <w:jc w:val="center"/>
        <w:rPr>
          <w:rFonts w:ascii="Times New Roman" w:hAnsi="Times New Roman" w:cs="Times New Roman"/>
          <w:sz w:val="40"/>
          <w:szCs w:val="40"/>
          <w:u w:val="single"/>
        </w:rPr>
      </w:pPr>
      <w:r w:rsidRPr="00896F6F">
        <w:rPr>
          <w:rFonts w:ascii="Times New Roman" w:hAnsi="Times New Roman" w:cs="Times New Roman"/>
          <w:sz w:val="40"/>
          <w:szCs w:val="40"/>
          <w:u w:val="single"/>
        </w:rPr>
        <w:t>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2B9B6E30" w14:textId="797D4CC6" w:rsidR="007230C8" w:rsidRDefault="007230C8" w:rsidP="007230C8">
      <w:pPr>
        <w:pStyle w:val="BodyA"/>
        <w:jc w:val="center"/>
        <w:rPr>
          <w:sz w:val="32"/>
          <w:szCs w:val="32"/>
        </w:rPr>
      </w:pPr>
    </w:p>
    <w:p w14:paraId="46535391" w14:textId="77777777" w:rsidR="007230C8" w:rsidRDefault="007230C8" w:rsidP="007230C8">
      <w:pPr>
        <w:pStyle w:val="BodyA"/>
        <w:jc w:val="center"/>
        <w:rPr>
          <w:sz w:val="32"/>
          <w:szCs w:val="32"/>
        </w:rPr>
      </w:pPr>
    </w:p>
    <w:p w14:paraId="40F01414" w14:textId="77777777" w:rsidR="007230C8" w:rsidRDefault="007230C8" w:rsidP="007230C8">
      <w:pPr>
        <w:pStyle w:val="BodyA"/>
        <w:jc w:val="center"/>
        <w:rPr>
          <w:sz w:val="32"/>
          <w:szCs w:val="32"/>
        </w:rPr>
      </w:pPr>
    </w:p>
    <w:p w14:paraId="18C4AD36" w14:textId="77777777" w:rsidR="00896F6F" w:rsidRDefault="00896F6F" w:rsidP="007230C8">
      <w:pPr>
        <w:pStyle w:val="BodyA"/>
        <w:jc w:val="center"/>
        <w:rPr>
          <w:sz w:val="56"/>
          <w:szCs w:val="56"/>
        </w:rPr>
      </w:pPr>
    </w:p>
    <w:p w14:paraId="451AEDE5" w14:textId="77777777" w:rsidR="00896F6F" w:rsidRDefault="00896F6F" w:rsidP="007230C8">
      <w:pPr>
        <w:pStyle w:val="BodyA"/>
        <w:jc w:val="center"/>
        <w:rPr>
          <w:sz w:val="56"/>
          <w:szCs w:val="56"/>
        </w:rPr>
      </w:pPr>
    </w:p>
    <w:p w14:paraId="6FFDAC1B" w14:textId="77777777" w:rsidR="00896F6F" w:rsidRDefault="00896F6F" w:rsidP="007230C8">
      <w:pPr>
        <w:pStyle w:val="BodyA"/>
        <w:jc w:val="center"/>
        <w:rPr>
          <w:sz w:val="56"/>
          <w:szCs w:val="56"/>
        </w:rPr>
      </w:pPr>
    </w:p>
    <w:p w14:paraId="7DA28123" w14:textId="77777777" w:rsidR="00896F6F" w:rsidRDefault="00896F6F" w:rsidP="007230C8">
      <w:pPr>
        <w:pStyle w:val="BodyA"/>
        <w:jc w:val="center"/>
        <w:rPr>
          <w:sz w:val="56"/>
          <w:szCs w:val="56"/>
        </w:rPr>
      </w:pPr>
    </w:p>
    <w:p w14:paraId="30F11F77" w14:textId="092336A2" w:rsidR="00896F6F" w:rsidRDefault="00896F6F" w:rsidP="007230C8">
      <w:pPr>
        <w:pStyle w:val="BodyA"/>
        <w:jc w:val="center"/>
        <w:rPr>
          <w:sz w:val="56"/>
          <w:szCs w:val="56"/>
        </w:rPr>
      </w:pPr>
    </w:p>
    <w:p w14:paraId="15CAE98F" w14:textId="77777777" w:rsidR="00896F6F" w:rsidRDefault="00896F6F" w:rsidP="007230C8">
      <w:pPr>
        <w:pStyle w:val="BodyA"/>
        <w:jc w:val="center"/>
        <w:rPr>
          <w:sz w:val="56"/>
          <w:szCs w:val="56"/>
        </w:rPr>
      </w:pPr>
    </w:p>
    <w:p w14:paraId="0BAEB04E" w14:textId="77777777" w:rsidR="00896F6F" w:rsidRDefault="00896F6F" w:rsidP="007230C8">
      <w:pPr>
        <w:pStyle w:val="BodyA"/>
        <w:jc w:val="center"/>
        <w:rPr>
          <w:sz w:val="56"/>
          <w:szCs w:val="56"/>
        </w:rPr>
      </w:pPr>
    </w:p>
    <w:p w14:paraId="057BE81E" w14:textId="77777777" w:rsidR="00896F6F" w:rsidRDefault="00896F6F" w:rsidP="007230C8">
      <w:pPr>
        <w:pStyle w:val="BodyA"/>
        <w:jc w:val="center"/>
        <w:rPr>
          <w:sz w:val="56"/>
          <w:szCs w:val="56"/>
        </w:rPr>
      </w:pPr>
    </w:p>
    <w:p w14:paraId="5F8DF894" w14:textId="77777777" w:rsidR="00896F6F" w:rsidRDefault="00896F6F" w:rsidP="007230C8">
      <w:pPr>
        <w:pStyle w:val="BodyA"/>
        <w:jc w:val="center"/>
        <w:rPr>
          <w:sz w:val="56"/>
          <w:szCs w:val="56"/>
        </w:rPr>
      </w:pPr>
    </w:p>
    <w:p w14:paraId="0AB07561" w14:textId="77777777" w:rsidR="00896F6F" w:rsidRDefault="00896F6F" w:rsidP="007230C8">
      <w:pPr>
        <w:pStyle w:val="BodyA"/>
        <w:jc w:val="center"/>
        <w:rPr>
          <w:sz w:val="56"/>
          <w:szCs w:val="56"/>
        </w:rPr>
      </w:pPr>
    </w:p>
    <w:p w14:paraId="7343F9C6" w14:textId="77777777" w:rsidR="00896F6F" w:rsidRDefault="00896F6F" w:rsidP="007230C8">
      <w:pPr>
        <w:pStyle w:val="BodyA"/>
        <w:jc w:val="center"/>
        <w:rPr>
          <w:sz w:val="56"/>
          <w:szCs w:val="56"/>
        </w:rPr>
      </w:pPr>
    </w:p>
    <w:p w14:paraId="422ECB0D" w14:textId="77777777" w:rsidR="00896F6F" w:rsidRDefault="00896F6F" w:rsidP="007230C8">
      <w:pPr>
        <w:pStyle w:val="BodyA"/>
        <w:jc w:val="center"/>
        <w:rPr>
          <w:sz w:val="56"/>
          <w:szCs w:val="56"/>
        </w:rPr>
      </w:pPr>
    </w:p>
    <w:p w14:paraId="1997C2CA" w14:textId="77777777" w:rsidR="00896F6F" w:rsidRDefault="00896F6F" w:rsidP="007230C8">
      <w:pPr>
        <w:pStyle w:val="BodyA"/>
        <w:jc w:val="center"/>
        <w:rPr>
          <w:sz w:val="56"/>
          <w:szCs w:val="56"/>
        </w:rPr>
      </w:pPr>
    </w:p>
    <w:p w14:paraId="3BE9C8DC" w14:textId="77777777" w:rsidR="00896F6F" w:rsidRDefault="00896F6F" w:rsidP="007230C8">
      <w:pPr>
        <w:pStyle w:val="BodyA"/>
        <w:jc w:val="center"/>
        <w:rPr>
          <w:sz w:val="56"/>
          <w:szCs w:val="56"/>
        </w:rPr>
      </w:pPr>
    </w:p>
    <w:p w14:paraId="23783A99" w14:textId="77777777" w:rsidR="00896F6F" w:rsidRDefault="00896F6F" w:rsidP="007230C8">
      <w:pPr>
        <w:pStyle w:val="BodyA"/>
        <w:jc w:val="center"/>
        <w:rPr>
          <w:sz w:val="56"/>
          <w:szCs w:val="56"/>
        </w:rPr>
      </w:pPr>
    </w:p>
    <w:p w14:paraId="3F4AA06C" w14:textId="566CD5D3" w:rsidR="007230C8" w:rsidRPr="00DB0B20" w:rsidRDefault="007230C8" w:rsidP="007230C8">
      <w:pPr>
        <w:pStyle w:val="BodyA"/>
        <w:jc w:val="center"/>
        <w:rPr>
          <w:rFonts w:ascii="Times New Roman" w:hAnsi="Times New Roman" w:cs="Times New Roman"/>
          <w:color w:val="000000" w:themeColor="text1"/>
          <w:sz w:val="56"/>
          <w:szCs w:val="56"/>
        </w:rPr>
      </w:pPr>
      <w:r w:rsidRPr="00DB0B20">
        <w:rPr>
          <w:rFonts w:ascii="Times New Roman" w:hAnsi="Times New Roman" w:cs="Times New Roman"/>
          <w:color w:val="000000" w:themeColor="text1"/>
          <w:sz w:val="56"/>
          <w:szCs w:val="56"/>
        </w:rPr>
        <w:t>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B0B20" w:rsidRPr="00DB0B20" w14:paraId="0100C211" w14:textId="77777777" w:rsidTr="00536E9F">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DEFAB0" w14:textId="77777777" w:rsidR="007230C8" w:rsidRPr="00DB0B20" w:rsidRDefault="007230C8"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43DDD8" w14:textId="77777777" w:rsidR="007230C8" w:rsidRPr="00DB0B20" w:rsidRDefault="007230C8" w:rsidP="00536E9F">
            <w:pPr>
              <w:tabs>
                <w:tab w:val="left" w:pos="2231"/>
              </w:tabs>
              <w:rPr>
                <w:rFonts w:ascii="Times New Roman" w:hAnsi="Times New Roman" w:cs="Times New Roman"/>
                <w:color w:val="000000" w:themeColor="text1"/>
              </w:rPr>
            </w:pPr>
            <w:r w:rsidRPr="00DB0B20">
              <w:rPr>
                <w:rFonts w:ascii="Times New Roman" w:hAnsi="Times New Roman" w:cs="Times New Roman"/>
                <w:color w:val="000000" w:themeColor="text1"/>
              </w:rPr>
              <w:t>Bridging 5008</w:t>
            </w:r>
            <w:r w:rsidRPr="00DB0B20">
              <w:rPr>
                <w:rFonts w:ascii="Times New Roman" w:hAnsi="Times New Roman" w:cs="Times New Roman"/>
                <w:color w:val="000000" w:themeColor="text1"/>
              </w:rPr>
              <w:tab/>
            </w:r>
          </w:p>
          <w:p w14:paraId="3BA2923E" w14:textId="77777777" w:rsidR="007230C8" w:rsidRPr="00DB0B20" w:rsidRDefault="007230C8" w:rsidP="00536E9F">
            <w:pPr>
              <w:tabs>
                <w:tab w:val="left" w:pos="2231"/>
              </w:tabs>
              <w:rPr>
                <w:rFonts w:ascii="Times New Roman" w:hAnsi="Times New Roman" w:cs="Times New Roman"/>
                <w:color w:val="000000" w:themeColor="text1"/>
              </w:rPr>
            </w:pPr>
          </w:p>
          <w:p w14:paraId="66D12837" w14:textId="77777777" w:rsidR="007230C8" w:rsidRPr="00DB0B20" w:rsidRDefault="007230C8" w:rsidP="00536E9F">
            <w:pPr>
              <w:tabs>
                <w:tab w:val="left" w:pos="2231"/>
              </w:tabs>
              <w:rPr>
                <w:rFonts w:ascii="Times New Roman" w:hAnsi="Times New Roman" w:cs="Times New Roman"/>
                <w:color w:val="000000" w:themeColor="text1"/>
              </w:rPr>
            </w:pPr>
            <w:r w:rsidRPr="00DB0B20">
              <w:rPr>
                <w:rFonts w:ascii="Times New Roman" w:hAnsi="Times New Roman" w:cs="Times New Roman"/>
                <w:color w:val="000000" w:themeColor="text1"/>
              </w:rPr>
              <w:t>Expressive arts – street view</w:t>
            </w:r>
          </w:p>
        </w:tc>
      </w:tr>
      <w:tr w:rsidR="00DB0B20" w:rsidRPr="00DB0B20" w14:paraId="4D5DA2DE" w14:textId="77777777" w:rsidTr="00536E9F">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21B1DD" w14:textId="77777777" w:rsidR="007230C8" w:rsidRPr="00DB0B20" w:rsidRDefault="007230C8"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B11ACA" w14:textId="77777777" w:rsidR="007230C8" w:rsidRPr="00DB0B20" w:rsidRDefault="007230C8" w:rsidP="00536E9F">
            <w:pPr>
              <w:pStyle w:val="BodyA"/>
              <w:spacing w:after="0" w:line="240" w:lineRule="auto"/>
              <w:rPr>
                <w:rFonts w:ascii="Times New Roman" w:hAnsi="Times New Roman" w:cs="Times New Roman"/>
                <w:color w:val="000000" w:themeColor="text1"/>
              </w:rPr>
            </w:pPr>
            <w:r w:rsidRPr="00DB0B20">
              <w:rPr>
                <w:rFonts w:ascii="Times New Roman" w:eastAsia="Carlito" w:hAnsi="Times New Roman" w:cs="Times New Roman"/>
                <w:b/>
                <w:bCs/>
                <w:color w:val="000000" w:themeColor="text1"/>
                <w:sz w:val="28"/>
                <w:szCs w:val="28"/>
                <w:u w:color="2E74B5"/>
              </w:rPr>
              <w:t>Assessment for Learning</w:t>
            </w:r>
          </w:p>
        </w:tc>
      </w:tr>
      <w:tr w:rsidR="00DB0B20" w:rsidRPr="00DB0B20" w14:paraId="13656C21" w14:textId="77777777" w:rsidTr="00536E9F">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FAF6"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D180D1"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The objective of this lesson was to encourage critical response and reflection on visual stimuli. I initiated the lesson by presenting two images of city landscapes to the students, one realistic and the other cartoonish. Through open-ended questioning, I prompted the children to identify elements such as shapes, colours, and aspects they liked about each image. After discussing both images, I facilitated a comparison exercise, asking students to discuss similarities and differences in pairs. Utilizing a random selection method with lollipop sticks, I encouraged participation and critical thinking by building on students' responses to explore further similarities and differences.</w:t>
            </w:r>
          </w:p>
          <w:p w14:paraId="50479669" w14:textId="77777777" w:rsidR="007230C8" w:rsidRPr="00DB0B20" w:rsidRDefault="007230C8" w:rsidP="00536E9F">
            <w:pPr>
              <w:rPr>
                <w:rFonts w:ascii="Times New Roman" w:hAnsi="Times New Roman" w:cs="Times New Roman"/>
                <w:color w:val="000000" w:themeColor="text1"/>
              </w:rPr>
            </w:pPr>
          </w:p>
          <w:p w14:paraId="656214BB"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To ensure comprehension of the task, I employed a thumbs-up, thumbs-down method, a preferred strategy of mine to gauge student understanding. For more complex tasks or to assess comprehension of content input, I randomly asked students to articulate the task's requirements.</w:t>
            </w:r>
          </w:p>
          <w:p w14:paraId="7EC23AEC" w14:textId="77777777" w:rsidR="007230C8" w:rsidRPr="00DB0B20" w:rsidRDefault="007230C8" w:rsidP="00536E9F">
            <w:pPr>
              <w:rPr>
                <w:rFonts w:ascii="Times New Roman" w:hAnsi="Times New Roman" w:cs="Times New Roman"/>
                <w:color w:val="000000" w:themeColor="text1"/>
              </w:rPr>
            </w:pPr>
          </w:p>
          <w:p w14:paraId="7C5B6CA3"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The main task involved students working in ability groups with a teacher to critically respond and reflect on the provided images through discussion. Each group received different images, tailored to their ability levels, ranging from simpler to more complex comparisons. After group discussions, students reconvened on the carpet to share their findings, presenting their observations on similarities, differences, preferences, colours, shapes, and sizes.</w:t>
            </w:r>
          </w:p>
          <w:p w14:paraId="5A63A1A0" w14:textId="77777777" w:rsidR="007230C8" w:rsidRPr="00DB0B20" w:rsidRDefault="007230C8" w:rsidP="00536E9F">
            <w:pPr>
              <w:rPr>
                <w:rFonts w:ascii="Times New Roman" w:hAnsi="Times New Roman" w:cs="Times New Roman"/>
                <w:color w:val="000000" w:themeColor="text1"/>
              </w:rPr>
            </w:pPr>
          </w:p>
          <w:p w14:paraId="3B3C4D12"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To conclude the lesson and assess reasoning skills, I used "exit cards" where each student shared something they liked about one of the images and explained their reasoning before being dismissed for lunch. This provided an opportunity to evaluate the development of students' critical thinking abilities in responding to visual stimuli.</w:t>
            </w:r>
          </w:p>
        </w:tc>
      </w:tr>
      <w:tr w:rsidR="00DB0B20" w:rsidRPr="00DB0B20" w14:paraId="09C4B68B" w14:textId="77777777" w:rsidTr="00536E9F">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F1F77E"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B07DE1"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xml:space="preserve">The use of the exit cards is a good way for the children to show me what they know/ learnt from the lesson but also helps me identify children to may need additional support in the future or who didn’t understand the concept of the session. </w:t>
            </w:r>
          </w:p>
          <w:p w14:paraId="2ADA0A2A"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From this lesson I learnt that for the lower ability children, their ability to provide reasoning is challenging therefore I will need to think of ways to tackle this</w:t>
            </w:r>
          </w:p>
        </w:tc>
      </w:tr>
      <w:tr w:rsidR="00DB0B20" w:rsidRPr="00DB0B20" w14:paraId="2F4A6A47" w14:textId="77777777" w:rsidTr="00536E9F">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9B9855"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FEAAB"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The next steps following this lesson involve addressing challenges observed, particularly concerning lower-achieving students' difficulty in providing reasoning. Strategies may include implementing scaffolding techniques, providing additional visual aids, or offering structured prompts. Seeking professional development opportunities or collaborating with colleagues for insights on supporting these students will be essential. The goal is to ensure all students, regardless of ability, can fully engage in and benefit from future lessons on critical response and reflection.</w:t>
            </w:r>
          </w:p>
        </w:tc>
      </w:tr>
    </w:tbl>
    <w:p w14:paraId="54DBFC8F" w14:textId="77777777" w:rsidR="007230C8" w:rsidRPr="00DB0B20" w:rsidRDefault="007230C8" w:rsidP="007230C8">
      <w:pPr>
        <w:pStyle w:val="BodyA"/>
        <w:widowControl w:val="0"/>
        <w:spacing w:line="240" w:lineRule="auto"/>
        <w:ind w:left="108" w:hanging="108"/>
        <w:jc w:val="center"/>
        <w:rPr>
          <w:rFonts w:ascii="Times New Roman" w:hAnsi="Times New Roman" w:cs="Times New Roman"/>
          <w:color w:val="000000" w:themeColor="text1"/>
          <w:sz w:val="32"/>
          <w:szCs w:val="32"/>
        </w:rPr>
      </w:pPr>
    </w:p>
    <w:p w14:paraId="1674E0D4" w14:textId="77777777" w:rsidR="007230C8" w:rsidRPr="00DB0B20" w:rsidRDefault="007230C8" w:rsidP="007230C8">
      <w:pPr>
        <w:pStyle w:val="BodyA"/>
        <w:spacing w:line="240" w:lineRule="auto"/>
        <w:jc w:val="center"/>
        <w:rPr>
          <w:rFonts w:ascii="Times New Roman" w:hAnsi="Times New Roman" w:cs="Times New Roman"/>
          <w:color w:val="000000" w:themeColor="text1"/>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B0B20" w:rsidRPr="00DB0B20" w14:paraId="5147B1D3" w14:textId="77777777" w:rsidTr="00536E9F">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E1E78E" w14:textId="77777777" w:rsidR="007230C8" w:rsidRPr="00DB0B20" w:rsidRDefault="007230C8"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7CF174" w14:textId="5F598A80" w:rsidR="007230C8" w:rsidRPr="00DB0B20" w:rsidRDefault="00DB0B20"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M</w:t>
            </w:r>
            <w:r w:rsidR="007230C8" w:rsidRPr="00DB0B20">
              <w:rPr>
                <w:rFonts w:ascii="Times New Roman" w:hAnsi="Times New Roman" w:cs="Times New Roman"/>
                <w:color w:val="000000" w:themeColor="text1"/>
              </w:rPr>
              <w:t>ap work</w:t>
            </w:r>
          </w:p>
        </w:tc>
      </w:tr>
      <w:tr w:rsidR="00DB0B20" w:rsidRPr="00DB0B20" w14:paraId="02886B9A" w14:textId="77777777" w:rsidTr="00536E9F">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7DDED1" w14:textId="77777777" w:rsidR="007230C8" w:rsidRPr="00DB0B20" w:rsidRDefault="007230C8"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D9D8BB" w14:textId="77777777" w:rsidR="007230C8" w:rsidRPr="00DB0B20" w:rsidRDefault="007230C8" w:rsidP="00536E9F">
            <w:pPr>
              <w:pStyle w:val="BodyA"/>
              <w:spacing w:after="0" w:line="240" w:lineRule="auto"/>
              <w:rPr>
                <w:rFonts w:ascii="Times New Roman" w:eastAsia="Carlito" w:hAnsi="Times New Roman" w:cs="Times New Roman"/>
                <w:b/>
                <w:bCs/>
                <w:color w:val="000000" w:themeColor="text1"/>
                <w:sz w:val="28"/>
                <w:szCs w:val="28"/>
                <w:u w:color="2E74B5"/>
              </w:rPr>
            </w:pPr>
            <w:r w:rsidRPr="00DB0B20">
              <w:rPr>
                <w:rFonts w:ascii="Times New Roman" w:eastAsia="Carlito" w:hAnsi="Times New Roman" w:cs="Times New Roman"/>
                <w:b/>
                <w:bCs/>
                <w:color w:val="000000" w:themeColor="text1"/>
                <w:sz w:val="28"/>
                <w:szCs w:val="28"/>
                <w:u w:color="2E74B5"/>
              </w:rPr>
              <w:t xml:space="preserve">Employing a broad repertoire of teaching </w:t>
            </w:r>
          </w:p>
          <w:p w14:paraId="715C71D8" w14:textId="77777777" w:rsidR="007230C8" w:rsidRPr="00DB0B20" w:rsidRDefault="007230C8" w:rsidP="00536E9F">
            <w:pPr>
              <w:pStyle w:val="BodyA"/>
              <w:spacing w:after="0" w:line="240" w:lineRule="auto"/>
              <w:rPr>
                <w:rFonts w:ascii="Times New Roman" w:hAnsi="Times New Roman" w:cs="Times New Roman"/>
                <w:color w:val="000000" w:themeColor="text1"/>
              </w:rPr>
            </w:pPr>
            <w:r w:rsidRPr="00DB0B20">
              <w:rPr>
                <w:rFonts w:ascii="Times New Roman" w:eastAsia="Carlito" w:hAnsi="Times New Roman" w:cs="Times New Roman"/>
                <w:b/>
                <w:bCs/>
                <w:color w:val="000000" w:themeColor="text1"/>
                <w:sz w:val="28"/>
                <w:szCs w:val="28"/>
                <w:u w:color="2E74B5"/>
              </w:rPr>
              <w:t>approaches</w:t>
            </w:r>
          </w:p>
        </w:tc>
      </w:tr>
      <w:tr w:rsidR="00DB0B20" w:rsidRPr="00DB0B20" w14:paraId="13635B15" w14:textId="77777777" w:rsidTr="00536E9F">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49749"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CA908"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This lesson focused on introducing children to maps, their functionality, and their practical applications. To initiate the concept of mapping, I began with a simple activity where the children mapped out various areas within their school.</w:t>
            </w:r>
          </w:p>
          <w:p w14:paraId="426D7CC3" w14:textId="77777777" w:rsidR="007230C8" w:rsidRPr="00DB0B20" w:rsidRDefault="007230C8" w:rsidP="00536E9F">
            <w:pPr>
              <w:rPr>
                <w:rFonts w:ascii="Times New Roman" w:hAnsi="Times New Roman" w:cs="Times New Roman"/>
                <w:color w:val="000000" w:themeColor="text1"/>
              </w:rPr>
            </w:pPr>
          </w:p>
          <w:p w14:paraId="7D580B0B"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Initially, I utilized a conventional teaching approach by displaying a map on the interactive whiteboard (IWB) while the children gathered on the carpet. I then prompted a discussion to gauge their existing knowledge about maps.</w:t>
            </w:r>
          </w:p>
          <w:p w14:paraId="35ACACC4" w14:textId="77777777" w:rsidR="007230C8" w:rsidRPr="00DB0B20" w:rsidRDefault="007230C8" w:rsidP="00536E9F">
            <w:pPr>
              <w:rPr>
                <w:rFonts w:ascii="Times New Roman" w:hAnsi="Times New Roman" w:cs="Times New Roman"/>
                <w:color w:val="000000" w:themeColor="text1"/>
              </w:rPr>
            </w:pPr>
          </w:p>
          <w:p w14:paraId="3C6CBA23"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Subsequently, I divided the class into ability groups and led them on a tour around the school grounds. During this excursion, I encouraged them to identify specific features and utilize iPads (one per group) to capture images of noteworthy areas. This guided tour enabled the children to visualize different locations within the school and understand their placement in accordance with other locations.</w:t>
            </w:r>
          </w:p>
          <w:p w14:paraId="322DAFE0" w14:textId="77777777" w:rsidR="007230C8" w:rsidRPr="00DB0B20" w:rsidRDefault="007230C8" w:rsidP="00536E9F">
            <w:pPr>
              <w:rPr>
                <w:rFonts w:ascii="Times New Roman" w:hAnsi="Times New Roman" w:cs="Times New Roman"/>
                <w:color w:val="000000" w:themeColor="text1"/>
              </w:rPr>
            </w:pPr>
          </w:p>
          <w:p w14:paraId="1DC0F214"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Upon returning to the classroom, I worked individually with each group, supported by the teaching assistant (TA), to map out the identified areas on an A3 school map. Meanwhile, the remaining children engaged in supplementary activities. One such activity involved independently mapping out the playground using wooden blocks with images of playground items, providing them with a tangible representation for mapping practice.</w:t>
            </w:r>
          </w:p>
          <w:p w14:paraId="0E13AA9B" w14:textId="77777777" w:rsidR="007230C8" w:rsidRPr="00DB0B20" w:rsidRDefault="007230C8" w:rsidP="00536E9F">
            <w:pPr>
              <w:rPr>
                <w:rFonts w:ascii="Times New Roman" w:hAnsi="Times New Roman" w:cs="Times New Roman"/>
                <w:color w:val="000000" w:themeColor="text1"/>
              </w:rPr>
            </w:pPr>
          </w:p>
          <w:p w14:paraId="2384BEC6"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Another supervised activity tasked the children with inputting the school postcode into Google Maps to explore the surrounding area. Additionally, on the Lego table, I encouraged the children to construct a model of the classroom shed based on provided images.</w:t>
            </w:r>
          </w:p>
          <w:p w14:paraId="369769D4" w14:textId="77777777" w:rsidR="007230C8" w:rsidRPr="00DB0B20" w:rsidRDefault="007230C8" w:rsidP="00536E9F">
            <w:pPr>
              <w:rPr>
                <w:rFonts w:ascii="Times New Roman" w:hAnsi="Times New Roman" w:cs="Times New Roman"/>
                <w:color w:val="000000" w:themeColor="text1"/>
              </w:rPr>
            </w:pPr>
          </w:p>
          <w:p w14:paraId="69C3B0D2"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xml:space="preserve">Through this multi-faceted approach, children actively engaged in mapping activities, fostering their spatial awareness and comprehension of cartography. </w:t>
            </w:r>
          </w:p>
        </w:tc>
      </w:tr>
      <w:tr w:rsidR="00DB0B20" w:rsidRPr="00DB0B20" w14:paraId="6F8DC559" w14:textId="77777777" w:rsidTr="00536E9F">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A9F298"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CC9360"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From this lesson, I learned the importance of incorporating a diverse range of teaching approaches to cater to different learning styles and abilities. For instance, throughout the lesson, I seamlessly integrated various methods:</w:t>
            </w:r>
          </w:p>
          <w:p w14:paraId="1A3EA1C5" w14:textId="77777777" w:rsidR="007230C8" w:rsidRPr="00DB0B20" w:rsidRDefault="007230C8" w:rsidP="00536E9F">
            <w:pPr>
              <w:rPr>
                <w:rFonts w:ascii="Times New Roman" w:hAnsi="Times New Roman" w:cs="Times New Roman"/>
                <w:color w:val="000000" w:themeColor="text1"/>
              </w:rPr>
            </w:pPr>
          </w:p>
          <w:p w14:paraId="6FD0B883"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Standard teaching was utilized during the content input phase, where the children gathered on the carpet to receive instruction.</w:t>
            </w:r>
          </w:p>
          <w:p w14:paraId="35437167"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Discussion-based learning occurred as I prompted the children to share their understanding of maps and identify significant areas within the school.</w:t>
            </w:r>
          </w:p>
          <w:p w14:paraId="776240F9"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Hands-on learning was evident during our school walk, where children actively engaged in capturing images of various locations using iPads.</w:t>
            </w:r>
          </w:p>
          <w:p w14:paraId="0F639861"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Group work facilitated collaborative learning as children collaborated to select and photograph specific areas, encouraging teamwork and cooperation.</w:t>
            </w:r>
          </w:p>
          <w:p w14:paraId="7AD987BE"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Inquiry-based learning allowed children to independently explore and investigate the school grounds, enhancing their spatial awareness and map-reading skills.</w:t>
            </w:r>
          </w:p>
          <w:p w14:paraId="0639814F"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Differentiated learning was employed during the mapping activity, with varying levels of complexity tailored to accommodate the diverse abilities of the students. Higher ability groups were tasked with mapping more areas, while middle and lower ability groups had fewer images to work with, ensuring all students were appropriately challenged and supported.</w:t>
            </w:r>
          </w:p>
          <w:p w14:paraId="67225BC9" w14:textId="77777777" w:rsidR="007230C8" w:rsidRPr="00DB0B20" w:rsidRDefault="007230C8" w:rsidP="00536E9F">
            <w:pPr>
              <w:rPr>
                <w:rFonts w:ascii="Times New Roman" w:hAnsi="Times New Roman" w:cs="Times New Roman"/>
                <w:color w:val="000000" w:themeColor="text1"/>
              </w:rPr>
            </w:pPr>
          </w:p>
          <w:p w14:paraId="2C280EAE"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By incorporating these diverse teaching approaches, I was able to create a dynamic and engaging learning experience that effectively met the needs of all learners in the class.</w:t>
            </w:r>
          </w:p>
          <w:p w14:paraId="17C7E8D4" w14:textId="77777777" w:rsidR="007230C8" w:rsidRPr="00DB0B20" w:rsidRDefault="007230C8" w:rsidP="00536E9F">
            <w:pPr>
              <w:rPr>
                <w:rFonts w:ascii="Times New Roman" w:hAnsi="Times New Roman" w:cs="Times New Roman"/>
                <w:color w:val="000000" w:themeColor="text1"/>
              </w:rPr>
            </w:pPr>
          </w:p>
          <w:p w14:paraId="6B3BC8A8"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There were some hiccups during this lesson such as monitoring each group of children and ensuring they understand the task.</w:t>
            </w:r>
          </w:p>
        </w:tc>
      </w:tr>
      <w:tr w:rsidR="00DB0B20" w:rsidRPr="00DB0B20" w14:paraId="1614248D" w14:textId="77777777" w:rsidTr="00536E9F">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D8CBF6"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15741C"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xml:space="preserve">To further improve my development as a practitioner I will seek feedback from colleagues and mentors to ensure I am constantly bettering myself for the children. I will collaborate with colleagues and adapt/ explore new teaching approaches to learn how they are used and if they work for me and the children I am teaching. </w:t>
            </w:r>
          </w:p>
        </w:tc>
      </w:tr>
    </w:tbl>
    <w:p w14:paraId="1DCAE88D" w14:textId="77777777" w:rsidR="007230C8" w:rsidRPr="00DB0B20" w:rsidRDefault="007230C8" w:rsidP="007230C8">
      <w:pPr>
        <w:pStyle w:val="BodyA"/>
        <w:widowControl w:val="0"/>
        <w:spacing w:line="240" w:lineRule="auto"/>
        <w:ind w:left="108" w:hanging="108"/>
        <w:jc w:val="center"/>
        <w:rPr>
          <w:rFonts w:ascii="Times New Roman" w:hAnsi="Times New Roman" w:cs="Times New Roman"/>
          <w:color w:val="000000" w:themeColor="text1"/>
          <w:sz w:val="32"/>
          <w:szCs w:val="32"/>
        </w:rPr>
      </w:pPr>
    </w:p>
    <w:p w14:paraId="0C482CF6" w14:textId="77777777" w:rsidR="007230C8" w:rsidRPr="00DB0B20" w:rsidRDefault="007230C8" w:rsidP="007230C8">
      <w:pPr>
        <w:pStyle w:val="BodyA"/>
        <w:widowControl w:val="0"/>
        <w:spacing w:line="240" w:lineRule="auto"/>
        <w:jc w:val="center"/>
        <w:rPr>
          <w:rFonts w:ascii="Times New Roman" w:hAnsi="Times New Roman" w:cs="Times New Roman"/>
          <w:color w:val="000000" w:themeColor="text1"/>
          <w:sz w:val="32"/>
          <w:szCs w:val="32"/>
        </w:rPr>
      </w:pPr>
    </w:p>
    <w:p w14:paraId="19DFFEB1" w14:textId="77777777" w:rsidR="007230C8" w:rsidRPr="00DB0B20" w:rsidRDefault="007230C8" w:rsidP="007230C8">
      <w:pPr>
        <w:pStyle w:val="BodyA"/>
        <w:rPr>
          <w:rFonts w:ascii="Times New Roman" w:hAnsi="Times New Roman" w:cs="Times New Roman"/>
          <w:color w:val="000000" w:themeColor="text1"/>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B0B20" w:rsidRPr="00DB0B20" w14:paraId="048AB16C" w14:textId="77777777" w:rsidTr="00536E9F">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A9F19" w14:textId="77777777" w:rsidR="007230C8" w:rsidRPr="00DB0B20" w:rsidRDefault="007230C8"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F650E9"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School trip</w:t>
            </w:r>
          </w:p>
        </w:tc>
      </w:tr>
      <w:tr w:rsidR="00DB0B20" w:rsidRPr="00DB0B20" w14:paraId="4F4EDF50" w14:textId="77777777" w:rsidTr="00536E9F">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C5273E" w14:textId="77777777" w:rsidR="007230C8" w:rsidRPr="00DB0B20" w:rsidRDefault="007230C8"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7F64E8" w14:textId="77777777" w:rsidR="007230C8" w:rsidRPr="00DB0B20" w:rsidRDefault="007230C8" w:rsidP="00536E9F">
            <w:pPr>
              <w:pStyle w:val="BodyA"/>
              <w:spacing w:after="0" w:line="240" w:lineRule="auto"/>
              <w:rPr>
                <w:rFonts w:ascii="Times New Roman" w:hAnsi="Times New Roman" w:cs="Times New Roman"/>
                <w:color w:val="000000" w:themeColor="text1"/>
              </w:rPr>
            </w:pPr>
            <w:r w:rsidRPr="00DB0B20">
              <w:rPr>
                <w:rFonts w:ascii="Times New Roman" w:eastAsia="Carlito" w:hAnsi="Times New Roman" w:cs="Times New Roman"/>
                <w:b/>
                <w:bCs/>
                <w:color w:val="000000" w:themeColor="text1"/>
                <w:sz w:val="28"/>
                <w:szCs w:val="28"/>
                <w:u w:color="2E74B5"/>
              </w:rPr>
              <w:t xml:space="preserve">Real life authentic contexts </w:t>
            </w:r>
          </w:p>
        </w:tc>
      </w:tr>
      <w:tr w:rsidR="00DB0B20" w:rsidRPr="00DB0B20" w14:paraId="04807A7D" w14:textId="77777777" w:rsidTr="00536E9F">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D9E166"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A8B7A9" w14:textId="77777777" w:rsidR="007230C8" w:rsidRPr="00DB0B20" w:rsidRDefault="007230C8" w:rsidP="00536E9F">
            <w:pPr>
              <w:pStyle w:val="NormalWeb"/>
              <w:pBdr>
                <w:top w:val="single" w:sz="2" w:space="0" w:color="E3E3E3"/>
                <w:left w:val="single" w:sz="2" w:space="0" w:color="E3E3E3"/>
                <w:bottom w:val="single" w:sz="2" w:space="0" w:color="E3E3E3"/>
                <w:right w:val="single" w:sz="2" w:space="0" w:color="E3E3E3"/>
              </w:pBdr>
              <w:spacing w:before="0" w:beforeAutospacing="0" w:after="300" w:afterAutospacing="0"/>
              <w:rPr>
                <w:color w:val="000000" w:themeColor="text1"/>
              </w:rPr>
            </w:pPr>
            <w:r w:rsidRPr="00DB0B20">
              <w:rPr>
                <w:color w:val="000000" w:themeColor="text1"/>
              </w:rPr>
              <w:t>In light of Santes Dwynwen Day, the class embarked on preparations for their upcoming class fete to celebrate the occasion and raise funds for their class. Among the planned activities was the baking of Welsh cakes, a task I was designated to lead.</w:t>
            </w:r>
          </w:p>
          <w:p w14:paraId="579A8B4F" w14:textId="77777777" w:rsidR="007230C8" w:rsidRPr="00DB0B20" w:rsidRDefault="007230C8" w:rsidP="00536E9F">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color w:val="000000" w:themeColor="text1"/>
              </w:rPr>
            </w:pPr>
            <w:r w:rsidRPr="00DB0B20">
              <w:rPr>
                <w:color w:val="000000" w:themeColor="text1"/>
              </w:rPr>
              <w:t>Given that the children had recently begun learning about money in their mathematics lessons, I saw this as an opportunity to engage the children in a practical application of their newfound knowledge. Thus, I proposed a class trip to purchase the ingredients for the Welsh cakes. This excursion not only provided a break from the classroom routine but also allowed the children to apply their mathematical skills in a real-world setting.</w:t>
            </w:r>
          </w:p>
          <w:p w14:paraId="5EDF4963" w14:textId="77777777" w:rsidR="007230C8" w:rsidRPr="00DB0B20" w:rsidRDefault="007230C8" w:rsidP="00536E9F">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color w:val="000000" w:themeColor="text1"/>
              </w:rPr>
            </w:pPr>
            <w:r w:rsidRPr="00DB0B20">
              <w:rPr>
                <w:color w:val="000000" w:themeColor="text1"/>
              </w:rPr>
              <w:t>The objective of the trip was to familiarize the children with the process of shopping by having them work in small groups to create a shopping list and calculate the total cost of the items at the checkout. To prepare for this outing, I introduced the concept of a shopping list and demonstrated how to compile one, emphasizing the ingredients needed for the Welsh cakes. Subsequently, I guided the children in creating their own lists, tailoring the approach to accommodate the varying abilities within the class. Higher-ability students composed their lists in bullet point format, while those with lower abilities utilized images of the items to construct their lists visually.</w:t>
            </w:r>
          </w:p>
          <w:p w14:paraId="370F4630" w14:textId="77777777" w:rsidR="007230C8" w:rsidRPr="00DB0B20" w:rsidRDefault="007230C8" w:rsidP="00536E9F">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color w:val="000000" w:themeColor="text1"/>
              </w:rPr>
            </w:pPr>
            <w:r w:rsidRPr="00DB0B20">
              <w:rPr>
                <w:color w:val="000000" w:themeColor="text1"/>
              </w:rPr>
              <w:t>By integrating the trip into our curriculum, I aimed to not only reinforce mathematical concepts but also foster practical life skills and promote active engagement in learning. Through this hands-on experience, the children were able to apply their knowledge in a meaningful context, enhancing their understanding of both mathematics and everyday life.</w:t>
            </w:r>
          </w:p>
          <w:p w14:paraId="60047681" w14:textId="77777777" w:rsidR="007230C8" w:rsidRPr="00DB0B20" w:rsidRDefault="007230C8" w:rsidP="00536E9F">
            <w:pPr>
              <w:pStyle w:val="z-TopofForm"/>
              <w:rPr>
                <w:rFonts w:ascii="Times New Roman" w:hAnsi="Times New Roman" w:cs="Times New Roman"/>
                <w:color w:val="000000" w:themeColor="text1"/>
              </w:rPr>
            </w:pPr>
            <w:r w:rsidRPr="00DB0B20">
              <w:rPr>
                <w:rFonts w:ascii="Times New Roman" w:hAnsi="Times New Roman" w:cs="Times New Roman"/>
                <w:color w:val="000000" w:themeColor="text1"/>
              </w:rPr>
              <w:t>Top of Form</w:t>
            </w:r>
          </w:p>
          <w:p w14:paraId="26430F40" w14:textId="77777777" w:rsidR="007230C8" w:rsidRPr="00DB0B20" w:rsidRDefault="007230C8" w:rsidP="00536E9F">
            <w:pPr>
              <w:pStyle w:val="z-BottomofForm"/>
              <w:jc w:val="left"/>
              <w:rPr>
                <w:rFonts w:ascii="Times New Roman" w:hAnsi="Times New Roman" w:cs="Times New Roman"/>
                <w:color w:val="000000" w:themeColor="text1"/>
              </w:rPr>
            </w:pPr>
            <w:r w:rsidRPr="00DB0B20">
              <w:rPr>
                <w:rFonts w:ascii="Times New Roman" w:hAnsi="Times New Roman" w:cs="Times New Roman"/>
                <w:color w:val="000000" w:themeColor="text1"/>
              </w:rPr>
              <w:t>Bottom of Form</w:t>
            </w:r>
          </w:p>
          <w:p w14:paraId="75ACE2AA" w14:textId="77777777" w:rsidR="007230C8" w:rsidRPr="00DB0B20" w:rsidRDefault="007230C8" w:rsidP="00536E9F">
            <w:pPr>
              <w:pStyle w:val="NormalWeb"/>
              <w:rPr>
                <w:color w:val="000000" w:themeColor="text1"/>
              </w:rPr>
            </w:pPr>
          </w:p>
        </w:tc>
      </w:tr>
      <w:tr w:rsidR="00DB0B20" w:rsidRPr="00DB0B20" w14:paraId="116850E3" w14:textId="77777777" w:rsidTr="00536E9F">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E7C216"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0D9412"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Through this experience, I developed my practical application skills by seeking opportunities to enrich the learners' educational journey. By guiding the children in applying their knowledge and demonstrating its relevance in everyday life, it helped facilitate a deeper understanding of the concept.</w:t>
            </w:r>
          </w:p>
          <w:p w14:paraId="68F6345A" w14:textId="77777777" w:rsidR="007230C8" w:rsidRPr="00DB0B20" w:rsidRDefault="007230C8" w:rsidP="00536E9F">
            <w:pPr>
              <w:rPr>
                <w:rFonts w:ascii="Times New Roman" w:hAnsi="Times New Roman" w:cs="Times New Roman"/>
                <w:color w:val="000000" w:themeColor="text1"/>
              </w:rPr>
            </w:pPr>
          </w:p>
          <w:p w14:paraId="48435B47"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I strengthened my ability to integrate subjects, providing a holistic learning environment aligned with the objectives of the Welsh curriculum. Additionally, this experience gave me the chance to refine my differentiation techniques, tailoring the workload to meet the diverse needs and abilities of the children.</w:t>
            </w:r>
          </w:p>
          <w:p w14:paraId="5B1192ED" w14:textId="77777777" w:rsidR="007230C8" w:rsidRPr="00DB0B20" w:rsidRDefault="007230C8" w:rsidP="00536E9F">
            <w:pPr>
              <w:rPr>
                <w:rFonts w:ascii="Times New Roman" w:hAnsi="Times New Roman" w:cs="Times New Roman"/>
                <w:color w:val="000000" w:themeColor="text1"/>
              </w:rPr>
            </w:pPr>
          </w:p>
          <w:p w14:paraId="4C3E69A9"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Employing a hands-on approach to the lesson proved to be more impactful for the children, allowing them to actively engage with the context in a practical setting. This underscores the significance of experiential learning and underscores the importance of incorporating varied subjects and teaching methodologies to foster meaningful educational experiences for students.</w:t>
            </w:r>
          </w:p>
        </w:tc>
      </w:tr>
      <w:tr w:rsidR="00DB0B20" w:rsidRPr="00DB0B20" w14:paraId="20EB723D" w14:textId="77777777" w:rsidTr="00536E9F">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3DBCB"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43F7F3"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I plan to further integrate subjects by identifying concepts in one subject that can complement and reinforce those in another subject. This may involve collaborating with other teaching staff to create interdisciplinary experiences.</w:t>
            </w:r>
          </w:p>
          <w:p w14:paraId="098C1320" w14:textId="77777777" w:rsidR="007230C8" w:rsidRPr="00DB0B20" w:rsidRDefault="007230C8" w:rsidP="00536E9F">
            <w:pPr>
              <w:rPr>
                <w:rFonts w:ascii="Times New Roman" w:hAnsi="Times New Roman" w:cs="Times New Roman"/>
                <w:color w:val="000000" w:themeColor="text1"/>
              </w:rPr>
            </w:pPr>
          </w:p>
          <w:p w14:paraId="5DC6710A"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I will Consider potential lessons that could provide experiential learning opportunities for children, enabling them to apply their knowledge in real-life situations.</w:t>
            </w:r>
          </w:p>
        </w:tc>
      </w:tr>
    </w:tbl>
    <w:p w14:paraId="038A4D54" w14:textId="77777777" w:rsidR="007230C8" w:rsidRPr="00DB0B20" w:rsidRDefault="007230C8" w:rsidP="007230C8">
      <w:pPr>
        <w:pStyle w:val="BodyA"/>
        <w:widowControl w:val="0"/>
        <w:spacing w:line="240" w:lineRule="auto"/>
        <w:ind w:left="108" w:hanging="108"/>
        <w:rPr>
          <w:rFonts w:ascii="Times New Roman" w:hAnsi="Times New Roman" w:cs="Times New Roman"/>
          <w:color w:val="000000" w:themeColor="text1"/>
        </w:rPr>
      </w:pPr>
    </w:p>
    <w:p w14:paraId="6BC547B6" w14:textId="77777777" w:rsidR="007230C8" w:rsidRPr="00DB0B20" w:rsidRDefault="007230C8" w:rsidP="007230C8">
      <w:pPr>
        <w:pStyle w:val="BodyA"/>
        <w:widowControl w:val="0"/>
        <w:spacing w:line="240" w:lineRule="auto"/>
        <w:rPr>
          <w:rFonts w:ascii="Times New Roman" w:hAnsi="Times New Roman" w:cs="Times New Roman"/>
          <w:color w:val="000000" w:themeColor="text1"/>
        </w:rPr>
      </w:pPr>
    </w:p>
    <w:p w14:paraId="0A5CF3CD" w14:textId="77777777" w:rsidR="007230C8" w:rsidRPr="00DB0B20" w:rsidRDefault="007230C8" w:rsidP="007230C8">
      <w:pPr>
        <w:pStyle w:val="BodyA"/>
        <w:rPr>
          <w:rFonts w:ascii="Times New Roman" w:hAnsi="Times New Roman" w:cs="Times New Roman"/>
          <w:color w:val="000000" w:themeColor="text1"/>
        </w:rPr>
      </w:pPr>
    </w:p>
    <w:p w14:paraId="2B01BB7E" w14:textId="77777777" w:rsidR="007230C8" w:rsidRPr="00DB0B20" w:rsidRDefault="007230C8" w:rsidP="007230C8">
      <w:pPr>
        <w:pStyle w:val="BodyA"/>
        <w:rPr>
          <w:rFonts w:ascii="Times New Roman" w:hAnsi="Times New Roman" w:cs="Times New Roman"/>
          <w:color w:val="000000" w:themeColor="text1"/>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B0B20" w:rsidRPr="00DB0B20" w14:paraId="5B484989" w14:textId="77777777" w:rsidTr="00536E9F">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829734" w14:textId="77777777" w:rsidR="007230C8" w:rsidRPr="00DB0B20" w:rsidRDefault="007230C8"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EF9C34"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Role play - EPP</w:t>
            </w:r>
          </w:p>
        </w:tc>
      </w:tr>
      <w:tr w:rsidR="00DB0B20" w:rsidRPr="00DB0B20" w14:paraId="2F2BD3DD" w14:textId="77777777" w:rsidTr="00536E9F">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39F404" w14:textId="77777777" w:rsidR="007230C8" w:rsidRPr="00DB0B20" w:rsidRDefault="007230C8"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534931" w14:textId="77777777" w:rsidR="007230C8" w:rsidRPr="00DB0B20" w:rsidRDefault="007230C8" w:rsidP="00536E9F">
            <w:pPr>
              <w:pStyle w:val="BodyA"/>
              <w:spacing w:after="0" w:line="240" w:lineRule="auto"/>
              <w:rPr>
                <w:rFonts w:ascii="Times New Roman" w:hAnsi="Times New Roman" w:cs="Times New Roman"/>
                <w:color w:val="000000" w:themeColor="text1"/>
              </w:rPr>
            </w:pPr>
            <w:r w:rsidRPr="00DB0B20">
              <w:rPr>
                <w:rFonts w:ascii="Times New Roman" w:eastAsia="Carlito" w:hAnsi="Times New Roman" w:cs="Times New Roman"/>
                <w:b/>
                <w:bCs/>
                <w:color w:val="000000" w:themeColor="text1"/>
                <w:sz w:val="28"/>
                <w:szCs w:val="28"/>
                <w:u w:color="2E74B5"/>
              </w:rPr>
              <w:t>Cross-curricular themes</w:t>
            </w:r>
          </w:p>
        </w:tc>
      </w:tr>
      <w:tr w:rsidR="00DB0B20" w:rsidRPr="00DB0B20" w14:paraId="4AB6DFCB" w14:textId="77777777" w:rsidTr="00536E9F">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6B90E3"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A238DF"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The children had access to a play shed as part of their enhanced provision, but it lacked a new activity. To address this, I sought input from the class on their preferences, and they collectively voted to transform the shed into a role play area resembling a miniature version of the school.</w:t>
            </w:r>
          </w:p>
          <w:p w14:paraId="166C85C7"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Given the shed's purpose of enhancing the children's learning and play, I thought of ways to incorporate various learning experiences (AoLEs) into the role play setup. Consulting with the children, I gathered their ideas for engaging activities, including dressing up as teachers, simulating register-taking, and incorporating playdough.</w:t>
            </w:r>
          </w:p>
          <w:p w14:paraId="5C54D0B3"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In organizing the shed, I ensured to integrate not only the children's suggestions but also additional learning opportunities spanning mathematics, literacy, and Welsh language skills.</w:t>
            </w:r>
          </w:p>
          <w:p w14:paraId="3CD73FB7"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Recognizing the shed as an independent learning space, I implemented strategies to teach the children about fair turn-taking. This involved providing role cards for random selection and setting a five-minute timer to signal rotation, ensuring equal participation for all.</w:t>
            </w:r>
          </w:p>
          <w:p w14:paraId="28B41D68" w14:textId="77777777" w:rsidR="007230C8" w:rsidRPr="00DB0B20" w:rsidRDefault="007230C8" w:rsidP="00536E9F">
            <w:pPr>
              <w:rPr>
                <w:rFonts w:ascii="Times New Roman" w:hAnsi="Times New Roman" w:cs="Times New Roman"/>
                <w:color w:val="000000" w:themeColor="text1"/>
              </w:rPr>
            </w:pPr>
          </w:p>
          <w:p w14:paraId="20D8F507"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To promote Welsh language proficiency, I displayed Welsh cards and encouraged incidental Welsh use during activities like discussing the weather. Additionally, I included Welsh stories to bolster literacy skills.</w:t>
            </w:r>
          </w:p>
          <w:p w14:paraId="3E3CC3A4"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For mathematics, I adorned the shed with numbers and number lines, providing worksheets for number formation practice and simple arithmetic. Utilizing playdough, I designed worksheets for shape recognition and understanding shape properties, enriching mathematical learning experiences.</w:t>
            </w:r>
          </w:p>
          <w:p w14:paraId="3C2A49F6"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In the literacy realm, I distributed various prompts throughout the shed to facilitate role-playing as different characters. Mood monster sheets allowed children to express emotions through writing, while an easel served as a writable surface for imaginative play scenarios.</w:t>
            </w:r>
          </w:p>
          <w:p w14:paraId="3D6444F9" w14:textId="77777777" w:rsidR="007230C8" w:rsidRPr="00DB0B20" w:rsidRDefault="007230C8" w:rsidP="00536E9F">
            <w:pPr>
              <w:rPr>
                <w:rFonts w:ascii="Times New Roman" w:hAnsi="Times New Roman" w:cs="Times New Roman"/>
                <w:color w:val="000000" w:themeColor="text1"/>
              </w:rPr>
            </w:pPr>
          </w:p>
        </w:tc>
      </w:tr>
      <w:tr w:rsidR="00DB0B20" w:rsidRPr="00DB0B20" w14:paraId="5F8CCB7E" w14:textId="77777777" w:rsidTr="00536E9F">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B458B1"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B785B"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Taking responsibility for this provision gave me insights into the significance of child-centered learning approaches. It highlighted how actively involving children in their education not only enhances their engagement but also nurtures critical thinking and creativity. By encouraging them to make connections, draw conclusions, pose questions, and explore new concepts, I observed first-hand the profound impact on their learning experience.</w:t>
            </w:r>
          </w:p>
          <w:p w14:paraId="34053724" w14:textId="77777777" w:rsidR="007230C8" w:rsidRPr="00DB0B20" w:rsidRDefault="007230C8" w:rsidP="00536E9F">
            <w:pPr>
              <w:rPr>
                <w:rFonts w:ascii="Times New Roman" w:hAnsi="Times New Roman" w:cs="Times New Roman"/>
                <w:color w:val="000000" w:themeColor="text1"/>
              </w:rPr>
            </w:pPr>
          </w:p>
          <w:p w14:paraId="47213220"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Moreover, by prioritizing the children's desires and preferences, I honed my adaptability and flexibility. This demonstrated my readiness to modify plans to align more closely with the children's interests, showcasing a commitment to meeting their needs effectively.</w:t>
            </w:r>
          </w:p>
        </w:tc>
      </w:tr>
      <w:tr w:rsidR="00DB0B20" w:rsidRPr="00DB0B20" w14:paraId="1A4AA62E" w14:textId="77777777" w:rsidTr="00536E9F">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6780C2" w14:textId="77777777" w:rsidR="007230C8" w:rsidRPr="00DB0B20" w:rsidRDefault="007230C8"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C3601B" w14:textId="77777777" w:rsidR="007230C8" w:rsidRPr="00DB0B20" w:rsidRDefault="007230C8"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xml:space="preserve">I will continue to actively involve the children in their learning where possible as I feel that when they are involved, they want to participate more, and it tailors the learning to their wants and needs. </w:t>
            </w:r>
          </w:p>
        </w:tc>
      </w:tr>
    </w:tbl>
    <w:p w14:paraId="3CD5F94B" w14:textId="77777777" w:rsidR="007230C8" w:rsidRPr="00DB0B20" w:rsidRDefault="007230C8" w:rsidP="007230C8">
      <w:pPr>
        <w:pStyle w:val="BodyA"/>
        <w:widowControl w:val="0"/>
        <w:spacing w:line="240" w:lineRule="auto"/>
        <w:ind w:left="108" w:hanging="108"/>
        <w:rPr>
          <w:rFonts w:ascii="Times New Roman" w:hAnsi="Times New Roman" w:cs="Times New Roman"/>
          <w:color w:val="000000" w:themeColor="text1"/>
        </w:rPr>
      </w:pPr>
    </w:p>
    <w:p w14:paraId="51B640FE"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7FF23439"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340849AC"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2070738C"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414F8AEC"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19545785"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5D64F4AB"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1874C1ED"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0C889415"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622A0ABF"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3693EE4F"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3D86024B"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43535A80"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4049AA60"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3239398C"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31F4DDCD"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559E96C0"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6031EF1C"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3190DB04"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2E6F54D1"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5A470C69"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7CCA2AAE"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556DA5CF" w14:textId="77777777" w:rsidR="00B7578C" w:rsidRPr="00DB0B20" w:rsidRDefault="00B7578C" w:rsidP="00455A14">
      <w:pPr>
        <w:spacing w:line="360" w:lineRule="auto"/>
        <w:jc w:val="center"/>
        <w:rPr>
          <w:rFonts w:ascii="Times New Roman" w:hAnsi="Times New Roman" w:cs="Times New Roman"/>
          <w:color w:val="000000" w:themeColor="text1"/>
          <w:sz w:val="32"/>
          <w:szCs w:val="32"/>
          <w:u w:val="single"/>
        </w:rPr>
      </w:pPr>
    </w:p>
    <w:p w14:paraId="1125E68C" w14:textId="5858EA52" w:rsidR="00B7578C" w:rsidRPr="00DB0B20" w:rsidRDefault="007230C8" w:rsidP="007230C8">
      <w:pPr>
        <w:spacing w:line="360" w:lineRule="auto"/>
        <w:jc w:val="center"/>
        <w:rPr>
          <w:rFonts w:ascii="Times New Roman" w:hAnsi="Times New Roman" w:cs="Times New Roman"/>
          <w:color w:val="000000" w:themeColor="text1"/>
          <w:sz w:val="44"/>
          <w:szCs w:val="44"/>
        </w:rPr>
      </w:pPr>
      <w:r w:rsidRPr="00DB0B20">
        <w:rPr>
          <w:rFonts w:ascii="Times New Roman" w:hAnsi="Times New Roman" w:cs="Times New Roman"/>
          <w:color w:val="000000" w:themeColor="text1"/>
          <w:sz w:val="44"/>
          <w:szCs w:val="44"/>
        </w:rPr>
        <w:t>PART 2</w:t>
      </w:r>
    </w:p>
    <w:p w14:paraId="1D167BB3"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6AFDC69A"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6402521C"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667673D0"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3B767B43"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47DB28D2"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1D6ADBBE"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77688CB6"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5742D8F4"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561E8D31"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4F472DB7"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534AC6AA"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7D8D0D82"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3008C2C8"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49B6B56E" w14:textId="77777777" w:rsidR="007230C8" w:rsidRPr="00DB0B20" w:rsidRDefault="007230C8" w:rsidP="007230C8">
      <w:pPr>
        <w:spacing w:line="360" w:lineRule="auto"/>
        <w:jc w:val="center"/>
        <w:rPr>
          <w:rFonts w:ascii="Times New Roman" w:hAnsi="Times New Roman" w:cs="Times New Roman"/>
          <w:color w:val="000000" w:themeColor="text1"/>
          <w:sz w:val="32"/>
          <w:szCs w:val="32"/>
          <w:u w:val="single"/>
        </w:rPr>
      </w:pPr>
    </w:p>
    <w:p w14:paraId="56EC4755" w14:textId="224A22CD" w:rsidR="007F0E99" w:rsidRPr="00DB0B20" w:rsidRDefault="008224C3" w:rsidP="00455A14">
      <w:pPr>
        <w:spacing w:line="360" w:lineRule="auto"/>
        <w:jc w:val="center"/>
        <w:rPr>
          <w:rFonts w:ascii="Times New Roman" w:hAnsi="Times New Roman" w:cs="Times New Roman"/>
          <w:color w:val="000000" w:themeColor="text1"/>
          <w:sz w:val="32"/>
          <w:szCs w:val="32"/>
          <w:u w:val="single"/>
        </w:rPr>
      </w:pPr>
      <w:r w:rsidRPr="00DB0B20">
        <w:rPr>
          <w:rFonts w:ascii="Times New Roman" w:hAnsi="Times New Roman" w:cs="Times New Roman"/>
          <w:color w:val="000000" w:themeColor="text1"/>
          <w:sz w:val="32"/>
          <w:szCs w:val="32"/>
          <w:u w:val="single"/>
        </w:rPr>
        <w:lastRenderedPageBreak/>
        <w:t xml:space="preserve">Critically reflect on your progress in planning, </w:t>
      </w:r>
      <w:r w:rsidR="00FF3623" w:rsidRPr="00DB0B20">
        <w:rPr>
          <w:rFonts w:ascii="Times New Roman" w:hAnsi="Times New Roman" w:cs="Times New Roman"/>
          <w:color w:val="000000" w:themeColor="text1"/>
          <w:sz w:val="32"/>
          <w:szCs w:val="32"/>
          <w:u w:val="single"/>
        </w:rPr>
        <w:t>preparing,</w:t>
      </w:r>
      <w:r w:rsidRPr="00DB0B20">
        <w:rPr>
          <w:rFonts w:ascii="Times New Roman" w:hAnsi="Times New Roman" w:cs="Times New Roman"/>
          <w:color w:val="000000" w:themeColor="text1"/>
          <w:sz w:val="32"/>
          <w:szCs w:val="32"/>
          <w:u w:val="single"/>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66D712A9" w14:textId="77777777" w:rsidR="00F478FC" w:rsidRPr="00DB0B20" w:rsidRDefault="00F478FC" w:rsidP="00455A14">
      <w:pPr>
        <w:spacing w:line="360" w:lineRule="auto"/>
        <w:jc w:val="center"/>
        <w:rPr>
          <w:rFonts w:ascii="Times New Roman" w:hAnsi="Times New Roman" w:cs="Times New Roman"/>
          <w:color w:val="000000" w:themeColor="text1"/>
          <w:u w:val="single"/>
        </w:rPr>
      </w:pPr>
    </w:p>
    <w:p w14:paraId="326E541F" w14:textId="77777777" w:rsidR="00F478FC" w:rsidRPr="00F478FC" w:rsidRDefault="00F478FC"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F478FC">
        <w:rPr>
          <w:rFonts w:ascii="Times New Roman" w:eastAsia="Times New Roman" w:hAnsi="Times New Roman" w:cs="Times New Roman"/>
          <w:color w:val="000000" w:themeColor="text1"/>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10"/>
        <w:gridCol w:w="6435"/>
        <w:gridCol w:w="1455"/>
      </w:tblGrid>
      <w:tr w:rsidR="00DB0B20" w:rsidRPr="00F478FC" w14:paraId="0E1BDBD9" w14:textId="77777777" w:rsidTr="00F478FC">
        <w:trPr>
          <w:trHeight w:val="300"/>
        </w:trPr>
        <w:tc>
          <w:tcPr>
            <w:tcW w:w="1110" w:type="dxa"/>
            <w:tcBorders>
              <w:top w:val="single" w:sz="6" w:space="0" w:color="auto"/>
              <w:left w:val="single" w:sz="6" w:space="0" w:color="auto"/>
              <w:bottom w:val="single" w:sz="6" w:space="0" w:color="auto"/>
              <w:right w:val="single" w:sz="6" w:space="0" w:color="auto"/>
            </w:tcBorders>
            <w:shd w:val="clear" w:color="auto" w:fill="auto"/>
            <w:hideMark/>
          </w:tcPr>
          <w:p w14:paraId="4D9DEBB9" w14:textId="77777777" w:rsidR="00F478FC" w:rsidRPr="00F478FC" w:rsidRDefault="00F478FC"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F478FC">
              <w:rPr>
                <w:rFonts w:ascii="Times New Roman" w:eastAsia="Times New Roman" w:hAnsi="Times New Roman" w:cs="Times New Roman"/>
                <w:color w:val="000000" w:themeColor="text1"/>
                <w:kern w:val="0"/>
                <w:lang w:eastAsia="en-GB"/>
                <w14:ligatures w14:val="none"/>
              </w:rPr>
              <w:t>Targets </w:t>
            </w:r>
          </w:p>
        </w:tc>
        <w:tc>
          <w:tcPr>
            <w:tcW w:w="6435" w:type="dxa"/>
            <w:tcBorders>
              <w:top w:val="single" w:sz="6" w:space="0" w:color="auto"/>
              <w:left w:val="single" w:sz="6" w:space="0" w:color="auto"/>
              <w:bottom w:val="single" w:sz="6" w:space="0" w:color="auto"/>
              <w:right w:val="single" w:sz="6" w:space="0" w:color="auto"/>
            </w:tcBorders>
            <w:shd w:val="clear" w:color="auto" w:fill="auto"/>
            <w:hideMark/>
          </w:tcPr>
          <w:p w14:paraId="3E68F678" w14:textId="77777777" w:rsidR="00F478FC" w:rsidRPr="00F478FC" w:rsidRDefault="00F478FC"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F478FC">
              <w:rPr>
                <w:rFonts w:ascii="Times New Roman" w:eastAsia="Times New Roman" w:hAnsi="Times New Roman" w:cs="Times New Roman"/>
                <w:color w:val="000000" w:themeColor="text1"/>
                <w:kern w:val="0"/>
                <w:lang w:eastAsia="en-GB"/>
                <w14:ligatures w14:val="none"/>
              </w:rPr>
              <w:t>How you have worked on this </w:t>
            </w:r>
          </w:p>
        </w:tc>
        <w:tc>
          <w:tcPr>
            <w:tcW w:w="1455" w:type="dxa"/>
            <w:tcBorders>
              <w:top w:val="single" w:sz="6" w:space="0" w:color="auto"/>
              <w:left w:val="single" w:sz="6" w:space="0" w:color="auto"/>
              <w:bottom w:val="single" w:sz="6" w:space="0" w:color="auto"/>
              <w:right w:val="single" w:sz="6" w:space="0" w:color="auto"/>
            </w:tcBorders>
            <w:shd w:val="clear" w:color="auto" w:fill="auto"/>
            <w:hideMark/>
          </w:tcPr>
          <w:p w14:paraId="5BC42066" w14:textId="77777777" w:rsidR="00F478FC" w:rsidRPr="00F478FC" w:rsidRDefault="00F478FC"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F478FC">
              <w:rPr>
                <w:rFonts w:ascii="Times New Roman" w:eastAsia="Times New Roman" w:hAnsi="Times New Roman" w:cs="Times New Roman"/>
                <w:color w:val="000000" w:themeColor="text1"/>
                <w:kern w:val="0"/>
                <w:lang w:eastAsia="en-GB"/>
                <w14:ligatures w14:val="none"/>
              </w:rPr>
              <w:t>An example can be found on </w:t>
            </w:r>
          </w:p>
        </w:tc>
      </w:tr>
      <w:tr w:rsidR="00DB0B20" w:rsidRPr="00F478FC" w14:paraId="36C0B488" w14:textId="77777777" w:rsidTr="00F478FC">
        <w:trPr>
          <w:trHeight w:val="300"/>
        </w:trPr>
        <w:tc>
          <w:tcPr>
            <w:tcW w:w="1110" w:type="dxa"/>
            <w:tcBorders>
              <w:top w:val="single" w:sz="6" w:space="0" w:color="auto"/>
              <w:left w:val="single" w:sz="6" w:space="0" w:color="auto"/>
              <w:bottom w:val="single" w:sz="6" w:space="0" w:color="auto"/>
              <w:right w:val="single" w:sz="6" w:space="0" w:color="auto"/>
            </w:tcBorders>
            <w:shd w:val="clear" w:color="auto" w:fill="auto"/>
            <w:hideMark/>
          </w:tcPr>
          <w:p w14:paraId="5DCDD1CC" w14:textId="77777777" w:rsidR="00F478FC" w:rsidRPr="00F478FC" w:rsidRDefault="00F478FC"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F478FC">
              <w:rPr>
                <w:rFonts w:ascii="Times New Roman" w:eastAsia="Times New Roman" w:hAnsi="Times New Roman" w:cs="Times New Roman"/>
                <w:color w:val="000000" w:themeColor="text1"/>
                <w:kern w:val="0"/>
                <w:lang w:eastAsia="en-GB"/>
                <w14:ligatures w14:val="none"/>
              </w:rPr>
              <w:t>Target 1 </w:t>
            </w:r>
          </w:p>
        </w:tc>
        <w:tc>
          <w:tcPr>
            <w:tcW w:w="6435" w:type="dxa"/>
            <w:tcBorders>
              <w:top w:val="single" w:sz="6" w:space="0" w:color="auto"/>
              <w:left w:val="single" w:sz="6" w:space="0" w:color="auto"/>
              <w:bottom w:val="single" w:sz="6" w:space="0" w:color="auto"/>
              <w:right w:val="single" w:sz="6" w:space="0" w:color="auto"/>
            </w:tcBorders>
            <w:shd w:val="clear" w:color="auto" w:fill="auto"/>
            <w:hideMark/>
          </w:tcPr>
          <w:p w14:paraId="3BF66144" w14:textId="53894C00" w:rsidR="00F478FC" w:rsidRPr="00F478FC" w:rsidRDefault="002D09F4"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DB0B20">
              <w:rPr>
                <w:rFonts w:ascii="Times New Roman" w:eastAsia="Times New Roman" w:hAnsi="Times New Roman" w:cs="Times New Roman"/>
                <w:color w:val="000000" w:themeColor="text1"/>
                <w:kern w:val="0"/>
                <w:lang w:eastAsia="en-GB"/>
                <w14:ligatures w14:val="none"/>
              </w:rPr>
              <w:t xml:space="preserve">Revise Harvard </w:t>
            </w:r>
            <w:r w:rsidR="00EA6948" w:rsidRPr="00DB0B20">
              <w:rPr>
                <w:rFonts w:ascii="Times New Roman" w:eastAsia="Times New Roman" w:hAnsi="Times New Roman" w:cs="Times New Roman"/>
                <w:color w:val="000000" w:themeColor="text1"/>
                <w:kern w:val="0"/>
                <w:lang w:eastAsia="en-GB"/>
                <w14:ligatures w14:val="none"/>
              </w:rPr>
              <w:t>referencing</w:t>
            </w:r>
            <w:r w:rsidRPr="00DB0B20">
              <w:rPr>
                <w:rFonts w:ascii="Times New Roman" w:eastAsia="Times New Roman" w:hAnsi="Times New Roman" w:cs="Times New Roman"/>
                <w:color w:val="000000" w:themeColor="text1"/>
                <w:kern w:val="0"/>
                <w:lang w:eastAsia="en-GB"/>
                <w14:ligatures w14:val="none"/>
              </w:rPr>
              <w:t xml:space="preserve"> </w:t>
            </w:r>
            <w:r w:rsidR="00EA6948" w:rsidRPr="00DB0B20">
              <w:rPr>
                <w:rFonts w:ascii="Times New Roman" w:eastAsia="Times New Roman" w:hAnsi="Times New Roman" w:cs="Times New Roman"/>
                <w:color w:val="000000" w:themeColor="text1"/>
                <w:kern w:val="0"/>
                <w:lang w:eastAsia="en-GB"/>
                <w14:ligatures w14:val="none"/>
              </w:rPr>
              <w:t>guidelines for intext citations and reference lists</w:t>
            </w:r>
            <w:r w:rsidR="00F478FC" w:rsidRPr="00F478FC">
              <w:rPr>
                <w:rFonts w:ascii="Times New Roman" w:eastAsia="Times New Roman" w:hAnsi="Times New Roman" w:cs="Times New Roman"/>
                <w:color w:val="000000" w:themeColor="text1"/>
                <w:kern w:val="0"/>
                <w:lang w:eastAsia="en-GB"/>
                <w14:ligatures w14:val="none"/>
              </w:rPr>
              <w:t>  </w:t>
            </w:r>
          </w:p>
        </w:tc>
        <w:tc>
          <w:tcPr>
            <w:tcW w:w="1455" w:type="dxa"/>
            <w:tcBorders>
              <w:top w:val="single" w:sz="6" w:space="0" w:color="auto"/>
              <w:left w:val="single" w:sz="6" w:space="0" w:color="auto"/>
              <w:bottom w:val="single" w:sz="6" w:space="0" w:color="auto"/>
              <w:right w:val="single" w:sz="6" w:space="0" w:color="auto"/>
            </w:tcBorders>
            <w:shd w:val="clear" w:color="auto" w:fill="auto"/>
            <w:hideMark/>
          </w:tcPr>
          <w:p w14:paraId="75FE4597" w14:textId="0D856CB5" w:rsidR="00F478FC" w:rsidRPr="00F478FC" w:rsidRDefault="008A4F59"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DB0B20">
              <w:rPr>
                <w:rFonts w:ascii="Times New Roman" w:eastAsia="Times New Roman" w:hAnsi="Times New Roman" w:cs="Times New Roman"/>
                <w:color w:val="000000" w:themeColor="text1"/>
                <w:kern w:val="0"/>
                <w:lang w:eastAsia="en-GB"/>
                <w14:ligatures w14:val="none"/>
              </w:rPr>
              <w:t>Throughout</w:t>
            </w:r>
            <w:r w:rsidR="00EA6948" w:rsidRPr="00DB0B20">
              <w:rPr>
                <w:rFonts w:ascii="Times New Roman" w:eastAsia="Times New Roman" w:hAnsi="Times New Roman" w:cs="Times New Roman"/>
                <w:color w:val="000000" w:themeColor="text1"/>
                <w:kern w:val="0"/>
                <w:lang w:eastAsia="en-GB"/>
                <w14:ligatures w14:val="none"/>
              </w:rPr>
              <w:t xml:space="preserve"> the assignment and reference list</w:t>
            </w:r>
          </w:p>
        </w:tc>
      </w:tr>
      <w:tr w:rsidR="00DB0B20" w:rsidRPr="00F478FC" w14:paraId="67657932" w14:textId="77777777" w:rsidTr="00F478FC">
        <w:trPr>
          <w:trHeight w:val="300"/>
        </w:trPr>
        <w:tc>
          <w:tcPr>
            <w:tcW w:w="1110" w:type="dxa"/>
            <w:tcBorders>
              <w:top w:val="single" w:sz="6" w:space="0" w:color="auto"/>
              <w:left w:val="single" w:sz="6" w:space="0" w:color="auto"/>
              <w:bottom w:val="single" w:sz="6" w:space="0" w:color="auto"/>
              <w:right w:val="single" w:sz="6" w:space="0" w:color="auto"/>
            </w:tcBorders>
            <w:shd w:val="clear" w:color="auto" w:fill="auto"/>
            <w:hideMark/>
          </w:tcPr>
          <w:p w14:paraId="19DA96DB" w14:textId="77777777" w:rsidR="00F478FC" w:rsidRPr="00F478FC" w:rsidRDefault="00F478FC"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F478FC">
              <w:rPr>
                <w:rFonts w:ascii="Times New Roman" w:eastAsia="Times New Roman" w:hAnsi="Times New Roman" w:cs="Times New Roman"/>
                <w:color w:val="000000" w:themeColor="text1"/>
                <w:kern w:val="0"/>
                <w:lang w:eastAsia="en-GB"/>
                <w14:ligatures w14:val="none"/>
              </w:rPr>
              <w:t>Target 2 </w:t>
            </w:r>
          </w:p>
        </w:tc>
        <w:tc>
          <w:tcPr>
            <w:tcW w:w="6435" w:type="dxa"/>
            <w:tcBorders>
              <w:top w:val="single" w:sz="6" w:space="0" w:color="auto"/>
              <w:left w:val="single" w:sz="6" w:space="0" w:color="auto"/>
              <w:bottom w:val="single" w:sz="6" w:space="0" w:color="auto"/>
              <w:right w:val="single" w:sz="6" w:space="0" w:color="auto"/>
            </w:tcBorders>
            <w:shd w:val="clear" w:color="auto" w:fill="auto"/>
            <w:hideMark/>
          </w:tcPr>
          <w:p w14:paraId="71DA140A" w14:textId="0625EC51" w:rsidR="00F478FC" w:rsidRPr="00F478FC" w:rsidRDefault="00EA6948"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DB0B20">
              <w:rPr>
                <w:rFonts w:ascii="Times New Roman" w:eastAsia="Times New Roman" w:hAnsi="Times New Roman" w:cs="Times New Roman"/>
                <w:color w:val="000000" w:themeColor="text1"/>
                <w:kern w:val="0"/>
                <w:lang w:eastAsia="en-GB"/>
                <w14:ligatures w14:val="none"/>
              </w:rPr>
              <w:t xml:space="preserve">Further develop </w:t>
            </w:r>
            <w:r w:rsidR="009A51E9" w:rsidRPr="00DB0B20">
              <w:rPr>
                <w:rFonts w:ascii="Times New Roman" w:eastAsia="Times New Roman" w:hAnsi="Times New Roman" w:cs="Times New Roman"/>
                <w:color w:val="000000" w:themeColor="text1"/>
                <w:kern w:val="0"/>
                <w:lang w:eastAsia="en-GB"/>
                <w14:ligatures w14:val="none"/>
              </w:rPr>
              <w:t>skills of criticality by paraphrasing where possible</w:t>
            </w:r>
            <w:r w:rsidR="002749E3" w:rsidRPr="00DB0B20">
              <w:rPr>
                <w:rFonts w:ascii="Times New Roman" w:eastAsia="Times New Roman" w:hAnsi="Times New Roman" w:cs="Times New Roman"/>
                <w:color w:val="000000" w:themeColor="text1"/>
                <w:kern w:val="0"/>
                <w:lang w:eastAsia="en-GB"/>
                <w14:ligatures w14:val="none"/>
              </w:rPr>
              <w:t xml:space="preserve"> instead of embedding quotes.</w:t>
            </w:r>
          </w:p>
        </w:tc>
        <w:tc>
          <w:tcPr>
            <w:tcW w:w="1455" w:type="dxa"/>
            <w:tcBorders>
              <w:top w:val="single" w:sz="6" w:space="0" w:color="auto"/>
              <w:left w:val="single" w:sz="6" w:space="0" w:color="auto"/>
              <w:bottom w:val="single" w:sz="6" w:space="0" w:color="auto"/>
              <w:right w:val="single" w:sz="6" w:space="0" w:color="auto"/>
            </w:tcBorders>
            <w:shd w:val="clear" w:color="auto" w:fill="auto"/>
            <w:hideMark/>
          </w:tcPr>
          <w:p w14:paraId="563FC495" w14:textId="7D33A3AE" w:rsidR="00F478FC" w:rsidRPr="00F478FC" w:rsidRDefault="00455A14" w:rsidP="00455A14">
            <w:pPr>
              <w:spacing w:line="360" w:lineRule="auto"/>
              <w:jc w:val="center"/>
              <w:textAlignment w:val="baseline"/>
              <w:rPr>
                <w:rFonts w:ascii="Times New Roman" w:eastAsia="Times New Roman" w:hAnsi="Times New Roman" w:cs="Times New Roman"/>
                <w:color w:val="000000" w:themeColor="text1"/>
                <w:kern w:val="0"/>
                <w:lang w:eastAsia="en-GB"/>
                <w14:ligatures w14:val="none"/>
              </w:rPr>
            </w:pPr>
            <w:r w:rsidRPr="00DB0B20">
              <w:rPr>
                <w:rFonts w:ascii="Times New Roman" w:eastAsia="Times New Roman" w:hAnsi="Times New Roman" w:cs="Times New Roman"/>
                <w:color w:val="000000" w:themeColor="text1"/>
                <w:kern w:val="0"/>
                <w:lang w:eastAsia="en-GB"/>
                <w14:ligatures w14:val="none"/>
              </w:rPr>
              <w:t>Throughout the assignment</w:t>
            </w:r>
          </w:p>
        </w:tc>
      </w:tr>
    </w:tbl>
    <w:p w14:paraId="19CBD352" w14:textId="77777777" w:rsidR="00F478FC" w:rsidRPr="00DB0B20" w:rsidRDefault="00F478FC" w:rsidP="00455A14">
      <w:pPr>
        <w:spacing w:line="360" w:lineRule="auto"/>
        <w:jc w:val="center"/>
        <w:rPr>
          <w:rFonts w:ascii="Times New Roman" w:hAnsi="Times New Roman" w:cs="Times New Roman"/>
          <w:color w:val="000000" w:themeColor="text1"/>
          <w:u w:val="single"/>
        </w:rPr>
      </w:pPr>
    </w:p>
    <w:p w14:paraId="16416AEA" w14:textId="77777777" w:rsidR="00141044" w:rsidRPr="00DB0B20" w:rsidRDefault="00141044" w:rsidP="00455A14">
      <w:pPr>
        <w:spacing w:line="360" w:lineRule="auto"/>
        <w:rPr>
          <w:rFonts w:ascii="Times New Roman" w:hAnsi="Times New Roman" w:cs="Times New Roman"/>
          <w:color w:val="000000" w:themeColor="text1"/>
          <w:shd w:val="clear" w:color="auto" w:fill="FFFFFF"/>
        </w:rPr>
      </w:pPr>
    </w:p>
    <w:p w14:paraId="09420DA2" w14:textId="03E54670" w:rsidR="00B532BC" w:rsidRPr="00DB0B20" w:rsidRDefault="00B532BC" w:rsidP="00455A14">
      <w:pPr>
        <w:spacing w:line="360" w:lineRule="auto"/>
        <w:rPr>
          <w:rFonts w:ascii="Times New Roman" w:hAnsi="Times New Roman" w:cs="Times New Roman"/>
          <w:color w:val="000000" w:themeColor="text1"/>
          <w:shd w:val="clear" w:color="auto" w:fill="FFFFFF"/>
        </w:rPr>
      </w:pPr>
      <w:r w:rsidRPr="00DB0B20">
        <w:rPr>
          <w:rFonts w:ascii="Times New Roman" w:hAnsi="Times New Roman" w:cs="Times New Roman"/>
          <w:color w:val="000000" w:themeColor="text1"/>
          <w:shd w:val="clear" w:color="auto" w:fill="FFFFFF"/>
        </w:rPr>
        <w:t xml:space="preserve">The definitions of a teacher vary widely, but one particularly resonant description is "to be a teacher is to empower" (Loughlin, 2023). This encapsulates the essence of a teacher's role: to empower students, inspiring, motivating, and guiding them towards academic, personal, and social growth (What Do Teachers Do?, 2022). The four purposes outlined in the Welsh curriculum exemplify this holistic approach to education, aiming to cultivate healthy, confident individuals; ambitious, capable learners; enterprising, creative contributors; and ethically informed citizens (Curriculum for Wales - Hwb, 2024). With the implementation of the new curriculum, it falls upon teachers to prepare and </w:t>
      </w:r>
      <w:r w:rsidR="00D1266E" w:rsidRPr="00DB0B20">
        <w:rPr>
          <w:rFonts w:ascii="Times New Roman" w:hAnsi="Times New Roman" w:cs="Times New Roman"/>
          <w:color w:val="000000" w:themeColor="text1"/>
          <w:shd w:val="clear" w:color="auto" w:fill="FFFFFF"/>
        </w:rPr>
        <w:t>mould</w:t>
      </w:r>
      <w:r w:rsidRPr="00DB0B20">
        <w:rPr>
          <w:rFonts w:ascii="Times New Roman" w:hAnsi="Times New Roman" w:cs="Times New Roman"/>
          <w:color w:val="000000" w:themeColor="text1"/>
          <w:shd w:val="clear" w:color="auto" w:fill="FFFFFF"/>
        </w:rPr>
        <w:t xml:space="preserve"> students into embodying these qualities. To achieve this, teachers must embody confidence and expertise across the five teaching standards: pedagogy, collaboration, innovation, professional learning, and leadership</w:t>
      </w:r>
      <w:r w:rsidR="00A53EF0" w:rsidRPr="00DB0B20">
        <w:rPr>
          <w:rFonts w:ascii="Times New Roman" w:hAnsi="Times New Roman" w:cs="Times New Roman"/>
          <w:color w:val="000000" w:themeColor="text1"/>
          <w:shd w:val="clear" w:color="auto" w:fill="FFFFFF"/>
        </w:rPr>
        <w:t>.</w:t>
      </w:r>
    </w:p>
    <w:p w14:paraId="7E6924DA" w14:textId="77777777" w:rsidR="00CB40A4" w:rsidRPr="00DB0B20" w:rsidRDefault="00CB40A4" w:rsidP="00455A14">
      <w:pPr>
        <w:spacing w:line="360" w:lineRule="auto"/>
        <w:rPr>
          <w:rFonts w:ascii="Times New Roman" w:hAnsi="Times New Roman" w:cs="Times New Roman"/>
          <w:color w:val="000000" w:themeColor="text1"/>
          <w:u w:val="single"/>
        </w:rPr>
      </w:pPr>
    </w:p>
    <w:p w14:paraId="12602E63" w14:textId="77777777" w:rsidR="00505FD6" w:rsidRPr="00DB0B20" w:rsidRDefault="00505FD6" w:rsidP="00455A14">
      <w:pPr>
        <w:spacing w:line="360" w:lineRule="auto"/>
        <w:rPr>
          <w:rFonts w:ascii="Times New Roman" w:hAnsi="Times New Roman" w:cs="Times New Roman"/>
          <w:color w:val="000000" w:themeColor="text1"/>
          <w:shd w:val="clear" w:color="auto" w:fill="FFFFFF"/>
        </w:rPr>
      </w:pPr>
    </w:p>
    <w:p w14:paraId="22B7CDA3" w14:textId="4DBF6D25" w:rsidR="00CB40A4" w:rsidRPr="00DB0B20" w:rsidRDefault="00CB40A4" w:rsidP="00455A14">
      <w:pPr>
        <w:spacing w:line="360" w:lineRule="auto"/>
        <w:rPr>
          <w:rFonts w:ascii="Times New Roman" w:hAnsi="Times New Roman" w:cs="Times New Roman"/>
          <w:color w:val="000000" w:themeColor="text1"/>
          <w:shd w:val="clear" w:color="auto" w:fill="FFFFFF"/>
        </w:rPr>
      </w:pPr>
      <w:r w:rsidRPr="00DB0B20">
        <w:rPr>
          <w:rFonts w:ascii="Times New Roman" w:hAnsi="Times New Roman" w:cs="Times New Roman"/>
          <w:color w:val="000000" w:themeColor="text1"/>
          <w:shd w:val="clear" w:color="auto" w:fill="FFFFFF"/>
        </w:rPr>
        <w:t xml:space="preserve">Within the realm of pedagogy, the practice of assessment for learning (AFL) stands as a pivotal tool for educators at all stages of their career journey. This reflective assignment serves to delve into the profound significance of AFL strategies, illuminating their role in shaping effective teaching practices and fostering continuous professional development. As </w:t>
      </w:r>
      <w:r w:rsidR="00874540" w:rsidRPr="00DB0B20">
        <w:rPr>
          <w:rFonts w:ascii="Times New Roman" w:hAnsi="Times New Roman" w:cs="Times New Roman"/>
          <w:color w:val="000000" w:themeColor="text1"/>
          <w:shd w:val="clear" w:color="auto" w:fill="FFFFFF"/>
        </w:rPr>
        <w:t>suggested</w:t>
      </w:r>
      <w:r w:rsidRPr="00DB0B20">
        <w:rPr>
          <w:rFonts w:ascii="Times New Roman" w:hAnsi="Times New Roman" w:cs="Times New Roman"/>
          <w:color w:val="000000" w:themeColor="text1"/>
          <w:shd w:val="clear" w:color="auto" w:fill="FFFFFF"/>
        </w:rPr>
        <w:t xml:space="preserve"> by McDaniel (2017), the </w:t>
      </w:r>
      <w:r w:rsidR="00505FD6" w:rsidRPr="00DB0B20">
        <w:rPr>
          <w:rFonts w:ascii="Times New Roman" w:hAnsi="Times New Roman" w:cs="Times New Roman"/>
          <w:color w:val="000000" w:themeColor="text1"/>
          <w:shd w:val="clear" w:color="auto" w:fill="FFFFFF"/>
        </w:rPr>
        <w:t>thorough</w:t>
      </w:r>
      <w:r w:rsidRPr="00DB0B20">
        <w:rPr>
          <w:rFonts w:ascii="Times New Roman" w:hAnsi="Times New Roman" w:cs="Times New Roman"/>
          <w:color w:val="000000" w:themeColor="text1"/>
          <w:shd w:val="clear" w:color="auto" w:fill="FFFFFF"/>
        </w:rPr>
        <w:t xml:space="preserve"> use of student assessment enables teachers to gauge the effectiveness of their </w:t>
      </w:r>
      <w:r w:rsidR="00C8393D" w:rsidRPr="00DB0B20">
        <w:rPr>
          <w:rFonts w:ascii="Times New Roman" w:hAnsi="Times New Roman" w:cs="Times New Roman"/>
          <w:color w:val="000000" w:themeColor="text1"/>
          <w:shd w:val="clear" w:color="auto" w:fill="FFFFFF"/>
        </w:rPr>
        <w:t xml:space="preserve">teaching </w:t>
      </w:r>
      <w:r w:rsidRPr="00DB0B20">
        <w:rPr>
          <w:rFonts w:ascii="Times New Roman" w:hAnsi="Times New Roman" w:cs="Times New Roman"/>
          <w:color w:val="000000" w:themeColor="text1"/>
          <w:shd w:val="clear" w:color="auto" w:fill="FFFFFF"/>
        </w:rPr>
        <w:t>methods by aligning them with predefined learning goals</w:t>
      </w:r>
      <w:r w:rsidR="00C8393D" w:rsidRPr="00DB0B20">
        <w:rPr>
          <w:rFonts w:ascii="Times New Roman" w:hAnsi="Times New Roman" w:cs="Times New Roman"/>
          <w:color w:val="000000" w:themeColor="text1"/>
          <w:shd w:val="clear" w:color="auto" w:fill="FFFFFF"/>
        </w:rPr>
        <w:t>, something I have struggled</w:t>
      </w:r>
      <w:r w:rsidR="002B233B" w:rsidRPr="00DB0B20">
        <w:rPr>
          <w:rFonts w:ascii="Times New Roman" w:hAnsi="Times New Roman" w:cs="Times New Roman"/>
          <w:color w:val="000000" w:themeColor="text1"/>
          <w:shd w:val="clear" w:color="auto" w:fill="FFFFFF"/>
        </w:rPr>
        <w:t xml:space="preserve"> with previously</w:t>
      </w:r>
      <w:r w:rsidRPr="00DB0B20">
        <w:rPr>
          <w:rFonts w:ascii="Times New Roman" w:hAnsi="Times New Roman" w:cs="Times New Roman"/>
          <w:color w:val="000000" w:themeColor="text1"/>
          <w:shd w:val="clear" w:color="auto" w:fill="FFFFFF"/>
        </w:rPr>
        <w:t xml:space="preserve">. Through this </w:t>
      </w:r>
      <w:r w:rsidR="002B233B" w:rsidRPr="00DB0B20">
        <w:rPr>
          <w:rFonts w:ascii="Times New Roman" w:hAnsi="Times New Roman" w:cs="Times New Roman"/>
          <w:color w:val="000000" w:themeColor="text1"/>
          <w:shd w:val="clear" w:color="auto" w:fill="FFFFFF"/>
        </w:rPr>
        <w:t xml:space="preserve">constant </w:t>
      </w:r>
      <w:r w:rsidRPr="00DB0B20">
        <w:rPr>
          <w:rFonts w:ascii="Times New Roman" w:hAnsi="Times New Roman" w:cs="Times New Roman"/>
          <w:color w:val="000000" w:themeColor="text1"/>
          <w:shd w:val="clear" w:color="auto" w:fill="FFFFFF"/>
        </w:rPr>
        <w:t xml:space="preserve">process, </w:t>
      </w:r>
      <w:r w:rsidR="002B233B" w:rsidRPr="00DB0B20">
        <w:rPr>
          <w:rFonts w:ascii="Times New Roman" w:hAnsi="Times New Roman" w:cs="Times New Roman"/>
          <w:color w:val="000000" w:themeColor="text1"/>
          <w:shd w:val="clear" w:color="auto" w:fill="FFFFFF"/>
        </w:rPr>
        <w:t>teaching practitioners</w:t>
      </w:r>
      <w:r w:rsidRPr="00DB0B20">
        <w:rPr>
          <w:rFonts w:ascii="Times New Roman" w:hAnsi="Times New Roman" w:cs="Times New Roman"/>
          <w:color w:val="000000" w:themeColor="text1"/>
          <w:shd w:val="clear" w:color="auto" w:fill="FFFFFF"/>
        </w:rPr>
        <w:t xml:space="preserve"> gain</w:t>
      </w:r>
      <w:r w:rsidR="007C2E88" w:rsidRPr="00DB0B20">
        <w:rPr>
          <w:rFonts w:ascii="Times New Roman" w:hAnsi="Times New Roman" w:cs="Times New Roman"/>
          <w:color w:val="000000" w:themeColor="text1"/>
          <w:shd w:val="clear" w:color="auto" w:fill="FFFFFF"/>
        </w:rPr>
        <w:t xml:space="preserve"> </w:t>
      </w:r>
      <w:r w:rsidRPr="00DB0B20">
        <w:rPr>
          <w:rFonts w:ascii="Times New Roman" w:hAnsi="Times New Roman" w:cs="Times New Roman"/>
          <w:color w:val="000000" w:themeColor="text1"/>
          <w:shd w:val="clear" w:color="auto" w:fill="FFFFFF"/>
        </w:rPr>
        <w:t xml:space="preserve">valuable insights into the impact </w:t>
      </w:r>
      <w:r w:rsidR="004218F3" w:rsidRPr="00DB0B20">
        <w:rPr>
          <w:rFonts w:ascii="Times New Roman" w:hAnsi="Times New Roman" w:cs="Times New Roman"/>
          <w:color w:val="000000" w:themeColor="text1"/>
          <w:shd w:val="clear" w:color="auto" w:fill="FFFFFF"/>
        </w:rPr>
        <w:t xml:space="preserve">that </w:t>
      </w:r>
      <w:r w:rsidRPr="00DB0B20">
        <w:rPr>
          <w:rFonts w:ascii="Times New Roman" w:hAnsi="Times New Roman" w:cs="Times New Roman"/>
          <w:color w:val="000000" w:themeColor="text1"/>
          <w:shd w:val="clear" w:color="auto" w:fill="FFFFFF"/>
        </w:rPr>
        <w:t>their teaching approaches</w:t>
      </w:r>
      <w:r w:rsidR="004218F3" w:rsidRPr="00DB0B20">
        <w:rPr>
          <w:rFonts w:ascii="Times New Roman" w:hAnsi="Times New Roman" w:cs="Times New Roman"/>
          <w:color w:val="000000" w:themeColor="text1"/>
          <w:shd w:val="clear" w:color="auto" w:fill="FFFFFF"/>
        </w:rPr>
        <w:t xml:space="preserve"> have on the chil</w:t>
      </w:r>
      <w:r w:rsidR="00282E85" w:rsidRPr="00DB0B20">
        <w:rPr>
          <w:rFonts w:ascii="Times New Roman" w:hAnsi="Times New Roman" w:cs="Times New Roman"/>
          <w:color w:val="000000" w:themeColor="text1"/>
          <w:shd w:val="clear" w:color="auto" w:fill="FFFFFF"/>
        </w:rPr>
        <w:t>dren</w:t>
      </w:r>
      <w:r w:rsidRPr="00DB0B20">
        <w:rPr>
          <w:rFonts w:ascii="Times New Roman" w:hAnsi="Times New Roman" w:cs="Times New Roman"/>
          <w:color w:val="000000" w:themeColor="text1"/>
          <w:shd w:val="clear" w:color="auto" w:fill="FFFFFF"/>
        </w:rPr>
        <w:t>, allowing them to integrate successful strategies while</w:t>
      </w:r>
      <w:r w:rsidR="00282E85" w:rsidRPr="00DB0B20">
        <w:rPr>
          <w:rFonts w:ascii="Times New Roman" w:hAnsi="Times New Roman" w:cs="Times New Roman"/>
          <w:color w:val="000000" w:themeColor="text1"/>
          <w:shd w:val="clear" w:color="auto" w:fill="FFFFFF"/>
        </w:rPr>
        <w:t xml:space="preserve"> amending </w:t>
      </w:r>
      <w:r w:rsidRPr="00DB0B20">
        <w:rPr>
          <w:rFonts w:ascii="Times New Roman" w:hAnsi="Times New Roman" w:cs="Times New Roman"/>
          <w:color w:val="000000" w:themeColor="text1"/>
          <w:shd w:val="clear" w:color="auto" w:fill="FFFFFF"/>
        </w:rPr>
        <w:t xml:space="preserve">those that prove </w:t>
      </w:r>
      <w:r w:rsidR="00F1604E" w:rsidRPr="00DB0B20">
        <w:rPr>
          <w:rFonts w:ascii="Times New Roman" w:hAnsi="Times New Roman" w:cs="Times New Roman"/>
          <w:color w:val="000000" w:themeColor="text1"/>
          <w:shd w:val="clear" w:color="auto" w:fill="FFFFFF"/>
        </w:rPr>
        <w:t xml:space="preserve">less </w:t>
      </w:r>
      <w:r w:rsidRPr="00DB0B20">
        <w:rPr>
          <w:rFonts w:ascii="Times New Roman" w:hAnsi="Times New Roman" w:cs="Times New Roman"/>
          <w:color w:val="000000" w:themeColor="text1"/>
          <w:shd w:val="clear" w:color="auto" w:fill="FFFFFF"/>
        </w:rPr>
        <w:t>effective. Thus, AFL emerges as a dynamic framework that empowers practitioners to refine their pedagogical techniques and enhance student learning outcomes.</w:t>
      </w:r>
    </w:p>
    <w:p w14:paraId="38682FD9" w14:textId="77777777" w:rsidR="001E2241" w:rsidRPr="00DB0B20" w:rsidRDefault="001E2241" w:rsidP="00455A14">
      <w:pPr>
        <w:spacing w:line="360" w:lineRule="auto"/>
        <w:rPr>
          <w:rFonts w:ascii="Times New Roman" w:hAnsi="Times New Roman" w:cs="Times New Roman"/>
          <w:color w:val="000000" w:themeColor="text1"/>
          <w:shd w:val="clear" w:color="auto" w:fill="FFFFFF"/>
        </w:rPr>
      </w:pPr>
    </w:p>
    <w:p w14:paraId="76437134" w14:textId="443FEA8A" w:rsidR="001E2241" w:rsidRPr="00DB0B20" w:rsidRDefault="001E2241" w:rsidP="00455A14">
      <w:pPr>
        <w:spacing w:line="360" w:lineRule="auto"/>
        <w:rPr>
          <w:rFonts w:ascii="Times New Roman" w:hAnsi="Times New Roman" w:cs="Times New Roman"/>
          <w:color w:val="000000" w:themeColor="text1"/>
          <w:shd w:val="clear" w:color="auto" w:fill="FFFFFF"/>
        </w:rPr>
      </w:pPr>
      <w:r w:rsidRPr="00DB0B20">
        <w:rPr>
          <w:rFonts w:ascii="Times New Roman" w:hAnsi="Times New Roman" w:cs="Times New Roman"/>
          <w:color w:val="000000" w:themeColor="text1"/>
          <w:shd w:val="clear" w:color="auto" w:fill="FFFFFF"/>
        </w:rPr>
        <w:t>For me, the continuous integration of Assessment for Learning (AFL) is not only essential for my professional development but also crucial for enhancing the educational journey of the students under my guidance. Another principle I aim to focus on is the diverse range of teaching approaches</w:t>
      </w:r>
      <w:r w:rsidR="00894506" w:rsidRPr="00DB0B20">
        <w:rPr>
          <w:rFonts w:ascii="Times New Roman" w:hAnsi="Times New Roman" w:cs="Times New Roman"/>
          <w:color w:val="000000" w:themeColor="text1"/>
          <w:shd w:val="clear" w:color="auto" w:fill="FFFFFF"/>
        </w:rPr>
        <w:t xml:space="preserve"> used in the classroom</w:t>
      </w:r>
      <w:r w:rsidRPr="00DB0B20">
        <w:rPr>
          <w:rFonts w:ascii="Times New Roman" w:hAnsi="Times New Roman" w:cs="Times New Roman"/>
          <w:color w:val="000000" w:themeColor="text1"/>
          <w:shd w:val="clear" w:color="auto" w:fill="FFFFFF"/>
        </w:rPr>
        <w:t xml:space="preserve">. I intend to deepen my understanding and explore ways to incorporate various approaches consistently into my teaching practice. This will enable students to construct their own learning, cater to their individual needs, and enhance engagement during lessons. Moreover, employing a variety of teaching approaches ensures that students remain engaged for longer durations, leading to improved academic success rates. Studies </w:t>
      </w:r>
      <w:r w:rsidR="007D2E89" w:rsidRPr="00DB0B20">
        <w:rPr>
          <w:rFonts w:ascii="Times New Roman" w:hAnsi="Times New Roman" w:cs="Times New Roman"/>
          <w:color w:val="000000" w:themeColor="text1"/>
          <w:shd w:val="clear" w:color="auto" w:fill="FFFFFF"/>
        </w:rPr>
        <w:t xml:space="preserve">investigated </w:t>
      </w:r>
      <w:r w:rsidRPr="00DB0B20">
        <w:rPr>
          <w:rFonts w:ascii="Times New Roman" w:hAnsi="Times New Roman" w:cs="Times New Roman"/>
          <w:color w:val="000000" w:themeColor="text1"/>
          <w:shd w:val="clear" w:color="auto" w:fill="FFFFFF"/>
        </w:rPr>
        <w:t xml:space="preserve">by </w:t>
      </w:r>
      <w:r w:rsidR="00610A90" w:rsidRPr="00DB0B20">
        <w:rPr>
          <w:rFonts w:ascii="Times New Roman" w:hAnsi="Times New Roman" w:cs="Times New Roman"/>
          <w:color w:val="000000" w:themeColor="text1"/>
          <w:shd w:val="clear" w:color="auto" w:fill="FFFFFF"/>
        </w:rPr>
        <w:t>Reeve et al (2020</w:t>
      </w:r>
      <w:r w:rsidR="007D2E89" w:rsidRPr="00DB0B20">
        <w:rPr>
          <w:rFonts w:ascii="Times New Roman" w:hAnsi="Times New Roman" w:cs="Times New Roman"/>
          <w:color w:val="000000" w:themeColor="text1"/>
          <w:shd w:val="clear" w:color="auto" w:fill="FFFFFF"/>
        </w:rPr>
        <w:t>)</w:t>
      </w:r>
      <w:r w:rsidR="00A36A4F" w:rsidRPr="00DB0B20">
        <w:rPr>
          <w:rFonts w:ascii="Times New Roman" w:hAnsi="Times New Roman" w:cs="Times New Roman"/>
          <w:color w:val="000000" w:themeColor="text1"/>
          <w:shd w:val="clear" w:color="auto" w:fill="FFFFFF"/>
        </w:rPr>
        <w:t xml:space="preserve"> conclude</w:t>
      </w:r>
      <w:r w:rsidRPr="00DB0B20">
        <w:rPr>
          <w:rFonts w:ascii="Times New Roman" w:hAnsi="Times New Roman" w:cs="Times New Roman"/>
          <w:color w:val="000000" w:themeColor="text1"/>
          <w:shd w:val="clear" w:color="auto" w:fill="FFFFFF"/>
        </w:rPr>
        <w:t xml:space="preserve"> that the level of student engagement </w:t>
      </w:r>
      <w:r w:rsidR="00A36A4F" w:rsidRPr="00DB0B20">
        <w:rPr>
          <w:rFonts w:ascii="Times New Roman" w:hAnsi="Times New Roman" w:cs="Times New Roman"/>
          <w:color w:val="000000" w:themeColor="text1"/>
          <w:shd w:val="clear" w:color="auto" w:fill="FFFFFF"/>
        </w:rPr>
        <w:t xml:space="preserve">in </w:t>
      </w:r>
      <w:r w:rsidR="008E6AEC" w:rsidRPr="00DB0B20">
        <w:rPr>
          <w:rFonts w:ascii="Times New Roman" w:hAnsi="Times New Roman" w:cs="Times New Roman"/>
          <w:color w:val="000000" w:themeColor="text1"/>
          <w:shd w:val="clear" w:color="auto" w:fill="FFFFFF"/>
        </w:rPr>
        <w:t xml:space="preserve">education </w:t>
      </w:r>
      <w:r w:rsidRPr="00DB0B20">
        <w:rPr>
          <w:rFonts w:ascii="Times New Roman" w:hAnsi="Times New Roman" w:cs="Times New Roman"/>
          <w:color w:val="000000" w:themeColor="text1"/>
          <w:shd w:val="clear" w:color="auto" w:fill="FFFFFF"/>
        </w:rPr>
        <w:t>predicts academic achievement</w:t>
      </w:r>
      <w:r w:rsidR="008E6AEC" w:rsidRPr="00DB0B20">
        <w:rPr>
          <w:rFonts w:ascii="Times New Roman" w:hAnsi="Times New Roman" w:cs="Times New Roman"/>
          <w:color w:val="000000" w:themeColor="text1"/>
          <w:shd w:val="clear" w:color="auto" w:fill="FFFFFF"/>
        </w:rPr>
        <w:t>, the more engagement, the higher the achievement rate</w:t>
      </w:r>
      <w:r w:rsidRPr="00DB0B20">
        <w:rPr>
          <w:rFonts w:ascii="Times New Roman" w:hAnsi="Times New Roman" w:cs="Times New Roman"/>
          <w:color w:val="000000" w:themeColor="text1"/>
          <w:shd w:val="clear" w:color="auto" w:fill="FFFFFF"/>
        </w:rPr>
        <w:t xml:space="preserve">. </w:t>
      </w:r>
    </w:p>
    <w:p w14:paraId="7B479902" w14:textId="77777777" w:rsidR="00CB40A4" w:rsidRPr="00DB0B20" w:rsidRDefault="00CB40A4" w:rsidP="00455A14">
      <w:pPr>
        <w:spacing w:line="360" w:lineRule="auto"/>
        <w:rPr>
          <w:rFonts w:ascii="Times New Roman" w:hAnsi="Times New Roman" w:cs="Times New Roman"/>
          <w:color w:val="000000" w:themeColor="text1"/>
          <w:shd w:val="clear" w:color="auto" w:fill="FFFFFF"/>
        </w:rPr>
      </w:pPr>
    </w:p>
    <w:p w14:paraId="22B7C61B" w14:textId="3C21AD2A" w:rsidR="00EB4F75" w:rsidRPr="00DB0B20" w:rsidRDefault="00CB40A4" w:rsidP="00455A14">
      <w:pPr>
        <w:spacing w:line="360" w:lineRule="auto"/>
        <w:rPr>
          <w:rFonts w:ascii="Times New Roman" w:hAnsi="Times New Roman" w:cs="Times New Roman"/>
          <w:color w:val="000000" w:themeColor="text1"/>
          <w:shd w:val="clear" w:color="auto" w:fill="FFFFFF"/>
        </w:rPr>
      </w:pPr>
      <w:r w:rsidRPr="00DB0B20">
        <w:rPr>
          <w:rFonts w:ascii="Times New Roman" w:hAnsi="Times New Roman" w:cs="Times New Roman"/>
          <w:color w:val="000000" w:themeColor="text1"/>
          <w:shd w:val="clear" w:color="auto" w:fill="FFFFFF"/>
        </w:rPr>
        <w:t xml:space="preserve">Moreover, this </w:t>
      </w:r>
      <w:r w:rsidR="00D41791" w:rsidRPr="00DB0B20">
        <w:rPr>
          <w:rFonts w:ascii="Times New Roman" w:hAnsi="Times New Roman" w:cs="Times New Roman"/>
          <w:color w:val="000000" w:themeColor="text1"/>
          <w:shd w:val="clear" w:color="auto" w:fill="FFFFFF"/>
        </w:rPr>
        <w:t>reflection</w:t>
      </w:r>
      <w:r w:rsidRPr="00DB0B20">
        <w:rPr>
          <w:rFonts w:ascii="Times New Roman" w:hAnsi="Times New Roman" w:cs="Times New Roman"/>
          <w:color w:val="000000" w:themeColor="text1"/>
          <w:shd w:val="clear" w:color="auto" w:fill="FFFFFF"/>
        </w:rPr>
        <w:t xml:space="preserve"> seeks to align with the standards delineated by Ofsted, where an outstanding lesson is characterized by evidence of "highly effective learning for every learner" within the classroom (Thomas, 2012). Through critical reflection and analysis, I </w:t>
      </w:r>
      <w:r w:rsidR="00505FD6" w:rsidRPr="00DB0B20">
        <w:rPr>
          <w:rFonts w:ascii="Times New Roman" w:hAnsi="Times New Roman" w:cs="Times New Roman"/>
          <w:color w:val="000000" w:themeColor="text1"/>
          <w:shd w:val="clear" w:color="auto" w:fill="FFFFFF"/>
        </w:rPr>
        <w:t>endeavour</w:t>
      </w:r>
      <w:r w:rsidRPr="00DB0B20">
        <w:rPr>
          <w:rFonts w:ascii="Times New Roman" w:hAnsi="Times New Roman" w:cs="Times New Roman"/>
          <w:color w:val="000000" w:themeColor="text1"/>
          <w:shd w:val="clear" w:color="auto" w:fill="FFFFFF"/>
        </w:rPr>
        <w:t xml:space="preserve"> to explore the practical application of AFL and </w:t>
      </w:r>
      <w:r w:rsidR="0056778B" w:rsidRPr="00DB0B20">
        <w:rPr>
          <w:rFonts w:ascii="Times New Roman" w:hAnsi="Times New Roman" w:cs="Times New Roman"/>
          <w:color w:val="000000" w:themeColor="text1"/>
          <w:shd w:val="clear" w:color="auto" w:fill="FFFFFF"/>
        </w:rPr>
        <w:t>a broad repertoire of teaching approaches</w:t>
      </w:r>
      <w:r w:rsidRPr="00DB0B20">
        <w:rPr>
          <w:rFonts w:ascii="Times New Roman" w:hAnsi="Times New Roman" w:cs="Times New Roman"/>
          <w:color w:val="000000" w:themeColor="text1"/>
          <w:shd w:val="clear" w:color="auto" w:fill="FFFFFF"/>
        </w:rPr>
        <w:t xml:space="preserve"> in creating dynamic learning environments that foster meaningful engagement and maximize student potential. By interrogating these pedagogical principles, I aspire to refine my instructional practices and contribute to the ongoing evolution of effective teaching methodologies.</w:t>
      </w:r>
    </w:p>
    <w:p w14:paraId="405934BD" w14:textId="77777777" w:rsidR="00212ACC" w:rsidRPr="00DB0B20" w:rsidRDefault="00212ACC" w:rsidP="00455A14">
      <w:pPr>
        <w:spacing w:line="360" w:lineRule="auto"/>
        <w:rPr>
          <w:rFonts w:ascii="Times New Roman" w:hAnsi="Times New Roman" w:cs="Times New Roman"/>
          <w:color w:val="000000" w:themeColor="text1"/>
          <w:shd w:val="clear" w:color="auto" w:fill="FFFFFF"/>
        </w:rPr>
      </w:pPr>
    </w:p>
    <w:p w14:paraId="53AA8E98" w14:textId="77777777" w:rsidR="00A53EF0" w:rsidRPr="00DB0B20" w:rsidRDefault="00A53EF0" w:rsidP="00455A14">
      <w:pPr>
        <w:spacing w:line="360" w:lineRule="auto"/>
        <w:rPr>
          <w:rFonts w:ascii="Times New Roman" w:hAnsi="Times New Roman" w:cs="Times New Roman"/>
          <w:color w:val="000000" w:themeColor="text1"/>
          <w:shd w:val="clear" w:color="auto" w:fill="FFFFFF"/>
        </w:rPr>
      </w:pPr>
    </w:p>
    <w:p w14:paraId="318F2B8B" w14:textId="29C43D9C" w:rsidR="00E628BB" w:rsidRPr="00DB0B20" w:rsidRDefault="00E628BB" w:rsidP="00455A14">
      <w:pPr>
        <w:spacing w:line="360" w:lineRule="auto"/>
        <w:rPr>
          <w:rFonts w:ascii="Times New Roman" w:hAnsi="Times New Roman" w:cs="Times New Roman"/>
          <w:color w:val="000000" w:themeColor="text1"/>
          <w:u w:val="single"/>
          <w:shd w:val="clear" w:color="auto" w:fill="FFFFFF"/>
        </w:rPr>
      </w:pPr>
      <w:r w:rsidRPr="00DB0B20">
        <w:rPr>
          <w:rFonts w:ascii="Times New Roman" w:hAnsi="Times New Roman" w:cs="Times New Roman"/>
          <w:color w:val="000000" w:themeColor="text1"/>
          <w:u w:val="single"/>
          <w:shd w:val="clear" w:color="auto" w:fill="FFFFFF"/>
        </w:rPr>
        <w:t>Critical reflection</w:t>
      </w:r>
    </w:p>
    <w:p w14:paraId="22647BC7" w14:textId="4673D0BA" w:rsidR="00BB7373" w:rsidRPr="00DB0B20" w:rsidRDefault="00403E2E" w:rsidP="00455A14">
      <w:pPr>
        <w:pStyle w:val="NormalWeb"/>
        <w:spacing w:line="360" w:lineRule="auto"/>
        <w:rPr>
          <w:color w:val="000000" w:themeColor="text1"/>
          <w:shd w:val="clear" w:color="auto" w:fill="FFFFFF"/>
        </w:rPr>
      </w:pPr>
      <w:r w:rsidRPr="00DB0B20">
        <w:rPr>
          <w:color w:val="000000" w:themeColor="text1"/>
        </w:rPr>
        <w:t>In reviewing my personal experiences and my growth as a developing practitioner, I recognise that my planning and preparation have somewhat been lacking the understanding of the learning intentions</w:t>
      </w:r>
      <w:r w:rsidR="004A434D" w:rsidRPr="00DB0B20">
        <w:rPr>
          <w:color w:val="000000" w:themeColor="text1"/>
        </w:rPr>
        <w:t>,</w:t>
      </w:r>
      <w:r w:rsidRPr="00DB0B20">
        <w:rPr>
          <w:color w:val="000000" w:themeColor="text1"/>
        </w:rPr>
        <w:t xml:space="preserve"> which is evident through some of my lesson plans and was a target set for me by my mentors</w:t>
      </w:r>
      <w:r w:rsidR="004A434D" w:rsidRPr="00DB0B20">
        <w:rPr>
          <w:color w:val="000000" w:themeColor="text1"/>
        </w:rPr>
        <w:t>.</w:t>
      </w:r>
      <w:r w:rsidRPr="00DB0B20">
        <w:rPr>
          <w:color w:val="000000" w:themeColor="text1"/>
        </w:rPr>
        <w:t xml:space="preserve"> I would identify the activity but would sometimes struggle to identify what it was I wanted the children to learn. </w:t>
      </w:r>
      <w:r w:rsidR="0076287E" w:rsidRPr="00DB0B20">
        <w:rPr>
          <w:color w:val="000000" w:themeColor="text1"/>
        </w:rPr>
        <w:t xml:space="preserve">This </w:t>
      </w:r>
      <w:r w:rsidR="00B64FF9" w:rsidRPr="00DB0B20">
        <w:rPr>
          <w:color w:val="000000" w:themeColor="text1"/>
        </w:rPr>
        <w:t>is</w:t>
      </w:r>
      <w:r w:rsidR="0045656D" w:rsidRPr="00DB0B20">
        <w:rPr>
          <w:color w:val="000000" w:themeColor="text1"/>
        </w:rPr>
        <w:t xml:space="preserve"> an issue as </w:t>
      </w:r>
      <w:r w:rsidR="00E26C03" w:rsidRPr="00DB0B20">
        <w:rPr>
          <w:color w:val="000000" w:themeColor="text1"/>
        </w:rPr>
        <w:t xml:space="preserve">if I am unsure as to what the learning intentions are, how would I expect the children to achieve </w:t>
      </w:r>
      <w:r w:rsidR="00593FEA" w:rsidRPr="00DB0B20">
        <w:rPr>
          <w:color w:val="000000" w:themeColor="text1"/>
        </w:rPr>
        <w:t>anything from the lesson.</w:t>
      </w:r>
      <w:r w:rsidR="008527EE" w:rsidRPr="00DB0B20">
        <w:rPr>
          <w:color w:val="000000" w:themeColor="text1"/>
        </w:rPr>
        <w:t xml:space="preserve"> </w:t>
      </w:r>
      <w:r w:rsidR="00760944" w:rsidRPr="00DB0B20">
        <w:rPr>
          <w:color w:val="000000" w:themeColor="text1"/>
        </w:rPr>
        <w:t xml:space="preserve">Clear and well-written intended learning outcomes effectively communicate to students the tasks they need to </w:t>
      </w:r>
      <w:r w:rsidR="00FF3623" w:rsidRPr="00DB0B20">
        <w:rPr>
          <w:color w:val="000000" w:themeColor="text1"/>
        </w:rPr>
        <w:t>accomplish,</w:t>
      </w:r>
      <w:r w:rsidR="00760944" w:rsidRPr="00DB0B20">
        <w:rPr>
          <w:color w:val="000000" w:themeColor="text1"/>
        </w:rPr>
        <w:t xml:space="preserve"> and the methods required for successful completion</w:t>
      </w:r>
      <w:r w:rsidR="0094658A" w:rsidRPr="00DB0B20">
        <w:rPr>
          <w:color w:val="000000" w:themeColor="text1"/>
          <w:shd w:val="clear" w:color="auto" w:fill="FFFFFF"/>
        </w:rPr>
        <w:t xml:space="preserve"> </w:t>
      </w:r>
      <w:r w:rsidR="0094658A" w:rsidRPr="00DB0B20">
        <w:rPr>
          <w:color w:val="000000" w:themeColor="text1"/>
          <w:shd w:val="clear" w:color="auto" w:fill="FFFFFF"/>
        </w:rPr>
        <w:t>(Intended Learning Outcomes - Teaching &amp; Learning, 2018)</w:t>
      </w:r>
      <w:r w:rsidR="00760944" w:rsidRPr="00DB0B20">
        <w:rPr>
          <w:color w:val="000000" w:themeColor="text1"/>
        </w:rPr>
        <w:t>.</w:t>
      </w:r>
      <w:r w:rsidR="00760944" w:rsidRPr="00DB0B20">
        <w:rPr>
          <w:color w:val="000000" w:themeColor="text1"/>
        </w:rPr>
        <w:t xml:space="preserve"> </w:t>
      </w:r>
      <w:r w:rsidR="009B4A01" w:rsidRPr="00DB0B20">
        <w:rPr>
          <w:color w:val="000000" w:themeColor="text1"/>
        </w:rPr>
        <w:t xml:space="preserve">The </w:t>
      </w:r>
      <w:r w:rsidR="009B4A01" w:rsidRPr="00DB0B20">
        <w:rPr>
          <w:color w:val="000000" w:themeColor="text1"/>
          <w:shd w:val="clear" w:color="auto" w:fill="FFFFFF"/>
        </w:rPr>
        <w:t>NCCA</w:t>
      </w:r>
      <w:r w:rsidR="009B4A01" w:rsidRPr="00DB0B20">
        <w:rPr>
          <w:color w:val="000000" w:themeColor="text1"/>
          <w:shd w:val="clear" w:color="auto" w:fill="FFFFFF"/>
        </w:rPr>
        <w:t xml:space="preserve"> (</w:t>
      </w:r>
      <w:r w:rsidR="009B4A01" w:rsidRPr="00DB0B20">
        <w:rPr>
          <w:color w:val="000000" w:themeColor="text1"/>
          <w:shd w:val="clear" w:color="auto" w:fill="FFFFFF"/>
        </w:rPr>
        <w:t>2015)</w:t>
      </w:r>
      <w:r w:rsidR="009B4A01" w:rsidRPr="00DB0B20">
        <w:rPr>
          <w:color w:val="000000" w:themeColor="text1"/>
          <w:shd w:val="clear" w:color="auto" w:fill="FFFFFF"/>
        </w:rPr>
        <w:t xml:space="preserve"> als</w:t>
      </w:r>
      <w:r w:rsidR="0005660F" w:rsidRPr="00DB0B20">
        <w:rPr>
          <w:color w:val="000000" w:themeColor="text1"/>
          <w:shd w:val="clear" w:color="auto" w:fill="FFFFFF"/>
        </w:rPr>
        <w:t>o agrees that by having a clear learning objective, students will focus more on what they are learning rather than the task they are completing</w:t>
      </w:r>
      <w:r w:rsidR="009B4A01" w:rsidRPr="00DB0B20">
        <w:rPr>
          <w:color w:val="000000" w:themeColor="text1"/>
          <w:shd w:val="clear" w:color="auto" w:fill="FFFFFF"/>
        </w:rPr>
        <w:t xml:space="preserve">. </w:t>
      </w:r>
      <w:r w:rsidR="00405CE3" w:rsidRPr="00DB0B20">
        <w:rPr>
          <w:color w:val="000000" w:themeColor="text1"/>
          <w:shd w:val="clear" w:color="auto" w:fill="FFFFFF"/>
        </w:rPr>
        <w:t xml:space="preserve">The sharing of learning intentions is </w:t>
      </w:r>
      <w:r w:rsidR="00345C8B" w:rsidRPr="00DB0B20">
        <w:rPr>
          <w:color w:val="000000" w:themeColor="text1"/>
          <w:shd w:val="clear" w:color="auto" w:fill="FFFFFF"/>
        </w:rPr>
        <w:t xml:space="preserve">fundamental to both my development in AFL strategies and Teaching approaches. </w:t>
      </w:r>
      <w:r w:rsidR="00D45EA8" w:rsidRPr="00DB0B20">
        <w:rPr>
          <w:color w:val="000000" w:themeColor="text1"/>
        </w:rPr>
        <w:t xml:space="preserve">I tried to ensure that the lessons I had planned were fun and engaging for the children; trying to include </w:t>
      </w:r>
      <w:r w:rsidR="00C5475E" w:rsidRPr="00DB0B20">
        <w:rPr>
          <w:color w:val="000000" w:themeColor="text1"/>
        </w:rPr>
        <w:t xml:space="preserve">a </w:t>
      </w:r>
      <w:r w:rsidR="00D45EA8" w:rsidRPr="00DB0B20">
        <w:rPr>
          <w:color w:val="000000" w:themeColor="text1"/>
        </w:rPr>
        <w:t>broad repertoire of teaching approaches in each of my lessons was one of the ways in which I tried to do this</w:t>
      </w:r>
      <w:r w:rsidR="0038795A" w:rsidRPr="00DB0B20">
        <w:rPr>
          <w:color w:val="000000" w:themeColor="text1"/>
        </w:rPr>
        <w:t>.</w:t>
      </w:r>
      <w:r w:rsidR="00D45EA8" w:rsidRPr="00DB0B20">
        <w:rPr>
          <w:color w:val="000000" w:themeColor="text1"/>
        </w:rPr>
        <w:t xml:space="preserve"> Including this range of strategies would allow me to cater more appropriately to the diverse needs and learning styles of the pupils</w:t>
      </w:r>
      <w:r w:rsidR="00D45EA8" w:rsidRPr="00DB0B20">
        <w:rPr>
          <w:color w:val="000000" w:themeColor="text1"/>
          <w:shd w:val="clear" w:color="auto" w:fill="FFFFFF"/>
        </w:rPr>
        <w:t xml:space="preserve"> (Shanti Juniors Preschool, 2023)</w:t>
      </w:r>
      <w:r w:rsidR="00D45EA8" w:rsidRPr="00DB0B20">
        <w:rPr>
          <w:color w:val="000000" w:themeColor="text1"/>
        </w:rPr>
        <w:t xml:space="preserve">. </w:t>
      </w:r>
      <w:r w:rsidR="003B56C8" w:rsidRPr="00DB0B20">
        <w:rPr>
          <w:color w:val="000000" w:themeColor="text1"/>
        </w:rPr>
        <w:t xml:space="preserve">Whilst I tried to incorporate a range of strategies into my practice, i still felt scared to try new things and resorted back to where I was comfortable, stood up in front of the class, teaching the pupils. </w:t>
      </w:r>
    </w:p>
    <w:p w14:paraId="5AB2FBB7" w14:textId="1EBEA49E" w:rsidR="00403E2E" w:rsidRPr="00DB0B20" w:rsidRDefault="00324465" w:rsidP="00455A14">
      <w:pPr>
        <w:pStyle w:val="NormalWeb"/>
        <w:spacing w:line="360" w:lineRule="auto"/>
        <w:rPr>
          <w:color w:val="000000" w:themeColor="text1"/>
          <w:shd w:val="clear" w:color="auto" w:fill="FFFFFF"/>
        </w:rPr>
      </w:pPr>
      <w:r w:rsidRPr="00DB0B20">
        <w:rPr>
          <w:color w:val="000000" w:themeColor="text1"/>
        </w:rPr>
        <w:t xml:space="preserve">Despite being afraid of trying new things, </w:t>
      </w:r>
      <w:r w:rsidR="00403E2E" w:rsidRPr="00DB0B20">
        <w:rPr>
          <w:color w:val="000000" w:themeColor="text1"/>
        </w:rPr>
        <w:t>I feel I have demonstrated a strong commitment to engaging students and facilitating meaningful learning experiences. I try to employ an active learning approach, encourage children’s participation and when applicable provide opportunities for collaborative learning</w:t>
      </w:r>
      <w:r w:rsidR="00C061A3" w:rsidRPr="00DB0B20">
        <w:rPr>
          <w:color w:val="000000" w:themeColor="text1"/>
        </w:rPr>
        <w:t xml:space="preserve"> (</w:t>
      </w:r>
      <w:r w:rsidR="00D8026A" w:rsidRPr="00DB0B20">
        <w:rPr>
          <w:color w:val="000000" w:themeColor="text1"/>
        </w:rPr>
        <w:t>see P</w:t>
      </w:r>
      <w:r w:rsidR="00D96624" w:rsidRPr="00DB0B20">
        <w:rPr>
          <w:color w:val="000000" w:themeColor="text1"/>
        </w:rPr>
        <w:t>rofessional experience template 2</w:t>
      </w:r>
      <w:r w:rsidR="00C661D2" w:rsidRPr="00DB0B20">
        <w:rPr>
          <w:color w:val="000000" w:themeColor="text1"/>
        </w:rPr>
        <w:t xml:space="preserve"> in the appendix</w:t>
      </w:r>
      <w:r w:rsidR="00C54CB0" w:rsidRPr="00DB0B20">
        <w:rPr>
          <w:color w:val="000000" w:themeColor="text1"/>
        </w:rPr>
        <w:t xml:space="preserve"> for examples</w:t>
      </w:r>
      <w:r w:rsidR="00C661D2" w:rsidRPr="00DB0B20">
        <w:rPr>
          <w:color w:val="000000" w:themeColor="text1"/>
        </w:rPr>
        <w:t>)</w:t>
      </w:r>
      <w:r w:rsidR="00403E2E" w:rsidRPr="00DB0B20">
        <w:rPr>
          <w:color w:val="000000" w:themeColor="text1"/>
        </w:rPr>
        <w:t xml:space="preserve">. Nonetheless, upon reflection, I recognise the need to enhance my use of AFL during instruction. While I often use thumbs up, thumbs down, and questioning techniques to gauge pupil understanding, I aim to implement a wider range of formative assessment tools such as frequent use of exit tickets, think pair share activities and classroom polls to gather ongoing feedback and inform instructional decisions in real time. </w:t>
      </w:r>
      <w:r w:rsidR="003A60C4" w:rsidRPr="00DB0B20">
        <w:rPr>
          <w:color w:val="000000" w:themeColor="text1"/>
        </w:rPr>
        <w:t xml:space="preserve">By using a </w:t>
      </w:r>
      <w:r w:rsidR="0000684D" w:rsidRPr="00DB0B20">
        <w:rPr>
          <w:color w:val="000000" w:themeColor="text1"/>
        </w:rPr>
        <w:t xml:space="preserve">rage of methods for assessment, </w:t>
      </w:r>
      <w:r w:rsidR="00644BC7" w:rsidRPr="00DB0B20">
        <w:rPr>
          <w:color w:val="000000" w:themeColor="text1"/>
        </w:rPr>
        <w:t xml:space="preserve">it </w:t>
      </w:r>
      <w:r w:rsidR="0000684D" w:rsidRPr="00DB0B20">
        <w:rPr>
          <w:color w:val="000000" w:themeColor="text1"/>
        </w:rPr>
        <w:t>will help me gain a comprehensive understanding of learner progress across a wide range of skills and content</w:t>
      </w:r>
      <w:r w:rsidR="00644BC7" w:rsidRPr="00DB0B20">
        <w:rPr>
          <w:color w:val="000000" w:themeColor="text1"/>
        </w:rPr>
        <w:t xml:space="preserve"> </w:t>
      </w:r>
      <w:r w:rsidR="00644BC7" w:rsidRPr="00DB0B20">
        <w:rPr>
          <w:color w:val="000000" w:themeColor="text1"/>
          <w:shd w:val="clear" w:color="auto" w:fill="FFFFFF"/>
        </w:rPr>
        <w:t>(</w:t>
      </w:r>
      <w:r w:rsidR="00644BC7" w:rsidRPr="00DB0B20">
        <w:rPr>
          <w:i/>
          <w:iCs/>
          <w:color w:val="000000" w:themeColor="text1"/>
        </w:rPr>
        <w:t>Multiple Methods of Assessment | Learner Variability Project</w:t>
      </w:r>
      <w:r w:rsidR="00644BC7" w:rsidRPr="00DB0B20">
        <w:rPr>
          <w:color w:val="000000" w:themeColor="text1"/>
          <w:shd w:val="clear" w:color="auto" w:fill="FFFFFF"/>
        </w:rPr>
        <w:t>, 2024)</w:t>
      </w:r>
      <w:r w:rsidR="0076571D" w:rsidRPr="00DB0B20">
        <w:rPr>
          <w:color w:val="000000" w:themeColor="text1"/>
          <w:shd w:val="clear" w:color="auto" w:fill="FFFFFF"/>
        </w:rPr>
        <w:t xml:space="preserve">. </w:t>
      </w:r>
      <w:r w:rsidR="00E47A53" w:rsidRPr="00DB0B20">
        <w:rPr>
          <w:color w:val="000000" w:themeColor="text1"/>
          <w:shd w:val="clear" w:color="auto" w:fill="FFFFFF"/>
        </w:rPr>
        <w:t xml:space="preserve">In addition, employing a wider range of assessment </w:t>
      </w:r>
      <w:r w:rsidR="00E47A53" w:rsidRPr="00DB0B20">
        <w:rPr>
          <w:color w:val="000000" w:themeColor="text1"/>
          <w:shd w:val="clear" w:color="auto" w:fill="FFFFFF"/>
        </w:rPr>
        <w:lastRenderedPageBreak/>
        <w:t>methods will assist me in accommodating the specific needs of individual students and gaining insights into effective teaching strategies for particular subjects</w:t>
      </w:r>
      <w:r w:rsidR="00E47A53" w:rsidRPr="00DB0B20">
        <w:rPr>
          <w:color w:val="000000" w:themeColor="text1"/>
          <w:shd w:val="clear" w:color="auto" w:fill="FFFFFF"/>
        </w:rPr>
        <w:t xml:space="preserve"> </w:t>
      </w:r>
      <w:r w:rsidR="006A3028" w:rsidRPr="00DB0B20">
        <w:rPr>
          <w:color w:val="000000" w:themeColor="text1"/>
          <w:shd w:val="clear" w:color="auto" w:fill="FFFFFF"/>
        </w:rPr>
        <w:t>(Wood</w:t>
      </w:r>
      <w:r w:rsidR="00D00D53" w:rsidRPr="00DB0B20">
        <w:rPr>
          <w:color w:val="000000" w:themeColor="text1"/>
          <w:shd w:val="clear" w:color="auto" w:fill="FFFFFF"/>
        </w:rPr>
        <w:t>, 2018)</w:t>
      </w:r>
      <w:r w:rsidR="0084112C" w:rsidRPr="00DB0B20">
        <w:rPr>
          <w:color w:val="000000" w:themeColor="text1"/>
          <w:shd w:val="clear" w:color="auto" w:fill="FFFFFF"/>
        </w:rPr>
        <w:t>.</w:t>
      </w:r>
      <w:r w:rsidR="00CC7728" w:rsidRPr="00DB0B20">
        <w:rPr>
          <w:color w:val="000000" w:themeColor="text1"/>
          <w:shd w:val="clear" w:color="auto" w:fill="FFFFFF"/>
        </w:rPr>
        <w:t xml:space="preserve"> Aside from trying to enhance my use of AFL, </w:t>
      </w:r>
      <w:r w:rsidR="00CD326B" w:rsidRPr="00DB0B20">
        <w:rPr>
          <w:color w:val="000000" w:themeColor="text1"/>
          <w:shd w:val="clear" w:color="auto" w:fill="FFFFFF"/>
        </w:rPr>
        <w:t>how I deliver my lessons and the type of teaching approaches I use could be more diverse</w:t>
      </w:r>
      <w:r w:rsidR="004A022D" w:rsidRPr="00DB0B20">
        <w:rPr>
          <w:color w:val="000000" w:themeColor="text1"/>
          <w:shd w:val="clear" w:color="auto" w:fill="FFFFFF"/>
        </w:rPr>
        <w:t xml:space="preserve">. </w:t>
      </w:r>
      <w:r w:rsidR="004A022D" w:rsidRPr="00DB0B20">
        <w:rPr>
          <w:color w:val="000000" w:themeColor="text1"/>
          <w:shd w:val="clear" w:color="auto" w:fill="FFFFFF"/>
        </w:rPr>
        <w:t>Teaching strategies are vital in classroom settings, as they ensure that the information being conveyed resonates with and engages learners. In the absence of such strategies, teachers might inadvertently deliver content that fails to connect with students or capture their attention. Utilizing these strategies effectively encourages active participation, promotes connection, and injects enthusiasm into the learning experience</w:t>
      </w:r>
      <w:r w:rsidR="00247B80" w:rsidRPr="00DB0B20">
        <w:rPr>
          <w:color w:val="000000" w:themeColor="text1"/>
          <w:shd w:val="clear" w:color="auto" w:fill="FFFFFF"/>
        </w:rPr>
        <w:t xml:space="preserve"> </w:t>
      </w:r>
      <w:r w:rsidR="00247B80" w:rsidRPr="00DB0B20">
        <w:rPr>
          <w:color w:val="000000" w:themeColor="text1"/>
          <w:shd w:val="clear" w:color="auto" w:fill="FFFFFF"/>
        </w:rPr>
        <w:t>(cchiaro, 2019)</w:t>
      </w:r>
      <w:r w:rsidR="00247B80" w:rsidRPr="00DB0B20">
        <w:rPr>
          <w:color w:val="000000" w:themeColor="text1"/>
          <w:shd w:val="clear" w:color="auto" w:fill="FFFFFF"/>
        </w:rPr>
        <w:t>.</w:t>
      </w:r>
    </w:p>
    <w:p w14:paraId="4924CDFE" w14:textId="64E6CD84" w:rsidR="00033D0A" w:rsidRPr="00DB0B20" w:rsidRDefault="00033D0A" w:rsidP="00455A14">
      <w:pPr>
        <w:pStyle w:val="NormalWeb"/>
        <w:spacing w:after="240" w:line="360" w:lineRule="auto"/>
        <w:rPr>
          <w:color w:val="000000" w:themeColor="text1"/>
        </w:rPr>
      </w:pPr>
      <w:r w:rsidRPr="00DB0B20">
        <w:rPr>
          <w:color w:val="000000" w:themeColor="text1"/>
        </w:rPr>
        <w:t>Throughout my teaching journey, I've been dedicated to integrating various pedagogical principles to enrich student learning outcomes while fostering my own professional growth. By employing effective pedagogical methods, students are empowered to reach their full potential and establish a strong foundation for learning (Learning Journals, 2021). These principles encompass a diverse range of teaching approaches and strategies for assessment and learning</w:t>
      </w:r>
      <w:r w:rsidR="00154D1D" w:rsidRPr="00DB0B20">
        <w:rPr>
          <w:color w:val="000000" w:themeColor="text1"/>
        </w:rPr>
        <w:t>, although</w:t>
      </w:r>
      <w:r w:rsidRPr="00DB0B20">
        <w:rPr>
          <w:color w:val="000000" w:themeColor="text1"/>
        </w:rPr>
        <w:t xml:space="preserve"> I acknowledge the need for improvement in fully embedding these principles into every aspect of my teaching practice</w:t>
      </w:r>
      <w:r w:rsidR="003708B5" w:rsidRPr="00DB0B20">
        <w:rPr>
          <w:color w:val="000000" w:themeColor="text1"/>
        </w:rPr>
        <w:t>, this is an area that I need to improve on.</w:t>
      </w:r>
      <w:r w:rsidRPr="00DB0B20">
        <w:rPr>
          <w:color w:val="000000" w:themeColor="text1"/>
        </w:rPr>
        <w:t xml:space="preserve"> </w:t>
      </w:r>
      <w:r w:rsidR="00394E6F" w:rsidRPr="00DB0B20">
        <w:rPr>
          <w:color w:val="000000" w:themeColor="text1"/>
        </w:rPr>
        <w:t xml:space="preserve">While I </w:t>
      </w:r>
      <w:r w:rsidR="00394E6F" w:rsidRPr="00DB0B20">
        <w:rPr>
          <w:color w:val="000000" w:themeColor="text1"/>
        </w:rPr>
        <w:t xml:space="preserve">routinely </w:t>
      </w:r>
      <w:r w:rsidR="00394E6F" w:rsidRPr="00DB0B20">
        <w:rPr>
          <w:color w:val="000000" w:themeColor="text1"/>
        </w:rPr>
        <w:t xml:space="preserve">communicate learning intentions at the start of every lesson, I recognize the importance of reinforcing their visibility throughout the </w:t>
      </w:r>
      <w:r w:rsidR="00365D7E" w:rsidRPr="00DB0B20">
        <w:rPr>
          <w:color w:val="000000" w:themeColor="text1"/>
        </w:rPr>
        <w:t xml:space="preserve">duration of the lesson </w:t>
      </w:r>
      <w:r w:rsidR="00394E6F" w:rsidRPr="00DB0B20">
        <w:rPr>
          <w:color w:val="000000" w:themeColor="text1"/>
        </w:rPr>
        <w:t xml:space="preserve">to ensure clarity for both </w:t>
      </w:r>
      <w:r w:rsidR="00516FDE" w:rsidRPr="00DB0B20">
        <w:rPr>
          <w:color w:val="000000" w:themeColor="text1"/>
        </w:rPr>
        <w:t>me</w:t>
      </w:r>
      <w:r w:rsidR="00394E6F" w:rsidRPr="00DB0B20">
        <w:rPr>
          <w:color w:val="000000" w:themeColor="text1"/>
        </w:rPr>
        <w:t xml:space="preserve"> and my students regarding our objectives, thereby maximizing achievement. Emphasizing the sharing of learning intentions serves to focus students on their learning objectives (NCCA, 2015). Displaying these intentions prominently in the classroom facilitates continuous engagement with the learning goals.</w:t>
      </w:r>
    </w:p>
    <w:p w14:paraId="6CC8B135" w14:textId="5335D9D3" w:rsidR="00327879" w:rsidRPr="00DB0B20" w:rsidRDefault="00327879" w:rsidP="00455A14">
      <w:pPr>
        <w:pStyle w:val="NormalWeb"/>
        <w:spacing w:before="0" w:beforeAutospacing="0" w:after="240" w:afterAutospacing="0" w:line="360" w:lineRule="auto"/>
        <w:rPr>
          <w:color w:val="000000" w:themeColor="text1"/>
        </w:rPr>
      </w:pPr>
      <w:r w:rsidRPr="00DB0B20">
        <w:rPr>
          <w:color w:val="000000" w:themeColor="text1"/>
        </w:rPr>
        <w:t>After reflecting on my practice, I've identified two key areas for improvement: the limited use of AFL strategies and the need to diversify my teaching approaches. To address these challenges, I've developed a comprehensive professional development plan. Firstly, I aim to take proactive steps by engaging in workshops that introduce new strategies and offer guidance on their implementation for both AFL and teaching methods</w:t>
      </w:r>
      <w:r w:rsidR="00AE1595" w:rsidRPr="00DB0B20">
        <w:rPr>
          <w:color w:val="000000" w:themeColor="text1"/>
        </w:rPr>
        <w:t xml:space="preserve">. Taking responsibility for my </w:t>
      </w:r>
      <w:r w:rsidR="006E404B" w:rsidRPr="00DB0B20">
        <w:rPr>
          <w:color w:val="000000" w:themeColor="text1"/>
        </w:rPr>
        <w:t xml:space="preserve">professional development by attending workshops and receiving training </w:t>
      </w:r>
      <w:r w:rsidR="00003414" w:rsidRPr="00DB0B20">
        <w:rPr>
          <w:color w:val="000000" w:themeColor="text1"/>
        </w:rPr>
        <w:t xml:space="preserve">will help me gain new skills and keep up to date with </w:t>
      </w:r>
      <w:r w:rsidR="002B496D" w:rsidRPr="00DB0B20">
        <w:rPr>
          <w:color w:val="000000" w:themeColor="text1"/>
        </w:rPr>
        <w:t>new provisions and policies as well as building professional networks</w:t>
      </w:r>
      <w:r w:rsidR="00946DCC" w:rsidRPr="00DB0B20">
        <w:rPr>
          <w:color w:val="000000" w:themeColor="text1"/>
        </w:rPr>
        <w:t>, the courses</w:t>
      </w:r>
      <w:r w:rsidR="00996257" w:rsidRPr="00DB0B20">
        <w:rPr>
          <w:color w:val="000000" w:themeColor="text1"/>
        </w:rPr>
        <w:t xml:space="preserve"> will enable me to become more confident in my ability to create lesson plans and execute them using a range of inclusive strategies in both my teaching, </w:t>
      </w:r>
      <w:r w:rsidR="00516FDE" w:rsidRPr="00DB0B20">
        <w:rPr>
          <w:color w:val="000000" w:themeColor="text1"/>
        </w:rPr>
        <w:t>assessment,</w:t>
      </w:r>
      <w:r w:rsidR="00996257" w:rsidRPr="00DB0B20">
        <w:rPr>
          <w:color w:val="000000" w:themeColor="text1"/>
        </w:rPr>
        <w:t xml:space="preserve"> and other </w:t>
      </w:r>
      <w:r w:rsidR="00CF0C93" w:rsidRPr="00DB0B20">
        <w:rPr>
          <w:color w:val="000000" w:themeColor="text1"/>
        </w:rPr>
        <w:t>principles</w:t>
      </w:r>
      <w:r w:rsidR="00CF0C93" w:rsidRPr="00DB0B20">
        <w:rPr>
          <w:color w:val="000000" w:themeColor="text1"/>
          <w:shd w:val="clear" w:color="auto" w:fill="FFFFFF"/>
        </w:rPr>
        <w:t xml:space="preserve"> </w:t>
      </w:r>
      <w:r w:rsidR="00CF0C93" w:rsidRPr="00DB0B20">
        <w:rPr>
          <w:color w:val="000000" w:themeColor="text1"/>
          <w:shd w:val="clear" w:color="auto" w:fill="FFFFFF"/>
        </w:rPr>
        <w:t>(Zillich, 2023)</w:t>
      </w:r>
      <w:r w:rsidRPr="00DB0B20">
        <w:rPr>
          <w:color w:val="000000" w:themeColor="text1"/>
        </w:rPr>
        <w:t xml:space="preserve">. </w:t>
      </w:r>
      <w:r w:rsidR="00B41625" w:rsidRPr="00DB0B20">
        <w:rPr>
          <w:color w:val="000000" w:themeColor="text1"/>
        </w:rPr>
        <w:t>Secondly</w:t>
      </w:r>
      <w:r w:rsidRPr="00DB0B20">
        <w:rPr>
          <w:color w:val="000000" w:themeColor="text1"/>
        </w:rPr>
        <w:t xml:space="preserve">, I plan to experiment </w:t>
      </w:r>
      <w:r w:rsidRPr="00DB0B20">
        <w:rPr>
          <w:color w:val="000000" w:themeColor="text1"/>
        </w:rPr>
        <w:lastRenderedPageBreak/>
        <w:t>with a wide range of AFL and teaching techniques in the classroom, fostering continuous reflection and adaptation. Lastly, I intend to collaborate with colleagues to exchange insights and receive constructive feedback, facilitating the seamless integration of these pedagogical principles into my lesson planning and teaching.</w:t>
      </w:r>
    </w:p>
    <w:p w14:paraId="5E226BF1" w14:textId="0BEA53A7" w:rsidR="00DE3CC4" w:rsidRPr="00DB0B20" w:rsidRDefault="00DE3CC4" w:rsidP="00455A14">
      <w:pPr>
        <w:spacing w:line="360" w:lineRule="auto"/>
        <w:rPr>
          <w:rFonts w:ascii="Times New Roman" w:hAnsi="Times New Roman" w:cs="Times New Roman"/>
          <w:color w:val="000000" w:themeColor="text1"/>
          <w:shd w:val="clear" w:color="auto" w:fill="FFFFFF"/>
        </w:rPr>
      </w:pPr>
      <w:r w:rsidRPr="00DB0B20">
        <w:rPr>
          <w:rFonts w:ascii="Times New Roman" w:hAnsi="Times New Roman" w:cs="Times New Roman"/>
          <w:color w:val="000000" w:themeColor="text1"/>
          <w:shd w:val="clear" w:color="auto" w:fill="FFFFFF"/>
        </w:rPr>
        <w:t>When it comes to planning and executing my lesson plans, I try to think of new AFL strategies I could implement</w:t>
      </w:r>
      <w:r w:rsidR="00812956" w:rsidRPr="00DB0B20">
        <w:rPr>
          <w:rFonts w:ascii="Times New Roman" w:hAnsi="Times New Roman" w:cs="Times New Roman"/>
          <w:color w:val="000000" w:themeColor="text1"/>
          <w:shd w:val="clear" w:color="auto" w:fill="FFFFFF"/>
        </w:rPr>
        <w:t xml:space="preserve">. </w:t>
      </w:r>
      <w:r w:rsidR="001B30B9" w:rsidRPr="00DB0B20">
        <w:rPr>
          <w:rFonts w:ascii="Times New Roman" w:hAnsi="Times New Roman" w:cs="Times New Roman"/>
          <w:color w:val="000000" w:themeColor="text1"/>
          <w:shd w:val="clear" w:color="auto" w:fill="FFFFFF"/>
        </w:rPr>
        <w:t>The whole idea of AFL as defi</w:t>
      </w:r>
      <w:r w:rsidR="000E4D4A" w:rsidRPr="00DB0B20">
        <w:rPr>
          <w:rFonts w:ascii="Times New Roman" w:hAnsi="Times New Roman" w:cs="Times New Roman"/>
          <w:color w:val="000000" w:themeColor="text1"/>
          <w:shd w:val="clear" w:color="auto" w:fill="FFFFFF"/>
        </w:rPr>
        <w:t xml:space="preserve">ned by Dylan William (2011, cited by </w:t>
      </w:r>
      <w:r w:rsidR="00776E0C" w:rsidRPr="00DB0B20">
        <w:rPr>
          <w:rFonts w:ascii="Times New Roman" w:hAnsi="Times New Roman" w:cs="Times New Roman"/>
          <w:color w:val="000000" w:themeColor="text1"/>
          <w:shd w:val="clear" w:color="auto" w:fill="FFFFFF"/>
        </w:rPr>
        <w:t>Didau, 2014)</w:t>
      </w:r>
      <w:r w:rsidR="00776E0C" w:rsidRPr="00DB0B20">
        <w:rPr>
          <w:rFonts w:ascii="Times New Roman" w:hAnsi="Times New Roman" w:cs="Times New Roman"/>
          <w:color w:val="000000" w:themeColor="text1"/>
          <w:shd w:val="clear" w:color="auto" w:fill="FFFFFF"/>
        </w:rPr>
        <w:t xml:space="preserve"> is to “use evidence about learning to adapt teaching and learning to meet student needs”. </w:t>
      </w:r>
      <w:r w:rsidR="00142B58" w:rsidRPr="00DB0B20">
        <w:rPr>
          <w:rFonts w:ascii="Times New Roman" w:hAnsi="Times New Roman" w:cs="Times New Roman"/>
          <w:color w:val="000000" w:themeColor="text1"/>
          <w:shd w:val="clear" w:color="auto" w:fill="FFFFFF"/>
        </w:rPr>
        <w:t>According to Johnson (2023) i</w:t>
      </w:r>
      <w:r w:rsidR="00352CBD" w:rsidRPr="00DB0B20">
        <w:rPr>
          <w:rFonts w:ascii="Times New Roman" w:hAnsi="Times New Roman" w:cs="Times New Roman"/>
          <w:color w:val="000000" w:themeColor="text1"/>
          <w:shd w:val="clear" w:color="auto" w:fill="FFFFFF"/>
        </w:rPr>
        <w:t>n order for Assessment for Learning to be impactful and successful, educators must go beyond mere observation and questioning</w:t>
      </w:r>
      <w:r w:rsidRPr="00DB0B20">
        <w:rPr>
          <w:rFonts w:ascii="Times New Roman" w:hAnsi="Times New Roman" w:cs="Times New Roman"/>
          <w:color w:val="000000" w:themeColor="text1"/>
          <w:shd w:val="clear" w:color="auto" w:fill="FFFFFF"/>
        </w:rPr>
        <w:t xml:space="preserve">. One that I use frequently is the thumbs up/down to check understanding. </w:t>
      </w:r>
      <w:r w:rsidR="00352CBD" w:rsidRPr="00DB0B20">
        <w:rPr>
          <w:rFonts w:ascii="Times New Roman" w:hAnsi="Times New Roman" w:cs="Times New Roman"/>
          <w:color w:val="000000" w:themeColor="text1"/>
          <w:shd w:val="clear" w:color="auto" w:fill="FFFFFF"/>
        </w:rPr>
        <w:t>However, u</w:t>
      </w:r>
      <w:r w:rsidRPr="00DB0B20">
        <w:rPr>
          <w:rFonts w:ascii="Times New Roman" w:hAnsi="Times New Roman" w:cs="Times New Roman"/>
          <w:color w:val="000000" w:themeColor="text1"/>
          <w:shd w:val="clear" w:color="auto" w:fill="FFFFFF"/>
        </w:rPr>
        <w:t>pon reflection of this method, whilst I will get a response, I won’t know the full extent of what they understand, especially for the younger children who are too afraid to say anything or are copying their friends</w:t>
      </w:r>
      <w:r w:rsidR="00D44018" w:rsidRPr="00DB0B20">
        <w:rPr>
          <w:rFonts w:ascii="Times New Roman" w:hAnsi="Times New Roman" w:cs="Times New Roman"/>
          <w:color w:val="000000" w:themeColor="text1"/>
          <w:shd w:val="clear" w:color="auto" w:fill="FFFFFF"/>
        </w:rPr>
        <w:t>, or just simply</w:t>
      </w:r>
      <w:r w:rsidR="002A6F9E" w:rsidRPr="00DB0B20">
        <w:rPr>
          <w:rFonts w:ascii="Times New Roman" w:hAnsi="Times New Roman" w:cs="Times New Roman"/>
          <w:color w:val="000000" w:themeColor="text1"/>
          <w:shd w:val="clear" w:color="auto" w:fill="FFFFFF"/>
        </w:rPr>
        <w:t xml:space="preserve"> don’t know how to express their concern</w:t>
      </w:r>
      <w:r w:rsidRPr="00DB0B20">
        <w:rPr>
          <w:rFonts w:ascii="Times New Roman" w:hAnsi="Times New Roman" w:cs="Times New Roman"/>
          <w:color w:val="000000" w:themeColor="text1"/>
          <w:shd w:val="clear" w:color="auto" w:fill="FFFFFF"/>
        </w:rPr>
        <w:t xml:space="preserve">. In some cases, I will select and random some children and ask them to explain to me what the task is, and if necessary what was the key thing to remember. The work of TEAL (2013, cited the work of Rosenshine, meister &amp; chapman, 1996) mentions that asking questions improves the understanding of the pupil by focusing on the content and assessing comprehension to identify if the material has been grasped. If I am satisfied after the content input that the children understand then I will set them off on their tasks. </w:t>
      </w:r>
    </w:p>
    <w:p w14:paraId="2BD1F8F4" w14:textId="77777777" w:rsidR="00327879" w:rsidRPr="00DB0B20" w:rsidRDefault="00327879" w:rsidP="00455A14">
      <w:pPr>
        <w:pStyle w:val="NormalWeb"/>
        <w:spacing w:before="0" w:beforeAutospacing="0" w:after="240" w:afterAutospacing="0" w:line="360" w:lineRule="auto"/>
        <w:rPr>
          <w:color w:val="000000" w:themeColor="text1"/>
        </w:rPr>
      </w:pPr>
    </w:p>
    <w:p w14:paraId="23F76E87" w14:textId="027B774D" w:rsidR="00D450C4" w:rsidRPr="00DB0B20" w:rsidRDefault="0023663D" w:rsidP="00455A14">
      <w:pPr>
        <w:pStyle w:val="NormalWeb"/>
        <w:spacing w:before="0" w:beforeAutospacing="0" w:after="240" w:afterAutospacing="0" w:line="360" w:lineRule="auto"/>
        <w:rPr>
          <w:color w:val="000000" w:themeColor="text1"/>
        </w:rPr>
      </w:pPr>
      <w:r w:rsidRPr="00DB0B20">
        <w:rPr>
          <w:color w:val="000000" w:themeColor="text1"/>
        </w:rPr>
        <w:t>Student teachers are required to articulate learning intentions for each lesson. This practice could be beneficial for tutors in Initial Teacher Education to implement, as it serves as a simple method for assisting student teachers in clarifying what they aim to teach.</w:t>
      </w:r>
      <w:r w:rsidR="004217B7" w:rsidRPr="00DB0B20">
        <w:rPr>
          <w:color w:val="000000" w:themeColor="text1"/>
          <w:shd w:val="clear" w:color="auto" w:fill="FFFFFF"/>
        </w:rPr>
        <w:t xml:space="preserve"> </w:t>
      </w:r>
      <w:r w:rsidR="004217B7" w:rsidRPr="00DB0B20">
        <w:rPr>
          <w:color w:val="000000" w:themeColor="text1"/>
          <w:shd w:val="clear" w:color="auto" w:fill="FFFFFF"/>
        </w:rPr>
        <w:t>(</w:t>
      </w:r>
      <w:r w:rsidR="004217B7" w:rsidRPr="00DB0B20">
        <w:rPr>
          <w:i/>
          <w:iCs/>
          <w:color w:val="000000" w:themeColor="text1"/>
        </w:rPr>
        <w:t>LEARNING INTENTIONS AND SUCCESS CRITERIA</w:t>
      </w:r>
      <w:r w:rsidR="004217B7" w:rsidRPr="00DB0B20">
        <w:rPr>
          <w:color w:val="000000" w:themeColor="text1"/>
          <w:shd w:val="clear" w:color="auto" w:fill="FFFFFF"/>
        </w:rPr>
        <w:t>, [no date])</w:t>
      </w:r>
      <w:r w:rsidR="00CE2C42" w:rsidRPr="00DB0B20">
        <w:rPr>
          <w:color w:val="000000" w:themeColor="text1"/>
        </w:rPr>
        <w:t xml:space="preserve">. </w:t>
      </w:r>
      <w:r w:rsidR="00E613A2" w:rsidRPr="00DB0B20">
        <w:rPr>
          <w:color w:val="000000" w:themeColor="text1"/>
        </w:rPr>
        <w:t>To improve my teaching strategies, I need to ensure that my learning intentions</w:t>
      </w:r>
      <w:r w:rsidR="00CE2C42" w:rsidRPr="00DB0B20">
        <w:rPr>
          <w:color w:val="000000" w:themeColor="text1"/>
        </w:rPr>
        <w:t xml:space="preserve"> </w:t>
      </w:r>
      <w:r w:rsidR="00E613A2" w:rsidRPr="00DB0B20">
        <w:rPr>
          <w:color w:val="000000" w:themeColor="text1"/>
        </w:rPr>
        <w:t xml:space="preserve">of the lessons are clear and understood by </w:t>
      </w:r>
      <w:r w:rsidR="008321F8" w:rsidRPr="00DB0B20">
        <w:rPr>
          <w:color w:val="000000" w:themeColor="text1"/>
        </w:rPr>
        <w:t>the</w:t>
      </w:r>
      <w:r w:rsidR="00E613A2" w:rsidRPr="00DB0B20">
        <w:rPr>
          <w:color w:val="000000" w:themeColor="text1"/>
        </w:rPr>
        <w:t xml:space="preserve"> class</w:t>
      </w:r>
      <w:r w:rsidR="002E7884" w:rsidRPr="00DB0B20">
        <w:rPr>
          <w:color w:val="000000" w:themeColor="text1"/>
        </w:rPr>
        <w:t xml:space="preserve">. </w:t>
      </w:r>
      <w:r w:rsidR="00806E90" w:rsidRPr="00DB0B20">
        <w:rPr>
          <w:color w:val="000000" w:themeColor="text1"/>
          <w:shd w:val="clear" w:color="auto" w:fill="FFFFFF"/>
        </w:rPr>
        <w:t xml:space="preserve">Schadt (2017) states that “objectives are brief, clear statements that describe the desire learning outcomes of </w:t>
      </w:r>
      <w:r w:rsidR="00FF3623" w:rsidRPr="00DB0B20">
        <w:rPr>
          <w:color w:val="000000" w:themeColor="text1"/>
          <w:shd w:val="clear" w:color="auto" w:fill="FFFFFF"/>
        </w:rPr>
        <w:t>instruction”.</w:t>
      </w:r>
      <w:r w:rsidR="00FF3623" w:rsidRPr="00DB0B20">
        <w:rPr>
          <w:color w:val="000000" w:themeColor="text1"/>
        </w:rPr>
        <w:t xml:space="preserve"> To</w:t>
      </w:r>
      <w:r w:rsidR="002E7884" w:rsidRPr="00DB0B20">
        <w:rPr>
          <w:color w:val="000000" w:themeColor="text1"/>
        </w:rPr>
        <w:t xml:space="preserve"> </w:t>
      </w:r>
      <w:r w:rsidR="00806E90" w:rsidRPr="00DB0B20">
        <w:rPr>
          <w:color w:val="000000" w:themeColor="text1"/>
        </w:rPr>
        <w:t>implement this in my own practice,</w:t>
      </w:r>
      <w:r w:rsidR="002E7884" w:rsidRPr="00DB0B20">
        <w:rPr>
          <w:color w:val="000000" w:themeColor="text1"/>
        </w:rPr>
        <w:t xml:space="preserve"> I need to make sure that</w:t>
      </w:r>
      <w:r w:rsidR="001D2F4D" w:rsidRPr="00DB0B20">
        <w:rPr>
          <w:color w:val="000000" w:themeColor="text1"/>
        </w:rPr>
        <w:t xml:space="preserve"> I identify what I want the children to learn from the lesson</w:t>
      </w:r>
      <w:r w:rsidR="00F127FA" w:rsidRPr="00DB0B20">
        <w:rPr>
          <w:color w:val="000000" w:themeColor="text1"/>
        </w:rPr>
        <w:t xml:space="preserve">. A method I wish to </w:t>
      </w:r>
      <w:r w:rsidR="00846698" w:rsidRPr="00DB0B20">
        <w:rPr>
          <w:color w:val="000000" w:themeColor="text1"/>
        </w:rPr>
        <w:t>undertake</w:t>
      </w:r>
      <w:r w:rsidR="00F127FA" w:rsidRPr="00DB0B20">
        <w:rPr>
          <w:color w:val="000000" w:themeColor="text1"/>
        </w:rPr>
        <w:t xml:space="preserve"> to do this is </w:t>
      </w:r>
      <w:r w:rsidR="00846698" w:rsidRPr="00DB0B20">
        <w:rPr>
          <w:color w:val="000000" w:themeColor="text1"/>
        </w:rPr>
        <w:t>what</w:t>
      </w:r>
      <w:r w:rsidR="00A93502" w:rsidRPr="00DB0B20">
        <w:rPr>
          <w:color w:val="000000" w:themeColor="text1"/>
        </w:rPr>
        <w:t>’</w:t>
      </w:r>
      <w:r w:rsidR="00846698" w:rsidRPr="00DB0B20">
        <w:rPr>
          <w:color w:val="000000" w:themeColor="text1"/>
        </w:rPr>
        <w:t>s</w:t>
      </w:r>
      <w:r w:rsidR="00F127FA" w:rsidRPr="00DB0B20">
        <w:rPr>
          <w:color w:val="000000" w:themeColor="text1"/>
        </w:rPr>
        <w:t xml:space="preserve"> known as the</w:t>
      </w:r>
      <w:r w:rsidR="00F127FA" w:rsidRPr="00DB0B20">
        <w:rPr>
          <w:color w:val="000000" w:themeColor="text1"/>
        </w:rPr>
        <w:t xml:space="preserve"> SMART method; this method will allow me to ensure that my </w:t>
      </w:r>
      <w:r w:rsidR="00F127FA" w:rsidRPr="00DB0B20">
        <w:rPr>
          <w:color w:val="000000" w:themeColor="text1"/>
        </w:rPr>
        <w:t>intentions</w:t>
      </w:r>
      <w:r w:rsidR="00F127FA" w:rsidRPr="00DB0B20">
        <w:rPr>
          <w:color w:val="000000" w:themeColor="text1"/>
        </w:rPr>
        <w:t xml:space="preserve"> are specific, measurable, achievable, relevant and </w:t>
      </w:r>
      <w:r w:rsidR="00FF3623" w:rsidRPr="00DB0B20">
        <w:rPr>
          <w:color w:val="000000" w:themeColor="text1"/>
        </w:rPr>
        <w:t>time bound</w:t>
      </w:r>
      <w:r w:rsidR="00F127FA" w:rsidRPr="00DB0B20">
        <w:rPr>
          <w:color w:val="000000" w:themeColor="text1"/>
        </w:rPr>
        <w:t xml:space="preserve"> </w:t>
      </w:r>
      <w:r w:rsidR="00846698" w:rsidRPr="00DB0B20">
        <w:rPr>
          <w:color w:val="000000" w:themeColor="text1"/>
        </w:rPr>
        <w:t>within the lesson</w:t>
      </w:r>
      <w:r w:rsidR="00A53C51" w:rsidRPr="00DB0B20">
        <w:rPr>
          <w:color w:val="000000" w:themeColor="text1"/>
          <w:shd w:val="clear" w:color="auto" w:fill="FFFFFF"/>
        </w:rPr>
        <w:t xml:space="preserve"> </w:t>
      </w:r>
      <w:r w:rsidR="00A53C51" w:rsidRPr="00DB0B20">
        <w:rPr>
          <w:color w:val="000000" w:themeColor="text1"/>
          <w:shd w:val="clear" w:color="auto" w:fill="FFFFFF"/>
        </w:rPr>
        <w:t>(Chatterjee and Corral, 2017)</w:t>
      </w:r>
      <w:r w:rsidR="00846698" w:rsidRPr="00DB0B20">
        <w:rPr>
          <w:color w:val="000000" w:themeColor="text1"/>
        </w:rPr>
        <w:t xml:space="preserve">. </w:t>
      </w:r>
      <w:r w:rsidR="00423FB8" w:rsidRPr="00DB0B20">
        <w:rPr>
          <w:color w:val="000000" w:themeColor="text1"/>
        </w:rPr>
        <w:t>I need to establish what I want the children to learn from the lesson b</w:t>
      </w:r>
      <w:r w:rsidR="00A376D3" w:rsidRPr="00DB0B20">
        <w:rPr>
          <w:color w:val="000000" w:themeColor="text1"/>
        </w:rPr>
        <w:t>efore I think about the activity</w:t>
      </w:r>
      <w:r w:rsidR="00423FB8" w:rsidRPr="00DB0B20">
        <w:rPr>
          <w:color w:val="000000" w:themeColor="text1"/>
        </w:rPr>
        <w:t xml:space="preserve"> I want them to do</w:t>
      </w:r>
      <w:r w:rsidR="00D450C4" w:rsidRPr="00DB0B20">
        <w:rPr>
          <w:color w:val="000000" w:themeColor="text1"/>
        </w:rPr>
        <w:t xml:space="preserve">, and that </w:t>
      </w:r>
      <w:r w:rsidR="00072ED3" w:rsidRPr="00DB0B20">
        <w:rPr>
          <w:color w:val="000000" w:themeColor="text1"/>
        </w:rPr>
        <w:t>m</w:t>
      </w:r>
      <w:r w:rsidR="00940FB7" w:rsidRPr="00DB0B20">
        <w:rPr>
          <w:color w:val="000000" w:themeColor="text1"/>
        </w:rPr>
        <w:t xml:space="preserve">y </w:t>
      </w:r>
      <w:r w:rsidR="00072ED3" w:rsidRPr="00DB0B20">
        <w:rPr>
          <w:color w:val="000000" w:themeColor="text1"/>
        </w:rPr>
        <w:lastRenderedPageBreak/>
        <w:t xml:space="preserve">intentions are expressed in a short </w:t>
      </w:r>
      <w:r w:rsidR="00940FB7" w:rsidRPr="00DB0B20">
        <w:rPr>
          <w:color w:val="000000" w:themeColor="text1"/>
        </w:rPr>
        <w:t>statement</w:t>
      </w:r>
      <w:r w:rsidR="00BF744C" w:rsidRPr="00DB0B20">
        <w:rPr>
          <w:color w:val="000000" w:themeColor="text1"/>
        </w:rPr>
        <w:t xml:space="preserve"> </w:t>
      </w:r>
      <w:r w:rsidR="00BF744C" w:rsidRPr="00DB0B20">
        <w:rPr>
          <w:color w:val="000000" w:themeColor="text1"/>
          <w:shd w:val="clear" w:color="auto" w:fill="FFFFFF"/>
        </w:rPr>
        <w:t>(admin, 2023)</w:t>
      </w:r>
      <w:r w:rsidR="0095097A" w:rsidRPr="00DB0B20">
        <w:rPr>
          <w:color w:val="000000" w:themeColor="text1"/>
        </w:rPr>
        <w:t xml:space="preserve">. </w:t>
      </w:r>
      <w:r w:rsidR="00EC5EFF" w:rsidRPr="00DB0B20">
        <w:rPr>
          <w:color w:val="000000" w:themeColor="text1"/>
        </w:rPr>
        <w:t>A well-crafted learning objective forms the foundation for the planning, development, delivery, and evaluation of educational activities.</w:t>
      </w:r>
      <w:r w:rsidR="00EC5EFF" w:rsidRPr="00DB0B20">
        <w:rPr>
          <w:color w:val="000000" w:themeColor="text1"/>
        </w:rPr>
        <w:t xml:space="preserve"> </w:t>
      </w:r>
      <w:r w:rsidR="002D1097" w:rsidRPr="00DB0B20">
        <w:rPr>
          <w:color w:val="000000" w:themeColor="text1"/>
          <w:shd w:val="clear" w:color="auto" w:fill="FFFFFF"/>
        </w:rPr>
        <w:t>(Aytac Gogus, 2012)</w:t>
      </w:r>
      <w:r w:rsidR="00D7296C" w:rsidRPr="00DB0B20">
        <w:rPr>
          <w:color w:val="000000" w:themeColor="text1"/>
          <w:shd w:val="clear" w:color="auto" w:fill="FFFFFF"/>
        </w:rPr>
        <w:t xml:space="preserve">. </w:t>
      </w:r>
      <w:r w:rsidR="00FA4B25" w:rsidRPr="00DB0B20">
        <w:rPr>
          <w:color w:val="000000" w:themeColor="text1"/>
          <w:shd w:val="clear" w:color="auto" w:fill="FFFFFF"/>
        </w:rPr>
        <w:t>A lack of clarity regarding the learning objective may lead both myself and the class to focus on other aspects of the task or prioritize different elements over what we intend them to consider</w:t>
      </w:r>
      <w:r w:rsidR="00E459CF" w:rsidRPr="00DB0B20">
        <w:rPr>
          <w:color w:val="000000" w:themeColor="text1"/>
          <w:shd w:val="clear" w:color="auto" w:fill="FFFFFF"/>
        </w:rPr>
        <w:t xml:space="preserve"> </w:t>
      </w:r>
      <w:r w:rsidR="000D67D8" w:rsidRPr="00DB0B20">
        <w:rPr>
          <w:color w:val="000000" w:themeColor="text1"/>
          <w:shd w:val="clear" w:color="auto" w:fill="FFFFFF"/>
        </w:rPr>
        <w:t xml:space="preserve">(Clarke, </w:t>
      </w:r>
      <w:r w:rsidR="00E459CF" w:rsidRPr="00DB0B20">
        <w:rPr>
          <w:color w:val="000000" w:themeColor="text1"/>
          <w:shd w:val="clear" w:color="auto" w:fill="FFFFFF"/>
        </w:rPr>
        <w:t>2021</w:t>
      </w:r>
      <w:r w:rsidR="000D67D8" w:rsidRPr="00DB0B20">
        <w:rPr>
          <w:color w:val="000000" w:themeColor="text1"/>
          <w:shd w:val="clear" w:color="auto" w:fill="FFFFFF"/>
        </w:rPr>
        <w:t>)</w:t>
      </w:r>
      <w:r w:rsidR="00E459CF" w:rsidRPr="00DB0B20">
        <w:rPr>
          <w:color w:val="000000" w:themeColor="text1"/>
          <w:shd w:val="clear" w:color="auto" w:fill="FFFFFF"/>
        </w:rPr>
        <w:t>.</w:t>
      </w:r>
    </w:p>
    <w:p w14:paraId="444F5FD0" w14:textId="77777777" w:rsidR="00201873" w:rsidRPr="00DB0B20" w:rsidRDefault="00201873" w:rsidP="00455A14">
      <w:pPr>
        <w:spacing w:line="360" w:lineRule="auto"/>
        <w:rPr>
          <w:rFonts w:ascii="Times New Roman" w:hAnsi="Times New Roman" w:cs="Times New Roman"/>
          <w:color w:val="000000" w:themeColor="text1"/>
          <w:shd w:val="clear" w:color="auto" w:fill="FFFFFF"/>
        </w:rPr>
      </w:pPr>
      <w:r w:rsidRPr="00DB0B20">
        <w:rPr>
          <w:rFonts w:ascii="Times New Roman" w:hAnsi="Times New Roman" w:cs="Times New Roman"/>
          <w:color w:val="000000" w:themeColor="text1"/>
          <w:shd w:val="clear" w:color="auto" w:fill="FFFFFF"/>
        </w:rPr>
        <w:t>Questioning is a fundamental aspect of teaching and learning, serving multiple purposes in the educational process. Effective questioning reinforces understanding, evaluates learning outcomes, and promotes critical thinking among students (Using Effective Questions | Center for Teaching Innovation, 2024). By asking questions, educators can gauge students' prior knowledge, assess learning progress, and adjust teaching methods accordingly. While Ausbel (1968, cited by William, 2011) suggests that learners' prior knowledge significantly influences learning outcomes, William (2011) critiques this perspective, highlighting the dynamic nature of student understanding and emphasizing assessment as a central component of effective instruction. Assessment for Learning (AFL), described by Abbasnasab (2013), is a process aimed at improving instruction and learning through ongoing assessment, feedback, and adjustment of teaching methods. Both students and teachers benefit from AFL, with students experiencing increased self-efficacy, receiving immediate feedback, and enjoying a more tailored learning experience (Getting started with Assessment for Learning, 2024). Meanwhile, teachers gain insights into areas where students need further development and can introduce new strategies to support learning goals. Thus, recognizing students' prior knowledge and utilizing assessment as a tool for effective instruction are essential components of the teaching and learning process.</w:t>
      </w:r>
    </w:p>
    <w:p w14:paraId="341B8721" w14:textId="77777777" w:rsidR="00201873" w:rsidRPr="00DB0B20" w:rsidRDefault="00201873" w:rsidP="00455A14">
      <w:pPr>
        <w:spacing w:line="360" w:lineRule="auto"/>
        <w:rPr>
          <w:rFonts w:ascii="Times New Roman" w:hAnsi="Times New Roman" w:cs="Times New Roman"/>
          <w:color w:val="000000" w:themeColor="text1"/>
          <w:shd w:val="clear" w:color="auto" w:fill="FFFFFF"/>
        </w:rPr>
      </w:pPr>
    </w:p>
    <w:p w14:paraId="645B921E" w14:textId="1F1BCB4A" w:rsidR="00EB4F75" w:rsidRPr="00DB0B20" w:rsidRDefault="00201873" w:rsidP="00455A14">
      <w:pPr>
        <w:spacing w:line="360" w:lineRule="auto"/>
        <w:rPr>
          <w:rFonts w:ascii="Times New Roman" w:hAnsi="Times New Roman" w:cs="Times New Roman"/>
          <w:color w:val="000000" w:themeColor="text1"/>
          <w:shd w:val="clear" w:color="auto" w:fill="FFFFFF"/>
        </w:rPr>
      </w:pPr>
      <w:r w:rsidRPr="00DB0B20">
        <w:rPr>
          <w:rFonts w:ascii="Times New Roman" w:hAnsi="Times New Roman" w:cs="Times New Roman"/>
          <w:color w:val="000000" w:themeColor="text1"/>
          <w:shd w:val="clear" w:color="auto" w:fill="FFFFFF"/>
        </w:rPr>
        <w:t>Additionally, self and peer assessment empower students to take an active role in their education, fostering a sense of ownership and facilitating necessary adjustments in learning approaches. Feedback, whether verbal or written, plays a crucial role in students' development by guiding and redirecting their actions toward achieving desired outcomes (The Education Endowment Foundation, 2021). Ultimately, questioning, self and peer assessment, and feedback work synergistically to enhance student understanding, engagement, and achievement in the classroom.</w:t>
      </w:r>
    </w:p>
    <w:p w14:paraId="79D026F2" w14:textId="77777777" w:rsidR="00C0230E" w:rsidRPr="00DB0B20" w:rsidRDefault="00C0230E" w:rsidP="00455A14">
      <w:pPr>
        <w:spacing w:line="360" w:lineRule="auto"/>
        <w:rPr>
          <w:rFonts w:ascii="Times New Roman" w:hAnsi="Times New Roman" w:cs="Times New Roman"/>
          <w:color w:val="000000" w:themeColor="text1"/>
          <w:shd w:val="clear" w:color="auto" w:fill="FFFFFF"/>
        </w:rPr>
      </w:pPr>
    </w:p>
    <w:p w14:paraId="25A00B69" w14:textId="77777777" w:rsidR="009F595A" w:rsidRPr="00DB0B20" w:rsidRDefault="009F595A" w:rsidP="00455A14">
      <w:pPr>
        <w:spacing w:line="360" w:lineRule="auto"/>
        <w:rPr>
          <w:rFonts w:ascii="Times New Roman" w:hAnsi="Times New Roman" w:cs="Times New Roman"/>
          <w:color w:val="000000" w:themeColor="text1"/>
          <w:shd w:val="clear" w:color="auto" w:fill="FFFFFF"/>
        </w:rPr>
      </w:pPr>
    </w:p>
    <w:p w14:paraId="61EAA9C0" w14:textId="77777777" w:rsidR="008967B3" w:rsidRPr="00DB0B20" w:rsidRDefault="008967B3" w:rsidP="00455A14">
      <w:pPr>
        <w:spacing w:line="360" w:lineRule="auto"/>
        <w:rPr>
          <w:rFonts w:ascii="Times New Roman" w:hAnsi="Times New Roman" w:cs="Times New Roman"/>
          <w:color w:val="000000" w:themeColor="text1"/>
          <w:shd w:val="clear" w:color="auto" w:fill="FFFFFF"/>
        </w:rPr>
      </w:pPr>
    </w:p>
    <w:p w14:paraId="6049EAB8" w14:textId="77777777" w:rsidR="008967B3" w:rsidRPr="00DB0B20" w:rsidRDefault="008967B3" w:rsidP="00455A14">
      <w:pPr>
        <w:spacing w:line="360" w:lineRule="auto"/>
        <w:rPr>
          <w:rFonts w:ascii="Times New Roman" w:hAnsi="Times New Roman" w:cs="Times New Roman"/>
          <w:color w:val="000000" w:themeColor="text1"/>
          <w:shd w:val="clear" w:color="auto" w:fill="FFFFFF"/>
        </w:rPr>
      </w:pPr>
    </w:p>
    <w:p w14:paraId="5BD57B50" w14:textId="77777777" w:rsidR="001342A2" w:rsidRPr="00DB0B20" w:rsidRDefault="001342A2" w:rsidP="00455A14">
      <w:pPr>
        <w:pStyle w:val="NormalWeb"/>
        <w:spacing w:before="0" w:beforeAutospacing="0" w:after="240" w:afterAutospacing="0" w:line="360" w:lineRule="auto"/>
        <w:rPr>
          <w:color w:val="000000" w:themeColor="text1"/>
        </w:rPr>
      </w:pPr>
      <w:r w:rsidRPr="00DB0B20">
        <w:rPr>
          <w:color w:val="000000" w:themeColor="text1"/>
        </w:rPr>
        <w:t xml:space="preserve">Conclusion </w:t>
      </w:r>
    </w:p>
    <w:p w14:paraId="0AAFFF4E" w14:textId="157332F6" w:rsidR="0015591C" w:rsidRPr="00DB0B20" w:rsidRDefault="0015591C" w:rsidP="00455A14">
      <w:pPr>
        <w:pStyle w:val="NormalWeb"/>
        <w:spacing w:after="240" w:line="360" w:lineRule="auto"/>
        <w:rPr>
          <w:color w:val="000000" w:themeColor="text1"/>
        </w:rPr>
      </w:pPr>
      <w:r w:rsidRPr="00DB0B20">
        <w:rPr>
          <w:color w:val="000000" w:themeColor="text1"/>
        </w:rPr>
        <w:t>This reflective assignment has offered valuable insights into my growth in lesson planning, preparation, and teaching, all while incorporating pedagogical principles. Through identifying areas for development and outlining steps for professional advancement, I remain dedicated to continuous improvement and enhancing student learning outcomes through effective pedagogy. A key concern is the limited use of assessment for learning (AFL) strategies in my practice, stemming from a reluctance to explore new methods and a reliance on established approaches. If a new strategy doesn't yield the expected results, I will seek advice from colleagues and mentors to understand why and how to improve. Actively seeking information through research is another innovative way for me to succeed.</w:t>
      </w:r>
    </w:p>
    <w:p w14:paraId="2717E0A2" w14:textId="7F6A66F1" w:rsidR="0015591C" w:rsidRPr="00DB0B20" w:rsidRDefault="0015591C" w:rsidP="00455A14">
      <w:pPr>
        <w:pStyle w:val="NormalWeb"/>
        <w:spacing w:after="240" w:line="360" w:lineRule="auto"/>
        <w:rPr>
          <w:color w:val="000000" w:themeColor="text1"/>
        </w:rPr>
      </w:pPr>
      <w:r w:rsidRPr="00DB0B20">
        <w:rPr>
          <w:color w:val="000000" w:themeColor="text1"/>
        </w:rPr>
        <w:t>Insufficient understanding of pedagogical principles can have profound and enduring consequences on children's education and lives. Educators lacking a comprehensive grasp of effective teaching methodologies can lead to reduced student engagement, diminished academic achievement, and missed learning opportunities. Research from The Sutton Trust (2011) underscores this point, emphasizing the significant impact a well-educated teacher can have on pupil attainment. Hence, it's imperative for me to enhance my pedagogical proficiency across all facets, embracing innovative AFL strategies, fostering a willingness to experiment, and exploring novel teaching approaches to cultivate dynamic and stimulating learning environments conducive to student growth and achievement.</w:t>
      </w:r>
    </w:p>
    <w:p w14:paraId="67CB8E4A" w14:textId="5CFF51BC" w:rsidR="0015591C" w:rsidRPr="00DB0B20" w:rsidRDefault="0015591C" w:rsidP="00455A14">
      <w:pPr>
        <w:pStyle w:val="NormalWeb"/>
        <w:spacing w:after="240" w:line="360" w:lineRule="auto"/>
        <w:rPr>
          <w:color w:val="000000" w:themeColor="text1"/>
        </w:rPr>
      </w:pPr>
      <w:r w:rsidRPr="00DB0B20">
        <w:rPr>
          <w:color w:val="000000" w:themeColor="text1"/>
        </w:rPr>
        <w:t>Ultimately, my commitment to refining my pedagogical practices aligns with the overarching objective of providing students with the education they deserve. Each aspect of professional development contributes to this mission, ensuring I am equipped to positively influence the lives of my students and those within their sphere. Through perpetual learning and adaptability, I aspire to create an enriching educational experience that empowers students to realize their full potential</w:t>
      </w:r>
      <w:r w:rsidR="002B2822" w:rsidRPr="00DB0B20">
        <w:rPr>
          <w:color w:val="000000" w:themeColor="text1"/>
        </w:rPr>
        <w:t xml:space="preserve"> </w:t>
      </w:r>
      <w:r w:rsidR="002B2822" w:rsidRPr="00DB0B20">
        <w:rPr>
          <w:color w:val="000000" w:themeColor="text1"/>
          <w:shd w:val="clear" w:color="auto" w:fill="FFFFFF"/>
        </w:rPr>
        <w:t>(Quigley, 2023).</w:t>
      </w:r>
    </w:p>
    <w:p w14:paraId="6F48A38B" w14:textId="287715E1" w:rsidR="00591F0E" w:rsidRPr="00DB0B20" w:rsidRDefault="0015591C" w:rsidP="00455A14">
      <w:pPr>
        <w:pStyle w:val="NormalWeb"/>
        <w:spacing w:after="240" w:line="360" w:lineRule="auto"/>
        <w:rPr>
          <w:color w:val="000000" w:themeColor="text1"/>
        </w:rPr>
      </w:pPr>
      <w:r w:rsidRPr="00DB0B20">
        <w:rPr>
          <w:color w:val="000000" w:themeColor="text1"/>
        </w:rPr>
        <w:t xml:space="preserve">In conclusion, the multifaceted role of a teacher revolves around empowerment, serving as catalysts for holistic growth, inspiring, motivating, and guiding students along their educational journey. The principles outlined in the Welsh curriculum underscore the importance of nurturing students into healthy, confident individuals, </w:t>
      </w:r>
      <w:r w:rsidR="002B60AD" w:rsidRPr="00DB0B20">
        <w:rPr>
          <w:color w:val="000000" w:themeColor="text1"/>
        </w:rPr>
        <w:t xml:space="preserve">enterprising creative </w:t>
      </w:r>
      <w:r w:rsidRPr="00DB0B20">
        <w:rPr>
          <w:color w:val="000000" w:themeColor="text1"/>
        </w:rPr>
        <w:t xml:space="preserve">contributors, </w:t>
      </w:r>
      <w:r w:rsidR="002B60AD" w:rsidRPr="00DB0B20">
        <w:rPr>
          <w:color w:val="000000" w:themeColor="text1"/>
        </w:rPr>
        <w:t>ethical informed</w:t>
      </w:r>
      <w:r w:rsidRPr="00DB0B20">
        <w:rPr>
          <w:color w:val="000000" w:themeColor="text1"/>
        </w:rPr>
        <w:t xml:space="preserve"> citizens, </w:t>
      </w:r>
      <w:r w:rsidR="0043729D" w:rsidRPr="00DB0B20">
        <w:rPr>
          <w:color w:val="000000" w:themeColor="text1"/>
        </w:rPr>
        <w:t xml:space="preserve">ambitious capable learners and </w:t>
      </w:r>
      <w:r w:rsidRPr="00DB0B20">
        <w:rPr>
          <w:color w:val="000000" w:themeColor="text1"/>
        </w:rPr>
        <w:t xml:space="preserve">highlighting the </w:t>
      </w:r>
      <w:r w:rsidRPr="00DB0B20">
        <w:rPr>
          <w:color w:val="000000" w:themeColor="text1"/>
        </w:rPr>
        <w:lastRenderedPageBreak/>
        <w:t>transformative power of education</w:t>
      </w:r>
      <w:r w:rsidR="003D77D1" w:rsidRPr="00DB0B20">
        <w:rPr>
          <w:color w:val="000000" w:themeColor="text1"/>
        </w:rPr>
        <w:t xml:space="preserve"> </w:t>
      </w:r>
      <w:r w:rsidR="003D77D1" w:rsidRPr="00DB0B20">
        <w:rPr>
          <w:color w:val="000000" w:themeColor="text1"/>
          <w:shd w:val="clear" w:color="auto" w:fill="FFFFFF"/>
        </w:rPr>
        <w:t>(Curriculum for Wales - Hwb, 2024)</w:t>
      </w:r>
      <w:r w:rsidRPr="00DB0B20">
        <w:rPr>
          <w:color w:val="000000" w:themeColor="text1"/>
        </w:rPr>
        <w:t xml:space="preserve">. However, to effectively </w:t>
      </w:r>
      <w:r w:rsidR="00160416" w:rsidRPr="00DB0B20">
        <w:rPr>
          <w:color w:val="000000" w:themeColor="text1"/>
        </w:rPr>
        <w:t>fulfil</w:t>
      </w:r>
      <w:r w:rsidRPr="00DB0B20">
        <w:rPr>
          <w:color w:val="000000" w:themeColor="text1"/>
        </w:rPr>
        <w:t xml:space="preserve"> these roles, teachers must embody confidence and expertise across various domains, encompassing pedagogy, collaboration, innovation, professional learning, and leadership.</w:t>
      </w:r>
      <w:r w:rsidR="0011177F" w:rsidRPr="00DB0B20">
        <w:rPr>
          <w:color w:val="000000" w:themeColor="text1"/>
        </w:rPr>
        <w:t xml:space="preserve"> </w:t>
      </w:r>
      <w:r w:rsidR="0011177F" w:rsidRPr="00DB0B20">
        <w:rPr>
          <w:color w:val="000000" w:themeColor="text1"/>
          <w:shd w:val="clear" w:color="auto" w:fill="FFFFFF"/>
        </w:rPr>
        <w:t xml:space="preserve">However, </w:t>
      </w:r>
      <w:r w:rsidR="00516FDE" w:rsidRPr="00DB0B20">
        <w:rPr>
          <w:color w:val="000000" w:themeColor="text1"/>
          <w:shd w:val="clear" w:color="auto" w:fill="FFFFFF"/>
        </w:rPr>
        <w:t>in</w:t>
      </w:r>
      <w:r w:rsidR="0011177F" w:rsidRPr="00DB0B20">
        <w:rPr>
          <w:color w:val="000000" w:themeColor="text1"/>
          <w:shd w:val="clear" w:color="auto" w:fill="FFFFFF"/>
        </w:rPr>
        <w:t xml:space="preserve"> order</w:t>
      </w:r>
      <w:r w:rsidR="00591F0E" w:rsidRPr="00DB0B20">
        <w:rPr>
          <w:color w:val="000000" w:themeColor="text1"/>
          <w:shd w:val="clear" w:color="auto" w:fill="FFFFFF"/>
        </w:rPr>
        <w:t xml:space="preserve"> to incorporate the four purposes effectively in the classroom and school, it’s a case of prioritising the purposes that are most relevant to the school, </w:t>
      </w:r>
      <w:r w:rsidR="00516FDE" w:rsidRPr="00DB0B20">
        <w:rPr>
          <w:color w:val="000000" w:themeColor="text1"/>
          <w:shd w:val="clear" w:color="auto" w:fill="FFFFFF"/>
        </w:rPr>
        <w:t>pupil,</w:t>
      </w:r>
      <w:r w:rsidR="00591F0E" w:rsidRPr="00DB0B20">
        <w:rPr>
          <w:color w:val="000000" w:themeColor="text1"/>
          <w:shd w:val="clear" w:color="auto" w:fill="FFFFFF"/>
        </w:rPr>
        <w:t xml:space="preserve"> and context (Embedding the Four Purposes: what works well in primary schools? | Estyn, 2022)</w:t>
      </w:r>
      <w:r w:rsidR="00D27C07" w:rsidRPr="00DB0B20">
        <w:rPr>
          <w:color w:val="000000" w:themeColor="text1"/>
          <w:shd w:val="clear" w:color="auto" w:fill="FFFFFF"/>
        </w:rPr>
        <w:t>. Working in collaboration with staff members</w:t>
      </w:r>
      <w:r w:rsidR="00C52FA4" w:rsidRPr="00DB0B20">
        <w:rPr>
          <w:color w:val="000000" w:themeColor="text1"/>
          <w:shd w:val="clear" w:color="auto" w:fill="FFFFFF"/>
        </w:rPr>
        <w:t xml:space="preserve"> </w:t>
      </w:r>
      <w:r w:rsidR="00003721" w:rsidRPr="00DB0B20">
        <w:rPr>
          <w:color w:val="000000" w:themeColor="text1"/>
          <w:shd w:val="clear" w:color="auto" w:fill="FFFFFF"/>
        </w:rPr>
        <w:t>and secondary schools</w:t>
      </w:r>
      <w:r w:rsidR="00C52FA4" w:rsidRPr="00DB0B20">
        <w:rPr>
          <w:color w:val="000000" w:themeColor="text1"/>
          <w:shd w:val="clear" w:color="auto" w:fill="FFFFFF"/>
        </w:rPr>
        <w:t xml:space="preserve"> to build on the </w:t>
      </w:r>
      <w:r w:rsidR="00BE1A9C" w:rsidRPr="00DB0B20">
        <w:rPr>
          <w:color w:val="000000" w:themeColor="text1"/>
          <w:shd w:val="clear" w:color="auto" w:fill="FFFFFF"/>
        </w:rPr>
        <w:t>existing</w:t>
      </w:r>
      <w:r w:rsidR="00C52FA4" w:rsidRPr="00DB0B20">
        <w:rPr>
          <w:color w:val="000000" w:themeColor="text1"/>
          <w:shd w:val="clear" w:color="auto" w:fill="FFFFFF"/>
        </w:rPr>
        <w:t xml:space="preserve"> strengths of the school</w:t>
      </w:r>
      <w:r w:rsidR="00003721" w:rsidRPr="00DB0B20">
        <w:rPr>
          <w:color w:val="000000" w:themeColor="text1"/>
          <w:shd w:val="clear" w:color="auto" w:fill="FFFFFF"/>
        </w:rPr>
        <w:t xml:space="preserve"> and identify more </w:t>
      </w:r>
      <w:r w:rsidR="00516FDE" w:rsidRPr="00DB0B20">
        <w:rPr>
          <w:color w:val="000000" w:themeColor="text1"/>
          <w:shd w:val="clear" w:color="auto" w:fill="FFFFFF"/>
        </w:rPr>
        <w:t>long-term</w:t>
      </w:r>
      <w:r w:rsidR="00003721" w:rsidRPr="00DB0B20">
        <w:rPr>
          <w:color w:val="000000" w:themeColor="text1"/>
          <w:shd w:val="clear" w:color="auto" w:fill="FFFFFF"/>
        </w:rPr>
        <w:t xml:space="preserve"> goals</w:t>
      </w:r>
      <w:r w:rsidR="00BE1A9C" w:rsidRPr="00DB0B20">
        <w:rPr>
          <w:color w:val="000000" w:themeColor="text1"/>
          <w:shd w:val="clear" w:color="auto" w:fill="FFFFFF"/>
        </w:rPr>
        <w:t>.</w:t>
      </w:r>
    </w:p>
    <w:p w14:paraId="0F636484" w14:textId="27DFC422" w:rsidR="00311A5F" w:rsidRPr="00DB0B20" w:rsidRDefault="00311A5F" w:rsidP="00455A14">
      <w:pPr>
        <w:pStyle w:val="NormalWeb"/>
        <w:spacing w:after="240" w:line="360" w:lineRule="auto"/>
        <w:rPr>
          <w:color w:val="000000" w:themeColor="text1"/>
        </w:rPr>
      </w:pPr>
      <w:r w:rsidRPr="00DB0B20">
        <w:rPr>
          <w:color w:val="000000" w:themeColor="text1"/>
        </w:rPr>
        <w:t>Upon reflecting on my teaching practice, I have pinpointed areas that require improvement, particularly in the incorporation of AFL strategies and the broadening of teaching methodologies. To tackle these challenges, I have developed a comprehensive professional development plan focused on proactive learning, experimentation, collaboration, and continuous reflection. Through participation in workshops, experimentation with innovative techniques, and collaboration with colleagues, my goal is to strengthen my pedagogical skills and create inclusive, engaging learning environments that foster maximum student potential. Additionally, fostering a positive and healthy environment for students, aligning with shared visions, and involving parents in their child's education are all strategies that promote academic achievement among pupils</w:t>
      </w:r>
      <w:r w:rsidR="00F9483C" w:rsidRPr="00DB0B20">
        <w:rPr>
          <w:color w:val="000000" w:themeColor="text1"/>
        </w:rPr>
        <w:t xml:space="preserve"> </w:t>
      </w:r>
      <w:r w:rsidR="00F9483C" w:rsidRPr="00DB0B20">
        <w:rPr>
          <w:color w:val="000000" w:themeColor="text1"/>
        </w:rPr>
        <w:t>(Tharwat, 2019).</w:t>
      </w:r>
      <w:r w:rsidR="00F9483C" w:rsidRPr="00DB0B20">
        <w:rPr>
          <w:color w:val="000000" w:themeColor="text1"/>
        </w:rPr>
        <w:t xml:space="preserve"> All of which</w:t>
      </w:r>
      <w:r w:rsidRPr="00DB0B20">
        <w:rPr>
          <w:color w:val="000000" w:themeColor="text1"/>
        </w:rPr>
        <w:t xml:space="preserve"> touch</w:t>
      </w:r>
      <w:r w:rsidR="00F9483C" w:rsidRPr="00DB0B20">
        <w:rPr>
          <w:color w:val="000000" w:themeColor="text1"/>
        </w:rPr>
        <w:t xml:space="preserve"> </w:t>
      </w:r>
      <w:r w:rsidRPr="00DB0B20">
        <w:rPr>
          <w:color w:val="000000" w:themeColor="text1"/>
        </w:rPr>
        <w:t>upon the foundational aspects covered by the four purposes</w:t>
      </w:r>
      <w:r w:rsidR="0007553A" w:rsidRPr="00DB0B20">
        <w:rPr>
          <w:color w:val="000000" w:themeColor="text1"/>
        </w:rPr>
        <w:t>.</w:t>
      </w:r>
    </w:p>
    <w:p w14:paraId="3B9A502A" w14:textId="1FA1B7BD" w:rsidR="0015591C" w:rsidRPr="00DB0B20" w:rsidRDefault="0015591C" w:rsidP="00455A14">
      <w:pPr>
        <w:pStyle w:val="NormalWeb"/>
        <w:spacing w:after="240" w:line="360" w:lineRule="auto"/>
        <w:rPr>
          <w:color w:val="000000" w:themeColor="text1"/>
        </w:rPr>
      </w:pPr>
      <w:r w:rsidRPr="00DB0B20">
        <w:rPr>
          <w:color w:val="000000" w:themeColor="text1"/>
        </w:rPr>
        <w:t xml:space="preserve">Moreover, the significance of adequately qualified teachers cannot be overstated. Research indicates that educators lacking a deep understanding of pedagogy struggle to effectively engage students and often overlook crucial learning opportunities, profoundly impacting students' academic and personal trajectories. Consequently, my commitment to professional development extends beyond personal growth; it is rooted in ensuring the success and well-being of my students. In essence, this reflective journey has reaffirmed my dedication to excellence in teaching and has motivated me to persistently pursue improvement. By embracing novel strategies, collaborating with colleagues, and prioritizing student empowerment, I am confident in my capacity to effect positive change in the lives of my students and contribute to the continual evolution of effective teaching </w:t>
      </w:r>
      <w:r w:rsidR="00160416" w:rsidRPr="00DB0B20">
        <w:rPr>
          <w:color w:val="000000" w:themeColor="text1"/>
        </w:rPr>
        <w:t>methodologies</w:t>
      </w:r>
      <w:r w:rsidRPr="00DB0B20">
        <w:rPr>
          <w:color w:val="000000" w:themeColor="text1"/>
        </w:rPr>
        <w:t>.</w:t>
      </w:r>
    </w:p>
    <w:p w14:paraId="35DD1A11" w14:textId="77777777" w:rsidR="00937277" w:rsidRPr="00DB0B20" w:rsidRDefault="00937277" w:rsidP="00455A14">
      <w:pPr>
        <w:pStyle w:val="NormalWeb"/>
        <w:spacing w:after="240" w:line="360" w:lineRule="auto"/>
        <w:rPr>
          <w:color w:val="000000" w:themeColor="text1"/>
        </w:rPr>
      </w:pPr>
    </w:p>
    <w:p w14:paraId="4E1D6D15" w14:textId="082ED482" w:rsidR="00B379EC" w:rsidRPr="00DB0B20" w:rsidRDefault="00937277" w:rsidP="00455A14">
      <w:pPr>
        <w:pStyle w:val="NormalWeb"/>
        <w:spacing w:after="240" w:line="360" w:lineRule="auto"/>
        <w:rPr>
          <w:color w:val="000000" w:themeColor="text1"/>
        </w:rPr>
      </w:pPr>
      <w:r w:rsidRPr="00DB0B20">
        <w:rPr>
          <w:color w:val="000000" w:themeColor="text1"/>
        </w:rPr>
        <w:lastRenderedPageBreak/>
        <w:t xml:space="preserve">Taking control and responsibility for </w:t>
      </w:r>
      <w:r w:rsidR="009F4DA5" w:rsidRPr="00DB0B20">
        <w:rPr>
          <w:color w:val="000000" w:themeColor="text1"/>
        </w:rPr>
        <w:t xml:space="preserve">my own professional development </w:t>
      </w:r>
      <w:r w:rsidR="00886CDC" w:rsidRPr="00DB0B20">
        <w:rPr>
          <w:color w:val="000000" w:themeColor="text1"/>
        </w:rPr>
        <w:t xml:space="preserve">will be beneficial of not only my knowledge on the subject but also increase my </w:t>
      </w:r>
      <w:r w:rsidR="00516FDE" w:rsidRPr="00DB0B20">
        <w:rPr>
          <w:color w:val="000000" w:themeColor="text1"/>
        </w:rPr>
        <w:t>self-esteem</w:t>
      </w:r>
      <w:r w:rsidR="00FF5E5F" w:rsidRPr="00DB0B20">
        <w:rPr>
          <w:color w:val="000000" w:themeColor="text1"/>
        </w:rPr>
        <w:t xml:space="preserve">, which will boost my confidence in experimenting with new </w:t>
      </w:r>
      <w:r w:rsidR="0046532D" w:rsidRPr="00DB0B20">
        <w:rPr>
          <w:color w:val="000000" w:themeColor="text1"/>
        </w:rPr>
        <w:t xml:space="preserve">teaching approaches and formative assessment, broadening my teaching </w:t>
      </w:r>
      <w:r w:rsidR="004B1C7D" w:rsidRPr="00DB0B20">
        <w:rPr>
          <w:color w:val="000000" w:themeColor="text1"/>
        </w:rPr>
        <w:t>practice</w:t>
      </w:r>
      <w:r w:rsidR="004C1CA0" w:rsidRPr="00DB0B20">
        <w:rPr>
          <w:color w:val="000000" w:themeColor="text1"/>
        </w:rPr>
        <w:t xml:space="preserve"> </w:t>
      </w:r>
      <w:r w:rsidR="004C1CA0" w:rsidRPr="00DB0B20">
        <w:rPr>
          <w:color w:val="000000" w:themeColor="text1"/>
          <w:shd w:val="clear" w:color="auto" w:fill="FFFFFF"/>
        </w:rPr>
        <w:t>(myjobscotland, 2021)</w:t>
      </w:r>
      <w:r w:rsidR="004C1CA0" w:rsidRPr="00DB0B20">
        <w:rPr>
          <w:color w:val="000000" w:themeColor="text1"/>
          <w:shd w:val="clear" w:color="auto" w:fill="FFFFFF"/>
        </w:rPr>
        <w:t>.</w:t>
      </w:r>
      <w:r w:rsidR="004C1CA0" w:rsidRPr="00DB0B20">
        <w:rPr>
          <w:color w:val="000000" w:themeColor="text1"/>
        </w:rPr>
        <w:t xml:space="preserve"> </w:t>
      </w:r>
      <w:r w:rsidR="0015591C" w:rsidRPr="00DB0B20">
        <w:rPr>
          <w:color w:val="000000" w:themeColor="text1"/>
        </w:rPr>
        <w:t>To incorporate more teaching approaches into my practice, I must listen to the voices of my pupils and utilize their feedback to adapt my teaching, making it more inclusive for everyone.</w:t>
      </w:r>
    </w:p>
    <w:p w14:paraId="30D20B79" w14:textId="77777777" w:rsidR="00B379EC" w:rsidRPr="00DB0B20" w:rsidRDefault="00B379EC" w:rsidP="00455A14">
      <w:pPr>
        <w:pStyle w:val="NormalWeb"/>
        <w:spacing w:after="240" w:line="360" w:lineRule="auto"/>
        <w:rPr>
          <w:color w:val="000000" w:themeColor="text1"/>
        </w:rPr>
      </w:pPr>
    </w:p>
    <w:p w14:paraId="58CAF50F" w14:textId="77777777" w:rsidR="00AF6BA9" w:rsidRPr="00DB0B20" w:rsidRDefault="00AF6BA9" w:rsidP="00455A14">
      <w:pPr>
        <w:pStyle w:val="NormalWeb"/>
        <w:spacing w:after="240" w:line="360" w:lineRule="auto"/>
        <w:rPr>
          <w:color w:val="000000" w:themeColor="text1"/>
        </w:rPr>
      </w:pPr>
    </w:p>
    <w:p w14:paraId="7D281364" w14:textId="77777777" w:rsidR="00AF6BA9" w:rsidRPr="00DB0B20" w:rsidRDefault="00AF6BA9" w:rsidP="00455A14">
      <w:pPr>
        <w:pStyle w:val="NormalWeb"/>
        <w:spacing w:line="360" w:lineRule="auto"/>
        <w:rPr>
          <w:color w:val="000000" w:themeColor="text1"/>
        </w:rPr>
      </w:pPr>
    </w:p>
    <w:p w14:paraId="057CE675" w14:textId="77777777" w:rsidR="00AF6BA9" w:rsidRPr="00DB0B20" w:rsidRDefault="00AF6BA9" w:rsidP="00455A14">
      <w:pPr>
        <w:pStyle w:val="NormalWeb"/>
        <w:spacing w:line="360" w:lineRule="auto"/>
        <w:rPr>
          <w:color w:val="000000" w:themeColor="text1"/>
        </w:rPr>
      </w:pPr>
    </w:p>
    <w:p w14:paraId="23A1C509" w14:textId="77777777" w:rsidR="00AF6BA9" w:rsidRPr="00DB0B20" w:rsidRDefault="00AF6BA9" w:rsidP="00455A14">
      <w:pPr>
        <w:pStyle w:val="NormalWeb"/>
        <w:spacing w:line="360" w:lineRule="auto"/>
        <w:rPr>
          <w:color w:val="000000" w:themeColor="text1"/>
        </w:rPr>
      </w:pPr>
    </w:p>
    <w:p w14:paraId="1010BC65" w14:textId="77777777" w:rsidR="00AF6BA9" w:rsidRPr="00DB0B20" w:rsidRDefault="00AF6BA9" w:rsidP="00455A14">
      <w:pPr>
        <w:pStyle w:val="NormalWeb"/>
        <w:spacing w:before="0" w:beforeAutospacing="0" w:after="240" w:afterAutospacing="0" w:line="360" w:lineRule="auto"/>
        <w:rPr>
          <w:color w:val="000000" w:themeColor="text1"/>
        </w:rPr>
      </w:pPr>
    </w:p>
    <w:p w14:paraId="6D182529" w14:textId="77777777" w:rsidR="00AF6BA9" w:rsidRPr="00DB0B20" w:rsidRDefault="00AF6BA9" w:rsidP="00455A14">
      <w:pPr>
        <w:pStyle w:val="NormalWeb"/>
        <w:spacing w:before="0" w:beforeAutospacing="0" w:after="240" w:afterAutospacing="0" w:line="360" w:lineRule="auto"/>
        <w:rPr>
          <w:color w:val="000000" w:themeColor="text1"/>
        </w:rPr>
      </w:pPr>
    </w:p>
    <w:p w14:paraId="5256981E" w14:textId="77777777" w:rsidR="00AF6BA9" w:rsidRPr="00DB0B20" w:rsidRDefault="00AF6BA9" w:rsidP="00455A14">
      <w:pPr>
        <w:pStyle w:val="NormalWeb"/>
        <w:spacing w:before="0" w:beforeAutospacing="0" w:after="240" w:afterAutospacing="0" w:line="360" w:lineRule="auto"/>
        <w:rPr>
          <w:color w:val="000000" w:themeColor="text1"/>
        </w:rPr>
      </w:pPr>
    </w:p>
    <w:p w14:paraId="5F16AB43" w14:textId="77777777" w:rsidR="00AF6BA9" w:rsidRPr="00DB0B20" w:rsidRDefault="00AF6BA9" w:rsidP="00455A14">
      <w:pPr>
        <w:spacing w:line="360" w:lineRule="auto"/>
        <w:rPr>
          <w:rFonts w:ascii="Times New Roman" w:hAnsi="Times New Roman" w:cs="Times New Roman"/>
          <w:color w:val="000000" w:themeColor="text1"/>
          <w:shd w:val="clear" w:color="auto" w:fill="FFFFFF"/>
        </w:rPr>
      </w:pPr>
    </w:p>
    <w:p w14:paraId="03B5068E" w14:textId="77777777" w:rsidR="00AF6BA9" w:rsidRPr="00DB0B20" w:rsidRDefault="00AF6BA9" w:rsidP="00455A14">
      <w:pPr>
        <w:spacing w:line="360" w:lineRule="auto"/>
        <w:rPr>
          <w:rFonts w:ascii="Times New Roman" w:hAnsi="Times New Roman" w:cs="Times New Roman"/>
          <w:color w:val="000000" w:themeColor="text1"/>
          <w:shd w:val="clear" w:color="auto" w:fill="FFFFFF"/>
        </w:rPr>
      </w:pPr>
    </w:p>
    <w:p w14:paraId="52C92790" w14:textId="77777777" w:rsidR="00AF6BA9" w:rsidRPr="00DB0B20" w:rsidRDefault="00AF6BA9" w:rsidP="00455A14">
      <w:pPr>
        <w:spacing w:line="360" w:lineRule="auto"/>
        <w:rPr>
          <w:rFonts w:ascii="Times New Roman" w:hAnsi="Times New Roman" w:cs="Times New Roman"/>
          <w:color w:val="000000" w:themeColor="text1"/>
          <w:shd w:val="clear" w:color="auto" w:fill="FFFFFF"/>
        </w:rPr>
      </w:pPr>
    </w:p>
    <w:p w14:paraId="09FF9F13" w14:textId="77777777" w:rsidR="00AF6BA9" w:rsidRPr="00DB0B20" w:rsidRDefault="00AF6BA9" w:rsidP="00455A14">
      <w:pPr>
        <w:spacing w:line="360" w:lineRule="auto"/>
        <w:rPr>
          <w:rFonts w:ascii="Times New Roman" w:hAnsi="Times New Roman" w:cs="Times New Roman"/>
          <w:color w:val="000000" w:themeColor="text1"/>
          <w:shd w:val="clear" w:color="auto" w:fill="FFFFFF"/>
        </w:rPr>
      </w:pPr>
    </w:p>
    <w:p w14:paraId="2E8654A0" w14:textId="77777777" w:rsidR="00AF6BA9" w:rsidRPr="00DB0B20" w:rsidRDefault="00AF6BA9" w:rsidP="00455A14">
      <w:pPr>
        <w:spacing w:line="360" w:lineRule="auto"/>
        <w:rPr>
          <w:rFonts w:ascii="Times New Roman" w:hAnsi="Times New Roman" w:cs="Times New Roman"/>
          <w:color w:val="000000" w:themeColor="text1"/>
          <w:shd w:val="clear" w:color="auto" w:fill="FFFFFF"/>
        </w:rPr>
      </w:pPr>
    </w:p>
    <w:p w14:paraId="726944DB" w14:textId="77777777" w:rsidR="00AF6BA9" w:rsidRPr="00DB0B20" w:rsidRDefault="00AF6BA9" w:rsidP="00455A14">
      <w:pPr>
        <w:spacing w:line="360" w:lineRule="auto"/>
        <w:rPr>
          <w:rFonts w:ascii="Times New Roman" w:hAnsi="Times New Roman" w:cs="Times New Roman"/>
          <w:color w:val="000000" w:themeColor="text1"/>
          <w:shd w:val="clear" w:color="auto" w:fill="FFFFFF"/>
        </w:rPr>
      </w:pPr>
    </w:p>
    <w:p w14:paraId="4B837161" w14:textId="77777777" w:rsidR="00AF6BA9" w:rsidRPr="00DB0B20" w:rsidRDefault="00AF6BA9" w:rsidP="00455A14">
      <w:pPr>
        <w:spacing w:line="360" w:lineRule="auto"/>
        <w:rPr>
          <w:rFonts w:ascii="Times New Roman" w:hAnsi="Times New Roman" w:cs="Times New Roman"/>
          <w:color w:val="000000" w:themeColor="text1"/>
          <w:shd w:val="clear" w:color="auto" w:fill="FFFFFF"/>
        </w:rPr>
      </w:pPr>
    </w:p>
    <w:p w14:paraId="0CA17EC4" w14:textId="77777777" w:rsidR="00AF6BA9" w:rsidRPr="00DB0B20" w:rsidRDefault="00AF6BA9" w:rsidP="00455A14">
      <w:pPr>
        <w:pStyle w:val="NormalWeb"/>
        <w:spacing w:line="360" w:lineRule="auto"/>
        <w:rPr>
          <w:color w:val="000000" w:themeColor="text1"/>
        </w:rPr>
      </w:pPr>
      <w:r w:rsidRPr="00DB0B20">
        <w:rPr>
          <w:color w:val="000000" w:themeColor="text1"/>
        </w:rPr>
        <w:t>‌</w:t>
      </w:r>
    </w:p>
    <w:p w14:paraId="2A88E797" w14:textId="77777777" w:rsidR="00AF6BA9" w:rsidRPr="00DB0B20" w:rsidRDefault="00AF6BA9" w:rsidP="00455A14">
      <w:pPr>
        <w:pStyle w:val="NormalWeb"/>
        <w:spacing w:line="360" w:lineRule="auto"/>
        <w:rPr>
          <w:color w:val="000000" w:themeColor="text1"/>
        </w:rPr>
      </w:pPr>
      <w:r w:rsidRPr="00DB0B20">
        <w:rPr>
          <w:color w:val="000000" w:themeColor="text1"/>
        </w:rPr>
        <w:t>‌</w:t>
      </w:r>
    </w:p>
    <w:p w14:paraId="61296325" w14:textId="77777777" w:rsidR="00AF6BA9" w:rsidRPr="00DB0B20" w:rsidRDefault="00AF6BA9" w:rsidP="00455A14">
      <w:pPr>
        <w:pStyle w:val="NormalWeb"/>
        <w:spacing w:line="360" w:lineRule="auto"/>
        <w:rPr>
          <w:color w:val="000000" w:themeColor="text1"/>
        </w:rPr>
      </w:pPr>
      <w:r w:rsidRPr="00DB0B20">
        <w:rPr>
          <w:color w:val="000000" w:themeColor="text1"/>
        </w:rPr>
        <w:t>‌</w:t>
      </w:r>
    </w:p>
    <w:p w14:paraId="0BCD73BD" w14:textId="77777777" w:rsidR="00AF6BA9" w:rsidRPr="00DB0B20" w:rsidRDefault="00AF6BA9" w:rsidP="00455A14">
      <w:pPr>
        <w:pStyle w:val="NormalWeb"/>
        <w:spacing w:line="360" w:lineRule="auto"/>
        <w:rPr>
          <w:color w:val="000000" w:themeColor="text1"/>
        </w:rPr>
      </w:pPr>
      <w:r w:rsidRPr="00DB0B20">
        <w:rPr>
          <w:color w:val="000000" w:themeColor="text1"/>
        </w:rPr>
        <w:t>‌</w:t>
      </w:r>
    </w:p>
    <w:p w14:paraId="63DDBF59" w14:textId="77777777" w:rsidR="00AF6BA9" w:rsidRPr="00DB0B20" w:rsidRDefault="00AF6BA9" w:rsidP="00455A14">
      <w:pPr>
        <w:pStyle w:val="NormalWeb"/>
        <w:spacing w:line="360" w:lineRule="auto"/>
        <w:rPr>
          <w:color w:val="000000" w:themeColor="text1"/>
        </w:rPr>
      </w:pPr>
      <w:r w:rsidRPr="00DB0B20">
        <w:rPr>
          <w:color w:val="000000" w:themeColor="text1"/>
        </w:rPr>
        <w:lastRenderedPageBreak/>
        <w:t>‌</w:t>
      </w:r>
    </w:p>
    <w:p w14:paraId="4D02A12F" w14:textId="77777777" w:rsidR="00AF6BA9" w:rsidRPr="00DB0B20" w:rsidRDefault="00AF6BA9" w:rsidP="00455A14">
      <w:pPr>
        <w:pStyle w:val="NormalWeb"/>
        <w:spacing w:line="360" w:lineRule="auto"/>
        <w:rPr>
          <w:color w:val="000000" w:themeColor="text1"/>
        </w:rPr>
      </w:pPr>
      <w:r w:rsidRPr="00DB0B20">
        <w:rPr>
          <w:color w:val="000000" w:themeColor="text1"/>
        </w:rPr>
        <w:t>‌</w:t>
      </w:r>
    </w:p>
    <w:p w14:paraId="78EE5878" w14:textId="77777777" w:rsidR="00AF6BA9" w:rsidRPr="00DB0B20" w:rsidRDefault="00AF6BA9" w:rsidP="00455A14">
      <w:pPr>
        <w:pStyle w:val="NormalWeb"/>
        <w:spacing w:line="360" w:lineRule="auto"/>
        <w:rPr>
          <w:color w:val="000000" w:themeColor="text1"/>
        </w:rPr>
      </w:pPr>
      <w:r w:rsidRPr="00DB0B20">
        <w:rPr>
          <w:color w:val="000000" w:themeColor="text1"/>
        </w:rPr>
        <w:t>‌</w:t>
      </w:r>
    </w:p>
    <w:p w14:paraId="6AC4EFF9" w14:textId="74A070D5" w:rsidR="00AF6BA9" w:rsidRPr="00DB0B20" w:rsidRDefault="00AF6BA9" w:rsidP="00455A14">
      <w:pPr>
        <w:pStyle w:val="NormalWeb"/>
        <w:spacing w:line="360" w:lineRule="auto"/>
        <w:jc w:val="center"/>
        <w:rPr>
          <w:color w:val="000000" w:themeColor="text1"/>
        </w:rPr>
      </w:pPr>
      <w:r w:rsidRPr="00DB0B20">
        <w:rPr>
          <w:color w:val="000000" w:themeColor="text1"/>
        </w:rPr>
        <w:t>‌</w:t>
      </w:r>
      <w:r w:rsidRPr="00DB0B20">
        <w:rPr>
          <w:color w:val="000000" w:themeColor="text1"/>
          <w:u w:val="single"/>
        </w:rPr>
        <w:t>References</w:t>
      </w:r>
    </w:p>
    <w:p w14:paraId="2370441E" w14:textId="11C6D73C" w:rsidR="00AF6BA9" w:rsidRPr="00DB0B20" w:rsidRDefault="00AF6BA9" w:rsidP="00455A14">
      <w:pPr>
        <w:pStyle w:val="NormalWeb"/>
        <w:spacing w:line="360" w:lineRule="auto"/>
        <w:rPr>
          <w:color w:val="000000" w:themeColor="text1"/>
        </w:rPr>
      </w:pPr>
      <w:r w:rsidRPr="00DB0B20">
        <w:rPr>
          <w:color w:val="000000" w:themeColor="text1"/>
        </w:rPr>
        <w:t>‌</w:t>
      </w:r>
    </w:p>
    <w:p w14:paraId="24F1EE52"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w:t>
      </w:r>
      <w:r w:rsidRPr="00DB0B20">
        <w:rPr>
          <w:color w:val="000000" w:themeColor="text1"/>
        </w:rPr>
        <w:t xml:space="preserve"> </w:t>
      </w:r>
      <w:r w:rsidRPr="00DB0B20">
        <w:rPr>
          <w:color w:val="000000" w:themeColor="text1"/>
        </w:rPr>
        <w:t>Didau, D. (2014) </w:t>
      </w:r>
      <w:r w:rsidRPr="00DB0B20">
        <w:rPr>
          <w:i/>
          <w:iCs/>
          <w:color w:val="000000" w:themeColor="text1"/>
        </w:rPr>
        <w:t>Why AfL might be wrong, and what to do about it</w:t>
      </w:r>
      <w:r w:rsidRPr="00DB0B20">
        <w:rPr>
          <w:color w:val="000000" w:themeColor="text1"/>
        </w:rPr>
        <w:t>. Available at: https://learningspy.co.uk/myths/afl-might-wrong/ (Accessed: 11 April 2024).</w:t>
      </w:r>
    </w:p>
    <w:p w14:paraId="705074D6"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w:t>
      </w:r>
      <w:r w:rsidRPr="00DB0B20">
        <w:rPr>
          <w:i/>
          <w:iCs/>
          <w:color w:val="000000" w:themeColor="text1"/>
        </w:rPr>
        <w:t xml:space="preserve"> </w:t>
      </w:r>
      <w:r w:rsidRPr="00DB0B20">
        <w:rPr>
          <w:i/>
          <w:iCs/>
          <w:color w:val="000000" w:themeColor="text1"/>
        </w:rPr>
        <w:t>Learning Journals</w:t>
      </w:r>
      <w:r w:rsidRPr="00DB0B20">
        <w:rPr>
          <w:color w:val="000000" w:themeColor="text1"/>
        </w:rPr>
        <w:t> (2021). Available at: https://learningjournals.co.uk/what-are-the-different-pedagogical-approaches-to-learning/#:~:text=Employing%20effective%20pedagogy%20approaches%20enables,self%20confidence%20and%20self%20esteem. (Accessed: 11 April 2024).</w:t>
      </w:r>
    </w:p>
    <w:p w14:paraId="599F26A8"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w:t>
      </w:r>
      <w:r w:rsidRPr="00DB0B20">
        <w:rPr>
          <w:color w:val="000000" w:themeColor="text1"/>
        </w:rPr>
        <w:t xml:space="preserve"> </w:t>
      </w:r>
      <w:r w:rsidRPr="00DB0B20">
        <w:rPr>
          <w:color w:val="000000" w:themeColor="text1"/>
        </w:rPr>
        <w:t>NCCA (2015) </w:t>
      </w:r>
      <w:r w:rsidRPr="00DB0B20">
        <w:rPr>
          <w:i/>
          <w:iCs/>
          <w:color w:val="000000" w:themeColor="text1"/>
        </w:rPr>
        <w:t>Learning intentions &amp; success criteria Focus on Learning</w:t>
      </w:r>
      <w:r w:rsidRPr="00DB0B20">
        <w:rPr>
          <w:color w:val="000000" w:themeColor="text1"/>
        </w:rPr>
        <w:t>. Available at: https://ncca.ie/media/1927/assessment-workshop-1_en.pdf.</w:t>
      </w:r>
    </w:p>
    <w:p w14:paraId="499AF10B"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w:t>
      </w:r>
      <w:r w:rsidRPr="00DB0B20">
        <w:rPr>
          <w:color w:val="000000" w:themeColor="text1"/>
        </w:rPr>
        <w:t xml:space="preserve"> </w:t>
      </w:r>
      <w:r w:rsidRPr="00DB0B20">
        <w:rPr>
          <w:color w:val="000000" w:themeColor="text1"/>
        </w:rPr>
        <w:t>Reeve, J., Sung Hyeon Cheon and Jang, H. (2020) ‘How and why students make academic progress: Reconceptualizing the student engagement construct to increase its explanatory power’. </w:t>
      </w:r>
      <w:r w:rsidRPr="00DB0B20">
        <w:rPr>
          <w:i/>
          <w:iCs/>
          <w:color w:val="000000" w:themeColor="text1"/>
        </w:rPr>
        <w:t>Contemporary educational psychology</w:t>
      </w:r>
      <w:r w:rsidRPr="00DB0B20">
        <w:rPr>
          <w:color w:val="000000" w:themeColor="text1"/>
        </w:rPr>
        <w:t> 62, pp. 101899–101899. Available at: https://www.sciencedirect.com/science/article/abs/pii/S0361476X20300643 (Accessed: 10 April 2024).</w:t>
      </w:r>
    </w:p>
    <w:p w14:paraId="581E100E"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w:t>
      </w:r>
      <w:r w:rsidRPr="00DB0B20">
        <w:rPr>
          <w:color w:val="000000" w:themeColor="text1"/>
        </w:rPr>
        <w:t xml:space="preserve"> </w:t>
      </w:r>
      <w:r w:rsidRPr="00DB0B20">
        <w:rPr>
          <w:color w:val="000000" w:themeColor="text1"/>
        </w:rPr>
        <w:t>Tharwat, A. (2019) </w:t>
      </w:r>
      <w:r w:rsidRPr="00DB0B20">
        <w:rPr>
          <w:i/>
          <w:iCs/>
          <w:color w:val="000000" w:themeColor="text1"/>
        </w:rPr>
        <w:t>6 strategies to improve student achievement</w:t>
      </w:r>
      <w:r w:rsidRPr="00DB0B20">
        <w:rPr>
          <w:color w:val="000000" w:themeColor="text1"/>
        </w:rPr>
        <w:t>. Available at: https://blog.skolera.com/improve-student-achievement/ (Accessed: 15 April 2024).</w:t>
      </w:r>
    </w:p>
    <w:p w14:paraId="145AD9DB" w14:textId="77777777" w:rsidR="00AF6BA9" w:rsidRPr="00DB0B20" w:rsidRDefault="00AF6BA9" w:rsidP="00455A14">
      <w:pPr>
        <w:spacing w:line="360" w:lineRule="auto"/>
        <w:jc w:val="center"/>
        <w:rPr>
          <w:rFonts w:ascii="Times New Roman" w:hAnsi="Times New Roman" w:cs="Times New Roman"/>
          <w:color w:val="000000" w:themeColor="text1"/>
          <w:shd w:val="clear" w:color="auto" w:fill="FFFFFF"/>
        </w:rPr>
      </w:pPr>
      <w:r w:rsidRPr="00DB0B20">
        <w:rPr>
          <w:rFonts w:ascii="Times New Roman" w:hAnsi="Times New Roman" w:cs="Times New Roman"/>
          <w:color w:val="000000" w:themeColor="text1"/>
          <w:shd w:val="clear" w:color="auto" w:fill="FFFFFF"/>
        </w:rPr>
        <w:t>Abbasnasab, S. and Mohd Saad, M.R., 2013. Defining assessment for learning: A proposed definition from a sociocultural perspective. </w:t>
      </w:r>
      <w:r w:rsidRPr="00DB0B20">
        <w:rPr>
          <w:rFonts w:ascii="Times New Roman" w:hAnsi="Times New Roman" w:cs="Times New Roman"/>
          <w:i/>
          <w:iCs/>
          <w:color w:val="000000" w:themeColor="text1"/>
          <w:shd w:val="clear" w:color="auto" w:fill="FFFFFF"/>
        </w:rPr>
        <w:t>Life Science Journal</w:t>
      </w:r>
      <w:r w:rsidRPr="00DB0B20">
        <w:rPr>
          <w:rFonts w:ascii="Times New Roman" w:hAnsi="Times New Roman" w:cs="Times New Roman"/>
          <w:color w:val="000000" w:themeColor="text1"/>
          <w:shd w:val="clear" w:color="auto" w:fill="FFFFFF"/>
        </w:rPr>
        <w:t>, </w:t>
      </w:r>
      <w:r w:rsidRPr="00DB0B20">
        <w:rPr>
          <w:rFonts w:ascii="Times New Roman" w:hAnsi="Times New Roman" w:cs="Times New Roman"/>
          <w:i/>
          <w:iCs/>
          <w:color w:val="000000" w:themeColor="text1"/>
          <w:shd w:val="clear" w:color="auto" w:fill="FFFFFF"/>
        </w:rPr>
        <w:t>10</w:t>
      </w:r>
      <w:r w:rsidRPr="00DB0B20">
        <w:rPr>
          <w:rFonts w:ascii="Times New Roman" w:hAnsi="Times New Roman" w:cs="Times New Roman"/>
          <w:color w:val="000000" w:themeColor="text1"/>
          <w:shd w:val="clear" w:color="auto" w:fill="FFFFFF"/>
        </w:rPr>
        <w:t>(2), pp.2493-2497.</w:t>
      </w:r>
    </w:p>
    <w:p w14:paraId="7C646831"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admin (2023) </w:t>
      </w:r>
      <w:r w:rsidRPr="00DB0B20">
        <w:rPr>
          <w:i/>
          <w:iCs/>
          <w:color w:val="000000" w:themeColor="text1"/>
        </w:rPr>
        <w:t>Writing SMART Learning Objectives &amp; Outcomes (with Examples) | Skillshub</w:t>
      </w:r>
      <w:r w:rsidRPr="00DB0B20">
        <w:rPr>
          <w:color w:val="000000" w:themeColor="text1"/>
        </w:rPr>
        <w:t>. Available at: https://www.skillshub.com/blog/write-smart-learning-objectives/ (Accessed: 11 April 2024).</w:t>
      </w:r>
    </w:p>
    <w:p w14:paraId="32FE2480"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‌Aytac Gogus (2012) ‘Learning Objectives’. </w:t>
      </w:r>
      <w:r w:rsidRPr="00DB0B20">
        <w:rPr>
          <w:i/>
          <w:iCs/>
          <w:color w:val="000000" w:themeColor="text1"/>
        </w:rPr>
        <w:t>Springer eBooks</w:t>
      </w:r>
      <w:r w:rsidRPr="00DB0B20">
        <w:rPr>
          <w:color w:val="000000" w:themeColor="text1"/>
        </w:rPr>
        <w:t> , pp. 1950–1954. Available at: https://link.springer.com/referenceworkentry/10.1007/978-1-4419-1428-</w:t>
      </w:r>
      <w:r w:rsidRPr="00DB0B20">
        <w:rPr>
          <w:color w:val="000000" w:themeColor="text1"/>
        </w:rPr>
        <w:lastRenderedPageBreak/>
        <w:t>6_144#:~:text=A%20well%2Dwritten%20learning%20objective,Krathwohl%202001%3B%20Mager%201975)%3A (Accessed: 11 April 2024).</w:t>
      </w:r>
    </w:p>
    <w:p w14:paraId="5ACB1059"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cchiaro (2019) </w:t>
      </w:r>
      <w:r w:rsidRPr="00DB0B20">
        <w:rPr>
          <w:i/>
          <w:iCs/>
          <w:color w:val="000000" w:themeColor="text1"/>
        </w:rPr>
        <w:t>Effective Teaching Strategies Used in Today’s Classrooms - Graduate Programs for Educators</w:t>
      </w:r>
      <w:r w:rsidRPr="00DB0B20">
        <w:rPr>
          <w:color w:val="000000" w:themeColor="text1"/>
        </w:rPr>
        <w:t>. Available at: https://www.graduateprogram.org/2019/08/teaching-strategies-used-in-todays-classroom/#:~:text=Teaching%20strategies%20play%20an%20important,to%20the%20content%20being%20delivered. (Accessed: 11 April 2024).</w:t>
      </w:r>
    </w:p>
    <w:p w14:paraId="3B3F1BF8"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Chatterjee, D. and Corral, J. (2017) ‘How to Write Well-Defined Learning Objectives’. </w:t>
      </w:r>
      <w:r w:rsidRPr="00DB0B20">
        <w:rPr>
          <w:i/>
          <w:iCs/>
          <w:color w:val="000000" w:themeColor="text1"/>
        </w:rPr>
        <w:t>The journal of education in perioperative medicine : JEPM</w:t>
      </w:r>
      <w:r w:rsidRPr="00DB0B20">
        <w:rPr>
          <w:color w:val="000000" w:themeColor="text1"/>
        </w:rPr>
        <w:t> 19(4), p. E610. Available at: https://www.ncbi.nlm.nih.gov/pmc/articles/PMC5944406/#:~:text=An%20effective%20learning%20objective%20should,%2C%20of%20what%2C%20by%20when.&amp;text=The%20mnemonic%20SMART%E2%80%94Specific%2C%20Measurable,a%20well%2Dwritten%20learning%20objective. (Accessed: 11 April 2024).</w:t>
      </w:r>
    </w:p>
    <w:p w14:paraId="7F20D9AC"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Chiangpradit, L. (2022) </w:t>
      </w:r>
      <w:r w:rsidRPr="00DB0B20">
        <w:rPr>
          <w:i/>
          <w:iCs/>
          <w:color w:val="000000" w:themeColor="text1"/>
        </w:rPr>
        <w:t>The Benefits of Cross-Curricular Instruction  - STEM Sports</w:t>
      </w:r>
      <w:r w:rsidRPr="00DB0B20">
        <w:rPr>
          <w:color w:val="000000" w:themeColor="text1"/>
        </w:rPr>
        <w:t xml:space="preserve">. Available at: </w:t>
      </w:r>
      <w:hyperlink r:id="rId6" w:history="1">
        <w:r w:rsidRPr="00DB0B20">
          <w:rPr>
            <w:rStyle w:val="Hyperlink"/>
            <w:color w:val="000000" w:themeColor="text1"/>
          </w:rPr>
          <w:t>https://stemsports.com/the-benefits-of-cross-curricular-instruction/</w:t>
        </w:r>
      </w:hyperlink>
      <w:r w:rsidRPr="00DB0B20">
        <w:rPr>
          <w:color w:val="000000" w:themeColor="text1"/>
        </w:rPr>
        <w:t xml:space="preserve"> </w:t>
      </w:r>
      <w:r w:rsidRPr="00DB0B20">
        <w:rPr>
          <w:color w:val="000000" w:themeColor="text1"/>
        </w:rPr>
        <w:t xml:space="preserve"> (Accessed: 10 April 2024).</w:t>
      </w:r>
    </w:p>
    <w:p w14:paraId="2A4BA0DC" w14:textId="77777777" w:rsidR="00AF6BA9" w:rsidRPr="00DB0B20" w:rsidRDefault="00AF6BA9" w:rsidP="00455A14">
      <w:pPr>
        <w:pStyle w:val="NormalWeb"/>
        <w:spacing w:line="360" w:lineRule="auto"/>
        <w:rPr>
          <w:color w:val="000000" w:themeColor="text1"/>
        </w:rPr>
      </w:pPr>
      <w:r w:rsidRPr="00DB0B20">
        <w:rPr>
          <w:color w:val="000000" w:themeColor="text1"/>
        </w:rPr>
        <w:t>‌Clarke, S. (</w:t>
      </w:r>
      <w:r w:rsidRPr="00DB0B20">
        <w:rPr>
          <w:color w:val="000000" w:themeColor="text1"/>
        </w:rPr>
        <w:t>2021</w:t>
      </w:r>
      <w:r w:rsidRPr="00DB0B20">
        <w:rPr>
          <w:color w:val="000000" w:themeColor="text1"/>
        </w:rPr>
        <w:t>) </w:t>
      </w:r>
      <w:r w:rsidRPr="00DB0B20">
        <w:rPr>
          <w:i/>
          <w:iCs/>
          <w:color w:val="000000" w:themeColor="text1"/>
        </w:rPr>
        <w:t>Unlocking learning intentions and success criteria</w:t>
      </w:r>
      <w:r w:rsidRPr="00DB0B20">
        <w:rPr>
          <w:color w:val="000000" w:themeColor="text1"/>
        </w:rPr>
        <w:t>. Available at: https://us.corwin.com/docs/default-source/resources-documents/us-1586409-chapter-2-learning-not-doing.pdf?sfvrsn=2e9532d6_0#:~:text=Without%20this%20clarity%2C%20they%20could (Accessed: 11 April 2024).</w:t>
      </w:r>
    </w:p>
    <w:p w14:paraId="3266D7B0"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i/>
          <w:iCs/>
          <w:color w:val="000000" w:themeColor="text1"/>
        </w:rPr>
        <w:t>Curriculum for Wales - Hwb</w:t>
      </w:r>
      <w:r w:rsidRPr="00DB0B20">
        <w:rPr>
          <w:color w:val="000000" w:themeColor="text1"/>
        </w:rPr>
        <w:t> (2024). Available at: https://hwb.gov.wales/curriculum-for-wales (Accessed: 11 April 2024).</w:t>
      </w:r>
    </w:p>
    <w:p w14:paraId="2E6D4485"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i/>
          <w:iCs/>
          <w:color w:val="000000" w:themeColor="text1"/>
        </w:rPr>
        <w:t>Embedding the Four Purposes: what works well in primary schools? | Estyn</w:t>
      </w:r>
      <w:r w:rsidRPr="00DB0B20">
        <w:rPr>
          <w:color w:val="000000" w:themeColor="text1"/>
        </w:rPr>
        <w:t> (2022). Available at: https://www.estyn.gov.wales/blog/embedding-four-purposes-what-works-well-primary-schools (Accessed: 15 April 2024).</w:t>
      </w:r>
    </w:p>
    <w:p w14:paraId="30EA6408"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i/>
          <w:iCs/>
          <w:color w:val="000000" w:themeColor="text1"/>
        </w:rPr>
        <w:t>Getting started with Assessment for Learning</w:t>
      </w:r>
      <w:r w:rsidRPr="00DB0B20">
        <w:rPr>
          <w:color w:val="000000" w:themeColor="text1"/>
        </w:rPr>
        <w:t> (2024). Available at: https://cambridge-community.org.uk/professional-</w:t>
      </w:r>
      <w:r w:rsidRPr="00DB0B20">
        <w:rPr>
          <w:color w:val="000000" w:themeColor="text1"/>
        </w:rPr>
        <w:lastRenderedPageBreak/>
        <w:t>development/gswafl/index.html#:~:text=AFL%20increases%20confidence,life%2C%20both%20professionally%20and%20personally. (Accessed: 10 April 2024).</w:t>
      </w:r>
    </w:p>
    <w:p w14:paraId="2B0C45D9"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Intended Learning Outcomes - Teaching &amp; Learning (2018) </w:t>
      </w:r>
      <w:r w:rsidRPr="00DB0B20">
        <w:rPr>
          <w:i/>
          <w:iCs/>
          <w:color w:val="000000" w:themeColor="text1"/>
        </w:rPr>
        <w:t>Intended Learning Outcomes</w:t>
      </w:r>
      <w:r w:rsidRPr="00DB0B20">
        <w:rPr>
          <w:color w:val="000000" w:themeColor="text1"/>
        </w:rPr>
        <w:t>. Available at: https://www.teaching-learning.utas.edu.au/ilo#:~:text=Well%20written%20intended%20learning%20outcomes,well%2Dwritten%20intended%20learning%20outcome. (Accessed: 11 April 2024).</w:t>
      </w:r>
    </w:p>
    <w:p w14:paraId="10E05F7D"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Johnson, E. (2023) </w:t>
      </w:r>
      <w:r w:rsidRPr="00DB0B20">
        <w:rPr>
          <w:i/>
          <w:iCs/>
          <w:color w:val="000000" w:themeColor="text1"/>
        </w:rPr>
        <w:t>The 6 Best Assessment For Learning Strategies And How To Make Them Work In Your Classroom</w:t>
      </w:r>
      <w:r w:rsidRPr="00DB0B20">
        <w:rPr>
          <w:color w:val="000000" w:themeColor="text1"/>
        </w:rPr>
        <w:t>. Available at: https://thirdspacelearning.com/blog/assessment-for-learning-strategies/#:~:text=For%20AFL%20to%20be%20effective,they%20may%20need%20to%20take. (Accessed: 11 April 2024).</w:t>
      </w:r>
    </w:p>
    <w:p w14:paraId="0ABC0718"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w:t>
      </w:r>
      <w:r w:rsidRPr="00DB0B20">
        <w:rPr>
          <w:i/>
          <w:iCs/>
          <w:color w:val="000000" w:themeColor="text1"/>
        </w:rPr>
        <w:t>LEARNING INTENTIONS AND SUCCESS CRITERIA</w:t>
      </w:r>
      <w:r w:rsidRPr="00DB0B20">
        <w:rPr>
          <w:color w:val="000000" w:themeColor="text1"/>
        </w:rPr>
        <w:t> ([no date]). Available at: https://ccea.org.uk/downloads/docs/ccea-asset/Resource/Learning%20Intentions%20and%20Success%20Criteria.pdf.</w:t>
      </w:r>
    </w:p>
    <w:p w14:paraId="6A68DE89"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Loughlin, K. (2023) </w:t>
      </w:r>
      <w:r w:rsidRPr="00DB0B20">
        <w:rPr>
          <w:i/>
          <w:iCs/>
          <w:color w:val="000000" w:themeColor="text1"/>
        </w:rPr>
        <w:t>What It Means to Be a Teacher</w:t>
      </w:r>
      <w:r w:rsidRPr="00DB0B20">
        <w:rPr>
          <w:color w:val="000000" w:themeColor="text1"/>
        </w:rPr>
        <w:t>. Available at: https://www.collegexpress.com/interests/education/blog/what-it-means-be-teacher/#:~:text=To%20be%20a%20teacher%20is%20to%20empower&amp;text=These%20students%2C%20and%20many%20like,consider%20why%20the%20facts%20matter. (Accessed: 11 April 2024).</w:t>
      </w:r>
    </w:p>
    <w:p w14:paraId="542E1E29"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Marangell, S. (2021) </w:t>
      </w:r>
      <w:r w:rsidRPr="00DB0B20">
        <w:rPr>
          <w:i/>
          <w:iCs/>
          <w:color w:val="000000" w:themeColor="text1"/>
        </w:rPr>
        <w:t>ASKING QUESTIONS TO SUPPORT STUDENT LEARNING IN CLASS: STRATEGIES AND TIPS FOR SMALL-GROUP TEACHING</w:t>
      </w:r>
      <w:r w:rsidRPr="00DB0B20">
        <w:rPr>
          <w:color w:val="000000" w:themeColor="text1"/>
        </w:rPr>
        <w:t>. Available at: https://melbourne-cshe.unimelb.edu.au/__data/assets/pdf_file/0006/3637923/asking-questions-to-support-student-learning_final.pdf.</w:t>
      </w:r>
    </w:p>
    <w:p w14:paraId="0847F66C"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Mcdaniel, R. (2017) </w:t>
      </w:r>
      <w:r w:rsidRPr="00DB0B20">
        <w:rPr>
          <w:i/>
          <w:iCs/>
          <w:color w:val="000000" w:themeColor="text1"/>
        </w:rPr>
        <w:t>Student Assessment in Teaching and Learning</w:t>
      </w:r>
      <w:r w:rsidRPr="00DB0B20">
        <w:rPr>
          <w:color w:val="000000" w:themeColor="text1"/>
        </w:rPr>
        <w:t xml:space="preserve">. Available at: </w:t>
      </w:r>
      <w:hyperlink r:id="rId7" w:history="1">
        <w:r w:rsidRPr="00DB0B20">
          <w:rPr>
            <w:rStyle w:val="Hyperlink"/>
            <w:color w:val="000000" w:themeColor="text1"/>
          </w:rPr>
          <w:t>https://cft.vanderbilt.edu/student-assessment-in-teaching-and-learning/#:~:text=Student%20assessment%20enables%20instructors%20to,ineffective%20ones%20in%20their%20pedagogy</w:t>
        </w:r>
      </w:hyperlink>
      <w:r w:rsidRPr="00DB0B20">
        <w:rPr>
          <w:color w:val="000000" w:themeColor="text1"/>
        </w:rPr>
        <w:t>.</w:t>
      </w:r>
      <w:r w:rsidRPr="00DB0B20">
        <w:rPr>
          <w:color w:val="000000" w:themeColor="text1"/>
        </w:rPr>
        <w:t xml:space="preserve"> </w:t>
      </w:r>
      <w:r w:rsidRPr="00DB0B20">
        <w:rPr>
          <w:color w:val="000000" w:themeColor="text1"/>
        </w:rPr>
        <w:t>(Accessed: 10 April 2024).</w:t>
      </w:r>
    </w:p>
    <w:p w14:paraId="4BC53373"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i/>
          <w:iCs/>
          <w:color w:val="000000" w:themeColor="text1"/>
        </w:rPr>
        <w:t>Multiple Methods of Assessment | Learner Variability Project</w:t>
      </w:r>
      <w:r w:rsidRPr="00DB0B20">
        <w:rPr>
          <w:color w:val="000000" w:themeColor="text1"/>
        </w:rPr>
        <w:t> (2024). Available at: https://lvp.digitalpromiseglobal.org/content-area/math-3-6/strategies/multiple-methods-of-</w:t>
      </w:r>
      <w:r w:rsidRPr="00DB0B20">
        <w:rPr>
          <w:color w:val="000000" w:themeColor="text1"/>
        </w:rPr>
        <w:lastRenderedPageBreak/>
        <w:t>assessment-math-3-6/summary#:~:text=Using%20multiple%20methods%20of%20assessment,range%20of%20skills%20and%20content. (Accessed: 11 April 2024).</w:t>
      </w:r>
    </w:p>
    <w:p w14:paraId="67538EAD"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myjobscotland (2021) </w:t>
      </w:r>
      <w:r w:rsidRPr="00DB0B20">
        <w:rPr>
          <w:i/>
          <w:iCs/>
          <w:color w:val="000000" w:themeColor="text1"/>
        </w:rPr>
        <w:t>Take responsibility now ! for your own professional development | Career Hub | myjobscotland</w:t>
      </w:r>
      <w:r w:rsidRPr="00DB0B20">
        <w:rPr>
          <w:color w:val="000000" w:themeColor="text1"/>
        </w:rPr>
        <w:t>. Available at: https://www.myjobscotland.gov.uk/career-hub/blog/take-responsibility-now-your-own-professional-development (Accessed: 15 April 2024).</w:t>
      </w:r>
    </w:p>
    <w:p w14:paraId="0B958321"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myjobscotland (2021) </w:t>
      </w:r>
      <w:r w:rsidRPr="00DB0B20">
        <w:rPr>
          <w:i/>
          <w:iCs/>
          <w:color w:val="000000" w:themeColor="text1"/>
        </w:rPr>
        <w:t>Take responsibility now ! for your own professional development | Career Hub | myjobscotland</w:t>
      </w:r>
      <w:r w:rsidRPr="00DB0B20">
        <w:rPr>
          <w:color w:val="000000" w:themeColor="text1"/>
        </w:rPr>
        <w:t>. Available at: https://www.myjobscotland.gov.uk/career-hub/blog/take-responsibility-now-your-own-professional-development (Accessed: 15 April 2024).</w:t>
      </w:r>
    </w:p>
    <w:p w14:paraId="01D43B45"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‌Quigley, C. (2023) </w:t>
      </w:r>
      <w:r w:rsidRPr="00DB0B20">
        <w:rPr>
          <w:i/>
          <w:iCs/>
          <w:color w:val="000000" w:themeColor="text1"/>
        </w:rPr>
        <w:t>The Importance of Teachers’ Pedagogical Content Knowledge (PCK)</w:t>
      </w:r>
      <w:r w:rsidRPr="00DB0B20">
        <w:rPr>
          <w:color w:val="000000" w:themeColor="text1"/>
        </w:rPr>
        <w:t>. Available at: https://www.chrisquigley.co.uk/blog/the-importance-of-teachers-pedagogical-content-knowledge-pck/#:~:text=Why%20is%20PCK%20Important%3F,%2C%20%26%20Borko%2C%201999). (Accessed: 15 April 2024).</w:t>
      </w:r>
    </w:p>
    <w:p w14:paraId="45F274F9"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Schadt, S. (2017) </w:t>
      </w:r>
      <w:r w:rsidRPr="00DB0B20">
        <w:rPr>
          <w:i/>
          <w:iCs/>
          <w:color w:val="000000" w:themeColor="text1"/>
        </w:rPr>
        <w:t>Developing Learning Objectives | Center for Excellence in Teaching and Learning</w:t>
      </w:r>
      <w:r w:rsidRPr="00DB0B20">
        <w:rPr>
          <w:color w:val="000000" w:themeColor="text1"/>
        </w:rPr>
        <w:t>. Available at: https://cetl.uconn.edu/resources/design-your-course/developing-learning-objectives/#:~:text=Objectives%20are%20brief%2C%20clear%20statements,goals%20but%20should%20align%20with (Accessed: 11 April 2024).</w:t>
      </w:r>
    </w:p>
    <w:p w14:paraId="017E4310"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Shanti Juniors Preschool (2023) </w:t>
      </w:r>
      <w:r w:rsidRPr="00DB0B20">
        <w:rPr>
          <w:i/>
          <w:iCs/>
          <w:color w:val="000000" w:themeColor="text1"/>
        </w:rPr>
        <w:t>Teachers at Shanti Juniors use different teaching strategies to cater to the diverse learning needs and preferences of their students. Here are a few reasons why we utilize various teaching strategies: 1.</w:t>
      </w:r>
      <w:r w:rsidRPr="00DB0B20">
        <w:rPr>
          <w:color w:val="000000" w:themeColor="text1"/>
        </w:rPr>
        <w:t>. Available at: https://www.linkedin.com/pulse/why-do-teachers-use-different-teaching-strategies-fcxif#:~:text=Teachers%20use%20different%20strategies%20to,and%20engage%20with%20the%20material. (Accessed: 11 April 2024).</w:t>
      </w:r>
    </w:p>
    <w:p w14:paraId="63DF75AE"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TEAL (2013) </w:t>
      </w:r>
      <w:r w:rsidRPr="00DB0B20">
        <w:rPr>
          <w:i/>
          <w:iCs/>
          <w:color w:val="000000" w:themeColor="text1"/>
        </w:rPr>
        <w:t>TEAL Center Fact Sheet No. 12: Deeper Learning through Questioning 2013 Deeper Learning through Questioning</w:t>
      </w:r>
      <w:r w:rsidRPr="00DB0B20">
        <w:rPr>
          <w:color w:val="000000" w:themeColor="text1"/>
        </w:rPr>
        <w:t>. Available at: https://lincs.ed.gov/sites/default/files/12_TEAL_Deeper_Learning_Qs_complete_5_1_0.pdf.</w:t>
      </w:r>
    </w:p>
    <w:p w14:paraId="0EB28F3F"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i/>
          <w:iCs/>
          <w:color w:val="000000" w:themeColor="text1"/>
        </w:rPr>
        <w:lastRenderedPageBreak/>
        <w:t>The rise of the unqualified teacher | Edexec</w:t>
      </w:r>
      <w:r w:rsidRPr="00DB0B20">
        <w:rPr>
          <w:color w:val="000000" w:themeColor="text1"/>
        </w:rPr>
        <w:t> (2017). Available at: https://edexec.co.uk/the-rise-of-the-unqualified-teacher/#:~:text=Damaging%20long%20term%20effects&amp;text=Similarly%20to%20any%20job%2C%20which,achievement%2C%20wellbeing%20and%20overall%20standards. (Accessed: 11 April 2024).</w:t>
      </w:r>
    </w:p>
    <w:p w14:paraId="732E2C90"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The Sutton Trust (2011) </w:t>
      </w:r>
      <w:r w:rsidRPr="00DB0B20">
        <w:rPr>
          <w:i/>
          <w:iCs/>
          <w:color w:val="000000" w:themeColor="text1"/>
        </w:rPr>
        <w:t>Improving the impact of teachers on pupil achievement in the UK -interim findings</w:t>
      </w:r>
      <w:r w:rsidRPr="00DB0B20">
        <w:rPr>
          <w:color w:val="000000" w:themeColor="text1"/>
        </w:rPr>
        <w:t>. Available at: https://www.suttontrust.com/wp-content/uploads/2020/01/2teachers-impact-report-final.pdf.</w:t>
      </w:r>
    </w:p>
    <w:p w14:paraId="4D7097DB"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Thomas, M. (2012) ‘What makes an outstanding Ofsted lesson?’ </w:t>
      </w:r>
      <w:r w:rsidRPr="00DB0B20">
        <w:rPr>
          <w:i/>
          <w:iCs/>
          <w:color w:val="000000" w:themeColor="text1"/>
        </w:rPr>
        <w:t>SecEd</w:t>
      </w:r>
      <w:r w:rsidRPr="00DB0B20">
        <w:rPr>
          <w:color w:val="000000" w:themeColor="text1"/>
        </w:rPr>
        <w:t xml:space="preserve"> 2012(12). doi: </w:t>
      </w:r>
      <w:hyperlink r:id="rId8" w:history="1">
        <w:r w:rsidRPr="00DB0B20">
          <w:rPr>
            <w:rStyle w:val="Hyperlink"/>
            <w:color w:val="000000" w:themeColor="text1"/>
          </w:rPr>
          <w:t>https://doi.org/10.12968/sece.2012.12.228</w:t>
        </w:r>
      </w:hyperlink>
      <w:r w:rsidRPr="00DB0B20">
        <w:rPr>
          <w:color w:val="000000" w:themeColor="text1"/>
        </w:rPr>
        <w:t>.</w:t>
      </w:r>
      <w:r w:rsidRPr="00DB0B20">
        <w:rPr>
          <w:color w:val="000000" w:themeColor="text1"/>
        </w:rPr>
        <w:t xml:space="preserve"> </w:t>
      </w:r>
    </w:p>
    <w:p w14:paraId="737E9D06"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shd w:val="clear" w:color="auto" w:fill="FFFFFF"/>
        </w:rPr>
        <w:tab/>
      </w:r>
      <w:r w:rsidRPr="00DB0B20">
        <w:rPr>
          <w:i/>
          <w:iCs/>
          <w:color w:val="000000" w:themeColor="text1"/>
        </w:rPr>
        <w:t>Using Effective Questions | Center for Teaching Innovation</w:t>
      </w:r>
      <w:r w:rsidRPr="00DB0B20">
        <w:rPr>
          <w:color w:val="000000" w:themeColor="text1"/>
        </w:rPr>
        <w:t> (2024). Available at: https://teaching.cornell.edu/using-effective-questions#:~:text=Questions%20are%20a%20way%20of,determine%20how%20students%20are%20thinking. (Accessed: 11 April 2024).</w:t>
      </w:r>
    </w:p>
    <w:p w14:paraId="5B5AE1AB"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i/>
          <w:iCs/>
          <w:color w:val="000000" w:themeColor="text1"/>
        </w:rPr>
        <w:t>What Do Teachers Do?</w:t>
      </w:r>
      <w:r w:rsidRPr="00DB0B20">
        <w:rPr>
          <w:color w:val="000000" w:themeColor="text1"/>
        </w:rPr>
        <w:t> (2022). Available at: https://teach.com/what/ (Accessed: 11 April 2024)</w:t>
      </w:r>
      <w:r w:rsidRPr="00DB0B20">
        <w:rPr>
          <w:color w:val="000000" w:themeColor="text1"/>
        </w:rPr>
        <w:t>.</w:t>
      </w:r>
    </w:p>
    <w:p w14:paraId="48904BF1"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Wiliam, D. (2011) ‘What is assessment for learning?’ </w:t>
      </w:r>
      <w:r w:rsidRPr="00DB0B20">
        <w:rPr>
          <w:i/>
          <w:iCs/>
          <w:color w:val="000000" w:themeColor="text1"/>
        </w:rPr>
        <w:t>Studies in educational evaluation</w:t>
      </w:r>
      <w:r w:rsidRPr="00DB0B20">
        <w:rPr>
          <w:color w:val="000000" w:themeColor="text1"/>
        </w:rPr>
        <w:t> 37(1), pp. 3–14. Available at: https://www.sciencedirect.com/science/article/pii/S0191491X11000149 (Accessed: 10 April 2024).</w:t>
      </w:r>
    </w:p>
    <w:p w14:paraId="62BE28D3"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Wood, D. (2018) </w:t>
      </w:r>
      <w:r w:rsidRPr="00DB0B20">
        <w:rPr>
          <w:i/>
          <w:iCs/>
          <w:color w:val="000000" w:themeColor="text1"/>
        </w:rPr>
        <w:t>Using Multiple Data Sources for Assessments - Lesson | Study.com</w:t>
      </w:r>
      <w:r w:rsidRPr="00DB0B20">
        <w:rPr>
          <w:color w:val="000000" w:themeColor="text1"/>
        </w:rPr>
        <w:t>. Available at: https://study.com/academy/lesson/using-multiple-data-sources-for-assessments.html#:~:text=This%20can%20help%20educators%20adapt,allow%20for%20more%20student%20success. (Accessed: 11 April 2024).</w:t>
      </w:r>
    </w:p>
    <w:p w14:paraId="34312369" w14:textId="77777777" w:rsidR="00AF6BA9" w:rsidRPr="00DB0B20" w:rsidRDefault="00AF6BA9" w:rsidP="00455A14">
      <w:pPr>
        <w:pStyle w:val="NormalWeb"/>
        <w:spacing w:before="0" w:beforeAutospacing="0" w:after="240" w:afterAutospacing="0" w:line="360" w:lineRule="auto"/>
        <w:rPr>
          <w:color w:val="000000" w:themeColor="text1"/>
        </w:rPr>
      </w:pPr>
      <w:r w:rsidRPr="00DB0B20">
        <w:rPr>
          <w:color w:val="000000" w:themeColor="text1"/>
        </w:rPr>
        <w:t>Zillich, L. (2023) </w:t>
      </w:r>
      <w:r w:rsidRPr="00DB0B20">
        <w:rPr>
          <w:i/>
          <w:iCs/>
          <w:color w:val="000000" w:themeColor="text1"/>
        </w:rPr>
        <w:t>The Benefits of Professional Development Courses for Educators</w:t>
      </w:r>
      <w:r w:rsidRPr="00DB0B20">
        <w:rPr>
          <w:color w:val="000000" w:themeColor="text1"/>
        </w:rPr>
        <w:t>. Available at: https://www.inpd.co.uk/blog/the-benefits-of-professional-development-courses-for-educators#:~:text=Gain%20New%20Skills&amp;text=These%20courses%20can%20help%20teachers,classroom%20to%20boost%20student%20engagement. (Accessed: 11 April 2024).</w:t>
      </w:r>
    </w:p>
    <w:p w14:paraId="2D36C55F" w14:textId="401A6184" w:rsidR="00F34FA5" w:rsidRPr="00DB0B20" w:rsidRDefault="00F34FA5" w:rsidP="00F34FA5">
      <w:pPr>
        <w:pStyle w:val="NormalWeb"/>
        <w:spacing w:before="0" w:beforeAutospacing="0" w:after="240" w:afterAutospacing="0" w:line="360" w:lineRule="auto"/>
        <w:jc w:val="center"/>
        <w:rPr>
          <w:color w:val="000000" w:themeColor="text1"/>
          <w:sz w:val="36"/>
          <w:szCs w:val="36"/>
        </w:rPr>
      </w:pPr>
      <w:r w:rsidRPr="00DB0B20">
        <w:rPr>
          <w:color w:val="000000" w:themeColor="text1"/>
          <w:sz w:val="36"/>
          <w:szCs w:val="36"/>
        </w:rPr>
        <w:lastRenderedPageBreak/>
        <w:t>Appendix</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B0B20" w:rsidRPr="00DB0B20" w14:paraId="36A20B66" w14:textId="77777777" w:rsidTr="00536E9F">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D27F4B" w14:textId="77777777" w:rsidR="00F34FA5" w:rsidRPr="00DB0B20" w:rsidRDefault="00F34FA5"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6A3C8E" w14:textId="1FF8A6F6" w:rsidR="00F34FA5" w:rsidRPr="00DB0B20" w:rsidRDefault="00DB0B20"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M</w:t>
            </w:r>
            <w:r w:rsidR="00F34FA5" w:rsidRPr="00DB0B20">
              <w:rPr>
                <w:rFonts w:ascii="Times New Roman" w:hAnsi="Times New Roman" w:cs="Times New Roman"/>
                <w:color w:val="000000" w:themeColor="text1"/>
              </w:rPr>
              <w:t>ap work</w:t>
            </w:r>
          </w:p>
        </w:tc>
      </w:tr>
      <w:tr w:rsidR="00DB0B20" w:rsidRPr="00DB0B20" w14:paraId="5BCADEF3" w14:textId="77777777" w:rsidTr="00536E9F">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9C0C9E" w14:textId="77777777" w:rsidR="00F34FA5" w:rsidRPr="00DB0B20" w:rsidRDefault="00F34FA5" w:rsidP="00536E9F">
            <w:pPr>
              <w:pStyle w:val="Heading2"/>
              <w:jc w:val="center"/>
              <w:rPr>
                <w:rFonts w:ascii="Times New Roman" w:hAnsi="Times New Roman" w:cs="Times New Roman"/>
                <w:color w:val="000000" w:themeColor="text1"/>
              </w:rPr>
            </w:pPr>
            <w:r w:rsidRPr="00DB0B20">
              <w:rPr>
                <w:rFonts w:ascii="Times New Roman" w:hAnsi="Times New Roman" w:cs="Times New Roman"/>
                <w:color w:val="000000" w:themeColor="text1"/>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9CC497" w14:textId="77777777" w:rsidR="00F34FA5" w:rsidRPr="00DB0B20" w:rsidRDefault="00F34FA5" w:rsidP="00536E9F">
            <w:pPr>
              <w:pStyle w:val="BodyA"/>
              <w:spacing w:after="0" w:line="240" w:lineRule="auto"/>
              <w:rPr>
                <w:rFonts w:ascii="Times New Roman" w:eastAsia="Carlito" w:hAnsi="Times New Roman" w:cs="Times New Roman"/>
                <w:b/>
                <w:bCs/>
                <w:color w:val="000000" w:themeColor="text1"/>
                <w:sz w:val="28"/>
                <w:szCs w:val="28"/>
                <w:u w:color="2E74B5"/>
              </w:rPr>
            </w:pPr>
            <w:r w:rsidRPr="00DB0B20">
              <w:rPr>
                <w:rFonts w:ascii="Times New Roman" w:eastAsia="Carlito" w:hAnsi="Times New Roman" w:cs="Times New Roman"/>
                <w:b/>
                <w:bCs/>
                <w:color w:val="000000" w:themeColor="text1"/>
                <w:sz w:val="28"/>
                <w:szCs w:val="28"/>
                <w:u w:color="2E74B5"/>
              </w:rPr>
              <w:t xml:space="preserve">Employing a broad repertoire of teaching </w:t>
            </w:r>
          </w:p>
          <w:p w14:paraId="4B2EC1BA" w14:textId="77777777" w:rsidR="00F34FA5" w:rsidRPr="00DB0B20" w:rsidRDefault="00F34FA5" w:rsidP="00536E9F">
            <w:pPr>
              <w:pStyle w:val="BodyA"/>
              <w:spacing w:after="0" w:line="240" w:lineRule="auto"/>
              <w:rPr>
                <w:rFonts w:ascii="Times New Roman" w:hAnsi="Times New Roman" w:cs="Times New Roman"/>
                <w:color w:val="000000" w:themeColor="text1"/>
              </w:rPr>
            </w:pPr>
            <w:r w:rsidRPr="00DB0B20">
              <w:rPr>
                <w:rFonts w:ascii="Times New Roman" w:eastAsia="Carlito" w:hAnsi="Times New Roman" w:cs="Times New Roman"/>
                <w:b/>
                <w:bCs/>
                <w:color w:val="000000" w:themeColor="text1"/>
                <w:sz w:val="28"/>
                <w:szCs w:val="28"/>
                <w:u w:color="2E74B5"/>
              </w:rPr>
              <w:t>approaches</w:t>
            </w:r>
          </w:p>
        </w:tc>
      </w:tr>
      <w:tr w:rsidR="00DB0B20" w:rsidRPr="00DB0B20" w14:paraId="643A6216" w14:textId="77777777" w:rsidTr="00536E9F">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D7FD14" w14:textId="77777777" w:rsidR="00F34FA5" w:rsidRPr="00DB0B20" w:rsidRDefault="00F34FA5"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491DA"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This lesson focused on introducing children to maps, their functionality, and their practical applications. To initiate the concept of mapping, I began with a simple activity where the children mapped out various areas within their school.</w:t>
            </w:r>
          </w:p>
          <w:p w14:paraId="352C2AC4" w14:textId="77777777" w:rsidR="00F34FA5" w:rsidRPr="00DB0B20" w:rsidRDefault="00F34FA5" w:rsidP="00536E9F">
            <w:pPr>
              <w:rPr>
                <w:rFonts w:ascii="Times New Roman" w:hAnsi="Times New Roman" w:cs="Times New Roman"/>
                <w:color w:val="000000" w:themeColor="text1"/>
              </w:rPr>
            </w:pPr>
          </w:p>
          <w:p w14:paraId="7A71817C"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Initially, I utilized a conventional teaching approach by displaying a map on the interactive whiteboard (IWB) while the children gathered on the carpet. I then prompted a discussion to gauge their existing knowledge about maps.</w:t>
            </w:r>
          </w:p>
          <w:p w14:paraId="6F815B8B" w14:textId="77777777" w:rsidR="00F34FA5" w:rsidRPr="00DB0B20" w:rsidRDefault="00F34FA5" w:rsidP="00536E9F">
            <w:pPr>
              <w:rPr>
                <w:rFonts w:ascii="Times New Roman" w:hAnsi="Times New Roman" w:cs="Times New Roman"/>
                <w:color w:val="000000" w:themeColor="text1"/>
              </w:rPr>
            </w:pPr>
          </w:p>
          <w:p w14:paraId="50A1DA1B"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Subsequently, I divided the class into ability groups and led them on a tour around the school grounds. During this excursion, I encouraged them to identify specific features and utilize iPads (one per group) to capture images of noteworthy areas. This guided tour enabled the children to visualize different locations within the school and understand their placement in accordance with other locations.</w:t>
            </w:r>
          </w:p>
          <w:p w14:paraId="6C392C53" w14:textId="77777777" w:rsidR="00F34FA5" w:rsidRPr="00DB0B20" w:rsidRDefault="00F34FA5" w:rsidP="00536E9F">
            <w:pPr>
              <w:rPr>
                <w:rFonts w:ascii="Times New Roman" w:hAnsi="Times New Roman" w:cs="Times New Roman"/>
                <w:color w:val="000000" w:themeColor="text1"/>
              </w:rPr>
            </w:pPr>
          </w:p>
          <w:p w14:paraId="68666948"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Upon returning to the classroom, I worked individually with each group, supported by the teaching assistant (TA), to map out the identified areas on an A3 school map. Meanwhile, the remaining children engaged in supplementary activities. One such activity involved independently mapping out the playground using wooden blocks with images of playground items, providing them with a tangible representation for mapping practice.</w:t>
            </w:r>
          </w:p>
          <w:p w14:paraId="3BE1D609" w14:textId="77777777" w:rsidR="00F34FA5" w:rsidRPr="00DB0B20" w:rsidRDefault="00F34FA5" w:rsidP="00536E9F">
            <w:pPr>
              <w:rPr>
                <w:rFonts w:ascii="Times New Roman" w:hAnsi="Times New Roman" w:cs="Times New Roman"/>
                <w:color w:val="000000" w:themeColor="text1"/>
              </w:rPr>
            </w:pPr>
          </w:p>
          <w:p w14:paraId="61DCD9CE"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Another supervised activity tasked the children with inputting the school postcode into Google Maps to explore the surrounding area. Additionally, on the Lego table, I encouraged the children to construct a model of the classroom shed based on provided images.</w:t>
            </w:r>
          </w:p>
          <w:p w14:paraId="709C9910" w14:textId="77777777" w:rsidR="00F34FA5" w:rsidRPr="00DB0B20" w:rsidRDefault="00F34FA5" w:rsidP="00536E9F">
            <w:pPr>
              <w:rPr>
                <w:rFonts w:ascii="Times New Roman" w:hAnsi="Times New Roman" w:cs="Times New Roman"/>
                <w:color w:val="000000" w:themeColor="text1"/>
              </w:rPr>
            </w:pPr>
          </w:p>
          <w:p w14:paraId="42A8E3DD"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xml:space="preserve">Through this multi-faceted approach, children actively engaged in mapping activities, fostering their spatial awareness and comprehension of cartography. </w:t>
            </w:r>
          </w:p>
        </w:tc>
      </w:tr>
      <w:tr w:rsidR="00DB0B20" w:rsidRPr="00DB0B20" w14:paraId="7B113C9E" w14:textId="77777777" w:rsidTr="00536E9F">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D1C6CD" w14:textId="77777777" w:rsidR="00F34FA5" w:rsidRPr="00DB0B20" w:rsidRDefault="00F34FA5"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C47406"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From this lesson, I learned the importance of incorporating a diverse range of teaching approaches to cater to different learning styles and abilities. For instance, throughout the lesson, I seamlessly integrated various methods:</w:t>
            </w:r>
          </w:p>
          <w:p w14:paraId="4BA3E3F2" w14:textId="77777777" w:rsidR="00F34FA5" w:rsidRPr="00DB0B20" w:rsidRDefault="00F34FA5" w:rsidP="00536E9F">
            <w:pPr>
              <w:rPr>
                <w:rFonts w:ascii="Times New Roman" w:hAnsi="Times New Roman" w:cs="Times New Roman"/>
                <w:color w:val="000000" w:themeColor="text1"/>
              </w:rPr>
            </w:pPr>
          </w:p>
          <w:p w14:paraId="696C859E"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Standard teaching was utilized during the content input phase, where the children gathered on the carpet to receive instruction.</w:t>
            </w:r>
          </w:p>
          <w:p w14:paraId="034EDBEA"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Discussion-based learning occurred as I prompted the children to share their understanding of maps and identify significant areas within the school.</w:t>
            </w:r>
          </w:p>
          <w:p w14:paraId="03574780"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Hands-on learning was evident during our school walk, where children actively engaged in capturing images of various locations using iPads.</w:t>
            </w:r>
          </w:p>
          <w:p w14:paraId="465EA26A"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Group work facilitated collaborative learning as children collaborated to select and photograph specific areas, encouraging teamwork and cooperation.</w:t>
            </w:r>
          </w:p>
          <w:p w14:paraId="37898DBA"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Inquiry-based learning allowed children to independently explore and investigate the school grounds, enhancing their spatial awareness and map-reading skills.</w:t>
            </w:r>
          </w:p>
          <w:p w14:paraId="330EE6DF"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Differentiated learning was employed during the mapping activity, with varying levels of complexity tailored to accommodate the diverse abilities of the students. Higher ability groups were tasked with mapping more areas, while middle and lower ability groups had fewer images to work with, ensuring all students were appropriately challenged and supported.</w:t>
            </w:r>
          </w:p>
          <w:p w14:paraId="5DBBCBBB" w14:textId="77777777" w:rsidR="00F34FA5" w:rsidRPr="00DB0B20" w:rsidRDefault="00F34FA5" w:rsidP="00536E9F">
            <w:pPr>
              <w:rPr>
                <w:rFonts w:ascii="Times New Roman" w:hAnsi="Times New Roman" w:cs="Times New Roman"/>
                <w:color w:val="000000" w:themeColor="text1"/>
              </w:rPr>
            </w:pPr>
          </w:p>
          <w:p w14:paraId="0883B328"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By incorporating these diverse teaching approaches, I was able to create a dynamic and engaging learning experience that effectively met the needs of all learners in the class.</w:t>
            </w:r>
          </w:p>
          <w:p w14:paraId="3F7CC06D" w14:textId="77777777" w:rsidR="00F34FA5" w:rsidRPr="00DB0B20" w:rsidRDefault="00F34FA5" w:rsidP="00536E9F">
            <w:pPr>
              <w:rPr>
                <w:rFonts w:ascii="Times New Roman" w:hAnsi="Times New Roman" w:cs="Times New Roman"/>
                <w:color w:val="000000" w:themeColor="text1"/>
              </w:rPr>
            </w:pPr>
          </w:p>
          <w:p w14:paraId="2FEEE699"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There were some hiccups during this lesson such as monitoring each group of children and ensuring they understand the task.</w:t>
            </w:r>
          </w:p>
        </w:tc>
      </w:tr>
      <w:tr w:rsidR="00DB0B20" w:rsidRPr="00DB0B20" w14:paraId="7C9B7376" w14:textId="77777777" w:rsidTr="00536E9F">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4F6CB6" w14:textId="77777777" w:rsidR="00F34FA5" w:rsidRPr="00DB0B20" w:rsidRDefault="00F34FA5" w:rsidP="00536E9F">
            <w:pPr>
              <w:pStyle w:val="Heading3"/>
              <w:jc w:val="center"/>
              <w:rPr>
                <w:rFonts w:ascii="Times New Roman" w:hAnsi="Times New Roman" w:cs="Times New Roman"/>
                <w:color w:val="000000" w:themeColor="text1"/>
              </w:rPr>
            </w:pPr>
            <w:r w:rsidRPr="00DB0B20">
              <w:rPr>
                <w:rFonts w:ascii="Times New Roman" w:hAnsi="Times New Roman" w:cs="Times New Roman"/>
                <w:color w:val="000000" w:themeColor="text1"/>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0A70F1" w14:textId="77777777" w:rsidR="00F34FA5" w:rsidRPr="00DB0B20" w:rsidRDefault="00F34FA5" w:rsidP="00536E9F">
            <w:pPr>
              <w:rPr>
                <w:rFonts w:ascii="Times New Roman" w:hAnsi="Times New Roman" w:cs="Times New Roman"/>
                <w:color w:val="000000" w:themeColor="text1"/>
              </w:rPr>
            </w:pPr>
            <w:r w:rsidRPr="00DB0B20">
              <w:rPr>
                <w:rFonts w:ascii="Times New Roman" w:hAnsi="Times New Roman" w:cs="Times New Roman"/>
                <w:color w:val="000000" w:themeColor="text1"/>
              </w:rPr>
              <w:t xml:space="preserve">To further improve my development as a practitioner I will seek feedback from colleagues and mentors to ensure I am constantly bettering myself for the children. I will collaborate with colleagues and adapt/ explore new teaching approaches to learn how they are used and if they work for me and the children I am teaching. </w:t>
            </w:r>
          </w:p>
        </w:tc>
      </w:tr>
    </w:tbl>
    <w:p w14:paraId="08342094" w14:textId="77777777" w:rsidR="00F34FA5" w:rsidRPr="00DB0B20" w:rsidRDefault="00F34FA5" w:rsidP="00455A14">
      <w:pPr>
        <w:pStyle w:val="NormalWeb"/>
        <w:spacing w:before="0" w:beforeAutospacing="0" w:after="240" w:afterAutospacing="0" w:line="360" w:lineRule="auto"/>
        <w:rPr>
          <w:color w:val="000000" w:themeColor="text1"/>
        </w:rPr>
      </w:pPr>
    </w:p>
    <w:p w14:paraId="024FC581" w14:textId="77777777" w:rsidR="00EB4F75" w:rsidRPr="00DB0B20" w:rsidRDefault="00EB4F75" w:rsidP="00455A14">
      <w:pPr>
        <w:spacing w:line="360" w:lineRule="auto"/>
        <w:rPr>
          <w:rFonts w:ascii="Times New Roman" w:hAnsi="Times New Roman" w:cs="Times New Roman"/>
          <w:color w:val="000000" w:themeColor="text1"/>
        </w:rPr>
      </w:pPr>
    </w:p>
    <w:sectPr w:rsidR="00EB4F75" w:rsidRPr="00DB0B2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DFAF4" w14:textId="77777777" w:rsidR="0090040C" w:rsidRDefault="0090040C" w:rsidP="0090040C">
      <w:r>
        <w:separator/>
      </w:r>
    </w:p>
  </w:endnote>
  <w:endnote w:type="continuationSeparator" w:id="0">
    <w:p w14:paraId="33A64544" w14:textId="77777777" w:rsidR="0090040C" w:rsidRDefault="0090040C" w:rsidP="009004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rlito">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FB09A" w14:textId="77777777" w:rsidR="0090040C" w:rsidRDefault="0090040C" w:rsidP="0090040C">
      <w:r>
        <w:separator/>
      </w:r>
    </w:p>
  </w:footnote>
  <w:footnote w:type="continuationSeparator" w:id="0">
    <w:p w14:paraId="43AF6B41" w14:textId="77777777" w:rsidR="0090040C" w:rsidRDefault="0090040C" w:rsidP="009004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54431" w14:textId="390FD009" w:rsidR="0090040C" w:rsidRDefault="0090040C">
    <w:pPr>
      <w:pStyle w:val="Header"/>
    </w:pPr>
    <w:r>
      <w:t>2210942</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4BE"/>
    <w:rsid w:val="00003414"/>
    <w:rsid w:val="00003721"/>
    <w:rsid w:val="0000684D"/>
    <w:rsid w:val="000076D4"/>
    <w:rsid w:val="00010EBE"/>
    <w:rsid w:val="00020CF9"/>
    <w:rsid w:val="00033D0A"/>
    <w:rsid w:val="00042BBC"/>
    <w:rsid w:val="000430A0"/>
    <w:rsid w:val="0004403A"/>
    <w:rsid w:val="00050921"/>
    <w:rsid w:val="0005660F"/>
    <w:rsid w:val="000710EF"/>
    <w:rsid w:val="00071764"/>
    <w:rsid w:val="000721AD"/>
    <w:rsid w:val="000727FF"/>
    <w:rsid w:val="00072ED3"/>
    <w:rsid w:val="0007553A"/>
    <w:rsid w:val="00077526"/>
    <w:rsid w:val="00082784"/>
    <w:rsid w:val="00084777"/>
    <w:rsid w:val="000907CB"/>
    <w:rsid w:val="00095A93"/>
    <w:rsid w:val="000962BE"/>
    <w:rsid w:val="000D098F"/>
    <w:rsid w:val="000D67D8"/>
    <w:rsid w:val="000E4D4A"/>
    <w:rsid w:val="000E53AB"/>
    <w:rsid w:val="000F1FE2"/>
    <w:rsid w:val="000F49B8"/>
    <w:rsid w:val="000F6537"/>
    <w:rsid w:val="0010281D"/>
    <w:rsid w:val="0010763F"/>
    <w:rsid w:val="0011177F"/>
    <w:rsid w:val="0011285E"/>
    <w:rsid w:val="00115BA0"/>
    <w:rsid w:val="00117E45"/>
    <w:rsid w:val="001342A2"/>
    <w:rsid w:val="00141044"/>
    <w:rsid w:val="00142B58"/>
    <w:rsid w:val="001446DB"/>
    <w:rsid w:val="001518A6"/>
    <w:rsid w:val="00154D1D"/>
    <w:rsid w:val="0015591C"/>
    <w:rsid w:val="00160416"/>
    <w:rsid w:val="00161971"/>
    <w:rsid w:val="001630FC"/>
    <w:rsid w:val="00163353"/>
    <w:rsid w:val="00164AD7"/>
    <w:rsid w:val="001670BF"/>
    <w:rsid w:val="0017011C"/>
    <w:rsid w:val="00180DFC"/>
    <w:rsid w:val="001839B2"/>
    <w:rsid w:val="00184121"/>
    <w:rsid w:val="00184AAE"/>
    <w:rsid w:val="00186332"/>
    <w:rsid w:val="00196412"/>
    <w:rsid w:val="001A4DE9"/>
    <w:rsid w:val="001B0AD6"/>
    <w:rsid w:val="001B30B9"/>
    <w:rsid w:val="001B64CC"/>
    <w:rsid w:val="001D2F4D"/>
    <w:rsid w:val="001D610F"/>
    <w:rsid w:val="001E2241"/>
    <w:rsid w:val="001F4497"/>
    <w:rsid w:val="001F55B0"/>
    <w:rsid w:val="001F56C4"/>
    <w:rsid w:val="0020134F"/>
    <w:rsid w:val="00201873"/>
    <w:rsid w:val="00205472"/>
    <w:rsid w:val="00212ACC"/>
    <w:rsid w:val="00213754"/>
    <w:rsid w:val="00214109"/>
    <w:rsid w:val="00221A0D"/>
    <w:rsid w:val="00223C3E"/>
    <w:rsid w:val="00224886"/>
    <w:rsid w:val="00230131"/>
    <w:rsid w:val="00232F06"/>
    <w:rsid w:val="0023663D"/>
    <w:rsid w:val="002368E0"/>
    <w:rsid w:val="00247B80"/>
    <w:rsid w:val="00251A79"/>
    <w:rsid w:val="00253DA2"/>
    <w:rsid w:val="00255EA0"/>
    <w:rsid w:val="00256BF6"/>
    <w:rsid w:val="0026505F"/>
    <w:rsid w:val="00267D7C"/>
    <w:rsid w:val="002749E3"/>
    <w:rsid w:val="00275957"/>
    <w:rsid w:val="00281E46"/>
    <w:rsid w:val="00282E85"/>
    <w:rsid w:val="00291419"/>
    <w:rsid w:val="002936EC"/>
    <w:rsid w:val="002A0B53"/>
    <w:rsid w:val="002A380C"/>
    <w:rsid w:val="002A6F9B"/>
    <w:rsid w:val="002A6F9E"/>
    <w:rsid w:val="002B233B"/>
    <w:rsid w:val="002B2555"/>
    <w:rsid w:val="002B2822"/>
    <w:rsid w:val="002B496D"/>
    <w:rsid w:val="002B60AD"/>
    <w:rsid w:val="002C23FC"/>
    <w:rsid w:val="002C4A5F"/>
    <w:rsid w:val="002D09F4"/>
    <w:rsid w:val="002D1097"/>
    <w:rsid w:val="002D2D54"/>
    <w:rsid w:val="002D4ECA"/>
    <w:rsid w:val="002E1AE2"/>
    <w:rsid w:val="002E5651"/>
    <w:rsid w:val="002E7884"/>
    <w:rsid w:val="002F19A4"/>
    <w:rsid w:val="002F3F58"/>
    <w:rsid w:val="002F4799"/>
    <w:rsid w:val="00302EC6"/>
    <w:rsid w:val="003054D0"/>
    <w:rsid w:val="003075DA"/>
    <w:rsid w:val="00311A5F"/>
    <w:rsid w:val="00317BF3"/>
    <w:rsid w:val="00320095"/>
    <w:rsid w:val="003213A6"/>
    <w:rsid w:val="00324465"/>
    <w:rsid w:val="00327879"/>
    <w:rsid w:val="0033528C"/>
    <w:rsid w:val="003361DE"/>
    <w:rsid w:val="00341346"/>
    <w:rsid w:val="00343DDC"/>
    <w:rsid w:val="00345C8B"/>
    <w:rsid w:val="00352904"/>
    <w:rsid w:val="00352CBD"/>
    <w:rsid w:val="0035424A"/>
    <w:rsid w:val="00365D7E"/>
    <w:rsid w:val="003708B5"/>
    <w:rsid w:val="00370A13"/>
    <w:rsid w:val="003720C9"/>
    <w:rsid w:val="00374988"/>
    <w:rsid w:val="003804F1"/>
    <w:rsid w:val="003877C5"/>
    <w:rsid w:val="0038795A"/>
    <w:rsid w:val="00391F48"/>
    <w:rsid w:val="003940DA"/>
    <w:rsid w:val="00394E6F"/>
    <w:rsid w:val="003A5905"/>
    <w:rsid w:val="003A60C4"/>
    <w:rsid w:val="003A75C4"/>
    <w:rsid w:val="003B56C8"/>
    <w:rsid w:val="003D2F5D"/>
    <w:rsid w:val="003D554A"/>
    <w:rsid w:val="003D573F"/>
    <w:rsid w:val="003D77D1"/>
    <w:rsid w:val="003E4673"/>
    <w:rsid w:val="003E7268"/>
    <w:rsid w:val="003F7D93"/>
    <w:rsid w:val="00400759"/>
    <w:rsid w:val="004017D5"/>
    <w:rsid w:val="00402BE3"/>
    <w:rsid w:val="00403E2E"/>
    <w:rsid w:val="00405CE3"/>
    <w:rsid w:val="00411E7D"/>
    <w:rsid w:val="00415055"/>
    <w:rsid w:val="004217B7"/>
    <w:rsid w:val="004218F3"/>
    <w:rsid w:val="004226FB"/>
    <w:rsid w:val="0042308C"/>
    <w:rsid w:val="004233DA"/>
    <w:rsid w:val="00423FB8"/>
    <w:rsid w:val="00426C67"/>
    <w:rsid w:val="004369B9"/>
    <w:rsid w:val="0043729D"/>
    <w:rsid w:val="004412A1"/>
    <w:rsid w:val="00441F81"/>
    <w:rsid w:val="00442A90"/>
    <w:rsid w:val="00442B1E"/>
    <w:rsid w:val="0044444A"/>
    <w:rsid w:val="004454CA"/>
    <w:rsid w:val="004471F6"/>
    <w:rsid w:val="00455A14"/>
    <w:rsid w:val="0045656D"/>
    <w:rsid w:val="00456E10"/>
    <w:rsid w:val="00461A14"/>
    <w:rsid w:val="004651A4"/>
    <w:rsid w:val="0046532D"/>
    <w:rsid w:val="00465670"/>
    <w:rsid w:val="004672BE"/>
    <w:rsid w:val="00467F98"/>
    <w:rsid w:val="004739B0"/>
    <w:rsid w:val="0047699E"/>
    <w:rsid w:val="0048347B"/>
    <w:rsid w:val="00483B2D"/>
    <w:rsid w:val="004841BD"/>
    <w:rsid w:val="00484476"/>
    <w:rsid w:val="00487A6B"/>
    <w:rsid w:val="004A022D"/>
    <w:rsid w:val="004A434D"/>
    <w:rsid w:val="004A6379"/>
    <w:rsid w:val="004A6CFF"/>
    <w:rsid w:val="004B1C7D"/>
    <w:rsid w:val="004C1CA0"/>
    <w:rsid w:val="004C2314"/>
    <w:rsid w:val="004C7B5B"/>
    <w:rsid w:val="004D25E7"/>
    <w:rsid w:val="004D576F"/>
    <w:rsid w:val="004E0712"/>
    <w:rsid w:val="004F3425"/>
    <w:rsid w:val="004F3669"/>
    <w:rsid w:val="00503CE8"/>
    <w:rsid w:val="00505FD6"/>
    <w:rsid w:val="005118D1"/>
    <w:rsid w:val="00516CA0"/>
    <w:rsid w:val="00516FDE"/>
    <w:rsid w:val="00526074"/>
    <w:rsid w:val="005279B3"/>
    <w:rsid w:val="005320C3"/>
    <w:rsid w:val="00534EAA"/>
    <w:rsid w:val="0054005E"/>
    <w:rsid w:val="00540F35"/>
    <w:rsid w:val="005427B5"/>
    <w:rsid w:val="005506BF"/>
    <w:rsid w:val="00550DA0"/>
    <w:rsid w:val="00552E87"/>
    <w:rsid w:val="00560A77"/>
    <w:rsid w:val="00560D7B"/>
    <w:rsid w:val="00563E41"/>
    <w:rsid w:val="005649AC"/>
    <w:rsid w:val="0056778B"/>
    <w:rsid w:val="005851AF"/>
    <w:rsid w:val="005872B3"/>
    <w:rsid w:val="00591F0E"/>
    <w:rsid w:val="00592347"/>
    <w:rsid w:val="00593FEA"/>
    <w:rsid w:val="005B0056"/>
    <w:rsid w:val="005B1EBE"/>
    <w:rsid w:val="005B68C7"/>
    <w:rsid w:val="005C5F19"/>
    <w:rsid w:val="005D474F"/>
    <w:rsid w:val="005E325D"/>
    <w:rsid w:val="005E52F6"/>
    <w:rsid w:val="005F7A5D"/>
    <w:rsid w:val="006040BA"/>
    <w:rsid w:val="00604634"/>
    <w:rsid w:val="00605F1A"/>
    <w:rsid w:val="00610A90"/>
    <w:rsid w:val="00632283"/>
    <w:rsid w:val="00635565"/>
    <w:rsid w:val="006403C3"/>
    <w:rsid w:val="00644BC7"/>
    <w:rsid w:val="00647A5D"/>
    <w:rsid w:val="006515A4"/>
    <w:rsid w:val="0066532A"/>
    <w:rsid w:val="00665C39"/>
    <w:rsid w:val="00670BA9"/>
    <w:rsid w:val="0068366C"/>
    <w:rsid w:val="00694BFC"/>
    <w:rsid w:val="006A001A"/>
    <w:rsid w:val="006A3028"/>
    <w:rsid w:val="006B0235"/>
    <w:rsid w:val="006B37DB"/>
    <w:rsid w:val="006C308A"/>
    <w:rsid w:val="006C6C8D"/>
    <w:rsid w:val="006C7B08"/>
    <w:rsid w:val="006D2E88"/>
    <w:rsid w:val="006E069A"/>
    <w:rsid w:val="006E07FF"/>
    <w:rsid w:val="006E1D86"/>
    <w:rsid w:val="006E404B"/>
    <w:rsid w:val="00703A5C"/>
    <w:rsid w:val="0071186C"/>
    <w:rsid w:val="0071462D"/>
    <w:rsid w:val="0071481C"/>
    <w:rsid w:val="00721C6A"/>
    <w:rsid w:val="007230C8"/>
    <w:rsid w:val="00735294"/>
    <w:rsid w:val="00735B6D"/>
    <w:rsid w:val="0075271E"/>
    <w:rsid w:val="00755FDB"/>
    <w:rsid w:val="00760944"/>
    <w:rsid w:val="00761830"/>
    <w:rsid w:val="0076287E"/>
    <w:rsid w:val="0076571D"/>
    <w:rsid w:val="007766FA"/>
    <w:rsid w:val="00776E0C"/>
    <w:rsid w:val="00780F93"/>
    <w:rsid w:val="00793E55"/>
    <w:rsid w:val="00796023"/>
    <w:rsid w:val="007968BA"/>
    <w:rsid w:val="007B0D4D"/>
    <w:rsid w:val="007B2666"/>
    <w:rsid w:val="007B4030"/>
    <w:rsid w:val="007C2E88"/>
    <w:rsid w:val="007C71E9"/>
    <w:rsid w:val="007D2E89"/>
    <w:rsid w:val="007E53D9"/>
    <w:rsid w:val="007F0166"/>
    <w:rsid w:val="007F0E99"/>
    <w:rsid w:val="007F5F44"/>
    <w:rsid w:val="00805B2B"/>
    <w:rsid w:val="008065A0"/>
    <w:rsid w:val="00806E90"/>
    <w:rsid w:val="008105D5"/>
    <w:rsid w:val="008108B5"/>
    <w:rsid w:val="00812956"/>
    <w:rsid w:val="00814A61"/>
    <w:rsid w:val="00821162"/>
    <w:rsid w:val="008224C3"/>
    <w:rsid w:val="008232F9"/>
    <w:rsid w:val="008321F8"/>
    <w:rsid w:val="00835075"/>
    <w:rsid w:val="0084112C"/>
    <w:rsid w:val="00842FD1"/>
    <w:rsid w:val="00846698"/>
    <w:rsid w:val="008524B9"/>
    <w:rsid w:val="008527EE"/>
    <w:rsid w:val="0085416D"/>
    <w:rsid w:val="008565D8"/>
    <w:rsid w:val="0086201E"/>
    <w:rsid w:val="00864479"/>
    <w:rsid w:val="00874540"/>
    <w:rsid w:val="008771A7"/>
    <w:rsid w:val="00880244"/>
    <w:rsid w:val="00886CDC"/>
    <w:rsid w:val="00893405"/>
    <w:rsid w:val="00894506"/>
    <w:rsid w:val="008967B3"/>
    <w:rsid w:val="00896F6F"/>
    <w:rsid w:val="008A2C5A"/>
    <w:rsid w:val="008A4F59"/>
    <w:rsid w:val="008A6C1F"/>
    <w:rsid w:val="008B0E53"/>
    <w:rsid w:val="008B7BEE"/>
    <w:rsid w:val="008C031D"/>
    <w:rsid w:val="008C0F95"/>
    <w:rsid w:val="008C2189"/>
    <w:rsid w:val="008D24E7"/>
    <w:rsid w:val="008E4025"/>
    <w:rsid w:val="008E6AEC"/>
    <w:rsid w:val="008E6F6F"/>
    <w:rsid w:val="008F0EE4"/>
    <w:rsid w:val="008F2090"/>
    <w:rsid w:val="0090040C"/>
    <w:rsid w:val="00902715"/>
    <w:rsid w:val="00906E02"/>
    <w:rsid w:val="00913F06"/>
    <w:rsid w:val="009144AD"/>
    <w:rsid w:val="00917215"/>
    <w:rsid w:val="00921267"/>
    <w:rsid w:val="00923358"/>
    <w:rsid w:val="00937277"/>
    <w:rsid w:val="0094028E"/>
    <w:rsid w:val="00940FB7"/>
    <w:rsid w:val="00941D69"/>
    <w:rsid w:val="0094658A"/>
    <w:rsid w:val="00946DCC"/>
    <w:rsid w:val="00947774"/>
    <w:rsid w:val="00947EF6"/>
    <w:rsid w:val="0095097A"/>
    <w:rsid w:val="00955FBC"/>
    <w:rsid w:val="00963D6C"/>
    <w:rsid w:val="00964A06"/>
    <w:rsid w:val="00967849"/>
    <w:rsid w:val="00972D6C"/>
    <w:rsid w:val="0098139D"/>
    <w:rsid w:val="00985C64"/>
    <w:rsid w:val="00992777"/>
    <w:rsid w:val="00996257"/>
    <w:rsid w:val="00996FD8"/>
    <w:rsid w:val="009A19EE"/>
    <w:rsid w:val="009A51E9"/>
    <w:rsid w:val="009B14D8"/>
    <w:rsid w:val="009B4A01"/>
    <w:rsid w:val="009B73CD"/>
    <w:rsid w:val="009C4DC1"/>
    <w:rsid w:val="009E197B"/>
    <w:rsid w:val="009E621E"/>
    <w:rsid w:val="009F281E"/>
    <w:rsid w:val="009F3AB5"/>
    <w:rsid w:val="009F3BF9"/>
    <w:rsid w:val="009F418D"/>
    <w:rsid w:val="009F4B10"/>
    <w:rsid w:val="009F4C10"/>
    <w:rsid w:val="009F4DA5"/>
    <w:rsid w:val="009F595A"/>
    <w:rsid w:val="00A001EF"/>
    <w:rsid w:val="00A03777"/>
    <w:rsid w:val="00A10459"/>
    <w:rsid w:val="00A161E1"/>
    <w:rsid w:val="00A23A37"/>
    <w:rsid w:val="00A24575"/>
    <w:rsid w:val="00A337D7"/>
    <w:rsid w:val="00A35755"/>
    <w:rsid w:val="00A36A4F"/>
    <w:rsid w:val="00A376D3"/>
    <w:rsid w:val="00A43DB8"/>
    <w:rsid w:val="00A53C51"/>
    <w:rsid w:val="00A53EF0"/>
    <w:rsid w:val="00A601B4"/>
    <w:rsid w:val="00A72EC2"/>
    <w:rsid w:val="00A76379"/>
    <w:rsid w:val="00A84BE8"/>
    <w:rsid w:val="00A93502"/>
    <w:rsid w:val="00A94EC3"/>
    <w:rsid w:val="00AA2643"/>
    <w:rsid w:val="00AB1E27"/>
    <w:rsid w:val="00AB2102"/>
    <w:rsid w:val="00AC0E91"/>
    <w:rsid w:val="00AC695B"/>
    <w:rsid w:val="00AC78DC"/>
    <w:rsid w:val="00AD09EC"/>
    <w:rsid w:val="00AE1595"/>
    <w:rsid w:val="00AE6DFC"/>
    <w:rsid w:val="00AE7824"/>
    <w:rsid w:val="00AF2909"/>
    <w:rsid w:val="00AF3313"/>
    <w:rsid w:val="00AF6BA9"/>
    <w:rsid w:val="00AF7119"/>
    <w:rsid w:val="00B019EB"/>
    <w:rsid w:val="00B2025C"/>
    <w:rsid w:val="00B23F3B"/>
    <w:rsid w:val="00B3505E"/>
    <w:rsid w:val="00B379EC"/>
    <w:rsid w:val="00B41625"/>
    <w:rsid w:val="00B43549"/>
    <w:rsid w:val="00B448B0"/>
    <w:rsid w:val="00B453F8"/>
    <w:rsid w:val="00B508D3"/>
    <w:rsid w:val="00B532BC"/>
    <w:rsid w:val="00B55E08"/>
    <w:rsid w:val="00B62D13"/>
    <w:rsid w:val="00B64FF9"/>
    <w:rsid w:val="00B72864"/>
    <w:rsid w:val="00B73396"/>
    <w:rsid w:val="00B7578C"/>
    <w:rsid w:val="00B8297C"/>
    <w:rsid w:val="00BA54AE"/>
    <w:rsid w:val="00BA609A"/>
    <w:rsid w:val="00BB7373"/>
    <w:rsid w:val="00BB7C2A"/>
    <w:rsid w:val="00BC2F52"/>
    <w:rsid w:val="00BC5BD9"/>
    <w:rsid w:val="00BC5E09"/>
    <w:rsid w:val="00BE1A9C"/>
    <w:rsid w:val="00BE77D3"/>
    <w:rsid w:val="00BE7FC8"/>
    <w:rsid w:val="00BF54BE"/>
    <w:rsid w:val="00BF744C"/>
    <w:rsid w:val="00C0230E"/>
    <w:rsid w:val="00C061A3"/>
    <w:rsid w:val="00C06A1F"/>
    <w:rsid w:val="00C24FC8"/>
    <w:rsid w:val="00C25D49"/>
    <w:rsid w:val="00C27C79"/>
    <w:rsid w:val="00C318DF"/>
    <w:rsid w:val="00C52FA4"/>
    <w:rsid w:val="00C53E72"/>
    <w:rsid w:val="00C5475E"/>
    <w:rsid w:val="00C547C4"/>
    <w:rsid w:val="00C54CB0"/>
    <w:rsid w:val="00C56E86"/>
    <w:rsid w:val="00C60AAF"/>
    <w:rsid w:val="00C661D2"/>
    <w:rsid w:val="00C70213"/>
    <w:rsid w:val="00C73AC4"/>
    <w:rsid w:val="00C76B97"/>
    <w:rsid w:val="00C77E9B"/>
    <w:rsid w:val="00C804B4"/>
    <w:rsid w:val="00C83376"/>
    <w:rsid w:val="00C8393D"/>
    <w:rsid w:val="00C95EA4"/>
    <w:rsid w:val="00C968B1"/>
    <w:rsid w:val="00C97E2B"/>
    <w:rsid w:val="00CA77DD"/>
    <w:rsid w:val="00CB40A4"/>
    <w:rsid w:val="00CB77B8"/>
    <w:rsid w:val="00CC3A7F"/>
    <w:rsid w:val="00CC7728"/>
    <w:rsid w:val="00CD326B"/>
    <w:rsid w:val="00CE07F6"/>
    <w:rsid w:val="00CE0C9C"/>
    <w:rsid w:val="00CE1BC7"/>
    <w:rsid w:val="00CE2C42"/>
    <w:rsid w:val="00CE3BB9"/>
    <w:rsid w:val="00CE4FCC"/>
    <w:rsid w:val="00CE66A4"/>
    <w:rsid w:val="00CF0C93"/>
    <w:rsid w:val="00CF120D"/>
    <w:rsid w:val="00CF3CA0"/>
    <w:rsid w:val="00CF480E"/>
    <w:rsid w:val="00D00C9A"/>
    <w:rsid w:val="00D00D53"/>
    <w:rsid w:val="00D052F4"/>
    <w:rsid w:val="00D1266E"/>
    <w:rsid w:val="00D1668C"/>
    <w:rsid w:val="00D17C59"/>
    <w:rsid w:val="00D214FF"/>
    <w:rsid w:val="00D2466C"/>
    <w:rsid w:val="00D27C07"/>
    <w:rsid w:val="00D41791"/>
    <w:rsid w:val="00D44018"/>
    <w:rsid w:val="00D440EF"/>
    <w:rsid w:val="00D44405"/>
    <w:rsid w:val="00D450C4"/>
    <w:rsid w:val="00D45EA8"/>
    <w:rsid w:val="00D619AA"/>
    <w:rsid w:val="00D62176"/>
    <w:rsid w:val="00D637AB"/>
    <w:rsid w:val="00D7296C"/>
    <w:rsid w:val="00D8026A"/>
    <w:rsid w:val="00D855C2"/>
    <w:rsid w:val="00D96624"/>
    <w:rsid w:val="00DA2E50"/>
    <w:rsid w:val="00DA6303"/>
    <w:rsid w:val="00DB0B20"/>
    <w:rsid w:val="00DC1A2A"/>
    <w:rsid w:val="00DC2F1E"/>
    <w:rsid w:val="00DD607D"/>
    <w:rsid w:val="00DE2799"/>
    <w:rsid w:val="00DE2D17"/>
    <w:rsid w:val="00DE3CC4"/>
    <w:rsid w:val="00DE7198"/>
    <w:rsid w:val="00E00931"/>
    <w:rsid w:val="00E01C23"/>
    <w:rsid w:val="00E031D8"/>
    <w:rsid w:val="00E26C03"/>
    <w:rsid w:val="00E30E8A"/>
    <w:rsid w:val="00E366A8"/>
    <w:rsid w:val="00E41545"/>
    <w:rsid w:val="00E459CF"/>
    <w:rsid w:val="00E4619C"/>
    <w:rsid w:val="00E47A53"/>
    <w:rsid w:val="00E53F7D"/>
    <w:rsid w:val="00E613A2"/>
    <w:rsid w:val="00E62684"/>
    <w:rsid w:val="00E628BB"/>
    <w:rsid w:val="00E77B6D"/>
    <w:rsid w:val="00E77DD0"/>
    <w:rsid w:val="00E8183D"/>
    <w:rsid w:val="00E81C72"/>
    <w:rsid w:val="00E87C6B"/>
    <w:rsid w:val="00E92818"/>
    <w:rsid w:val="00E973A8"/>
    <w:rsid w:val="00EA0E28"/>
    <w:rsid w:val="00EA6948"/>
    <w:rsid w:val="00EB1956"/>
    <w:rsid w:val="00EB4F75"/>
    <w:rsid w:val="00EB55D0"/>
    <w:rsid w:val="00EC4D26"/>
    <w:rsid w:val="00EC5EFF"/>
    <w:rsid w:val="00ED1377"/>
    <w:rsid w:val="00ED3116"/>
    <w:rsid w:val="00EF3B54"/>
    <w:rsid w:val="00EF7969"/>
    <w:rsid w:val="00F003F0"/>
    <w:rsid w:val="00F045D6"/>
    <w:rsid w:val="00F127FA"/>
    <w:rsid w:val="00F1604E"/>
    <w:rsid w:val="00F20922"/>
    <w:rsid w:val="00F22114"/>
    <w:rsid w:val="00F2467F"/>
    <w:rsid w:val="00F27AD5"/>
    <w:rsid w:val="00F304F8"/>
    <w:rsid w:val="00F3337A"/>
    <w:rsid w:val="00F34FA5"/>
    <w:rsid w:val="00F357FF"/>
    <w:rsid w:val="00F37741"/>
    <w:rsid w:val="00F478FC"/>
    <w:rsid w:val="00F50ABC"/>
    <w:rsid w:val="00F658C0"/>
    <w:rsid w:val="00F67F94"/>
    <w:rsid w:val="00F80618"/>
    <w:rsid w:val="00F86634"/>
    <w:rsid w:val="00F87B2A"/>
    <w:rsid w:val="00F90FD0"/>
    <w:rsid w:val="00F93702"/>
    <w:rsid w:val="00F9483C"/>
    <w:rsid w:val="00F952EC"/>
    <w:rsid w:val="00F97A20"/>
    <w:rsid w:val="00FA13BE"/>
    <w:rsid w:val="00FA2820"/>
    <w:rsid w:val="00FA4B25"/>
    <w:rsid w:val="00FD0267"/>
    <w:rsid w:val="00FD4807"/>
    <w:rsid w:val="00FE4007"/>
    <w:rsid w:val="00FE533D"/>
    <w:rsid w:val="00FF1B68"/>
    <w:rsid w:val="00FF3623"/>
    <w:rsid w:val="00FF5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6CBA34"/>
  <w15:chartTrackingRefBased/>
  <w15:docId w15:val="{BE28131E-4393-7242-A2F8-D8AF65AC9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4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54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54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4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4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4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4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4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4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4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54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54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54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54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5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5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5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54BE"/>
    <w:rPr>
      <w:rFonts w:eastAsiaTheme="majorEastAsia" w:cstheme="majorBidi"/>
      <w:color w:val="272727" w:themeColor="text1" w:themeTint="D8"/>
    </w:rPr>
  </w:style>
  <w:style w:type="paragraph" w:styleId="Title">
    <w:name w:val="Title"/>
    <w:basedOn w:val="Normal"/>
    <w:next w:val="Normal"/>
    <w:link w:val="TitleChar"/>
    <w:uiPriority w:val="10"/>
    <w:qFormat/>
    <w:rsid w:val="00BF54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54B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4B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54BE"/>
    <w:rPr>
      <w:i/>
      <w:iCs/>
      <w:color w:val="404040" w:themeColor="text1" w:themeTint="BF"/>
    </w:rPr>
  </w:style>
  <w:style w:type="paragraph" w:styleId="ListParagraph">
    <w:name w:val="List Paragraph"/>
    <w:basedOn w:val="Normal"/>
    <w:uiPriority w:val="34"/>
    <w:qFormat/>
    <w:rsid w:val="00BF54BE"/>
    <w:pPr>
      <w:ind w:left="720"/>
      <w:contextualSpacing/>
    </w:pPr>
  </w:style>
  <w:style w:type="character" w:styleId="IntenseEmphasis">
    <w:name w:val="Intense Emphasis"/>
    <w:basedOn w:val="DefaultParagraphFont"/>
    <w:uiPriority w:val="21"/>
    <w:qFormat/>
    <w:rsid w:val="00BF54BE"/>
    <w:rPr>
      <w:i/>
      <w:iCs/>
      <w:color w:val="0F4761" w:themeColor="accent1" w:themeShade="BF"/>
    </w:rPr>
  </w:style>
  <w:style w:type="paragraph" w:styleId="IntenseQuote">
    <w:name w:val="Intense Quote"/>
    <w:basedOn w:val="Normal"/>
    <w:next w:val="Normal"/>
    <w:link w:val="IntenseQuoteChar"/>
    <w:uiPriority w:val="30"/>
    <w:qFormat/>
    <w:rsid w:val="00BF54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54BE"/>
    <w:rPr>
      <w:i/>
      <w:iCs/>
      <w:color w:val="0F4761" w:themeColor="accent1" w:themeShade="BF"/>
    </w:rPr>
  </w:style>
  <w:style w:type="character" w:styleId="IntenseReference">
    <w:name w:val="Intense Reference"/>
    <w:basedOn w:val="DefaultParagraphFont"/>
    <w:uiPriority w:val="32"/>
    <w:qFormat/>
    <w:rsid w:val="00BF54BE"/>
    <w:rPr>
      <w:b/>
      <w:bCs/>
      <w:smallCaps/>
      <w:color w:val="0F4761" w:themeColor="accent1" w:themeShade="BF"/>
      <w:spacing w:val="5"/>
    </w:rPr>
  </w:style>
  <w:style w:type="paragraph" w:styleId="Header">
    <w:name w:val="header"/>
    <w:basedOn w:val="Normal"/>
    <w:link w:val="HeaderChar"/>
    <w:uiPriority w:val="99"/>
    <w:unhideWhenUsed/>
    <w:rsid w:val="0090040C"/>
    <w:pPr>
      <w:tabs>
        <w:tab w:val="center" w:pos="4513"/>
        <w:tab w:val="right" w:pos="9026"/>
      </w:tabs>
    </w:pPr>
  </w:style>
  <w:style w:type="character" w:customStyle="1" w:styleId="HeaderChar">
    <w:name w:val="Header Char"/>
    <w:basedOn w:val="DefaultParagraphFont"/>
    <w:link w:val="Header"/>
    <w:uiPriority w:val="99"/>
    <w:rsid w:val="0090040C"/>
  </w:style>
  <w:style w:type="paragraph" w:styleId="Footer">
    <w:name w:val="footer"/>
    <w:basedOn w:val="Normal"/>
    <w:link w:val="FooterChar"/>
    <w:uiPriority w:val="99"/>
    <w:unhideWhenUsed/>
    <w:rsid w:val="0090040C"/>
    <w:pPr>
      <w:tabs>
        <w:tab w:val="center" w:pos="4513"/>
        <w:tab w:val="right" w:pos="9026"/>
      </w:tabs>
    </w:pPr>
  </w:style>
  <w:style w:type="character" w:customStyle="1" w:styleId="FooterChar">
    <w:name w:val="Footer Char"/>
    <w:basedOn w:val="DefaultParagraphFont"/>
    <w:link w:val="Footer"/>
    <w:uiPriority w:val="99"/>
    <w:rsid w:val="0090040C"/>
  </w:style>
  <w:style w:type="paragraph" w:customStyle="1" w:styleId="paragraph">
    <w:name w:val="paragraph"/>
    <w:basedOn w:val="Normal"/>
    <w:rsid w:val="00F478F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F478FC"/>
  </w:style>
  <w:style w:type="character" w:customStyle="1" w:styleId="normaltextrun">
    <w:name w:val="normaltextrun"/>
    <w:basedOn w:val="DefaultParagraphFont"/>
    <w:rsid w:val="00F478FC"/>
  </w:style>
  <w:style w:type="paragraph" w:styleId="NormalWeb">
    <w:name w:val="Normal (Web)"/>
    <w:basedOn w:val="Normal"/>
    <w:uiPriority w:val="99"/>
    <w:unhideWhenUsed/>
    <w:rsid w:val="00EB4F7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04634"/>
    <w:rPr>
      <w:color w:val="467886" w:themeColor="hyperlink"/>
      <w:u w:val="single"/>
    </w:rPr>
  </w:style>
  <w:style w:type="character" w:styleId="UnresolvedMention">
    <w:name w:val="Unresolved Mention"/>
    <w:basedOn w:val="DefaultParagraphFont"/>
    <w:uiPriority w:val="99"/>
    <w:semiHidden/>
    <w:unhideWhenUsed/>
    <w:rsid w:val="00604634"/>
    <w:rPr>
      <w:color w:val="605E5C"/>
      <w:shd w:val="clear" w:color="auto" w:fill="E1DFDD"/>
    </w:rPr>
  </w:style>
  <w:style w:type="paragraph" w:customStyle="1" w:styleId="BodyA">
    <w:name w:val="Body A"/>
    <w:rsid w:val="007230C8"/>
    <w:pPr>
      <w:pBdr>
        <w:top w:val="nil"/>
        <w:left w:val="nil"/>
        <w:bottom w:val="nil"/>
        <w:right w:val="nil"/>
        <w:between w:val="nil"/>
        <w:bar w:val="nil"/>
      </w:pBdr>
      <w:spacing w:after="160" w:line="259" w:lineRule="auto"/>
    </w:pPr>
    <w:rPr>
      <w:rFonts w:ascii="Calibri" w:eastAsia="Arial Unicode MS" w:hAnsi="Calibri" w:cs="Arial Unicode MS"/>
      <w:color w:val="000000"/>
      <w:kern w:val="0"/>
      <w:sz w:val="22"/>
      <w:szCs w:val="22"/>
      <w:u w:color="000000"/>
      <w:bdr w:val="nil"/>
      <w:lang w:val="en-US" w:eastAsia="zh-CN"/>
      <w14:textOutline w14:w="12700" w14:cap="flat" w14:cmpd="sng" w14:algn="ctr">
        <w14:noFill/>
        <w14:prstDash w14:val="solid"/>
        <w14:miter w14:lim="400000"/>
      </w14:textOutline>
      <w14:ligatures w14:val="none"/>
    </w:rPr>
  </w:style>
  <w:style w:type="paragraph" w:styleId="z-TopofForm">
    <w:name w:val="HTML Top of Form"/>
    <w:basedOn w:val="Normal"/>
    <w:next w:val="Normal"/>
    <w:link w:val="z-TopofFormChar"/>
    <w:hidden/>
    <w:uiPriority w:val="99"/>
    <w:semiHidden/>
    <w:unhideWhenUsed/>
    <w:rsid w:val="007230C8"/>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230C8"/>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7230C8"/>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7230C8"/>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67556">
      <w:bodyDiv w:val="1"/>
      <w:marLeft w:val="0"/>
      <w:marRight w:val="0"/>
      <w:marTop w:val="0"/>
      <w:marBottom w:val="0"/>
      <w:divBdr>
        <w:top w:val="none" w:sz="0" w:space="0" w:color="auto"/>
        <w:left w:val="none" w:sz="0" w:space="0" w:color="auto"/>
        <w:bottom w:val="none" w:sz="0" w:space="0" w:color="auto"/>
        <w:right w:val="none" w:sz="0" w:space="0" w:color="auto"/>
      </w:divBdr>
    </w:div>
    <w:div w:id="163128541">
      <w:bodyDiv w:val="1"/>
      <w:marLeft w:val="0"/>
      <w:marRight w:val="0"/>
      <w:marTop w:val="0"/>
      <w:marBottom w:val="0"/>
      <w:divBdr>
        <w:top w:val="none" w:sz="0" w:space="0" w:color="auto"/>
        <w:left w:val="none" w:sz="0" w:space="0" w:color="auto"/>
        <w:bottom w:val="none" w:sz="0" w:space="0" w:color="auto"/>
        <w:right w:val="none" w:sz="0" w:space="0" w:color="auto"/>
      </w:divBdr>
    </w:div>
    <w:div w:id="176848017">
      <w:bodyDiv w:val="1"/>
      <w:marLeft w:val="0"/>
      <w:marRight w:val="0"/>
      <w:marTop w:val="0"/>
      <w:marBottom w:val="0"/>
      <w:divBdr>
        <w:top w:val="none" w:sz="0" w:space="0" w:color="auto"/>
        <w:left w:val="none" w:sz="0" w:space="0" w:color="auto"/>
        <w:bottom w:val="none" w:sz="0" w:space="0" w:color="auto"/>
        <w:right w:val="none" w:sz="0" w:space="0" w:color="auto"/>
      </w:divBdr>
    </w:div>
    <w:div w:id="193735893">
      <w:bodyDiv w:val="1"/>
      <w:marLeft w:val="0"/>
      <w:marRight w:val="0"/>
      <w:marTop w:val="0"/>
      <w:marBottom w:val="0"/>
      <w:divBdr>
        <w:top w:val="none" w:sz="0" w:space="0" w:color="auto"/>
        <w:left w:val="none" w:sz="0" w:space="0" w:color="auto"/>
        <w:bottom w:val="none" w:sz="0" w:space="0" w:color="auto"/>
        <w:right w:val="none" w:sz="0" w:space="0" w:color="auto"/>
      </w:divBdr>
    </w:div>
    <w:div w:id="253562326">
      <w:bodyDiv w:val="1"/>
      <w:marLeft w:val="0"/>
      <w:marRight w:val="0"/>
      <w:marTop w:val="0"/>
      <w:marBottom w:val="0"/>
      <w:divBdr>
        <w:top w:val="none" w:sz="0" w:space="0" w:color="auto"/>
        <w:left w:val="none" w:sz="0" w:space="0" w:color="auto"/>
        <w:bottom w:val="none" w:sz="0" w:space="0" w:color="auto"/>
        <w:right w:val="none" w:sz="0" w:space="0" w:color="auto"/>
      </w:divBdr>
    </w:div>
    <w:div w:id="286547637">
      <w:bodyDiv w:val="1"/>
      <w:marLeft w:val="0"/>
      <w:marRight w:val="0"/>
      <w:marTop w:val="0"/>
      <w:marBottom w:val="0"/>
      <w:divBdr>
        <w:top w:val="none" w:sz="0" w:space="0" w:color="auto"/>
        <w:left w:val="none" w:sz="0" w:space="0" w:color="auto"/>
        <w:bottom w:val="none" w:sz="0" w:space="0" w:color="auto"/>
        <w:right w:val="none" w:sz="0" w:space="0" w:color="auto"/>
      </w:divBdr>
    </w:div>
    <w:div w:id="597979388">
      <w:bodyDiv w:val="1"/>
      <w:marLeft w:val="0"/>
      <w:marRight w:val="0"/>
      <w:marTop w:val="0"/>
      <w:marBottom w:val="0"/>
      <w:divBdr>
        <w:top w:val="none" w:sz="0" w:space="0" w:color="auto"/>
        <w:left w:val="none" w:sz="0" w:space="0" w:color="auto"/>
        <w:bottom w:val="none" w:sz="0" w:space="0" w:color="auto"/>
        <w:right w:val="none" w:sz="0" w:space="0" w:color="auto"/>
      </w:divBdr>
    </w:div>
    <w:div w:id="776096090">
      <w:bodyDiv w:val="1"/>
      <w:marLeft w:val="0"/>
      <w:marRight w:val="0"/>
      <w:marTop w:val="0"/>
      <w:marBottom w:val="0"/>
      <w:divBdr>
        <w:top w:val="none" w:sz="0" w:space="0" w:color="auto"/>
        <w:left w:val="none" w:sz="0" w:space="0" w:color="auto"/>
        <w:bottom w:val="none" w:sz="0" w:space="0" w:color="auto"/>
        <w:right w:val="none" w:sz="0" w:space="0" w:color="auto"/>
      </w:divBdr>
    </w:div>
    <w:div w:id="811754558">
      <w:bodyDiv w:val="1"/>
      <w:marLeft w:val="0"/>
      <w:marRight w:val="0"/>
      <w:marTop w:val="0"/>
      <w:marBottom w:val="0"/>
      <w:divBdr>
        <w:top w:val="none" w:sz="0" w:space="0" w:color="auto"/>
        <w:left w:val="none" w:sz="0" w:space="0" w:color="auto"/>
        <w:bottom w:val="none" w:sz="0" w:space="0" w:color="auto"/>
        <w:right w:val="none" w:sz="0" w:space="0" w:color="auto"/>
      </w:divBdr>
    </w:div>
    <w:div w:id="858465941">
      <w:bodyDiv w:val="1"/>
      <w:marLeft w:val="0"/>
      <w:marRight w:val="0"/>
      <w:marTop w:val="0"/>
      <w:marBottom w:val="0"/>
      <w:divBdr>
        <w:top w:val="none" w:sz="0" w:space="0" w:color="auto"/>
        <w:left w:val="none" w:sz="0" w:space="0" w:color="auto"/>
        <w:bottom w:val="none" w:sz="0" w:space="0" w:color="auto"/>
        <w:right w:val="none" w:sz="0" w:space="0" w:color="auto"/>
      </w:divBdr>
    </w:div>
    <w:div w:id="870337738">
      <w:bodyDiv w:val="1"/>
      <w:marLeft w:val="0"/>
      <w:marRight w:val="0"/>
      <w:marTop w:val="0"/>
      <w:marBottom w:val="0"/>
      <w:divBdr>
        <w:top w:val="none" w:sz="0" w:space="0" w:color="auto"/>
        <w:left w:val="none" w:sz="0" w:space="0" w:color="auto"/>
        <w:bottom w:val="none" w:sz="0" w:space="0" w:color="auto"/>
        <w:right w:val="none" w:sz="0" w:space="0" w:color="auto"/>
      </w:divBdr>
    </w:div>
    <w:div w:id="896165320">
      <w:bodyDiv w:val="1"/>
      <w:marLeft w:val="0"/>
      <w:marRight w:val="0"/>
      <w:marTop w:val="0"/>
      <w:marBottom w:val="0"/>
      <w:divBdr>
        <w:top w:val="none" w:sz="0" w:space="0" w:color="auto"/>
        <w:left w:val="none" w:sz="0" w:space="0" w:color="auto"/>
        <w:bottom w:val="none" w:sz="0" w:space="0" w:color="auto"/>
        <w:right w:val="none" w:sz="0" w:space="0" w:color="auto"/>
      </w:divBdr>
    </w:div>
    <w:div w:id="907694815">
      <w:bodyDiv w:val="1"/>
      <w:marLeft w:val="0"/>
      <w:marRight w:val="0"/>
      <w:marTop w:val="0"/>
      <w:marBottom w:val="0"/>
      <w:divBdr>
        <w:top w:val="none" w:sz="0" w:space="0" w:color="auto"/>
        <w:left w:val="none" w:sz="0" w:space="0" w:color="auto"/>
        <w:bottom w:val="none" w:sz="0" w:space="0" w:color="auto"/>
        <w:right w:val="none" w:sz="0" w:space="0" w:color="auto"/>
      </w:divBdr>
    </w:div>
    <w:div w:id="960184843">
      <w:bodyDiv w:val="1"/>
      <w:marLeft w:val="0"/>
      <w:marRight w:val="0"/>
      <w:marTop w:val="0"/>
      <w:marBottom w:val="0"/>
      <w:divBdr>
        <w:top w:val="none" w:sz="0" w:space="0" w:color="auto"/>
        <w:left w:val="none" w:sz="0" w:space="0" w:color="auto"/>
        <w:bottom w:val="none" w:sz="0" w:space="0" w:color="auto"/>
        <w:right w:val="none" w:sz="0" w:space="0" w:color="auto"/>
      </w:divBdr>
    </w:div>
    <w:div w:id="1026521552">
      <w:bodyDiv w:val="1"/>
      <w:marLeft w:val="0"/>
      <w:marRight w:val="0"/>
      <w:marTop w:val="0"/>
      <w:marBottom w:val="0"/>
      <w:divBdr>
        <w:top w:val="none" w:sz="0" w:space="0" w:color="auto"/>
        <w:left w:val="none" w:sz="0" w:space="0" w:color="auto"/>
        <w:bottom w:val="none" w:sz="0" w:space="0" w:color="auto"/>
        <w:right w:val="none" w:sz="0" w:space="0" w:color="auto"/>
      </w:divBdr>
    </w:div>
    <w:div w:id="1076395231">
      <w:bodyDiv w:val="1"/>
      <w:marLeft w:val="0"/>
      <w:marRight w:val="0"/>
      <w:marTop w:val="0"/>
      <w:marBottom w:val="0"/>
      <w:divBdr>
        <w:top w:val="none" w:sz="0" w:space="0" w:color="auto"/>
        <w:left w:val="none" w:sz="0" w:space="0" w:color="auto"/>
        <w:bottom w:val="none" w:sz="0" w:space="0" w:color="auto"/>
        <w:right w:val="none" w:sz="0" w:space="0" w:color="auto"/>
      </w:divBdr>
    </w:div>
    <w:div w:id="1091120878">
      <w:bodyDiv w:val="1"/>
      <w:marLeft w:val="0"/>
      <w:marRight w:val="0"/>
      <w:marTop w:val="0"/>
      <w:marBottom w:val="0"/>
      <w:divBdr>
        <w:top w:val="none" w:sz="0" w:space="0" w:color="auto"/>
        <w:left w:val="none" w:sz="0" w:space="0" w:color="auto"/>
        <w:bottom w:val="none" w:sz="0" w:space="0" w:color="auto"/>
        <w:right w:val="none" w:sz="0" w:space="0" w:color="auto"/>
      </w:divBdr>
    </w:div>
    <w:div w:id="1148400285">
      <w:bodyDiv w:val="1"/>
      <w:marLeft w:val="0"/>
      <w:marRight w:val="0"/>
      <w:marTop w:val="0"/>
      <w:marBottom w:val="0"/>
      <w:divBdr>
        <w:top w:val="none" w:sz="0" w:space="0" w:color="auto"/>
        <w:left w:val="none" w:sz="0" w:space="0" w:color="auto"/>
        <w:bottom w:val="none" w:sz="0" w:space="0" w:color="auto"/>
        <w:right w:val="none" w:sz="0" w:space="0" w:color="auto"/>
      </w:divBdr>
    </w:div>
    <w:div w:id="1263147455">
      <w:bodyDiv w:val="1"/>
      <w:marLeft w:val="0"/>
      <w:marRight w:val="0"/>
      <w:marTop w:val="0"/>
      <w:marBottom w:val="0"/>
      <w:divBdr>
        <w:top w:val="none" w:sz="0" w:space="0" w:color="auto"/>
        <w:left w:val="none" w:sz="0" w:space="0" w:color="auto"/>
        <w:bottom w:val="none" w:sz="0" w:space="0" w:color="auto"/>
        <w:right w:val="none" w:sz="0" w:space="0" w:color="auto"/>
      </w:divBdr>
    </w:div>
    <w:div w:id="1322540326">
      <w:bodyDiv w:val="1"/>
      <w:marLeft w:val="0"/>
      <w:marRight w:val="0"/>
      <w:marTop w:val="0"/>
      <w:marBottom w:val="0"/>
      <w:divBdr>
        <w:top w:val="none" w:sz="0" w:space="0" w:color="auto"/>
        <w:left w:val="none" w:sz="0" w:space="0" w:color="auto"/>
        <w:bottom w:val="none" w:sz="0" w:space="0" w:color="auto"/>
        <w:right w:val="none" w:sz="0" w:space="0" w:color="auto"/>
      </w:divBdr>
    </w:div>
    <w:div w:id="1341275630">
      <w:bodyDiv w:val="1"/>
      <w:marLeft w:val="0"/>
      <w:marRight w:val="0"/>
      <w:marTop w:val="0"/>
      <w:marBottom w:val="0"/>
      <w:divBdr>
        <w:top w:val="none" w:sz="0" w:space="0" w:color="auto"/>
        <w:left w:val="none" w:sz="0" w:space="0" w:color="auto"/>
        <w:bottom w:val="none" w:sz="0" w:space="0" w:color="auto"/>
        <w:right w:val="none" w:sz="0" w:space="0" w:color="auto"/>
      </w:divBdr>
      <w:divsChild>
        <w:div w:id="284968661">
          <w:marLeft w:val="0"/>
          <w:marRight w:val="0"/>
          <w:marTop w:val="0"/>
          <w:marBottom w:val="0"/>
          <w:divBdr>
            <w:top w:val="none" w:sz="0" w:space="0" w:color="auto"/>
            <w:left w:val="none" w:sz="0" w:space="0" w:color="auto"/>
            <w:bottom w:val="none" w:sz="0" w:space="0" w:color="auto"/>
            <w:right w:val="none" w:sz="0" w:space="0" w:color="auto"/>
          </w:divBdr>
        </w:div>
        <w:div w:id="1143934695">
          <w:marLeft w:val="0"/>
          <w:marRight w:val="0"/>
          <w:marTop w:val="0"/>
          <w:marBottom w:val="0"/>
          <w:divBdr>
            <w:top w:val="none" w:sz="0" w:space="0" w:color="auto"/>
            <w:left w:val="none" w:sz="0" w:space="0" w:color="auto"/>
            <w:bottom w:val="none" w:sz="0" w:space="0" w:color="auto"/>
            <w:right w:val="none" w:sz="0" w:space="0" w:color="auto"/>
          </w:divBdr>
          <w:divsChild>
            <w:div w:id="1747415473">
              <w:marLeft w:val="0"/>
              <w:marRight w:val="0"/>
              <w:marTop w:val="30"/>
              <w:marBottom w:val="30"/>
              <w:divBdr>
                <w:top w:val="none" w:sz="0" w:space="0" w:color="auto"/>
                <w:left w:val="none" w:sz="0" w:space="0" w:color="auto"/>
                <w:bottom w:val="none" w:sz="0" w:space="0" w:color="auto"/>
                <w:right w:val="none" w:sz="0" w:space="0" w:color="auto"/>
              </w:divBdr>
              <w:divsChild>
                <w:div w:id="1840999470">
                  <w:marLeft w:val="0"/>
                  <w:marRight w:val="0"/>
                  <w:marTop w:val="0"/>
                  <w:marBottom w:val="0"/>
                  <w:divBdr>
                    <w:top w:val="none" w:sz="0" w:space="0" w:color="auto"/>
                    <w:left w:val="none" w:sz="0" w:space="0" w:color="auto"/>
                    <w:bottom w:val="none" w:sz="0" w:space="0" w:color="auto"/>
                    <w:right w:val="none" w:sz="0" w:space="0" w:color="auto"/>
                  </w:divBdr>
                  <w:divsChild>
                    <w:div w:id="86931567">
                      <w:marLeft w:val="0"/>
                      <w:marRight w:val="0"/>
                      <w:marTop w:val="0"/>
                      <w:marBottom w:val="0"/>
                      <w:divBdr>
                        <w:top w:val="none" w:sz="0" w:space="0" w:color="auto"/>
                        <w:left w:val="none" w:sz="0" w:space="0" w:color="auto"/>
                        <w:bottom w:val="none" w:sz="0" w:space="0" w:color="auto"/>
                        <w:right w:val="none" w:sz="0" w:space="0" w:color="auto"/>
                      </w:divBdr>
                    </w:div>
                  </w:divsChild>
                </w:div>
                <w:div w:id="32004374">
                  <w:marLeft w:val="0"/>
                  <w:marRight w:val="0"/>
                  <w:marTop w:val="0"/>
                  <w:marBottom w:val="0"/>
                  <w:divBdr>
                    <w:top w:val="none" w:sz="0" w:space="0" w:color="auto"/>
                    <w:left w:val="none" w:sz="0" w:space="0" w:color="auto"/>
                    <w:bottom w:val="none" w:sz="0" w:space="0" w:color="auto"/>
                    <w:right w:val="none" w:sz="0" w:space="0" w:color="auto"/>
                  </w:divBdr>
                  <w:divsChild>
                    <w:div w:id="1259211650">
                      <w:marLeft w:val="0"/>
                      <w:marRight w:val="0"/>
                      <w:marTop w:val="0"/>
                      <w:marBottom w:val="0"/>
                      <w:divBdr>
                        <w:top w:val="none" w:sz="0" w:space="0" w:color="auto"/>
                        <w:left w:val="none" w:sz="0" w:space="0" w:color="auto"/>
                        <w:bottom w:val="none" w:sz="0" w:space="0" w:color="auto"/>
                        <w:right w:val="none" w:sz="0" w:space="0" w:color="auto"/>
                      </w:divBdr>
                    </w:div>
                  </w:divsChild>
                </w:div>
                <w:div w:id="215431049">
                  <w:marLeft w:val="0"/>
                  <w:marRight w:val="0"/>
                  <w:marTop w:val="0"/>
                  <w:marBottom w:val="0"/>
                  <w:divBdr>
                    <w:top w:val="none" w:sz="0" w:space="0" w:color="auto"/>
                    <w:left w:val="none" w:sz="0" w:space="0" w:color="auto"/>
                    <w:bottom w:val="none" w:sz="0" w:space="0" w:color="auto"/>
                    <w:right w:val="none" w:sz="0" w:space="0" w:color="auto"/>
                  </w:divBdr>
                  <w:divsChild>
                    <w:div w:id="946160832">
                      <w:marLeft w:val="0"/>
                      <w:marRight w:val="0"/>
                      <w:marTop w:val="0"/>
                      <w:marBottom w:val="0"/>
                      <w:divBdr>
                        <w:top w:val="none" w:sz="0" w:space="0" w:color="auto"/>
                        <w:left w:val="none" w:sz="0" w:space="0" w:color="auto"/>
                        <w:bottom w:val="none" w:sz="0" w:space="0" w:color="auto"/>
                        <w:right w:val="none" w:sz="0" w:space="0" w:color="auto"/>
                      </w:divBdr>
                    </w:div>
                  </w:divsChild>
                </w:div>
                <w:div w:id="1364208163">
                  <w:marLeft w:val="0"/>
                  <w:marRight w:val="0"/>
                  <w:marTop w:val="0"/>
                  <w:marBottom w:val="0"/>
                  <w:divBdr>
                    <w:top w:val="none" w:sz="0" w:space="0" w:color="auto"/>
                    <w:left w:val="none" w:sz="0" w:space="0" w:color="auto"/>
                    <w:bottom w:val="none" w:sz="0" w:space="0" w:color="auto"/>
                    <w:right w:val="none" w:sz="0" w:space="0" w:color="auto"/>
                  </w:divBdr>
                  <w:divsChild>
                    <w:div w:id="380860293">
                      <w:marLeft w:val="0"/>
                      <w:marRight w:val="0"/>
                      <w:marTop w:val="0"/>
                      <w:marBottom w:val="0"/>
                      <w:divBdr>
                        <w:top w:val="none" w:sz="0" w:space="0" w:color="auto"/>
                        <w:left w:val="none" w:sz="0" w:space="0" w:color="auto"/>
                        <w:bottom w:val="none" w:sz="0" w:space="0" w:color="auto"/>
                        <w:right w:val="none" w:sz="0" w:space="0" w:color="auto"/>
                      </w:divBdr>
                    </w:div>
                  </w:divsChild>
                </w:div>
                <w:div w:id="1198617528">
                  <w:marLeft w:val="0"/>
                  <w:marRight w:val="0"/>
                  <w:marTop w:val="0"/>
                  <w:marBottom w:val="0"/>
                  <w:divBdr>
                    <w:top w:val="none" w:sz="0" w:space="0" w:color="auto"/>
                    <w:left w:val="none" w:sz="0" w:space="0" w:color="auto"/>
                    <w:bottom w:val="none" w:sz="0" w:space="0" w:color="auto"/>
                    <w:right w:val="none" w:sz="0" w:space="0" w:color="auto"/>
                  </w:divBdr>
                  <w:divsChild>
                    <w:div w:id="143397084">
                      <w:marLeft w:val="0"/>
                      <w:marRight w:val="0"/>
                      <w:marTop w:val="0"/>
                      <w:marBottom w:val="0"/>
                      <w:divBdr>
                        <w:top w:val="none" w:sz="0" w:space="0" w:color="auto"/>
                        <w:left w:val="none" w:sz="0" w:space="0" w:color="auto"/>
                        <w:bottom w:val="none" w:sz="0" w:space="0" w:color="auto"/>
                        <w:right w:val="none" w:sz="0" w:space="0" w:color="auto"/>
                      </w:divBdr>
                    </w:div>
                  </w:divsChild>
                </w:div>
                <w:div w:id="1346059126">
                  <w:marLeft w:val="0"/>
                  <w:marRight w:val="0"/>
                  <w:marTop w:val="0"/>
                  <w:marBottom w:val="0"/>
                  <w:divBdr>
                    <w:top w:val="none" w:sz="0" w:space="0" w:color="auto"/>
                    <w:left w:val="none" w:sz="0" w:space="0" w:color="auto"/>
                    <w:bottom w:val="none" w:sz="0" w:space="0" w:color="auto"/>
                    <w:right w:val="none" w:sz="0" w:space="0" w:color="auto"/>
                  </w:divBdr>
                  <w:divsChild>
                    <w:div w:id="87360698">
                      <w:marLeft w:val="0"/>
                      <w:marRight w:val="0"/>
                      <w:marTop w:val="0"/>
                      <w:marBottom w:val="0"/>
                      <w:divBdr>
                        <w:top w:val="none" w:sz="0" w:space="0" w:color="auto"/>
                        <w:left w:val="none" w:sz="0" w:space="0" w:color="auto"/>
                        <w:bottom w:val="none" w:sz="0" w:space="0" w:color="auto"/>
                        <w:right w:val="none" w:sz="0" w:space="0" w:color="auto"/>
                      </w:divBdr>
                    </w:div>
                  </w:divsChild>
                </w:div>
                <w:div w:id="1714111426">
                  <w:marLeft w:val="0"/>
                  <w:marRight w:val="0"/>
                  <w:marTop w:val="0"/>
                  <w:marBottom w:val="0"/>
                  <w:divBdr>
                    <w:top w:val="none" w:sz="0" w:space="0" w:color="auto"/>
                    <w:left w:val="none" w:sz="0" w:space="0" w:color="auto"/>
                    <w:bottom w:val="none" w:sz="0" w:space="0" w:color="auto"/>
                    <w:right w:val="none" w:sz="0" w:space="0" w:color="auto"/>
                  </w:divBdr>
                  <w:divsChild>
                    <w:div w:id="1063021598">
                      <w:marLeft w:val="0"/>
                      <w:marRight w:val="0"/>
                      <w:marTop w:val="0"/>
                      <w:marBottom w:val="0"/>
                      <w:divBdr>
                        <w:top w:val="none" w:sz="0" w:space="0" w:color="auto"/>
                        <w:left w:val="none" w:sz="0" w:space="0" w:color="auto"/>
                        <w:bottom w:val="none" w:sz="0" w:space="0" w:color="auto"/>
                        <w:right w:val="none" w:sz="0" w:space="0" w:color="auto"/>
                      </w:divBdr>
                    </w:div>
                  </w:divsChild>
                </w:div>
                <w:div w:id="1619986028">
                  <w:marLeft w:val="0"/>
                  <w:marRight w:val="0"/>
                  <w:marTop w:val="0"/>
                  <w:marBottom w:val="0"/>
                  <w:divBdr>
                    <w:top w:val="none" w:sz="0" w:space="0" w:color="auto"/>
                    <w:left w:val="none" w:sz="0" w:space="0" w:color="auto"/>
                    <w:bottom w:val="none" w:sz="0" w:space="0" w:color="auto"/>
                    <w:right w:val="none" w:sz="0" w:space="0" w:color="auto"/>
                  </w:divBdr>
                  <w:divsChild>
                    <w:div w:id="2099057498">
                      <w:marLeft w:val="0"/>
                      <w:marRight w:val="0"/>
                      <w:marTop w:val="0"/>
                      <w:marBottom w:val="0"/>
                      <w:divBdr>
                        <w:top w:val="none" w:sz="0" w:space="0" w:color="auto"/>
                        <w:left w:val="none" w:sz="0" w:space="0" w:color="auto"/>
                        <w:bottom w:val="none" w:sz="0" w:space="0" w:color="auto"/>
                        <w:right w:val="none" w:sz="0" w:space="0" w:color="auto"/>
                      </w:divBdr>
                    </w:div>
                  </w:divsChild>
                </w:div>
                <w:div w:id="1739791896">
                  <w:marLeft w:val="0"/>
                  <w:marRight w:val="0"/>
                  <w:marTop w:val="0"/>
                  <w:marBottom w:val="0"/>
                  <w:divBdr>
                    <w:top w:val="none" w:sz="0" w:space="0" w:color="auto"/>
                    <w:left w:val="none" w:sz="0" w:space="0" w:color="auto"/>
                    <w:bottom w:val="none" w:sz="0" w:space="0" w:color="auto"/>
                    <w:right w:val="none" w:sz="0" w:space="0" w:color="auto"/>
                  </w:divBdr>
                  <w:divsChild>
                    <w:div w:id="171615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702602">
      <w:bodyDiv w:val="1"/>
      <w:marLeft w:val="0"/>
      <w:marRight w:val="0"/>
      <w:marTop w:val="0"/>
      <w:marBottom w:val="0"/>
      <w:divBdr>
        <w:top w:val="none" w:sz="0" w:space="0" w:color="auto"/>
        <w:left w:val="none" w:sz="0" w:space="0" w:color="auto"/>
        <w:bottom w:val="none" w:sz="0" w:space="0" w:color="auto"/>
        <w:right w:val="none" w:sz="0" w:space="0" w:color="auto"/>
      </w:divBdr>
    </w:div>
    <w:div w:id="1447118252">
      <w:bodyDiv w:val="1"/>
      <w:marLeft w:val="0"/>
      <w:marRight w:val="0"/>
      <w:marTop w:val="0"/>
      <w:marBottom w:val="0"/>
      <w:divBdr>
        <w:top w:val="none" w:sz="0" w:space="0" w:color="auto"/>
        <w:left w:val="none" w:sz="0" w:space="0" w:color="auto"/>
        <w:bottom w:val="none" w:sz="0" w:space="0" w:color="auto"/>
        <w:right w:val="none" w:sz="0" w:space="0" w:color="auto"/>
      </w:divBdr>
    </w:div>
    <w:div w:id="1485856862">
      <w:bodyDiv w:val="1"/>
      <w:marLeft w:val="0"/>
      <w:marRight w:val="0"/>
      <w:marTop w:val="0"/>
      <w:marBottom w:val="0"/>
      <w:divBdr>
        <w:top w:val="none" w:sz="0" w:space="0" w:color="auto"/>
        <w:left w:val="none" w:sz="0" w:space="0" w:color="auto"/>
        <w:bottom w:val="none" w:sz="0" w:space="0" w:color="auto"/>
        <w:right w:val="none" w:sz="0" w:space="0" w:color="auto"/>
      </w:divBdr>
    </w:div>
    <w:div w:id="1556428208">
      <w:bodyDiv w:val="1"/>
      <w:marLeft w:val="0"/>
      <w:marRight w:val="0"/>
      <w:marTop w:val="0"/>
      <w:marBottom w:val="0"/>
      <w:divBdr>
        <w:top w:val="none" w:sz="0" w:space="0" w:color="auto"/>
        <w:left w:val="none" w:sz="0" w:space="0" w:color="auto"/>
        <w:bottom w:val="none" w:sz="0" w:space="0" w:color="auto"/>
        <w:right w:val="none" w:sz="0" w:space="0" w:color="auto"/>
      </w:divBdr>
    </w:div>
    <w:div w:id="1601715531">
      <w:bodyDiv w:val="1"/>
      <w:marLeft w:val="0"/>
      <w:marRight w:val="0"/>
      <w:marTop w:val="0"/>
      <w:marBottom w:val="0"/>
      <w:divBdr>
        <w:top w:val="none" w:sz="0" w:space="0" w:color="auto"/>
        <w:left w:val="none" w:sz="0" w:space="0" w:color="auto"/>
        <w:bottom w:val="none" w:sz="0" w:space="0" w:color="auto"/>
        <w:right w:val="none" w:sz="0" w:space="0" w:color="auto"/>
      </w:divBdr>
    </w:div>
    <w:div w:id="1629125955">
      <w:bodyDiv w:val="1"/>
      <w:marLeft w:val="0"/>
      <w:marRight w:val="0"/>
      <w:marTop w:val="0"/>
      <w:marBottom w:val="0"/>
      <w:divBdr>
        <w:top w:val="none" w:sz="0" w:space="0" w:color="auto"/>
        <w:left w:val="none" w:sz="0" w:space="0" w:color="auto"/>
        <w:bottom w:val="none" w:sz="0" w:space="0" w:color="auto"/>
        <w:right w:val="none" w:sz="0" w:space="0" w:color="auto"/>
      </w:divBdr>
    </w:div>
    <w:div w:id="1651405227">
      <w:bodyDiv w:val="1"/>
      <w:marLeft w:val="0"/>
      <w:marRight w:val="0"/>
      <w:marTop w:val="0"/>
      <w:marBottom w:val="0"/>
      <w:divBdr>
        <w:top w:val="none" w:sz="0" w:space="0" w:color="auto"/>
        <w:left w:val="none" w:sz="0" w:space="0" w:color="auto"/>
        <w:bottom w:val="none" w:sz="0" w:space="0" w:color="auto"/>
        <w:right w:val="none" w:sz="0" w:space="0" w:color="auto"/>
      </w:divBdr>
    </w:div>
    <w:div w:id="1687825574">
      <w:bodyDiv w:val="1"/>
      <w:marLeft w:val="0"/>
      <w:marRight w:val="0"/>
      <w:marTop w:val="0"/>
      <w:marBottom w:val="0"/>
      <w:divBdr>
        <w:top w:val="none" w:sz="0" w:space="0" w:color="auto"/>
        <w:left w:val="none" w:sz="0" w:space="0" w:color="auto"/>
        <w:bottom w:val="none" w:sz="0" w:space="0" w:color="auto"/>
        <w:right w:val="none" w:sz="0" w:space="0" w:color="auto"/>
      </w:divBdr>
    </w:div>
    <w:div w:id="1702587960">
      <w:bodyDiv w:val="1"/>
      <w:marLeft w:val="0"/>
      <w:marRight w:val="0"/>
      <w:marTop w:val="0"/>
      <w:marBottom w:val="0"/>
      <w:divBdr>
        <w:top w:val="none" w:sz="0" w:space="0" w:color="auto"/>
        <w:left w:val="none" w:sz="0" w:space="0" w:color="auto"/>
        <w:bottom w:val="none" w:sz="0" w:space="0" w:color="auto"/>
        <w:right w:val="none" w:sz="0" w:space="0" w:color="auto"/>
      </w:divBdr>
    </w:div>
    <w:div w:id="1906993148">
      <w:bodyDiv w:val="1"/>
      <w:marLeft w:val="0"/>
      <w:marRight w:val="0"/>
      <w:marTop w:val="0"/>
      <w:marBottom w:val="0"/>
      <w:divBdr>
        <w:top w:val="none" w:sz="0" w:space="0" w:color="auto"/>
        <w:left w:val="none" w:sz="0" w:space="0" w:color="auto"/>
        <w:bottom w:val="none" w:sz="0" w:space="0" w:color="auto"/>
        <w:right w:val="none" w:sz="0" w:space="0" w:color="auto"/>
      </w:divBdr>
    </w:div>
    <w:div w:id="1915239693">
      <w:bodyDiv w:val="1"/>
      <w:marLeft w:val="0"/>
      <w:marRight w:val="0"/>
      <w:marTop w:val="0"/>
      <w:marBottom w:val="0"/>
      <w:divBdr>
        <w:top w:val="none" w:sz="0" w:space="0" w:color="auto"/>
        <w:left w:val="none" w:sz="0" w:space="0" w:color="auto"/>
        <w:bottom w:val="none" w:sz="0" w:space="0" w:color="auto"/>
        <w:right w:val="none" w:sz="0" w:space="0" w:color="auto"/>
      </w:divBdr>
    </w:div>
    <w:div w:id="1975986408">
      <w:bodyDiv w:val="1"/>
      <w:marLeft w:val="0"/>
      <w:marRight w:val="0"/>
      <w:marTop w:val="0"/>
      <w:marBottom w:val="0"/>
      <w:divBdr>
        <w:top w:val="none" w:sz="0" w:space="0" w:color="auto"/>
        <w:left w:val="none" w:sz="0" w:space="0" w:color="auto"/>
        <w:bottom w:val="none" w:sz="0" w:space="0" w:color="auto"/>
        <w:right w:val="none" w:sz="0" w:space="0" w:color="auto"/>
      </w:divBdr>
    </w:div>
    <w:div w:id="2059014111">
      <w:bodyDiv w:val="1"/>
      <w:marLeft w:val="0"/>
      <w:marRight w:val="0"/>
      <w:marTop w:val="0"/>
      <w:marBottom w:val="0"/>
      <w:divBdr>
        <w:top w:val="none" w:sz="0" w:space="0" w:color="auto"/>
        <w:left w:val="none" w:sz="0" w:space="0" w:color="auto"/>
        <w:bottom w:val="none" w:sz="0" w:space="0" w:color="auto"/>
        <w:right w:val="none" w:sz="0" w:space="0" w:color="auto"/>
      </w:divBdr>
    </w:div>
    <w:div w:id="2132702547">
      <w:bodyDiv w:val="1"/>
      <w:marLeft w:val="0"/>
      <w:marRight w:val="0"/>
      <w:marTop w:val="0"/>
      <w:marBottom w:val="0"/>
      <w:divBdr>
        <w:top w:val="none" w:sz="0" w:space="0" w:color="auto"/>
        <w:left w:val="none" w:sz="0" w:space="0" w:color="auto"/>
        <w:bottom w:val="none" w:sz="0" w:space="0" w:color="auto"/>
        <w:right w:val="none" w:sz="0" w:space="0" w:color="auto"/>
      </w:divBdr>
    </w:div>
    <w:div w:id="2135976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968/sece.2012.12.228" TargetMode="External"/><Relationship Id="rId3" Type="http://schemas.openxmlformats.org/officeDocument/2006/relationships/webSettings" Target="webSettings.xml"/><Relationship Id="rId7" Type="http://schemas.openxmlformats.org/officeDocument/2006/relationships/hyperlink" Target="https://cft.vanderbilt.edu/student-assessment-in-teaching-and-learning/#:~:text=Student%20assessment%20enables%20instructors%20to,ineffective%20ones%20in%20their%20pedagog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emsports.com/the-benefits-of-cross-curricular-instruction/"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7052</Words>
  <Characters>40202</Characters>
  <Application>Microsoft Office Word</Application>
  <DocSecurity>0</DocSecurity>
  <Lines>335</Lines>
  <Paragraphs>94</Paragraphs>
  <ScaleCrop>false</ScaleCrop>
  <Company/>
  <LinksUpToDate>false</LinksUpToDate>
  <CharactersWithSpaces>47160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Holton (Student)</dc:creator>
  <cp:keywords/>
  <dc:description/>
  <cp:lastModifiedBy>Jessica Holton (Student)</cp:lastModifiedBy>
  <cp:revision>2</cp:revision>
  <dcterms:created xsi:type="dcterms:W3CDTF">2024-04-15T10:46:00Z</dcterms:created>
  <dcterms:modified xsi:type="dcterms:W3CDTF">2024-04-15T10:46:00Z</dcterms:modified>
</cp:coreProperties>
</file>