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C0404F" w14:textId="77777777" w:rsidR="00F856EF" w:rsidRDefault="00D24D0B">
      <w:bookmarkStart w:id="0" w:name="_GoBack"/>
      <w:bookmarkEnd w:id="0"/>
      <w:r>
        <w:rPr>
          <w:noProof/>
          <w:lang w:eastAsia="en-GB"/>
        </w:rPr>
        <mc:AlternateContent>
          <mc:Choice Requires="wps">
            <w:drawing>
              <wp:anchor distT="0" distB="0" distL="114300" distR="114300" simplePos="0" relativeHeight="251659264" behindDoc="0" locked="0" layoutInCell="1" allowOverlap="1" wp14:anchorId="43474A75" wp14:editId="210043BF">
                <wp:simplePos x="0" y="0"/>
                <wp:positionH relativeFrom="column">
                  <wp:posOffset>2605405</wp:posOffset>
                </wp:positionH>
                <wp:positionV relativeFrom="paragraph">
                  <wp:posOffset>924560</wp:posOffset>
                </wp:positionV>
                <wp:extent cx="4114800" cy="3202940"/>
                <wp:effectExtent l="0" t="0" r="25400" b="22860"/>
                <wp:wrapTight wrapText="bothSides">
                  <wp:wrapPolygon edited="0">
                    <wp:start x="0" y="0"/>
                    <wp:lineTo x="0" y="21583"/>
                    <wp:lineTo x="21600" y="21583"/>
                    <wp:lineTo x="21600"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4114800" cy="320294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233B6AD" w14:textId="77777777" w:rsidR="00D24D0B" w:rsidRPr="00565356" w:rsidRDefault="00D24D0B" w:rsidP="00D24D0B">
                            <w:pPr>
                              <w:pStyle w:val="BodyText"/>
                              <w:rPr>
                                <w:b/>
                                <w:color w:val="000000" w:themeColor="text1"/>
                                <w:sz w:val="28"/>
                                <w:szCs w:val="28"/>
                              </w:rPr>
                            </w:pPr>
                            <w:r w:rsidRPr="00565356">
                              <w:rPr>
                                <w:b/>
                                <w:color w:val="000000" w:themeColor="text1"/>
                                <w:sz w:val="28"/>
                                <w:szCs w:val="28"/>
                              </w:rPr>
                              <w:t xml:space="preserve">To ensure all individuals are fully included, teachers, coaches and other practitioners need to “adopt proactive strategies and have open minds to think </w:t>
                            </w:r>
                            <w:proofErr w:type="spellStart"/>
                            <w:r w:rsidRPr="00565356">
                              <w:rPr>
                                <w:b/>
                                <w:color w:val="000000" w:themeColor="text1"/>
                                <w:sz w:val="28"/>
                                <w:szCs w:val="28"/>
                              </w:rPr>
                              <w:t>flexibily</w:t>
                            </w:r>
                            <w:proofErr w:type="spellEnd"/>
                            <w:r w:rsidRPr="00565356">
                              <w:rPr>
                                <w:b/>
                                <w:color w:val="000000" w:themeColor="text1"/>
                                <w:sz w:val="28"/>
                                <w:szCs w:val="28"/>
                              </w:rPr>
                              <w:t xml:space="preserve"> about how diversity can be celebrated, rather than seen as a restriction on access to gaining positive physical activity experiences” (Vickerman and DePauw, 2010: 153). </w:t>
                            </w:r>
                          </w:p>
                          <w:p w14:paraId="34F3DED8" w14:textId="77777777" w:rsidR="00D24D0B" w:rsidRPr="00565356" w:rsidRDefault="00D24D0B" w:rsidP="00D24D0B">
                            <w:pPr>
                              <w:pStyle w:val="BodyText"/>
                              <w:rPr>
                                <w:b/>
                                <w:color w:val="000000" w:themeColor="text1"/>
                                <w:sz w:val="28"/>
                                <w:szCs w:val="28"/>
                                <w:u w:val="single"/>
                              </w:rPr>
                            </w:pPr>
                            <w:r w:rsidRPr="00565356">
                              <w:rPr>
                                <w:b/>
                                <w:color w:val="000000" w:themeColor="text1"/>
                                <w:sz w:val="28"/>
                                <w:szCs w:val="28"/>
                                <w:u w:val="single"/>
                              </w:rPr>
                              <w:t xml:space="preserve"> </w:t>
                            </w:r>
                          </w:p>
                          <w:p w14:paraId="0AB8CFB3" w14:textId="77777777" w:rsidR="00D24D0B" w:rsidRPr="00565356" w:rsidRDefault="00D24D0B" w:rsidP="00D24D0B">
                            <w:pPr>
                              <w:pStyle w:val="BodyText"/>
                              <w:rPr>
                                <w:b/>
                                <w:color w:val="000000" w:themeColor="text1"/>
                                <w:sz w:val="28"/>
                                <w:szCs w:val="28"/>
                              </w:rPr>
                            </w:pPr>
                            <w:proofErr w:type="gramStart"/>
                            <w:r w:rsidRPr="00565356">
                              <w:rPr>
                                <w:b/>
                                <w:color w:val="000000" w:themeColor="text1"/>
                                <w:sz w:val="28"/>
                                <w:szCs w:val="28"/>
                              </w:rPr>
                              <w:t>In light of</w:t>
                            </w:r>
                            <w:proofErr w:type="gramEnd"/>
                            <w:r w:rsidRPr="00565356">
                              <w:rPr>
                                <w:b/>
                                <w:color w:val="000000" w:themeColor="text1"/>
                                <w:sz w:val="28"/>
                                <w:szCs w:val="28"/>
                              </w:rPr>
                              <w:t xml:space="preserve"> this quote, critically discuss inclusive practice in PE and youth sport and how a positive approach to diversity can ensure ALL pupils are motivated to engage in purposeful physical activity for life.</w:t>
                            </w:r>
                          </w:p>
                          <w:p w14:paraId="6F04C796" w14:textId="77777777" w:rsidR="00D24D0B" w:rsidRDefault="00D24D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474A75" id="_x0000_t202" coordsize="21600,21600" o:spt="202" path="m0,0l0,21600,21600,21600,21600,0xe">
                <v:stroke joinstyle="miter"/>
                <v:path gradientshapeok="t" o:connecttype="rect"/>
              </v:shapetype>
              <v:shape id="Text Box 1" o:spid="_x0000_s1026" type="#_x0000_t202" style="position:absolute;margin-left:205.15pt;margin-top:72.8pt;width:324pt;height:252.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aC4oQCAACCBQAADgAAAGRycy9lMm9Eb2MueG1srFRNTxsxEL1X6n+wfC+bpGkLERuUgqgqIUCF&#10;irPjtcmqXo9rO9lNfz3P3k2IKBeqXnbtmTdfb2Z8etY1hm2UDzXZko+PRpwpK6mq7WPJf95ffjjm&#10;LERhK2HIqpJvVeBn8/fvTls3UxNakamUZ3Biw6x1JV/F6GZFEeRKNSIckVMWSk2+ERFX/1hUXrTw&#10;3phiMhp9LlrylfMkVQiQXvRKPs/+tVYy3mgdVGSm5Mgt5q/P32X6FvNTMXv0wq1qOaQh/iGLRtQW&#10;QfeuLkQUbO3rv1w1tfQUSMcjSU1BWtdS5RpQzXj0opq7lXAq1wJygtvTFP6fW3m9ufWsrtA7zqxo&#10;0KJ71UX2lTo2Tuy0LswAunOAxQ7ihBzkAcJUdKd9k/4oh0EPnrd7bpMzCeF0PJ4ej6CS0H2cjCYn&#10;08x+8WzufIjfFDUsHUru0bzMqdhchYiQgO4gKZqly9qY3EBjkyCQqasky5c0QerceLYR6H3sctZw&#10;cYDCrbdUeVKGKKnivrJ8ilujkkNjfygNpnKBr0QQUiobd1EyOqE08nmL4YBPpn1WbzHeW+TIZOPe&#10;uKkt+cxmXq1nYqpfu5R1jwfPB3WnY+yW3dDxJVVbDIKnfpGCk5c1mnUlQrwVHpuDBuM1iDf4aENt&#10;yWk4cbYi/+c1ecJjoKHlrMUmljz8XguvODPfLUb9ZDzFqLCYL9NPXya4+EPN8lBj1805oeEYZ2SX&#10;jwkfze6oPTUPeDQWKSpUwkrExoTsjuexfx/w6Ei1WGQQltWJeGXvnEyuE71pFO+7B+HdMK8Ro35N&#10;u50Vsxdj22OTpaXFOpKu80wngntWB+Kx6HnUh0cpvSSH94x6fjrnTwAAAP//AwBQSwMEFAAGAAgA&#10;AAAhAIt4YjPiAAAADAEAAA8AAABkcnMvZG93bnJldi54bWxMj8FOwkAQhu8mvsNmTLzJLkorqd0S&#10;hZAYggfAEI9Ld2wbu7NNd4Hy9g4nPc78X/75Jp8NrhUn7EPjScN4pEAgld42VGn43C0fpiBCNGRN&#10;6wk1XDDArLi9yU1m/Zk2eNrGSnAJhcxoqGPsMilDWaMzYeQ7JM6+fe9M5LGvpO3NmctdKx+VSqUz&#10;DfGF2nQ4r7H82R6dhvfdZbV5nn+kbvW2+FrvZdgvF2ut7++G1xcQEYf4B8NVn9WhYKeDP5INotUw&#10;GasnRjmYJCmIK6GSKa8OGtJEKZBFLv8/UfwCAAD//wMAUEsBAi0AFAAGAAgAAAAhAOSZw8D7AAAA&#10;4QEAABMAAAAAAAAAAAAAAAAAAAAAAFtDb250ZW50X1R5cGVzXS54bWxQSwECLQAUAAYACAAAACEA&#10;I7Jq4dcAAACUAQAACwAAAAAAAAAAAAAAAAAsAQAAX3JlbHMvLnJlbHNQSwECLQAUAAYACAAAACEA&#10;ZTaC4oQCAACCBQAADgAAAAAAAAAAAAAAAAAsAgAAZHJzL2Uyb0RvYy54bWxQSwECLQAUAAYACAAA&#10;ACEAi3hiM+IAAAAMAQAADwAAAAAAAAAAAAAAAADcBAAAZHJzL2Rvd25yZXYueG1sUEsFBgAAAAAE&#10;AAQA8wAAAOsFAAAAAA==&#10;" filled="f" strokecolor="black [3213]">
                <v:textbox>
                  <w:txbxContent>
                    <w:p w14:paraId="2233B6AD" w14:textId="77777777" w:rsidR="00D24D0B" w:rsidRPr="00565356" w:rsidRDefault="00D24D0B" w:rsidP="00D24D0B">
                      <w:pPr>
                        <w:pStyle w:val="BodyText"/>
                        <w:rPr>
                          <w:b/>
                          <w:color w:val="000000" w:themeColor="text1"/>
                          <w:sz w:val="28"/>
                          <w:szCs w:val="28"/>
                        </w:rPr>
                      </w:pPr>
                      <w:r w:rsidRPr="00565356">
                        <w:rPr>
                          <w:b/>
                          <w:color w:val="000000" w:themeColor="text1"/>
                          <w:sz w:val="28"/>
                          <w:szCs w:val="28"/>
                        </w:rPr>
                        <w:t xml:space="preserve">To ensure all individuals are fully included, teachers, coaches and other practitioners need to “adopt proactive strategies and have open minds to think </w:t>
                      </w:r>
                      <w:proofErr w:type="spellStart"/>
                      <w:r w:rsidRPr="00565356">
                        <w:rPr>
                          <w:b/>
                          <w:color w:val="000000" w:themeColor="text1"/>
                          <w:sz w:val="28"/>
                          <w:szCs w:val="28"/>
                        </w:rPr>
                        <w:t>flexibily</w:t>
                      </w:r>
                      <w:proofErr w:type="spellEnd"/>
                      <w:r w:rsidRPr="00565356">
                        <w:rPr>
                          <w:b/>
                          <w:color w:val="000000" w:themeColor="text1"/>
                          <w:sz w:val="28"/>
                          <w:szCs w:val="28"/>
                        </w:rPr>
                        <w:t xml:space="preserve"> about how diversity can be celebrated, rather than seen as a restriction on access to gaining positive physical activity experiences” (Vickerman and DePauw, 2010: 153). </w:t>
                      </w:r>
                    </w:p>
                    <w:p w14:paraId="34F3DED8" w14:textId="77777777" w:rsidR="00D24D0B" w:rsidRPr="00565356" w:rsidRDefault="00D24D0B" w:rsidP="00D24D0B">
                      <w:pPr>
                        <w:pStyle w:val="BodyText"/>
                        <w:rPr>
                          <w:b/>
                          <w:color w:val="000000" w:themeColor="text1"/>
                          <w:sz w:val="28"/>
                          <w:szCs w:val="28"/>
                          <w:u w:val="single"/>
                        </w:rPr>
                      </w:pPr>
                      <w:r w:rsidRPr="00565356">
                        <w:rPr>
                          <w:b/>
                          <w:color w:val="000000" w:themeColor="text1"/>
                          <w:sz w:val="28"/>
                          <w:szCs w:val="28"/>
                          <w:u w:val="single"/>
                        </w:rPr>
                        <w:t xml:space="preserve"> </w:t>
                      </w:r>
                    </w:p>
                    <w:p w14:paraId="0AB8CFB3" w14:textId="77777777" w:rsidR="00D24D0B" w:rsidRPr="00565356" w:rsidRDefault="00D24D0B" w:rsidP="00D24D0B">
                      <w:pPr>
                        <w:pStyle w:val="BodyText"/>
                        <w:rPr>
                          <w:b/>
                          <w:color w:val="000000" w:themeColor="text1"/>
                          <w:sz w:val="28"/>
                          <w:szCs w:val="28"/>
                        </w:rPr>
                      </w:pPr>
                      <w:proofErr w:type="gramStart"/>
                      <w:r w:rsidRPr="00565356">
                        <w:rPr>
                          <w:b/>
                          <w:color w:val="000000" w:themeColor="text1"/>
                          <w:sz w:val="28"/>
                          <w:szCs w:val="28"/>
                        </w:rPr>
                        <w:t>In light of</w:t>
                      </w:r>
                      <w:proofErr w:type="gramEnd"/>
                      <w:r w:rsidRPr="00565356">
                        <w:rPr>
                          <w:b/>
                          <w:color w:val="000000" w:themeColor="text1"/>
                          <w:sz w:val="28"/>
                          <w:szCs w:val="28"/>
                        </w:rPr>
                        <w:t xml:space="preserve"> this quote, critically discuss inclusive practice in PE and youth sport and how a positive approach to diversity can ensure ALL pupils are motivated to engage in purposeful physical activity for life.</w:t>
                      </w:r>
                    </w:p>
                    <w:p w14:paraId="6F04C796" w14:textId="77777777" w:rsidR="00D24D0B" w:rsidRDefault="00D24D0B"/>
                  </w:txbxContent>
                </v:textbox>
                <w10:wrap type="tight"/>
              </v:shape>
            </w:pict>
          </mc:Fallback>
        </mc:AlternateContent>
      </w:r>
      <w:r>
        <w:rPr>
          <w:noProof/>
        </w:rPr>
        <mc:AlternateContent>
          <mc:Choice Requires="wps">
            <w:drawing>
              <wp:anchor distT="0" distB="0" distL="114300" distR="114300" simplePos="0" relativeHeight="251664384" behindDoc="0" locked="0" layoutInCell="1" allowOverlap="1" wp14:anchorId="4C4A37B3" wp14:editId="5647B08F">
                <wp:simplePos x="0" y="0"/>
                <wp:positionH relativeFrom="column">
                  <wp:posOffset>3370140</wp:posOffset>
                </wp:positionH>
                <wp:positionV relativeFrom="paragraph">
                  <wp:posOffset>0</wp:posOffset>
                </wp:positionV>
                <wp:extent cx="2868295" cy="399415"/>
                <wp:effectExtent l="0" t="0" r="0" b="0"/>
                <wp:wrapThrough wrapText="bothSides">
                  <wp:wrapPolygon edited="0">
                    <wp:start x="0" y="0"/>
                    <wp:lineTo x="0"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2868295" cy="399415"/>
                        </a:xfrm>
                        <a:prstGeom prst="rect">
                          <a:avLst/>
                        </a:prstGeom>
                        <a:noFill/>
                        <a:ln>
                          <a:noFill/>
                        </a:ln>
                        <a:effectLst/>
                      </wps:spPr>
                      <wps:txbx>
                        <w:txbxContent>
                          <w:p w14:paraId="33C38901" w14:textId="77777777" w:rsidR="00D24D0B" w:rsidRPr="00D24D0B" w:rsidRDefault="00D24D0B" w:rsidP="00D24D0B">
                            <w:pPr>
                              <w:jc w:val="center"/>
                              <w:rPr>
                                <w:noProof/>
                                <w:color w:val="000000" w:themeColor="text1"/>
                                <w:sz w:val="36"/>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4D0B">
                              <w:rPr>
                                <w:noProof/>
                                <w:color w:val="000000" w:themeColor="text1"/>
                                <w:sz w:val="36"/>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 Planning Sheet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C4A37B3" id="Text Box 5" o:spid="_x0000_s1027" type="#_x0000_t202" style="position:absolute;margin-left:265.35pt;margin-top:0;width:225.85pt;height:31.45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GwBywCAABbBAAADgAAAGRycy9lMm9Eb2MueG1srFTBjtowEL1X6j9YvpcAhS0gworuiqoS2l0J&#10;qj0bxyGREo9lGxL69X12gKXbnqpezHhmMp437w3z+7au2FFZV5JO+aDX50xpSVmp9yn/sV19mnDm&#10;vNCZqEirlJ+U4/eLjx/mjZmpIRVUZcoyFNFu1piUF96bWZI4WahauB4ZpRHMydbC42r3SWZFg+p1&#10;lQz7/bukIZsZS1I5B+9jF+SLWD/PlfTPee6UZ1XK0ZuPp43nLpzJYi5meytMUcpzG+IfuqhFqfHo&#10;tdSj8IIdbPlHqbqUlhzlviepTijPS6kiBqAZ9N+h2RTCqIgFw3HmOib3/8rKp+OLZWWW8jFnWtSg&#10;aKtaz75Sy8ZhOo1xMyRtDNJ8CzdYvvgdnAF0m9s6/AIOQxxzPl1nG4pJOIeTu8lwikckYp+n09Eg&#10;lk/evjbW+W+KahaMlFtwF0cqjmvn0QlSLynhMU2rsqoif5X+zYHEzqOiAM5fByBdw8Hy7a6NsK9g&#10;dpSdgNFSpxFn5KpEI2vh/IuwEAVgQej+GUdeUZNyOlucFWR//s0f8sEVopw1EFnKNbaAs+q7BofT&#10;wWgUNBkvo/GXIS72NrK7jehD/UBQ8QALZWQ0Q76vLmZuqX7FNizDmwgJLfFyyv3FfPCd8LFNUi2X&#10;MQkqNMKv9cbIUDrMMQx5274Ka85MeHD4RBcxitk7Qrrc8KUzy4MHLZGtMOVupqAuXKDgSOJ528KK&#10;3N5j1tt/wuIXAAAA//8DAFBLAwQUAAYACAAAACEA5KOnwtwAAAAHAQAADwAAAGRycy9kb3ducmV2&#10;LnhtbEyPwU7DMBBE70j8g7VI3KjT0JYkxKlQgTOl9APceBuHxOsodtvA17Oc4Dia0cybcj25Xpxx&#10;DK0nBfNZAgKp9qalRsH+4/UuAxGiJqN7T6jgCwOsq+urUhfGX+gdz7vYCC6hUGgFNsahkDLUFp0O&#10;Mz8gsXf0o9OR5dhIM+oLl7tepkmykk63xAtWD7ixWHe7k1OQJe6t6/J0G9zie760m2f/MnwqdXsz&#10;PT2CiDjFvzD84jM6VMx08CcyQfQKlvfJA0cV8CO28yxdgDgoWKU5yKqU//mrHwAAAP//AwBQSwEC&#10;LQAUAAYACAAAACEA5JnDwPsAAADhAQAAEwAAAAAAAAAAAAAAAAAAAAAAW0NvbnRlbnRfVHlwZXNd&#10;LnhtbFBLAQItABQABgAIAAAAIQAjsmrh1wAAAJQBAAALAAAAAAAAAAAAAAAAACwBAABfcmVscy8u&#10;cmVsc1BLAQItABQABgAIAAAAIQCsobAHLAIAAFsEAAAOAAAAAAAAAAAAAAAAACwCAABkcnMvZTJv&#10;RG9jLnhtbFBLAQItABQABgAIAAAAIQDko6fC3AAAAAcBAAAPAAAAAAAAAAAAAAAAAIQEAABkcnMv&#10;ZG93bnJldi54bWxQSwUGAAAAAAQABADzAAAAjQUAAAAA&#10;" filled="f" stroked="f">
                <v:fill o:detectmouseclick="t"/>
                <v:textbox style="mso-fit-shape-to-text:t">
                  <w:txbxContent>
                    <w:p w14:paraId="33C38901" w14:textId="77777777" w:rsidR="00D24D0B" w:rsidRPr="00D24D0B" w:rsidRDefault="00D24D0B" w:rsidP="00D24D0B">
                      <w:pPr>
                        <w:jc w:val="center"/>
                        <w:rPr>
                          <w:noProof/>
                          <w:color w:val="000000" w:themeColor="text1"/>
                          <w:sz w:val="36"/>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4D0B">
                        <w:rPr>
                          <w:noProof/>
                          <w:color w:val="000000" w:themeColor="text1"/>
                          <w:sz w:val="36"/>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 Planning Sheet</w:t>
                      </w:r>
                    </w:p>
                  </w:txbxContent>
                </v:textbox>
                <w10:wrap type="through"/>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74D3252" wp14:editId="07903B80">
                <wp:simplePos x="0" y="0"/>
                <wp:positionH relativeFrom="column">
                  <wp:posOffset>-53340</wp:posOffset>
                </wp:positionH>
                <wp:positionV relativeFrom="paragraph">
                  <wp:posOffset>0</wp:posOffset>
                </wp:positionV>
                <wp:extent cx="2275840" cy="1374140"/>
                <wp:effectExtent l="0" t="0" r="35560" b="22860"/>
                <wp:wrapTight wrapText="bothSides">
                  <wp:wrapPolygon edited="0">
                    <wp:start x="0" y="0"/>
                    <wp:lineTo x="0" y="6388"/>
                    <wp:lineTo x="21214" y="6388"/>
                    <wp:lineTo x="0" y="12776"/>
                    <wp:lineTo x="0" y="21560"/>
                    <wp:lineTo x="21696" y="21560"/>
                    <wp:lineTo x="21696" y="21161"/>
                    <wp:lineTo x="482" y="19165"/>
                    <wp:lineTo x="21696" y="19165"/>
                    <wp:lineTo x="21696"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275840" cy="1374140"/>
                        </a:xfrm>
                        <a:prstGeom prst="rect">
                          <a:avLst/>
                        </a:prstGeom>
                        <a:noFill/>
                        <a:ln>
                          <a:solidFill>
                            <a:schemeClr val="tx1"/>
                          </a:solidFill>
                          <a:prstDash val="dash"/>
                        </a:ln>
                        <a:effectLst/>
                      </wps:spPr>
                      <wps:style>
                        <a:lnRef idx="0">
                          <a:schemeClr val="accent1"/>
                        </a:lnRef>
                        <a:fillRef idx="0">
                          <a:schemeClr val="accent1"/>
                        </a:fillRef>
                        <a:effectRef idx="0">
                          <a:schemeClr val="accent1"/>
                        </a:effectRef>
                        <a:fontRef idx="minor">
                          <a:schemeClr val="dk1"/>
                        </a:fontRef>
                      </wps:style>
                      <wps:txbx>
                        <w:txbxContent>
                          <w:p w14:paraId="657333C0" w14:textId="77777777" w:rsidR="00D24D0B" w:rsidRDefault="00D24D0B">
                            <w:r>
                              <w:t>Demonstrate critical understanding of different types of learning needs and circumstances relating to a child’s ability to respond in PE and youth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D3252" id="Text Box 2" o:spid="_x0000_s1028" type="#_x0000_t202" style="position:absolute;margin-left:-4.2pt;margin-top:0;width:179.2pt;height:10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N5pACAAChBQAADgAAAGRycy9lMm9Eb2MueG1srFTfT9swEH6ftP/B8vtIm5XBKlLUgZgmIUAr&#10;E8+uYxNrts+z3SbdX8/ZSUrHeGHaS3K++3w/Pt/d2XlnNNkKHxTYik6PJpQIy6FW9rGiP+6vPpxS&#10;EiKzNdNgRUV3ItDzxft3Z62bixIa0LXwBJ3YMG9dRZsY3bwoAm+EYeEInLBolOANi3j0j0XtWYve&#10;jS7KyeRT0YKvnQcuQkDtZW+ki+xfSsHjrZRBRKIrirnF/PX5u07fYnHG5o+euUbxIQ32D1kYpiwG&#10;3bu6ZJGRjVd/uTKKewgg4xEHU4CUiotcA1YznbyoZtUwJ3ItSE5we5rC/3PLb7Z3nqi6oiUllhl8&#10;onvRRfIFOlImdloX5ghaOYTFDtX4yqM+oDIV3Ulv0h/LIWhHnnd7bpMzjsqyPDk+naGJo2368WQ2&#10;xQP6L56vOx/iVwGGJKGiHh8vc8q21yH20BGSolm4UlrnB9Q2KQJoVSddPqQOEhfaky3Dt49dzhqj&#10;/YFK/i5ZaHpQjdKQU+9R5A4aoicm+oqzFHdapEDafhcSGcyFvxKZcS5sHKNndEJJzPMtFwd8utpn&#10;9ZbL+xs5Mti4v2yUBZ9ZziP3TFj9c0xZ9nh8qoO6kxi7dTe0ztAoa6h32Cce+jkLjl8pZPiahXjH&#10;PA4Wvj8ui3iLH6mhrSgMEiUN+N+v6RMe+x2tlLQ4qBUNvzbMC0r0N4uT8Hk6S20V82F2fFLiwR9a&#10;1ocWuzEXgP0wxbXkeBYTPupRlB7MA+6UZYqKJmY5xsYGGsWL2K8P3ElcLJcZhLPsWLy2K8eT68Ry&#10;6qz77oF5N7RzxEm4gXGk2fxFV/fYdNPCchNBqtzyieee1YF/3AN5aIadlRbN4Tmjnjfr4gkAAP//&#10;AwBQSwMEFAAGAAgAAAAhAMv104rbAAAABwEAAA8AAABkcnMvZG93bnJldi54bWxMj8FOwzAQRO9I&#10;/IO1SNxap6WpSohTQQVcOLWQ+zZekoh4HWK3CXw9ywlus5rRzNt8O7lOnWkIrWcDi3kCirjytuXa&#10;wNvr02wDKkRki51nMvBFAbbF5UWOmfUj7+l8iLWSEg4ZGmhi7DOtQ9WQwzD3PbF4735wGOUcam0H&#10;HKXcdXqZJGvtsGVZaLCnXUPVx+HkDAT8Trkcn3FHt5/lY/sylWl8MOb6arq/AxVpin9h+MUXdCiE&#10;6ehPbIPqDMw2K0kakIfEvUkTEUcDy8V6BbrI9X/+4gcAAP//AwBQSwECLQAUAAYACAAAACEA5JnD&#10;wPsAAADhAQAAEwAAAAAAAAAAAAAAAAAAAAAAW0NvbnRlbnRfVHlwZXNdLnhtbFBLAQItABQABgAI&#10;AAAAIQAjsmrh1wAAAJQBAAALAAAAAAAAAAAAAAAAACwBAABfcmVscy8ucmVsc1BLAQItABQABgAI&#10;AAAAIQD7f83mkAIAAKEFAAAOAAAAAAAAAAAAAAAAACwCAABkcnMvZTJvRG9jLnhtbFBLAQItABQA&#10;BgAIAAAAIQDL9dOK2wAAAAcBAAAPAAAAAAAAAAAAAAAAAOgEAABkcnMvZG93bnJldi54bWxQSwUG&#10;AAAAAAQABADzAAAA8AUAAAAA&#10;" filled="f" strokecolor="black [3213]">
                <v:stroke dashstyle="dash"/>
                <v:textbox>
                  <w:txbxContent>
                    <w:p w14:paraId="657333C0" w14:textId="77777777" w:rsidR="00D24D0B" w:rsidRDefault="00D24D0B">
                      <w:r>
                        <w:t>Demonstrate critical understanding of different types of learning needs and circumstances relating to a child’s ability to respond in PE and youth sport</w:t>
                      </w:r>
                    </w:p>
                  </w:txbxContent>
                </v:textbox>
                <w10:wrap type="tight"/>
              </v:shape>
            </w:pict>
          </mc:Fallback>
        </mc:AlternateContent>
      </w:r>
      <w:r>
        <w:rPr>
          <w:noProof/>
          <w:lang w:eastAsia="en-GB"/>
        </w:rPr>
        <mc:AlternateContent>
          <mc:Choice Requires="wps">
            <w:drawing>
              <wp:anchor distT="0" distB="0" distL="114300" distR="114300" simplePos="0" relativeHeight="251662336" behindDoc="0" locked="0" layoutInCell="1" allowOverlap="1" wp14:anchorId="107142C6" wp14:editId="641B5043">
                <wp:simplePos x="0" y="0"/>
                <wp:positionH relativeFrom="column">
                  <wp:posOffset>3516630</wp:posOffset>
                </wp:positionH>
                <wp:positionV relativeFrom="paragraph">
                  <wp:posOffset>4343400</wp:posOffset>
                </wp:positionV>
                <wp:extent cx="2171065" cy="802640"/>
                <wp:effectExtent l="0" t="0" r="13335" b="35560"/>
                <wp:wrapTight wrapText="bothSides">
                  <wp:wrapPolygon edited="0">
                    <wp:start x="0" y="0"/>
                    <wp:lineTo x="0" y="21873"/>
                    <wp:lineTo x="21480" y="21873"/>
                    <wp:lineTo x="2148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171065" cy="802640"/>
                        </a:xfrm>
                        <a:prstGeom prst="rect">
                          <a:avLst/>
                        </a:prstGeom>
                        <a:noFill/>
                        <a:ln>
                          <a:solidFill>
                            <a:schemeClr val="tx1"/>
                          </a:solidFill>
                          <a:prstDash val="dash"/>
                        </a:ln>
                        <a:effectLst/>
                      </wps:spPr>
                      <wps:style>
                        <a:lnRef idx="0">
                          <a:schemeClr val="accent1"/>
                        </a:lnRef>
                        <a:fillRef idx="0">
                          <a:schemeClr val="accent1"/>
                        </a:fillRef>
                        <a:effectRef idx="0">
                          <a:schemeClr val="accent1"/>
                        </a:effectRef>
                        <a:fontRef idx="minor">
                          <a:schemeClr val="dk1"/>
                        </a:fontRef>
                      </wps:style>
                      <wps:txbx>
                        <w:txbxContent>
                          <w:p w14:paraId="7685C19E" w14:textId="77777777" w:rsidR="00D24D0B" w:rsidRDefault="00D24D0B">
                            <w:r>
                              <w:t>Show critical awareness of the range of resources available to deliver inclusive PE and 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142C6" id="Text Box 4" o:spid="_x0000_s1029" type="#_x0000_t202" style="position:absolute;margin-left:276.9pt;margin-top:342pt;width:170.95pt;height:6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3h6pQCAACgBQAADgAAAGRycy9lMm9Eb2MueG1srFRLb9swDL4P2H8QdF+dZOljQZ0ia9FhQNEW&#10;S4eeFVmKhUmiJimxs18/SraTrOulwy42RX7i4xPJy6vWaLIVPiiwJR2fjCgRlkOl7Lqk359uP1xQ&#10;EiKzFdNgRUl3ItCr+ft3l42biQnUoCvhCTqxYda4ktYxullRBF4Lw8IJOGHRKMEbFvHo10XlWYPe&#10;jS4mo9FZ0YCvnAcuQkDtTWek8+xfSsHjg5RBRKJLirnF/PX5u0rfYn7JZmvPXK14nwb7hywMUxaD&#10;7l3dsMjIxqu/XBnFPQSQ8YSDKUBKxUWuAasZj15Us6yZE7kWJCe4PU3h/7nl99tHT1RV0ikllhl8&#10;oifRRvIZWjJN7DQuzBC0dAiLLarxlQd9QGUqupXepD+WQ9COPO/23CZnHJWT8fl4dHZKCUfbxWhy&#10;Ns3kF4fbzof4RYAhSSipx7fLlLLtXYiYCUIHSApm4VZpnd9P26QIoFWVdPmQGkhca0+2DJ8+tjlp&#10;dPEHKvm7YaHuQBVKqTREdR5FbqA+eiKiKzhLcadFCqTtNyGRwFz3K5EZ58LGIXpGJ5TEPN9yscen&#10;q11Wb7m8v5Ejg437y0ZZ8JnlPHEHwqofQ8qywyMtR3UnMbarNnfOx6EfVlDtsE08dGMWHL9VyPAd&#10;C/GReZwr7AzcFfEBP1JDU1LoJUpq8L9e0yc8tjtaKWlwTksafm6YF5TorxYH4dN4ip1EYj5MT88n&#10;ePDHltWxxW7MNWA/jHErOZ7FhI96EKUH84wrZZGioolZjrGxgQbxOnbbA1cSF4tFBuEoOxbv7NLx&#10;5DqxnDrrqX1m3vXtHHEQ7mGYaDZ70dUdNt20sNhEkCq3fOK5Y7XnH9dAbtB+ZaU9c3zOqMNinf8G&#10;AAD//wMAUEsDBBQABgAIAAAAIQAnMeb53wAAAAsBAAAPAAAAZHJzL2Rvd25yZXYueG1sTI9BT4NA&#10;EIXvJv6HzZh4s0u1VIosjTbqpSdruU9hCkR2FtltQX+940lvb/Je3nwvW0+2U2cafOvYwHwWgSIu&#10;XdVybWD//nKTgPIBucLOMRn4Ig/r/PIiw7RyI7/ReRdqJSXsUzTQhNCnWvuyIYt+5npi8Y5usBjk&#10;HGpdDThKue30bRQttcWW5UODPW0aKj92J2vA43fMxfiKG1p9Fs/tdiri8GTM9dX0+AAq0BT+wvCL&#10;L+iQC9PBnbjyqjMQx3eCHgwsk4WMkkSyiu9BHUTMowXoPNP/N+Q/AAAA//8DAFBLAQItABQABgAI&#10;AAAAIQDkmcPA+wAAAOEBAAATAAAAAAAAAAAAAAAAAAAAAABbQ29udGVudF9UeXBlc10ueG1sUEsB&#10;Ai0AFAAGAAgAAAAhACOyauHXAAAAlAEAAAsAAAAAAAAAAAAAAAAALAEAAF9yZWxzLy5yZWxzUEsB&#10;Ai0AFAAGAAgAAAAhAE7N4eqUAgAAoAUAAA4AAAAAAAAAAAAAAAAALAIAAGRycy9lMm9Eb2MueG1s&#10;UEsBAi0AFAAGAAgAAAAhACcx5vnfAAAACwEAAA8AAAAAAAAAAAAAAAAA7AQAAGRycy9kb3ducmV2&#10;LnhtbFBLBQYAAAAABAAEAPMAAAD4BQAAAAA=&#10;" filled="f" strokecolor="black [3213]">
                <v:stroke dashstyle="dash"/>
                <v:textbox>
                  <w:txbxContent>
                    <w:p w14:paraId="7685C19E" w14:textId="77777777" w:rsidR="00D24D0B" w:rsidRDefault="00D24D0B">
                      <w:r>
                        <w:t>Show critical awareness of the range of resources available to deliver inclusive PE and YS</w:t>
                      </w:r>
                    </w:p>
                  </w:txbxContent>
                </v:textbox>
                <w10:wrap type="tight"/>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6E30C3C" wp14:editId="4F5910DE">
                <wp:simplePos x="0" y="0"/>
                <wp:positionH relativeFrom="column">
                  <wp:posOffset>7099300</wp:posOffset>
                </wp:positionH>
                <wp:positionV relativeFrom="paragraph">
                  <wp:posOffset>2540</wp:posOffset>
                </wp:positionV>
                <wp:extent cx="2514600" cy="1488440"/>
                <wp:effectExtent l="0" t="0" r="25400" b="35560"/>
                <wp:wrapTight wrapText="bothSides">
                  <wp:wrapPolygon edited="0">
                    <wp:start x="0" y="0"/>
                    <wp:lineTo x="0" y="5898"/>
                    <wp:lineTo x="21164" y="5898"/>
                    <wp:lineTo x="0" y="11795"/>
                    <wp:lineTo x="0" y="21747"/>
                    <wp:lineTo x="21600" y="21747"/>
                    <wp:lineTo x="21600" y="17693"/>
                    <wp:lineTo x="436" y="11795"/>
                    <wp:lineTo x="21600" y="11795"/>
                    <wp:lineTo x="21600"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514600" cy="1488440"/>
                        </a:xfrm>
                        <a:prstGeom prst="rect">
                          <a:avLst/>
                        </a:prstGeom>
                        <a:noFill/>
                        <a:ln>
                          <a:solidFill>
                            <a:schemeClr val="tx1"/>
                          </a:solidFill>
                          <a:prstDash val="dash"/>
                        </a:ln>
                        <a:effectLst/>
                      </wps:spPr>
                      <wps:style>
                        <a:lnRef idx="0">
                          <a:schemeClr val="accent1"/>
                        </a:lnRef>
                        <a:fillRef idx="0">
                          <a:schemeClr val="accent1"/>
                        </a:fillRef>
                        <a:effectRef idx="0">
                          <a:schemeClr val="accent1"/>
                        </a:effectRef>
                        <a:fontRef idx="minor">
                          <a:schemeClr val="dk1"/>
                        </a:fontRef>
                      </wps:style>
                      <wps:txbx>
                        <w:txbxContent>
                          <w:p w14:paraId="6D1DA52A" w14:textId="77777777" w:rsidR="00D24D0B" w:rsidRDefault="00D24D0B">
                            <w:r>
                              <w:t>Identify and utilise a range of strategies to enable all young people, whatever their circumstances or ability, to take part in and enjoy meaningful PE and YS which contributes to the development of physical literacy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30C3C" id="Text Box 3" o:spid="_x0000_s1030" type="#_x0000_t202" style="position:absolute;margin-left:559pt;margin-top:.2pt;width:198pt;height:11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IIMopQCAAChBQAADgAAAGRycy9lMm9Eb2MueG1srFRNb9swDL0P2H8QdF+dpGmXBXWKrEGGAUVb&#10;rB16VmSpNiaLmqTEzn79SNlOs66XDrvYFPnEjyeSF5dtbdhO+VCBzfn4ZMSZshKKyj7l/PvD+sOM&#10;sxCFLYQBq3K+V4FfLt6/u2jcXE2gBFMoz9CJDfPG5byM0c2zLMhS1SKcgFMWjRp8LSIe/VNWeNGg&#10;99pkk9HoPGvAF86DVCGgdtUZ+SL511rJeKt1UJGZnGNuMX19+m7omy0uxPzJC1dWsk9D/EMWtags&#10;Bj24Woko2NZXf7mqK+khgI4nEuoMtK6kSjVgNePRi2ruS+FUqgXJCe5AU/h/buXN7s6zqsj5KWdW&#10;1PhED6qN7DO07JTYaVyYI+jeISy2qMZXHvQBlVR0q31NfyyHoR153h+4JWcSlZOz8fR8hCaJtvF0&#10;NptOE/vZ83XnQ/yioGYk5Nzj4yVOxe46REwFoQOEollYV8akBzSWFAFMVZAuHaiD1JXxbCfw7WOb&#10;skYXf6DI30qEsgMVKFFtiOo8qtRBfXRioqs4SXFvFAUy9pvSyGAq/JXIQkpl4xA9oQmlMc+3XOzx&#10;dLXL6i2XDzdSZLDxcLmuLPjEchq5Z8KKH0PKusMjLUd1kxjbTZtaZzo0xAaKPfaJh27OgpPrChm+&#10;FiHeCY+Dhe+PyyLe4kcbaHIOvcRZCf7Xa3rCY7+jlbMGBzXn4edWeMWZ+WpxEj6NqZNYTIfp2ccJ&#10;HvyxZXNssdv6CrAfxriWnEwi4aMZRO2hfsSdsqSoaBJWYmxsoEG8it36wJ0k1XKZQDjLTsRre+8k&#10;uSaWqbMe2kfhXd/OESfhBoaRFvMXXd1h6aaF5TaCrlLLE88dqz3/uAdSg/Y7ixbN8Tmhnjfr4jcA&#10;AAD//wMAUEsDBBQABgAIAAAAIQA6ysYV2wAAAAoBAAAPAAAAZHJzL2Rvd25yZXYueG1sTI9BT4NA&#10;EIXvJv6HzZh4swsVDCJLo4168WSV+xRGILKzyG4L+uudnvT45U3efK/YLHZQR5p879hAvIpAEdeu&#10;6bk18P72dJWB8gG5wcExGfgmD5vy/KzAvHEzv9JxF1olJexzNNCFMOZa+7oji37lRmLJPtxkMQhO&#10;rW4mnKXcDnodRTfaYs/yocORth3Vn7uDNeDxJ+VqfsYt3X5Vj/3LUqXhwZjLi+X+DlSgJfwdw0lf&#10;1KEUp707cOPVIBzHmYwJBhJQpzyNE+G9gfV1koEuC/1/QvkLAAD//wMAUEsBAi0AFAAGAAgAAAAh&#10;AOSZw8D7AAAA4QEAABMAAAAAAAAAAAAAAAAAAAAAAFtDb250ZW50X1R5cGVzXS54bWxQSwECLQAU&#10;AAYACAAAACEAI7Jq4dcAAACUAQAACwAAAAAAAAAAAAAAAAAsAQAAX3JlbHMvLnJlbHNQSwECLQAU&#10;AAYACAAAACEAgIIMopQCAAChBQAADgAAAAAAAAAAAAAAAAAsAgAAZHJzL2Uyb0RvYy54bWxQSwEC&#10;LQAUAAYACAAAACEAOsrGFdsAAAAKAQAADwAAAAAAAAAAAAAAAADsBAAAZHJzL2Rvd25yZXYueG1s&#10;UEsFBgAAAAAEAAQA8wAAAPQFAAAAAA==&#10;" filled="f" strokecolor="black [3213]">
                <v:stroke dashstyle="dash"/>
                <v:textbox>
                  <w:txbxContent>
                    <w:p w14:paraId="6D1DA52A" w14:textId="77777777" w:rsidR="00D24D0B" w:rsidRDefault="00D24D0B">
                      <w:r>
                        <w:t>Identify and utilise a range of strategies to enable all young people, whatever their circumstances or ability, to take part in and enjoy meaningful PE and YS which contributes to the development of physical literacy</w:t>
                      </w:r>
                    </w:p>
                  </w:txbxContent>
                </v:textbox>
                <w10:wrap type="tight"/>
              </v:shape>
            </w:pict>
          </mc:Fallback>
        </mc:AlternateContent>
      </w:r>
    </w:p>
    <w:sectPr w:rsidR="00F856EF" w:rsidSect="00D24D0B">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2"/>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D0B"/>
    <w:rsid w:val="004A2557"/>
    <w:rsid w:val="006226A5"/>
    <w:rsid w:val="006D3909"/>
    <w:rsid w:val="009268C3"/>
    <w:rsid w:val="00D24D0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3D3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24D0B"/>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D24D0B"/>
    <w:rPr>
      <w:rFonts w:ascii="Times New Roman" w:eastAsia="Times New Roman" w:hAnsi="Times New Roman"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0</Words>
  <Characters>5</Characters>
  <Application>Microsoft Macintosh Word</Application>
  <DocSecurity>0</DocSecurity>
  <Lines>1</Lines>
  <Paragraphs>1</Paragraphs>
  <ScaleCrop>false</ScaleCrop>
  <LinksUpToDate>false</LinksUpToDate>
  <CharactersWithSpaces>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Piper (k.piper)</dc:creator>
  <cp:keywords/>
  <dc:description/>
  <cp:lastModifiedBy>Kate Piper (k.piper)</cp:lastModifiedBy>
  <cp:revision>1</cp:revision>
  <dcterms:created xsi:type="dcterms:W3CDTF">2017-11-19T09:07:00Z</dcterms:created>
  <dcterms:modified xsi:type="dcterms:W3CDTF">2017-11-19T09:17:00Z</dcterms:modified>
</cp:coreProperties>
</file>