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4CE76" w14:textId="77777777" w:rsidR="00272014" w:rsidRDefault="00272014" w:rsidP="00272014">
      <w:pPr>
        <w:jc w:val="center"/>
      </w:pPr>
      <w:r>
        <w:rPr>
          <w:noProof/>
        </w:rPr>
        <w:drawing>
          <wp:inline distT="0" distB="0" distL="0" distR="0" wp14:anchorId="75CC7B6A" wp14:editId="40A7947C">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4F3A6D6" w14:textId="77777777" w:rsidR="00272014" w:rsidRDefault="00272014" w:rsidP="00272014"/>
    <w:p w14:paraId="2046AC46" w14:textId="77777777" w:rsidR="00004685" w:rsidRDefault="00004685" w:rsidP="00272014"/>
    <w:p w14:paraId="3A40FC94" w14:textId="77777777" w:rsidR="00272014" w:rsidRDefault="00272014" w:rsidP="00272014"/>
    <w:p w14:paraId="66526376" w14:textId="77777777" w:rsidR="00272014" w:rsidRDefault="00272014" w:rsidP="00272014"/>
    <w:p w14:paraId="3E555E4F" w14:textId="7DD37F20" w:rsidR="00272014" w:rsidRPr="00646406" w:rsidRDefault="00272014" w:rsidP="00272014">
      <w:pPr>
        <w:jc w:val="center"/>
        <w:rPr>
          <w:rFonts w:ascii="Arial" w:hAnsi="Arial" w:cs="Arial"/>
          <w:b/>
          <w:bCs/>
        </w:rPr>
      </w:pPr>
      <w:r w:rsidRPr="00646406">
        <w:rPr>
          <w:rFonts w:ascii="Arial" w:hAnsi="Arial" w:cs="Arial"/>
          <w:b/>
          <w:bCs/>
        </w:rPr>
        <w:t>Student Name:</w:t>
      </w:r>
      <w:r w:rsidRPr="00A1094E">
        <w:rPr>
          <w:rFonts w:ascii="Arial" w:hAnsi="Arial" w:cs="Arial"/>
        </w:rPr>
        <w:t xml:space="preserve"> </w:t>
      </w:r>
      <w:r w:rsidR="001A2D1F" w:rsidRPr="001A2D1F">
        <w:rPr>
          <w:rFonts w:ascii="Arial" w:hAnsi="Arial" w:cs="Arial"/>
        </w:rPr>
        <w:t>Mahabubur Rahman Rahat</w:t>
      </w:r>
    </w:p>
    <w:p w14:paraId="6C0FD8EF" w14:textId="455E621A" w:rsidR="00272014" w:rsidRPr="00646406" w:rsidRDefault="00272014" w:rsidP="00272014">
      <w:pPr>
        <w:jc w:val="center"/>
        <w:rPr>
          <w:rFonts w:ascii="Arial" w:hAnsi="Arial" w:cs="Arial"/>
          <w:b/>
          <w:bCs/>
        </w:rPr>
      </w:pPr>
      <w:r w:rsidRPr="00646406">
        <w:rPr>
          <w:rFonts w:ascii="Arial" w:hAnsi="Arial" w:cs="Arial"/>
          <w:b/>
          <w:bCs/>
        </w:rPr>
        <w:t>Student ID:</w:t>
      </w:r>
      <w:r w:rsidRPr="00A1094E">
        <w:rPr>
          <w:rFonts w:ascii="Arial" w:hAnsi="Arial" w:cs="Arial"/>
        </w:rPr>
        <w:t xml:space="preserve"> </w:t>
      </w:r>
      <w:r w:rsidR="001A2D1F" w:rsidRPr="001A2D1F">
        <w:rPr>
          <w:rFonts w:ascii="Arial" w:hAnsi="Arial" w:cs="Arial"/>
        </w:rPr>
        <w:t>2436043</w:t>
      </w:r>
    </w:p>
    <w:p w14:paraId="6B6B1DE0" w14:textId="77777777" w:rsidR="00272014" w:rsidRPr="00646406" w:rsidRDefault="00272014" w:rsidP="00272014">
      <w:pPr>
        <w:rPr>
          <w:rFonts w:ascii="Arial" w:hAnsi="Arial" w:cs="Arial"/>
        </w:rPr>
      </w:pPr>
    </w:p>
    <w:p w14:paraId="6F7BBB19" w14:textId="195956EF" w:rsidR="00272014" w:rsidRPr="00646406" w:rsidRDefault="00272014" w:rsidP="00272014">
      <w:pPr>
        <w:jc w:val="center"/>
        <w:rPr>
          <w:rFonts w:ascii="Arial" w:hAnsi="Arial" w:cs="Arial"/>
          <w:b/>
          <w:bCs/>
        </w:rPr>
      </w:pPr>
      <w:r w:rsidRPr="00646406">
        <w:rPr>
          <w:rFonts w:ascii="Arial" w:hAnsi="Arial" w:cs="Arial"/>
          <w:b/>
          <w:bCs/>
        </w:rPr>
        <w:t xml:space="preserve">Module Name: </w:t>
      </w:r>
      <w:r w:rsidR="002F4864" w:rsidRPr="002F4864">
        <w:rPr>
          <w:rFonts w:ascii="Arial" w:hAnsi="Arial" w:cs="Arial"/>
        </w:rPr>
        <w:t>Strategic Management</w:t>
      </w:r>
    </w:p>
    <w:p w14:paraId="51C7A355" w14:textId="470C082D" w:rsidR="00272014" w:rsidRDefault="00272014" w:rsidP="00272014">
      <w:pPr>
        <w:jc w:val="center"/>
        <w:rPr>
          <w:rFonts w:ascii="Arial" w:hAnsi="Arial" w:cs="Arial"/>
        </w:rPr>
      </w:pPr>
      <w:r w:rsidRPr="00646406">
        <w:rPr>
          <w:rFonts w:ascii="Arial" w:hAnsi="Arial" w:cs="Arial"/>
          <w:b/>
          <w:bCs/>
        </w:rPr>
        <w:t xml:space="preserve">Module Code: </w:t>
      </w:r>
      <w:r w:rsidR="002F4864" w:rsidRPr="002F4864">
        <w:rPr>
          <w:rFonts w:ascii="Arial" w:hAnsi="Arial" w:cs="Arial"/>
        </w:rPr>
        <w:t>LCMB7003</w:t>
      </w:r>
    </w:p>
    <w:p w14:paraId="7115A76E" w14:textId="77777777" w:rsidR="00993E4E" w:rsidRPr="00A1094E" w:rsidRDefault="00993E4E" w:rsidP="00272014">
      <w:pPr>
        <w:jc w:val="center"/>
        <w:rPr>
          <w:rFonts w:ascii="Arial" w:hAnsi="Arial" w:cs="Arial"/>
        </w:rPr>
      </w:pPr>
    </w:p>
    <w:p w14:paraId="5D99724B" w14:textId="1888A508" w:rsidR="00272014" w:rsidRPr="00646406" w:rsidRDefault="00272014" w:rsidP="002F4864">
      <w:pPr>
        <w:jc w:val="center"/>
        <w:rPr>
          <w:rFonts w:ascii="Arial" w:hAnsi="Arial" w:cs="Arial"/>
          <w:b/>
          <w:bCs/>
        </w:rPr>
      </w:pPr>
      <w:r w:rsidRPr="00E7301C">
        <w:rPr>
          <w:rFonts w:ascii="Arial" w:hAnsi="Arial" w:cs="Arial"/>
          <w:b/>
          <w:bCs/>
        </w:rPr>
        <w:t xml:space="preserve">Assignment Title: </w:t>
      </w:r>
      <w:r w:rsidR="002F4864" w:rsidRPr="002F4864">
        <w:rPr>
          <w:rFonts w:ascii="Arial" w:hAnsi="Arial" w:cs="Arial"/>
        </w:rPr>
        <w:t>Assessment component: Individual report</w:t>
      </w:r>
    </w:p>
    <w:p w14:paraId="39F64CE1" w14:textId="0759933A" w:rsidR="002F4864" w:rsidRDefault="00272014" w:rsidP="00272014">
      <w:pPr>
        <w:jc w:val="center"/>
        <w:rPr>
          <w:rFonts w:ascii="Arial" w:hAnsi="Arial" w:cs="Arial"/>
        </w:rPr>
      </w:pPr>
      <w:r w:rsidRPr="00646406">
        <w:rPr>
          <w:rFonts w:ascii="Arial" w:hAnsi="Arial" w:cs="Arial"/>
          <w:b/>
          <w:bCs/>
        </w:rPr>
        <w:t>Lecturer’s Name:</w:t>
      </w:r>
      <w:r w:rsidRPr="00A1094E">
        <w:rPr>
          <w:rFonts w:ascii="Arial" w:hAnsi="Arial" w:cs="Arial"/>
        </w:rPr>
        <w:t xml:space="preserve"> </w:t>
      </w:r>
      <w:r w:rsidR="002F4864" w:rsidRPr="002F4864">
        <w:rPr>
          <w:rFonts w:ascii="Arial" w:hAnsi="Arial" w:cs="Arial"/>
        </w:rPr>
        <w:t>Jean Wang</w:t>
      </w:r>
    </w:p>
    <w:p w14:paraId="7DAC376B" w14:textId="77777777" w:rsidR="002F4864" w:rsidRPr="00646406" w:rsidRDefault="002F4864" w:rsidP="00272014">
      <w:pPr>
        <w:jc w:val="center"/>
        <w:rPr>
          <w:rFonts w:ascii="Arial" w:hAnsi="Arial" w:cs="Arial"/>
          <w:b/>
          <w:bCs/>
        </w:rPr>
      </w:pPr>
    </w:p>
    <w:p w14:paraId="3DBE0559" w14:textId="3EC81AD3" w:rsidR="00272014" w:rsidRDefault="00272014" w:rsidP="00272014">
      <w:pPr>
        <w:jc w:val="center"/>
        <w:rPr>
          <w:rFonts w:ascii="Arial" w:hAnsi="Arial" w:cs="Arial"/>
        </w:rPr>
      </w:pPr>
      <w:r w:rsidRPr="00646406">
        <w:rPr>
          <w:rFonts w:ascii="Arial" w:hAnsi="Arial" w:cs="Arial"/>
          <w:b/>
          <w:bCs/>
        </w:rPr>
        <w:t>Work Count:</w:t>
      </w:r>
      <w:r w:rsidR="00E373AE">
        <w:rPr>
          <w:rFonts w:ascii="Arial" w:hAnsi="Arial" w:cs="Arial"/>
          <w:b/>
          <w:bCs/>
        </w:rPr>
        <w:t xml:space="preserve"> </w:t>
      </w:r>
      <w:r w:rsidR="00CE3ED7">
        <w:rPr>
          <w:rFonts w:ascii="Arial" w:hAnsi="Arial" w:cs="Arial"/>
        </w:rPr>
        <w:t>5101</w:t>
      </w:r>
    </w:p>
    <w:p w14:paraId="799D99B6" w14:textId="77777777" w:rsidR="00993E4E" w:rsidRPr="00272014" w:rsidRDefault="00993E4E" w:rsidP="00272014">
      <w:pPr>
        <w:jc w:val="center"/>
        <w:rPr>
          <w:rFonts w:ascii="Arial" w:hAnsi="Arial" w:cs="Arial"/>
        </w:rPr>
      </w:pPr>
    </w:p>
    <w:p w14:paraId="3DDFFC60" w14:textId="3A2DC51A" w:rsidR="00272014" w:rsidRDefault="00272014" w:rsidP="00272014">
      <w:pPr>
        <w:jc w:val="center"/>
        <w:rPr>
          <w:rFonts w:ascii="Arial" w:hAnsi="Arial" w:cs="Arial"/>
        </w:rPr>
      </w:pPr>
      <w:r>
        <w:rPr>
          <w:rFonts w:ascii="Arial" w:hAnsi="Arial" w:cs="Arial"/>
          <w:b/>
          <w:bCs/>
        </w:rPr>
        <w:t>S</w:t>
      </w:r>
      <w:r w:rsidRPr="00E1548E">
        <w:rPr>
          <w:rFonts w:ascii="Arial" w:hAnsi="Arial" w:cs="Arial"/>
          <w:b/>
          <w:bCs/>
        </w:rPr>
        <w:t>ubmission date</w:t>
      </w:r>
      <w:r>
        <w:rPr>
          <w:rFonts w:ascii="Arial" w:hAnsi="Arial" w:cs="Arial"/>
          <w:b/>
          <w:bCs/>
        </w:rPr>
        <w:t xml:space="preserve">: </w:t>
      </w:r>
      <w:r w:rsidR="001076F2">
        <w:rPr>
          <w:rFonts w:ascii="Arial" w:hAnsi="Arial" w:cs="Arial"/>
        </w:rPr>
        <w:t>15</w:t>
      </w:r>
      <w:r w:rsidRPr="002C59E9">
        <w:rPr>
          <w:rFonts w:ascii="Arial" w:hAnsi="Arial" w:cs="Arial"/>
        </w:rPr>
        <w:t>/</w:t>
      </w:r>
      <w:r w:rsidR="001076F2">
        <w:rPr>
          <w:rFonts w:ascii="Arial" w:hAnsi="Arial" w:cs="Arial"/>
        </w:rPr>
        <w:t>12</w:t>
      </w:r>
      <w:r w:rsidRPr="002C59E9">
        <w:rPr>
          <w:rFonts w:ascii="Arial" w:hAnsi="Arial" w:cs="Arial"/>
        </w:rPr>
        <w:t>/</w:t>
      </w:r>
      <w:r w:rsidR="001076F2">
        <w:rPr>
          <w:rFonts w:ascii="Arial" w:hAnsi="Arial" w:cs="Arial"/>
        </w:rPr>
        <w:t>2025</w:t>
      </w:r>
    </w:p>
    <w:p w14:paraId="08E86B57" w14:textId="77777777" w:rsidR="00105CC8" w:rsidRDefault="00105CC8" w:rsidP="00272014">
      <w:pPr>
        <w:jc w:val="center"/>
        <w:rPr>
          <w:rFonts w:ascii="Arial" w:hAnsi="Arial" w:cs="Arial"/>
        </w:rPr>
      </w:pPr>
    </w:p>
    <w:p w14:paraId="56ECAC85" w14:textId="77777777" w:rsidR="00DA3BA8" w:rsidRDefault="00DA3BA8" w:rsidP="00A20ECE">
      <w:pPr>
        <w:rPr>
          <w:rFonts w:ascii="Arial" w:hAnsi="Arial" w:cs="Arial"/>
          <w:b/>
          <w:bCs/>
          <w:color w:val="4472C4" w:themeColor="accent1"/>
        </w:rPr>
      </w:pPr>
    </w:p>
    <w:p w14:paraId="2D124C72" w14:textId="77777777" w:rsidR="00A20ECE" w:rsidRDefault="00A20ECE" w:rsidP="00A20ECE">
      <w:pPr>
        <w:rPr>
          <w:rFonts w:ascii="Arial" w:hAnsi="Arial" w:cs="Arial"/>
          <w:b/>
          <w:bCs/>
          <w:color w:val="4472C4" w:themeColor="accent1"/>
        </w:rPr>
      </w:pPr>
    </w:p>
    <w:p w14:paraId="362C07F2" w14:textId="472EFAC9" w:rsidR="00DA3BA8" w:rsidRDefault="00A20ECE" w:rsidP="00A20ECE">
      <w:pPr>
        <w:jc w:val="center"/>
        <w:rPr>
          <w:rFonts w:ascii="Arial" w:hAnsi="Arial" w:cs="Arial"/>
          <w:b/>
          <w:bCs/>
          <w:color w:val="4472C4" w:themeColor="accent1"/>
        </w:rPr>
      </w:pPr>
      <w:r>
        <w:rPr>
          <w:rFonts w:ascii="Arial" w:hAnsi="Arial" w:cs="Arial"/>
          <w:b/>
          <w:bCs/>
          <w:noProof/>
          <w:color w:val="4472C4" w:themeColor="accent1"/>
        </w:rPr>
        <w:drawing>
          <wp:inline distT="0" distB="0" distL="0" distR="0" wp14:anchorId="67569C30" wp14:editId="0A8C5313">
            <wp:extent cx="5943600" cy="2523490"/>
            <wp:effectExtent l="0" t="0" r="0" b="0"/>
            <wp:docPr id="13390432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043237" name="Picture 133904323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523490"/>
                    </a:xfrm>
                    <a:prstGeom prst="rect">
                      <a:avLst/>
                    </a:prstGeom>
                  </pic:spPr>
                </pic:pic>
              </a:graphicData>
            </a:graphic>
          </wp:inline>
        </w:drawing>
      </w:r>
    </w:p>
    <w:p w14:paraId="14D81AD3" w14:textId="1A45B621" w:rsidR="00DA3BA8" w:rsidRDefault="006D0343" w:rsidP="00A20ECE">
      <w:pPr>
        <w:jc w:val="center"/>
        <w:rPr>
          <w:rFonts w:ascii="Arial" w:hAnsi="Arial" w:cs="Arial"/>
          <w:b/>
          <w:bCs/>
          <w:color w:val="4472C4" w:themeColor="accent1"/>
        </w:rPr>
      </w:pPr>
      <w:r w:rsidRPr="006D0343">
        <w:rPr>
          <w:rFonts w:ascii="Arial" w:hAnsi="Arial" w:cs="Arial"/>
          <w:b/>
          <w:bCs/>
          <w:color w:val="4472C4" w:themeColor="accent1"/>
        </w:rPr>
        <w:t>Strategic Market Expansion of Adidas: A Comprehensive Analysis of Entry into Nigeria</w:t>
      </w:r>
    </w:p>
    <w:p w14:paraId="70E3648D" w14:textId="77777777" w:rsidR="00A20ECE" w:rsidRDefault="00A20ECE" w:rsidP="00A20ECE">
      <w:pPr>
        <w:jc w:val="center"/>
        <w:rPr>
          <w:rFonts w:ascii="Arial" w:hAnsi="Arial" w:cs="Arial"/>
          <w:b/>
          <w:bCs/>
          <w:color w:val="4472C4" w:themeColor="accent1"/>
        </w:rPr>
      </w:pPr>
    </w:p>
    <w:p w14:paraId="00998B0B" w14:textId="4189DFC7" w:rsidR="002A2188" w:rsidRPr="002A2188" w:rsidRDefault="002A2188" w:rsidP="002A2188">
      <w:pPr>
        <w:jc w:val="both"/>
        <w:rPr>
          <w:rFonts w:ascii="Arial" w:hAnsi="Arial" w:cs="Arial"/>
          <w:b/>
          <w:bCs/>
          <w:color w:val="4472C4" w:themeColor="accent1"/>
        </w:rPr>
      </w:pPr>
      <w:r w:rsidRPr="002A2188">
        <w:rPr>
          <w:rFonts w:ascii="Arial" w:hAnsi="Arial" w:cs="Arial"/>
          <w:b/>
          <w:bCs/>
          <w:color w:val="4472C4" w:themeColor="accent1"/>
        </w:rPr>
        <w:t xml:space="preserve">Executive summary </w:t>
      </w:r>
    </w:p>
    <w:p w14:paraId="3EC74997" w14:textId="77777777" w:rsidR="00E10C53" w:rsidRDefault="00DA3BA8" w:rsidP="00DA3BA8">
      <w:pPr>
        <w:jc w:val="both"/>
        <w:rPr>
          <w:rFonts w:ascii="Arial" w:hAnsi="Arial" w:cs="Arial"/>
          <w:color w:val="000000" w:themeColor="text1"/>
        </w:rPr>
      </w:pPr>
      <w:r w:rsidRPr="00DA3BA8">
        <w:rPr>
          <w:rFonts w:ascii="Arial" w:hAnsi="Arial" w:cs="Arial"/>
          <w:color w:val="000000" w:themeColor="text1"/>
        </w:rPr>
        <w:t>In this report, the researcher advises Adidas AG to adopt a step-by-step, omni-channel plan for entering into Nigeria. The analysis is developed on Porter's Five Forces, PESTEL, VRIO/RBV, value chain and portfolio tools (Ansoff, BCG). The entry will consist of</w:t>
      </w:r>
      <w:r w:rsidR="00E10C53">
        <w:rPr>
          <w:rFonts w:ascii="Arial" w:hAnsi="Arial" w:cs="Arial"/>
          <w:color w:val="000000" w:themeColor="text1"/>
        </w:rPr>
        <w:t xml:space="preserve"> </w:t>
      </w:r>
      <w:r w:rsidRPr="00DA3BA8">
        <w:rPr>
          <w:rFonts w:ascii="Arial" w:hAnsi="Arial" w:cs="Arial"/>
          <w:color w:val="000000" w:themeColor="text1"/>
        </w:rPr>
        <w:t>instant online presence through Adidas e-commerce and marketplaces, limited flagship stores and shop-in-shops in Lagos and Abuja within 18-24 months, and</w:t>
      </w:r>
      <w:r w:rsidR="00E10C53">
        <w:rPr>
          <w:rFonts w:ascii="Arial" w:hAnsi="Arial" w:cs="Arial"/>
          <w:color w:val="000000" w:themeColor="text1"/>
        </w:rPr>
        <w:t xml:space="preserve"> </w:t>
      </w:r>
      <w:r w:rsidRPr="00DA3BA8">
        <w:rPr>
          <w:rFonts w:ascii="Arial" w:hAnsi="Arial" w:cs="Arial"/>
          <w:color w:val="000000" w:themeColor="text1"/>
        </w:rPr>
        <w:t xml:space="preserve">broader coverage with the local distribution through wholesale and franchising. </w:t>
      </w:r>
    </w:p>
    <w:p w14:paraId="0F03D570" w14:textId="4E44C1B0" w:rsidR="00DA3BA8" w:rsidRDefault="00DA3BA8" w:rsidP="00DA3BA8">
      <w:pPr>
        <w:jc w:val="both"/>
        <w:rPr>
          <w:rFonts w:ascii="Arial" w:hAnsi="Arial" w:cs="Arial"/>
          <w:color w:val="000000" w:themeColor="text1"/>
        </w:rPr>
      </w:pPr>
      <w:r w:rsidRPr="00DA3BA8">
        <w:rPr>
          <w:rFonts w:ascii="Arial" w:hAnsi="Arial" w:cs="Arial"/>
          <w:color w:val="000000" w:themeColor="text1"/>
        </w:rPr>
        <w:t xml:space="preserve">The priorities include product and price adjustment to local demand (football &amp; lifestyle), local supply and returns logistics, and sports partnerships to enhance brand awareness and ESG and compliance risk management. </w:t>
      </w:r>
    </w:p>
    <w:p w14:paraId="7595A4EB" w14:textId="4110B21E" w:rsidR="0061132A" w:rsidRDefault="00DA3BA8" w:rsidP="00DA3BA8">
      <w:pPr>
        <w:jc w:val="both"/>
        <w:rPr>
          <w:rFonts w:ascii="Arial" w:hAnsi="Arial" w:cs="Arial"/>
          <w:color w:val="000000" w:themeColor="text1"/>
        </w:rPr>
      </w:pPr>
      <w:r w:rsidRPr="00DA3BA8">
        <w:rPr>
          <w:rFonts w:ascii="Arial" w:hAnsi="Arial" w:cs="Arial"/>
          <w:color w:val="000000" w:themeColor="text1"/>
        </w:rPr>
        <w:t>The use of a Balanced Scorecard (financial, customer, process, learning and sustainability KPIs) will be used to track success. The strategy applies the powerful brand and resources of Adidas and mitigates potential risks such as inflation, FX, and regulations using hedging and local alliances.</w:t>
      </w:r>
    </w:p>
    <w:sdt>
      <w:sdtPr>
        <w:rPr>
          <w:rFonts w:ascii="Arial" w:eastAsiaTheme="minorHAnsi" w:hAnsi="Arial" w:cs="Arial"/>
          <w:color w:val="auto"/>
          <w:kern w:val="2"/>
          <w:sz w:val="22"/>
          <w:szCs w:val="22"/>
          <w14:ligatures w14:val="standardContextual"/>
        </w:rPr>
        <w:id w:val="-729072846"/>
        <w:docPartObj>
          <w:docPartGallery w:val="Table of Contents"/>
          <w:docPartUnique/>
        </w:docPartObj>
      </w:sdtPr>
      <w:sdtEndPr>
        <w:rPr>
          <w:b/>
          <w:bCs/>
          <w:noProof/>
        </w:rPr>
      </w:sdtEndPr>
      <w:sdtContent>
        <w:p w14:paraId="49BC9B0D" w14:textId="5C392D95" w:rsidR="006C25A2" w:rsidRPr="00B73BCD" w:rsidRDefault="006C25A2" w:rsidP="00B73BCD">
          <w:pPr>
            <w:pStyle w:val="TOCHeading"/>
            <w:spacing w:line="240" w:lineRule="auto"/>
            <w:jc w:val="both"/>
            <w:rPr>
              <w:rFonts w:ascii="Arial" w:hAnsi="Arial" w:cs="Arial"/>
              <w:sz w:val="22"/>
              <w:szCs w:val="22"/>
            </w:rPr>
          </w:pPr>
          <w:r w:rsidRPr="00B73BCD">
            <w:rPr>
              <w:rFonts w:ascii="Arial" w:hAnsi="Arial" w:cs="Arial"/>
              <w:sz w:val="22"/>
              <w:szCs w:val="22"/>
            </w:rPr>
            <w:t>Table of Contents</w:t>
          </w:r>
        </w:p>
        <w:p w14:paraId="2AE97714" w14:textId="0D8963FF" w:rsidR="00B73BCD" w:rsidRPr="00B73BCD" w:rsidRDefault="006C25A2" w:rsidP="00B73BCD">
          <w:pPr>
            <w:pStyle w:val="TOC1"/>
            <w:tabs>
              <w:tab w:val="right" w:leader="dot" w:pos="9350"/>
            </w:tabs>
            <w:spacing w:line="240" w:lineRule="auto"/>
            <w:jc w:val="both"/>
            <w:rPr>
              <w:rFonts w:ascii="Arial" w:eastAsiaTheme="minorEastAsia" w:hAnsi="Arial" w:cs="Arial"/>
              <w:noProof/>
              <w:sz w:val="22"/>
              <w:szCs w:val="22"/>
            </w:rPr>
          </w:pPr>
          <w:r w:rsidRPr="00B73BCD">
            <w:rPr>
              <w:rFonts w:ascii="Arial" w:hAnsi="Arial" w:cs="Arial"/>
              <w:sz w:val="22"/>
              <w:szCs w:val="22"/>
            </w:rPr>
            <w:fldChar w:fldCharType="begin"/>
          </w:r>
          <w:r w:rsidRPr="00B73BCD">
            <w:rPr>
              <w:rFonts w:ascii="Arial" w:hAnsi="Arial" w:cs="Arial"/>
              <w:sz w:val="22"/>
              <w:szCs w:val="22"/>
            </w:rPr>
            <w:instrText xml:space="preserve"> TOC \o "1-3" \h \z \u </w:instrText>
          </w:r>
          <w:r w:rsidRPr="00B73BCD">
            <w:rPr>
              <w:rFonts w:ascii="Arial" w:hAnsi="Arial" w:cs="Arial"/>
              <w:sz w:val="22"/>
              <w:szCs w:val="22"/>
            </w:rPr>
            <w:fldChar w:fldCharType="separate"/>
          </w:r>
          <w:hyperlink w:anchor="_Toc216522435" w:history="1">
            <w:r w:rsidR="00B73BCD" w:rsidRPr="00B73BCD">
              <w:rPr>
                <w:rStyle w:val="Hyperlink"/>
                <w:rFonts w:ascii="Arial" w:hAnsi="Arial" w:cs="Arial"/>
                <w:noProof/>
                <w:sz w:val="22"/>
                <w:szCs w:val="22"/>
              </w:rPr>
              <w:t>1. Introduction &amp; company overview</w:t>
            </w:r>
            <w:r w:rsidR="00B73BCD" w:rsidRPr="00B73BCD">
              <w:rPr>
                <w:rFonts w:ascii="Arial" w:hAnsi="Arial" w:cs="Arial"/>
                <w:noProof/>
                <w:webHidden/>
                <w:sz w:val="22"/>
                <w:szCs w:val="22"/>
              </w:rPr>
              <w:tab/>
            </w:r>
            <w:r w:rsidR="00B73BCD" w:rsidRPr="00B73BCD">
              <w:rPr>
                <w:rFonts w:ascii="Arial" w:hAnsi="Arial" w:cs="Arial"/>
                <w:noProof/>
                <w:webHidden/>
                <w:sz w:val="22"/>
                <w:szCs w:val="22"/>
              </w:rPr>
              <w:fldChar w:fldCharType="begin"/>
            </w:r>
            <w:r w:rsidR="00B73BCD" w:rsidRPr="00B73BCD">
              <w:rPr>
                <w:rFonts w:ascii="Arial" w:hAnsi="Arial" w:cs="Arial"/>
                <w:noProof/>
                <w:webHidden/>
                <w:sz w:val="22"/>
                <w:szCs w:val="22"/>
              </w:rPr>
              <w:instrText xml:space="preserve"> PAGEREF _Toc216522435 \h </w:instrText>
            </w:r>
            <w:r w:rsidR="00B73BCD" w:rsidRPr="00B73BCD">
              <w:rPr>
                <w:rFonts w:ascii="Arial" w:hAnsi="Arial" w:cs="Arial"/>
                <w:noProof/>
                <w:webHidden/>
                <w:sz w:val="22"/>
                <w:szCs w:val="22"/>
              </w:rPr>
            </w:r>
            <w:r w:rsidR="00B73BCD" w:rsidRPr="00B73BCD">
              <w:rPr>
                <w:rFonts w:ascii="Arial" w:hAnsi="Arial" w:cs="Arial"/>
                <w:noProof/>
                <w:webHidden/>
                <w:sz w:val="22"/>
                <w:szCs w:val="22"/>
              </w:rPr>
              <w:fldChar w:fldCharType="separate"/>
            </w:r>
            <w:r w:rsidR="00522D37">
              <w:rPr>
                <w:rFonts w:ascii="Arial" w:hAnsi="Arial" w:cs="Arial"/>
                <w:noProof/>
                <w:webHidden/>
                <w:sz w:val="22"/>
                <w:szCs w:val="22"/>
              </w:rPr>
              <w:t>4</w:t>
            </w:r>
            <w:r w:rsidR="00B73BCD" w:rsidRPr="00B73BCD">
              <w:rPr>
                <w:rFonts w:ascii="Arial" w:hAnsi="Arial" w:cs="Arial"/>
                <w:noProof/>
                <w:webHidden/>
                <w:sz w:val="22"/>
                <w:szCs w:val="22"/>
              </w:rPr>
              <w:fldChar w:fldCharType="end"/>
            </w:r>
          </w:hyperlink>
        </w:p>
        <w:p w14:paraId="598A118E" w14:textId="16E5BA24"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36" w:history="1">
            <w:r w:rsidRPr="00B73BCD">
              <w:rPr>
                <w:rStyle w:val="Hyperlink"/>
                <w:rFonts w:ascii="Arial" w:hAnsi="Arial" w:cs="Arial"/>
                <w:noProof/>
                <w:sz w:val="22"/>
                <w:szCs w:val="22"/>
              </w:rPr>
              <w:t>1.1 Brief history, mission and core values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_Toc216522436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4</w:t>
            </w:r>
            <w:r w:rsidRPr="00B73BCD">
              <w:rPr>
                <w:rFonts w:ascii="Arial" w:hAnsi="Arial" w:cs="Arial"/>
                <w:noProof/>
                <w:webHidden/>
                <w:sz w:val="22"/>
                <w:szCs w:val="22"/>
              </w:rPr>
              <w:fldChar w:fldCharType="end"/>
            </w:r>
          </w:hyperlink>
        </w:p>
        <w:p w14:paraId="20D065E1" w14:textId="7A748113"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37" w:history="1">
            <w:r w:rsidRPr="00B73BCD">
              <w:rPr>
                <w:rStyle w:val="Hyperlink"/>
                <w:rFonts w:ascii="Arial" w:hAnsi="Arial" w:cs="Arial"/>
                <w:noProof/>
                <w:sz w:val="22"/>
                <w:szCs w:val="22"/>
              </w:rPr>
              <w:t>1.2 Main products, services and business model</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_Toc216522437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4</w:t>
            </w:r>
            <w:r w:rsidRPr="00B73BCD">
              <w:rPr>
                <w:rFonts w:ascii="Arial" w:hAnsi="Arial" w:cs="Arial"/>
                <w:noProof/>
                <w:webHidden/>
                <w:sz w:val="22"/>
                <w:szCs w:val="22"/>
              </w:rPr>
              <w:fldChar w:fldCharType="end"/>
            </w:r>
          </w:hyperlink>
        </w:p>
        <w:p w14:paraId="75E134CA" w14:textId="30B96740"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38" w:history="1">
            <w:r w:rsidRPr="00B73BCD">
              <w:rPr>
                <w:rStyle w:val="Hyperlink"/>
                <w:rFonts w:ascii="Arial" w:hAnsi="Arial" w:cs="Arial"/>
                <w:noProof/>
                <w:sz w:val="22"/>
                <w:szCs w:val="22"/>
              </w:rPr>
              <w:t>1.3 Recent financial performance (five-year summary; key ratios)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_Toc216522438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5</w:t>
            </w:r>
            <w:r w:rsidRPr="00B73BCD">
              <w:rPr>
                <w:rFonts w:ascii="Arial" w:hAnsi="Arial" w:cs="Arial"/>
                <w:noProof/>
                <w:webHidden/>
                <w:sz w:val="22"/>
                <w:szCs w:val="22"/>
              </w:rPr>
              <w:fldChar w:fldCharType="end"/>
            </w:r>
          </w:hyperlink>
        </w:p>
        <w:p w14:paraId="5BB3113B" w14:textId="413E5FAD"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39" w:history="1">
            <w:r w:rsidRPr="00B73BCD">
              <w:rPr>
                <w:rStyle w:val="Hyperlink"/>
                <w:rFonts w:ascii="Arial" w:hAnsi="Arial" w:cs="Arial"/>
                <w:noProof/>
                <w:sz w:val="22"/>
                <w:szCs w:val="22"/>
              </w:rPr>
              <w:t>1.4 Why Adidas is relevant for strategic analysis; the 2025 strategic challenge</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_Toc216522439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6</w:t>
            </w:r>
            <w:r w:rsidRPr="00B73BCD">
              <w:rPr>
                <w:rFonts w:ascii="Arial" w:hAnsi="Arial" w:cs="Arial"/>
                <w:noProof/>
                <w:webHidden/>
                <w:sz w:val="22"/>
                <w:szCs w:val="22"/>
              </w:rPr>
              <w:fldChar w:fldCharType="end"/>
            </w:r>
          </w:hyperlink>
        </w:p>
        <w:p w14:paraId="7FA8FB57" w14:textId="60A89783" w:rsidR="00B73BCD" w:rsidRPr="00B73BCD" w:rsidRDefault="00B73BCD" w:rsidP="00B73BCD">
          <w:pPr>
            <w:pStyle w:val="TOC1"/>
            <w:tabs>
              <w:tab w:val="right" w:leader="dot" w:pos="9350"/>
            </w:tabs>
            <w:spacing w:line="240" w:lineRule="auto"/>
            <w:jc w:val="both"/>
            <w:rPr>
              <w:rFonts w:ascii="Arial" w:eastAsiaTheme="minorEastAsia" w:hAnsi="Arial" w:cs="Arial"/>
              <w:noProof/>
              <w:sz w:val="22"/>
              <w:szCs w:val="22"/>
            </w:rPr>
          </w:pPr>
          <w:hyperlink w:anchor="_Toc216522440" w:history="1">
            <w:r w:rsidRPr="00B73BCD">
              <w:rPr>
                <w:rStyle w:val="Hyperlink"/>
                <w:rFonts w:ascii="Arial" w:hAnsi="Arial" w:cs="Arial"/>
                <w:noProof/>
                <w:sz w:val="22"/>
                <w:szCs w:val="22"/>
              </w:rPr>
              <w:t>2. External environment analysis &amp; competitive positioning</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_Toc216522440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7</w:t>
            </w:r>
            <w:r w:rsidRPr="00B73BCD">
              <w:rPr>
                <w:rFonts w:ascii="Arial" w:hAnsi="Arial" w:cs="Arial"/>
                <w:noProof/>
                <w:webHidden/>
                <w:sz w:val="22"/>
                <w:szCs w:val="22"/>
              </w:rPr>
              <w:fldChar w:fldCharType="end"/>
            </w:r>
          </w:hyperlink>
        </w:p>
        <w:p w14:paraId="10BF42ED" w14:textId="5146FA9E"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41" w:history="1">
            <w:r w:rsidRPr="00B73BCD">
              <w:rPr>
                <w:rStyle w:val="Hyperlink"/>
                <w:rFonts w:ascii="Arial" w:hAnsi="Arial" w:cs="Arial"/>
                <w:noProof/>
                <w:sz w:val="22"/>
                <w:szCs w:val="22"/>
              </w:rPr>
              <w:t>2.1 Porter’s Five Forces Nigerian sportswear / athleisure</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_Toc216522441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7</w:t>
            </w:r>
            <w:r w:rsidRPr="00B73BCD">
              <w:rPr>
                <w:rFonts w:ascii="Arial" w:hAnsi="Arial" w:cs="Arial"/>
                <w:noProof/>
                <w:webHidden/>
                <w:sz w:val="22"/>
                <w:szCs w:val="22"/>
              </w:rPr>
              <w:fldChar w:fldCharType="end"/>
            </w:r>
          </w:hyperlink>
        </w:p>
        <w:p w14:paraId="14773D91" w14:textId="22469899"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42" w:history="1">
            <w:r w:rsidRPr="00B73BCD">
              <w:rPr>
                <w:rStyle w:val="Hyperlink"/>
                <w:rFonts w:ascii="Arial" w:hAnsi="Arial" w:cs="Arial"/>
                <w:noProof/>
                <w:sz w:val="22"/>
                <w:szCs w:val="22"/>
              </w:rPr>
              <w:t>2.2 Tailored PESTEL focus on 2–3 critical macro factors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_Toc216522442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9</w:t>
            </w:r>
            <w:r w:rsidRPr="00B73BCD">
              <w:rPr>
                <w:rFonts w:ascii="Arial" w:hAnsi="Arial" w:cs="Arial"/>
                <w:noProof/>
                <w:webHidden/>
                <w:sz w:val="22"/>
                <w:szCs w:val="22"/>
              </w:rPr>
              <w:fldChar w:fldCharType="end"/>
            </w:r>
          </w:hyperlink>
        </w:p>
        <w:p w14:paraId="3D819162" w14:textId="3562CE62"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43" w:history="1">
            <w:r w:rsidRPr="00B73BCD">
              <w:rPr>
                <w:rStyle w:val="Hyperlink"/>
                <w:rFonts w:ascii="Arial" w:hAnsi="Arial" w:cs="Arial"/>
                <w:noProof/>
                <w:sz w:val="22"/>
                <w:szCs w:val="22"/>
              </w:rPr>
              <w:t>2.3 Strategic threats and opportunities (synthesis)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_Toc216522443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10</w:t>
            </w:r>
            <w:r w:rsidRPr="00B73BCD">
              <w:rPr>
                <w:rFonts w:ascii="Arial" w:hAnsi="Arial" w:cs="Arial"/>
                <w:noProof/>
                <w:webHidden/>
                <w:sz w:val="22"/>
                <w:szCs w:val="22"/>
              </w:rPr>
              <w:fldChar w:fldCharType="end"/>
            </w:r>
          </w:hyperlink>
        </w:p>
        <w:p w14:paraId="2EB32ECD" w14:textId="1755384A"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44" w:history="1">
            <w:r w:rsidRPr="00B73BCD">
              <w:rPr>
                <w:rStyle w:val="Hyperlink"/>
                <w:rFonts w:ascii="Arial" w:hAnsi="Arial" w:cs="Arial"/>
                <w:noProof/>
                <w:sz w:val="22"/>
                <w:szCs w:val="22"/>
              </w:rPr>
              <w:t>2.4 Strategic-group map &amp; key competitors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_Toc216522444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11</w:t>
            </w:r>
            <w:r w:rsidRPr="00B73BCD">
              <w:rPr>
                <w:rFonts w:ascii="Arial" w:hAnsi="Arial" w:cs="Arial"/>
                <w:noProof/>
                <w:webHidden/>
                <w:sz w:val="22"/>
                <w:szCs w:val="22"/>
              </w:rPr>
              <w:fldChar w:fldCharType="end"/>
            </w:r>
          </w:hyperlink>
        </w:p>
        <w:p w14:paraId="2B172BEA" w14:textId="7F609090"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45" w:history="1">
            <w:r w:rsidRPr="00B73BCD">
              <w:rPr>
                <w:rStyle w:val="Hyperlink"/>
                <w:rFonts w:ascii="Arial" w:hAnsi="Arial" w:cs="Arial"/>
                <w:noProof/>
                <w:sz w:val="22"/>
                <w:szCs w:val="22"/>
              </w:rPr>
              <w:t>2.5 Critical evaluation of frameworks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_Toc216522445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12</w:t>
            </w:r>
            <w:r w:rsidRPr="00B73BCD">
              <w:rPr>
                <w:rFonts w:ascii="Arial" w:hAnsi="Arial" w:cs="Arial"/>
                <w:noProof/>
                <w:webHidden/>
                <w:sz w:val="22"/>
                <w:szCs w:val="22"/>
              </w:rPr>
              <w:fldChar w:fldCharType="end"/>
            </w:r>
          </w:hyperlink>
        </w:p>
        <w:p w14:paraId="32FC87C0" w14:textId="5719BE7E" w:rsidR="00B73BCD" w:rsidRPr="00B73BCD" w:rsidRDefault="00B73BCD" w:rsidP="00B73BCD">
          <w:pPr>
            <w:pStyle w:val="TOC1"/>
            <w:tabs>
              <w:tab w:val="right" w:leader="dot" w:pos="9350"/>
            </w:tabs>
            <w:spacing w:line="240" w:lineRule="auto"/>
            <w:jc w:val="both"/>
            <w:rPr>
              <w:rFonts w:ascii="Arial" w:eastAsiaTheme="minorEastAsia" w:hAnsi="Arial" w:cs="Arial"/>
              <w:noProof/>
              <w:sz w:val="22"/>
              <w:szCs w:val="22"/>
            </w:rPr>
          </w:pPr>
          <w:hyperlink w:anchor="_Toc216522446" w:history="1">
            <w:r w:rsidRPr="00B73BCD">
              <w:rPr>
                <w:rStyle w:val="Hyperlink"/>
                <w:rFonts w:ascii="Arial" w:hAnsi="Arial" w:cs="Arial"/>
                <w:noProof/>
                <w:sz w:val="22"/>
                <w:szCs w:val="22"/>
              </w:rPr>
              <w:t>3. Internal Analysis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_Toc216522446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12</w:t>
            </w:r>
            <w:r w:rsidRPr="00B73BCD">
              <w:rPr>
                <w:rFonts w:ascii="Arial" w:hAnsi="Arial" w:cs="Arial"/>
                <w:noProof/>
                <w:webHidden/>
                <w:sz w:val="22"/>
                <w:szCs w:val="22"/>
              </w:rPr>
              <w:fldChar w:fldCharType="end"/>
            </w:r>
          </w:hyperlink>
        </w:p>
        <w:p w14:paraId="1CF09F21" w14:textId="545379E7"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47" w:history="1">
            <w:r w:rsidRPr="00B73BCD">
              <w:rPr>
                <w:rStyle w:val="Hyperlink"/>
                <w:rFonts w:ascii="Arial" w:hAnsi="Arial" w:cs="Arial"/>
                <w:noProof/>
                <w:sz w:val="22"/>
                <w:szCs w:val="22"/>
              </w:rPr>
              <w:t>3.1 Resource-Based View (RBV) and VRIO Assessment</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_Toc216522447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12</w:t>
            </w:r>
            <w:r w:rsidRPr="00B73BCD">
              <w:rPr>
                <w:rFonts w:ascii="Arial" w:hAnsi="Arial" w:cs="Arial"/>
                <w:noProof/>
                <w:webHidden/>
                <w:sz w:val="22"/>
                <w:szCs w:val="22"/>
              </w:rPr>
              <w:fldChar w:fldCharType="end"/>
            </w:r>
          </w:hyperlink>
        </w:p>
        <w:p w14:paraId="56156850" w14:textId="23530743"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48" w:history="1">
            <w:r w:rsidRPr="00B73BCD">
              <w:rPr>
                <w:rStyle w:val="Hyperlink"/>
                <w:rFonts w:ascii="Arial" w:hAnsi="Arial" w:cs="Arial"/>
                <w:noProof/>
                <w:sz w:val="22"/>
                <w:szCs w:val="22"/>
              </w:rPr>
              <w:t>3.2 Value Chain Analysis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_Toc216522448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15</w:t>
            </w:r>
            <w:r w:rsidRPr="00B73BCD">
              <w:rPr>
                <w:rFonts w:ascii="Arial" w:hAnsi="Arial" w:cs="Arial"/>
                <w:noProof/>
                <w:webHidden/>
                <w:sz w:val="22"/>
                <w:szCs w:val="22"/>
              </w:rPr>
              <w:fldChar w:fldCharType="end"/>
            </w:r>
          </w:hyperlink>
        </w:p>
        <w:p w14:paraId="0E4FAF2A" w14:textId="18FFB03D"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49" w:history="1">
            <w:r w:rsidRPr="00B73BCD">
              <w:rPr>
                <w:rStyle w:val="Hyperlink"/>
                <w:rFonts w:ascii="Arial" w:hAnsi="Arial" w:cs="Arial"/>
                <w:noProof/>
                <w:sz w:val="22"/>
                <w:szCs w:val="22"/>
              </w:rPr>
              <w:t>3.3 Business-Level Strategy (Porter’s Generic Strategies)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_Toc216522449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16</w:t>
            </w:r>
            <w:r w:rsidRPr="00B73BCD">
              <w:rPr>
                <w:rFonts w:ascii="Arial" w:hAnsi="Arial" w:cs="Arial"/>
                <w:noProof/>
                <w:webHidden/>
                <w:sz w:val="22"/>
                <w:szCs w:val="22"/>
              </w:rPr>
              <w:fldChar w:fldCharType="end"/>
            </w:r>
          </w:hyperlink>
        </w:p>
        <w:p w14:paraId="21FF9987" w14:textId="699ABCC0"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50" w:history="1">
            <w:r w:rsidRPr="00B73BCD">
              <w:rPr>
                <w:rStyle w:val="Hyperlink"/>
                <w:rFonts w:ascii="Arial" w:hAnsi="Arial" w:cs="Arial"/>
                <w:noProof/>
                <w:sz w:val="22"/>
                <w:szCs w:val="22"/>
              </w:rPr>
              <w:t>3.4 Comparative Competitive Advantage vs Rivals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_Toc216522450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17</w:t>
            </w:r>
            <w:r w:rsidRPr="00B73BCD">
              <w:rPr>
                <w:rFonts w:ascii="Arial" w:hAnsi="Arial" w:cs="Arial"/>
                <w:noProof/>
                <w:webHidden/>
                <w:sz w:val="22"/>
                <w:szCs w:val="22"/>
              </w:rPr>
              <w:fldChar w:fldCharType="end"/>
            </w:r>
          </w:hyperlink>
        </w:p>
        <w:p w14:paraId="65B19D84" w14:textId="1502D08D" w:rsidR="00B73BCD" w:rsidRPr="00B73BCD" w:rsidRDefault="00B73BCD" w:rsidP="00B73BCD">
          <w:pPr>
            <w:pStyle w:val="TOC1"/>
            <w:tabs>
              <w:tab w:val="right" w:leader="dot" w:pos="9350"/>
            </w:tabs>
            <w:spacing w:line="240" w:lineRule="auto"/>
            <w:jc w:val="both"/>
            <w:rPr>
              <w:rFonts w:ascii="Arial" w:eastAsiaTheme="minorEastAsia" w:hAnsi="Arial" w:cs="Arial"/>
              <w:noProof/>
              <w:sz w:val="22"/>
              <w:szCs w:val="22"/>
            </w:rPr>
          </w:pPr>
          <w:hyperlink w:anchor="_Toc216522451" w:history="1">
            <w:r w:rsidRPr="00B73BCD">
              <w:rPr>
                <w:rStyle w:val="Hyperlink"/>
                <w:rFonts w:ascii="Arial" w:hAnsi="Arial" w:cs="Arial"/>
                <w:noProof/>
                <w:sz w:val="22"/>
                <w:szCs w:val="22"/>
              </w:rPr>
              <w:t>4. Strategic Options and Decision-Making</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_Toc216522451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18</w:t>
            </w:r>
            <w:r w:rsidRPr="00B73BCD">
              <w:rPr>
                <w:rFonts w:ascii="Arial" w:hAnsi="Arial" w:cs="Arial"/>
                <w:noProof/>
                <w:webHidden/>
                <w:sz w:val="22"/>
                <w:szCs w:val="22"/>
              </w:rPr>
              <w:fldChar w:fldCharType="end"/>
            </w:r>
          </w:hyperlink>
        </w:p>
        <w:p w14:paraId="69F4CA1C" w14:textId="421E9120"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52" w:history="1">
            <w:r w:rsidRPr="00B73BCD">
              <w:rPr>
                <w:rStyle w:val="Hyperlink"/>
                <w:rFonts w:ascii="Arial" w:hAnsi="Arial" w:cs="Arial"/>
                <w:noProof/>
                <w:sz w:val="22"/>
                <w:szCs w:val="22"/>
              </w:rPr>
              <w:t>4.1 Applying Ansoff’s Matrix to Adidas’ Growth Strategy</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_Toc216522452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18</w:t>
            </w:r>
            <w:r w:rsidRPr="00B73BCD">
              <w:rPr>
                <w:rFonts w:ascii="Arial" w:hAnsi="Arial" w:cs="Arial"/>
                <w:noProof/>
                <w:webHidden/>
                <w:sz w:val="22"/>
                <w:szCs w:val="22"/>
              </w:rPr>
              <w:fldChar w:fldCharType="end"/>
            </w:r>
          </w:hyperlink>
        </w:p>
        <w:p w14:paraId="6EFA895B" w14:textId="39BEE925"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53" w:history="1">
            <w:r w:rsidRPr="00B73BCD">
              <w:rPr>
                <w:rStyle w:val="Hyperlink"/>
                <w:rFonts w:ascii="Arial" w:hAnsi="Arial" w:cs="Arial"/>
                <w:noProof/>
                <w:sz w:val="22"/>
                <w:szCs w:val="22"/>
              </w:rPr>
              <w:t>4.2 Corporate-Level Strategies: M&amp;A, Alliances, and International Expansion</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_Toc216522453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20</w:t>
            </w:r>
            <w:r w:rsidRPr="00B73BCD">
              <w:rPr>
                <w:rFonts w:ascii="Arial" w:hAnsi="Arial" w:cs="Arial"/>
                <w:noProof/>
                <w:webHidden/>
                <w:sz w:val="22"/>
                <w:szCs w:val="22"/>
              </w:rPr>
              <w:fldChar w:fldCharType="end"/>
            </w:r>
          </w:hyperlink>
        </w:p>
        <w:p w14:paraId="1C746B8F" w14:textId="490D9C17"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54" w:history="1">
            <w:r w:rsidRPr="00B73BCD">
              <w:rPr>
                <w:rStyle w:val="Hyperlink"/>
                <w:rFonts w:ascii="Arial" w:hAnsi="Arial" w:cs="Arial"/>
                <w:noProof/>
                <w:sz w:val="22"/>
                <w:szCs w:val="22"/>
              </w:rPr>
              <w:t>4.3 Portfolio Analysis Using BCG Matrix / GE Matrix</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_Toc216522454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21</w:t>
            </w:r>
            <w:r w:rsidRPr="00B73BCD">
              <w:rPr>
                <w:rFonts w:ascii="Arial" w:hAnsi="Arial" w:cs="Arial"/>
                <w:noProof/>
                <w:webHidden/>
                <w:sz w:val="22"/>
                <w:szCs w:val="22"/>
              </w:rPr>
              <w:fldChar w:fldCharType="end"/>
            </w:r>
          </w:hyperlink>
        </w:p>
        <w:p w14:paraId="394F1E66" w14:textId="27DB5F90"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55" w:history="1">
            <w:r w:rsidRPr="00B73BCD">
              <w:rPr>
                <w:rStyle w:val="Hyperlink"/>
                <w:rFonts w:ascii="Arial" w:hAnsi="Arial" w:cs="Arial"/>
                <w:noProof/>
                <w:sz w:val="22"/>
                <w:szCs w:val="22"/>
              </w:rPr>
              <w:t>4.4 Key Strategic Decisions in the Last Five Years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_Toc216522455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22</w:t>
            </w:r>
            <w:r w:rsidRPr="00B73BCD">
              <w:rPr>
                <w:rFonts w:ascii="Arial" w:hAnsi="Arial" w:cs="Arial"/>
                <w:noProof/>
                <w:webHidden/>
                <w:sz w:val="22"/>
                <w:szCs w:val="22"/>
              </w:rPr>
              <w:fldChar w:fldCharType="end"/>
            </w:r>
          </w:hyperlink>
        </w:p>
        <w:p w14:paraId="2B4DF38A" w14:textId="2F30318E" w:rsidR="00B73BCD" w:rsidRPr="00B73BCD" w:rsidRDefault="00B73BCD" w:rsidP="00B73BCD">
          <w:pPr>
            <w:pStyle w:val="TOC1"/>
            <w:tabs>
              <w:tab w:val="right" w:leader="dot" w:pos="9350"/>
            </w:tabs>
            <w:spacing w:line="240" w:lineRule="auto"/>
            <w:jc w:val="both"/>
            <w:rPr>
              <w:rFonts w:ascii="Arial" w:eastAsiaTheme="minorEastAsia" w:hAnsi="Arial" w:cs="Arial"/>
              <w:noProof/>
              <w:sz w:val="22"/>
              <w:szCs w:val="22"/>
            </w:rPr>
          </w:pPr>
          <w:hyperlink w:anchor="_Toc216522456" w:history="1">
            <w:r w:rsidRPr="00B73BCD">
              <w:rPr>
                <w:rStyle w:val="Hyperlink"/>
                <w:rFonts w:ascii="Arial" w:hAnsi="Arial" w:cs="Arial"/>
                <w:noProof/>
                <w:sz w:val="22"/>
                <w:szCs w:val="22"/>
              </w:rPr>
              <w:t>5. Data Analysis, Strategic Implementation, and Recommendations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_Toc216522456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23</w:t>
            </w:r>
            <w:r w:rsidRPr="00B73BCD">
              <w:rPr>
                <w:rFonts w:ascii="Arial" w:hAnsi="Arial" w:cs="Arial"/>
                <w:noProof/>
                <w:webHidden/>
                <w:sz w:val="22"/>
                <w:szCs w:val="22"/>
              </w:rPr>
              <w:fldChar w:fldCharType="end"/>
            </w:r>
          </w:hyperlink>
        </w:p>
        <w:p w14:paraId="6884CFB8" w14:textId="36082D4F"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57" w:history="1">
            <w:r w:rsidRPr="00B73BCD">
              <w:rPr>
                <w:rStyle w:val="Hyperlink"/>
                <w:rFonts w:ascii="Arial" w:hAnsi="Arial" w:cs="Arial"/>
                <w:noProof/>
                <w:sz w:val="22"/>
                <w:szCs w:val="22"/>
              </w:rPr>
              <w:t>5.1 Financial Data Analysis to Support Strategic Recommendations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_Toc216522457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24</w:t>
            </w:r>
            <w:r w:rsidRPr="00B73BCD">
              <w:rPr>
                <w:rFonts w:ascii="Arial" w:hAnsi="Arial" w:cs="Arial"/>
                <w:noProof/>
                <w:webHidden/>
                <w:sz w:val="22"/>
                <w:szCs w:val="22"/>
              </w:rPr>
              <w:fldChar w:fldCharType="end"/>
            </w:r>
          </w:hyperlink>
        </w:p>
        <w:p w14:paraId="4A21B6D6" w14:textId="21E43297"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58" w:history="1">
            <w:r w:rsidRPr="00B73BCD">
              <w:rPr>
                <w:rStyle w:val="Hyperlink"/>
                <w:rFonts w:ascii="Arial" w:hAnsi="Arial" w:cs="Arial"/>
                <w:noProof/>
                <w:sz w:val="22"/>
                <w:szCs w:val="22"/>
              </w:rPr>
              <w:t>5.2 Scenario Planning for Strategic Options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_Toc216522458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25</w:t>
            </w:r>
            <w:r w:rsidRPr="00B73BCD">
              <w:rPr>
                <w:rFonts w:ascii="Arial" w:hAnsi="Arial" w:cs="Arial"/>
                <w:noProof/>
                <w:webHidden/>
                <w:sz w:val="22"/>
                <w:szCs w:val="22"/>
              </w:rPr>
              <w:fldChar w:fldCharType="end"/>
            </w:r>
          </w:hyperlink>
        </w:p>
        <w:p w14:paraId="0A70064A" w14:textId="18935385"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59" w:history="1">
            <w:r w:rsidRPr="00B73BCD">
              <w:rPr>
                <w:rStyle w:val="Hyperlink"/>
                <w:rFonts w:ascii="Arial" w:hAnsi="Arial" w:cs="Arial"/>
                <w:noProof/>
                <w:sz w:val="22"/>
                <w:szCs w:val="22"/>
              </w:rPr>
              <w:t>5.3 Strategic Recommendations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_Toc216522459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26</w:t>
            </w:r>
            <w:r w:rsidRPr="00B73BCD">
              <w:rPr>
                <w:rFonts w:ascii="Arial" w:hAnsi="Arial" w:cs="Arial"/>
                <w:noProof/>
                <w:webHidden/>
                <w:sz w:val="22"/>
                <w:szCs w:val="22"/>
              </w:rPr>
              <w:fldChar w:fldCharType="end"/>
            </w:r>
          </w:hyperlink>
        </w:p>
        <w:p w14:paraId="06ADF07F" w14:textId="4B9C9CE2"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60" w:history="1">
            <w:r w:rsidRPr="00B73BCD">
              <w:rPr>
                <w:rStyle w:val="Hyperlink"/>
                <w:rFonts w:ascii="Arial" w:hAnsi="Arial" w:cs="Arial"/>
                <w:noProof/>
                <w:sz w:val="22"/>
                <w:szCs w:val="22"/>
              </w:rPr>
              <w:t>5.4 Implementation Challenges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_Toc216522460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27</w:t>
            </w:r>
            <w:r w:rsidRPr="00B73BCD">
              <w:rPr>
                <w:rFonts w:ascii="Arial" w:hAnsi="Arial" w:cs="Arial"/>
                <w:noProof/>
                <w:webHidden/>
                <w:sz w:val="22"/>
                <w:szCs w:val="22"/>
              </w:rPr>
              <w:fldChar w:fldCharType="end"/>
            </w:r>
          </w:hyperlink>
        </w:p>
        <w:p w14:paraId="59EFE0AC" w14:textId="4AE06CF2" w:rsidR="00B73BCD" w:rsidRPr="00B73BCD" w:rsidRDefault="00B73BCD" w:rsidP="00B73BCD">
          <w:pPr>
            <w:pStyle w:val="TOC1"/>
            <w:tabs>
              <w:tab w:val="right" w:leader="dot" w:pos="9350"/>
            </w:tabs>
            <w:spacing w:line="240" w:lineRule="auto"/>
            <w:jc w:val="both"/>
            <w:rPr>
              <w:rFonts w:ascii="Arial" w:eastAsiaTheme="minorEastAsia" w:hAnsi="Arial" w:cs="Arial"/>
              <w:noProof/>
              <w:sz w:val="22"/>
              <w:szCs w:val="22"/>
            </w:rPr>
          </w:pPr>
          <w:hyperlink w:anchor="_Toc216522461" w:history="1">
            <w:r w:rsidRPr="00B73BCD">
              <w:rPr>
                <w:rStyle w:val="Hyperlink"/>
                <w:rFonts w:ascii="Arial" w:hAnsi="Arial" w:cs="Arial"/>
                <w:noProof/>
                <w:sz w:val="22"/>
                <w:szCs w:val="22"/>
              </w:rPr>
              <w:t>Conclusion</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_Toc216522461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28</w:t>
            </w:r>
            <w:r w:rsidRPr="00B73BCD">
              <w:rPr>
                <w:rFonts w:ascii="Arial" w:hAnsi="Arial" w:cs="Arial"/>
                <w:noProof/>
                <w:webHidden/>
                <w:sz w:val="22"/>
                <w:szCs w:val="22"/>
              </w:rPr>
              <w:fldChar w:fldCharType="end"/>
            </w:r>
          </w:hyperlink>
        </w:p>
        <w:p w14:paraId="628B0A96" w14:textId="578D2CC3" w:rsidR="00B73BCD" w:rsidRPr="00B73BCD" w:rsidRDefault="00B73BCD" w:rsidP="00B73BCD">
          <w:pPr>
            <w:pStyle w:val="TOC1"/>
            <w:tabs>
              <w:tab w:val="right" w:leader="dot" w:pos="9350"/>
            </w:tabs>
            <w:spacing w:line="240" w:lineRule="auto"/>
            <w:jc w:val="both"/>
            <w:rPr>
              <w:rFonts w:ascii="Arial" w:eastAsiaTheme="minorEastAsia" w:hAnsi="Arial" w:cs="Arial"/>
              <w:noProof/>
              <w:sz w:val="22"/>
              <w:szCs w:val="22"/>
            </w:rPr>
          </w:pPr>
          <w:hyperlink w:anchor="_Toc216522462" w:history="1">
            <w:r w:rsidRPr="00B73BCD">
              <w:rPr>
                <w:rStyle w:val="Hyperlink"/>
                <w:rFonts w:ascii="Arial" w:hAnsi="Arial" w:cs="Arial"/>
                <w:noProof/>
                <w:sz w:val="22"/>
                <w:szCs w:val="22"/>
              </w:rPr>
              <w:t>References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_Toc216522462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29</w:t>
            </w:r>
            <w:r w:rsidRPr="00B73BCD">
              <w:rPr>
                <w:rFonts w:ascii="Arial" w:hAnsi="Arial" w:cs="Arial"/>
                <w:noProof/>
                <w:webHidden/>
                <w:sz w:val="22"/>
                <w:szCs w:val="22"/>
              </w:rPr>
              <w:fldChar w:fldCharType="end"/>
            </w:r>
          </w:hyperlink>
        </w:p>
        <w:p w14:paraId="0B22101C" w14:textId="05C4DFFD" w:rsidR="00B73BCD" w:rsidRPr="00B73BCD" w:rsidRDefault="00B73BCD" w:rsidP="00B73BCD">
          <w:pPr>
            <w:pStyle w:val="TOC1"/>
            <w:tabs>
              <w:tab w:val="right" w:leader="dot" w:pos="9350"/>
            </w:tabs>
            <w:spacing w:line="240" w:lineRule="auto"/>
            <w:jc w:val="both"/>
            <w:rPr>
              <w:rFonts w:ascii="Arial" w:eastAsiaTheme="minorEastAsia" w:hAnsi="Arial" w:cs="Arial"/>
              <w:noProof/>
              <w:sz w:val="22"/>
              <w:szCs w:val="22"/>
            </w:rPr>
          </w:pPr>
          <w:hyperlink w:anchor="_Toc216522463" w:history="1">
            <w:r w:rsidRPr="00B73BCD">
              <w:rPr>
                <w:rStyle w:val="Hyperlink"/>
                <w:rFonts w:ascii="Arial" w:hAnsi="Arial" w:cs="Arial"/>
                <w:noProof/>
                <w:sz w:val="22"/>
                <w:szCs w:val="22"/>
              </w:rPr>
              <w:t>Appendices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_Toc216522463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31</w:t>
            </w:r>
            <w:r w:rsidRPr="00B73BCD">
              <w:rPr>
                <w:rFonts w:ascii="Arial" w:hAnsi="Arial" w:cs="Arial"/>
                <w:noProof/>
                <w:webHidden/>
                <w:sz w:val="22"/>
                <w:szCs w:val="22"/>
              </w:rPr>
              <w:fldChar w:fldCharType="end"/>
            </w:r>
          </w:hyperlink>
        </w:p>
        <w:p w14:paraId="34D0C010" w14:textId="3EF79F2D"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64" w:history="1">
            <w:r w:rsidRPr="00B73BCD">
              <w:rPr>
                <w:rStyle w:val="Hyperlink"/>
                <w:rFonts w:ascii="Arial" w:hAnsi="Arial" w:cs="Arial"/>
                <w:noProof/>
                <w:sz w:val="22"/>
                <w:szCs w:val="22"/>
              </w:rPr>
              <w:t>Appendix A: Gantt Chart – Market Entry Timeline (36 Months)</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_Toc216522464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31</w:t>
            </w:r>
            <w:r w:rsidRPr="00B73BCD">
              <w:rPr>
                <w:rFonts w:ascii="Arial" w:hAnsi="Arial" w:cs="Arial"/>
                <w:noProof/>
                <w:webHidden/>
                <w:sz w:val="22"/>
                <w:szCs w:val="22"/>
              </w:rPr>
              <w:fldChar w:fldCharType="end"/>
            </w:r>
          </w:hyperlink>
        </w:p>
        <w:p w14:paraId="47650100" w14:textId="38EAB0A2"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65" w:history="1">
            <w:r w:rsidRPr="00B73BCD">
              <w:rPr>
                <w:rStyle w:val="Hyperlink"/>
                <w:rFonts w:ascii="Arial" w:hAnsi="Arial" w:cs="Arial"/>
                <w:noProof/>
                <w:sz w:val="22"/>
                <w:szCs w:val="22"/>
              </w:rPr>
              <w:t>Appendix B: Financial Summary Tables (Adidas &amp; Nigerian Market)</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_Toc216522465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31</w:t>
            </w:r>
            <w:r w:rsidRPr="00B73BCD">
              <w:rPr>
                <w:rFonts w:ascii="Arial" w:hAnsi="Arial" w:cs="Arial"/>
                <w:noProof/>
                <w:webHidden/>
                <w:sz w:val="22"/>
                <w:szCs w:val="22"/>
              </w:rPr>
              <w:fldChar w:fldCharType="end"/>
            </w:r>
          </w:hyperlink>
        </w:p>
        <w:p w14:paraId="08E43904" w14:textId="3ACC93AF"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66" w:history="1">
            <w:r w:rsidRPr="00B73BCD">
              <w:rPr>
                <w:rStyle w:val="Hyperlink"/>
                <w:rFonts w:ascii="Arial" w:hAnsi="Arial" w:cs="Arial"/>
                <w:noProof/>
                <w:sz w:val="22"/>
                <w:szCs w:val="22"/>
              </w:rPr>
              <w:t>Appendix C: Balanced Scorecard for Adidas Nigeria</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_Toc216522466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32</w:t>
            </w:r>
            <w:r w:rsidRPr="00B73BCD">
              <w:rPr>
                <w:rFonts w:ascii="Arial" w:hAnsi="Arial" w:cs="Arial"/>
                <w:noProof/>
                <w:webHidden/>
                <w:sz w:val="22"/>
                <w:szCs w:val="22"/>
              </w:rPr>
              <w:fldChar w:fldCharType="end"/>
            </w:r>
          </w:hyperlink>
        </w:p>
        <w:p w14:paraId="366C0407" w14:textId="26FBF286"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67" w:history="1">
            <w:r w:rsidRPr="00B73BCD">
              <w:rPr>
                <w:rStyle w:val="Hyperlink"/>
                <w:rFonts w:ascii="Arial" w:hAnsi="Arial" w:cs="Arial"/>
                <w:noProof/>
                <w:sz w:val="22"/>
                <w:szCs w:val="22"/>
              </w:rPr>
              <w:t>Appendix D: Strategic Group Map – Nigeria Sportswear Market</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_Toc216522467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33</w:t>
            </w:r>
            <w:r w:rsidRPr="00B73BCD">
              <w:rPr>
                <w:rFonts w:ascii="Arial" w:hAnsi="Arial" w:cs="Arial"/>
                <w:noProof/>
                <w:webHidden/>
                <w:sz w:val="22"/>
                <w:szCs w:val="22"/>
              </w:rPr>
              <w:fldChar w:fldCharType="end"/>
            </w:r>
          </w:hyperlink>
        </w:p>
        <w:p w14:paraId="68E35582" w14:textId="02F20E7F" w:rsidR="00B73BCD" w:rsidRPr="00B73BCD" w:rsidRDefault="00B73BCD" w:rsidP="00B73BCD">
          <w:pPr>
            <w:pStyle w:val="TOC2"/>
            <w:tabs>
              <w:tab w:val="right" w:leader="dot" w:pos="9350"/>
            </w:tabs>
            <w:spacing w:line="240" w:lineRule="auto"/>
            <w:jc w:val="both"/>
            <w:rPr>
              <w:rFonts w:ascii="Arial" w:eastAsiaTheme="minorEastAsia" w:hAnsi="Arial" w:cs="Arial"/>
              <w:noProof/>
              <w:sz w:val="22"/>
              <w:szCs w:val="22"/>
            </w:rPr>
          </w:pPr>
          <w:hyperlink w:anchor="_Toc216522468" w:history="1">
            <w:r w:rsidRPr="00B73BCD">
              <w:rPr>
                <w:rStyle w:val="Hyperlink"/>
                <w:rFonts w:ascii="Arial" w:hAnsi="Arial" w:cs="Arial"/>
                <w:noProof/>
                <w:sz w:val="22"/>
                <w:szCs w:val="22"/>
              </w:rPr>
              <w:t>Appendix E: Risk Register and Mitigation Plan</w:t>
            </w:r>
            <w:r w:rsidRPr="00B73BCD">
              <w:rPr>
                <w:rFonts w:ascii="Arial" w:hAnsi="Arial" w:cs="Arial"/>
                <w:noProof/>
                <w:webHidden/>
                <w:sz w:val="22"/>
                <w:szCs w:val="22"/>
              </w:rPr>
              <w:tab/>
            </w:r>
            <w:r w:rsidRPr="00B73BCD">
              <w:rPr>
                <w:rFonts w:ascii="Arial" w:hAnsi="Arial" w:cs="Arial"/>
                <w:noProof/>
                <w:webHidden/>
                <w:sz w:val="22"/>
                <w:szCs w:val="22"/>
              </w:rPr>
              <w:fldChar w:fldCharType="begin"/>
            </w:r>
            <w:r w:rsidRPr="00B73BCD">
              <w:rPr>
                <w:rFonts w:ascii="Arial" w:hAnsi="Arial" w:cs="Arial"/>
                <w:noProof/>
                <w:webHidden/>
                <w:sz w:val="22"/>
                <w:szCs w:val="22"/>
              </w:rPr>
              <w:instrText xml:space="preserve"> PAGEREF _Toc216522468 \h </w:instrText>
            </w:r>
            <w:r w:rsidRPr="00B73BCD">
              <w:rPr>
                <w:rFonts w:ascii="Arial" w:hAnsi="Arial" w:cs="Arial"/>
                <w:noProof/>
                <w:webHidden/>
                <w:sz w:val="22"/>
                <w:szCs w:val="22"/>
              </w:rPr>
            </w:r>
            <w:r w:rsidRPr="00B73BCD">
              <w:rPr>
                <w:rFonts w:ascii="Arial" w:hAnsi="Arial" w:cs="Arial"/>
                <w:noProof/>
                <w:webHidden/>
                <w:sz w:val="22"/>
                <w:szCs w:val="22"/>
              </w:rPr>
              <w:fldChar w:fldCharType="separate"/>
            </w:r>
            <w:r w:rsidR="00522D37">
              <w:rPr>
                <w:rFonts w:ascii="Arial" w:hAnsi="Arial" w:cs="Arial"/>
                <w:noProof/>
                <w:webHidden/>
                <w:sz w:val="22"/>
                <w:szCs w:val="22"/>
              </w:rPr>
              <w:t>33</w:t>
            </w:r>
            <w:r w:rsidRPr="00B73BCD">
              <w:rPr>
                <w:rFonts w:ascii="Arial" w:hAnsi="Arial" w:cs="Arial"/>
                <w:noProof/>
                <w:webHidden/>
                <w:sz w:val="22"/>
                <w:szCs w:val="22"/>
              </w:rPr>
              <w:fldChar w:fldCharType="end"/>
            </w:r>
          </w:hyperlink>
        </w:p>
        <w:p w14:paraId="0EBDAC09" w14:textId="74545BAD" w:rsidR="006C25A2" w:rsidRPr="006C25A2" w:rsidRDefault="006C25A2" w:rsidP="00B73BCD">
          <w:pPr>
            <w:spacing w:line="240" w:lineRule="auto"/>
            <w:jc w:val="both"/>
          </w:pPr>
          <w:r w:rsidRPr="00B73BCD">
            <w:rPr>
              <w:rFonts w:ascii="Arial" w:hAnsi="Arial" w:cs="Arial"/>
              <w:b/>
              <w:bCs/>
              <w:noProof/>
              <w:sz w:val="22"/>
              <w:szCs w:val="22"/>
            </w:rPr>
            <w:fldChar w:fldCharType="end"/>
          </w:r>
        </w:p>
      </w:sdtContent>
    </w:sdt>
    <w:p w14:paraId="08E4C4C3" w14:textId="58B74815" w:rsidR="0061132A" w:rsidRPr="0061132A" w:rsidRDefault="0061132A" w:rsidP="0099399E">
      <w:pPr>
        <w:pStyle w:val="Heading1"/>
      </w:pPr>
      <w:bookmarkStart w:id="0" w:name="_Toc215338023"/>
      <w:bookmarkStart w:id="1" w:name="_Toc216522435"/>
      <w:r>
        <w:lastRenderedPageBreak/>
        <w:t>1</w:t>
      </w:r>
      <w:r w:rsidRPr="0061132A">
        <w:t>. Introduction &amp; company overview</w:t>
      </w:r>
      <w:bookmarkEnd w:id="0"/>
      <w:bookmarkEnd w:id="1"/>
      <w:r w:rsidRPr="0061132A">
        <w:t xml:space="preserve"> </w:t>
      </w:r>
    </w:p>
    <w:p w14:paraId="4B5D0F62" w14:textId="7A19A706" w:rsidR="0061132A" w:rsidRPr="0061132A" w:rsidRDefault="0061132A" w:rsidP="0099399E">
      <w:pPr>
        <w:pStyle w:val="Heading2"/>
      </w:pPr>
      <w:bookmarkStart w:id="2" w:name="_Toc215338024"/>
      <w:bookmarkStart w:id="3" w:name="_Toc216522436"/>
      <w:r>
        <w:t>1</w:t>
      </w:r>
      <w:r w:rsidRPr="0061132A">
        <w:t>.1 Brief history, mission and core values</w:t>
      </w:r>
      <w:bookmarkEnd w:id="2"/>
      <w:bookmarkEnd w:id="3"/>
    </w:p>
    <w:p w14:paraId="301E6BA1" w14:textId="77777777" w:rsidR="00BB6B90" w:rsidRDefault="0061132A" w:rsidP="0061132A">
      <w:pPr>
        <w:jc w:val="both"/>
        <w:rPr>
          <w:rFonts w:ascii="Arial" w:hAnsi="Arial" w:cs="Arial"/>
          <w:color w:val="000000" w:themeColor="text1"/>
        </w:rPr>
      </w:pPr>
      <w:r w:rsidRPr="0061132A">
        <w:rPr>
          <w:rFonts w:ascii="Arial" w:hAnsi="Arial" w:cs="Arial"/>
          <w:color w:val="000000" w:themeColor="text1"/>
        </w:rPr>
        <w:t xml:space="preserve">Adidas AG was founded in 1949 in Herzogenaurach, Germany, and has since evolved into one of the world’s leading sporting-goods companies, operating globally across footwear, apparel and accessories. The company’s stated purpose is to “be the best sports brand in the world” and its corporate narrative emphasises sport’s power to change lives; core corporate values include performance, authenticity, innovation and sustainability (Adidas, 2024). </w:t>
      </w:r>
    </w:p>
    <w:p w14:paraId="7011D39F" w14:textId="630ACB19" w:rsidR="00BB6B90" w:rsidRDefault="00BB6B90" w:rsidP="0061132A">
      <w:pPr>
        <w:jc w:val="both"/>
        <w:rPr>
          <w:rFonts w:asciiTheme="majorHAnsi" w:hAnsiTheme="majorHAnsi" w:cstheme="majorHAnsi"/>
          <w:i/>
          <w:iCs/>
          <w:color w:val="4472C4" w:themeColor="accent1"/>
          <w:sz w:val="22"/>
          <w:szCs w:val="22"/>
        </w:rPr>
      </w:pPr>
      <w:r w:rsidRPr="00BB6B90">
        <w:rPr>
          <w:rFonts w:asciiTheme="majorHAnsi" w:hAnsiTheme="majorHAnsi" w:cstheme="majorHAnsi"/>
          <w:i/>
          <w:iCs/>
          <w:color w:val="4472C4" w:themeColor="accent1"/>
          <w:sz w:val="22"/>
          <w:szCs w:val="22"/>
        </w:rPr>
        <w:t>Figure 1: Historical view of Adidas headquarters in Herzogenaurach, Germany.</w:t>
      </w:r>
    </w:p>
    <w:p w14:paraId="2CE9EC99" w14:textId="4FAC8D81" w:rsidR="00BB6B90" w:rsidRPr="00BB6B90" w:rsidRDefault="00BB6B90" w:rsidP="00BB6B90">
      <w:pPr>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drawing>
          <wp:inline distT="0" distB="0" distL="0" distR="0" wp14:anchorId="29BD64EF" wp14:editId="7290E1ED">
            <wp:extent cx="4978209" cy="3021496"/>
            <wp:effectExtent l="0" t="0" r="0" b="7620"/>
            <wp:docPr id="11913544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354423" name="Picture 1191354423"/>
                    <pic:cNvPicPr/>
                  </pic:nvPicPr>
                  <pic:blipFill>
                    <a:blip r:embed="rId10">
                      <a:extLst>
                        <a:ext uri="{28A0092B-C50C-407E-A947-70E740481C1C}">
                          <a14:useLocalDpi xmlns:a14="http://schemas.microsoft.com/office/drawing/2010/main" val="0"/>
                        </a:ext>
                      </a:extLst>
                    </a:blip>
                    <a:stretch>
                      <a:fillRect/>
                    </a:stretch>
                  </pic:blipFill>
                  <pic:spPr>
                    <a:xfrm>
                      <a:off x="0" y="0"/>
                      <a:ext cx="5011063" cy="3041437"/>
                    </a:xfrm>
                    <a:prstGeom prst="rect">
                      <a:avLst/>
                    </a:prstGeom>
                  </pic:spPr>
                </pic:pic>
              </a:graphicData>
            </a:graphic>
          </wp:inline>
        </w:drawing>
      </w:r>
    </w:p>
    <w:p w14:paraId="03FB9A6B" w14:textId="46BF320B" w:rsidR="00BB6B90" w:rsidRPr="00BB6B90" w:rsidRDefault="00BB6B90" w:rsidP="00BB6B90">
      <w:pPr>
        <w:jc w:val="center"/>
        <w:rPr>
          <w:rFonts w:asciiTheme="majorHAnsi" w:hAnsiTheme="majorHAnsi" w:cstheme="majorHAnsi"/>
          <w:i/>
          <w:iCs/>
          <w:color w:val="000000" w:themeColor="text1"/>
          <w:sz w:val="22"/>
          <w:szCs w:val="22"/>
        </w:rPr>
      </w:pPr>
      <w:r w:rsidRPr="00BB6B90">
        <w:rPr>
          <w:rFonts w:asciiTheme="majorHAnsi" w:hAnsiTheme="majorHAnsi" w:cstheme="majorHAnsi"/>
          <w:i/>
          <w:iCs/>
          <w:color w:val="000000" w:themeColor="text1"/>
          <w:sz w:val="22"/>
          <w:szCs w:val="22"/>
        </w:rPr>
        <w:t>Source: Adidas AG Corporate Archives, Herzogenaurach</w:t>
      </w:r>
    </w:p>
    <w:p w14:paraId="1A143E2F" w14:textId="43A830CF" w:rsidR="0061132A" w:rsidRPr="0061132A" w:rsidRDefault="0061132A" w:rsidP="0061132A">
      <w:pPr>
        <w:jc w:val="both"/>
        <w:rPr>
          <w:rFonts w:ascii="Arial" w:hAnsi="Arial" w:cs="Arial"/>
          <w:color w:val="000000" w:themeColor="text1"/>
        </w:rPr>
      </w:pPr>
      <w:r w:rsidRPr="0061132A">
        <w:rPr>
          <w:rFonts w:ascii="Arial" w:hAnsi="Arial" w:cs="Arial"/>
          <w:color w:val="000000" w:themeColor="text1"/>
        </w:rPr>
        <w:t>The 2024 Annual Report highlights the firm’s “You Got This” brand campaign, a renewed focus on product franchises (Samba, Gazelle, Adizero) and a strategic emphasis on consumers, product, retail and athlete partnerships as pillars for growth</w:t>
      </w:r>
      <w:r w:rsidRPr="00851D62">
        <w:rPr>
          <w:rFonts w:ascii="Arial" w:hAnsi="Arial" w:cs="Arial"/>
          <w:color w:val="000000" w:themeColor="text1"/>
        </w:rPr>
        <w:t xml:space="preserve"> (</w:t>
      </w:r>
      <w:r w:rsidRPr="0061132A">
        <w:rPr>
          <w:rFonts w:ascii="Arial" w:hAnsi="Arial" w:cs="Arial"/>
          <w:color w:val="000000" w:themeColor="text1"/>
        </w:rPr>
        <w:t>Adidas AG Annual Report</w:t>
      </w:r>
      <w:r w:rsidRPr="00851D62">
        <w:rPr>
          <w:rFonts w:ascii="Arial" w:hAnsi="Arial" w:cs="Arial"/>
          <w:color w:val="000000" w:themeColor="text1"/>
        </w:rPr>
        <w:t>, 2024).</w:t>
      </w:r>
    </w:p>
    <w:p w14:paraId="15A2575C" w14:textId="66B56E9B" w:rsidR="0061132A" w:rsidRPr="0061132A" w:rsidRDefault="0061132A" w:rsidP="0099399E">
      <w:pPr>
        <w:pStyle w:val="Heading2"/>
      </w:pPr>
      <w:bookmarkStart w:id="4" w:name="_Toc215338025"/>
      <w:bookmarkStart w:id="5" w:name="_Toc216522437"/>
      <w:r>
        <w:t>1</w:t>
      </w:r>
      <w:r w:rsidRPr="0061132A">
        <w:t>.2 Main products, services and business model</w:t>
      </w:r>
      <w:bookmarkEnd w:id="4"/>
      <w:bookmarkEnd w:id="5"/>
    </w:p>
    <w:p w14:paraId="439D30AF" w14:textId="53409821" w:rsidR="00ED0C23" w:rsidRDefault="00ED0C23" w:rsidP="0061132A">
      <w:pPr>
        <w:jc w:val="both"/>
        <w:rPr>
          <w:rFonts w:ascii="Arial" w:hAnsi="Arial" w:cs="Arial"/>
          <w:color w:val="000000" w:themeColor="text1"/>
        </w:rPr>
      </w:pPr>
      <w:r w:rsidRPr="00ED0C23">
        <w:rPr>
          <w:rFonts w:ascii="Arial" w:hAnsi="Arial" w:cs="Arial"/>
          <w:color w:val="000000" w:themeColor="text1"/>
        </w:rPr>
        <w:t xml:space="preserve">Adidas gives shoes, apparel and accessories through two primary categories: overall performance (jogging, football, education) and way of life/authentic. It sells products in 3 </w:t>
      </w:r>
      <w:r w:rsidRPr="00ED0C23">
        <w:rPr>
          <w:rFonts w:ascii="Arial" w:hAnsi="Arial" w:cs="Arial"/>
          <w:color w:val="000000" w:themeColor="text1"/>
        </w:rPr>
        <w:lastRenderedPageBreak/>
        <w:t>methods: direct to purchaser (very own shops and online), wholesale (dealer partners and vendors) and licensing. Most of the production is performed with the aid of outside suppliers, at the same time as design, advertising and shop operations stay in-house (Adidas, 2024). This model focuses on innovation and branding, even as it keeps production charges low through a handy technique and multi-channel distribution (adidas AG annual file, 2024).</w:t>
      </w:r>
    </w:p>
    <w:p w14:paraId="796EA6B3" w14:textId="1DE36CBA" w:rsidR="0079711A" w:rsidRPr="0079711A" w:rsidRDefault="0079711A" w:rsidP="0061132A">
      <w:pPr>
        <w:jc w:val="both"/>
        <w:rPr>
          <w:rFonts w:asciiTheme="majorHAnsi" w:hAnsiTheme="majorHAnsi" w:cstheme="majorHAnsi"/>
          <w:i/>
          <w:iCs/>
          <w:color w:val="4472C4" w:themeColor="accent1"/>
          <w:sz w:val="22"/>
          <w:szCs w:val="22"/>
        </w:rPr>
      </w:pPr>
      <w:r w:rsidRPr="0079711A">
        <w:rPr>
          <w:rFonts w:asciiTheme="majorHAnsi" w:hAnsiTheme="majorHAnsi" w:cstheme="majorHAnsi"/>
          <w:i/>
          <w:iCs/>
          <w:color w:val="4472C4" w:themeColor="accent1"/>
          <w:sz w:val="22"/>
          <w:szCs w:val="22"/>
        </w:rPr>
        <w:t>Figure 2: Adidas Operating Model and Distribution Channels</w:t>
      </w:r>
    </w:p>
    <w:p w14:paraId="63EDC65A" w14:textId="1B6B5E5F" w:rsidR="0079711A" w:rsidRPr="00E10C53" w:rsidRDefault="0079711A" w:rsidP="0079711A">
      <w:pPr>
        <w:jc w:val="center"/>
        <w:rPr>
          <w:rFonts w:ascii="Arial" w:hAnsi="Arial" w:cs="Arial"/>
          <w:color w:val="000000" w:themeColor="text1"/>
        </w:rPr>
      </w:pPr>
      <w:r>
        <w:rPr>
          <w:rFonts w:ascii="Arial" w:hAnsi="Arial" w:cs="Arial"/>
          <w:noProof/>
          <w:color w:val="000000" w:themeColor="text1"/>
        </w:rPr>
        <w:drawing>
          <wp:inline distT="0" distB="0" distL="0" distR="0" wp14:anchorId="011011A5" wp14:editId="08E5690C">
            <wp:extent cx="4670356" cy="3069203"/>
            <wp:effectExtent l="0" t="0" r="0" b="0"/>
            <wp:docPr id="7112016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01658" name="Picture 711201658"/>
                    <pic:cNvPicPr/>
                  </pic:nvPicPr>
                  <pic:blipFill rotWithShape="1">
                    <a:blip r:embed="rId11">
                      <a:extLst>
                        <a:ext uri="{28A0092B-C50C-407E-A947-70E740481C1C}">
                          <a14:useLocalDpi xmlns:a14="http://schemas.microsoft.com/office/drawing/2010/main" val="0"/>
                        </a:ext>
                      </a:extLst>
                    </a:blip>
                    <a:srcRect b="4914"/>
                    <a:stretch>
                      <a:fillRect/>
                    </a:stretch>
                  </pic:blipFill>
                  <pic:spPr bwMode="auto">
                    <a:xfrm>
                      <a:off x="0" y="0"/>
                      <a:ext cx="4744626" cy="3118011"/>
                    </a:xfrm>
                    <a:prstGeom prst="rect">
                      <a:avLst/>
                    </a:prstGeom>
                    <a:ln>
                      <a:noFill/>
                    </a:ln>
                    <a:extLst>
                      <a:ext uri="{53640926-AAD7-44D8-BBD7-CCE9431645EC}">
                        <a14:shadowObscured xmlns:a14="http://schemas.microsoft.com/office/drawing/2010/main"/>
                      </a:ext>
                    </a:extLst>
                  </pic:spPr>
                </pic:pic>
              </a:graphicData>
            </a:graphic>
          </wp:inline>
        </w:drawing>
      </w:r>
    </w:p>
    <w:p w14:paraId="5FF05D3F" w14:textId="7D056BFF" w:rsidR="0061132A" w:rsidRPr="0061132A" w:rsidRDefault="0061132A" w:rsidP="0099399E">
      <w:pPr>
        <w:pStyle w:val="Heading2"/>
      </w:pPr>
      <w:bookmarkStart w:id="6" w:name="_Toc215338026"/>
      <w:bookmarkStart w:id="7" w:name="_Toc216522438"/>
      <w:r>
        <w:t>1</w:t>
      </w:r>
      <w:r w:rsidRPr="0061132A">
        <w:t>.3 Recent financial performance (five-year summary; key ratios)</w:t>
      </w:r>
      <w:bookmarkEnd w:id="6"/>
      <w:bookmarkEnd w:id="7"/>
    </w:p>
    <w:p w14:paraId="23362A6E" w14:textId="786BA059" w:rsidR="0061132A" w:rsidRDefault="0061132A" w:rsidP="0061132A">
      <w:pPr>
        <w:jc w:val="both"/>
        <w:rPr>
          <w:rFonts w:ascii="Arial" w:hAnsi="Arial" w:cs="Arial"/>
          <w:color w:val="000000" w:themeColor="text1"/>
        </w:rPr>
      </w:pPr>
      <w:r w:rsidRPr="00CB52B9">
        <w:rPr>
          <w:rFonts w:ascii="Arial" w:hAnsi="Arial" w:cs="Arial"/>
          <w:color w:val="000000" w:themeColor="text1"/>
        </w:rPr>
        <w:t>Adidas reported a strong financial recovery in the 2024 reporting year. Consolidated net sales increased to €23,683 million in 2024 (2023: €21,427m), an 11% increase in euro terms and double-digit growth on a currency-neutral basis; gross profit increased to €12,026m and operating profit rose markedly to €1,337m in 2024 (2023: €268m) (Adidas, 2024). Key performance indicators for 2024 included a gross margin of 50.8%, operating margin of 5.6%, and improved leverage. The company reported recovery of net income attributable to shareholders</w:t>
      </w:r>
      <w:r w:rsidR="00E10C53">
        <w:rPr>
          <w:rFonts w:ascii="Arial" w:hAnsi="Arial" w:cs="Arial"/>
          <w:color w:val="000000" w:themeColor="text1"/>
        </w:rPr>
        <w:t xml:space="preserve"> </w:t>
      </w:r>
      <w:r w:rsidRPr="00CB52B9">
        <w:rPr>
          <w:rFonts w:ascii="Arial" w:hAnsi="Arial" w:cs="Arial"/>
          <w:color w:val="000000" w:themeColor="text1"/>
        </w:rPr>
        <w:t xml:space="preserve">and </w:t>
      </w:r>
      <w:r w:rsidR="0099399E" w:rsidRPr="00CB52B9">
        <w:rPr>
          <w:rFonts w:ascii="Arial" w:hAnsi="Arial" w:cs="Arial"/>
          <w:color w:val="000000" w:themeColor="text1"/>
        </w:rPr>
        <w:t>signaled</w:t>
      </w:r>
      <w:r w:rsidRPr="00CB52B9">
        <w:rPr>
          <w:rFonts w:ascii="Arial" w:hAnsi="Arial" w:cs="Arial"/>
          <w:color w:val="000000" w:themeColor="text1"/>
        </w:rPr>
        <w:t xml:space="preserve"> guidance for continued currency-neutral sales growth in 2025 and higher operating profit (Adidas, 2024). The Group’s ten-year overview shows cyclical volatility but an overall resilient top-line and improving profitability metrics during 2023–2024.</w:t>
      </w:r>
    </w:p>
    <w:p w14:paraId="2E08BDF1" w14:textId="08B62CCB" w:rsidR="003D6E53" w:rsidRPr="003D6E53" w:rsidRDefault="003D6E53" w:rsidP="0061132A">
      <w:pPr>
        <w:jc w:val="both"/>
        <w:rPr>
          <w:rFonts w:asciiTheme="majorHAnsi" w:hAnsiTheme="majorHAnsi" w:cstheme="majorHAnsi"/>
          <w:i/>
          <w:iCs/>
          <w:color w:val="4472C4" w:themeColor="accent1"/>
          <w:sz w:val="22"/>
          <w:szCs w:val="22"/>
        </w:rPr>
      </w:pPr>
      <w:r w:rsidRPr="003D6E53">
        <w:rPr>
          <w:rFonts w:asciiTheme="majorHAnsi" w:hAnsiTheme="majorHAnsi" w:cstheme="majorHAnsi"/>
          <w:i/>
          <w:iCs/>
          <w:color w:val="4472C4" w:themeColor="accent1"/>
          <w:sz w:val="22"/>
          <w:szCs w:val="22"/>
        </w:rPr>
        <w:lastRenderedPageBreak/>
        <w:t>Figure 3: Adidas Financial Performance Highlights</w:t>
      </w:r>
    </w:p>
    <w:p w14:paraId="412FFB6F" w14:textId="3229DE97" w:rsidR="003D6E53" w:rsidRPr="00CB52B9" w:rsidRDefault="003D6E53" w:rsidP="003D6E53">
      <w:pPr>
        <w:jc w:val="center"/>
        <w:rPr>
          <w:rFonts w:ascii="Arial" w:hAnsi="Arial" w:cs="Arial"/>
          <w:color w:val="000000" w:themeColor="text1"/>
        </w:rPr>
      </w:pPr>
      <w:r>
        <w:rPr>
          <w:rFonts w:ascii="Arial" w:hAnsi="Arial" w:cs="Arial"/>
          <w:noProof/>
          <w:color w:val="000000" w:themeColor="text1"/>
        </w:rPr>
        <w:drawing>
          <wp:inline distT="0" distB="0" distL="0" distR="0" wp14:anchorId="0B4D1828" wp14:editId="3806229F">
            <wp:extent cx="3738497" cy="3490622"/>
            <wp:effectExtent l="0" t="0" r="0" b="0"/>
            <wp:docPr id="15697709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70951" name="Picture 1569770951"/>
                    <pic:cNvPicPr/>
                  </pic:nvPicPr>
                  <pic:blipFill rotWithShape="1">
                    <a:blip r:embed="rId12"/>
                    <a:srcRect l="9633" t="18327" r="9408" b="6083"/>
                    <a:stretch>
                      <a:fillRect/>
                    </a:stretch>
                  </pic:blipFill>
                  <pic:spPr bwMode="auto">
                    <a:xfrm>
                      <a:off x="0" y="0"/>
                      <a:ext cx="3757454" cy="3508322"/>
                    </a:xfrm>
                    <a:prstGeom prst="rect">
                      <a:avLst/>
                    </a:prstGeom>
                    <a:ln>
                      <a:noFill/>
                    </a:ln>
                    <a:extLst>
                      <a:ext uri="{53640926-AAD7-44D8-BBD7-CCE9431645EC}">
                        <a14:shadowObscured xmlns:a14="http://schemas.microsoft.com/office/drawing/2010/main"/>
                      </a:ext>
                    </a:extLst>
                  </pic:spPr>
                </pic:pic>
              </a:graphicData>
            </a:graphic>
          </wp:inline>
        </w:drawing>
      </w:r>
    </w:p>
    <w:p w14:paraId="7006910E" w14:textId="3BA8E07A" w:rsidR="0061132A" w:rsidRPr="00CB52B9" w:rsidRDefault="0061132A" w:rsidP="0061132A">
      <w:pPr>
        <w:jc w:val="both"/>
        <w:rPr>
          <w:rFonts w:ascii="Arial" w:hAnsi="Arial" w:cs="Arial"/>
          <w:color w:val="000000" w:themeColor="text1"/>
        </w:rPr>
      </w:pPr>
      <w:r w:rsidRPr="00CB52B9">
        <w:rPr>
          <w:rFonts w:ascii="Arial" w:hAnsi="Arial" w:cs="Arial"/>
          <w:color w:val="000000" w:themeColor="text1"/>
        </w:rPr>
        <w:t>Selected financial ratios (2024): gross margin 50.8%; operating margin 5.6%; return on equity improved to c.14% (Adidas, 2024). These metrics demonstrate stronger profitability and balance-sheet capacity to fund selective expansion initiatives</w:t>
      </w:r>
      <w:r w:rsidR="0099399E" w:rsidRPr="00CB52B9">
        <w:rPr>
          <w:rFonts w:ascii="Arial" w:hAnsi="Arial" w:cs="Arial"/>
          <w:color w:val="000000" w:themeColor="text1"/>
        </w:rPr>
        <w:t xml:space="preserve"> (Adidas AG Annual Report, 2024)</w:t>
      </w:r>
      <w:r w:rsidRPr="00CB52B9">
        <w:rPr>
          <w:rFonts w:ascii="Arial" w:hAnsi="Arial" w:cs="Arial"/>
          <w:color w:val="000000" w:themeColor="text1"/>
        </w:rPr>
        <w:t xml:space="preserve">. </w:t>
      </w:r>
    </w:p>
    <w:p w14:paraId="2745DBAC" w14:textId="140BD671" w:rsidR="0061132A" w:rsidRPr="00657361" w:rsidRDefault="0061132A" w:rsidP="00657361">
      <w:pPr>
        <w:pStyle w:val="Heading2"/>
      </w:pPr>
      <w:bookmarkStart w:id="8" w:name="_Toc215338027"/>
      <w:bookmarkStart w:id="9" w:name="_Toc216522439"/>
      <w:r w:rsidRPr="00657361">
        <w:t>1.4 Why Adidas is relevant for strategic analysis; the 2025 strategic challenge</w:t>
      </w:r>
      <w:bookmarkEnd w:id="8"/>
      <w:bookmarkEnd w:id="9"/>
    </w:p>
    <w:p w14:paraId="2303E868" w14:textId="77777777" w:rsidR="00E10C53" w:rsidRDefault="0061132A" w:rsidP="0061132A">
      <w:pPr>
        <w:jc w:val="both"/>
        <w:rPr>
          <w:rFonts w:ascii="Arial" w:hAnsi="Arial" w:cs="Arial"/>
          <w:color w:val="000000" w:themeColor="text1"/>
        </w:rPr>
      </w:pPr>
      <w:r w:rsidRPr="0061132A">
        <w:rPr>
          <w:rFonts w:ascii="Arial" w:hAnsi="Arial" w:cs="Arial"/>
          <w:color w:val="000000" w:themeColor="text1"/>
        </w:rPr>
        <w:t xml:space="preserve">Adidas provides a compelling case for strategic analysis because it is a major global player that in 2024 completed a commercial and brand turnaround: management reset the product portfolio, resolved legacy inventory issues following the Yeezy termination, and generated improved margins through better product mix and reduced discounting (Adidas, 2024). </w:t>
      </w:r>
    </w:p>
    <w:p w14:paraId="31100A76" w14:textId="77777777" w:rsidR="00E10C53" w:rsidRDefault="0061132A" w:rsidP="0061132A">
      <w:pPr>
        <w:jc w:val="both"/>
        <w:rPr>
          <w:rFonts w:ascii="Arial" w:hAnsi="Arial" w:cs="Arial"/>
          <w:color w:val="000000" w:themeColor="text1"/>
        </w:rPr>
      </w:pPr>
      <w:r w:rsidRPr="0061132A">
        <w:rPr>
          <w:rFonts w:ascii="Arial" w:hAnsi="Arial" w:cs="Arial"/>
          <w:color w:val="000000" w:themeColor="text1"/>
        </w:rPr>
        <w:t xml:space="preserve">This strategic repositioning creates both the capability and imperative for measured international expansion into high-potential emerging markets. A specific strategic challenge for Adidas in 2025 is translating global brand momentum into profitable growth across heterogeneous emerging markets while managing supply-chain, ESG and macroeconomic </w:t>
      </w:r>
      <w:r w:rsidR="0099399E" w:rsidRPr="00851D62">
        <w:rPr>
          <w:rFonts w:ascii="Arial" w:hAnsi="Arial" w:cs="Arial"/>
          <w:color w:val="000000" w:themeColor="text1"/>
        </w:rPr>
        <w:t>risks, for</w:t>
      </w:r>
      <w:r w:rsidRPr="0061132A">
        <w:rPr>
          <w:rFonts w:ascii="Arial" w:hAnsi="Arial" w:cs="Arial"/>
          <w:color w:val="000000" w:themeColor="text1"/>
        </w:rPr>
        <w:t xml:space="preserve"> example, balancing premium brand positioning with local price </w:t>
      </w:r>
      <w:r w:rsidRPr="0061132A">
        <w:rPr>
          <w:rFonts w:ascii="Arial" w:hAnsi="Arial" w:cs="Arial"/>
          <w:color w:val="000000" w:themeColor="text1"/>
        </w:rPr>
        <w:lastRenderedPageBreak/>
        <w:t xml:space="preserve">sensitivity, protecting margins in the face of currency volatility, and ensuring supplier compliance across diverse jurisdictions. </w:t>
      </w:r>
    </w:p>
    <w:p w14:paraId="0E6199EF" w14:textId="6BD9E024" w:rsidR="004926CD" w:rsidRPr="004926CD" w:rsidRDefault="004926CD" w:rsidP="0061132A">
      <w:pPr>
        <w:jc w:val="both"/>
        <w:rPr>
          <w:rFonts w:asciiTheme="majorHAnsi" w:hAnsiTheme="majorHAnsi" w:cstheme="majorHAnsi"/>
          <w:i/>
          <w:iCs/>
          <w:color w:val="4472C4" w:themeColor="accent1"/>
          <w:sz w:val="22"/>
          <w:szCs w:val="22"/>
        </w:rPr>
      </w:pPr>
      <w:r w:rsidRPr="004926CD">
        <w:rPr>
          <w:rFonts w:asciiTheme="majorHAnsi" w:hAnsiTheme="majorHAnsi" w:cstheme="majorHAnsi"/>
          <w:i/>
          <w:iCs/>
          <w:color w:val="4472C4" w:themeColor="accent1"/>
          <w:sz w:val="22"/>
          <w:szCs w:val="22"/>
        </w:rPr>
        <w:t>Figure</w:t>
      </w:r>
      <w:r>
        <w:rPr>
          <w:rFonts w:asciiTheme="majorHAnsi" w:hAnsiTheme="majorHAnsi" w:cstheme="majorHAnsi"/>
          <w:i/>
          <w:iCs/>
          <w:color w:val="4472C4" w:themeColor="accent1"/>
          <w:sz w:val="22"/>
          <w:szCs w:val="22"/>
        </w:rPr>
        <w:t xml:space="preserve"> </w:t>
      </w:r>
      <w:r w:rsidRPr="004926CD">
        <w:rPr>
          <w:rFonts w:asciiTheme="majorHAnsi" w:hAnsiTheme="majorHAnsi" w:cstheme="majorHAnsi"/>
          <w:i/>
          <w:iCs/>
          <w:color w:val="4472C4" w:themeColor="accent1"/>
          <w:sz w:val="22"/>
          <w:szCs w:val="22"/>
        </w:rPr>
        <w:t>4: Adidas 2025 Strategic Challenge: Framework for Emerging Market Expansion</w:t>
      </w:r>
    </w:p>
    <w:p w14:paraId="2A06E79B" w14:textId="431386DD" w:rsidR="004926CD" w:rsidRDefault="004926CD" w:rsidP="0061132A">
      <w:pPr>
        <w:jc w:val="both"/>
        <w:rPr>
          <w:rFonts w:ascii="Arial" w:hAnsi="Arial" w:cs="Arial"/>
          <w:color w:val="000000" w:themeColor="text1"/>
        </w:rPr>
      </w:pPr>
      <w:r>
        <w:rPr>
          <w:rFonts w:ascii="Arial" w:hAnsi="Arial" w:cs="Arial"/>
          <w:noProof/>
          <w:color w:val="000000" w:themeColor="text1"/>
        </w:rPr>
        <w:drawing>
          <wp:inline distT="0" distB="0" distL="0" distR="0" wp14:anchorId="5F29B209" wp14:editId="08619C17">
            <wp:extent cx="5636615" cy="2576222"/>
            <wp:effectExtent l="0" t="0" r="2540" b="0"/>
            <wp:docPr id="16784985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98545" name="Picture 1678498545"/>
                    <pic:cNvPicPr/>
                  </pic:nvPicPr>
                  <pic:blipFill>
                    <a:blip r:embed="rId13">
                      <a:extLst>
                        <a:ext uri="{28A0092B-C50C-407E-A947-70E740481C1C}">
                          <a14:useLocalDpi xmlns:a14="http://schemas.microsoft.com/office/drawing/2010/main" val="0"/>
                        </a:ext>
                      </a:extLst>
                    </a:blip>
                    <a:stretch>
                      <a:fillRect/>
                    </a:stretch>
                  </pic:blipFill>
                  <pic:spPr>
                    <a:xfrm>
                      <a:off x="0" y="0"/>
                      <a:ext cx="5655527" cy="2584866"/>
                    </a:xfrm>
                    <a:prstGeom prst="rect">
                      <a:avLst/>
                    </a:prstGeom>
                  </pic:spPr>
                </pic:pic>
              </a:graphicData>
            </a:graphic>
          </wp:inline>
        </w:drawing>
      </w:r>
    </w:p>
    <w:p w14:paraId="4FDF9ED2" w14:textId="46C0C2DD" w:rsidR="004926CD" w:rsidRPr="004926CD" w:rsidRDefault="004926CD" w:rsidP="004926CD">
      <w:pPr>
        <w:jc w:val="center"/>
        <w:rPr>
          <w:rFonts w:asciiTheme="majorHAnsi" w:hAnsiTheme="majorHAnsi" w:cstheme="majorHAnsi"/>
          <w:i/>
          <w:iCs/>
          <w:color w:val="000000" w:themeColor="text1"/>
          <w:sz w:val="22"/>
          <w:szCs w:val="22"/>
        </w:rPr>
      </w:pPr>
      <w:r w:rsidRPr="004926CD">
        <w:rPr>
          <w:rFonts w:asciiTheme="majorHAnsi" w:hAnsiTheme="majorHAnsi" w:cstheme="majorHAnsi"/>
          <w:i/>
          <w:iCs/>
          <w:color w:val="000000" w:themeColor="text1"/>
          <w:sz w:val="22"/>
          <w:szCs w:val="22"/>
        </w:rPr>
        <w:t>Source: Adidas Annual Report 2024</w:t>
      </w:r>
    </w:p>
    <w:p w14:paraId="3E09285B" w14:textId="166EBB31" w:rsidR="0061132A" w:rsidRDefault="0061132A" w:rsidP="0061132A">
      <w:pPr>
        <w:jc w:val="both"/>
        <w:rPr>
          <w:rFonts w:ascii="Arial" w:hAnsi="Arial" w:cs="Arial"/>
          <w:color w:val="000000" w:themeColor="text1"/>
        </w:rPr>
      </w:pPr>
      <w:r w:rsidRPr="0061132A">
        <w:rPr>
          <w:rFonts w:ascii="Arial" w:hAnsi="Arial" w:cs="Arial"/>
          <w:color w:val="000000" w:themeColor="text1"/>
        </w:rPr>
        <w:t xml:space="preserve">How Adidas configures its channel mix (digital vs physical retail), forms local partnerships, and adapts product assortments and pricing will determine success in markets such as Nigeria. The firm’s 2025 outlook explicitly targets high-single-digit currency-neutral sales growth but also </w:t>
      </w:r>
      <w:r w:rsidR="0099399E" w:rsidRPr="00851D62">
        <w:rPr>
          <w:rFonts w:ascii="Arial" w:hAnsi="Arial" w:cs="Arial"/>
          <w:color w:val="000000" w:themeColor="text1"/>
        </w:rPr>
        <w:t>recognizes</w:t>
      </w:r>
      <w:r w:rsidRPr="0061132A">
        <w:rPr>
          <w:rFonts w:ascii="Arial" w:hAnsi="Arial" w:cs="Arial"/>
          <w:color w:val="000000" w:themeColor="text1"/>
        </w:rPr>
        <w:t xml:space="preserve"> industry risks from inflation and geopolitical headwinds</w:t>
      </w:r>
      <w:r w:rsidR="00851D62" w:rsidRPr="00851D62">
        <w:rPr>
          <w:rFonts w:ascii="Arial" w:hAnsi="Arial" w:cs="Arial"/>
          <w:color w:val="000000" w:themeColor="text1"/>
        </w:rPr>
        <w:t xml:space="preserve"> </w:t>
      </w:r>
      <w:r w:rsidRPr="0061132A">
        <w:rPr>
          <w:rFonts w:ascii="Arial" w:hAnsi="Arial" w:cs="Arial"/>
          <w:color w:val="000000" w:themeColor="text1"/>
        </w:rPr>
        <w:t xml:space="preserve">making the strategic question of </w:t>
      </w:r>
      <w:r w:rsidRPr="0061132A">
        <w:rPr>
          <w:rFonts w:ascii="Arial" w:hAnsi="Arial" w:cs="Arial"/>
          <w:i/>
          <w:iCs/>
          <w:color w:val="000000" w:themeColor="text1"/>
        </w:rPr>
        <w:t>where</w:t>
      </w:r>
      <w:r w:rsidRPr="0061132A">
        <w:rPr>
          <w:rFonts w:ascii="Arial" w:hAnsi="Arial" w:cs="Arial"/>
          <w:color w:val="000000" w:themeColor="text1"/>
        </w:rPr>
        <w:t xml:space="preserve"> and </w:t>
      </w:r>
      <w:r w:rsidRPr="0061132A">
        <w:rPr>
          <w:rFonts w:ascii="Arial" w:hAnsi="Arial" w:cs="Arial"/>
          <w:i/>
          <w:iCs/>
          <w:color w:val="000000" w:themeColor="text1"/>
        </w:rPr>
        <w:t>how</w:t>
      </w:r>
      <w:r w:rsidRPr="0061132A">
        <w:rPr>
          <w:rFonts w:ascii="Arial" w:hAnsi="Arial" w:cs="Arial"/>
          <w:color w:val="000000" w:themeColor="text1"/>
        </w:rPr>
        <w:t xml:space="preserve"> to expand both timely and academically relevant.</w:t>
      </w:r>
    </w:p>
    <w:p w14:paraId="463E8C24" w14:textId="2C33449E" w:rsidR="00207128" w:rsidRPr="00207128" w:rsidRDefault="00207128" w:rsidP="00657361">
      <w:pPr>
        <w:pStyle w:val="Heading1"/>
      </w:pPr>
      <w:bookmarkStart w:id="10" w:name="_Toc215338028"/>
      <w:bookmarkStart w:id="11" w:name="_Toc216522440"/>
      <w:r w:rsidRPr="00207128">
        <w:t>2. External environment analysis &amp; competitive positioning</w:t>
      </w:r>
      <w:bookmarkEnd w:id="10"/>
      <w:bookmarkEnd w:id="11"/>
      <w:r w:rsidRPr="00207128">
        <w:t xml:space="preserve"> </w:t>
      </w:r>
    </w:p>
    <w:p w14:paraId="37F46F5B" w14:textId="5522B80D" w:rsidR="002308AE" w:rsidRPr="00207128" w:rsidRDefault="002308AE" w:rsidP="00207128">
      <w:pPr>
        <w:jc w:val="both"/>
        <w:rPr>
          <w:rFonts w:ascii="Arial" w:hAnsi="Arial" w:cs="Arial"/>
          <w:color w:val="000000" w:themeColor="text1"/>
        </w:rPr>
      </w:pPr>
      <w:r w:rsidRPr="002308AE">
        <w:rPr>
          <w:rFonts w:ascii="Arial" w:hAnsi="Arial" w:cs="Arial"/>
          <w:color w:val="000000" w:themeColor="text1"/>
        </w:rPr>
        <w:t>It uses Porter's five forces and a customized PESTEL on the Nigerian</w:t>
      </w:r>
      <w:r w:rsidR="00E6718E">
        <w:rPr>
          <w:rFonts w:ascii="Arial" w:hAnsi="Arial" w:cs="Arial"/>
          <w:color w:val="000000" w:themeColor="text1"/>
        </w:rPr>
        <w:t xml:space="preserve"> </w:t>
      </w:r>
      <w:r w:rsidRPr="002308AE">
        <w:rPr>
          <w:rFonts w:ascii="Arial" w:hAnsi="Arial" w:cs="Arial"/>
          <w:color w:val="000000" w:themeColor="text1"/>
        </w:rPr>
        <w:t>sportswear</w:t>
      </w:r>
      <w:r w:rsidR="006A2AFE">
        <w:rPr>
          <w:rFonts w:ascii="Arial" w:hAnsi="Arial" w:cs="Arial"/>
          <w:color w:val="000000" w:themeColor="text1"/>
        </w:rPr>
        <w:t xml:space="preserve"> </w:t>
      </w:r>
      <w:r w:rsidRPr="002308AE">
        <w:rPr>
          <w:rFonts w:ascii="Arial" w:hAnsi="Arial" w:cs="Arial"/>
          <w:color w:val="000000" w:themeColor="text1"/>
        </w:rPr>
        <w:t>/</w:t>
      </w:r>
      <w:r w:rsidR="006A2AFE">
        <w:rPr>
          <w:rFonts w:ascii="Arial" w:hAnsi="Arial" w:cs="Arial"/>
          <w:color w:val="000000" w:themeColor="text1"/>
        </w:rPr>
        <w:t xml:space="preserve"> </w:t>
      </w:r>
      <w:r w:rsidRPr="002308AE">
        <w:rPr>
          <w:rFonts w:ascii="Arial" w:hAnsi="Arial" w:cs="Arial"/>
          <w:color w:val="000000" w:themeColor="text1"/>
        </w:rPr>
        <w:t>athleisure market and pinpoints the key strategic threats and opportunities of Adidas and develops a strategic-group map to display the key players. It ends with a critical assessment of the tools of analysis employed.</w:t>
      </w:r>
    </w:p>
    <w:p w14:paraId="3E5CF7AF" w14:textId="2FFB9CFF" w:rsidR="00207128" w:rsidRDefault="00207128" w:rsidP="00657361">
      <w:pPr>
        <w:pStyle w:val="Heading2"/>
      </w:pPr>
      <w:bookmarkStart w:id="12" w:name="_Toc215338029"/>
      <w:bookmarkStart w:id="13" w:name="_Toc216522441"/>
      <w:r w:rsidRPr="00657361">
        <w:t>2.1 Porter’s Five Forces</w:t>
      </w:r>
      <w:r w:rsidR="00E6718E">
        <w:t xml:space="preserve"> </w:t>
      </w:r>
      <w:r w:rsidRPr="00657361">
        <w:t>Nigerian sportswear</w:t>
      </w:r>
      <w:r w:rsidR="006A2AFE">
        <w:t xml:space="preserve"> </w:t>
      </w:r>
      <w:r w:rsidRPr="00657361">
        <w:t>/</w:t>
      </w:r>
      <w:r w:rsidR="006A2AFE">
        <w:t xml:space="preserve"> </w:t>
      </w:r>
      <w:r w:rsidRPr="00657361">
        <w:t>athleisure</w:t>
      </w:r>
      <w:bookmarkEnd w:id="13"/>
      <w:r w:rsidRPr="00657361">
        <w:t xml:space="preserve"> </w:t>
      </w:r>
      <w:bookmarkEnd w:id="12"/>
    </w:p>
    <w:p w14:paraId="1C1095CC" w14:textId="750BF31E" w:rsidR="00BC3695" w:rsidRPr="00BC3695" w:rsidRDefault="00BC3695" w:rsidP="00BC3695">
      <w:pPr>
        <w:rPr>
          <w:rFonts w:asciiTheme="majorHAnsi" w:hAnsiTheme="majorHAnsi" w:cstheme="majorHAnsi"/>
          <w:i/>
          <w:iCs/>
          <w:color w:val="4472C4" w:themeColor="accent1"/>
          <w:sz w:val="22"/>
          <w:szCs w:val="22"/>
        </w:rPr>
      </w:pPr>
      <w:r w:rsidRPr="00BC3695">
        <w:rPr>
          <w:rFonts w:asciiTheme="majorHAnsi" w:hAnsiTheme="majorHAnsi" w:cstheme="majorHAnsi"/>
          <w:i/>
          <w:iCs/>
          <w:color w:val="4472C4" w:themeColor="accent1"/>
          <w:sz w:val="22"/>
          <w:szCs w:val="22"/>
        </w:rPr>
        <w:t>Figure 5: Porter’s Five Forces Analysis: Nigerian Sportswear / Athleisure Market</w:t>
      </w:r>
    </w:p>
    <w:p w14:paraId="44F6D984" w14:textId="185BA225" w:rsidR="00BC3695" w:rsidRDefault="00BC3695" w:rsidP="00BC3695">
      <w:pPr>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lastRenderedPageBreak/>
        <w:drawing>
          <wp:inline distT="0" distB="0" distL="0" distR="0" wp14:anchorId="0E682EF3" wp14:editId="31A0175A">
            <wp:extent cx="4138250" cy="3069203"/>
            <wp:effectExtent l="0" t="0" r="0" b="0"/>
            <wp:docPr id="5907098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09889" name="Picture 59070988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77061" cy="3097987"/>
                    </a:xfrm>
                    <a:prstGeom prst="rect">
                      <a:avLst/>
                    </a:prstGeom>
                  </pic:spPr>
                </pic:pic>
              </a:graphicData>
            </a:graphic>
          </wp:inline>
        </w:drawing>
      </w:r>
    </w:p>
    <w:p w14:paraId="21CE1CCC" w14:textId="726D6823" w:rsidR="007A1CC5" w:rsidRPr="007A1CC5" w:rsidRDefault="007A1CC5" w:rsidP="00BC3695">
      <w:pPr>
        <w:jc w:val="center"/>
        <w:rPr>
          <w:rFonts w:asciiTheme="majorHAnsi" w:hAnsiTheme="majorHAnsi" w:cstheme="majorHAnsi"/>
          <w:i/>
          <w:iCs/>
          <w:color w:val="000000" w:themeColor="text1"/>
          <w:sz w:val="22"/>
          <w:szCs w:val="22"/>
        </w:rPr>
      </w:pPr>
      <w:r w:rsidRPr="007A1CC5">
        <w:rPr>
          <w:rFonts w:asciiTheme="majorHAnsi" w:hAnsiTheme="majorHAnsi" w:cstheme="majorHAnsi"/>
          <w:i/>
          <w:iCs/>
          <w:color w:val="000000" w:themeColor="text1"/>
          <w:sz w:val="22"/>
          <w:szCs w:val="22"/>
        </w:rPr>
        <w:t>Source: Mordor Intelligence, Euromonitor, Jumia, World Bank, TechSci Research, 6WResearch</w:t>
      </w:r>
      <w:r>
        <w:rPr>
          <w:rFonts w:asciiTheme="majorHAnsi" w:hAnsiTheme="majorHAnsi" w:cstheme="majorHAnsi"/>
          <w:i/>
          <w:iCs/>
          <w:color w:val="000000" w:themeColor="text1"/>
          <w:sz w:val="22"/>
          <w:szCs w:val="22"/>
        </w:rPr>
        <w:t>.</w:t>
      </w:r>
    </w:p>
    <w:p w14:paraId="536463B1" w14:textId="150AA62B" w:rsidR="00E6718E" w:rsidRPr="00E6718E" w:rsidRDefault="00207128" w:rsidP="00E6718E">
      <w:pPr>
        <w:jc w:val="both"/>
        <w:rPr>
          <w:rFonts w:ascii="Arial" w:hAnsi="Arial" w:cs="Arial"/>
          <w:b/>
          <w:bCs/>
        </w:rPr>
      </w:pPr>
      <w:r w:rsidRPr="00657361">
        <w:rPr>
          <w:rFonts w:ascii="Arial" w:hAnsi="Arial" w:cs="Arial"/>
          <w:b/>
          <w:bCs/>
        </w:rPr>
        <w:t>Threat of new entrants — Moderate</w:t>
      </w:r>
      <w:r w:rsidR="000B6C6B">
        <w:rPr>
          <w:rFonts w:ascii="Arial" w:hAnsi="Arial" w:cs="Arial"/>
          <w:b/>
          <w:bCs/>
        </w:rPr>
        <w:t xml:space="preserve">: </w:t>
      </w:r>
      <w:r w:rsidR="00E6718E" w:rsidRPr="00E6718E">
        <w:rPr>
          <w:rFonts w:ascii="Arial" w:hAnsi="Arial" w:cs="Arial"/>
          <w:color w:val="000000" w:themeColor="text1"/>
        </w:rPr>
        <w:t>The reduced capital needed to enter the market and the possibility of nimble brands trailing the market through digital channels and marketplaces</w:t>
      </w:r>
      <w:r w:rsidR="006A2AFE">
        <w:rPr>
          <w:rFonts w:ascii="Arial" w:hAnsi="Arial" w:cs="Arial"/>
          <w:color w:val="000000" w:themeColor="text1"/>
        </w:rPr>
        <w:t xml:space="preserve"> </w:t>
      </w:r>
      <w:r w:rsidR="00E6718E" w:rsidRPr="00E6718E">
        <w:rPr>
          <w:rFonts w:ascii="Arial" w:hAnsi="Arial" w:cs="Arial"/>
          <w:color w:val="000000" w:themeColor="text1"/>
        </w:rPr>
        <w:t>make the number of potential entrants larger (Mordor Intelligence, 2025). Nevertheless, plausible international brands require substantial investment in marketing and consistent supply chains and customs knowledge to grow; this increases the cost of entry to create any competitive imperative (Euromonitor, 2024).</w:t>
      </w:r>
    </w:p>
    <w:p w14:paraId="49FE6181" w14:textId="77777777" w:rsidR="000B6C6B" w:rsidRDefault="00207128" w:rsidP="00207128">
      <w:pPr>
        <w:jc w:val="both"/>
        <w:rPr>
          <w:rFonts w:ascii="Arial" w:hAnsi="Arial" w:cs="Arial"/>
          <w:b/>
          <w:bCs/>
        </w:rPr>
      </w:pPr>
      <w:r w:rsidRPr="00207128">
        <w:rPr>
          <w:rFonts w:ascii="Arial" w:hAnsi="Arial" w:cs="Arial"/>
          <w:b/>
          <w:bCs/>
          <w:color w:val="000000" w:themeColor="text1"/>
        </w:rPr>
        <w:t xml:space="preserve">Bargaining power of suppliers — </w:t>
      </w:r>
      <w:r w:rsidRPr="00207128">
        <w:rPr>
          <w:rFonts w:ascii="Arial" w:hAnsi="Arial" w:cs="Arial"/>
          <w:b/>
          <w:bCs/>
          <w:i/>
          <w:iCs/>
          <w:color w:val="000000" w:themeColor="text1"/>
        </w:rPr>
        <w:t>Low to moderate</w:t>
      </w:r>
      <w:r w:rsidR="000B6C6B">
        <w:rPr>
          <w:rFonts w:ascii="Arial" w:hAnsi="Arial" w:cs="Arial"/>
          <w:b/>
          <w:bCs/>
        </w:rPr>
        <w:t xml:space="preserve">: </w:t>
      </w:r>
      <w:r w:rsidR="00E6718E" w:rsidRPr="00E6718E">
        <w:rPr>
          <w:rFonts w:ascii="Arial" w:hAnsi="Arial" w:cs="Arial"/>
          <w:color w:val="000000" w:themeColor="text1"/>
        </w:rPr>
        <w:t>Adidas sources have been sourcing manufacturing services from well-known international suppliers, and therefore, its purchasing size diminishes supplier bargaining power at the production phase. In Nigeria, distribution and fulfilment logistics suppliers and last-mile and payments services can charge more, which increases operational supplier power (Jumia, 2025).</w:t>
      </w:r>
    </w:p>
    <w:p w14:paraId="3E18E008" w14:textId="107C85CF" w:rsidR="00E6718E" w:rsidRPr="00E6718E" w:rsidRDefault="00207128" w:rsidP="00E6718E">
      <w:pPr>
        <w:jc w:val="both"/>
        <w:rPr>
          <w:rFonts w:ascii="Arial" w:hAnsi="Arial" w:cs="Arial"/>
          <w:b/>
          <w:bCs/>
        </w:rPr>
      </w:pPr>
      <w:r w:rsidRPr="00207128">
        <w:rPr>
          <w:rFonts w:ascii="Arial" w:hAnsi="Arial" w:cs="Arial"/>
          <w:b/>
          <w:bCs/>
          <w:color w:val="000000" w:themeColor="text1"/>
        </w:rPr>
        <w:t xml:space="preserve">Bargaining power of buyers — </w:t>
      </w:r>
      <w:r w:rsidRPr="00207128">
        <w:rPr>
          <w:rFonts w:ascii="Arial" w:hAnsi="Arial" w:cs="Arial"/>
          <w:b/>
          <w:bCs/>
          <w:i/>
          <w:iCs/>
          <w:color w:val="000000" w:themeColor="text1"/>
        </w:rPr>
        <w:t>High</w:t>
      </w:r>
      <w:r w:rsidR="000B6C6B">
        <w:rPr>
          <w:rFonts w:ascii="Arial" w:hAnsi="Arial" w:cs="Arial"/>
          <w:b/>
          <w:bCs/>
          <w:i/>
          <w:iCs/>
          <w:color w:val="000000" w:themeColor="text1"/>
        </w:rPr>
        <w:t xml:space="preserve">: </w:t>
      </w:r>
      <w:r w:rsidR="00E6718E" w:rsidRPr="00E6718E">
        <w:rPr>
          <w:rFonts w:ascii="Arial" w:hAnsi="Arial" w:cs="Arial"/>
          <w:color w:val="000000" w:themeColor="text1"/>
        </w:rPr>
        <w:t>The erosion of the disposable incomes due to high inflation and currency depreciation has resulted in the fact that the Nigerian consumers are price-sensitive and are not only limited to the urban affluent bracket. The buyers have the option of international (Nike, Puma) brands, value retailers (Decathlon), local brands, and informal/replica brands with rising buyer power relative to price and promotions (Euromonitor; World Bank, 2025).</w:t>
      </w:r>
    </w:p>
    <w:p w14:paraId="017DA4FF" w14:textId="13D304E8" w:rsidR="00E6718E" w:rsidRPr="00E6718E" w:rsidRDefault="00207128" w:rsidP="00E6718E">
      <w:pPr>
        <w:jc w:val="both"/>
        <w:rPr>
          <w:rFonts w:ascii="Arial" w:hAnsi="Arial" w:cs="Arial"/>
          <w:color w:val="000000" w:themeColor="text1"/>
        </w:rPr>
      </w:pPr>
      <w:r w:rsidRPr="00207128">
        <w:rPr>
          <w:rFonts w:ascii="Arial" w:hAnsi="Arial" w:cs="Arial"/>
          <w:b/>
          <w:bCs/>
          <w:color w:val="000000" w:themeColor="text1"/>
        </w:rPr>
        <w:lastRenderedPageBreak/>
        <w:t xml:space="preserve">Threat of substitutes — </w:t>
      </w:r>
      <w:r w:rsidRPr="00207128">
        <w:rPr>
          <w:rFonts w:ascii="Arial" w:hAnsi="Arial" w:cs="Arial"/>
          <w:b/>
          <w:bCs/>
          <w:i/>
          <w:iCs/>
          <w:color w:val="000000" w:themeColor="text1"/>
        </w:rPr>
        <w:t>Moderate to high</w:t>
      </w:r>
      <w:r w:rsidR="000B6C6B">
        <w:rPr>
          <w:rFonts w:ascii="Arial" w:hAnsi="Arial" w:cs="Arial"/>
          <w:b/>
          <w:bCs/>
          <w:i/>
          <w:iCs/>
          <w:color w:val="000000" w:themeColor="text1"/>
        </w:rPr>
        <w:t xml:space="preserve">: </w:t>
      </w:r>
      <w:r w:rsidR="00E6718E" w:rsidRPr="00E6718E">
        <w:rPr>
          <w:rFonts w:ascii="Arial" w:hAnsi="Arial" w:cs="Arial"/>
          <w:color w:val="000000" w:themeColor="text1"/>
        </w:rPr>
        <w:t>The threat of substitution is because of lower-priced local brands, secondhand markets and counterfeits, which are already established in Nigeria. Social trade and unofficial retailers further increase availability of substitutes, particularly in situations where price is the most important buying force</w:t>
      </w:r>
      <w:r w:rsidR="000B6C6B">
        <w:rPr>
          <w:rFonts w:ascii="Arial" w:hAnsi="Arial" w:cs="Arial"/>
          <w:color w:val="000000" w:themeColor="text1"/>
        </w:rPr>
        <w:t xml:space="preserve"> </w:t>
      </w:r>
      <w:r w:rsidR="000B6C6B" w:rsidRPr="00E6718E">
        <w:rPr>
          <w:rFonts w:ascii="Arial" w:hAnsi="Arial" w:cs="Arial"/>
          <w:color w:val="000000" w:themeColor="text1"/>
        </w:rPr>
        <w:t>(TechSci Research)</w:t>
      </w:r>
      <w:r w:rsidR="00E6718E" w:rsidRPr="00E6718E">
        <w:rPr>
          <w:rFonts w:ascii="Arial" w:hAnsi="Arial" w:cs="Arial"/>
          <w:color w:val="000000" w:themeColor="text1"/>
        </w:rPr>
        <w:t>.</w:t>
      </w:r>
    </w:p>
    <w:p w14:paraId="17445945" w14:textId="21700143" w:rsidR="00E6718E" w:rsidRPr="00E6718E" w:rsidRDefault="00207128" w:rsidP="00E6718E">
      <w:pPr>
        <w:jc w:val="both"/>
        <w:rPr>
          <w:rFonts w:ascii="Arial" w:hAnsi="Arial" w:cs="Arial"/>
          <w:color w:val="000000" w:themeColor="text1"/>
        </w:rPr>
      </w:pPr>
      <w:r w:rsidRPr="00207128">
        <w:rPr>
          <w:rFonts w:ascii="Arial" w:hAnsi="Arial" w:cs="Arial"/>
          <w:b/>
          <w:bCs/>
          <w:color w:val="000000" w:themeColor="text1"/>
        </w:rPr>
        <w:t xml:space="preserve">Competitive rivalry — </w:t>
      </w:r>
      <w:r w:rsidRPr="00207128">
        <w:rPr>
          <w:rFonts w:ascii="Arial" w:hAnsi="Arial" w:cs="Arial"/>
          <w:b/>
          <w:bCs/>
          <w:i/>
          <w:iCs/>
          <w:color w:val="000000" w:themeColor="text1"/>
        </w:rPr>
        <w:t>High</w:t>
      </w:r>
      <w:r w:rsidR="000B6C6B">
        <w:rPr>
          <w:rFonts w:ascii="Arial" w:hAnsi="Arial" w:cs="Arial"/>
          <w:b/>
          <w:bCs/>
          <w:i/>
          <w:iCs/>
          <w:color w:val="000000" w:themeColor="text1"/>
        </w:rPr>
        <w:t xml:space="preserve">: </w:t>
      </w:r>
      <w:r w:rsidR="00E6718E" w:rsidRPr="00E6718E">
        <w:rPr>
          <w:rFonts w:ascii="Arial" w:hAnsi="Arial" w:cs="Arial"/>
          <w:color w:val="000000" w:themeColor="text1"/>
        </w:rPr>
        <w:t>The existence of international players (Nike, Puma, Adidas), value (Decathlon) and local suppliers generate great competition. The focus of competition is based on brand authenticity, price, channel coverage, and collaborations with sports organisations (6WResearch). Since the market is heterogeneous, firms are competing both in price and in non-price competition.</w:t>
      </w:r>
    </w:p>
    <w:p w14:paraId="47374402" w14:textId="3E5B0725" w:rsidR="00E6718E" w:rsidRPr="000B6C6B" w:rsidRDefault="000B6C6B" w:rsidP="00207128">
      <w:pPr>
        <w:jc w:val="both"/>
        <w:rPr>
          <w:rFonts w:ascii="Arial" w:hAnsi="Arial" w:cs="Arial"/>
          <w:b/>
          <w:bCs/>
          <w:color w:val="000000" w:themeColor="text1"/>
        </w:rPr>
      </w:pPr>
      <w:r>
        <w:rPr>
          <w:rFonts w:ascii="Arial" w:hAnsi="Arial" w:cs="Arial"/>
          <w:b/>
          <w:bCs/>
          <w:color w:val="000000" w:themeColor="text1"/>
        </w:rPr>
        <w:t xml:space="preserve">Overall, </w:t>
      </w:r>
      <w:r w:rsidR="00E6718E" w:rsidRPr="00E6718E">
        <w:rPr>
          <w:rFonts w:ascii="Arial" w:hAnsi="Arial" w:cs="Arial"/>
          <w:color w:val="000000" w:themeColor="text1"/>
        </w:rPr>
        <w:t>The Five Forces analysis is that Nigeria is favorable to brands that have volume and strong brand recognition, but the success is conditional on channel flexibility (marketplaces, social commerce) that can control supplier power in logistics and counterfeits.</w:t>
      </w:r>
    </w:p>
    <w:p w14:paraId="71AE597C" w14:textId="74A893DD" w:rsidR="00207128" w:rsidRDefault="00207128" w:rsidP="00DD3096">
      <w:pPr>
        <w:pStyle w:val="Heading2"/>
      </w:pPr>
      <w:bookmarkStart w:id="14" w:name="_Toc215338030"/>
      <w:bookmarkStart w:id="15" w:name="_Toc216522442"/>
      <w:r w:rsidRPr="00207128">
        <w:t>2.2 Tailored PESTEL focus on 2–3 critical macro factors</w:t>
      </w:r>
      <w:bookmarkEnd w:id="14"/>
      <w:bookmarkEnd w:id="15"/>
    </w:p>
    <w:p w14:paraId="722B3447" w14:textId="163600C6" w:rsidR="001807E8" w:rsidRPr="001807E8" w:rsidRDefault="001807E8" w:rsidP="001807E8">
      <w:pPr>
        <w:jc w:val="both"/>
        <w:rPr>
          <w:rFonts w:asciiTheme="majorHAnsi" w:hAnsiTheme="majorHAnsi" w:cstheme="majorHAnsi"/>
          <w:i/>
          <w:iCs/>
          <w:color w:val="4472C4" w:themeColor="accent1"/>
          <w:sz w:val="22"/>
          <w:szCs w:val="22"/>
        </w:rPr>
      </w:pPr>
      <w:r w:rsidRPr="001807E8">
        <w:rPr>
          <w:rFonts w:asciiTheme="majorHAnsi" w:hAnsiTheme="majorHAnsi" w:cstheme="majorHAnsi"/>
          <w:i/>
          <w:iCs/>
          <w:color w:val="4472C4" w:themeColor="accent1"/>
          <w:sz w:val="22"/>
          <w:szCs w:val="22"/>
        </w:rPr>
        <w:t>Figure 6: PESTEL Analysis and Strategic Response for Adidas in the Nigerian Market</w:t>
      </w:r>
    </w:p>
    <w:p w14:paraId="130F1E4D" w14:textId="0D5DCBB2" w:rsidR="001807E8" w:rsidRPr="001807E8" w:rsidRDefault="001807E8" w:rsidP="001807E8">
      <w:pPr>
        <w:jc w:val="center"/>
      </w:pPr>
      <w:r>
        <w:rPr>
          <w:noProof/>
        </w:rPr>
        <w:drawing>
          <wp:inline distT="0" distB="0" distL="0" distR="0" wp14:anchorId="625C1F4A" wp14:editId="25317AE4">
            <wp:extent cx="3969895" cy="3490622"/>
            <wp:effectExtent l="0" t="0" r="0" b="0"/>
            <wp:docPr id="13777062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706248" name="Picture 1377706248"/>
                    <pic:cNvPicPr/>
                  </pic:nvPicPr>
                  <pic:blipFill>
                    <a:blip r:embed="rId15">
                      <a:extLst>
                        <a:ext uri="{28A0092B-C50C-407E-A947-70E740481C1C}">
                          <a14:useLocalDpi xmlns:a14="http://schemas.microsoft.com/office/drawing/2010/main" val="0"/>
                        </a:ext>
                      </a:extLst>
                    </a:blip>
                    <a:stretch>
                      <a:fillRect/>
                    </a:stretch>
                  </pic:blipFill>
                  <pic:spPr>
                    <a:xfrm>
                      <a:off x="0" y="0"/>
                      <a:ext cx="3992574" cy="3510563"/>
                    </a:xfrm>
                    <a:prstGeom prst="rect">
                      <a:avLst/>
                    </a:prstGeom>
                  </pic:spPr>
                </pic:pic>
              </a:graphicData>
            </a:graphic>
          </wp:inline>
        </w:drawing>
      </w:r>
    </w:p>
    <w:p w14:paraId="45393739" w14:textId="77777777" w:rsidR="00DD3096" w:rsidRDefault="00207128" w:rsidP="00207128">
      <w:pPr>
        <w:jc w:val="both"/>
        <w:rPr>
          <w:rFonts w:ascii="Arial" w:hAnsi="Arial" w:cs="Arial"/>
          <w:color w:val="000000" w:themeColor="text1"/>
        </w:rPr>
      </w:pPr>
      <w:r w:rsidRPr="00207128">
        <w:rPr>
          <w:rFonts w:ascii="Arial" w:hAnsi="Arial" w:cs="Arial"/>
          <w:b/>
          <w:bCs/>
          <w:color w:val="000000" w:themeColor="text1"/>
        </w:rPr>
        <w:lastRenderedPageBreak/>
        <w:t>Economic (critical)</w:t>
      </w:r>
    </w:p>
    <w:p w14:paraId="4A3A47A0" w14:textId="52716DB1" w:rsidR="002D7FFB" w:rsidRPr="002D7FFB" w:rsidRDefault="002D7FFB" w:rsidP="002D7FFB">
      <w:pPr>
        <w:jc w:val="both"/>
        <w:rPr>
          <w:rFonts w:ascii="Arial" w:hAnsi="Arial" w:cs="Arial"/>
          <w:color w:val="000000" w:themeColor="text1"/>
        </w:rPr>
      </w:pPr>
      <w:r w:rsidRPr="002D7FFB">
        <w:rPr>
          <w:rFonts w:ascii="Arial" w:hAnsi="Arial" w:cs="Arial"/>
          <w:color w:val="000000" w:themeColor="text1"/>
        </w:rPr>
        <w:t>Nigeria has a high population (approximately 237 million), which provides a high size of addressable market; however, macro volatility is a limitation. The IMF and World Bank statistics indicate the growth of the real GDP</w:t>
      </w:r>
      <w:r w:rsidR="00682F4A">
        <w:rPr>
          <w:rFonts w:ascii="Arial" w:hAnsi="Arial" w:cs="Arial"/>
          <w:color w:val="000000" w:themeColor="text1"/>
        </w:rPr>
        <w:t xml:space="preserve"> </w:t>
      </w:r>
      <w:r w:rsidRPr="002D7FFB">
        <w:rPr>
          <w:rFonts w:ascii="Arial" w:hAnsi="Arial" w:cs="Arial"/>
          <w:color w:val="000000" w:themeColor="text1"/>
        </w:rPr>
        <w:t>with consumer prices/inflation levels still high (2024-25), and this puts pressure on discretionary spending and increases currency risk to importers (IMF; World Bank). In the case of Adidas, this translates into premium positioning and accessible SKUs, pricing it with NGN, and hedging and local partnerships to reduce the effect of FX exposure (IMF, 2025).</w:t>
      </w:r>
    </w:p>
    <w:p w14:paraId="4EA6DC9C" w14:textId="77777777" w:rsidR="00DD3096" w:rsidRDefault="00207128" w:rsidP="00207128">
      <w:pPr>
        <w:jc w:val="both"/>
        <w:rPr>
          <w:rFonts w:ascii="Arial" w:hAnsi="Arial" w:cs="Arial"/>
          <w:color w:val="000000" w:themeColor="text1"/>
        </w:rPr>
      </w:pPr>
      <w:r w:rsidRPr="00207128">
        <w:rPr>
          <w:rFonts w:ascii="Arial" w:hAnsi="Arial" w:cs="Arial"/>
          <w:b/>
          <w:bCs/>
          <w:color w:val="000000" w:themeColor="text1"/>
        </w:rPr>
        <w:t>Political / Legal (critical)</w:t>
      </w:r>
    </w:p>
    <w:p w14:paraId="6638B109" w14:textId="648A0318" w:rsidR="002D7FFB" w:rsidRPr="002D7FFB" w:rsidRDefault="002D7FFB" w:rsidP="002D7FFB">
      <w:pPr>
        <w:jc w:val="both"/>
        <w:rPr>
          <w:rFonts w:ascii="Arial" w:hAnsi="Arial" w:cs="Arial"/>
          <w:color w:val="000000" w:themeColor="text1"/>
        </w:rPr>
      </w:pPr>
      <w:r w:rsidRPr="002D7FFB">
        <w:rPr>
          <w:rFonts w:ascii="Arial" w:hAnsi="Arial" w:cs="Arial"/>
          <w:color w:val="000000" w:themeColor="text1"/>
        </w:rPr>
        <w:t>Traditions, customs charges and unpredictability of the regulating controls add to the compliance expenses and cause operational constrictions. Some of the macro variables have been stabilized by recent reforms, but this has come at the cost of transitional volatility; local legal advice and customs experience are required. The addition of distribution risks is the political-security concerns of certain areas (Reuters, 2025).</w:t>
      </w:r>
    </w:p>
    <w:p w14:paraId="030DFBE7" w14:textId="77777777" w:rsidR="00DD3096" w:rsidRDefault="00207128" w:rsidP="00207128">
      <w:pPr>
        <w:jc w:val="both"/>
        <w:rPr>
          <w:rFonts w:ascii="Arial" w:hAnsi="Arial" w:cs="Arial"/>
          <w:color w:val="000000" w:themeColor="text1"/>
        </w:rPr>
      </w:pPr>
      <w:r w:rsidRPr="00207128">
        <w:rPr>
          <w:rFonts w:ascii="Arial" w:hAnsi="Arial" w:cs="Arial"/>
          <w:b/>
          <w:bCs/>
          <w:color w:val="000000" w:themeColor="text1"/>
        </w:rPr>
        <w:t>Technological / Digital (important)</w:t>
      </w:r>
    </w:p>
    <w:p w14:paraId="249F8C74" w14:textId="33CBE801" w:rsidR="002D7FFB" w:rsidRDefault="002D7FFB" w:rsidP="00207128">
      <w:pPr>
        <w:jc w:val="both"/>
        <w:rPr>
          <w:rFonts w:ascii="Arial" w:hAnsi="Arial" w:cs="Arial"/>
          <w:color w:val="000000" w:themeColor="text1"/>
        </w:rPr>
      </w:pPr>
      <w:r w:rsidRPr="002D7FFB">
        <w:rPr>
          <w:rFonts w:ascii="Arial" w:hAnsi="Arial" w:cs="Arial"/>
          <w:color w:val="000000" w:themeColor="text1"/>
        </w:rPr>
        <w:t>The adoption and expansion of smartphones and mobile commerce are the basis of an expanding e-commerce opportunity (the e-commerce market in 2025 is US $99.5bn with higher than double-digit CAGR forecasts). The significant discovery and fulfilment channels are marketplaces and social commerce. Nonetheless, the issue of payment friction, controlling logistics gaps and returns still remains a limitation that will need local fintech partners and logistics partners (Mordor Intelligence, 2025).</w:t>
      </w:r>
    </w:p>
    <w:p w14:paraId="55524B78" w14:textId="1850EEF9" w:rsidR="00207128" w:rsidRPr="00207128" w:rsidRDefault="00207128" w:rsidP="00B57DDE">
      <w:pPr>
        <w:pStyle w:val="Heading2"/>
      </w:pPr>
      <w:bookmarkStart w:id="16" w:name="_Toc215338031"/>
      <w:bookmarkStart w:id="17" w:name="_Toc216522443"/>
      <w:r w:rsidRPr="00207128">
        <w:t>2.3 Strategic threats and opportunities (synthesis)</w:t>
      </w:r>
      <w:bookmarkEnd w:id="16"/>
      <w:bookmarkEnd w:id="17"/>
    </w:p>
    <w:p w14:paraId="0D5A0F7C" w14:textId="77777777" w:rsidR="002D7FFB" w:rsidRDefault="002D7FFB" w:rsidP="002D7FFB">
      <w:pPr>
        <w:jc w:val="both"/>
        <w:rPr>
          <w:rFonts w:ascii="Arial" w:hAnsi="Arial" w:cs="Arial"/>
          <w:b/>
          <w:bCs/>
          <w:color w:val="000000" w:themeColor="text1"/>
        </w:rPr>
      </w:pPr>
      <w:r w:rsidRPr="002D7FFB">
        <w:rPr>
          <w:rFonts w:ascii="Arial" w:hAnsi="Arial" w:cs="Arial"/>
          <w:b/>
          <w:bCs/>
          <w:color w:val="000000" w:themeColor="text1"/>
        </w:rPr>
        <w:t>Opportunities</w:t>
      </w:r>
    </w:p>
    <w:p w14:paraId="00A5CA47" w14:textId="77777777" w:rsidR="00260062" w:rsidRPr="00260062" w:rsidRDefault="002D7FFB">
      <w:pPr>
        <w:pStyle w:val="ListParagraph"/>
        <w:numPr>
          <w:ilvl w:val="0"/>
          <w:numId w:val="2"/>
        </w:numPr>
        <w:jc w:val="both"/>
        <w:rPr>
          <w:rFonts w:ascii="Arial" w:hAnsi="Arial" w:cs="Arial"/>
          <w:b/>
          <w:bCs/>
          <w:color w:val="000000" w:themeColor="text1"/>
        </w:rPr>
      </w:pPr>
      <w:r w:rsidRPr="00260062">
        <w:rPr>
          <w:rFonts w:ascii="Arial" w:hAnsi="Arial" w:cs="Arial"/>
          <w:b/>
          <w:bCs/>
          <w:color w:val="000000" w:themeColor="text1"/>
        </w:rPr>
        <w:t xml:space="preserve">Big demographic trend: </w:t>
      </w:r>
      <w:r w:rsidRPr="00260062">
        <w:rPr>
          <w:rFonts w:ascii="Arial" w:hAnsi="Arial" w:cs="Arial"/>
          <w:color w:val="000000" w:themeColor="text1"/>
        </w:rPr>
        <w:t>the population of young people and football culture is supportive of sportswear (6WResearch).</w:t>
      </w:r>
    </w:p>
    <w:p w14:paraId="40D10A9E" w14:textId="2C3D90FA" w:rsidR="00260062" w:rsidRPr="00260062" w:rsidRDefault="002D7FFB">
      <w:pPr>
        <w:pStyle w:val="ListParagraph"/>
        <w:numPr>
          <w:ilvl w:val="0"/>
          <w:numId w:val="2"/>
        </w:numPr>
        <w:jc w:val="both"/>
        <w:rPr>
          <w:rFonts w:ascii="Arial" w:hAnsi="Arial" w:cs="Arial"/>
          <w:b/>
          <w:bCs/>
          <w:color w:val="000000" w:themeColor="text1"/>
        </w:rPr>
      </w:pPr>
      <w:r w:rsidRPr="00260062">
        <w:rPr>
          <w:rFonts w:ascii="Arial" w:hAnsi="Arial" w:cs="Arial"/>
          <w:b/>
          <w:bCs/>
          <w:color w:val="000000" w:themeColor="text1"/>
        </w:rPr>
        <w:t xml:space="preserve">Access to the digital market: </w:t>
      </w:r>
      <w:r w:rsidRPr="00260062">
        <w:rPr>
          <w:rFonts w:ascii="Arial" w:hAnsi="Arial" w:cs="Arial"/>
          <w:color w:val="000000" w:themeColor="text1"/>
        </w:rPr>
        <w:t>marketplaces and social commerce allow market capex entry and experimentation (Jumia</w:t>
      </w:r>
      <w:r w:rsidR="00682F4A">
        <w:rPr>
          <w:rFonts w:ascii="Arial" w:hAnsi="Arial" w:cs="Arial"/>
          <w:color w:val="000000" w:themeColor="text1"/>
        </w:rPr>
        <w:t xml:space="preserve">, </w:t>
      </w:r>
      <w:r w:rsidR="00682F4A" w:rsidRPr="002D7FFB">
        <w:rPr>
          <w:rFonts w:ascii="Arial" w:hAnsi="Arial" w:cs="Arial"/>
          <w:color w:val="000000" w:themeColor="text1"/>
        </w:rPr>
        <w:t>202</w:t>
      </w:r>
      <w:r w:rsidR="00682F4A">
        <w:rPr>
          <w:rFonts w:ascii="Arial" w:hAnsi="Arial" w:cs="Arial"/>
          <w:color w:val="000000" w:themeColor="text1"/>
        </w:rPr>
        <w:t>3</w:t>
      </w:r>
      <w:r w:rsidRPr="00260062">
        <w:rPr>
          <w:rFonts w:ascii="Arial" w:hAnsi="Arial" w:cs="Arial"/>
          <w:color w:val="000000" w:themeColor="text1"/>
        </w:rPr>
        <w:t>).</w:t>
      </w:r>
    </w:p>
    <w:p w14:paraId="490DAD70" w14:textId="69C189D1" w:rsidR="002D7FFB" w:rsidRPr="00260062" w:rsidRDefault="002D7FFB">
      <w:pPr>
        <w:pStyle w:val="ListParagraph"/>
        <w:numPr>
          <w:ilvl w:val="0"/>
          <w:numId w:val="2"/>
        </w:numPr>
        <w:jc w:val="both"/>
        <w:rPr>
          <w:rFonts w:ascii="Arial" w:hAnsi="Arial" w:cs="Arial"/>
          <w:b/>
          <w:bCs/>
          <w:color w:val="000000" w:themeColor="text1"/>
        </w:rPr>
      </w:pPr>
      <w:r w:rsidRPr="00260062">
        <w:rPr>
          <w:rFonts w:ascii="Arial" w:hAnsi="Arial" w:cs="Arial"/>
          <w:b/>
          <w:bCs/>
          <w:color w:val="000000" w:themeColor="text1"/>
        </w:rPr>
        <w:lastRenderedPageBreak/>
        <w:t xml:space="preserve">Premium segmentation: </w:t>
      </w:r>
      <w:r w:rsidRPr="00260062">
        <w:rPr>
          <w:rFonts w:ascii="Arial" w:hAnsi="Arial" w:cs="Arial"/>
          <w:color w:val="000000" w:themeColor="text1"/>
        </w:rPr>
        <w:t>urban middle/upper classes are looking to have an authentic global brand to introduce to Adidas performance and lifestyle franchises (World Bank, 2025).</w:t>
      </w:r>
    </w:p>
    <w:p w14:paraId="23CDCE2A" w14:textId="77777777" w:rsidR="002D7FFB" w:rsidRDefault="002D7FFB" w:rsidP="002D7FFB">
      <w:pPr>
        <w:jc w:val="both"/>
        <w:rPr>
          <w:rFonts w:ascii="Arial" w:hAnsi="Arial" w:cs="Arial"/>
          <w:b/>
          <w:bCs/>
          <w:color w:val="000000" w:themeColor="text1"/>
        </w:rPr>
      </w:pPr>
      <w:r w:rsidRPr="002D7FFB">
        <w:rPr>
          <w:rFonts w:ascii="Arial" w:hAnsi="Arial" w:cs="Arial"/>
          <w:b/>
          <w:bCs/>
          <w:color w:val="000000" w:themeColor="text1"/>
        </w:rPr>
        <w:t>Threats</w:t>
      </w:r>
    </w:p>
    <w:p w14:paraId="289F072F" w14:textId="77777777" w:rsidR="00BA63A9" w:rsidRPr="00BA63A9" w:rsidRDefault="002D7FFB">
      <w:pPr>
        <w:pStyle w:val="ListParagraph"/>
        <w:numPr>
          <w:ilvl w:val="0"/>
          <w:numId w:val="3"/>
        </w:numPr>
        <w:jc w:val="both"/>
        <w:rPr>
          <w:rFonts w:ascii="Arial" w:hAnsi="Arial" w:cs="Arial"/>
          <w:b/>
          <w:bCs/>
          <w:color w:val="000000" w:themeColor="text1"/>
        </w:rPr>
      </w:pPr>
      <w:r w:rsidRPr="00BA63A9">
        <w:rPr>
          <w:rFonts w:ascii="Arial" w:hAnsi="Arial" w:cs="Arial"/>
          <w:b/>
          <w:bCs/>
          <w:color w:val="000000" w:themeColor="text1"/>
        </w:rPr>
        <w:t xml:space="preserve">Macro/FX pressure: </w:t>
      </w:r>
      <w:r w:rsidR="00260062" w:rsidRPr="00BA63A9">
        <w:rPr>
          <w:rFonts w:ascii="Arial" w:hAnsi="Arial" w:cs="Arial"/>
          <w:color w:val="000000" w:themeColor="text1"/>
        </w:rPr>
        <w:t>E</w:t>
      </w:r>
      <w:r w:rsidRPr="00BA63A9">
        <w:rPr>
          <w:rFonts w:ascii="Arial" w:hAnsi="Arial" w:cs="Arial"/>
          <w:color w:val="000000" w:themeColor="text1"/>
        </w:rPr>
        <w:t>levated inflation rates and naira fluctuations squeeze margins and increase price elasticity.</w:t>
      </w:r>
    </w:p>
    <w:p w14:paraId="1ABDA7CC" w14:textId="77777777" w:rsidR="00BA63A9" w:rsidRPr="00BA63A9" w:rsidRDefault="002D7FFB">
      <w:pPr>
        <w:pStyle w:val="ListParagraph"/>
        <w:numPr>
          <w:ilvl w:val="0"/>
          <w:numId w:val="3"/>
        </w:numPr>
        <w:jc w:val="both"/>
        <w:rPr>
          <w:rFonts w:ascii="Arial" w:hAnsi="Arial" w:cs="Arial"/>
          <w:b/>
          <w:bCs/>
          <w:color w:val="000000" w:themeColor="text1"/>
        </w:rPr>
      </w:pPr>
      <w:r w:rsidRPr="00BA63A9">
        <w:rPr>
          <w:rFonts w:ascii="Arial" w:hAnsi="Arial" w:cs="Arial"/>
          <w:b/>
          <w:bCs/>
          <w:color w:val="000000" w:themeColor="text1"/>
        </w:rPr>
        <w:t xml:space="preserve">Distribution and counterfeit risk: </w:t>
      </w:r>
      <w:r w:rsidRPr="00BA63A9">
        <w:rPr>
          <w:rFonts w:ascii="Arial" w:hAnsi="Arial" w:cs="Arial"/>
          <w:color w:val="000000" w:themeColor="text1"/>
        </w:rPr>
        <w:t>lack of trustworthy logistics, complexity of customs and a high informal market contribute to the operational and reputational risk.</w:t>
      </w:r>
    </w:p>
    <w:p w14:paraId="29EF8769" w14:textId="7EA86E90" w:rsidR="002D7FFB" w:rsidRPr="00BA63A9" w:rsidRDefault="002D7FFB">
      <w:pPr>
        <w:pStyle w:val="ListParagraph"/>
        <w:numPr>
          <w:ilvl w:val="0"/>
          <w:numId w:val="3"/>
        </w:numPr>
        <w:jc w:val="both"/>
        <w:rPr>
          <w:rFonts w:ascii="Arial" w:hAnsi="Arial" w:cs="Arial"/>
          <w:b/>
          <w:bCs/>
          <w:color w:val="000000" w:themeColor="text1"/>
        </w:rPr>
      </w:pPr>
      <w:r w:rsidRPr="00BA63A9">
        <w:rPr>
          <w:rFonts w:ascii="Arial" w:hAnsi="Arial" w:cs="Arial"/>
          <w:b/>
          <w:bCs/>
          <w:color w:val="000000" w:themeColor="text1"/>
        </w:rPr>
        <w:t xml:space="preserve">High level of rivalry and price competition: </w:t>
      </w:r>
      <w:r w:rsidRPr="00BA63A9">
        <w:rPr>
          <w:rFonts w:ascii="Arial" w:hAnsi="Arial" w:cs="Arial"/>
          <w:color w:val="000000" w:themeColor="text1"/>
        </w:rPr>
        <w:t>world competitors and low-cost</w:t>
      </w:r>
      <w:r w:rsidR="004B5A03">
        <w:rPr>
          <w:rFonts w:ascii="Arial" w:hAnsi="Arial" w:cs="Arial"/>
          <w:color w:val="000000" w:themeColor="text1"/>
        </w:rPr>
        <w:t xml:space="preserve"> </w:t>
      </w:r>
      <w:r w:rsidRPr="00BA63A9">
        <w:rPr>
          <w:rFonts w:ascii="Arial" w:hAnsi="Arial" w:cs="Arial"/>
          <w:color w:val="000000" w:themeColor="text1"/>
        </w:rPr>
        <w:t>substitutes will struggle with the share (Euromonitor, 2024).</w:t>
      </w:r>
    </w:p>
    <w:p w14:paraId="24D2FFB2" w14:textId="77777777" w:rsidR="00207128" w:rsidRPr="00207128" w:rsidRDefault="00207128" w:rsidP="004B602A">
      <w:pPr>
        <w:pStyle w:val="Heading2"/>
      </w:pPr>
      <w:bookmarkStart w:id="18" w:name="_Toc215338032"/>
      <w:bookmarkStart w:id="19" w:name="_Toc216522444"/>
      <w:r w:rsidRPr="00207128">
        <w:t>2.4 Strategic-group map &amp; key competitors</w:t>
      </w:r>
      <w:bookmarkEnd w:id="18"/>
      <w:bookmarkEnd w:id="19"/>
    </w:p>
    <w:p w14:paraId="1EEDAB4B" w14:textId="77777777" w:rsidR="00362B33" w:rsidRDefault="00BA63A9" w:rsidP="00C93B4D">
      <w:pPr>
        <w:jc w:val="both"/>
        <w:rPr>
          <w:rFonts w:ascii="Arial" w:hAnsi="Arial" w:cs="Arial"/>
          <w:color w:val="000000" w:themeColor="text1"/>
        </w:rPr>
      </w:pPr>
      <w:r w:rsidRPr="00BA63A9">
        <w:rPr>
          <w:rFonts w:ascii="Arial" w:hAnsi="Arial" w:cs="Arial"/>
          <w:color w:val="000000" w:themeColor="text1"/>
        </w:rPr>
        <w:t>A strategic-group map in which the vertical axis is the price/positioning (premium = value) and the horizontal axis is the channel focus (DTC/flagship = wholesale/marketplaces) places the below brands:</w:t>
      </w:r>
    </w:p>
    <w:tbl>
      <w:tblPr>
        <w:tblStyle w:val="GridTable1Light"/>
        <w:tblW w:w="0" w:type="auto"/>
        <w:tblLook w:val="04A0" w:firstRow="1" w:lastRow="0" w:firstColumn="1" w:lastColumn="0" w:noHBand="0" w:noVBand="1"/>
      </w:tblPr>
      <w:tblGrid>
        <w:gridCol w:w="1885"/>
        <w:gridCol w:w="7465"/>
      </w:tblGrid>
      <w:tr w:rsidR="004B5A03" w:rsidRPr="004B5A03" w14:paraId="63502FDA" w14:textId="77777777" w:rsidTr="00C351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32A011C6" w14:textId="77777777" w:rsidR="004B5A03" w:rsidRPr="004B5A03" w:rsidRDefault="004B5A03" w:rsidP="00C35149">
            <w:pPr>
              <w:jc w:val="center"/>
              <w:rPr>
                <w:rFonts w:ascii="Arial" w:hAnsi="Arial" w:cs="Arial"/>
                <w:sz w:val="22"/>
                <w:szCs w:val="22"/>
              </w:rPr>
            </w:pPr>
            <w:r w:rsidRPr="004B5A03">
              <w:rPr>
                <w:rFonts w:ascii="Arial" w:hAnsi="Arial" w:cs="Arial"/>
                <w:sz w:val="22"/>
                <w:szCs w:val="22"/>
              </w:rPr>
              <w:t>Brand / Group</w:t>
            </w:r>
          </w:p>
        </w:tc>
        <w:tc>
          <w:tcPr>
            <w:tcW w:w="7465" w:type="dxa"/>
            <w:vAlign w:val="center"/>
            <w:hideMark/>
          </w:tcPr>
          <w:p w14:paraId="41D6AA4D" w14:textId="21F0E07D" w:rsidR="004B5A03" w:rsidRPr="004B5A03" w:rsidRDefault="004B5A03" w:rsidP="00C3514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5A03">
              <w:rPr>
                <w:rFonts w:ascii="Arial" w:hAnsi="Arial" w:cs="Arial"/>
                <w:sz w:val="22"/>
                <w:szCs w:val="22"/>
              </w:rPr>
              <w:t>Strategic-Group Positioning</w:t>
            </w:r>
          </w:p>
        </w:tc>
      </w:tr>
      <w:tr w:rsidR="004B5A03" w:rsidRPr="004B5A03" w14:paraId="08AA73D6" w14:textId="77777777" w:rsidTr="00C35149">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16489CE8" w14:textId="77777777" w:rsidR="004B5A03" w:rsidRPr="004B5A03" w:rsidRDefault="004B5A03" w:rsidP="00C35149">
            <w:pPr>
              <w:rPr>
                <w:rFonts w:ascii="Arial" w:hAnsi="Arial" w:cs="Arial"/>
                <w:sz w:val="22"/>
                <w:szCs w:val="22"/>
              </w:rPr>
            </w:pPr>
            <w:r w:rsidRPr="004B5A03">
              <w:rPr>
                <w:rFonts w:ascii="Arial" w:hAnsi="Arial" w:cs="Arial"/>
                <w:sz w:val="22"/>
                <w:szCs w:val="22"/>
              </w:rPr>
              <w:t>Nike</w:t>
            </w:r>
          </w:p>
        </w:tc>
        <w:tc>
          <w:tcPr>
            <w:tcW w:w="7465" w:type="dxa"/>
            <w:vAlign w:val="center"/>
            <w:hideMark/>
          </w:tcPr>
          <w:p w14:paraId="0A34A5BD" w14:textId="77777777" w:rsidR="006E730B" w:rsidRPr="006E730B" w:rsidRDefault="006E730B" w:rsidP="006E730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6E730B">
              <w:rPr>
                <w:rFonts w:ascii="Arial" w:hAnsi="Arial" w:cs="Arial"/>
                <w:color w:val="000000" w:themeColor="text1"/>
              </w:rPr>
              <w:t>Premium, and it pays a lot of attention to both DTC and partner retail channels, supported by a high level of brand investment (Ken Research, 2024).</w:t>
            </w:r>
          </w:p>
          <w:p w14:paraId="7AB83A88" w14:textId="401895B9" w:rsidR="004B5A03" w:rsidRPr="004B5A03" w:rsidRDefault="004B5A03" w:rsidP="006E730B">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4B5A03" w:rsidRPr="004B5A03" w14:paraId="2BD9220A" w14:textId="77777777" w:rsidTr="00C35149">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0E2A991C" w14:textId="77777777" w:rsidR="004B5A03" w:rsidRPr="004B5A03" w:rsidRDefault="004B5A03" w:rsidP="00C35149">
            <w:pPr>
              <w:rPr>
                <w:rFonts w:ascii="Arial" w:hAnsi="Arial" w:cs="Arial"/>
                <w:sz w:val="22"/>
                <w:szCs w:val="22"/>
              </w:rPr>
            </w:pPr>
            <w:r w:rsidRPr="004B5A03">
              <w:rPr>
                <w:rFonts w:ascii="Arial" w:hAnsi="Arial" w:cs="Arial"/>
                <w:sz w:val="22"/>
                <w:szCs w:val="22"/>
              </w:rPr>
              <w:t>Adidas</w:t>
            </w:r>
          </w:p>
        </w:tc>
        <w:tc>
          <w:tcPr>
            <w:tcW w:w="7465" w:type="dxa"/>
            <w:vAlign w:val="center"/>
            <w:hideMark/>
          </w:tcPr>
          <w:p w14:paraId="53CFD074" w14:textId="77777777" w:rsidR="006E730B" w:rsidRPr="006E730B" w:rsidRDefault="006E730B" w:rsidP="006E730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6E730B">
              <w:rPr>
                <w:rFonts w:ascii="Arial" w:hAnsi="Arial" w:cs="Arial"/>
                <w:color w:val="000000" w:themeColor="text1"/>
              </w:rPr>
              <w:t>Full-line differentiation based on a moderate combination of DTC and wholesale channels, which follows the omni-channel strategy (Adidas AG Annual Report, 2024).</w:t>
            </w:r>
          </w:p>
          <w:p w14:paraId="13407BC6" w14:textId="537F403A" w:rsidR="004B5A03" w:rsidRPr="004B5A03" w:rsidRDefault="004B5A03" w:rsidP="006E730B">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4B5A03" w:rsidRPr="004B5A03" w14:paraId="647DD8C1" w14:textId="77777777" w:rsidTr="00C35149">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43FB9B92" w14:textId="77777777" w:rsidR="004B5A03" w:rsidRPr="004B5A03" w:rsidRDefault="004B5A03" w:rsidP="00C35149">
            <w:pPr>
              <w:rPr>
                <w:rFonts w:ascii="Arial" w:hAnsi="Arial" w:cs="Arial"/>
                <w:sz w:val="22"/>
                <w:szCs w:val="22"/>
              </w:rPr>
            </w:pPr>
            <w:r w:rsidRPr="004B5A03">
              <w:rPr>
                <w:rFonts w:ascii="Arial" w:hAnsi="Arial" w:cs="Arial"/>
                <w:sz w:val="22"/>
                <w:szCs w:val="22"/>
              </w:rPr>
              <w:t>Puma</w:t>
            </w:r>
          </w:p>
        </w:tc>
        <w:tc>
          <w:tcPr>
            <w:tcW w:w="7465" w:type="dxa"/>
            <w:vAlign w:val="center"/>
            <w:hideMark/>
          </w:tcPr>
          <w:p w14:paraId="268C03E3" w14:textId="58C156AC" w:rsidR="004B5A03" w:rsidRPr="004B5A03" w:rsidRDefault="006E730B" w:rsidP="006E730B">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62B33">
              <w:rPr>
                <w:rFonts w:ascii="Arial" w:hAnsi="Arial" w:cs="Arial"/>
                <w:color w:val="000000" w:themeColor="text1"/>
              </w:rPr>
              <w:t>Mid-premium, where the focus is put on strong lifestyle and football associations (Ken Research, 2024).</w:t>
            </w:r>
          </w:p>
        </w:tc>
      </w:tr>
      <w:tr w:rsidR="004B5A03" w:rsidRPr="004B5A03" w14:paraId="22FE98DF" w14:textId="77777777" w:rsidTr="00C35149">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4AF15448" w14:textId="77777777" w:rsidR="004B5A03" w:rsidRPr="004B5A03" w:rsidRDefault="004B5A03" w:rsidP="00C35149">
            <w:pPr>
              <w:rPr>
                <w:rFonts w:ascii="Arial" w:hAnsi="Arial" w:cs="Arial"/>
                <w:sz w:val="22"/>
                <w:szCs w:val="22"/>
              </w:rPr>
            </w:pPr>
            <w:r w:rsidRPr="004B5A03">
              <w:rPr>
                <w:rFonts w:ascii="Arial" w:hAnsi="Arial" w:cs="Arial"/>
                <w:sz w:val="22"/>
                <w:szCs w:val="22"/>
              </w:rPr>
              <w:t>Decathlon</w:t>
            </w:r>
          </w:p>
        </w:tc>
        <w:tc>
          <w:tcPr>
            <w:tcW w:w="7465" w:type="dxa"/>
            <w:vAlign w:val="center"/>
            <w:hideMark/>
          </w:tcPr>
          <w:p w14:paraId="7B5301E4" w14:textId="77777777" w:rsidR="006E730B" w:rsidRPr="006E730B" w:rsidRDefault="006E730B" w:rsidP="006E730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6E730B">
              <w:rPr>
                <w:rFonts w:ascii="Arial" w:hAnsi="Arial" w:cs="Arial"/>
                <w:color w:val="000000" w:themeColor="text1"/>
              </w:rPr>
              <w:t>Decathlon is value-based, with big store formats, and a price leader (Decathlon, 2024).</w:t>
            </w:r>
          </w:p>
          <w:p w14:paraId="273B24C6" w14:textId="40C25C12" w:rsidR="004B5A03" w:rsidRPr="004B5A03" w:rsidRDefault="004B5A03" w:rsidP="006E730B">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4B5A03" w:rsidRPr="004B5A03" w14:paraId="3F136204" w14:textId="77777777" w:rsidTr="00C35149">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1C3B6DCB" w14:textId="77777777" w:rsidR="004B5A03" w:rsidRPr="004B5A03" w:rsidRDefault="004B5A03" w:rsidP="00C35149">
            <w:pPr>
              <w:rPr>
                <w:rFonts w:ascii="Arial" w:hAnsi="Arial" w:cs="Arial"/>
                <w:sz w:val="22"/>
                <w:szCs w:val="22"/>
              </w:rPr>
            </w:pPr>
            <w:r w:rsidRPr="004B5A03">
              <w:rPr>
                <w:rFonts w:ascii="Arial" w:hAnsi="Arial" w:cs="Arial"/>
                <w:sz w:val="22"/>
                <w:szCs w:val="22"/>
              </w:rPr>
              <w:t>Local players &amp; informal market</w:t>
            </w:r>
          </w:p>
        </w:tc>
        <w:tc>
          <w:tcPr>
            <w:tcW w:w="7465" w:type="dxa"/>
            <w:vAlign w:val="center"/>
            <w:hideMark/>
          </w:tcPr>
          <w:p w14:paraId="2EEFC2DD" w14:textId="47243EDB" w:rsidR="004B5A03" w:rsidRPr="004B5A03" w:rsidRDefault="006E730B" w:rsidP="006E730B">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62B33">
              <w:rPr>
                <w:rFonts w:ascii="Arial" w:hAnsi="Arial" w:cs="Arial"/>
                <w:color w:val="000000" w:themeColor="text1"/>
              </w:rPr>
              <w:t>Value-driven</w:t>
            </w:r>
            <w:r w:rsidR="00C35149">
              <w:rPr>
                <w:rFonts w:ascii="Arial" w:hAnsi="Arial" w:cs="Arial"/>
                <w:color w:val="000000" w:themeColor="text1"/>
              </w:rPr>
              <w:t>;</w:t>
            </w:r>
            <w:r w:rsidRPr="00362B33">
              <w:rPr>
                <w:rFonts w:ascii="Arial" w:hAnsi="Arial" w:cs="Arial"/>
                <w:color w:val="000000" w:themeColor="text1"/>
              </w:rPr>
              <w:t xml:space="preserve"> using marketplaces and informal channels with a high threat of substitution (Ken Research, 2024).</w:t>
            </w:r>
          </w:p>
        </w:tc>
      </w:tr>
    </w:tbl>
    <w:p w14:paraId="5FBB50D5" w14:textId="540EA37C" w:rsidR="00BA63A9" w:rsidRPr="00207128" w:rsidRDefault="00BA63A9" w:rsidP="00791476">
      <w:pPr>
        <w:spacing w:before="240"/>
        <w:jc w:val="both"/>
        <w:rPr>
          <w:rFonts w:ascii="Arial" w:hAnsi="Arial" w:cs="Arial"/>
          <w:color w:val="000000" w:themeColor="text1"/>
        </w:rPr>
      </w:pPr>
      <w:r w:rsidRPr="00BA63A9">
        <w:rPr>
          <w:rFonts w:ascii="Arial" w:hAnsi="Arial" w:cs="Arial"/>
          <w:color w:val="000000" w:themeColor="text1"/>
        </w:rPr>
        <w:lastRenderedPageBreak/>
        <w:t>Adidas must aim at the premium/aspirational quadrant and make use of marketplaces in an attempt to access larger and price-sensitive segments.</w:t>
      </w:r>
    </w:p>
    <w:p w14:paraId="02A6EAA3" w14:textId="77777777" w:rsidR="00207128" w:rsidRPr="00207128" w:rsidRDefault="00207128" w:rsidP="004B602A">
      <w:pPr>
        <w:pStyle w:val="Heading2"/>
      </w:pPr>
      <w:bookmarkStart w:id="20" w:name="_Toc215338033"/>
      <w:bookmarkStart w:id="21" w:name="_Toc216522445"/>
      <w:r w:rsidRPr="00207128">
        <w:t>2.5 Critical evaluation of frameworks</w:t>
      </w:r>
      <w:bookmarkEnd w:id="20"/>
      <w:bookmarkEnd w:id="21"/>
    </w:p>
    <w:p w14:paraId="6FB275A0" w14:textId="77777777" w:rsidR="00265232" w:rsidRPr="00265232" w:rsidRDefault="00265232" w:rsidP="00265232">
      <w:pPr>
        <w:jc w:val="both"/>
        <w:rPr>
          <w:rFonts w:ascii="Arial" w:hAnsi="Arial" w:cs="Arial"/>
          <w:color w:val="000000" w:themeColor="text1"/>
        </w:rPr>
      </w:pPr>
      <w:r w:rsidRPr="00265232">
        <w:rPr>
          <w:rFonts w:ascii="Arial" w:hAnsi="Arial" w:cs="Arial"/>
          <w:b/>
          <w:bCs/>
          <w:color w:val="000000" w:themeColor="text1"/>
        </w:rPr>
        <w:t xml:space="preserve">Strengths: </w:t>
      </w:r>
      <w:r w:rsidRPr="00265232">
        <w:rPr>
          <w:rFonts w:ascii="Arial" w:hAnsi="Arial" w:cs="Arial"/>
          <w:color w:val="000000" w:themeColor="text1"/>
        </w:rPr>
        <w:t>PESTEL and the Five Forces approach of Porter provide a systematic way of uncovering competition pressure and macro forces that can be used to develop practical entry strategies. The strategic-group map explains the positioning of competitors and makes channel/price decisions.</w:t>
      </w:r>
    </w:p>
    <w:p w14:paraId="5BD6B62C" w14:textId="273A6518" w:rsidR="00265232" w:rsidRDefault="00265232" w:rsidP="00207128">
      <w:pPr>
        <w:jc w:val="both"/>
        <w:rPr>
          <w:rFonts w:ascii="Arial" w:hAnsi="Arial" w:cs="Arial"/>
          <w:color w:val="000000" w:themeColor="text1"/>
        </w:rPr>
      </w:pPr>
      <w:r w:rsidRPr="00265232">
        <w:rPr>
          <w:rFonts w:ascii="Arial" w:hAnsi="Arial" w:cs="Arial"/>
          <w:b/>
          <w:bCs/>
          <w:color w:val="000000" w:themeColor="text1"/>
        </w:rPr>
        <w:t xml:space="preserve">Limitations: </w:t>
      </w:r>
      <w:r w:rsidRPr="00265232">
        <w:rPr>
          <w:rFonts w:ascii="Arial" w:hAnsi="Arial" w:cs="Arial"/>
          <w:color w:val="000000" w:themeColor="text1"/>
        </w:rPr>
        <w:t>These frameworks are mostly frozen in time and may even be underestimating the fast digital disruptiveness and informality in the market common to emerging economies. PESTEL is general, and it is dangerous to concentrate on a small number of macro factors and ignore micro-institutional realities. Porter's model underestimates internal capabilities and dynamic capabilities required to adjust pricing and supply in real time. Thus, such tools must be implemented with real-time market tests, partner due diligence and focused scenario planning (Euromonitor, 2024).</w:t>
      </w:r>
    </w:p>
    <w:p w14:paraId="524A6AAF" w14:textId="42DDF344" w:rsidR="00F773AA" w:rsidRPr="00F773AA" w:rsidRDefault="00F773AA" w:rsidP="00D6755E">
      <w:pPr>
        <w:pStyle w:val="Heading1"/>
      </w:pPr>
      <w:bookmarkStart w:id="22" w:name="_Toc215338034"/>
      <w:bookmarkStart w:id="23" w:name="_Toc216522446"/>
      <w:r w:rsidRPr="00F773AA">
        <w:t>3. Internal Analysis</w:t>
      </w:r>
      <w:bookmarkEnd w:id="22"/>
      <w:bookmarkEnd w:id="23"/>
    </w:p>
    <w:p w14:paraId="2338D03B" w14:textId="074467DC" w:rsidR="006D3659" w:rsidRDefault="006D3659" w:rsidP="00F773AA">
      <w:pPr>
        <w:jc w:val="both"/>
        <w:rPr>
          <w:rFonts w:ascii="Arial" w:hAnsi="Arial" w:cs="Arial"/>
          <w:color w:val="000000" w:themeColor="text1"/>
        </w:rPr>
      </w:pPr>
      <w:r w:rsidRPr="006D3659">
        <w:rPr>
          <w:rFonts w:ascii="Arial" w:hAnsi="Arial" w:cs="Arial"/>
          <w:color w:val="000000" w:themeColor="text1"/>
        </w:rPr>
        <w:t>The internal analysis requires a strong footing in developing a market entry strategy into Nigeria that is consistent with the global strategic agenda of Adidas. It uses the Resource-Based View (RBV) and the VRIO framework to analyse the strategic resources and capabilities held by Adidas, a value chain analysis to determine the place where value is created, and the business-level strategy of the firm, as well as a comparison of the competitive advantages against its competitors like Nike and Puma.</w:t>
      </w:r>
    </w:p>
    <w:p w14:paraId="49ACD85A" w14:textId="77777777" w:rsidR="00D6755E" w:rsidRDefault="00F773AA" w:rsidP="00D6755E">
      <w:pPr>
        <w:pStyle w:val="Heading2"/>
      </w:pPr>
      <w:bookmarkStart w:id="24" w:name="_Toc215338035"/>
      <w:bookmarkStart w:id="25" w:name="_Toc216522447"/>
      <w:r w:rsidRPr="00F773AA">
        <w:t>3.1 Resource-Based View (RBV) and VRIO Assessment</w:t>
      </w:r>
      <w:bookmarkEnd w:id="24"/>
      <w:bookmarkEnd w:id="25"/>
    </w:p>
    <w:p w14:paraId="11F571BF" w14:textId="77777777" w:rsidR="008E1081" w:rsidRDefault="008E1081" w:rsidP="008E1081">
      <w:pPr>
        <w:jc w:val="both"/>
        <w:rPr>
          <w:rFonts w:ascii="Arial" w:hAnsi="Arial" w:cs="Arial"/>
          <w:color w:val="000000" w:themeColor="text1"/>
        </w:rPr>
      </w:pPr>
      <w:r w:rsidRPr="008E1081">
        <w:rPr>
          <w:rFonts w:ascii="Arial" w:hAnsi="Arial" w:cs="Arial"/>
          <w:color w:val="000000" w:themeColor="text1"/>
        </w:rPr>
        <w:t>The resource-based view focuses on the fact that resource-based sustainable competitive advantage comes as a result of valuable, rare, inimitable, and organised resources (Barney, 1991). Adidas has a number of strategic resources that achieve these criteria.</w:t>
      </w:r>
    </w:p>
    <w:p w14:paraId="47AF5770" w14:textId="6E89212C" w:rsidR="00C81F37" w:rsidRPr="00C81F37" w:rsidRDefault="00C81F37" w:rsidP="008E1081">
      <w:pPr>
        <w:jc w:val="both"/>
        <w:rPr>
          <w:rFonts w:asciiTheme="majorHAnsi" w:hAnsiTheme="majorHAnsi" w:cstheme="majorHAnsi"/>
          <w:i/>
          <w:iCs/>
          <w:color w:val="4472C4" w:themeColor="accent1"/>
          <w:sz w:val="22"/>
          <w:szCs w:val="22"/>
        </w:rPr>
      </w:pPr>
      <w:r w:rsidRPr="00C81F37">
        <w:rPr>
          <w:rFonts w:asciiTheme="majorHAnsi" w:hAnsiTheme="majorHAnsi" w:cstheme="majorHAnsi"/>
          <w:i/>
          <w:iCs/>
          <w:color w:val="4472C4" w:themeColor="accent1"/>
          <w:sz w:val="22"/>
          <w:szCs w:val="22"/>
        </w:rPr>
        <w:t>Figure 7: Adidas VRIO Assessment of Strategic Resources</w:t>
      </w:r>
    </w:p>
    <w:p w14:paraId="3800FD5C" w14:textId="5B07C03B" w:rsidR="00C81F37" w:rsidRPr="008E1081" w:rsidRDefault="00C81F37" w:rsidP="00C81F37">
      <w:pPr>
        <w:jc w:val="center"/>
        <w:rPr>
          <w:rFonts w:ascii="Arial" w:hAnsi="Arial" w:cs="Arial"/>
          <w:color w:val="000000" w:themeColor="text1"/>
        </w:rPr>
      </w:pPr>
      <w:r>
        <w:rPr>
          <w:rFonts w:ascii="Arial" w:hAnsi="Arial" w:cs="Arial"/>
          <w:noProof/>
          <w:color w:val="000000" w:themeColor="text1"/>
        </w:rPr>
        <w:lastRenderedPageBreak/>
        <w:drawing>
          <wp:inline distT="0" distB="0" distL="0" distR="0" wp14:anchorId="5366807B" wp14:editId="248311E1">
            <wp:extent cx="5410863" cy="3448847"/>
            <wp:effectExtent l="0" t="0" r="0" b="0"/>
            <wp:docPr id="15080631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063137" name="Picture 1508063137"/>
                    <pic:cNvPicPr/>
                  </pic:nvPicPr>
                  <pic:blipFill>
                    <a:blip r:embed="rId16">
                      <a:extLst>
                        <a:ext uri="{28A0092B-C50C-407E-A947-70E740481C1C}">
                          <a14:useLocalDpi xmlns:a14="http://schemas.microsoft.com/office/drawing/2010/main" val="0"/>
                        </a:ext>
                      </a:extLst>
                    </a:blip>
                    <a:stretch>
                      <a:fillRect/>
                    </a:stretch>
                  </pic:blipFill>
                  <pic:spPr>
                    <a:xfrm>
                      <a:off x="0" y="0"/>
                      <a:ext cx="5415005" cy="3451487"/>
                    </a:xfrm>
                    <a:prstGeom prst="rect">
                      <a:avLst/>
                    </a:prstGeom>
                  </pic:spPr>
                </pic:pic>
              </a:graphicData>
            </a:graphic>
          </wp:inline>
        </w:drawing>
      </w:r>
    </w:p>
    <w:p w14:paraId="14C8BEE4" w14:textId="77CC9923" w:rsidR="00F773AA" w:rsidRPr="00F773AA" w:rsidRDefault="00F773AA" w:rsidP="00F773AA">
      <w:pPr>
        <w:jc w:val="both"/>
        <w:rPr>
          <w:rFonts w:ascii="Arial" w:hAnsi="Arial" w:cs="Arial"/>
          <w:color w:val="000000" w:themeColor="text1"/>
        </w:rPr>
      </w:pPr>
      <w:r w:rsidRPr="00F773AA">
        <w:rPr>
          <w:rFonts w:ascii="Arial" w:hAnsi="Arial" w:cs="Arial"/>
          <w:b/>
          <w:bCs/>
          <w:color w:val="000000" w:themeColor="text1"/>
        </w:rPr>
        <w:t>Brand equity and global reputation</w:t>
      </w:r>
    </w:p>
    <w:p w14:paraId="3F3192E3" w14:textId="6F13F036" w:rsidR="00D45BCF" w:rsidRPr="00D45BCF" w:rsidRDefault="00D45BCF" w:rsidP="00D45BCF">
      <w:pPr>
        <w:jc w:val="both"/>
        <w:rPr>
          <w:rFonts w:ascii="Arial" w:hAnsi="Arial" w:cs="Arial"/>
          <w:color w:val="000000" w:themeColor="text1"/>
        </w:rPr>
      </w:pPr>
      <w:r w:rsidRPr="00D45BCF">
        <w:rPr>
          <w:rFonts w:ascii="Arial" w:hAnsi="Arial" w:cs="Arial"/>
          <w:color w:val="000000" w:themeColor="text1"/>
        </w:rPr>
        <w:t>Adidas is a brand with a long history of innovation and collaboration with top athletes and football clubs, which contributes to the recognition of the brand as one of the most recognizable brands in the global sportswear market. Brand strength is based on the fact that the company had continued to attract consumer demand in its iconic brands like Samba, Gazelle and Predator that saw the company expand tremendously in 2024 (Adidas, 2024). Brand equity is a valuable and rare asset that is hard to replicate because Adidas has long-term athlete relationships, design archives and cultural relevance, and the organisation is organised to capitalize on this strength through global marketing teams that give it a sustained competitive advantage (Adidas AG Annual Report, 2024).</w:t>
      </w:r>
    </w:p>
    <w:p w14:paraId="3B2FD2B6" w14:textId="52AAE443" w:rsidR="00F773AA" w:rsidRPr="00F773AA" w:rsidRDefault="00F773AA" w:rsidP="00F773AA">
      <w:pPr>
        <w:jc w:val="both"/>
        <w:rPr>
          <w:rFonts w:ascii="Arial" w:hAnsi="Arial" w:cs="Arial"/>
          <w:color w:val="000000" w:themeColor="text1"/>
        </w:rPr>
      </w:pPr>
      <w:r w:rsidRPr="00F773AA">
        <w:rPr>
          <w:rFonts w:ascii="Arial" w:hAnsi="Arial" w:cs="Arial"/>
          <w:b/>
          <w:bCs/>
          <w:color w:val="000000" w:themeColor="text1"/>
        </w:rPr>
        <w:t>Product innovation capability</w:t>
      </w:r>
    </w:p>
    <w:p w14:paraId="125CA3E8" w14:textId="77777777" w:rsidR="00DA0A83" w:rsidRDefault="00385CC2" w:rsidP="00385CC2">
      <w:pPr>
        <w:jc w:val="both"/>
        <w:rPr>
          <w:rFonts w:ascii="Arial" w:hAnsi="Arial" w:cs="Arial"/>
          <w:color w:val="000000" w:themeColor="text1"/>
        </w:rPr>
      </w:pPr>
      <w:r w:rsidRPr="00385CC2">
        <w:rPr>
          <w:rFonts w:ascii="Arial" w:hAnsi="Arial" w:cs="Arial"/>
          <w:color w:val="000000" w:themeColor="text1"/>
        </w:rPr>
        <w:t xml:space="preserve">Adidas spends a lot on R&amp;D, especially in performance technologies, like Light strike, BOOST and advanced football boot engineering. These features are of use and to some extents are unique, despite competitors (Flynet by Nike, Nitro by Puma) also displaying comparable capability of innovation. </w:t>
      </w:r>
    </w:p>
    <w:p w14:paraId="3030C5A1" w14:textId="7FD10FEB" w:rsidR="00385CC2" w:rsidRPr="00385CC2" w:rsidRDefault="00385CC2" w:rsidP="00385CC2">
      <w:pPr>
        <w:jc w:val="both"/>
        <w:rPr>
          <w:rFonts w:ascii="Arial" w:hAnsi="Arial" w:cs="Arial"/>
          <w:color w:val="000000" w:themeColor="text1"/>
        </w:rPr>
      </w:pPr>
      <w:r w:rsidRPr="00385CC2">
        <w:rPr>
          <w:rFonts w:ascii="Arial" w:hAnsi="Arial" w:cs="Arial"/>
          <w:color w:val="000000" w:themeColor="text1"/>
        </w:rPr>
        <w:lastRenderedPageBreak/>
        <w:t>Though it gives a major short-term benefit, innovation cannot be wholly imitable because design talent is mobile and quick to spread across the industry (Hitt et al., 2020).</w:t>
      </w:r>
    </w:p>
    <w:p w14:paraId="55281ED4" w14:textId="77777777" w:rsidR="00D6755E" w:rsidRDefault="00F773AA" w:rsidP="00F773AA">
      <w:pPr>
        <w:jc w:val="both"/>
        <w:rPr>
          <w:rFonts w:ascii="Arial" w:hAnsi="Arial" w:cs="Arial"/>
          <w:b/>
          <w:bCs/>
          <w:color w:val="000000" w:themeColor="text1"/>
        </w:rPr>
      </w:pPr>
      <w:r w:rsidRPr="00F773AA">
        <w:rPr>
          <w:rFonts w:ascii="Arial" w:hAnsi="Arial" w:cs="Arial"/>
          <w:b/>
          <w:bCs/>
          <w:color w:val="000000" w:themeColor="text1"/>
        </w:rPr>
        <w:t>Global supply chain and outsourced manufacturing network</w:t>
      </w:r>
    </w:p>
    <w:p w14:paraId="730760D5" w14:textId="5AE78CE1" w:rsidR="00091037" w:rsidRDefault="00385CC2" w:rsidP="00D6755E">
      <w:pPr>
        <w:jc w:val="both"/>
        <w:rPr>
          <w:rFonts w:ascii="Arial" w:hAnsi="Arial" w:cs="Arial"/>
          <w:color w:val="000000" w:themeColor="text1"/>
        </w:rPr>
      </w:pPr>
      <w:r w:rsidRPr="00385CC2">
        <w:rPr>
          <w:rFonts w:ascii="Arial" w:hAnsi="Arial" w:cs="Arial"/>
          <w:color w:val="000000" w:themeColor="text1"/>
        </w:rPr>
        <w:t>Adidas has an asset-light production model that has set suppliers in Asia and in the emerging markets. The flexibility and cost-effectiveness of outsourced manufacturing is a resource that cannot be neglected, and it is not unique and can be copied by the rivals.</w:t>
      </w:r>
      <w:r w:rsidR="00DA0A83">
        <w:rPr>
          <w:rFonts w:ascii="Arial" w:hAnsi="Arial" w:cs="Arial"/>
          <w:color w:val="000000" w:themeColor="text1"/>
        </w:rPr>
        <w:t xml:space="preserve"> </w:t>
      </w:r>
      <w:r w:rsidRPr="00385CC2">
        <w:rPr>
          <w:rFonts w:ascii="Arial" w:hAnsi="Arial" w:cs="Arial"/>
          <w:color w:val="000000" w:themeColor="text1"/>
        </w:rPr>
        <w:t>however, designed in a way that the organisation can utilises this capability effectively by having good compliance systems and supplier controls (Adidas, 2024). This resource will give only a competitive level, not a sustained advantage.</w:t>
      </w:r>
    </w:p>
    <w:p w14:paraId="658A6E8C" w14:textId="7ACBAF0C" w:rsidR="00E56E6D" w:rsidRPr="00091037" w:rsidRDefault="00F773AA" w:rsidP="00D6755E">
      <w:pPr>
        <w:jc w:val="both"/>
        <w:rPr>
          <w:rFonts w:ascii="Arial" w:hAnsi="Arial" w:cs="Arial"/>
          <w:color w:val="000000" w:themeColor="text1"/>
        </w:rPr>
      </w:pPr>
      <w:r w:rsidRPr="00F773AA">
        <w:rPr>
          <w:rFonts w:ascii="Arial" w:hAnsi="Arial" w:cs="Arial"/>
          <w:b/>
          <w:bCs/>
          <w:color w:val="000000" w:themeColor="text1"/>
        </w:rPr>
        <w:t>Financial resources and risk capacity</w:t>
      </w:r>
    </w:p>
    <w:p w14:paraId="59BA9280" w14:textId="77777777" w:rsidR="00091037" w:rsidRPr="00091037" w:rsidRDefault="00091037" w:rsidP="00091037">
      <w:pPr>
        <w:jc w:val="both"/>
        <w:rPr>
          <w:rFonts w:ascii="Arial" w:hAnsi="Arial" w:cs="Arial"/>
          <w:color w:val="000000" w:themeColor="text1"/>
        </w:rPr>
      </w:pPr>
      <w:r w:rsidRPr="00091037">
        <w:rPr>
          <w:rFonts w:ascii="Arial" w:hAnsi="Arial" w:cs="Arial"/>
          <w:color w:val="000000" w:themeColor="text1"/>
        </w:rPr>
        <w:t>One of the advantages of going into 2025 is that Adidas has better financial results, as its sales and operating profit stand at €23.6 billion and 1.3 billion in 2024, respectively, compared to the previous year's losses (Adidas, 2024). Large cash flow improves the capacity to invest in international operations, marketing campaigns, supply chains and channel partnerships. Financial strength is not an absolute value because many other companies have equal and stronger financial capabilities, and Nike has even more. Nevertheless, it offers a short-lived yet significant benefit to the new-market expansion (Adidas AG Annual Report, 2024).</w:t>
      </w:r>
    </w:p>
    <w:p w14:paraId="5F20C9FD" w14:textId="77777777" w:rsidR="00091037" w:rsidRDefault="00F773AA" w:rsidP="00091037">
      <w:pPr>
        <w:jc w:val="both"/>
        <w:rPr>
          <w:rFonts w:ascii="Arial" w:hAnsi="Arial" w:cs="Arial"/>
          <w:b/>
          <w:bCs/>
          <w:color w:val="000000" w:themeColor="text1"/>
        </w:rPr>
      </w:pPr>
      <w:r w:rsidRPr="00F773AA">
        <w:rPr>
          <w:rFonts w:ascii="Arial" w:hAnsi="Arial" w:cs="Arial"/>
          <w:b/>
          <w:bCs/>
          <w:color w:val="000000" w:themeColor="text1"/>
        </w:rPr>
        <w:t>Human capital and organisational learning</w:t>
      </w:r>
    </w:p>
    <w:p w14:paraId="5F84CE76" w14:textId="478293D2" w:rsidR="00091037" w:rsidRDefault="00091037" w:rsidP="00091037">
      <w:pPr>
        <w:jc w:val="both"/>
        <w:rPr>
          <w:rFonts w:ascii="Arial" w:hAnsi="Arial" w:cs="Arial"/>
          <w:color w:val="000000" w:themeColor="text1"/>
        </w:rPr>
      </w:pPr>
      <w:r w:rsidRPr="00091037">
        <w:rPr>
          <w:rFonts w:ascii="Arial" w:hAnsi="Arial" w:cs="Arial"/>
          <w:color w:val="000000" w:themeColor="text1"/>
        </w:rPr>
        <w:t xml:space="preserve">The designers and marketing specialists are the global leadership teams of </w:t>
      </w:r>
      <w:r w:rsidR="00DA0A83" w:rsidRPr="00091037">
        <w:rPr>
          <w:rFonts w:ascii="Arial" w:hAnsi="Arial" w:cs="Arial"/>
          <w:color w:val="000000" w:themeColor="text1"/>
        </w:rPr>
        <w:t>Adidas</w:t>
      </w:r>
      <w:r w:rsidR="00DA0A83">
        <w:rPr>
          <w:rFonts w:ascii="Arial" w:hAnsi="Arial" w:cs="Arial"/>
          <w:color w:val="000000" w:themeColor="text1"/>
        </w:rPr>
        <w:t>;</w:t>
      </w:r>
      <w:r w:rsidRPr="00091037">
        <w:rPr>
          <w:rFonts w:ascii="Arial" w:hAnsi="Arial" w:cs="Arial"/>
          <w:color w:val="000000" w:themeColor="text1"/>
        </w:rPr>
        <w:t xml:space="preserve"> this is a vital source of knowledge. Adidas is not like fast-fashion competitors because cultural capability in the implementation of global/local brand activations is a competitive advantage. This competence is uncommon and can be very expensive to replicate, especially in those emerging markets where localisation competencies are important (Grant, 2019).</w:t>
      </w:r>
    </w:p>
    <w:p w14:paraId="0748ED28" w14:textId="04F17124" w:rsidR="00091037" w:rsidRPr="00091037" w:rsidRDefault="00091037" w:rsidP="00F773AA">
      <w:pPr>
        <w:jc w:val="both"/>
        <w:rPr>
          <w:rFonts w:ascii="Arial" w:hAnsi="Arial" w:cs="Arial"/>
          <w:b/>
          <w:bCs/>
          <w:color w:val="000000" w:themeColor="text1"/>
        </w:rPr>
      </w:pPr>
      <w:r w:rsidRPr="00091037">
        <w:rPr>
          <w:rFonts w:ascii="Arial" w:hAnsi="Arial" w:cs="Arial"/>
          <w:b/>
          <w:bCs/>
          <w:color w:val="000000" w:themeColor="text1"/>
        </w:rPr>
        <w:t>General VRIO summary:</w:t>
      </w:r>
      <w:r w:rsidRPr="00091037">
        <w:rPr>
          <w:rFonts w:ascii="Arial" w:hAnsi="Arial" w:cs="Arial"/>
          <w:color w:val="000000" w:themeColor="text1"/>
        </w:rPr>
        <w:t xml:space="preserve"> Brand equity is the best VRIO-qualified resource of Adidas, along with marketing capability and design heritage. It should focus its entry strategy to the Nigerian market on these capabilities.</w:t>
      </w:r>
    </w:p>
    <w:p w14:paraId="58CB403F" w14:textId="77777777" w:rsidR="00F773AA" w:rsidRPr="00F773AA" w:rsidRDefault="00F773AA" w:rsidP="00E56E6D">
      <w:pPr>
        <w:pStyle w:val="Heading2"/>
      </w:pPr>
      <w:bookmarkStart w:id="26" w:name="_Toc215338036"/>
      <w:bookmarkStart w:id="27" w:name="_Toc216522448"/>
      <w:r w:rsidRPr="00F773AA">
        <w:lastRenderedPageBreak/>
        <w:t>3.2 Value Chain Analysis</w:t>
      </w:r>
      <w:bookmarkEnd w:id="26"/>
      <w:bookmarkEnd w:id="27"/>
    </w:p>
    <w:p w14:paraId="17E23A9F" w14:textId="77777777" w:rsidR="00091037" w:rsidRDefault="00091037" w:rsidP="00F773AA">
      <w:pPr>
        <w:jc w:val="both"/>
        <w:rPr>
          <w:rFonts w:ascii="Arial" w:hAnsi="Arial" w:cs="Arial"/>
          <w:color w:val="000000" w:themeColor="text1"/>
        </w:rPr>
      </w:pPr>
      <w:r w:rsidRPr="00091037">
        <w:rPr>
          <w:rFonts w:ascii="Arial" w:hAnsi="Arial" w:cs="Arial"/>
          <w:color w:val="000000" w:themeColor="text1"/>
        </w:rPr>
        <w:t>The internal processes of Adidas may be evaluated in the framework of the value chain proposed by Porter (1985) to understand the point of the competitive value creation.</w:t>
      </w:r>
    </w:p>
    <w:p w14:paraId="33801F7E" w14:textId="61A462C6" w:rsidR="00F95E53" w:rsidRPr="00F95E53" w:rsidRDefault="00F95E53" w:rsidP="00F773AA">
      <w:pPr>
        <w:jc w:val="both"/>
        <w:rPr>
          <w:rFonts w:asciiTheme="majorHAnsi" w:hAnsiTheme="majorHAnsi" w:cstheme="majorHAnsi"/>
          <w:i/>
          <w:iCs/>
          <w:color w:val="4472C4" w:themeColor="accent1"/>
          <w:sz w:val="22"/>
          <w:szCs w:val="22"/>
        </w:rPr>
      </w:pPr>
      <w:r w:rsidRPr="00F95E53">
        <w:rPr>
          <w:rFonts w:asciiTheme="majorHAnsi" w:hAnsiTheme="majorHAnsi" w:cstheme="majorHAnsi"/>
          <w:i/>
          <w:iCs/>
          <w:color w:val="4472C4" w:themeColor="accent1"/>
          <w:sz w:val="22"/>
          <w:szCs w:val="22"/>
        </w:rPr>
        <w:t>Figure 8: Conceptual Value Chain Analysis for Adidas's Nigeria Entry Strategy.</w:t>
      </w:r>
    </w:p>
    <w:p w14:paraId="7B2A954E" w14:textId="6D7583C5" w:rsidR="00F95E53" w:rsidRDefault="00F95E53" w:rsidP="00F95E53">
      <w:pPr>
        <w:jc w:val="center"/>
        <w:rPr>
          <w:rFonts w:ascii="Arial" w:hAnsi="Arial" w:cs="Arial"/>
          <w:color w:val="000000" w:themeColor="text1"/>
        </w:rPr>
      </w:pPr>
      <w:r>
        <w:rPr>
          <w:rFonts w:ascii="Arial" w:hAnsi="Arial" w:cs="Arial"/>
          <w:noProof/>
          <w:color w:val="000000" w:themeColor="text1"/>
        </w:rPr>
        <w:drawing>
          <wp:inline distT="0" distB="0" distL="0" distR="0" wp14:anchorId="504D1234" wp14:editId="4FB81CCA">
            <wp:extent cx="5404928" cy="2623931"/>
            <wp:effectExtent l="0" t="0" r="5715" b="5080"/>
            <wp:docPr id="2839135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913535" name="Picture 283913535"/>
                    <pic:cNvPicPr/>
                  </pic:nvPicPr>
                  <pic:blipFill>
                    <a:blip r:embed="rId17">
                      <a:extLst>
                        <a:ext uri="{28A0092B-C50C-407E-A947-70E740481C1C}">
                          <a14:useLocalDpi xmlns:a14="http://schemas.microsoft.com/office/drawing/2010/main" val="0"/>
                        </a:ext>
                      </a:extLst>
                    </a:blip>
                    <a:stretch>
                      <a:fillRect/>
                    </a:stretch>
                  </pic:blipFill>
                  <pic:spPr>
                    <a:xfrm>
                      <a:off x="0" y="0"/>
                      <a:ext cx="5429260" cy="2635743"/>
                    </a:xfrm>
                    <a:prstGeom prst="rect">
                      <a:avLst/>
                    </a:prstGeom>
                  </pic:spPr>
                </pic:pic>
              </a:graphicData>
            </a:graphic>
          </wp:inline>
        </w:drawing>
      </w:r>
    </w:p>
    <w:p w14:paraId="6727F0AC" w14:textId="270DF823" w:rsidR="00091037" w:rsidRDefault="00F773AA" w:rsidP="00091037">
      <w:pPr>
        <w:jc w:val="both"/>
        <w:rPr>
          <w:rFonts w:ascii="Arial" w:hAnsi="Arial" w:cs="Arial"/>
          <w:color w:val="000000" w:themeColor="text1"/>
        </w:rPr>
      </w:pPr>
      <w:r w:rsidRPr="00F773AA">
        <w:rPr>
          <w:rFonts w:ascii="Arial" w:hAnsi="Arial" w:cs="Arial"/>
          <w:b/>
          <w:bCs/>
          <w:color w:val="000000" w:themeColor="text1"/>
        </w:rPr>
        <w:t>Inbound logistics</w:t>
      </w:r>
      <w:r w:rsidR="00DA0A83">
        <w:rPr>
          <w:rFonts w:ascii="Arial" w:hAnsi="Arial" w:cs="Arial"/>
          <w:b/>
          <w:bCs/>
          <w:color w:val="000000" w:themeColor="text1"/>
        </w:rPr>
        <w:t xml:space="preserve">: </w:t>
      </w:r>
      <w:r w:rsidR="00091037" w:rsidRPr="00091037">
        <w:rPr>
          <w:rFonts w:ascii="Arial" w:hAnsi="Arial" w:cs="Arial"/>
          <w:color w:val="000000" w:themeColor="text1"/>
        </w:rPr>
        <w:t>The upstream supply chain used by Adidas is international and has stringent auditing and sustainability procedures. The scale of it promotes bargaining power and guarantees efficient economic sourcing (Adidas, 2024). Nevertheless, in the case of entry of Nigeria, inbound efficiency will rely on the customs clearance and logistic collaboration.</w:t>
      </w:r>
    </w:p>
    <w:p w14:paraId="265599CF" w14:textId="4C584163" w:rsidR="00091037" w:rsidRPr="00091037" w:rsidRDefault="00091037" w:rsidP="00091037">
      <w:pPr>
        <w:jc w:val="both"/>
        <w:rPr>
          <w:rFonts w:ascii="Arial" w:hAnsi="Arial" w:cs="Arial"/>
          <w:color w:val="000000" w:themeColor="text1"/>
        </w:rPr>
      </w:pPr>
      <w:r w:rsidRPr="00091037">
        <w:rPr>
          <w:rFonts w:ascii="Arial" w:hAnsi="Arial" w:cs="Arial"/>
          <w:color w:val="000000" w:themeColor="text1"/>
        </w:rPr>
        <w:t>Operations</w:t>
      </w:r>
      <w:r w:rsidR="00DA0A83">
        <w:rPr>
          <w:rFonts w:ascii="Arial" w:hAnsi="Arial" w:cs="Arial"/>
          <w:color w:val="000000" w:themeColor="text1"/>
        </w:rPr>
        <w:t xml:space="preserve"> </w:t>
      </w:r>
      <w:r w:rsidRPr="00091037">
        <w:rPr>
          <w:rFonts w:ascii="Arial" w:hAnsi="Arial" w:cs="Arial"/>
          <w:color w:val="000000" w:themeColor="text1"/>
        </w:rPr>
        <w:t>The most important operational value held by Adidas is the advanced design, prototyping and performance engineering, and not production. Its multiple product development centres in Germany, the U.S. and Asia help it to go through product iterations fast, which gives its products performance and lifestyle relevance (Adidas, 2024).</w:t>
      </w:r>
    </w:p>
    <w:p w14:paraId="4E8B6FBD" w14:textId="167E06C3" w:rsidR="00091037" w:rsidRPr="00DA0A83" w:rsidRDefault="00F773AA" w:rsidP="00F773AA">
      <w:pPr>
        <w:jc w:val="both"/>
        <w:rPr>
          <w:rFonts w:ascii="Arial" w:hAnsi="Arial" w:cs="Arial"/>
          <w:b/>
          <w:bCs/>
          <w:color w:val="000000" w:themeColor="text1"/>
        </w:rPr>
      </w:pPr>
      <w:r w:rsidRPr="00F773AA">
        <w:rPr>
          <w:rFonts w:ascii="Arial" w:hAnsi="Arial" w:cs="Arial"/>
          <w:b/>
          <w:bCs/>
          <w:color w:val="000000" w:themeColor="text1"/>
        </w:rPr>
        <w:t>Outbound logistics and distribution</w:t>
      </w:r>
      <w:r w:rsidR="00DA0A83">
        <w:rPr>
          <w:rFonts w:ascii="Arial" w:hAnsi="Arial" w:cs="Arial"/>
          <w:b/>
          <w:bCs/>
          <w:color w:val="000000" w:themeColor="text1"/>
        </w:rPr>
        <w:t xml:space="preserve">: </w:t>
      </w:r>
      <w:r w:rsidR="00091037" w:rsidRPr="00091037">
        <w:rPr>
          <w:rFonts w:ascii="Arial" w:hAnsi="Arial" w:cs="Arial"/>
          <w:color w:val="000000" w:themeColor="text1"/>
        </w:rPr>
        <w:t>Adidas employs digital integration and centralized distribution centres to serve DTC and wholesale channels in order to provide services to the global market. In the case of Nigeria, third-party logistics companies and marketplace alliances will form the basis of outbound logistics, which implies that effective coordination will be essential.</w:t>
      </w:r>
    </w:p>
    <w:p w14:paraId="7E1F2AD5" w14:textId="630A0B90" w:rsidR="00091037" w:rsidRPr="00091037" w:rsidRDefault="00F773AA" w:rsidP="00091037">
      <w:pPr>
        <w:jc w:val="both"/>
        <w:rPr>
          <w:rFonts w:ascii="Arial" w:hAnsi="Arial" w:cs="Arial"/>
          <w:b/>
          <w:bCs/>
          <w:color w:val="000000" w:themeColor="text1"/>
        </w:rPr>
      </w:pPr>
      <w:r w:rsidRPr="00F773AA">
        <w:rPr>
          <w:rFonts w:ascii="Arial" w:hAnsi="Arial" w:cs="Arial"/>
          <w:b/>
          <w:bCs/>
          <w:color w:val="000000" w:themeColor="text1"/>
        </w:rPr>
        <w:lastRenderedPageBreak/>
        <w:t>Marketing and Sales</w:t>
      </w:r>
      <w:r w:rsidR="00DA0A83">
        <w:rPr>
          <w:rFonts w:ascii="Arial" w:hAnsi="Arial" w:cs="Arial"/>
          <w:b/>
          <w:bCs/>
          <w:color w:val="000000" w:themeColor="text1"/>
        </w:rPr>
        <w:t xml:space="preserve">: </w:t>
      </w:r>
      <w:r w:rsidR="00091037" w:rsidRPr="00091037">
        <w:rPr>
          <w:rFonts w:ascii="Arial" w:hAnsi="Arial" w:cs="Arial"/>
          <w:color w:val="000000" w:themeColor="text1"/>
        </w:rPr>
        <w:t>Marketing is a value-generative core activity that involves athlete endorsement, influencer campaigns, retail activation and product storytelling. The campaigns launched by Adidas, like the You Got This campaign, have been effective in bringing consumers back to the brand in 2024 (Adidas, 2024). A significant source of differentiation is marketing strength.</w:t>
      </w:r>
    </w:p>
    <w:p w14:paraId="2968A0AE" w14:textId="54EC2F67" w:rsidR="00091037" w:rsidRPr="00091037" w:rsidRDefault="00F773AA" w:rsidP="00091037">
      <w:pPr>
        <w:jc w:val="both"/>
        <w:rPr>
          <w:rFonts w:ascii="Arial" w:hAnsi="Arial" w:cs="Arial"/>
          <w:b/>
          <w:bCs/>
          <w:color w:val="000000" w:themeColor="text1"/>
        </w:rPr>
      </w:pPr>
      <w:r w:rsidRPr="00F773AA">
        <w:rPr>
          <w:rFonts w:ascii="Arial" w:hAnsi="Arial" w:cs="Arial"/>
          <w:b/>
          <w:bCs/>
          <w:color w:val="000000" w:themeColor="text1"/>
        </w:rPr>
        <w:t>Service</w:t>
      </w:r>
      <w:r w:rsidR="00DA0A83">
        <w:rPr>
          <w:rFonts w:ascii="Arial" w:hAnsi="Arial" w:cs="Arial"/>
          <w:b/>
          <w:bCs/>
          <w:color w:val="000000" w:themeColor="text1"/>
        </w:rPr>
        <w:t xml:space="preserve">: </w:t>
      </w:r>
      <w:r w:rsidR="00091037" w:rsidRPr="00091037">
        <w:rPr>
          <w:rFonts w:ascii="Arial" w:hAnsi="Arial" w:cs="Arial"/>
          <w:color w:val="000000" w:themeColor="text1"/>
        </w:rPr>
        <w:t>Adidas spends on customer experience, warranty support and online customer experience. Those capabilities have to be adjusted to Nigeria using the local returns processes and service channels.</w:t>
      </w:r>
    </w:p>
    <w:p w14:paraId="03280880" w14:textId="6BE1B729" w:rsidR="00091037" w:rsidRPr="00F773AA" w:rsidRDefault="00F773AA" w:rsidP="00F773AA">
      <w:pPr>
        <w:jc w:val="both"/>
        <w:rPr>
          <w:rFonts w:ascii="Arial" w:hAnsi="Arial" w:cs="Arial"/>
          <w:color w:val="000000" w:themeColor="text1"/>
        </w:rPr>
      </w:pPr>
      <w:r w:rsidRPr="00F773AA">
        <w:rPr>
          <w:rFonts w:ascii="Arial" w:hAnsi="Arial" w:cs="Arial"/>
          <w:b/>
          <w:bCs/>
          <w:color w:val="000000" w:themeColor="text1"/>
        </w:rPr>
        <w:t>Value Chain Conclusion:</w:t>
      </w:r>
      <w:r w:rsidRPr="00F773AA">
        <w:rPr>
          <w:rFonts w:ascii="Arial" w:hAnsi="Arial" w:cs="Arial"/>
          <w:color w:val="000000" w:themeColor="text1"/>
        </w:rPr>
        <w:t xml:space="preserve"> </w:t>
      </w:r>
      <w:r w:rsidR="00091037" w:rsidRPr="00091037">
        <w:rPr>
          <w:rFonts w:ascii="Arial" w:hAnsi="Arial" w:cs="Arial"/>
          <w:color w:val="000000" w:themeColor="text1"/>
        </w:rPr>
        <w:t>the greatest value generated by Adidas is in product development, marketing, and brand experience, implying that the Nigeria strategy has to build on them and outsource low-value operations like logistics and last-mile fulfilment.</w:t>
      </w:r>
    </w:p>
    <w:p w14:paraId="7F92C3B0" w14:textId="77777777" w:rsidR="00F773AA" w:rsidRPr="00F773AA" w:rsidRDefault="00F773AA" w:rsidP="00E56E6D">
      <w:pPr>
        <w:pStyle w:val="Heading2"/>
      </w:pPr>
      <w:bookmarkStart w:id="28" w:name="_Toc215338037"/>
      <w:bookmarkStart w:id="29" w:name="_Toc216522449"/>
      <w:r w:rsidRPr="00F773AA">
        <w:t>3.3 Business-Level Strategy (Porter’s Generic Strategies)</w:t>
      </w:r>
      <w:bookmarkEnd w:id="28"/>
      <w:bookmarkEnd w:id="29"/>
    </w:p>
    <w:p w14:paraId="4A96A2C5" w14:textId="77777777" w:rsidR="00045039" w:rsidRDefault="00045039" w:rsidP="00045039">
      <w:pPr>
        <w:jc w:val="both"/>
        <w:rPr>
          <w:rFonts w:ascii="Arial" w:hAnsi="Arial" w:cs="Arial"/>
          <w:color w:val="000000" w:themeColor="text1"/>
        </w:rPr>
      </w:pPr>
      <w:r w:rsidRPr="00045039">
        <w:rPr>
          <w:rFonts w:ascii="Arial" w:hAnsi="Arial" w:cs="Arial"/>
          <w:color w:val="000000" w:themeColor="text1"/>
        </w:rPr>
        <w:t xml:space="preserve">Porter's version describes 3 strategies on the commercial enterprise degree: price leadership, differentiation and cognizance. Adidas mainly follows a differentiation approach; this means that they compete by offering unique and high-quality products as opposed to low costs (Porter, 1985). </w:t>
      </w:r>
    </w:p>
    <w:p w14:paraId="3AC1BC1F" w14:textId="438DD438" w:rsidR="00D43339" w:rsidRPr="00D43339" w:rsidRDefault="00D43339" w:rsidP="00045039">
      <w:pPr>
        <w:jc w:val="both"/>
        <w:rPr>
          <w:rFonts w:asciiTheme="majorHAnsi" w:hAnsiTheme="majorHAnsi" w:cstheme="majorHAnsi"/>
          <w:i/>
          <w:iCs/>
          <w:color w:val="4472C4" w:themeColor="accent1"/>
          <w:sz w:val="22"/>
          <w:szCs w:val="22"/>
        </w:rPr>
      </w:pPr>
      <w:r w:rsidRPr="00D43339">
        <w:rPr>
          <w:rFonts w:asciiTheme="majorHAnsi" w:hAnsiTheme="majorHAnsi" w:cstheme="majorHAnsi"/>
          <w:i/>
          <w:iCs/>
          <w:color w:val="4472C4" w:themeColor="accent1"/>
          <w:sz w:val="22"/>
          <w:szCs w:val="22"/>
        </w:rPr>
        <w:t>Figure 9: Porter’s Generic Competitive Strategies Matrix</w:t>
      </w:r>
    </w:p>
    <w:p w14:paraId="685B0D50" w14:textId="0B919F45" w:rsidR="00D43339" w:rsidRDefault="00D43339" w:rsidP="00D43339">
      <w:pPr>
        <w:jc w:val="center"/>
        <w:rPr>
          <w:rFonts w:ascii="Arial" w:hAnsi="Arial" w:cs="Arial"/>
          <w:color w:val="000000" w:themeColor="text1"/>
        </w:rPr>
      </w:pPr>
      <w:r>
        <w:rPr>
          <w:rFonts w:ascii="Arial" w:hAnsi="Arial" w:cs="Arial"/>
          <w:noProof/>
          <w:color w:val="000000" w:themeColor="text1"/>
        </w:rPr>
        <w:drawing>
          <wp:inline distT="0" distB="0" distL="0" distR="0" wp14:anchorId="6C97E2D2" wp14:editId="08FDC572">
            <wp:extent cx="3665220" cy="3099774"/>
            <wp:effectExtent l="0" t="0" r="0" b="5715"/>
            <wp:docPr id="5983868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386870" name="Picture 59838687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83327" cy="3115088"/>
                    </a:xfrm>
                    <a:prstGeom prst="rect">
                      <a:avLst/>
                    </a:prstGeom>
                  </pic:spPr>
                </pic:pic>
              </a:graphicData>
            </a:graphic>
          </wp:inline>
        </w:drawing>
      </w:r>
    </w:p>
    <w:p w14:paraId="263510F0" w14:textId="77777777" w:rsidR="00045039" w:rsidRDefault="00045039" w:rsidP="00045039">
      <w:pPr>
        <w:jc w:val="both"/>
        <w:rPr>
          <w:rFonts w:ascii="Arial" w:hAnsi="Arial" w:cs="Arial"/>
          <w:color w:val="000000" w:themeColor="text1"/>
        </w:rPr>
      </w:pPr>
      <w:r w:rsidRPr="00045039">
        <w:rPr>
          <w:rFonts w:ascii="Arial" w:hAnsi="Arial" w:cs="Arial"/>
          <w:color w:val="000000" w:themeColor="text1"/>
        </w:rPr>
        <w:lastRenderedPageBreak/>
        <w:t xml:space="preserve">This may be visible in its performance shoes, inclusive of Adizero; its lifestyle lines, along with Samba; its partnerships with pinnacle athletes; and its sturdy awareness of sustainability by using recycled and coffee carbon materials. </w:t>
      </w:r>
    </w:p>
    <w:p w14:paraId="160E0F2F" w14:textId="2EC6B465" w:rsidR="00045039" w:rsidRPr="00F773AA" w:rsidRDefault="00045039" w:rsidP="00F773AA">
      <w:pPr>
        <w:jc w:val="both"/>
        <w:rPr>
          <w:rFonts w:ascii="Arial" w:hAnsi="Arial" w:cs="Arial"/>
          <w:color w:val="000000" w:themeColor="text1"/>
        </w:rPr>
      </w:pPr>
      <w:r w:rsidRPr="00045039">
        <w:rPr>
          <w:rFonts w:ascii="Arial" w:hAnsi="Arial" w:cs="Arial"/>
          <w:color w:val="000000" w:themeColor="text1"/>
        </w:rPr>
        <w:t>The entry into Nigeria supports this method, as city clients fee worldwide manufacturers, and the low-fee section is already filled with local dealers. Adidas also benefits from strong emblem equity, which increases customer trust (Keller, 2013). Still, flexible pricing is needed to reach Centre-income customers at the same time as shielding the emblem fee.</w:t>
      </w:r>
    </w:p>
    <w:p w14:paraId="25BC19AE" w14:textId="77777777" w:rsidR="00F773AA" w:rsidRPr="00F773AA" w:rsidRDefault="00F773AA" w:rsidP="00E56E6D">
      <w:pPr>
        <w:pStyle w:val="Heading2"/>
      </w:pPr>
      <w:bookmarkStart w:id="30" w:name="_Toc215338038"/>
      <w:bookmarkStart w:id="31" w:name="_Toc216522450"/>
      <w:r w:rsidRPr="00F773AA">
        <w:t>3.4 Comparative Competitive Advantage vs Rivals</w:t>
      </w:r>
      <w:bookmarkEnd w:id="30"/>
      <w:bookmarkEnd w:id="31"/>
    </w:p>
    <w:p w14:paraId="012A231C" w14:textId="77777777" w:rsidR="00174100" w:rsidRDefault="00F773AA" w:rsidP="00174100">
      <w:pPr>
        <w:jc w:val="both"/>
        <w:rPr>
          <w:rFonts w:ascii="Arial" w:hAnsi="Arial" w:cs="Arial"/>
          <w:b/>
          <w:bCs/>
          <w:color w:val="000000" w:themeColor="text1"/>
        </w:rPr>
      </w:pPr>
      <w:r w:rsidRPr="00F773AA">
        <w:rPr>
          <w:rFonts w:ascii="Arial" w:hAnsi="Arial" w:cs="Arial"/>
          <w:b/>
          <w:bCs/>
          <w:color w:val="000000" w:themeColor="text1"/>
        </w:rPr>
        <w:t>Adidas vs Nike</w:t>
      </w:r>
    </w:p>
    <w:p w14:paraId="429D6EC8" w14:textId="77777777" w:rsidR="00954AD1" w:rsidRDefault="00954AD1" w:rsidP="00954AD1">
      <w:pPr>
        <w:jc w:val="both"/>
        <w:rPr>
          <w:rFonts w:ascii="Arial" w:hAnsi="Arial" w:cs="Arial"/>
          <w:color w:val="000000" w:themeColor="text1"/>
        </w:rPr>
      </w:pPr>
      <w:r w:rsidRPr="00954AD1">
        <w:rPr>
          <w:rFonts w:ascii="Arial" w:hAnsi="Arial" w:cs="Arial"/>
          <w:color w:val="000000" w:themeColor="text1"/>
        </w:rPr>
        <w:t>Nike is the chief within the worldwide sports clothing market, makes a good deal more money than Adidas (approximately $51 billion in 2024 as compared to Adidas's €23.6 billion) and has bigger marketing budgets and more potent athlete deals (Statista, 2025). However, Adidas has tremendous strengths in bringing back soccer history and the European way of life via Originals and famous product lines (Adidas, 2024). Nike is strong in basketball and North America, at the same time as Adidas plays higher in Europe, Africa and football-associated markets.</w:t>
      </w:r>
    </w:p>
    <w:p w14:paraId="1F5FF3B7" w14:textId="50D5E848" w:rsidR="00A26CF2" w:rsidRPr="00A26CF2" w:rsidRDefault="00A26CF2" w:rsidP="00954AD1">
      <w:pPr>
        <w:jc w:val="both"/>
        <w:rPr>
          <w:rFonts w:asciiTheme="majorHAnsi" w:hAnsiTheme="majorHAnsi" w:cstheme="majorHAnsi"/>
          <w:i/>
          <w:iCs/>
          <w:color w:val="4472C4" w:themeColor="accent1"/>
          <w:sz w:val="22"/>
          <w:szCs w:val="22"/>
        </w:rPr>
      </w:pPr>
      <w:r w:rsidRPr="00A26CF2">
        <w:rPr>
          <w:rFonts w:asciiTheme="majorHAnsi" w:hAnsiTheme="majorHAnsi" w:cstheme="majorHAnsi"/>
          <w:i/>
          <w:iCs/>
          <w:color w:val="4472C4" w:themeColor="accent1"/>
          <w:sz w:val="22"/>
          <w:szCs w:val="22"/>
        </w:rPr>
        <w:t>Figure 10: Comparative Competitive Advantage and Market Positioning</w:t>
      </w:r>
    </w:p>
    <w:p w14:paraId="30430106" w14:textId="1504B912" w:rsidR="00A26CF2" w:rsidRPr="00954AD1" w:rsidRDefault="00A26CF2" w:rsidP="00A26CF2">
      <w:pPr>
        <w:jc w:val="center"/>
        <w:rPr>
          <w:rFonts w:ascii="Arial" w:hAnsi="Arial" w:cs="Arial"/>
          <w:color w:val="000000" w:themeColor="text1"/>
        </w:rPr>
      </w:pPr>
      <w:r>
        <w:rPr>
          <w:rFonts w:ascii="Arial" w:hAnsi="Arial" w:cs="Arial"/>
          <w:noProof/>
          <w:color w:val="000000" w:themeColor="text1"/>
        </w:rPr>
        <w:drawing>
          <wp:inline distT="0" distB="0" distL="0" distR="0" wp14:anchorId="713C9398" wp14:editId="2EC8CE57">
            <wp:extent cx="5108713" cy="2160287"/>
            <wp:effectExtent l="0" t="0" r="0" b="0"/>
            <wp:docPr id="124480311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803113" name="Picture 1244803113"/>
                    <pic:cNvPicPr/>
                  </pic:nvPicPr>
                  <pic:blipFill>
                    <a:blip r:embed="rId19">
                      <a:extLst>
                        <a:ext uri="{28A0092B-C50C-407E-A947-70E740481C1C}">
                          <a14:useLocalDpi xmlns:a14="http://schemas.microsoft.com/office/drawing/2010/main" val="0"/>
                        </a:ext>
                      </a:extLst>
                    </a:blip>
                    <a:stretch>
                      <a:fillRect/>
                    </a:stretch>
                  </pic:blipFill>
                  <pic:spPr>
                    <a:xfrm>
                      <a:off x="0" y="0"/>
                      <a:ext cx="5136350" cy="2171974"/>
                    </a:xfrm>
                    <a:prstGeom prst="rect">
                      <a:avLst/>
                    </a:prstGeom>
                  </pic:spPr>
                </pic:pic>
              </a:graphicData>
            </a:graphic>
          </wp:inline>
        </w:drawing>
      </w:r>
    </w:p>
    <w:p w14:paraId="1767C8C8" w14:textId="77777777" w:rsidR="00174100" w:rsidRDefault="00F773AA" w:rsidP="00174100">
      <w:pPr>
        <w:jc w:val="both"/>
        <w:rPr>
          <w:rFonts w:ascii="Arial" w:hAnsi="Arial" w:cs="Arial"/>
          <w:b/>
          <w:bCs/>
          <w:color w:val="000000" w:themeColor="text1"/>
        </w:rPr>
      </w:pPr>
      <w:r w:rsidRPr="00F773AA">
        <w:rPr>
          <w:rFonts w:ascii="Arial" w:hAnsi="Arial" w:cs="Arial"/>
          <w:b/>
          <w:bCs/>
          <w:color w:val="000000" w:themeColor="text1"/>
        </w:rPr>
        <w:t>Adidas vs Puma</w:t>
      </w:r>
    </w:p>
    <w:p w14:paraId="68DFFDBD" w14:textId="13CA49AB" w:rsidR="00954AD1" w:rsidRPr="00954AD1" w:rsidRDefault="00954AD1" w:rsidP="00954AD1">
      <w:pPr>
        <w:jc w:val="both"/>
        <w:rPr>
          <w:rFonts w:ascii="Arial" w:hAnsi="Arial" w:cs="Arial"/>
          <w:color w:val="000000" w:themeColor="text1"/>
        </w:rPr>
      </w:pPr>
      <w:r w:rsidRPr="00954AD1">
        <w:rPr>
          <w:rFonts w:ascii="Arial" w:hAnsi="Arial" w:cs="Arial"/>
          <w:color w:val="000000" w:themeColor="text1"/>
        </w:rPr>
        <w:t xml:space="preserve">PUMA is smaller and focuses more on children and way of life. Adidas remains robust on new merchandise, overall performance technology, worldwide sponsorships and </w:t>
      </w:r>
      <w:r w:rsidRPr="00954AD1">
        <w:rPr>
          <w:rFonts w:ascii="Arial" w:hAnsi="Arial" w:cs="Arial"/>
          <w:color w:val="000000" w:themeColor="text1"/>
        </w:rPr>
        <w:lastRenderedPageBreak/>
        <w:t>monetary energy. The foremost benefit of PUMA is low prices, which can entice extra value-aware markets like Nigeria.</w:t>
      </w:r>
    </w:p>
    <w:p w14:paraId="7C647BEB" w14:textId="60465F76" w:rsidR="00174100" w:rsidRPr="00386CEC" w:rsidRDefault="00174100" w:rsidP="00F773AA">
      <w:pPr>
        <w:jc w:val="both"/>
        <w:rPr>
          <w:rFonts w:ascii="Arial" w:hAnsi="Arial" w:cs="Arial"/>
          <w:b/>
          <w:bCs/>
          <w:color w:val="000000" w:themeColor="text1"/>
        </w:rPr>
      </w:pPr>
      <w:r>
        <w:rPr>
          <w:rFonts w:ascii="Arial" w:hAnsi="Arial" w:cs="Arial"/>
          <w:b/>
          <w:bCs/>
          <w:color w:val="000000" w:themeColor="text1"/>
        </w:rPr>
        <w:t>Overall</w:t>
      </w:r>
      <w:r w:rsidRPr="00174100">
        <w:rPr>
          <w:rFonts w:ascii="Arial" w:hAnsi="Arial" w:cs="Arial"/>
          <w:b/>
          <w:bCs/>
          <w:color w:val="000000" w:themeColor="text1"/>
        </w:rPr>
        <w:t>:</w:t>
      </w:r>
      <w:r w:rsidRPr="00174100">
        <w:rPr>
          <w:rFonts w:ascii="Arial" w:hAnsi="Arial" w:cs="Arial"/>
          <w:color w:val="000000" w:themeColor="text1"/>
        </w:rPr>
        <w:t xml:space="preserve"> Competitive advantages, brand equity, Adidas product franchises and marketing capability are in tandem with the Nigerian consumer preferences, in particular, the segments of football and youth culture.</w:t>
      </w:r>
    </w:p>
    <w:p w14:paraId="37437218" w14:textId="3A41A844" w:rsidR="00FC7A54" w:rsidRPr="00FC7A54" w:rsidRDefault="00FC7A54" w:rsidP="0024344A">
      <w:pPr>
        <w:pStyle w:val="Heading1"/>
      </w:pPr>
      <w:bookmarkStart w:id="32" w:name="_Toc215338039"/>
      <w:bookmarkStart w:id="33" w:name="_Toc216522451"/>
      <w:r w:rsidRPr="00FC7A54">
        <w:t>4. Strategic Options and Decision-Making</w:t>
      </w:r>
      <w:bookmarkEnd w:id="32"/>
      <w:bookmarkEnd w:id="33"/>
      <w:r w:rsidRPr="00FC7A54">
        <w:t xml:space="preserve"> </w:t>
      </w:r>
    </w:p>
    <w:p w14:paraId="6B7C5D48" w14:textId="22E1DFCC" w:rsidR="00386CEC" w:rsidRPr="00FC7A54" w:rsidRDefault="00386CEC" w:rsidP="00FC7A54">
      <w:pPr>
        <w:jc w:val="both"/>
        <w:rPr>
          <w:rFonts w:ascii="Arial" w:hAnsi="Arial" w:cs="Arial"/>
          <w:color w:val="000000" w:themeColor="text1"/>
        </w:rPr>
      </w:pPr>
      <w:r w:rsidRPr="00386CEC">
        <w:rPr>
          <w:rFonts w:ascii="Arial" w:hAnsi="Arial" w:cs="Arial"/>
          <w:color w:val="000000" w:themeColor="text1"/>
        </w:rPr>
        <w:t>To develop a successful market expansion strategy to enter Nigeria, Adidas needs to assess growth options, corporate-level options, and the portfolio of strategic business units of the company. The Matrix created by Ansoff, the BCG/GE portfolio frameworks, and a retrospective view of the main choices that Adidas has made over the past five years offer a systematic basis of strategic choice.</w:t>
      </w:r>
    </w:p>
    <w:p w14:paraId="12135D10" w14:textId="77777777" w:rsidR="00FC7A54" w:rsidRPr="00FC7A54" w:rsidRDefault="00FC7A54" w:rsidP="0024344A">
      <w:pPr>
        <w:pStyle w:val="Heading2"/>
      </w:pPr>
      <w:bookmarkStart w:id="34" w:name="_Toc215338040"/>
      <w:bookmarkStart w:id="35" w:name="_Toc216522452"/>
      <w:r w:rsidRPr="00FC7A54">
        <w:t>4.1 Applying Ansoff’s Matrix to Adidas’ Growth Strategy</w:t>
      </w:r>
      <w:bookmarkEnd w:id="34"/>
      <w:bookmarkEnd w:id="35"/>
    </w:p>
    <w:p w14:paraId="45EF7319" w14:textId="77777777" w:rsidR="00386CEC" w:rsidRDefault="00386CEC" w:rsidP="00386CEC">
      <w:pPr>
        <w:jc w:val="both"/>
        <w:rPr>
          <w:rFonts w:ascii="Arial" w:hAnsi="Arial" w:cs="Arial"/>
          <w:color w:val="000000" w:themeColor="text1"/>
        </w:rPr>
      </w:pPr>
      <w:r w:rsidRPr="00386CEC">
        <w:rPr>
          <w:rFonts w:ascii="Arial" w:hAnsi="Arial" w:cs="Arial"/>
          <w:color w:val="000000" w:themeColor="text1"/>
        </w:rPr>
        <w:t>The four strategic growth options as described by the Ansoff Matrix include market penetration, market development, product development, and diversification (Ansoff, 1957).</w:t>
      </w:r>
    </w:p>
    <w:p w14:paraId="318C1C59" w14:textId="4792AD71" w:rsidR="00A66200" w:rsidRPr="00A66200" w:rsidRDefault="00A66200" w:rsidP="00386CEC">
      <w:pPr>
        <w:jc w:val="both"/>
        <w:rPr>
          <w:rFonts w:asciiTheme="majorHAnsi" w:hAnsiTheme="majorHAnsi" w:cstheme="majorHAnsi"/>
          <w:i/>
          <w:iCs/>
          <w:color w:val="4472C4" w:themeColor="accent1"/>
          <w:sz w:val="22"/>
          <w:szCs w:val="22"/>
        </w:rPr>
      </w:pPr>
      <w:r w:rsidRPr="00A66200">
        <w:rPr>
          <w:rFonts w:asciiTheme="majorHAnsi" w:hAnsiTheme="majorHAnsi" w:cstheme="majorHAnsi"/>
          <w:i/>
          <w:iCs/>
          <w:color w:val="4472C4" w:themeColor="accent1"/>
          <w:sz w:val="22"/>
          <w:szCs w:val="22"/>
        </w:rPr>
        <w:t>Figure 11: Adidas Nigeria Growth Strategy – Ansoff Analysis</w:t>
      </w:r>
    </w:p>
    <w:p w14:paraId="5D227A71" w14:textId="7A72B2E5" w:rsidR="00A66200" w:rsidRPr="00386CEC" w:rsidRDefault="00A66200" w:rsidP="00A66200">
      <w:pPr>
        <w:jc w:val="center"/>
        <w:rPr>
          <w:rFonts w:ascii="Arial" w:hAnsi="Arial" w:cs="Arial"/>
          <w:color w:val="000000" w:themeColor="text1"/>
        </w:rPr>
      </w:pPr>
      <w:r>
        <w:rPr>
          <w:rFonts w:ascii="Arial" w:hAnsi="Arial" w:cs="Arial"/>
          <w:noProof/>
          <w:color w:val="000000" w:themeColor="text1"/>
        </w:rPr>
        <w:drawing>
          <wp:inline distT="0" distB="0" distL="0" distR="0" wp14:anchorId="1D45ED9C" wp14:editId="08B8DBAD">
            <wp:extent cx="3591136" cy="3220278"/>
            <wp:effectExtent l="0" t="0" r="0" b="0"/>
            <wp:docPr id="142027116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71169" name="Picture 1420271169"/>
                    <pic:cNvPicPr/>
                  </pic:nvPicPr>
                  <pic:blipFill>
                    <a:blip r:embed="rId20">
                      <a:extLst>
                        <a:ext uri="{28A0092B-C50C-407E-A947-70E740481C1C}">
                          <a14:useLocalDpi xmlns:a14="http://schemas.microsoft.com/office/drawing/2010/main" val="0"/>
                        </a:ext>
                      </a:extLst>
                    </a:blip>
                    <a:stretch>
                      <a:fillRect/>
                    </a:stretch>
                  </pic:blipFill>
                  <pic:spPr>
                    <a:xfrm>
                      <a:off x="0" y="0"/>
                      <a:ext cx="3607443" cy="3234901"/>
                    </a:xfrm>
                    <a:prstGeom prst="rect">
                      <a:avLst/>
                    </a:prstGeom>
                  </pic:spPr>
                </pic:pic>
              </a:graphicData>
            </a:graphic>
          </wp:inline>
        </w:drawing>
      </w:r>
    </w:p>
    <w:p w14:paraId="3C01E148" w14:textId="77777777" w:rsidR="0024344A" w:rsidRDefault="00FC7A54" w:rsidP="00FC7A54">
      <w:pPr>
        <w:jc w:val="both"/>
        <w:rPr>
          <w:rFonts w:ascii="Arial" w:hAnsi="Arial" w:cs="Arial"/>
          <w:color w:val="000000" w:themeColor="text1"/>
        </w:rPr>
      </w:pPr>
      <w:r w:rsidRPr="00FC7A54">
        <w:rPr>
          <w:rFonts w:ascii="Arial" w:hAnsi="Arial" w:cs="Arial"/>
          <w:b/>
          <w:bCs/>
          <w:color w:val="000000" w:themeColor="text1"/>
        </w:rPr>
        <w:lastRenderedPageBreak/>
        <w:t>Market Penetration</w:t>
      </w:r>
    </w:p>
    <w:p w14:paraId="69488F75" w14:textId="32D4DE67" w:rsidR="00386CEC" w:rsidRDefault="00386CEC" w:rsidP="00386CEC">
      <w:pPr>
        <w:jc w:val="both"/>
        <w:rPr>
          <w:rFonts w:ascii="Arial" w:hAnsi="Arial" w:cs="Arial"/>
          <w:color w:val="000000" w:themeColor="text1"/>
        </w:rPr>
      </w:pPr>
      <w:r w:rsidRPr="00386CEC">
        <w:rPr>
          <w:rFonts w:ascii="Arial" w:hAnsi="Arial" w:cs="Arial"/>
          <w:color w:val="000000" w:themeColor="text1"/>
        </w:rPr>
        <w:t>This plan aims at expanding market share in the current markets. Adidas has employed penetration marketing in Europe, North America and Asia by using it via strong marketing, resale of well-known franchises (Samba, Gazelle) and digital direct-to-consumer (DTC) development. Its core markets are densely penetrated, as recent promotional discounts and retail execution efforts in 2024 have proven (Adidas, 2024).</w:t>
      </w:r>
    </w:p>
    <w:p w14:paraId="0B3B80F0" w14:textId="77777777" w:rsidR="00DC1843" w:rsidRDefault="00386CEC" w:rsidP="00542146">
      <w:pPr>
        <w:jc w:val="both"/>
        <w:rPr>
          <w:rFonts w:ascii="Arial" w:hAnsi="Arial" w:cs="Arial"/>
          <w:color w:val="000000" w:themeColor="text1"/>
        </w:rPr>
      </w:pPr>
      <w:r w:rsidRPr="00386CEC">
        <w:rPr>
          <w:rFonts w:ascii="Arial" w:hAnsi="Arial" w:cs="Arial"/>
          <w:color w:val="000000" w:themeColor="text1"/>
        </w:rPr>
        <w:t>Applicability to Nigeria: Low, since Adidas has a low direct presence. Market penetration is only applicable once it has entered the market.</w:t>
      </w:r>
    </w:p>
    <w:p w14:paraId="4962107E" w14:textId="38861760" w:rsidR="00542146" w:rsidRPr="00DC1843" w:rsidRDefault="00FC7A54" w:rsidP="00542146">
      <w:pPr>
        <w:jc w:val="both"/>
        <w:rPr>
          <w:rFonts w:ascii="Arial" w:hAnsi="Arial" w:cs="Arial"/>
          <w:color w:val="000000" w:themeColor="text1"/>
        </w:rPr>
      </w:pPr>
      <w:r w:rsidRPr="00FC7A54">
        <w:rPr>
          <w:rFonts w:ascii="Arial" w:hAnsi="Arial" w:cs="Arial"/>
          <w:b/>
          <w:bCs/>
          <w:color w:val="000000" w:themeColor="text1"/>
        </w:rPr>
        <w:t>Market Development (Nigeria Entry Strategy)</w:t>
      </w:r>
    </w:p>
    <w:p w14:paraId="7C812F92" w14:textId="77777777" w:rsidR="00542146" w:rsidRDefault="00542146" w:rsidP="00542146">
      <w:pPr>
        <w:jc w:val="both"/>
        <w:rPr>
          <w:rFonts w:ascii="Arial" w:hAnsi="Arial" w:cs="Arial"/>
          <w:color w:val="000000" w:themeColor="text1"/>
        </w:rPr>
      </w:pPr>
      <w:r w:rsidRPr="00542146">
        <w:rPr>
          <w:rFonts w:ascii="Arial" w:hAnsi="Arial" w:cs="Arial"/>
          <w:color w:val="000000" w:themeColor="text1"/>
        </w:rPr>
        <w:t>This is the most suitable strategic alternative to Adidas's expansion to Nigeria. Market development entails introducing a new geographical location with existing products. Nigeria offers:</w:t>
      </w:r>
    </w:p>
    <w:p w14:paraId="2CCBB7B6" w14:textId="77777777" w:rsidR="00542146" w:rsidRDefault="00542146">
      <w:pPr>
        <w:pStyle w:val="ListParagraph"/>
        <w:numPr>
          <w:ilvl w:val="0"/>
          <w:numId w:val="4"/>
        </w:numPr>
        <w:jc w:val="both"/>
        <w:rPr>
          <w:rFonts w:ascii="Arial" w:hAnsi="Arial" w:cs="Arial"/>
          <w:color w:val="000000" w:themeColor="text1"/>
        </w:rPr>
      </w:pPr>
      <w:r w:rsidRPr="00542146">
        <w:rPr>
          <w:rFonts w:ascii="Arial" w:hAnsi="Arial" w:cs="Arial"/>
          <w:color w:val="000000" w:themeColor="text1"/>
        </w:rPr>
        <w:t>a large, youthful population,</w:t>
      </w:r>
    </w:p>
    <w:p w14:paraId="1B927294" w14:textId="77777777" w:rsidR="00542146" w:rsidRDefault="00542146">
      <w:pPr>
        <w:pStyle w:val="ListParagraph"/>
        <w:numPr>
          <w:ilvl w:val="0"/>
          <w:numId w:val="4"/>
        </w:numPr>
        <w:jc w:val="both"/>
        <w:rPr>
          <w:rFonts w:ascii="Arial" w:hAnsi="Arial" w:cs="Arial"/>
          <w:color w:val="000000" w:themeColor="text1"/>
        </w:rPr>
      </w:pPr>
      <w:r w:rsidRPr="00542146">
        <w:rPr>
          <w:rFonts w:ascii="Arial" w:hAnsi="Arial" w:cs="Arial"/>
          <w:color w:val="000000" w:themeColor="text1"/>
        </w:rPr>
        <w:t>strong football culture,</w:t>
      </w:r>
    </w:p>
    <w:p w14:paraId="3D841F5B" w14:textId="77777777" w:rsidR="00542146" w:rsidRDefault="00542146">
      <w:pPr>
        <w:pStyle w:val="ListParagraph"/>
        <w:numPr>
          <w:ilvl w:val="0"/>
          <w:numId w:val="4"/>
        </w:numPr>
        <w:jc w:val="both"/>
        <w:rPr>
          <w:rFonts w:ascii="Arial" w:hAnsi="Arial" w:cs="Arial"/>
          <w:color w:val="000000" w:themeColor="text1"/>
        </w:rPr>
      </w:pPr>
      <w:r w:rsidRPr="00542146">
        <w:rPr>
          <w:rFonts w:ascii="Arial" w:hAnsi="Arial" w:cs="Arial"/>
          <w:color w:val="000000" w:themeColor="text1"/>
        </w:rPr>
        <w:t>increased digital/marketplace retail infrastructure,</w:t>
      </w:r>
    </w:p>
    <w:p w14:paraId="461505B4" w14:textId="02637B76" w:rsidR="00542146" w:rsidRPr="00542146" w:rsidRDefault="00542146">
      <w:pPr>
        <w:pStyle w:val="ListParagraph"/>
        <w:numPr>
          <w:ilvl w:val="0"/>
          <w:numId w:val="4"/>
        </w:numPr>
        <w:jc w:val="both"/>
        <w:rPr>
          <w:rFonts w:ascii="Arial" w:hAnsi="Arial" w:cs="Arial"/>
          <w:color w:val="000000" w:themeColor="text1"/>
        </w:rPr>
      </w:pPr>
      <w:r w:rsidRPr="00542146">
        <w:rPr>
          <w:rFonts w:ascii="Arial" w:hAnsi="Arial" w:cs="Arial"/>
          <w:color w:val="000000" w:themeColor="text1"/>
        </w:rPr>
        <w:t>increasing city middle income (World Bank, 2025).</w:t>
      </w:r>
    </w:p>
    <w:p w14:paraId="6C8EBA62" w14:textId="5202877F" w:rsidR="00542146" w:rsidRPr="00542146" w:rsidRDefault="00542146" w:rsidP="00542146">
      <w:pPr>
        <w:jc w:val="both"/>
        <w:rPr>
          <w:rFonts w:ascii="Arial" w:hAnsi="Arial" w:cs="Arial"/>
          <w:b/>
          <w:bCs/>
          <w:color w:val="000000" w:themeColor="text1"/>
        </w:rPr>
      </w:pPr>
      <w:r w:rsidRPr="00542146">
        <w:rPr>
          <w:rFonts w:ascii="Arial" w:hAnsi="Arial" w:cs="Arial"/>
          <w:color w:val="000000" w:themeColor="text1"/>
        </w:rPr>
        <w:t>The performance and lifestyle products that Adidas has developed can be deployed with minimal requirements in terms of product redesign. A phased market development strategy, digital entry, retail partnerships, and flagship stores mitigate the capital risk and are consistent with the brand-based differentiation strategy of the company.</w:t>
      </w:r>
    </w:p>
    <w:p w14:paraId="26262CF0" w14:textId="77777777" w:rsidR="00DC1843" w:rsidRDefault="00FC7A54" w:rsidP="00DC1843">
      <w:pPr>
        <w:jc w:val="both"/>
        <w:rPr>
          <w:rFonts w:ascii="Arial" w:hAnsi="Arial" w:cs="Arial"/>
          <w:b/>
          <w:bCs/>
          <w:color w:val="000000" w:themeColor="text1"/>
        </w:rPr>
      </w:pPr>
      <w:r w:rsidRPr="00FC7A54">
        <w:rPr>
          <w:rFonts w:ascii="Arial" w:hAnsi="Arial" w:cs="Arial"/>
          <w:b/>
          <w:bCs/>
          <w:color w:val="000000" w:themeColor="text1"/>
        </w:rPr>
        <w:t>Product Development</w:t>
      </w:r>
    </w:p>
    <w:p w14:paraId="25A0B369" w14:textId="47989262" w:rsidR="00CF667B" w:rsidRPr="00CF667B" w:rsidRDefault="00CF667B" w:rsidP="00CF667B">
      <w:pPr>
        <w:jc w:val="both"/>
        <w:rPr>
          <w:rFonts w:ascii="Arial" w:hAnsi="Arial" w:cs="Arial"/>
          <w:color w:val="000000" w:themeColor="text1"/>
        </w:rPr>
      </w:pPr>
      <w:r w:rsidRPr="00CF667B">
        <w:rPr>
          <w:rFonts w:ascii="Arial" w:hAnsi="Arial" w:cs="Arial"/>
          <w:color w:val="000000" w:themeColor="text1"/>
        </w:rPr>
        <w:t>Product improvement refers back to the manner of introducing new merchandise to each new and gift market. In relation to Nigeria, Adidas can also, don't forget, grow a pill collection inspired by neighborhood subculture, grow Nigerian football apparel and use breathable fabric suitable for decent weather situations. While product development is generally taken into consideration secondary to market improvement, it remains a crucial technique for growing a brand's cultural relevance and constructing brand fairness (Grant, 2019).</w:t>
      </w:r>
    </w:p>
    <w:p w14:paraId="18061322" w14:textId="77777777" w:rsidR="00EF1F13" w:rsidRDefault="00FC7A54" w:rsidP="00EF1F13">
      <w:pPr>
        <w:jc w:val="both"/>
        <w:rPr>
          <w:rFonts w:ascii="Arial" w:hAnsi="Arial" w:cs="Arial"/>
          <w:color w:val="000000" w:themeColor="text1"/>
        </w:rPr>
      </w:pPr>
      <w:r w:rsidRPr="00FC7A54">
        <w:rPr>
          <w:rFonts w:ascii="Arial" w:hAnsi="Arial" w:cs="Arial"/>
          <w:b/>
          <w:bCs/>
          <w:color w:val="000000" w:themeColor="text1"/>
        </w:rPr>
        <w:lastRenderedPageBreak/>
        <w:t>Diversification</w:t>
      </w:r>
    </w:p>
    <w:p w14:paraId="5BE23095" w14:textId="25ED994C" w:rsidR="00EF1F13" w:rsidRPr="00FC7A54" w:rsidRDefault="00EF1F13" w:rsidP="00FC7A54">
      <w:pPr>
        <w:jc w:val="both"/>
        <w:rPr>
          <w:rFonts w:ascii="Arial" w:hAnsi="Arial" w:cs="Arial"/>
          <w:color w:val="000000" w:themeColor="text1"/>
        </w:rPr>
      </w:pPr>
      <w:r w:rsidRPr="00EF1F13">
        <w:rPr>
          <w:rFonts w:ascii="Arial" w:hAnsi="Arial" w:cs="Arial"/>
          <w:color w:val="000000" w:themeColor="text1"/>
        </w:rPr>
        <w:t>At first, diversification is least applicable. Adidas has not been involved in other diversifications which are irrelevant to its business and instead concentrates on enhancing its primary sporting goods business. Related diversification,</w:t>
      </w:r>
      <w:r w:rsidR="00CF667B">
        <w:rPr>
          <w:rFonts w:ascii="Arial" w:hAnsi="Arial" w:cs="Arial"/>
          <w:color w:val="000000" w:themeColor="text1"/>
        </w:rPr>
        <w:t xml:space="preserve"> </w:t>
      </w:r>
      <w:r w:rsidRPr="00EF1F13">
        <w:rPr>
          <w:rFonts w:ascii="Arial" w:hAnsi="Arial" w:cs="Arial"/>
          <w:color w:val="000000" w:themeColor="text1"/>
        </w:rPr>
        <w:t>sports events, athlete-training programmes or youth development programmes, could help brand-building, but only once the market has been successfully entered.</w:t>
      </w:r>
    </w:p>
    <w:p w14:paraId="3CC476C4" w14:textId="77777777" w:rsidR="00FC7A54" w:rsidRPr="00FC7A54" w:rsidRDefault="00FC7A54" w:rsidP="00E333C2">
      <w:pPr>
        <w:pStyle w:val="Heading2"/>
      </w:pPr>
      <w:bookmarkStart w:id="36" w:name="_Toc215338041"/>
      <w:bookmarkStart w:id="37" w:name="_Toc216522453"/>
      <w:r w:rsidRPr="00FC7A54">
        <w:t>4.2 Corporate-Level Strategies: M&amp;A, Alliances, and International Expansion</w:t>
      </w:r>
      <w:bookmarkEnd w:id="36"/>
      <w:bookmarkEnd w:id="37"/>
    </w:p>
    <w:p w14:paraId="39B5386B" w14:textId="77777777" w:rsidR="006D7AE0" w:rsidRDefault="006D7AE0" w:rsidP="006D7AE0">
      <w:pPr>
        <w:jc w:val="both"/>
        <w:rPr>
          <w:rFonts w:ascii="Arial" w:hAnsi="Arial" w:cs="Arial"/>
          <w:color w:val="000000" w:themeColor="text1"/>
        </w:rPr>
      </w:pPr>
      <w:r w:rsidRPr="006D7AE0">
        <w:rPr>
          <w:rFonts w:ascii="Arial" w:hAnsi="Arial" w:cs="Arial"/>
          <w:color w:val="000000" w:themeColor="text1"/>
        </w:rPr>
        <w:t>The corporate strategy defines the way Adidas competes in various business units and geographies.</w:t>
      </w:r>
    </w:p>
    <w:p w14:paraId="45064CDB" w14:textId="775B077C" w:rsidR="0052381B" w:rsidRPr="0052381B" w:rsidRDefault="0052381B" w:rsidP="006D7AE0">
      <w:pPr>
        <w:jc w:val="both"/>
        <w:rPr>
          <w:rFonts w:asciiTheme="majorHAnsi" w:hAnsiTheme="majorHAnsi" w:cstheme="majorHAnsi"/>
          <w:i/>
          <w:iCs/>
          <w:color w:val="4472C4" w:themeColor="accent1"/>
          <w:sz w:val="22"/>
          <w:szCs w:val="22"/>
        </w:rPr>
      </w:pPr>
      <w:r w:rsidRPr="0052381B">
        <w:rPr>
          <w:rFonts w:asciiTheme="majorHAnsi" w:hAnsiTheme="majorHAnsi" w:cstheme="majorHAnsi"/>
          <w:i/>
          <w:iCs/>
          <w:color w:val="4472C4" w:themeColor="accent1"/>
          <w:sz w:val="22"/>
          <w:szCs w:val="22"/>
        </w:rPr>
        <w:t>Figure 12: Key Elements of Adidas' Corporate Strategy for Nigerian Market Entry</w:t>
      </w:r>
    </w:p>
    <w:p w14:paraId="60966103" w14:textId="23DF56EB" w:rsidR="0052381B" w:rsidRPr="006D7AE0" w:rsidRDefault="0052381B" w:rsidP="0052381B">
      <w:pPr>
        <w:jc w:val="center"/>
        <w:rPr>
          <w:rFonts w:ascii="Arial" w:hAnsi="Arial" w:cs="Arial"/>
          <w:color w:val="000000" w:themeColor="text1"/>
        </w:rPr>
      </w:pPr>
      <w:r>
        <w:rPr>
          <w:rFonts w:ascii="Arial" w:hAnsi="Arial" w:cs="Arial"/>
          <w:noProof/>
          <w:color w:val="000000" w:themeColor="text1"/>
        </w:rPr>
        <w:drawing>
          <wp:inline distT="0" distB="0" distL="0" distR="0" wp14:anchorId="4A163C1A" wp14:editId="44480C6A">
            <wp:extent cx="4806563" cy="3574111"/>
            <wp:effectExtent l="0" t="0" r="0" b="7620"/>
            <wp:docPr id="9470711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071187" name="Picture 947071187"/>
                    <pic:cNvPicPr/>
                  </pic:nvPicPr>
                  <pic:blipFill>
                    <a:blip r:embed="rId21">
                      <a:extLst>
                        <a:ext uri="{28A0092B-C50C-407E-A947-70E740481C1C}">
                          <a14:useLocalDpi xmlns:a14="http://schemas.microsoft.com/office/drawing/2010/main" val="0"/>
                        </a:ext>
                      </a:extLst>
                    </a:blip>
                    <a:stretch>
                      <a:fillRect/>
                    </a:stretch>
                  </pic:blipFill>
                  <pic:spPr>
                    <a:xfrm>
                      <a:off x="0" y="0"/>
                      <a:ext cx="4821704" cy="3585370"/>
                    </a:xfrm>
                    <a:prstGeom prst="rect">
                      <a:avLst/>
                    </a:prstGeom>
                  </pic:spPr>
                </pic:pic>
              </a:graphicData>
            </a:graphic>
          </wp:inline>
        </w:drawing>
      </w:r>
    </w:p>
    <w:p w14:paraId="0A2867F0" w14:textId="77777777" w:rsidR="00FC7A54" w:rsidRPr="00FC7A54" w:rsidRDefault="00FC7A54" w:rsidP="00FC7A54">
      <w:pPr>
        <w:jc w:val="both"/>
        <w:rPr>
          <w:rFonts w:ascii="Arial" w:hAnsi="Arial" w:cs="Arial"/>
          <w:b/>
          <w:bCs/>
          <w:color w:val="000000" w:themeColor="text1"/>
        </w:rPr>
      </w:pPr>
      <w:r w:rsidRPr="00FC7A54">
        <w:rPr>
          <w:rFonts w:ascii="Arial" w:hAnsi="Arial" w:cs="Arial"/>
          <w:b/>
          <w:bCs/>
          <w:color w:val="000000" w:themeColor="text1"/>
        </w:rPr>
        <w:t>Mergers and Acquisitions (M&amp;A)</w:t>
      </w:r>
    </w:p>
    <w:p w14:paraId="36C27D63" w14:textId="77777777" w:rsidR="006D7AE0" w:rsidRPr="006D7AE0" w:rsidRDefault="006D7AE0" w:rsidP="006D7AE0">
      <w:pPr>
        <w:jc w:val="both"/>
        <w:rPr>
          <w:rFonts w:ascii="Arial" w:hAnsi="Arial" w:cs="Arial"/>
          <w:color w:val="000000" w:themeColor="text1"/>
        </w:rPr>
      </w:pPr>
      <w:r w:rsidRPr="006D7AE0">
        <w:rPr>
          <w:rFonts w:ascii="Arial" w:hAnsi="Arial" w:cs="Arial"/>
          <w:color w:val="000000" w:themeColor="text1"/>
        </w:rPr>
        <w:t xml:space="preserve">Since the sale of Reebok in 2021, Adidas has been conservative in its M&amp;A strategy. According to the annual report, there is still an emphasis on organic expansion and brand-building instead of massive acquisitions (Adidas, 2024). M&amp;A would also present regulatory and integration threats in the emerging markets such as Nigeria. Therefore, </w:t>
      </w:r>
      <w:r w:rsidRPr="006D7AE0">
        <w:rPr>
          <w:rFonts w:ascii="Arial" w:hAnsi="Arial" w:cs="Arial"/>
          <w:color w:val="000000" w:themeColor="text1"/>
        </w:rPr>
        <w:lastRenderedPageBreak/>
        <w:t>the entry mode is not advisable to be through acquisitions (Adidas AG Annual Report, 2024).</w:t>
      </w:r>
    </w:p>
    <w:p w14:paraId="126ECC85" w14:textId="77777777" w:rsidR="006D7AE0" w:rsidRDefault="00FC7A54" w:rsidP="006D7AE0">
      <w:pPr>
        <w:jc w:val="both"/>
        <w:rPr>
          <w:rFonts w:ascii="Arial" w:hAnsi="Arial" w:cs="Arial"/>
          <w:color w:val="000000" w:themeColor="text1"/>
        </w:rPr>
      </w:pPr>
      <w:r w:rsidRPr="00FC7A54">
        <w:rPr>
          <w:rFonts w:ascii="Arial" w:hAnsi="Arial" w:cs="Arial"/>
          <w:b/>
          <w:bCs/>
          <w:color w:val="000000" w:themeColor="text1"/>
        </w:rPr>
        <w:t>Strategic Alliances and Partnerships</w:t>
      </w:r>
    </w:p>
    <w:p w14:paraId="6FEDB5C2" w14:textId="77777777" w:rsidR="006D7AE0" w:rsidRDefault="006D7AE0" w:rsidP="006D7AE0">
      <w:pPr>
        <w:jc w:val="both"/>
        <w:rPr>
          <w:rFonts w:ascii="Arial" w:hAnsi="Arial" w:cs="Arial"/>
          <w:color w:val="000000" w:themeColor="text1"/>
        </w:rPr>
      </w:pPr>
      <w:r w:rsidRPr="006D7AE0">
        <w:rPr>
          <w:rFonts w:ascii="Arial" w:hAnsi="Arial" w:cs="Arial"/>
          <w:color w:val="000000" w:themeColor="text1"/>
        </w:rPr>
        <w:t>The most feasible strategy at the corporate level is strategic alliances. In the case of Nigeria, Adidas would have an advantage in:</w:t>
      </w:r>
    </w:p>
    <w:p w14:paraId="0A9FAD49" w14:textId="77777777" w:rsidR="006D7AE0" w:rsidRDefault="006D7AE0">
      <w:pPr>
        <w:pStyle w:val="ListParagraph"/>
        <w:numPr>
          <w:ilvl w:val="0"/>
          <w:numId w:val="5"/>
        </w:numPr>
        <w:jc w:val="both"/>
        <w:rPr>
          <w:rFonts w:ascii="Arial" w:hAnsi="Arial" w:cs="Arial"/>
          <w:color w:val="000000" w:themeColor="text1"/>
        </w:rPr>
      </w:pPr>
      <w:r w:rsidRPr="006D7AE0">
        <w:rPr>
          <w:rFonts w:ascii="Arial" w:hAnsi="Arial" w:cs="Arial"/>
          <w:color w:val="000000" w:themeColor="text1"/>
        </w:rPr>
        <w:t>Sports World, SPAR or Shoprite retail partnerships.</w:t>
      </w:r>
    </w:p>
    <w:p w14:paraId="350370EE" w14:textId="77777777" w:rsidR="006D7AE0" w:rsidRDefault="006D7AE0">
      <w:pPr>
        <w:pStyle w:val="ListParagraph"/>
        <w:numPr>
          <w:ilvl w:val="0"/>
          <w:numId w:val="5"/>
        </w:numPr>
        <w:jc w:val="both"/>
        <w:rPr>
          <w:rFonts w:ascii="Arial" w:hAnsi="Arial" w:cs="Arial"/>
          <w:color w:val="000000" w:themeColor="text1"/>
        </w:rPr>
      </w:pPr>
      <w:r w:rsidRPr="006D7AE0">
        <w:rPr>
          <w:rFonts w:ascii="Arial" w:hAnsi="Arial" w:cs="Arial"/>
          <w:color w:val="000000" w:themeColor="text1"/>
        </w:rPr>
        <w:t>E-commerce collaboration with e-commerce websites like Jumia and Konga.</w:t>
      </w:r>
    </w:p>
    <w:p w14:paraId="2FEDCD8B" w14:textId="77777777" w:rsidR="006D7AE0" w:rsidRDefault="006D7AE0">
      <w:pPr>
        <w:pStyle w:val="ListParagraph"/>
        <w:numPr>
          <w:ilvl w:val="0"/>
          <w:numId w:val="5"/>
        </w:numPr>
        <w:jc w:val="both"/>
        <w:rPr>
          <w:rFonts w:ascii="Arial" w:hAnsi="Arial" w:cs="Arial"/>
          <w:color w:val="000000" w:themeColor="text1"/>
        </w:rPr>
      </w:pPr>
      <w:r w:rsidRPr="006D7AE0">
        <w:rPr>
          <w:rFonts w:ascii="Arial" w:hAnsi="Arial" w:cs="Arial"/>
          <w:color w:val="000000" w:themeColor="text1"/>
        </w:rPr>
        <w:t>Logistic partnerships with service providers with good last-mile delivery.</w:t>
      </w:r>
    </w:p>
    <w:p w14:paraId="5411CDC8" w14:textId="0F7C55A1" w:rsidR="006D7AE0" w:rsidRPr="006D7AE0" w:rsidRDefault="006D7AE0">
      <w:pPr>
        <w:pStyle w:val="ListParagraph"/>
        <w:numPr>
          <w:ilvl w:val="0"/>
          <w:numId w:val="5"/>
        </w:numPr>
        <w:jc w:val="both"/>
        <w:rPr>
          <w:rFonts w:ascii="Arial" w:hAnsi="Arial" w:cs="Arial"/>
          <w:color w:val="000000" w:themeColor="text1"/>
        </w:rPr>
      </w:pPr>
      <w:r w:rsidRPr="006D7AE0">
        <w:rPr>
          <w:rFonts w:ascii="Arial" w:hAnsi="Arial" w:cs="Arial"/>
          <w:color w:val="000000" w:themeColor="text1"/>
        </w:rPr>
        <w:t>Sports agreed with the Nigerian Football Federation or local clubs.</w:t>
      </w:r>
    </w:p>
    <w:p w14:paraId="5F35E1BD" w14:textId="18ECEB76" w:rsidR="006D7AE0" w:rsidRPr="006D7AE0" w:rsidRDefault="006D7AE0" w:rsidP="006D7AE0">
      <w:pPr>
        <w:jc w:val="both"/>
        <w:rPr>
          <w:rFonts w:ascii="Arial" w:hAnsi="Arial" w:cs="Arial"/>
          <w:color w:val="000000" w:themeColor="text1"/>
        </w:rPr>
      </w:pPr>
      <w:r w:rsidRPr="006D7AE0">
        <w:rPr>
          <w:rFonts w:ascii="Arial" w:hAnsi="Arial" w:cs="Arial"/>
          <w:color w:val="000000" w:themeColor="text1"/>
        </w:rPr>
        <w:t>Such partnerships lower barriers to entry, spread risk, and help penetrate brands faster in line with Adidas's established partnership success track record in its international athlete and federation sponsorship model (Adidas, 2024).</w:t>
      </w:r>
    </w:p>
    <w:p w14:paraId="3F2EB136" w14:textId="77777777" w:rsidR="006D7AE0" w:rsidRDefault="00FC7A54" w:rsidP="006D7AE0">
      <w:pPr>
        <w:jc w:val="both"/>
        <w:rPr>
          <w:rFonts w:ascii="Arial" w:hAnsi="Arial" w:cs="Arial"/>
          <w:b/>
          <w:bCs/>
          <w:color w:val="000000" w:themeColor="text1"/>
        </w:rPr>
      </w:pPr>
      <w:r w:rsidRPr="00FC7A54">
        <w:rPr>
          <w:rFonts w:ascii="Arial" w:hAnsi="Arial" w:cs="Arial"/>
          <w:b/>
          <w:bCs/>
          <w:color w:val="000000" w:themeColor="text1"/>
        </w:rPr>
        <w:t>International Expansion Strategy</w:t>
      </w:r>
    </w:p>
    <w:p w14:paraId="3FC0D4FC" w14:textId="61391386" w:rsidR="00542146" w:rsidRPr="00013AD1" w:rsidRDefault="006D7AE0" w:rsidP="00FC7A54">
      <w:pPr>
        <w:jc w:val="both"/>
        <w:rPr>
          <w:rFonts w:ascii="Arial" w:hAnsi="Arial" w:cs="Arial"/>
          <w:b/>
          <w:bCs/>
          <w:color w:val="000000" w:themeColor="text1"/>
        </w:rPr>
      </w:pPr>
      <w:r w:rsidRPr="006D7AE0">
        <w:rPr>
          <w:rFonts w:ascii="Arial" w:hAnsi="Arial" w:cs="Arial"/>
          <w:color w:val="000000" w:themeColor="text1"/>
        </w:rPr>
        <w:t>The corporate strategy of Adidas focuses on the reinforcement of DTC channels and the growth of brand presence within the high-growth markets. Nigeria suits the mentioned model, as it has a demographic impulse and a developing digital economy. An online-to-physical-store entry strategy will fit into the global move of Adidas to digital-first approaches.</w:t>
      </w:r>
    </w:p>
    <w:p w14:paraId="662ED77A" w14:textId="77777777" w:rsidR="00FC7A54" w:rsidRPr="00E333C2" w:rsidRDefault="00FC7A54" w:rsidP="00E333C2">
      <w:pPr>
        <w:pStyle w:val="Heading2"/>
      </w:pPr>
      <w:bookmarkStart w:id="38" w:name="_Toc215338042"/>
      <w:bookmarkStart w:id="39" w:name="_Toc216522454"/>
      <w:r w:rsidRPr="00E333C2">
        <w:t>4.3 Portfolio Analysis Using BCG Matrix / GE Matrix</w:t>
      </w:r>
      <w:bookmarkEnd w:id="38"/>
      <w:bookmarkEnd w:id="39"/>
    </w:p>
    <w:p w14:paraId="7A2D2279" w14:textId="1DAD66CD" w:rsidR="00074198" w:rsidRPr="00074198" w:rsidRDefault="00074198" w:rsidP="009D5166">
      <w:pPr>
        <w:jc w:val="both"/>
        <w:rPr>
          <w:rFonts w:asciiTheme="majorHAnsi" w:hAnsiTheme="majorHAnsi" w:cstheme="majorHAnsi"/>
          <w:i/>
          <w:iCs/>
          <w:color w:val="4472C4" w:themeColor="accent1"/>
          <w:sz w:val="22"/>
          <w:szCs w:val="22"/>
        </w:rPr>
      </w:pPr>
      <w:r w:rsidRPr="00074198">
        <w:rPr>
          <w:rFonts w:asciiTheme="majorHAnsi" w:hAnsiTheme="majorHAnsi" w:cstheme="majorHAnsi"/>
          <w:i/>
          <w:iCs/>
          <w:color w:val="4472C4" w:themeColor="accent1"/>
          <w:sz w:val="22"/>
          <w:szCs w:val="22"/>
        </w:rPr>
        <w:t>Figure 13: Portfolio Analysis of Adidas in Nigeria (BCG &amp; GE Matrices)</w:t>
      </w:r>
    </w:p>
    <w:p w14:paraId="36314E50" w14:textId="481D2D66" w:rsidR="00074198" w:rsidRPr="00074198" w:rsidRDefault="00074198" w:rsidP="00074198">
      <w:pPr>
        <w:jc w:val="center"/>
        <w:rPr>
          <w:rFonts w:asciiTheme="majorHAnsi" w:hAnsiTheme="majorHAnsi" w:cstheme="majorHAnsi"/>
          <w:i/>
          <w:iCs/>
          <w:color w:val="000000" w:themeColor="text1"/>
          <w:sz w:val="22"/>
          <w:szCs w:val="22"/>
        </w:rPr>
      </w:pPr>
      <w:r>
        <w:rPr>
          <w:rFonts w:asciiTheme="majorHAnsi" w:hAnsiTheme="majorHAnsi" w:cstheme="majorHAnsi"/>
          <w:i/>
          <w:iCs/>
          <w:noProof/>
          <w:color w:val="000000" w:themeColor="text1"/>
          <w:sz w:val="22"/>
          <w:szCs w:val="22"/>
        </w:rPr>
        <w:drawing>
          <wp:inline distT="0" distB="0" distL="0" distR="0" wp14:anchorId="22638EC7" wp14:editId="2D10C34E">
            <wp:extent cx="3717567" cy="2027583"/>
            <wp:effectExtent l="0" t="0" r="0" b="0"/>
            <wp:docPr id="283655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655918" name="Picture 283655918"/>
                    <pic:cNvPicPr/>
                  </pic:nvPicPr>
                  <pic:blipFill>
                    <a:blip r:embed="rId22"/>
                    <a:stretch>
                      <a:fillRect/>
                    </a:stretch>
                  </pic:blipFill>
                  <pic:spPr>
                    <a:xfrm>
                      <a:off x="0" y="0"/>
                      <a:ext cx="3753216" cy="2047026"/>
                    </a:xfrm>
                    <a:prstGeom prst="rect">
                      <a:avLst/>
                    </a:prstGeom>
                  </pic:spPr>
                </pic:pic>
              </a:graphicData>
            </a:graphic>
          </wp:inline>
        </w:drawing>
      </w:r>
    </w:p>
    <w:p w14:paraId="7E48D030" w14:textId="76F6EE9E" w:rsidR="009D5166" w:rsidRDefault="00FC7A54" w:rsidP="009D5166">
      <w:pPr>
        <w:jc w:val="both"/>
        <w:rPr>
          <w:rFonts w:ascii="Arial" w:hAnsi="Arial" w:cs="Arial"/>
          <w:b/>
          <w:bCs/>
          <w:color w:val="000000" w:themeColor="text1"/>
        </w:rPr>
      </w:pPr>
      <w:r w:rsidRPr="00FC7A54">
        <w:rPr>
          <w:rFonts w:ascii="Arial" w:hAnsi="Arial" w:cs="Arial"/>
          <w:b/>
          <w:bCs/>
          <w:color w:val="000000" w:themeColor="text1"/>
        </w:rPr>
        <w:lastRenderedPageBreak/>
        <w:t>BCG Matrix Application</w:t>
      </w:r>
    </w:p>
    <w:p w14:paraId="7F5C5067" w14:textId="77777777" w:rsidR="009D5166" w:rsidRDefault="009D5166" w:rsidP="009D5166">
      <w:pPr>
        <w:jc w:val="both"/>
        <w:rPr>
          <w:rFonts w:ascii="Arial" w:hAnsi="Arial" w:cs="Arial"/>
          <w:color w:val="000000" w:themeColor="text1"/>
        </w:rPr>
      </w:pPr>
      <w:r w:rsidRPr="009D5166">
        <w:rPr>
          <w:rFonts w:ascii="Arial" w:hAnsi="Arial" w:cs="Arial"/>
          <w:color w:val="000000" w:themeColor="text1"/>
        </w:rPr>
        <w:t>The portfolio of Adidas is made up of the following categories: footwear, apparel, and accessories, with sub-franchises in each. The BCG Matrix divides the products into Stars, Cash Cows, Question Marks and Dogs (Henderson, 1970).</w:t>
      </w:r>
    </w:p>
    <w:tbl>
      <w:tblPr>
        <w:tblStyle w:val="GridTable1Light"/>
        <w:tblW w:w="0" w:type="auto"/>
        <w:tblLook w:val="04A0" w:firstRow="1" w:lastRow="0" w:firstColumn="1" w:lastColumn="0" w:noHBand="0" w:noVBand="1"/>
      </w:tblPr>
      <w:tblGrid>
        <w:gridCol w:w="1975"/>
        <w:gridCol w:w="7375"/>
      </w:tblGrid>
      <w:tr w:rsidR="00930F48" w:rsidRPr="00930F48" w14:paraId="3D553FA4" w14:textId="77777777" w:rsidTr="007A07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44260EAC" w14:textId="77777777" w:rsidR="00930F48" w:rsidRPr="00930F48" w:rsidRDefault="00930F48" w:rsidP="00930F48">
            <w:pPr>
              <w:jc w:val="center"/>
              <w:rPr>
                <w:rFonts w:ascii="Arial" w:hAnsi="Arial" w:cs="Arial"/>
                <w:sz w:val="22"/>
                <w:szCs w:val="22"/>
              </w:rPr>
            </w:pPr>
            <w:r w:rsidRPr="00930F48">
              <w:rPr>
                <w:rFonts w:ascii="Arial" w:hAnsi="Arial" w:cs="Arial"/>
                <w:sz w:val="22"/>
                <w:szCs w:val="22"/>
              </w:rPr>
              <w:t>Category</w:t>
            </w:r>
          </w:p>
        </w:tc>
        <w:tc>
          <w:tcPr>
            <w:tcW w:w="7375" w:type="dxa"/>
            <w:vAlign w:val="center"/>
            <w:hideMark/>
          </w:tcPr>
          <w:p w14:paraId="030DA3E5" w14:textId="27A395BF" w:rsidR="00930F48" w:rsidRPr="00930F48" w:rsidRDefault="00930F48" w:rsidP="00930F4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30F48">
              <w:rPr>
                <w:rFonts w:ascii="Arial" w:hAnsi="Arial" w:cs="Arial"/>
                <w:sz w:val="22"/>
                <w:szCs w:val="22"/>
              </w:rPr>
              <w:t>Implication for Nigeria</w:t>
            </w:r>
          </w:p>
        </w:tc>
      </w:tr>
      <w:tr w:rsidR="00930F48" w:rsidRPr="00930F48" w14:paraId="03A510FD" w14:textId="77777777" w:rsidTr="007A07F5">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0A7739F2" w14:textId="77777777" w:rsidR="00930F48" w:rsidRPr="00930F48" w:rsidRDefault="00930F48" w:rsidP="00930F48">
            <w:pPr>
              <w:rPr>
                <w:rFonts w:ascii="Arial" w:hAnsi="Arial" w:cs="Arial"/>
                <w:sz w:val="22"/>
                <w:szCs w:val="22"/>
              </w:rPr>
            </w:pPr>
            <w:r w:rsidRPr="00930F48">
              <w:rPr>
                <w:rFonts w:ascii="Arial" w:hAnsi="Arial" w:cs="Arial"/>
                <w:sz w:val="22"/>
                <w:szCs w:val="22"/>
              </w:rPr>
              <w:t>Stars</w:t>
            </w:r>
          </w:p>
        </w:tc>
        <w:tc>
          <w:tcPr>
            <w:tcW w:w="7375" w:type="dxa"/>
            <w:vAlign w:val="center"/>
            <w:hideMark/>
          </w:tcPr>
          <w:p w14:paraId="1AF6A859" w14:textId="676B9AC6" w:rsidR="00930F48" w:rsidRPr="00930F48" w:rsidRDefault="000D7216" w:rsidP="00930F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D7216">
              <w:rPr>
                <w:rFonts w:ascii="Arial" w:hAnsi="Arial" w:cs="Arial"/>
                <w:sz w:val="22"/>
                <w:szCs w:val="22"/>
              </w:rPr>
              <w:t>Samba, Gazelle, and Adizero are popular products in high demand. Focus on promoting these inside the Nigerian football markets.</w:t>
            </w:r>
          </w:p>
        </w:tc>
      </w:tr>
      <w:tr w:rsidR="00930F48" w:rsidRPr="00930F48" w14:paraId="1BA5DA91" w14:textId="77777777" w:rsidTr="007A07F5">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6E89654B" w14:textId="77777777" w:rsidR="00930F48" w:rsidRPr="00930F48" w:rsidRDefault="00930F48" w:rsidP="00930F48">
            <w:pPr>
              <w:rPr>
                <w:rFonts w:ascii="Arial" w:hAnsi="Arial" w:cs="Arial"/>
                <w:sz w:val="22"/>
                <w:szCs w:val="22"/>
              </w:rPr>
            </w:pPr>
            <w:r w:rsidRPr="00930F48">
              <w:rPr>
                <w:rFonts w:ascii="Arial" w:hAnsi="Arial" w:cs="Arial"/>
                <w:sz w:val="22"/>
                <w:szCs w:val="22"/>
              </w:rPr>
              <w:t>Cash Cows</w:t>
            </w:r>
          </w:p>
        </w:tc>
        <w:tc>
          <w:tcPr>
            <w:tcW w:w="7375" w:type="dxa"/>
            <w:vAlign w:val="center"/>
            <w:hideMark/>
          </w:tcPr>
          <w:p w14:paraId="27FFCE9B" w14:textId="7A959D46" w:rsidR="00930F48" w:rsidRPr="00930F48" w:rsidRDefault="000D7216" w:rsidP="00930F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D7216">
              <w:rPr>
                <w:rFonts w:ascii="Arial" w:hAnsi="Arial" w:cs="Arial"/>
                <w:sz w:val="22"/>
                <w:szCs w:val="22"/>
              </w:rPr>
              <w:t>Football kits and running shoes: reliable merchandise that generates regular profits. Use these to increase your sales in Nigeria.</w:t>
            </w:r>
          </w:p>
        </w:tc>
      </w:tr>
      <w:tr w:rsidR="00930F48" w:rsidRPr="00930F48" w14:paraId="16A9542B" w14:textId="77777777" w:rsidTr="007A07F5">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44BEA060" w14:textId="77777777" w:rsidR="00930F48" w:rsidRPr="00930F48" w:rsidRDefault="00930F48" w:rsidP="00930F48">
            <w:pPr>
              <w:rPr>
                <w:rFonts w:ascii="Arial" w:hAnsi="Arial" w:cs="Arial"/>
                <w:sz w:val="22"/>
                <w:szCs w:val="22"/>
              </w:rPr>
            </w:pPr>
            <w:r w:rsidRPr="00930F48">
              <w:rPr>
                <w:rFonts w:ascii="Arial" w:hAnsi="Arial" w:cs="Arial"/>
                <w:sz w:val="22"/>
                <w:szCs w:val="22"/>
              </w:rPr>
              <w:t>Question Marks</w:t>
            </w:r>
          </w:p>
        </w:tc>
        <w:tc>
          <w:tcPr>
            <w:tcW w:w="7375" w:type="dxa"/>
            <w:vAlign w:val="center"/>
            <w:hideMark/>
          </w:tcPr>
          <w:p w14:paraId="601B6973" w14:textId="0D511491" w:rsidR="00930F48" w:rsidRPr="00930F48" w:rsidRDefault="000D7216" w:rsidP="00930F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D7216">
              <w:rPr>
                <w:rFonts w:ascii="Arial" w:hAnsi="Arial" w:cs="Arial"/>
                <w:sz w:val="22"/>
                <w:szCs w:val="22"/>
              </w:rPr>
              <w:t>Accessories, stability merchandise: new merchandise with uncertain ability. Be careful while introducing these in Nigeria.</w:t>
            </w:r>
          </w:p>
        </w:tc>
      </w:tr>
      <w:tr w:rsidR="00930F48" w:rsidRPr="00930F48" w14:paraId="1A27A5FB" w14:textId="77777777" w:rsidTr="007A07F5">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790EC4F8" w14:textId="77777777" w:rsidR="00930F48" w:rsidRPr="00930F48" w:rsidRDefault="00930F48" w:rsidP="00930F48">
            <w:pPr>
              <w:rPr>
                <w:rFonts w:ascii="Arial" w:hAnsi="Arial" w:cs="Arial"/>
                <w:sz w:val="22"/>
                <w:szCs w:val="22"/>
              </w:rPr>
            </w:pPr>
            <w:r w:rsidRPr="00930F48">
              <w:rPr>
                <w:rFonts w:ascii="Arial" w:hAnsi="Arial" w:cs="Arial"/>
                <w:sz w:val="22"/>
                <w:szCs w:val="22"/>
              </w:rPr>
              <w:t>Dogs</w:t>
            </w:r>
          </w:p>
        </w:tc>
        <w:tc>
          <w:tcPr>
            <w:tcW w:w="7375" w:type="dxa"/>
            <w:vAlign w:val="center"/>
            <w:hideMark/>
          </w:tcPr>
          <w:p w14:paraId="46A745A5" w14:textId="73B8CD4F" w:rsidR="00930F48" w:rsidRPr="00930F48" w:rsidRDefault="000D7216" w:rsidP="00930F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D7216">
              <w:rPr>
                <w:rFonts w:ascii="Arial" w:hAnsi="Arial" w:cs="Arial"/>
                <w:sz w:val="22"/>
                <w:szCs w:val="22"/>
              </w:rPr>
              <w:t>Older products: less demand. Phase those out and focus on merchandise with higher effects in Nigeria.</w:t>
            </w:r>
          </w:p>
        </w:tc>
      </w:tr>
    </w:tbl>
    <w:p w14:paraId="246401D0" w14:textId="22011E17" w:rsidR="009D5166" w:rsidRPr="009D5166" w:rsidRDefault="009D5166" w:rsidP="00930F48">
      <w:pPr>
        <w:spacing w:before="240"/>
        <w:jc w:val="both"/>
        <w:rPr>
          <w:rFonts w:ascii="Arial" w:hAnsi="Arial" w:cs="Arial"/>
          <w:b/>
          <w:bCs/>
          <w:color w:val="000000" w:themeColor="text1"/>
        </w:rPr>
      </w:pPr>
      <w:r w:rsidRPr="009D5166">
        <w:rPr>
          <w:rFonts w:ascii="Arial" w:hAnsi="Arial" w:cs="Arial"/>
          <w:b/>
          <w:bCs/>
          <w:color w:val="000000" w:themeColor="text1"/>
        </w:rPr>
        <w:t>Implication for Nigeria:</w:t>
      </w:r>
      <w:r w:rsidRPr="009D5166">
        <w:rPr>
          <w:rFonts w:ascii="Arial" w:hAnsi="Arial" w:cs="Arial"/>
          <w:color w:val="000000" w:themeColor="text1"/>
        </w:rPr>
        <w:t xml:space="preserve"> Adidas must use Stars as it has strong brand pull with Cash Cows</w:t>
      </w:r>
      <w:r w:rsidR="00930F48">
        <w:rPr>
          <w:rFonts w:ascii="Arial" w:hAnsi="Arial" w:cs="Arial"/>
          <w:color w:val="000000" w:themeColor="text1"/>
        </w:rPr>
        <w:t xml:space="preserve"> </w:t>
      </w:r>
      <w:r w:rsidRPr="009D5166">
        <w:rPr>
          <w:rFonts w:ascii="Arial" w:hAnsi="Arial" w:cs="Arial"/>
          <w:color w:val="000000" w:themeColor="text1"/>
        </w:rPr>
        <w:t>as a strategy to push volume in markets whose football is the Centre of attention.</w:t>
      </w:r>
    </w:p>
    <w:p w14:paraId="772F2200" w14:textId="77777777" w:rsidR="00A77B3E" w:rsidRDefault="00FC7A54" w:rsidP="00A77B3E">
      <w:pPr>
        <w:jc w:val="both"/>
        <w:rPr>
          <w:rFonts w:ascii="Arial" w:hAnsi="Arial" w:cs="Arial"/>
          <w:b/>
          <w:bCs/>
          <w:color w:val="000000" w:themeColor="text1"/>
        </w:rPr>
      </w:pPr>
      <w:r w:rsidRPr="00FC7A54">
        <w:rPr>
          <w:rFonts w:ascii="Arial" w:hAnsi="Arial" w:cs="Arial"/>
          <w:b/>
          <w:bCs/>
          <w:color w:val="000000" w:themeColor="text1"/>
        </w:rPr>
        <w:t>GE/McKinsey Matrix Perspective</w:t>
      </w:r>
    </w:p>
    <w:p w14:paraId="54BA5C35" w14:textId="77777777" w:rsidR="00A77B3E" w:rsidRDefault="00A77B3E" w:rsidP="00A77B3E">
      <w:pPr>
        <w:jc w:val="both"/>
        <w:rPr>
          <w:rFonts w:ascii="Arial" w:hAnsi="Arial" w:cs="Arial"/>
          <w:color w:val="000000" w:themeColor="text1"/>
        </w:rPr>
      </w:pPr>
      <w:r w:rsidRPr="00A77B3E">
        <w:rPr>
          <w:rFonts w:ascii="Arial" w:hAnsi="Arial" w:cs="Arial"/>
          <w:color w:val="000000" w:themeColor="text1"/>
        </w:rPr>
        <w:t>According to the GE Matrix, Adidas has high business strength in brand, marketing, and product innovation and low market attractiveness in Nigeria because of economic volatility.</w:t>
      </w:r>
    </w:p>
    <w:p w14:paraId="411C1453" w14:textId="0C70360C" w:rsidR="00A77B3E" w:rsidRPr="00A77B3E" w:rsidRDefault="00A77B3E" w:rsidP="00FC7A54">
      <w:pPr>
        <w:jc w:val="both"/>
        <w:rPr>
          <w:rFonts w:ascii="Arial" w:hAnsi="Arial" w:cs="Arial"/>
          <w:b/>
          <w:bCs/>
          <w:color w:val="000000" w:themeColor="text1"/>
        </w:rPr>
      </w:pPr>
      <w:r w:rsidRPr="00A77B3E">
        <w:rPr>
          <w:rFonts w:ascii="Arial" w:hAnsi="Arial" w:cs="Arial"/>
          <w:color w:val="000000" w:themeColor="text1"/>
        </w:rPr>
        <w:t>Outcome: Discriminatory investment strategy, investing initially in digital and low-capex approaches and expanding to physical retail.</w:t>
      </w:r>
    </w:p>
    <w:p w14:paraId="1F53E859" w14:textId="77777777" w:rsidR="00FC7A54" w:rsidRDefault="00FC7A54" w:rsidP="00C079AE">
      <w:pPr>
        <w:pStyle w:val="Heading2"/>
      </w:pPr>
      <w:bookmarkStart w:id="40" w:name="_Toc215338043"/>
      <w:bookmarkStart w:id="41" w:name="_Toc216522455"/>
      <w:r w:rsidRPr="00FC7A54">
        <w:t>4.4 Key Strategic Decisions in the Last Five Years</w:t>
      </w:r>
      <w:bookmarkEnd w:id="40"/>
      <w:bookmarkEnd w:id="41"/>
    </w:p>
    <w:p w14:paraId="2D979283" w14:textId="3848C428" w:rsidR="001E1432" w:rsidRPr="001E1432" w:rsidRDefault="001E1432" w:rsidP="001E1432">
      <w:pPr>
        <w:jc w:val="both"/>
        <w:rPr>
          <w:rFonts w:asciiTheme="majorHAnsi" w:hAnsiTheme="majorHAnsi" w:cstheme="majorHAnsi"/>
          <w:i/>
          <w:iCs/>
          <w:color w:val="4472C4" w:themeColor="accent1"/>
          <w:sz w:val="22"/>
          <w:szCs w:val="22"/>
        </w:rPr>
      </w:pPr>
      <w:r w:rsidRPr="001E1432">
        <w:rPr>
          <w:rFonts w:asciiTheme="majorHAnsi" w:hAnsiTheme="majorHAnsi" w:cstheme="majorHAnsi"/>
          <w:i/>
          <w:iCs/>
          <w:noProof/>
          <w:color w:val="4472C4" w:themeColor="accent1"/>
          <w:sz w:val="22"/>
          <w:szCs w:val="22"/>
        </w:rPr>
        <w:drawing>
          <wp:anchor distT="0" distB="0" distL="114300" distR="114300" simplePos="0" relativeHeight="251659264" behindDoc="0" locked="0" layoutInCell="1" allowOverlap="1" wp14:anchorId="77111317" wp14:editId="2C425D30">
            <wp:simplePos x="0" y="0"/>
            <wp:positionH relativeFrom="margin">
              <wp:align>center</wp:align>
            </wp:positionH>
            <wp:positionV relativeFrom="page">
              <wp:posOffset>7759894</wp:posOffset>
            </wp:positionV>
            <wp:extent cx="5327015" cy="1807845"/>
            <wp:effectExtent l="0" t="0" r="6985" b="1905"/>
            <wp:wrapTopAndBottom/>
            <wp:docPr id="5613901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90191" name="Picture 56139019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27015" cy="1807845"/>
                    </a:xfrm>
                    <a:prstGeom prst="rect">
                      <a:avLst/>
                    </a:prstGeom>
                  </pic:spPr>
                </pic:pic>
              </a:graphicData>
            </a:graphic>
            <wp14:sizeRelH relativeFrom="margin">
              <wp14:pctWidth>0</wp14:pctWidth>
            </wp14:sizeRelH>
            <wp14:sizeRelV relativeFrom="margin">
              <wp14:pctHeight>0</wp14:pctHeight>
            </wp14:sizeRelV>
          </wp:anchor>
        </w:drawing>
      </w:r>
      <w:r w:rsidRPr="001E1432">
        <w:rPr>
          <w:rFonts w:asciiTheme="majorHAnsi" w:hAnsiTheme="majorHAnsi" w:cstheme="majorHAnsi"/>
          <w:i/>
          <w:iCs/>
          <w:color w:val="4472C4" w:themeColor="accent1"/>
          <w:sz w:val="22"/>
          <w:szCs w:val="22"/>
        </w:rPr>
        <w:t xml:space="preserve">Figure </w:t>
      </w:r>
      <w:r w:rsidR="006D2BE0">
        <w:rPr>
          <w:rFonts w:asciiTheme="majorHAnsi" w:hAnsiTheme="majorHAnsi" w:cstheme="majorHAnsi"/>
          <w:i/>
          <w:iCs/>
          <w:color w:val="4472C4" w:themeColor="accent1"/>
          <w:sz w:val="22"/>
          <w:szCs w:val="22"/>
        </w:rPr>
        <w:t>1</w:t>
      </w:r>
      <w:r w:rsidRPr="001E1432">
        <w:rPr>
          <w:rFonts w:asciiTheme="majorHAnsi" w:hAnsiTheme="majorHAnsi" w:cstheme="majorHAnsi"/>
          <w:i/>
          <w:iCs/>
          <w:color w:val="4472C4" w:themeColor="accent1"/>
          <w:sz w:val="22"/>
          <w:szCs w:val="22"/>
        </w:rPr>
        <w:t>4: Key Strategic Decisions and Outcomes for Adidas (2021–2024)</w:t>
      </w:r>
    </w:p>
    <w:p w14:paraId="4E47C40D" w14:textId="77777777" w:rsidR="00A77B3E" w:rsidRDefault="00A77B3E">
      <w:pPr>
        <w:pStyle w:val="ListParagraph"/>
        <w:numPr>
          <w:ilvl w:val="0"/>
          <w:numId w:val="6"/>
        </w:numPr>
        <w:jc w:val="both"/>
        <w:rPr>
          <w:rFonts w:ascii="Arial" w:hAnsi="Arial" w:cs="Arial"/>
          <w:color w:val="000000" w:themeColor="text1"/>
        </w:rPr>
      </w:pPr>
      <w:r w:rsidRPr="00A77B3E">
        <w:rPr>
          <w:rFonts w:ascii="Arial" w:hAnsi="Arial" w:cs="Arial"/>
          <w:b/>
          <w:bCs/>
          <w:color w:val="000000" w:themeColor="text1"/>
        </w:rPr>
        <w:lastRenderedPageBreak/>
        <w:t>Scottie and Yeezy separation (2022-2023):</w:t>
      </w:r>
      <w:r w:rsidRPr="00A77B3E">
        <w:rPr>
          <w:rFonts w:ascii="Arial" w:hAnsi="Arial" w:cs="Arial"/>
          <w:color w:val="000000" w:themeColor="text1"/>
        </w:rPr>
        <w:t xml:space="preserve"> It was an emergency move after the reputational and operational risks. Adidas also incurred financial losses that were recouped within the short term by selling the remaining inventory in 2023–2024, which restored part of the value and brand positioning (Adidas, 2024). The decision increased long-term integrity and risk management.</w:t>
      </w:r>
    </w:p>
    <w:p w14:paraId="510E24A2" w14:textId="77777777" w:rsidR="00A77B3E" w:rsidRDefault="00A77B3E">
      <w:pPr>
        <w:pStyle w:val="ListParagraph"/>
        <w:numPr>
          <w:ilvl w:val="0"/>
          <w:numId w:val="6"/>
        </w:numPr>
        <w:jc w:val="both"/>
        <w:rPr>
          <w:rFonts w:ascii="Arial" w:hAnsi="Arial" w:cs="Arial"/>
          <w:color w:val="000000" w:themeColor="text1"/>
        </w:rPr>
      </w:pPr>
      <w:r w:rsidRPr="00A77B3E">
        <w:rPr>
          <w:rFonts w:ascii="Arial" w:hAnsi="Arial" w:cs="Arial"/>
          <w:b/>
          <w:bCs/>
          <w:color w:val="000000" w:themeColor="text1"/>
        </w:rPr>
        <w:t>Sale of Reebok (2021):</w:t>
      </w:r>
      <w:r w:rsidRPr="00A77B3E">
        <w:rPr>
          <w:rFonts w:ascii="Arial" w:hAnsi="Arial" w:cs="Arial"/>
          <w:color w:val="000000" w:themeColor="text1"/>
        </w:rPr>
        <w:t xml:space="preserve"> Adidas sold Reebok so as to concentrate its portfolio on core performance and lifestyle products. This enhanced strategic focus and redistributed resources towards more growth franchises (Reuters, 2021). It enhanced the competitiveness of Adidas compared to Nike and Puma.</w:t>
      </w:r>
    </w:p>
    <w:p w14:paraId="09BB1FDD" w14:textId="77777777" w:rsidR="005B0107" w:rsidRDefault="00A77B3E">
      <w:pPr>
        <w:pStyle w:val="ListParagraph"/>
        <w:numPr>
          <w:ilvl w:val="0"/>
          <w:numId w:val="6"/>
        </w:numPr>
        <w:jc w:val="both"/>
        <w:rPr>
          <w:rFonts w:ascii="Arial" w:hAnsi="Arial" w:cs="Arial"/>
          <w:color w:val="000000" w:themeColor="text1"/>
        </w:rPr>
      </w:pPr>
      <w:r w:rsidRPr="00A77B3E">
        <w:rPr>
          <w:rFonts w:ascii="Arial" w:hAnsi="Arial" w:cs="Arial"/>
          <w:b/>
          <w:bCs/>
          <w:color w:val="000000" w:themeColor="text1"/>
        </w:rPr>
        <w:t xml:space="preserve">Classic franchise relaunches (2023–2024): </w:t>
      </w:r>
      <w:r w:rsidRPr="00A77B3E">
        <w:rPr>
          <w:rFonts w:ascii="Arial" w:hAnsi="Arial" w:cs="Arial"/>
          <w:color w:val="000000" w:themeColor="text1"/>
        </w:rPr>
        <w:t>The reintroduction of such models as Samba, Gazelle and Campus gave the brand a strong forward momentum. These have been instrumental in the well-performing 2024 results of the company, and they made Adidas stronger to differentiate itself.</w:t>
      </w:r>
    </w:p>
    <w:p w14:paraId="1FAC40CE" w14:textId="77777777" w:rsidR="005B0107" w:rsidRPr="005B0107" w:rsidRDefault="005B0107">
      <w:pPr>
        <w:pStyle w:val="ListParagraph"/>
        <w:numPr>
          <w:ilvl w:val="0"/>
          <w:numId w:val="6"/>
        </w:numPr>
        <w:jc w:val="both"/>
        <w:rPr>
          <w:rFonts w:ascii="Arial" w:hAnsi="Arial" w:cs="Arial"/>
          <w:color w:val="000000" w:themeColor="text1"/>
        </w:rPr>
      </w:pPr>
      <w:r w:rsidRPr="00662556">
        <w:rPr>
          <w:rFonts w:ascii="Arial" w:hAnsi="Arial" w:cs="Arial"/>
          <w:b/>
          <w:bCs/>
        </w:rPr>
        <w:t xml:space="preserve">Digital Growth and Direct-to-Consumer (DTC) Expansion: </w:t>
      </w:r>
      <w:r w:rsidRPr="005B0107">
        <w:rPr>
          <w:rFonts w:ascii="Arial" w:hAnsi="Arial" w:cs="Arial"/>
        </w:rPr>
        <w:t>Adidas is investing more in digital technology to make the process of shopping online more convenient and ensure everything complements each other. This is aligned with the intention of Nigeria to work on the digital-first concepts and to make it easier to contact the customers with their products (Adidas, 2024).</w:t>
      </w:r>
    </w:p>
    <w:p w14:paraId="2799A5EB" w14:textId="3FC9115F" w:rsidR="005B0107" w:rsidRPr="005B0107" w:rsidRDefault="005B0107">
      <w:pPr>
        <w:pStyle w:val="ListParagraph"/>
        <w:numPr>
          <w:ilvl w:val="0"/>
          <w:numId w:val="6"/>
        </w:numPr>
        <w:jc w:val="both"/>
        <w:rPr>
          <w:rFonts w:ascii="Arial" w:hAnsi="Arial" w:cs="Arial"/>
          <w:color w:val="000000" w:themeColor="text1"/>
        </w:rPr>
      </w:pPr>
      <w:r w:rsidRPr="00662556">
        <w:rPr>
          <w:rFonts w:ascii="Arial" w:hAnsi="Arial" w:cs="Arial"/>
          <w:b/>
          <w:bCs/>
        </w:rPr>
        <w:t>Sustainability and Ethical Supply Chain Practices:</w:t>
      </w:r>
      <w:r w:rsidRPr="005B0107">
        <w:rPr>
          <w:rFonts w:ascii="Arial" w:hAnsi="Arial" w:cs="Arial"/>
        </w:rPr>
        <w:t xml:space="preserve"> Adidas is playing more by the rules and becoming greener as well as fairer, such as using recyclable materials and ensuring that their suppliers are responsible. All these measures will assist Adidas in creating a positive image and fulfilling the desires of its customers worldwide (Adidas, 2024).</w:t>
      </w:r>
    </w:p>
    <w:p w14:paraId="7DAABC3F" w14:textId="5F6BB8FC" w:rsidR="00A77B3E" w:rsidRPr="00243E4F" w:rsidRDefault="00243E4F" w:rsidP="00243E4F">
      <w:pPr>
        <w:jc w:val="both"/>
        <w:rPr>
          <w:rFonts w:ascii="Arial" w:hAnsi="Arial" w:cs="Arial"/>
          <w:color w:val="000000" w:themeColor="text1"/>
        </w:rPr>
      </w:pPr>
      <w:r>
        <w:rPr>
          <w:rFonts w:ascii="Arial" w:hAnsi="Arial" w:cs="Arial"/>
          <w:b/>
          <w:bCs/>
          <w:color w:val="000000" w:themeColor="text1"/>
        </w:rPr>
        <w:t>Overall,</w:t>
      </w:r>
      <w:r w:rsidR="00A77B3E" w:rsidRPr="00243E4F">
        <w:rPr>
          <w:rFonts w:ascii="Arial" w:hAnsi="Arial" w:cs="Arial"/>
          <w:color w:val="000000" w:themeColor="text1"/>
        </w:rPr>
        <w:t xml:space="preserve"> </w:t>
      </w:r>
      <w:r w:rsidR="006B0CBC" w:rsidRPr="00243E4F">
        <w:rPr>
          <w:rFonts w:ascii="Arial" w:hAnsi="Arial" w:cs="Arial"/>
          <w:color w:val="000000" w:themeColor="text1"/>
        </w:rPr>
        <w:t>over</w:t>
      </w:r>
      <w:r w:rsidR="00A77B3E" w:rsidRPr="00243E4F">
        <w:rPr>
          <w:rFonts w:ascii="Arial" w:hAnsi="Arial" w:cs="Arial"/>
          <w:color w:val="000000" w:themeColor="text1"/>
        </w:rPr>
        <w:t xml:space="preserve"> five years, Adidas's strategic decisions have resulted in enhanced profits, enhanced brand authenticity, a less complex portfolio and alignment with the global trends. All these decisions make Adidas better prepared to enter the international market in emerging economies like Nigeria.</w:t>
      </w:r>
    </w:p>
    <w:p w14:paraId="17825A14" w14:textId="7BA3B1E0" w:rsidR="00F36057" w:rsidRPr="00F36057" w:rsidRDefault="00F36057" w:rsidP="00115E57">
      <w:pPr>
        <w:pStyle w:val="Heading1"/>
      </w:pPr>
      <w:bookmarkStart w:id="42" w:name="_Toc215338044"/>
      <w:bookmarkStart w:id="43" w:name="_Toc216522456"/>
      <w:r w:rsidRPr="00F36057">
        <w:t>5. Data Analysis, Strategic Implementation, and Recommendations</w:t>
      </w:r>
      <w:bookmarkEnd w:id="42"/>
      <w:bookmarkEnd w:id="43"/>
      <w:r w:rsidRPr="00F36057">
        <w:t xml:space="preserve"> </w:t>
      </w:r>
    </w:p>
    <w:p w14:paraId="14468FB4" w14:textId="5123EA07" w:rsidR="009D5166" w:rsidRPr="00F36057" w:rsidRDefault="00A77B3E" w:rsidP="00F36057">
      <w:pPr>
        <w:jc w:val="both"/>
        <w:rPr>
          <w:rFonts w:ascii="Arial" w:hAnsi="Arial" w:cs="Arial"/>
          <w:color w:val="000000" w:themeColor="text1"/>
        </w:rPr>
      </w:pPr>
      <w:r w:rsidRPr="00A77B3E">
        <w:rPr>
          <w:rFonts w:ascii="Arial" w:hAnsi="Arial" w:cs="Arial"/>
          <w:color w:val="000000" w:themeColor="text1"/>
        </w:rPr>
        <w:t xml:space="preserve">This block is a synthesis of the financial performance, competitive strength, and internal strengths of Adidas to develop a data-driven plan to expand to Nigeria. Scenario planning </w:t>
      </w:r>
      <w:r w:rsidRPr="00A77B3E">
        <w:rPr>
          <w:rFonts w:ascii="Arial" w:hAnsi="Arial" w:cs="Arial"/>
          <w:color w:val="000000" w:themeColor="text1"/>
        </w:rPr>
        <w:lastRenderedPageBreak/>
        <w:t>is used to reflect on alternative strategic futures, with an evaluation of implementation difficulties in terms of structure, leadership, governance and risk management.</w:t>
      </w:r>
    </w:p>
    <w:p w14:paraId="72579C6A" w14:textId="77777777" w:rsidR="00506A9F" w:rsidRDefault="00F36057" w:rsidP="00C33E48">
      <w:pPr>
        <w:pStyle w:val="Heading2"/>
      </w:pPr>
      <w:bookmarkStart w:id="44" w:name="_Toc215338045"/>
      <w:bookmarkStart w:id="45" w:name="_Toc216522457"/>
      <w:r w:rsidRPr="00F36057">
        <w:t>5.1 Financial Data Analysis to Support Strategic Recommendations</w:t>
      </w:r>
      <w:bookmarkEnd w:id="44"/>
      <w:bookmarkEnd w:id="45"/>
    </w:p>
    <w:p w14:paraId="33947DBD" w14:textId="77777777" w:rsidR="00FE1720" w:rsidRDefault="002A5E58" w:rsidP="00FE1720">
      <w:pPr>
        <w:jc w:val="both"/>
        <w:rPr>
          <w:rFonts w:ascii="Arial" w:hAnsi="Arial" w:cs="Arial"/>
          <w:color w:val="000000" w:themeColor="text1"/>
        </w:rPr>
      </w:pPr>
      <w:r w:rsidRPr="002A5E58">
        <w:rPr>
          <w:rFonts w:ascii="Arial" w:hAnsi="Arial" w:cs="Arial"/>
          <w:color w:val="000000" w:themeColor="text1"/>
        </w:rPr>
        <w:t>The latest financial performance of Adidas gives more reasons to make an international expansion. In 2024, the firm posted net sales of €23.683 billion, which is an 11</w:t>
      </w:r>
      <w:r w:rsidR="006E0657">
        <w:rPr>
          <w:rFonts w:ascii="Arial" w:hAnsi="Arial" w:cs="Arial"/>
          <w:color w:val="000000" w:themeColor="text1"/>
        </w:rPr>
        <w:t xml:space="preserve">% </w:t>
      </w:r>
      <w:r w:rsidRPr="002A5E58">
        <w:rPr>
          <w:rFonts w:ascii="Arial" w:hAnsi="Arial" w:cs="Arial"/>
          <w:color w:val="000000" w:themeColor="text1"/>
        </w:rPr>
        <w:t>increase compared to the previous year, and its operating profit increased significantly to 1.337 billion (Adidas, 2024). This is a positive change due to an increase in full-price sell-through, reduced promotional activity and high performance of lifestyle and football franchises. Gross margin increased to 50.8, which indicates better product mix and inventory management. The operating activities cash flow rose substantially, which strengthened liquidity to invest (Adidas, 2024).</w:t>
      </w:r>
    </w:p>
    <w:p w14:paraId="45A4734A" w14:textId="6CAEC38B" w:rsidR="00FE1720" w:rsidRPr="00FE1720" w:rsidRDefault="00FE1720" w:rsidP="00FE1720">
      <w:pPr>
        <w:jc w:val="both"/>
        <w:rPr>
          <w:rFonts w:asciiTheme="majorHAnsi" w:hAnsiTheme="majorHAnsi" w:cstheme="majorHAnsi"/>
          <w:i/>
          <w:iCs/>
          <w:color w:val="4472C4" w:themeColor="accent1"/>
          <w:sz w:val="22"/>
          <w:szCs w:val="22"/>
        </w:rPr>
      </w:pPr>
      <w:r w:rsidRPr="00FE1720">
        <w:rPr>
          <w:rFonts w:asciiTheme="majorHAnsi" w:hAnsiTheme="majorHAnsi" w:cstheme="majorHAnsi"/>
          <w:i/>
          <w:iCs/>
          <w:color w:val="4472C4" w:themeColor="accent1"/>
          <w:sz w:val="22"/>
          <w:szCs w:val="22"/>
        </w:rPr>
        <w:t>Figure 15: Adidas Financial Strength and Strategic Alignment for International Expansion (Nigeria Focus)</w:t>
      </w:r>
    </w:p>
    <w:p w14:paraId="50A26B9B" w14:textId="61235988" w:rsidR="00FE1720" w:rsidRDefault="00FE1720" w:rsidP="00FE1720">
      <w:pPr>
        <w:jc w:val="center"/>
        <w:rPr>
          <w:rFonts w:ascii="Arial" w:hAnsi="Arial" w:cs="Arial"/>
          <w:color w:val="000000" w:themeColor="text1"/>
        </w:rPr>
      </w:pPr>
      <w:r>
        <w:rPr>
          <w:rFonts w:ascii="Arial" w:hAnsi="Arial" w:cs="Arial"/>
          <w:noProof/>
          <w:color w:val="000000" w:themeColor="text1"/>
        </w:rPr>
        <w:drawing>
          <wp:inline distT="0" distB="0" distL="0" distR="0" wp14:anchorId="242EB364" wp14:editId="3D3EC618">
            <wp:extent cx="5206122" cy="2109703"/>
            <wp:effectExtent l="0" t="0" r="0" b="5080"/>
            <wp:docPr id="1019445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445523" name="Picture 101944552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39104" cy="2123068"/>
                    </a:xfrm>
                    <a:prstGeom prst="rect">
                      <a:avLst/>
                    </a:prstGeom>
                  </pic:spPr>
                </pic:pic>
              </a:graphicData>
            </a:graphic>
          </wp:inline>
        </w:drawing>
      </w:r>
    </w:p>
    <w:p w14:paraId="20E34A50" w14:textId="77777777" w:rsidR="002A5E58" w:rsidRDefault="002A5E58" w:rsidP="002A5E58">
      <w:pPr>
        <w:jc w:val="both"/>
        <w:rPr>
          <w:rFonts w:ascii="Arial" w:hAnsi="Arial" w:cs="Arial"/>
          <w:color w:val="000000" w:themeColor="text1"/>
        </w:rPr>
      </w:pPr>
      <w:r w:rsidRPr="002A5E58">
        <w:rPr>
          <w:rFonts w:ascii="Arial" w:hAnsi="Arial" w:cs="Arial"/>
          <w:color w:val="000000" w:themeColor="text1"/>
        </w:rPr>
        <w:t>Performance of stocks has also been used to depict recovery. Although the stock of Adidas shares dropped in 2022 because of the break-up with the Yeezy brand and disruptions of the global supply chains, the stock recovered in 2023–2024 on the back of strategic resets (Reuters, 2024). This investor confidence signifies that the market is very optimistic about the possibility of any further geographical expansion.</w:t>
      </w:r>
    </w:p>
    <w:p w14:paraId="756C2713" w14:textId="50725E3C" w:rsidR="002A5E58" w:rsidRDefault="002A5E58" w:rsidP="002A5E58">
      <w:pPr>
        <w:jc w:val="both"/>
        <w:rPr>
          <w:rFonts w:ascii="Arial" w:hAnsi="Arial" w:cs="Arial"/>
          <w:color w:val="000000" w:themeColor="text1"/>
        </w:rPr>
      </w:pPr>
      <w:r w:rsidRPr="002A5E58">
        <w:rPr>
          <w:rFonts w:ascii="Arial" w:hAnsi="Arial" w:cs="Arial"/>
          <w:color w:val="000000" w:themeColor="text1"/>
        </w:rPr>
        <w:t xml:space="preserve">This trend in market share also justifies entering new markets that have high potential. In 2024, Adidas is poised to recover market share in the football and lifestyle market segments worldwide, closing the divide with Nike in the major performance categories (Statista, 2025). Nigeria, where football is the most followed sport, presents a natural </w:t>
      </w:r>
      <w:r w:rsidRPr="002A5E58">
        <w:rPr>
          <w:rFonts w:ascii="Arial" w:hAnsi="Arial" w:cs="Arial"/>
          <w:color w:val="000000" w:themeColor="text1"/>
        </w:rPr>
        <w:lastRenderedPageBreak/>
        <w:t>opportunity to capitalize on the global dominance of Adidas in the field of football attire and shoes.</w:t>
      </w:r>
    </w:p>
    <w:p w14:paraId="6515411F" w14:textId="4E95F445" w:rsidR="002A5E58" w:rsidRDefault="002A5E58" w:rsidP="00F36057">
      <w:pPr>
        <w:jc w:val="both"/>
        <w:rPr>
          <w:rFonts w:ascii="Arial" w:hAnsi="Arial" w:cs="Arial"/>
          <w:color w:val="000000" w:themeColor="text1"/>
        </w:rPr>
      </w:pPr>
      <w:r w:rsidRPr="002A5E58">
        <w:rPr>
          <w:rFonts w:ascii="Arial" w:hAnsi="Arial" w:cs="Arial"/>
          <w:color w:val="000000" w:themeColor="text1"/>
        </w:rPr>
        <w:t>Money data hence show that Adidas has the financial resources, profitability and investor trust to fund a gradual internationalisation process. Nigeria has one of the highest youth populations and emerging organised sportswear industries in Africa, thereby presenting a good growth frontier as per the 2025 strategy of Adidas.</w:t>
      </w:r>
    </w:p>
    <w:p w14:paraId="0B83FA48" w14:textId="1BCFEEF6" w:rsidR="00F36057" w:rsidRPr="00F36057" w:rsidRDefault="00F36057" w:rsidP="00C33E48">
      <w:pPr>
        <w:pStyle w:val="Heading2"/>
      </w:pPr>
      <w:bookmarkStart w:id="46" w:name="_Toc215338046"/>
      <w:bookmarkStart w:id="47" w:name="_Toc216522458"/>
      <w:r w:rsidRPr="00F36057">
        <w:t>5.2 Scenario Planning for Strategic Options</w:t>
      </w:r>
      <w:bookmarkEnd w:id="46"/>
      <w:bookmarkEnd w:id="47"/>
    </w:p>
    <w:p w14:paraId="6E5B92DE" w14:textId="77777777" w:rsidR="002A5E58" w:rsidRDefault="002A5E58" w:rsidP="002A5E58">
      <w:pPr>
        <w:jc w:val="both"/>
        <w:rPr>
          <w:rFonts w:ascii="Arial" w:hAnsi="Arial" w:cs="Arial"/>
          <w:color w:val="000000" w:themeColor="text1"/>
        </w:rPr>
      </w:pPr>
      <w:r w:rsidRPr="002A5E58">
        <w:rPr>
          <w:rFonts w:ascii="Arial" w:hAnsi="Arial" w:cs="Arial"/>
          <w:color w:val="000000" w:themeColor="text1"/>
        </w:rPr>
        <w:t>Since Nigeria is a volatile macroeconomic destination, scenario-based planning is necessary to predict the future directions and adjust the strategy (Schoemaker, 1995). Three situations are suggested:</w:t>
      </w:r>
    </w:p>
    <w:p w14:paraId="06AF33F0" w14:textId="6FF22CF2" w:rsidR="00FD64D1" w:rsidRPr="00FD64D1" w:rsidRDefault="00FD64D1" w:rsidP="002A5E58">
      <w:pPr>
        <w:jc w:val="both"/>
        <w:rPr>
          <w:rFonts w:asciiTheme="majorHAnsi" w:hAnsiTheme="majorHAnsi" w:cstheme="majorHAnsi"/>
          <w:i/>
          <w:iCs/>
          <w:color w:val="4472C4" w:themeColor="accent1"/>
          <w:sz w:val="22"/>
          <w:szCs w:val="22"/>
        </w:rPr>
      </w:pPr>
      <w:r w:rsidRPr="00FD64D1">
        <w:rPr>
          <w:rFonts w:asciiTheme="majorHAnsi" w:hAnsiTheme="majorHAnsi" w:cstheme="majorHAnsi"/>
          <w:i/>
          <w:iCs/>
          <w:color w:val="4472C4" w:themeColor="accent1"/>
          <w:sz w:val="22"/>
          <w:szCs w:val="22"/>
        </w:rPr>
        <w:t>Figure 16: Adidas Strategic Scenario Planning for Entry into the Nigerian Market</w:t>
      </w:r>
    </w:p>
    <w:p w14:paraId="6DC59095" w14:textId="2DE12491" w:rsidR="00FD64D1" w:rsidRPr="00FD64D1" w:rsidRDefault="00FD64D1" w:rsidP="00FD64D1">
      <w:pPr>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drawing>
          <wp:inline distT="0" distB="0" distL="0" distR="0" wp14:anchorId="31448B5E" wp14:editId="7DB35F08">
            <wp:extent cx="5131698" cy="2798859"/>
            <wp:effectExtent l="0" t="0" r="0" b="1905"/>
            <wp:docPr id="8731791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179197" name="Picture 873179197"/>
                    <pic:cNvPicPr/>
                  </pic:nvPicPr>
                  <pic:blipFill>
                    <a:blip r:embed="rId25"/>
                    <a:stretch>
                      <a:fillRect/>
                    </a:stretch>
                  </pic:blipFill>
                  <pic:spPr>
                    <a:xfrm>
                      <a:off x="0" y="0"/>
                      <a:ext cx="5164405" cy="2816698"/>
                    </a:xfrm>
                    <a:prstGeom prst="rect">
                      <a:avLst/>
                    </a:prstGeom>
                  </pic:spPr>
                </pic:pic>
              </a:graphicData>
            </a:graphic>
          </wp:inline>
        </w:drawing>
      </w:r>
    </w:p>
    <w:p w14:paraId="045BA9A6" w14:textId="77777777" w:rsidR="008677E5" w:rsidRPr="00662556" w:rsidRDefault="00F36057" w:rsidP="00F36057">
      <w:pPr>
        <w:jc w:val="both"/>
        <w:rPr>
          <w:rFonts w:ascii="Arial" w:hAnsi="Arial" w:cs="Arial"/>
          <w:b/>
          <w:bCs/>
          <w:color w:val="000000" w:themeColor="text1"/>
        </w:rPr>
      </w:pPr>
      <w:r w:rsidRPr="00662556">
        <w:rPr>
          <w:rFonts w:ascii="Arial" w:hAnsi="Arial" w:cs="Arial"/>
          <w:b/>
          <w:bCs/>
          <w:color w:val="000000" w:themeColor="text1"/>
        </w:rPr>
        <w:t>Scenario A: Stable Growth (Most Likely)</w:t>
      </w:r>
    </w:p>
    <w:p w14:paraId="74C8DFD8" w14:textId="2281065F" w:rsidR="00E73B86" w:rsidRPr="00E73B86" w:rsidRDefault="00E73B86" w:rsidP="00E73B86">
      <w:pPr>
        <w:jc w:val="both"/>
        <w:rPr>
          <w:rFonts w:ascii="Arial" w:hAnsi="Arial" w:cs="Arial"/>
          <w:color w:val="000000" w:themeColor="text1"/>
        </w:rPr>
      </w:pPr>
      <w:r w:rsidRPr="00E73B86">
        <w:rPr>
          <w:rFonts w:ascii="Arial" w:hAnsi="Arial" w:cs="Arial"/>
          <w:color w:val="000000" w:themeColor="text1"/>
        </w:rPr>
        <w:t xml:space="preserve">Constant growth in GDP (3-4%), </w:t>
      </w:r>
      <w:r w:rsidRPr="00662556">
        <w:rPr>
          <w:rFonts w:ascii="Arial" w:hAnsi="Arial" w:cs="Arial"/>
          <w:color w:val="000000" w:themeColor="text1"/>
        </w:rPr>
        <w:t>stabilization</w:t>
      </w:r>
      <w:r w:rsidRPr="00E73B86">
        <w:rPr>
          <w:rFonts w:ascii="Arial" w:hAnsi="Arial" w:cs="Arial"/>
          <w:color w:val="000000" w:themeColor="text1"/>
        </w:rPr>
        <w:t xml:space="preserve"> of inflation, and better FX liquidity provide </w:t>
      </w:r>
      <w:r w:rsidRPr="00662556">
        <w:rPr>
          <w:rFonts w:ascii="Arial" w:hAnsi="Arial" w:cs="Arial"/>
          <w:color w:val="000000" w:themeColor="text1"/>
        </w:rPr>
        <w:t>favorable</w:t>
      </w:r>
      <w:r w:rsidRPr="00E73B86">
        <w:rPr>
          <w:rFonts w:ascii="Arial" w:hAnsi="Arial" w:cs="Arial"/>
          <w:color w:val="000000" w:themeColor="text1"/>
        </w:rPr>
        <w:t xml:space="preserve"> conditions for the growth of Adidas. It is suggested to adopt a digital-first strategy, which makes use of marketplaces and social commerce. Lagos and Abuja flagship stores can be viable in 12-24 months, and the middle-end pricing will attract upwardly mobile customers, which will justify the slow pace of retail development and domestic advertising efforts.</w:t>
      </w:r>
    </w:p>
    <w:p w14:paraId="4E1DB841" w14:textId="0A79D624" w:rsidR="00F36057" w:rsidRPr="00662556" w:rsidRDefault="00F36057" w:rsidP="00F36057">
      <w:pPr>
        <w:jc w:val="both"/>
        <w:rPr>
          <w:rFonts w:ascii="Arial" w:hAnsi="Arial" w:cs="Arial"/>
          <w:b/>
          <w:bCs/>
          <w:color w:val="000000" w:themeColor="text1"/>
        </w:rPr>
      </w:pPr>
      <w:r w:rsidRPr="00662556">
        <w:rPr>
          <w:rFonts w:ascii="Arial" w:hAnsi="Arial" w:cs="Arial"/>
          <w:b/>
          <w:bCs/>
          <w:color w:val="000000" w:themeColor="text1"/>
        </w:rPr>
        <w:lastRenderedPageBreak/>
        <w:t>Scenario B: Economic Downturn (Downside)</w:t>
      </w:r>
    </w:p>
    <w:p w14:paraId="13F19958" w14:textId="3645955A" w:rsidR="00E73B86" w:rsidRPr="00E73B86" w:rsidRDefault="00E73B86" w:rsidP="00E73B86">
      <w:pPr>
        <w:jc w:val="both"/>
        <w:rPr>
          <w:rFonts w:ascii="Arial" w:hAnsi="Arial" w:cs="Arial"/>
          <w:color w:val="000000" w:themeColor="text1"/>
        </w:rPr>
      </w:pPr>
      <w:r w:rsidRPr="00E73B86">
        <w:rPr>
          <w:rFonts w:ascii="Arial" w:hAnsi="Arial" w:cs="Arial"/>
          <w:color w:val="000000" w:themeColor="text1"/>
        </w:rPr>
        <w:t xml:space="preserve">A decline in the economy </w:t>
      </w:r>
      <w:r w:rsidRPr="00662556">
        <w:rPr>
          <w:rFonts w:ascii="Arial" w:hAnsi="Arial" w:cs="Arial"/>
          <w:color w:val="000000" w:themeColor="text1"/>
        </w:rPr>
        <w:t>characterized</w:t>
      </w:r>
      <w:r w:rsidRPr="00E73B86">
        <w:rPr>
          <w:rFonts w:ascii="Arial" w:hAnsi="Arial" w:cs="Arial"/>
          <w:color w:val="000000" w:themeColor="text1"/>
        </w:rPr>
        <w:t xml:space="preserve"> by devaluation of currency and inflation makes the purchasing and importation of goods more expensive. Adidas will have to </w:t>
      </w:r>
      <w:r w:rsidRPr="00662556">
        <w:rPr>
          <w:rFonts w:ascii="Arial" w:hAnsi="Arial" w:cs="Arial"/>
          <w:color w:val="000000" w:themeColor="text1"/>
        </w:rPr>
        <w:t>minimize</w:t>
      </w:r>
      <w:r w:rsidRPr="00E73B86">
        <w:rPr>
          <w:rFonts w:ascii="Arial" w:hAnsi="Arial" w:cs="Arial"/>
          <w:color w:val="000000" w:themeColor="text1"/>
        </w:rPr>
        <w:t xml:space="preserve"> physical retail investment and concentrate on online stores like Jumia and Konga. SKU </w:t>
      </w:r>
      <w:r w:rsidRPr="00662556">
        <w:rPr>
          <w:rFonts w:ascii="Arial" w:hAnsi="Arial" w:cs="Arial"/>
          <w:color w:val="000000" w:themeColor="text1"/>
        </w:rPr>
        <w:t>rationalization</w:t>
      </w:r>
      <w:r w:rsidRPr="00E73B86">
        <w:rPr>
          <w:rFonts w:ascii="Arial" w:hAnsi="Arial" w:cs="Arial"/>
          <w:color w:val="000000" w:themeColor="text1"/>
        </w:rPr>
        <w:t xml:space="preserve"> is required to control risk on inventory and with more focus on low-cost products. A streamlined and flexible model will allow us to retain the margins and retain brand identity.</w:t>
      </w:r>
    </w:p>
    <w:p w14:paraId="30523C00" w14:textId="6DB74100" w:rsidR="00C9540D" w:rsidRPr="00662556" w:rsidRDefault="00F36057" w:rsidP="00C9540D">
      <w:pPr>
        <w:jc w:val="both"/>
        <w:rPr>
          <w:rFonts w:ascii="Arial" w:hAnsi="Arial" w:cs="Arial"/>
          <w:b/>
          <w:bCs/>
          <w:color w:val="000000" w:themeColor="text1"/>
        </w:rPr>
      </w:pPr>
      <w:r w:rsidRPr="00662556">
        <w:rPr>
          <w:rFonts w:ascii="Arial" w:hAnsi="Arial" w:cs="Arial"/>
          <w:b/>
          <w:bCs/>
          <w:color w:val="000000" w:themeColor="text1"/>
        </w:rPr>
        <w:t>Scenario C: High-Growth Upside</w:t>
      </w:r>
    </w:p>
    <w:p w14:paraId="0050B485" w14:textId="37E7818B" w:rsidR="00E73B86" w:rsidRPr="00662556" w:rsidRDefault="00E73B86" w:rsidP="00F36057">
      <w:pPr>
        <w:jc w:val="both"/>
        <w:rPr>
          <w:rFonts w:ascii="Arial" w:hAnsi="Arial" w:cs="Arial"/>
          <w:color w:val="000000" w:themeColor="text1"/>
        </w:rPr>
      </w:pPr>
      <w:r w:rsidRPr="00E73B86">
        <w:rPr>
          <w:rFonts w:ascii="Arial" w:hAnsi="Arial" w:cs="Arial"/>
          <w:color w:val="000000" w:themeColor="text1"/>
        </w:rPr>
        <w:t xml:space="preserve">The high growth rate in the market due to the adoption of e-commerce, better logistics and high consumer demand presents Adidas with a chance to grow aggressively. To make it more culturally appealing, it is possible to establish several franchise stores and also make partnerships with designers in Nigeria. Also, Nigeria would act as a distribution </w:t>
      </w:r>
      <w:r w:rsidRPr="00662556">
        <w:rPr>
          <w:rFonts w:ascii="Arial" w:hAnsi="Arial" w:cs="Arial"/>
          <w:color w:val="000000" w:themeColor="text1"/>
        </w:rPr>
        <w:t>Centre</w:t>
      </w:r>
      <w:r w:rsidRPr="00E73B86">
        <w:rPr>
          <w:rFonts w:ascii="Arial" w:hAnsi="Arial" w:cs="Arial"/>
          <w:color w:val="000000" w:themeColor="text1"/>
        </w:rPr>
        <w:t xml:space="preserve"> of West Africa. Scenario planning highlights the importance of the flexible entry model that varies the level of investment according to the economic conditions.</w:t>
      </w:r>
    </w:p>
    <w:p w14:paraId="731804C1" w14:textId="77777777" w:rsidR="00F36057" w:rsidRPr="00F36057" w:rsidRDefault="00F36057" w:rsidP="00C33E48">
      <w:pPr>
        <w:pStyle w:val="Heading2"/>
      </w:pPr>
      <w:bookmarkStart w:id="48" w:name="_Toc215338047"/>
      <w:bookmarkStart w:id="49" w:name="_Toc216522459"/>
      <w:r w:rsidRPr="00F36057">
        <w:t>5.3 Strategic Recommendations</w:t>
      </w:r>
      <w:bookmarkEnd w:id="48"/>
      <w:bookmarkEnd w:id="49"/>
    </w:p>
    <w:p w14:paraId="62D2305A" w14:textId="77777777" w:rsidR="00462682" w:rsidRDefault="00555EAA" w:rsidP="00F36057">
      <w:pPr>
        <w:jc w:val="both"/>
        <w:rPr>
          <w:rFonts w:ascii="Arial" w:hAnsi="Arial" w:cs="Arial"/>
          <w:color w:val="000000" w:themeColor="text1"/>
        </w:rPr>
      </w:pPr>
      <w:r w:rsidRPr="00555EAA">
        <w:rPr>
          <w:rFonts w:ascii="Arial" w:hAnsi="Arial" w:cs="Arial"/>
          <w:color w:val="000000" w:themeColor="text1"/>
        </w:rPr>
        <w:t>Following the studies on the topic of Sections 1 and 4, the following suggestions can be offered:</w:t>
      </w:r>
    </w:p>
    <w:p w14:paraId="50432BF2" w14:textId="0755FAF4" w:rsidR="004342DD" w:rsidRPr="004342DD" w:rsidRDefault="004342DD" w:rsidP="00F36057">
      <w:pPr>
        <w:jc w:val="both"/>
        <w:rPr>
          <w:rFonts w:asciiTheme="majorHAnsi" w:hAnsiTheme="majorHAnsi" w:cstheme="majorHAnsi"/>
          <w:i/>
          <w:iCs/>
          <w:color w:val="4472C4" w:themeColor="accent1"/>
          <w:sz w:val="22"/>
          <w:szCs w:val="22"/>
        </w:rPr>
      </w:pPr>
      <w:r w:rsidRPr="004342DD">
        <w:rPr>
          <w:rFonts w:asciiTheme="majorHAnsi" w:hAnsiTheme="majorHAnsi" w:cstheme="majorHAnsi"/>
          <w:i/>
          <w:iCs/>
          <w:color w:val="4472C4" w:themeColor="accent1"/>
          <w:sz w:val="22"/>
          <w:szCs w:val="22"/>
        </w:rPr>
        <w:t>Figure 17: Core Strategic Pillars for Nigerian Market Entry</w:t>
      </w:r>
    </w:p>
    <w:p w14:paraId="0EDA464C" w14:textId="0FF0272B" w:rsidR="004342DD" w:rsidRDefault="004342DD" w:rsidP="00F36057">
      <w:pPr>
        <w:jc w:val="both"/>
        <w:rPr>
          <w:rFonts w:ascii="Arial" w:hAnsi="Arial" w:cs="Arial"/>
          <w:color w:val="000000" w:themeColor="text1"/>
        </w:rPr>
      </w:pPr>
      <w:r>
        <w:rPr>
          <w:rFonts w:ascii="Arial" w:hAnsi="Arial" w:cs="Arial"/>
          <w:noProof/>
          <w:color w:val="000000" w:themeColor="text1"/>
        </w:rPr>
        <w:drawing>
          <wp:inline distT="0" distB="0" distL="0" distR="0" wp14:anchorId="0B1B46CF" wp14:editId="1618D937">
            <wp:extent cx="5943600" cy="1614805"/>
            <wp:effectExtent l="0" t="0" r="0" b="4445"/>
            <wp:docPr id="17321312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31268" name="Picture 1732131268"/>
                    <pic:cNvPicPr/>
                  </pic:nvPicPr>
                  <pic:blipFill>
                    <a:blip r:embed="rId26">
                      <a:extLst>
                        <a:ext uri="{28A0092B-C50C-407E-A947-70E740481C1C}">
                          <a14:useLocalDpi xmlns:a14="http://schemas.microsoft.com/office/drawing/2010/main" val="0"/>
                        </a:ext>
                      </a:extLst>
                    </a:blip>
                    <a:stretch>
                      <a:fillRect/>
                    </a:stretch>
                  </pic:blipFill>
                  <pic:spPr>
                    <a:xfrm>
                      <a:off x="0" y="0"/>
                      <a:ext cx="5943600" cy="1614805"/>
                    </a:xfrm>
                    <a:prstGeom prst="rect">
                      <a:avLst/>
                    </a:prstGeom>
                  </pic:spPr>
                </pic:pic>
              </a:graphicData>
            </a:graphic>
          </wp:inline>
        </w:drawing>
      </w:r>
    </w:p>
    <w:p w14:paraId="153E1583" w14:textId="77777777" w:rsidR="00462682" w:rsidRDefault="00F36057">
      <w:pPr>
        <w:pStyle w:val="ListParagraph"/>
        <w:numPr>
          <w:ilvl w:val="0"/>
          <w:numId w:val="7"/>
        </w:numPr>
        <w:jc w:val="both"/>
        <w:rPr>
          <w:rFonts w:ascii="Arial" w:hAnsi="Arial" w:cs="Arial"/>
          <w:color w:val="000000" w:themeColor="text1"/>
        </w:rPr>
      </w:pPr>
      <w:r w:rsidRPr="00462682">
        <w:rPr>
          <w:rFonts w:ascii="Arial" w:hAnsi="Arial" w:cs="Arial"/>
          <w:b/>
          <w:bCs/>
          <w:color w:val="000000" w:themeColor="text1"/>
        </w:rPr>
        <w:t>Adopt a Phased Market-Development Strategy (Digital-First)</w:t>
      </w:r>
      <w:r w:rsidR="00462682" w:rsidRPr="00462682">
        <w:rPr>
          <w:rFonts w:ascii="Arial" w:hAnsi="Arial" w:cs="Arial"/>
          <w:b/>
          <w:bCs/>
          <w:color w:val="000000" w:themeColor="text1"/>
        </w:rPr>
        <w:t>:</w:t>
      </w:r>
      <w:r w:rsidR="00462682" w:rsidRPr="00462682">
        <w:rPr>
          <w:rFonts w:ascii="Arial" w:hAnsi="Arial" w:cs="Arial"/>
          <w:color w:val="000000" w:themeColor="text1"/>
        </w:rPr>
        <w:t xml:space="preserve"> </w:t>
      </w:r>
      <w:r w:rsidR="00555EAA" w:rsidRPr="00462682">
        <w:rPr>
          <w:rFonts w:ascii="Arial" w:hAnsi="Arial" w:cs="Arial"/>
          <w:color w:val="000000" w:themeColor="text1"/>
        </w:rPr>
        <w:t xml:space="preserve">Digital First is a strategy that Adidas should start with to reduce the level of capital intensity and test the demand promptly. Integration in the marketplace and a dedicated e-commerce site </w:t>
      </w:r>
      <w:r w:rsidR="00555EAA" w:rsidRPr="00462682">
        <w:rPr>
          <w:rFonts w:ascii="Arial" w:hAnsi="Arial" w:cs="Arial"/>
          <w:color w:val="000000" w:themeColor="text1"/>
        </w:rPr>
        <w:lastRenderedPageBreak/>
        <w:t>in Nigeria will attract the early adopters and mitigate the operation risk. This is in line with the global strategy of DTC and the financial capabilities of Adidas (Adidas, 2024).</w:t>
      </w:r>
    </w:p>
    <w:p w14:paraId="1672CB3E" w14:textId="77777777" w:rsidR="00462682" w:rsidRDefault="00F36057">
      <w:pPr>
        <w:pStyle w:val="ListParagraph"/>
        <w:numPr>
          <w:ilvl w:val="0"/>
          <w:numId w:val="7"/>
        </w:numPr>
        <w:jc w:val="both"/>
        <w:rPr>
          <w:rFonts w:ascii="Arial" w:hAnsi="Arial" w:cs="Arial"/>
          <w:color w:val="000000" w:themeColor="text1"/>
        </w:rPr>
      </w:pPr>
      <w:r w:rsidRPr="00462682">
        <w:rPr>
          <w:rFonts w:ascii="Arial" w:hAnsi="Arial" w:cs="Arial"/>
          <w:b/>
          <w:bCs/>
          <w:color w:val="000000" w:themeColor="text1"/>
        </w:rPr>
        <w:t>Leverage Football Heritage to Build Brand Identity</w:t>
      </w:r>
      <w:r w:rsidR="00462682" w:rsidRPr="00462682">
        <w:rPr>
          <w:rFonts w:ascii="Arial" w:hAnsi="Arial" w:cs="Arial"/>
          <w:b/>
          <w:bCs/>
          <w:color w:val="000000" w:themeColor="text1"/>
        </w:rPr>
        <w:t>:</w:t>
      </w:r>
      <w:r w:rsidR="00462682" w:rsidRPr="00462682">
        <w:rPr>
          <w:rFonts w:ascii="Arial" w:hAnsi="Arial" w:cs="Arial"/>
          <w:color w:val="000000" w:themeColor="text1"/>
        </w:rPr>
        <w:t xml:space="preserve"> </w:t>
      </w:r>
      <w:r w:rsidR="00555EAA" w:rsidRPr="00462682">
        <w:rPr>
          <w:rFonts w:ascii="Arial" w:hAnsi="Arial" w:cs="Arial"/>
          <w:color w:val="000000" w:themeColor="text1"/>
        </w:rPr>
        <w:t>Nigeria has the most important culture sport, which is football. Adidas must make partnerships with local clubs, partnerships with the Nigerian Football Federation and partnerships with grassroots academies. The nature of sponsorships will make the brand stand out among its rivals and enhance the football leadership of Adidas.</w:t>
      </w:r>
    </w:p>
    <w:p w14:paraId="525E9F97" w14:textId="77777777" w:rsidR="00E73B86" w:rsidRDefault="00F36057">
      <w:pPr>
        <w:pStyle w:val="ListParagraph"/>
        <w:numPr>
          <w:ilvl w:val="0"/>
          <w:numId w:val="7"/>
        </w:numPr>
        <w:jc w:val="both"/>
        <w:rPr>
          <w:rFonts w:ascii="Arial" w:hAnsi="Arial" w:cs="Arial"/>
          <w:color w:val="000000" w:themeColor="text1"/>
        </w:rPr>
      </w:pPr>
      <w:r w:rsidRPr="00462682">
        <w:rPr>
          <w:rFonts w:ascii="Arial" w:hAnsi="Arial" w:cs="Arial"/>
          <w:b/>
          <w:bCs/>
          <w:color w:val="000000" w:themeColor="text1"/>
        </w:rPr>
        <w:t xml:space="preserve">Implement Tiered Pricing and </w:t>
      </w:r>
      <w:r w:rsidR="00C33E48" w:rsidRPr="00462682">
        <w:rPr>
          <w:rFonts w:ascii="Arial" w:hAnsi="Arial" w:cs="Arial"/>
          <w:b/>
          <w:bCs/>
          <w:color w:val="000000" w:themeColor="text1"/>
        </w:rPr>
        <w:t>Localized</w:t>
      </w:r>
      <w:r w:rsidRPr="00462682">
        <w:rPr>
          <w:rFonts w:ascii="Arial" w:hAnsi="Arial" w:cs="Arial"/>
          <w:b/>
          <w:bCs/>
          <w:color w:val="000000" w:themeColor="text1"/>
        </w:rPr>
        <w:t xml:space="preserve"> Product Strategy</w:t>
      </w:r>
      <w:r w:rsidR="00462682" w:rsidRPr="00462682">
        <w:rPr>
          <w:rFonts w:ascii="Arial" w:hAnsi="Arial" w:cs="Arial"/>
          <w:b/>
          <w:bCs/>
          <w:color w:val="000000" w:themeColor="text1"/>
        </w:rPr>
        <w:t>:</w:t>
      </w:r>
      <w:r w:rsidR="00462682">
        <w:rPr>
          <w:rFonts w:ascii="Arial" w:hAnsi="Arial" w:cs="Arial"/>
          <w:b/>
          <w:bCs/>
          <w:color w:val="000000" w:themeColor="text1"/>
        </w:rPr>
        <w:t xml:space="preserve"> </w:t>
      </w:r>
      <w:r w:rsidR="00555EAA" w:rsidRPr="00462682">
        <w:rPr>
          <w:rFonts w:ascii="Arial" w:hAnsi="Arial" w:cs="Arial"/>
          <w:color w:val="000000" w:themeColor="text1"/>
        </w:rPr>
        <w:t>Since income distribution in Nigeria is diversified, Adidas needs to mix high-end flagships with middle-range products in the markets. Capsule collections which are inspired by the local can enhance cultural relevance.</w:t>
      </w:r>
    </w:p>
    <w:p w14:paraId="17E7F6CB" w14:textId="77777777" w:rsidR="00E73B86" w:rsidRPr="00E73B86" w:rsidRDefault="00E73B86">
      <w:pPr>
        <w:pStyle w:val="ListParagraph"/>
        <w:numPr>
          <w:ilvl w:val="0"/>
          <w:numId w:val="7"/>
        </w:numPr>
        <w:jc w:val="both"/>
        <w:rPr>
          <w:rFonts w:ascii="Arial" w:hAnsi="Arial" w:cs="Arial"/>
          <w:color w:val="000000" w:themeColor="text1"/>
        </w:rPr>
      </w:pPr>
      <w:r w:rsidRPr="00E73B86">
        <w:rPr>
          <w:rFonts w:ascii="Arial" w:hAnsi="Arial" w:cs="Arial"/>
          <w:b/>
          <w:bCs/>
        </w:rPr>
        <w:t>Collaborate with Other Parties to Shatter Down Fences:</w:t>
      </w:r>
      <w:r w:rsidRPr="00E73B86">
        <w:rPr>
          <w:rFonts w:ascii="Arial" w:hAnsi="Arial" w:cs="Arial"/>
        </w:rPr>
        <w:t xml:space="preserve"> Adidas ought to cooperate with local delivery firms, payment providers, and retailers to simplify the process of dealing with customs, payments, and delivery. Through a partnership, they are able to save on expenses and expand their markets.</w:t>
      </w:r>
    </w:p>
    <w:p w14:paraId="05A6A2D9" w14:textId="209F89E5" w:rsidR="00E73B86" w:rsidRPr="00E73B86" w:rsidRDefault="00E73B86">
      <w:pPr>
        <w:pStyle w:val="ListParagraph"/>
        <w:numPr>
          <w:ilvl w:val="0"/>
          <w:numId w:val="7"/>
        </w:numPr>
        <w:jc w:val="both"/>
        <w:rPr>
          <w:rFonts w:ascii="Arial" w:hAnsi="Arial" w:cs="Arial"/>
          <w:color w:val="000000" w:themeColor="text1"/>
        </w:rPr>
      </w:pPr>
      <w:r w:rsidRPr="00E73B86">
        <w:rPr>
          <w:rFonts w:ascii="Arial" w:hAnsi="Arial" w:cs="Arial"/>
          <w:b/>
          <w:bCs/>
        </w:rPr>
        <w:t>Establish Good ESG and Compliance Rules:</w:t>
      </w:r>
      <w:r w:rsidRPr="00E73B86">
        <w:rPr>
          <w:rFonts w:ascii="Arial" w:hAnsi="Arial" w:cs="Arial"/>
        </w:rPr>
        <w:t xml:space="preserve"> Africans are more interested in knowing the origin of the products, their sustainability, and selling ethically. As a way of creating trust and preventing reputation issues, Adidas ought to use its global environmental and social policies to run its business in Nigeria (Adidas, 2024).</w:t>
      </w:r>
    </w:p>
    <w:p w14:paraId="4BD51ADF" w14:textId="77777777" w:rsidR="00F36057" w:rsidRDefault="00F36057" w:rsidP="00C33E48">
      <w:pPr>
        <w:pStyle w:val="Heading2"/>
      </w:pPr>
      <w:bookmarkStart w:id="50" w:name="_Toc215338048"/>
      <w:bookmarkStart w:id="51" w:name="_Toc216522460"/>
      <w:r w:rsidRPr="00F36057">
        <w:t>5.4 Implementation Challenges</w:t>
      </w:r>
      <w:bookmarkEnd w:id="50"/>
      <w:bookmarkEnd w:id="51"/>
    </w:p>
    <w:tbl>
      <w:tblPr>
        <w:tblStyle w:val="GridTable1Light"/>
        <w:tblW w:w="0" w:type="auto"/>
        <w:tblLook w:val="04A0" w:firstRow="1" w:lastRow="0" w:firstColumn="1" w:lastColumn="0" w:noHBand="0" w:noVBand="1"/>
      </w:tblPr>
      <w:tblGrid>
        <w:gridCol w:w="2695"/>
        <w:gridCol w:w="6655"/>
      </w:tblGrid>
      <w:tr w:rsidR="00A1187E" w:rsidRPr="00A1187E" w14:paraId="16A7D985" w14:textId="77777777" w:rsidTr="00B600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588375DA" w14:textId="0FF938AA" w:rsidR="00A1187E" w:rsidRPr="00A1187E" w:rsidRDefault="004B2967" w:rsidP="00A1187E">
            <w:pPr>
              <w:jc w:val="center"/>
              <w:rPr>
                <w:rFonts w:ascii="Arial" w:hAnsi="Arial" w:cs="Arial"/>
                <w:sz w:val="22"/>
                <w:szCs w:val="22"/>
              </w:rPr>
            </w:pPr>
            <w:r w:rsidRPr="004B2967">
              <w:rPr>
                <w:rFonts w:ascii="Arial" w:hAnsi="Arial" w:cs="Arial"/>
                <w:sz w:val="22"/>
                <w:szCs w:val="22"/>
              </w:rPr>
              <w:t>Area</w:t>
            </w:r>
          </w:p>
        </w:tc>
        <w:tc>
          <w:tcPr>
            <w:tcW w:w="6655" w:type="dxa"/>
            <w:vAlign w:val="center"/>
            <w:hideMark/>
          </w:tcPr>
          <w:p w14:paraId="464D183E" w14:textId="77777777" w:rsidR="00A1187E" w:rsidRPr="00A1187E" w:rsidRDefault="00A1187E" w:rsidP="00A1187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1187E">
              <w:rPr>
                <w:rFonts w:ascii="Arial" w:hAnsi="Arial" w:cs="Arial"/>
                <w:sz w:val="22"/>
                <w:szCs w:val="22"/>
              </w:rPr>
              <w:t>Details</w:t>
            </w:r>
          </w:p>
        </w:tc>
      </w:tr>
      <w:tr w:rsidR="00A1187E" w:rsidRPr="00A1187E" w14:paraId="6AF049B6" w14:textId="77777777" w:rsidTr="00B60026">
        <w:tc>
          <w:tcPr>
            <w:cnfStyle w:val="001000000000" w:firstRow="0" w:lastRow="0" w:firstColumn="1" w:lastColumn="0" w:oddVBand="0" w:evenVBand="0" w:oddHBand="0" w:evenHBand="0" w:firstRowFirstColumn="0" w:firstRowLastColumn="0" w:lastRowFirstColumn="0" w:lastRowLastColumn="0"/>
            <w:tcW w:w="2695" w:type="dxa"/>
            <w:shd w:val="clear" w:color="auto" w:fill="EDEDED" w:themeFill="accent3" w:themeFillTint="33"/>
            <w:vAlign w:val="center"/>
            <w:hideMark/>
          </w:tcPr>
          <w:p w14:paraId="4050725F" w14:textId="48D3F7DC" w:rsidR="00A1187E" w:rsidRPr="00A1187E" w:rsidRDefault="00A1187E" w:rsidP="00A1187E">
            <w:pPr>
              <w:rPr>
                <w:rFonts w:ascii="Arial" w:hAnsi="Arial" w:cs="Arial"/>
                <w:sz w:val="22"/>
                <w:szCs w:val="22"/>
              </w:rPr>
            </w:pPr>
            <w:r w:rsidRPr="00A1187E">
              <w:rPr>
                <w:rFonts w:ascii="Arial" w:hAnsi="Arial" w:cs="Arial"/>
                <w:sz w:val="22"/>
                <w:szCs w:val="22"/>
              </w:rPr>
              <w:t>Organization Structure</w:t>
            </w:r>
          </w:p>
        </w:tc>
        <w:tc>
          <w:tcPr>
            <w:tcW w:w="6655" w:type="dxa"/>
            <w:shd w:val="clear" w:color="auto" w:fill="EDEDED" w:themeFill="accent3" w:themeFillTint="33"/>
            <w:vAlign w:val="center"/>
            <w:hideMark/>
          </w:tcPr>
          <w:p w14:paraId="6940830C" w14:textId="1CEF292C" w:rsidR="00A1187E" w:rsidRPr="00A1187E" w:rsidRDefault="004B2967"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2967">
              <w:rPr>
                <w:rFonts w:ascii="Arial" w:hAnsi="Arial" w:cs="Arial"/>
                <w:sz w:val="22"/>
                <w:szCs w:val="22"/>
              </w:rPr>
              <w:t>Nigeria's function in emerging markets. Key positions encompass:</w:t>
            </w:r>
          </w:p>
        </w:tc>
      </w:tr>
      <w:tr w:rsidR="00A2177B" w:rsidRPr="00A1187E" w14:paraId="18827755"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restart"/>
            <w:vAlign w:val="center"/>
            <w:hideMark/>
          </w:tcPr>
          <w:p w14:paraId="1F48A99B" w14:textId="77777777" w:rsidR="00A2177B" w:rsidRPr="00A1187E" w:rsidRDefault="00A2177B" w:rsidP="00A1187E">
            <w:pPr>
              <w:rPr>
                <w:rFonts w:ascii="Arial" w:hAnsi="Arial" w:cs="Arial"/>
                <w:sz w:val="22"/>
                <w:szCs w:val="22"/>
              </w:rPr>
            </w:pPr>
          </w:p>
        </w:tc>
        <w:tc>
          <w:tcPr>
            <w:tcW w:w="6655" w:type="dxa"/>
            <w:vAlign w:val="center"/>
            <w:hideMark/>
          </w:tcPr>
          <w:p w14:paraId="419F54BC" w14:textId="33BD9848" w:rsidR="00A2177B" w:rsidRPr="00A1187E" w:rsidRDefault="003601AF"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601AF">
              <w:rPr>
                <w:rFonts w:ascii="Arial" w:hAnsi="Arial" w:cs="Arial"/>
                <w:sz w:val="22"/>
                <w:szCs w:val="22"/>
              </w:rPr>
              <w:t>- Country supervisor</w:t>
            </w:r>
          </w:p>
        </w:tc>
      </w:tr>
      <w:tr w:rsidR="00A2177B" w:rsidRPr="00A1187E" w14:paraId="0FABA365"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ign w:val="center"/>
            <w:hideMark/>
          </w:tcPr>
          <w:p w14:paraId="6028B2D9" w14:textId="77777777" w:rsidR="00A2177B" w:rsidRPr="00A1187E" w:rsidRDefault="00A2177B" w:rsidP="00A1187E">
            <w:pPr>
              <w:rPr>
                <w:rFonts w:ascii="Arial" w:hAnsi="Arial" w:cs="Arial"/>
                <w:sz w:val="22"/>
                <w:szCs w:val="22"/>
              </w:rPr>
            </w:pPr>
          </w:p>
        </w:tc>
        <w:tc>
          <w:tcPr>
            <w:tcW w:w="6655" w:type="dxa"/>
            <w:vAlign w:val="center"/>
            <w:hideMark/>
          </w:tcPr>
          <w:p w14:paraId="146206CD" w14:textId="1E6A5740" w:rsidR="00A2177B" w:rsidRPr="00A1187E" w:rsidRDefault="003601AF"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601AF">
              <w:rPr>
                <w:rFonts w:ascii="Arial" w:hAnsi="Arial" w:cs="Arial"/>
                <w:sz w:val="22"/>
                <w:szCs w:val="22"/>
              </w:rPr>
              <w:t xml:space="preserve">- </w:t>
            </w:r>
            <w:r w:rsidR="004B2967" w:rsidRPr="004B2967">
              <w:rPr>
                <w:rFonts w:ascii="Arial" w:hAnsi="Arial" w:cs="Arial"/>
                <w:sz w:val="22"/>
                <w:szCs w:val="22"/>
              </w:rPr>
              <w:t>Head of Retail Partnerships</w:t>
            </w:r>
          </w:p>
        </w:tc>
      </w:tr>
      <w:tr w:rsidR="00A2177B" w:rsidRPr="00A1187E" w14:paraId="1BA58EE6"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ign w:val="center"/>
            <w:hideMark/>
          </w:tcPr>
          <w:p w14:paraId="46A800A7" w14:textId="77777777" w:rsidR="00A2177B" w:rsidRPr="00A1187E" w:rsidRDefault="00A2177B" w:rsidP="00A1187E">
            <w:pPr>
              <w:rPr>
                <w:rFonts w:ascii="Arial" w:hAnsi="Arial" w:cs="Arial"/>
                <w:sz w:val="22"/>
                <w:szCs w:val="22"/>
              </w:rPr>
            </w:pPr>
          </w:p>
        </w:tc>
        <w:tc>
          <w:tcPr>
            <w:tcW w:w="6655" w:type="dxa"/>
            <w:vAlign w:val="center"/>
            <w:hideMark/>
          </w:tcPr>
          <w:p w14:paraId="362DF1E4" w14:textId="06F5CDBB" w:rsidR="00A2177B" w:rsidRPr="00A1187E" w:rsidRDefault="003601AF"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601AF">
              <w:rPr>
                <w:rFonts w:ascii="Arial" w:hAnsi="Arial" w:cs="Arial"/>
                <w:sz w:val="22"/>
                <w:szCs w:val="22"/>
              </w:rPr>
              <w:t xml:space="preserve">- </w:t>
            </w:r>
            <w:r w:rsidR="004B2967" w:rsidRPr="004B2967">
              <w:rPr>
                <w:rFonts w:ascii="Arial" w:hAnsi="Arial" w:cs="Arial"/>
                <w:sz w:val="22"/>
                <w:szCs w:val="22"/>
              </w:rPr>
              <w:t>Head of virtual and e-commerce</w:t>
            </w:r>
          </w:p>
        </w:tc>
      </w:tr>
      <w:tr w:rsidR="00A2177B" w:rsidRPr="00A1187E" w14:paraId="54201470"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ign w:val="center"/>
            <w:hideMark/>
          </w:tcPr>
          <w:p w14:paraId="3967C394" w14:textId="77777777" w:rsidR="00A2177B" w:rsidRPr="00A1187E" w:rsidRDefault="00A2177B" w:rsidP="00A1187E">
            <w:pPr>
              <w:rPr>
                <w:rFonts w:ascii="Arial" w:hAnsi="Arial" w:cs="Arial"/>
                <w:sz w:val="22"/>
                <w:szCs w:val="22"/>
              </w:rPr>
            </w:pPr>
          </w:p>
        </w:tc>
        <w:tc>
          <w:tcPr>
            <w:tcW w:w="6655" w:type="dxa"/>
            <w:vAlign w:val="center"/>
            <w:hideMark/>
          </w:tcPr>
          <w:p w14:paraId="5CC6DD2E" w14:textId="0B7CEE7B" w:rsidR="00A2177B" w:rsidRPr="00A1187E" w:rsidRDefault="003601AF"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601AF">
              <w:rPr>
                <w:rFonts w:ascii="Arial" w:hAnsi="Arial" w:cs="Arial"/>
                <w:sz w:val="22"/>
                <w:szCs w:val="22"/>
              </w:rPr>
              <w:t xml:space="preserve">- </w:t>
            </w:r>
            <w:r w:rsidR="004B2967" w:rsidRPr="004B2967">
              <w:rPr>
                <w:rFonts w:ascii="Arial" w:hAnsi="Arial" w:cs="Arial"/>
                <w:sz w:val="22"/>
                <w:szCs w:val="22"/>
              </w:rPr>
              <w:t>Compliance and regulatory manager</w:t>
            </w:r>
          </w:p>
        </w:tc>
      </w:tr>
      <w:tr w:rsidR="00A1187E" w:rsidRPr="00A1187E" w14:paraId="0D306C4F" w14:textId="77777777" w:rsidTr="00B60026">
        <w:tc>
          <w:tcPr>
            <w:cnfStyle w:val="001000000000" w:firstRow="0" w:lastRow="0" w:firstColumn="1" w:lastColumn="0" w:oddVBand="0" w:evenVBand="0" w:oddHBand="0" w:evenHBand="0" w:firstRowFirstColumn="0" w:firstRowLastColumn="0" w:lastRowFirstColumn="0" w:lastRowLastColumn="0"/>
            <w:tcW w:w="2695" w:type="dxa"/>
            <w:shd w:val="clear" w:color="auto" w:fill="EDEDED" w:themeFill="accent3" w:themeFillTint="33"/>
            <w:vAlign w:val="center"/>
            <w:hideMark/>
          </w:tcPr>
          <w:p w14:paraId="6DBCE7A6" w14:textId="022EBFB6" w:rsidR="00A1187E" w:rsidRPr="00A1187E" w:rsidRDefault="00A1187E" w:rsidP="00A1187E">
            <w:pPr>
              <w:rPr>
                <w:rFonts w:ascii="Arial" w:hAnsi="Arial" w:cs="Arial"/>
                <w:sz w:val="22"/>
                <w:szCs w:val="22"/>
              </w:rPr>
            </w:pPr>
            <w:r w:rsidRPr="00A1187E">
              <w:rPr>
                <w:rFonts w:ascii="Arial" w:hAnsi="Arial" w:cs="Arial"/>
                <w:sz w:val="22"/>
                <w:szCs w:val="22"/>
              </w:rPr>
              <w:t>Leadership &amp; Talent</w:t>
            </w:r>
          </w:p>
        </w:tc>
        <w:tc>
          <w:tcPr>
            <w:tcW w:w="6655" w:type="dxa"/>
            <w:shd w:val="clear" w:color="auto" w:fill="EDEDED" w:themeFill="accent3" w:themeFillTint="33"/>
            <w:vAlign w:val="center"/>
            <w:hideMark/>
          </w:tcPr>
          <w:p w14:paraId="030FB8C7" w14:textId="788E6440" w:rsidR="00A1187E" w:rsidRPr="00A1187E" w:rsidRDefault="003601AF"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601AF">
              <w:rPr>
                <w:rFonts w:ascii="Arial" w:hAnsi="Arial" w:cs="Arial"/>
                <w:sz w:val="22"/>
                <w:szCs w:val="22"/>
              </w:rPr>
              <w:t>Employ local Nigerians with experience:</w:t>
            </w:r>
          </w:p>
        </w:tc>
      </w:tr>
      <w:tr w:rsidR="00A2177B" w:rsidRPr="00A1187E" w14:paraId="6A06DC1B"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restart"/>
            <w:vAlign w:val="center"/>
            <w:hideMark/>
          </w:tcPr>
          <w:p w14:paraId="15B7C727" w14:textId="77777777" w:rsidR="00A2177B" w:rsidRPr="00A1187E" w:rsidRDefault="00A2177B" w:rsidP="00A1187E">
            <w:pPr>
              <w:rPr>
                <w:rFonts w:ascii="Arial" w:hAnsi="Arial" w:cs="Arial"/>
                <w:sz w:val="22"/>
                <w:szCs w:val="22"/>
              </w:rPr>
            </w:pPr>
          </w:p>
        </w:tc>
        <w:tc>
          <w:tcPr>
            <w:tcW w:w="6655" w:type="dxa"/>
            <w:vAlign w:val="center"/>
            <w:hideMark/>
          </w:tcPr>
          <w:p w14:paraId="465FF355" w14:textId="450BA559" w:rsidR="00A2177B" w:rsidRPr="00A1187E" w:rsidRDefault="003601AF"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601AF">
              <w:rPr>
                <w:rFonts w:ascii="Arial" w:hAnsi="Arial" w:cs="Arial"/>
                <w:sz w:val="22"/>
                <w:szCs w:val="22"/>
              </w:rPr>
              <w:t>- Retail, digital and supply chains.</w:t>
            </w:r>
          </w:p>
        </w:tc>
      </w:tr>
      <w:tr w:rsidR="00A2177B" w:rsidRPr="00A1187E" w14:paraId="66235EE3"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ign w:val="center"/>
            <w:hideMark/>
          </w:tcPr>
          <w:p w14:paraId="2436E043" w14:textId="77777777" w:rsidR="00A2177B" w:rsidRPr="00A1187E" w:rsidRDefault="00A2177B" w:rsidP="00A1187E">
            <w:pPr>
              <w:rPr>
                <w:rFonts w:ascii="Arial" w:hAnsi="Arial" w:cs="Arial"/>
                <w:sz w:val="22"/>
                <w:szCs w:val="22"/>
              </w:rPr>
            </w:pPr>
          </w:p>
        </w:tc>
        <w:tc>
          <w:tcPr>
            <w:tcW w:w="6655" w:type="dxa"/>
            <w:vAlign w:val="center"/>
            <w:hideMark/>
          </w:tcPr>
          <w:p w14:paraId="684625C1" w14:textId="2B07B117" w:rsidR="00A2177B" w:rsidRPr="00A1187E" w:rsidRDefault="003601AF"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601AF">
              <w:rPr>
                <w:rFonts w:ascii="Arial" w:hAnsi="Arial" w:cs="Arial"/>
                <w:sz w:val="22"/>
                <w:szCs w:val="22"/>
              </w:rPr>
              <w:t>- Helps with cultural match and better client expertise.</w:t>
            </w:r>
          </w:p>
        </w:tc>
      </w:tr>
      <w:tr w:rsidR="00A1187E" w:rsidRPr="00A1187E" w14:paraId="70CAEA96" w14:textId="77777777" w:rsidTr="00B60026">
        <w:tc>
          <w:tcPr>
            <w:cnfStyle w:val="001000000000" w:firstRow="0" w:lastRow="0" w:firstColumn="1" w:lastColumn="0" w:oddVBand="0" w:evenVBand="0" w:oddHBand="0" w:evenHBand="0" w:firstRowFirstColumn="0" w:firstRowLastColumn="0" w:lastRowFirstColumn="0" w:lastRowLastColumn="0"/>
            <w:tcW w:w="2695" w:type="dxa"/>
            <w:shd w:val="clear" w:color="auto" w:fill="EDEDED" w:themeFill="accent3" w:themeFillTint="33"/>
            <w:vAlign w:val="center"/>
            <w:hideMark/>
          </w:tcPr>
          <w:p w14:paraId="75FC1B61" w14:textId="25A193DA" w:rsidR="00A1187E" w:rsidRPr="00A1187E" w:rsidRDefault="00A1187E" w:rsidP="00A1187E">
            <w:pPr>
              <w:rPr>
                <w:rFonts w:ascii="Arial" w:hAnsi="Arial" w:cs="Arial"/>
                <w:sz w:val="22"/>
                <w:szCs w:val="22"/>
              </w:rPr>
            </w:pPr>
            <w:r w:rsidRPr="00A1187E">
              <w:rPr>
                <w:rFonts w:ascii="Arial" w:hAnsi="Arial" w:cs="Arial"/>
                <w:sz w:val="22"/>
                <w:szCs w:val="22"/>
              </w:rPr>
              <w:t>Corporate Governance</w:t>
            </w:r>
          </w:p>
        </w:tc>
        <w:tc>
          <w:tcPr>
            <w:tcW w:w="6655" w:type="dxa"/>
            <w:shd w:val="clear" w:color="auto" w:fill="EDEDED" w:themeFill="accent3" w:themeFillTint="33"/>
            <w:vAlign w:val="center"/>
            <w:hideMark/>
          </w:tcPr>
          <w:p w14:paraId="63B34E2C" w14:textId="77777777" w:rsidR="00A1187E" w:rsidRPr="00A1187E" w:rsidRDefault="00A1187E"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1187E">
              <w:rPr>
                <w:rFonts w:ascii="Arial" w:hAnsi="Arial" w:cs="Arial"/>
                <w:sz w:val="22"/>
                <w:szCs w:val="22"/>
              </w:rPr>
              <w:t>Ensure:</w:t>
            </w:r>
          </w:p>
        </w:tc>
      </w:tr>
      <w:tr w:rsidR="00A2177B" w:rsidRPr="00A1187E" w14:paraId="0780188D"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restart"/>
            <w:vAlign w:val="center"/>
            <w:hideMark/>
          </w:tcPr>
          <w:p w14:paraId="33967F51" w14:textId="77777777" w:rsidR="00A2177B" w:rsidRPr="00A1187E" w:rsidRDefault="00A2177B" w:rsidP="00A1187E">
            <w:pPr>
              <w:rPr>
                <w:rFonts w:ascii="Arial" w:hAnsi="Arial" w:cs="Arial"/>
                <w:sz w:val="22"/>
                <w:szCs w:val="22"/>
              </w:rPr>
            </w:pPr>
          </w:p>
        </w:tc>
        <w:tc>
          <w:tcPr>
            <w:tcW w:w="6655" w:type="dxa"/>
            <w:vAlign w:val="center"/>
            <w:hideMark/>
          </w:tcPr>
          <w:p w14:paraId="2F9F25F6" w14:textId="5FED4535" w:rsidR="00A2177B" w:rsidRPr="00A1187E" w:rsidRDefault="001110B6"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110B6">
              <w:rPr>
                <w:rFonts w:ascii="Arial" w:hAnsi="Arial" w:cs="Arial"/>
                <w:sz w:val="22"/>
                <w:szCs w:val="22"/>
              </w:rPr>
              <w:t>- Open purchase strategies</w:t>
            </w:r>
          </w:p>
        </w:tc>
      </w:tr>
      <w:tr w:rsidR="00A2177B" w:rsidRPr="00A1187E" w14:paraId="0978F243"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ign w:val="center"/>
            <w:hideMark/>
          </w:tcPr>
          <w:p w14:paraId="583A85F4" w14:textId="77777777" w:rsidR="00A2177B" w:rsidRPr="00A1187E" w:rsidRDefault="00A2177B" w:rsidP="00A1187E">
            <w:pPr>
              <w:rPr>
                <w:rFonts w:ascii="Arial" w:hAnsi="Arial" w:cs="Arial"/>
                <w:sz w:val="22"/>
                <w:szCs w:val="22"/>
              </w:rPr>
            </w:pPr>
          </w:p>
        </w:tc>
        <w:tc>
          <w:tcPr>
            <w:tcW w:w="6655" w:type="dxa"/>
            <w:vAlign w:val="center"/>
            <w:hideMark/>
          </w:tcPr>
          <w:p w14:paraId="5831CC56" w14:textId="6A40B62B" w:rsidR="00A2177B" w:rsidRPr="00A1187E" w:rsidRDefault="001110B6"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110B6">
              <w:rPr>
                <w:rFonts w:ascii="Arial" w:hAnsi="Arial" w:cs="Arial"/>
                <w:sz w:val="22"/>
                <w:szCs w:val="22"/>
              </w:rPr>
              <w:t>- Anti-corruption practices (especially in customs)</w:t>
            </w:r>
          </w:p>
        </w:tc>
      </w:tr>
      <w:tr w:rsidR="00A2177B" w:rsidRPr="00A1187E" w14:paraId="2B9A2537"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ign w:val="center"/>
            <w:hideMark/>
          </w:tcPr>
          <w:p w14:paraId="7FF2A0D8" w14:textId="77777777" w:rsidR="00A2177B" w:rsidRPr="00A1187E" w:rsidRDefault="00A2177B" w:rsidP="00A1187E">
            <w:pPr>
              <w:rPr>
                <w:rFonts w:ascii="Arial" w:hAnsi="Arial" w:cs="Arial"/>
                <w:sz w:val="22"/>
                <w:szCs w:val="22"/>
              </w:rPr>
            </w:pPr>
          </w:p>
        </w:tc>
        <w:tc>
          <w:tcPr>
            <w:tcW w:w="6655" w:type="dxa"/>
            <w:vAlign w:val="center"/>
            <w:hideMark/>
          </w:tcPr>
          <w:p w14:paraId="1A117AA1" w14:textId="45679DC5" w:rsidR="00A2177B" w:rsidRPr="00A1187E" w:rsidRDefault="001110B6"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110B6">
              <w:rPr>
                <w:rFonts w:ascii="Arial" w:hAnsi="Arial" w:cs="Arial"/>
                <w:sz w:val="22"/>
                <w:szCs w:val="22"/>
              </w:rPr>
              <w:t>- Frequent financial and functional audits.</w:t>
            </w:r>
          </w:p>
        </w:tc>
      </w:tr>
      <w:tr w:rsidR="00A1187E" w:rsidRPr="00A1187E" w14:paraId="5B72CF65" w14:textId="77777777" w:rsidTr="00B60026">
        <w:tc>
          <w:tcPr>
            <w:cnfStyle w:val="001000000000" w:firstRow="0" w:lastRow="0" w:firstColumn="1" w:lastColumn="0" w:oddVBand="0" w:evenVBand="0" w:oddHBand="0" w:evenHBand="0" w:firstRowFirstColumn="0" w:firstRowLastColumn="0" w:lastRowFirstColumn="0" w:lastRowLastColumn="0"/>
            <w:tcW w:w="2695" w:type="dxa"/>
            <w:shd w:val="clear" w:color="auto" w:fill="EDEDED" w:themeFill="accent3" w:themeFillTint="33"/>
            <w:vAlign w:val="center"/>
            <w:hideMark/>
          </w:tcPr>
          <w:p w14:paraId="539287B2" w14:textId="64C9AA3E" w:rsidR="00A1187E" w:rsidRPr="00A1187E" w:rsidRDefault="00A1187E" w:rsidP="00A1187E">
            <w:pPr>
              <w:rPr>
                <w:rFonts w:ascii="Arial" w:hAnsi="Arial" w:cs="Arial"/>
                <w:sz w:val="22"/>
                <w:szCs w:val="22"/>
              </w:rPr>
            </w:pPr>
            <w:r w:rsidRPr="00A1187E">
              <w:rPr>
                <w:rFonts w:ascii="Arial" w:hAnsi="Arial" w:cs="Arial"/>
                <w:sz w:val="22"/>
                <w:szCs w:val="22"/>
              </w:rPr>
              <w:t>Risk Management</w:t>
            </w:r>
          </w:p>
        </w:tc>
        <w:tc>
          <w:tcPr>
            <w:tcW w:w="6655" w:type="dxa"/>
            <w:shd w:val="clear" w:color="auto" w:fill="EDEDED" w:themeFill="accent3" w:themeFillTint="33"/>
            <w:vAlign w:val="center"/>
            <w:hideMark/>
          </w:tcPr>
          <w:p w14:paraId="376C93E7" w14:textId="6782DB57" w:rsidR="00A1187E" w:rsidRPr="00A1187E" w:rsidRDefault="00A2177B"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177B">
              <w:rPr>
                <w:rFonts w:ascii="Arial" w:hAnsi="Arial" w:cs="Arial"/>
                <w:sz w:val="22"/>
                <w:szCs w:val="22"/>
              </w:rPr>
              <w:t>Major dangers and solutions:</w:t>
            </w:r>
          </w:p>
        </w:tc>
      </w:tr>
      <w:tr w:rsidR="00A2177B" w:rsidRPr="00A1187E" w14:paraId="6B3CEBD2"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restart"/>
            <w:vAlign w:val="center"/>
            <w:hideMark/>
          </w:tcPr>
          <w:p w14:paraId="5E8B44A9" w14:textId="77777777" w:rsidR="00A2177B" w:rsidRPr="00A1187E" w:rsidRDefault="00A2177B" w:rsidP="00A1187E">
            <w:pPr>
              <w:rPr>
                <w:rFonts w:ascii="Arial" w:hAnsi="Arial" w:cs="Arial"/>
                <w:sz w:val="22"/>
                <w:szCs w:val="22"/>
              </w:rPr>
            </w:pPr>
          </w:p>
        </w:tc>
        <w:tc>
          <w:tcPr>
            <w:tcW w:w="6655" w:type="dxa"/>
            <w:vAlign w:val="center"/>
            <w:hideMark/>
          </w:tcPr>
          <w:p w14:paraId="1FD5E19C" w14:textId="7E323346" w:rsidR="00A2177B" w:rsidRPr="00A1187E" w:rsidRDefault="001110B6"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110B6">
              <w:rPr>
                <w:rFonts w:ascii="Arial" w:hAnsi="Arial" w:cs="Arial"/>
                <w:sz w:val="22"/>
                <w:szCs w:val="22"/>
              </w:rPr>
              <w:t>- conversion of currency: apply hedging and flexible purchasing.</w:t>
            </w:r>
          </w:p>
        </w:tc>
      </w:tr>
      <w:tr w:rsidR="00A2177B" w:rsidRPr="00A1187E" w14:paraId="323A4945"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ign w:val="center"/>
            <w:hideMark/>
          </w:tcPr>
          <w:p w14:paraId="1B2FC270" w14:textId="77777777" w:rsidR="00A2177B" w:rsidRPr="00A1187E" w:rsidRDefault="00A2177B" w:rsidP="00A1187E">
            <w:pPr>
              <w:rPr>
                <w:rFonts w:ascii="Arial" w:hAnsi="Arial" w:cs="Arial"/>
                <w:sz w:val="22"/>
                <w:szCs w:val="22"/>
              </w:rPr>
            </w:pPr>
          </w:p>
        </w:tc>
        <w:tc>
          <w:tcPr>
            <w:tcW w:w="6655" w:type="dxa"/>
            <w:vAlign w:val="center"/>
            <w:hideMark/>
          </w:tcPr>
          <w:p w14:paraId="124312F0" w14:textId="3BF71407" w:rsidR="00A2177B" w:rsidRPr="00A1187E" w:rsidRDefault="001110B6"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110B6">
              <w:rPr>
                <w:rFonts w:ascii="Arial" w:hAnsi="Arial" w:cs="Arial"/>
                <w:sz w:val="22"/>
                <w:szCs w:val="22"/>
              </w:rPr>
              <w:t>- Latent delay of deliveries: Cooperation with local warehouses.</w:t>
            </w:r>
          </w:p>
        </w:tc>
      </w:tr>
      <w:tr w:rsidR="00A2177B" w:rsidRPr="00A1187E" w14:paraId="358D3AAF"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ign w:val="center"/>
            <w:hideMark/>
          </w:tcPr>
          <w:p w14:paraId="0119ABDF" w14:textId="77777777" w:rsidR="00A2177B" w:rsidRPr="00A1187E" w:rsidRDefault="00A2177B" w:rsidP="00A1187E">
            <w:pPr>
              <w:rPr>
                <w:rFonts w:ascii="Arial" w:hAnsi="Arial" w:cs="Arial"/>
                <w:sz w:val="22"/>
                <w:szCs w:val="22"/>
              </w:rPr>
            </w:pPr>
          </w:p>
        </w:tc>
        <w:tc>
          <w:tcPr>
            <w:tcW w:w="6655" w:type="dxa"/>
            <w:vAlign w:val="center"/>
            <w:hideMark/>
          </w:tcPr>
          <w:p w14:paraId="50E32848" w14:textId="3B80AF72" w:rsidR="00A2177B" w:rsidRPr="00A1187E" w:rsidRDefault="00833688"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3688">
              <w:rPr>
                <w:rFonts w:ascii="Arial" w:hAnsi="Arial" w:cs="Arial"/>
                <w:sz w:val="22"/>
                <w:szCs w:val="22"/>
              </w:rPr>
              <w:t>- Fake products: investigate online and educate customers.</w:t>
            </w:r>
          </w:p>
        </w:tc>
      </w:tr>
      <w:tr w:rsidR="00A2177B" w:rsidRPr="00A1187E" w14:paraId="51FE0098" w14:textId="77777777" w:rsidTr="00B60026">
        <w:tc>
          <w:tcPr>
            <w:cnfStyle w:val="001000000000" w:firstRow="0" w:lastRow="0" w:firstColumn="1" w:lastColumn="0" w:oddVBand="0" w:evenVBand="0" w:oddHBand="0" w:evenHBand="0" w:firstRowFirstColumn="0" w:firstRowLastColumn="0" w:lastRowFirstColumn="0" w:lastRowLastColumn="0"/>
            <w:tcW w:w="2695" w:type="dxa"/>
            <w:vMerge/>
            <w:vAlign w:val="center"/>
            <w:hideMark/>
          </w:tcPr>
          <w:p w14:paraId="0611196E" w14:textId="77777777" w:rsidR="00A2177B" w:rsidRPr="00A1187E" w:rsidRDefault="00A2177B" w:rsidP="00A1187E">
            <w:pPr>
              <w:rPr>
                <w:rFonts w:ascii="Arial" w:hAnsi="Arial" w:cs="Arial"/>
                <w:sz w:val="22"/>
                <w:szCs w:val="22"/>
              </w:rPr>
            </w:pPr>
          </w:p>
        </w:tc>
        <w:tc>
          <w:tcPr>
            <w:tcW w:w="6655" w:type="dxa"/>
            <w:vAlign w:val="center"/>
            <w:hideMark/>
          </w:tcPr>
          <w:p w14:paraId="590939DF" w14:textId="51643625" w:rsidR="00A2177B" w:rsidRPr="00A1187E" w:rsidRDefault="001110B6" w:rsidP="00A1187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110B6">
              <w:rPr>
                <w:rFonts w:ascii="Arial" w:hAnsi="Arial" w:cs="Arial"/>
                <w:sz w:val="22"/>
                <w:szCs w:val="22"/>
              </w:rPr>
              <w:t>- Rule trade: Collaborate with law experts and business agencies.</w:t>
            </w:r>
          </w:p>
        </w:tc>
      </w:tr>
    </w:tbl>
    <w:p w14:paraId="0F9253DA" w14:textId="685003C6" w:rsidR="00833688" w:rsidRDefault="00833688" w:rsidP="00735813">
      <w:pPr>
        <w:spacing w:before="240"/>
        <w:jc w:val="both"/>
        <w:rPr>
          <w:rFonts w:ascii="Arial" w:hAnsi="Arial" w:cs="Arial"/>
          <w:color w:val="000000" w:themeColor="text1"/>
        </w:rPr>
      </w:pPr>
      <w:r w:rsidRPr="00833688">
        <w:rPr>
          <w:rFonts w:ascii="Arial" w:hAnsi="Arial" w:cs="Arial"/>
          <w:color w:val="000000" w:themeColor="text1"/>
        </w:rPr>
        <w:t>Through proactive control of those dangers, Adidas will have the possibility to end up flexible in its operations and construct belief amongst its stakeholders.</w:t>
      </w:r>
    </w:p>
    <w:p w14:paraId="1E424B0E" w14:textId="16C3AFF3" w:rsidR="00020014" w:rsidRPr="00020014" w:rsidRDefault="00020014" w:rsidP="00020014">
      <w:pPr>
        <w:pStyle w:val="Heading1"/>
      </w:pPr>
      <w:bookmarkStart w:id="52" w:name="_Toc215338049"/>
      <w:bookmarkStart w:id="53" w:name="_Toc216522461"/>
      <w:r w:rsidRPr="00020014">
        <w:t>Conclusion</w:t>
      </w:r>
      <w:bookmarkEnd w:id="52"/>
      <w:bookmarkEnd w:id="53"/>
      <w:r w:rsidRPr="00020014">
        <w:t xml:space="preserve"> </w:t>
      </w:r>
    </w:p>
    <w:p w14:paraId="7B082225" w14:textId="77777777" w:rsidR="009E695A" w:rsidRDefault="009E695A" w:rsidP="009E695A">
      <w:pPr>
        <w:jc w:val="both"/>
        <w:rPr>
          <w:rFonts w:ascii="Arial" w:hAnsi="Arial" w:cs="Arial"/>
          <w:color w:val="000000" w:themeColor="text1"/>
        </w:rPr>
      </w:pPr>
      <w:r w:rsidRPr="009E695A">
        <w:rPr>
          <w:rFonts w:ascii="Arial" w:hAnsi="Arial" w:cs="Arial"/>
          <w:color w:val="000000" w:themeColor="text1"/>
        </w:rPr>
        <w:t>This report has assessed the strategic preparedness of Adidas to go global and has offered Nigeria as a high-potential but complex emerging market. Based on extensive external and internal analyses, the report proved that the demographic strengths, robust football culture, and growing digital ecosystem in Nigeria present good prospects for the Adidas market-development strategy. Porter's Five Forces and PESTEL indicated that the environment was competitive and opportunity-rich, but RBV and VRIO evaluated the assets that Adidas possessed; its most vital assets were its global brand equity, ability to innovate, and its marketing capabilities as the key sources of competitive advantage.</w:t>
      </w:r>
    </w:p>
    <w:p w14:paraId="5BB14981" w14:textId="77777777" w:rsidR="009E695A" w:rsidRDefault="009E695A" w:rsidP="009E695A">
      <w:pPr>
        <w:jc w:val="both"/>
        <w:rPr>
          <w:rFonts w:ascii="Arial" w:hAnsi="Arial" w:cs="Arial"/>
          <w:color w:val="000000" w:themeColor="text1"/>
        </w:rPr>
      </w:pPr>
      <w:r w:rsidRPr="009E695A">
        <w:rPr>
          <w:rFonts w:ascii="Arial" w:hAnsi="Arial" w:cs="Arial"/>
          <w:color w:val="000000" w:themeColor="text1"/>
        </w:rPr>
        <w:t>The strategic alternatives reviewed via the Matrix of Ansoff, corporate-level analysis and portfolio tools suggest that the most appropriate strategy is the stepwise, digital-focused market growth strategy, bolstered by partnerships with local players. The scenario planning also emphasized the necessity of flexibility due to the macroeconomic volatility of Nigeria. Suggestions were aimed at building upon the Adidas football heritage, tiered pricing, local operations and entrenching solid governance and risk-management models.</w:t>
      </w:r>
    </w:p>
    <w:p w14:paraId="6B7210B4" w14:textId="2A8216CC" w:rsidR="009E695A" w:rsidRPr="009E695A" w:rsidRDefault="009E695A" w:rsidP="009E695A">
      <w:pPr>
        <w:jc w:val="both"/>
        <w:rPr>
          <w:rFonts w:ascii="Arial" w:hAnsi="Arial" w:cs="Arial"/>
          <w:color w:val="000000" w:themeColor="text1"/>
        </w:rPr>
      </w:pPr>
      <w:r w:rsidRPr="009E695A">
        <w:rPr>
          <w:rFonts w:ascii="Arial" w:hAnsi="Arial" w:cs="Arial"/>
          <w:color w:val="000000" w:themeColor="text1"/>
        </w:rPr>
        <w:t>Generally, Adidas is financially and strategically stable to execute controlled growth into Nigeria. Disciplined implementation, cultural localisation, effective partnerships and constant monitoring of performance will be the keys to success. The growth provides Adidas with the good chance to establish itself in another, developing global market and seize its prospective development.</w:t>
      </w:r>
    </w:p>
    <w:p w14:paraId="16BAEB2D" w14:textId="4CCFFB59" w:rsidR="00764F2D" w:rsidRPr="00764F2D" w:rsidRDefault="00764F2D" w:rsidP="00090447">
      <w:pPr>
        <w:pStyle w:val="Heading1"/>
      </w:pPr>
      <w:bookmarkStart w:id="54" w:name="_Toc215338050"/>
      <w:bookmarkStart w:id="55" w:name="_Toc216522462"/>
      <w:r w:rsidRPr="00764F2D">
        <w:lastRenderedPageBreak/>
        <w:t>References</w:t>
      </w:r>
      <w:bookmarkEnd w:id="54"/>
      <w:bookmarkEnd w:id="55"/>
      <w:r w:rsidRPr="00764F2D">
        <w:t xml:space="preserve"> </w:t>
      </w:r>
    </w:p>
    <w:p w14:paraId="44672374"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Adidas AG (2024) </w:t>
      </w:r>
      <w:r w:rsidRPr="00090447">
        <w:rPr>
          <w:rFonts w:ascii="Arial" w:hAnsi="Arial" w:cs="Arial"/>
          <w:i/>
          <w:iCs/>
          <w:color w:val="000000" w:themeColor="text1"/>
        </w:rPr>
        <w:t>Annual Report 2024</w:t>
      </w:r>
      <w:r w:rsidRPr="00090447">
        <w:rPr>
          <w:rFonts w:ascii="Arial" w:hAnsi="Arial" w:cs="Arial"/>
          <w:color w:val="000000" w:themeColor="text1"/>
        </w:rPr>
        <w:t>. Herzogenaurach: Adidas AG.</w:t>
      </w:r>
    </w:p>
    <w:p w14:paraId="255DE708"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Ansoff, H.I. (1957) ‘Strategies for diversification’, </w:t>
      </w:r>
      <w:r w:rsidRPr="00090447">
        <w:rPr>
          <w:rFonts w:ascii="Arial" w:hAnsi="Arial" w:cs="Arial"/>
          <w:i/>
          <w:iCs/>
          <w:color w:val="000000" w:themeColor="text1"/>
        </w:rPr>
        <w:t>Harvard Business Review</w:t>
      </w:r>
      <w:r w:rsidRPr="00090447">
        <w:rPr>
          <w:rFonts w:ascii="Arial" w:hAnsi="Arial" w:cs="Arial"/>
          <w:color w:val="000000" w:themeColor="text1"/>
        </w:rPr>
        <w:t>, 35(5), pp. 113–124.</w:t>
      </w:r>
    </w:p>
    <w:p w14:paraId="54DA065C"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Barney, J. (1991) ‘Firm resources and sustained competitive advantage’, </w:t>
      </w:r>
      <w:r w:rsidRPr="00090447">
        <w:rPr>
          <w:rFonts w:ascii="Arial" w:hAnsi="Arial" w:cs="Arial"/>
          <w:i/>
          <w:iCs/>
          <w:color w:val="000000" w:themeColor="text1"/>
        </w:rPr>
        <w:t>Journal of Management</w:t>
      </w:r>
      <w:r w:rsidRPr="00090447">
        <w:rPr>
          <w:rFonts w:ascii="Arial" w:hAnsi="Arial" w:cs="Arial"/>
          <w:color w:val="000000" w:themeColor="text1"/>
        </w:rPr>
        <w:t>, 17(1), pp. 99–120.</w:t>
      </w:r>
    </w:p>
    <w:p w14:paraId="7DDE5E63"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Barney, J. and Hesterly, W. (2019) </w:t>
      </w:r>
      <w:r w:rsidRPr="00090447">
        <w:rPr>
          <w:rFonts w:ascii="Arial" w:hAnsi="Arial" w:cs="Arial"/>
          <w:i/>
          <w:iCs/>
          <w:color w:val="000000" w:themeColor="text1"/>
        </w:rPr>
        <w:t>Strategic Management and Competitive Advantage: Concepts and Cases</w:t>
      </w:r>
      <w:r w:rsidRPr="00090447">
        <w:rPr>
          <w:rFonts w:ascii="Arial" w:hAnsi="Arial" w:cs="Arial"/>
          <w:color w:val="000000" w:themeColor="text1"/>
        </w:rPr>
        <w:t>. 7th edn. Harlow: Pearson.</w:t>
      </w:r>
    </w:p>
    <w:p w14:paraId="1CBB9215"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BCG (1970) </w:t>
      </w:r>
      <w:r w:rsidRPr="00090447">
        <w:rPr>
          <w:rFonts w:ascii="Arial" w:hAnsi="Arial" w:cs="Arial"/>
          <w:i/>
          <w:iCs/>
          <w:color w:val="000000" w:themeColor="text1"/>
        </w:rPr>
        <w:t>The Product Portfolio</w:t>
      </w:r>
      <w:r w:rsidRPr="00090447">
        <w:rPr>
          <w:rFonts w:ascii="Arial" w:hAnsi="Arial" w:cs="Arial"/>
          <w:color w:val="000000" w:themeColor="text1"/>
        </w:rPr>
        <w:t>. Boston: Boston Consulting Group.</w:t>
      </w:r>
    </w:p>
    <w:p w14:paraId="7B0E8EC2"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Bryson, J. (2018) </w:t>
      </w:r>
      <w:r w:rsidRPr="00090447">
        <w:rPr>
          <w:rFonts w:ascii="Arial" w:hAnsi="Arial" w:cs="Arial"/>
          <w:i/>
          <w:iCs/>
          <w:color w:val="000000" w:themeColor="text1"/>
        </w:rPr>
        <w:t>Strategic Planning for Public and Nonprofit Organizations</w:t>
      </w:r>
      <w:r w:rsidRPr="00090447">
        <w:rPr>
          <w:rFonts w:ascii="Arial" w:hAnsi="Arial" w:cs="Arial"/>
          <w:color w:val="000000" w:themeColor="text1"/>
        </w:rPr>
        <w:t>. 5th edn. San Francisco: Jossey-Bass.</w:t>
      </w:r>
    </w:p>
    <w:p w14:paraId="1965F708"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Deloitte (2024) </w:t>
      </w:r>
      <w:r w:rsidRPr="00090447">
        <w:rPr>
          <w:rFonts w:ascii="Arial" w:hAnsi="Arial" w:cs="Arial"/>
          <w:i/>
          <w:iCs/>
          <w:color w:val="000000" w:themeColor="text1"/>
        </w:rPr>
        <w:t>Global Powers of Retailing 2024</w:t>
      </w:r>
      <w:r w:rsidRPr="00090447">
        <w:rPr>
          <w:rFonts w:ascii="Arial" w:hAnsi="Arial" w:cs="Arial"/>
          <w:color w:val="000000" w:themeColor="text1"/>
        </w:rPr>
        <w:t>. Deloitte Insights.</w:t>
      </w:r>
    </w:p>
    <w:p w14:paraId="0D24D3E6"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Euromonitor International (2024) </w:t>
      </w:r>
      <w:r w:rsidRPr="00090447">
        <w:rPr>
          <w:rFonts w:ascii="Arial" w:hAnsi="Arial" w:cs="Arial"/>
          <w:i/>
          <w:iCs/>
          <w:color w:val="000000" w:themeColor="text1"/>
        </w:rPr>
        <w:t>Sportswear in Nigeria</w:t>
      </w:r>
      <w:r w:rsidRPr="00090447">
        <w:rPr>
          <w:rFonts w:ascii="Arial" w:hAnsi="Arial" w:cs="Arial"/>
          <w:color w:val="000000" w:themeColor="text1"/>
        </w:rPr>
        <w:t>. London: Euromonitor.</w:t>
      </w:r>
    </w:p>
    <w:p w14:paraId="76A3AB17"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Euromonitor International (2024) </w:t>
      </w:r>
      <w:r w:rsidRPr="00090447">
        <w:rPr>
          <w:rFonts w:ascii="Arial" w:hAnsi="Arial" w:cs="Arial"/>
          <w:i/>
          <w:iCs/>
          <w:color w:val="000000" w:themeColor="text1"/>
        </w:rPr>
        <w:t>Footwear: Global Industry Overview</w:t>
      </w:r>
      <w:r w:rsidRPr="00090447">
        <w:rPr>
          <w:rFonts w:ascii="Arial" w:hAnsi="Arial" w:cs="Arial"/>
          <w:color w:val="000000" w:themeColor="text1"/>
        </w:rPr>
        <w:t>. London: Euromonitor.</w:t>
      </w:r>
    </w:p>
    <w:p w14:paraId="3B24BE6A"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Grant, R. (2019) </w:t>
      </w:r>
      <w:r w:rsidRPr="00090447">
        <w:rPr>
          <w:rFonts w:ascii="Arial" w:hAnsi="Arial" w:cs="Arial"/>
          <w:i/>
          <w:iCs/>
          <w:color w:val="000000" w:themeColor="text1"/>
        </w:rPr>
        <w:t>Contemporary Strategy Analysis</w:t>
      </w:r>
      <w:r w:rsidRPr="00090447">
        <w:rPr>
          <w:rFonts w:ascii="Arial" w:hAnsi="Arial" w:cs="Arial"/>
          <w:color w:val="000000" w:themeColor="text1"/>
        </w:rPr>
        <w:t>. 10th edn. Chichester: Wiley.</w:t>
      </w:r>
    </w:p>
    <w:p w14:paraId="04A49C7B"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Henderson, B. (1979) </w:t>
      </w:r>
      <w:r w:rsidRPr="00090447">
        <w:rPr>
          <w:rFonts w:ascii="Arial" w:hAnsi="Arial" w:cs="Arial"/>
          <w:i/>
          <w:iCs/>
          <w:color w:val="000000" w:themeColor="text1"/>
        </w:rPr>
        <w:t>Understanding the BCG Matrix</w:t>
      </w:r>
      <w:r w:rsidRPr="00090447">
        <w:rPr>
          <w:rFonts w:ascii="Arial" w:hAnsi="Arial" w:cs="Arial"/>
          <w:color w:val="000000" w:themeColor="text1"/>
        </w:rPr>
        <w:t>. Boston: Boston Consulting Group.</w:t>
      </w:r>
    </w:p>
    <w:p w14:paraId="5B30305B"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Hill, C. and Jones, G. (2018) </w:t>
      </w:r>
      <w:r w:rsidRPr="00090447">
        <w:rPr>
          <w:rFonts w:ascii="Arial" w:hAnsi="Arial" w:cs="Arial"/>
          <w:i/>
          <w:iCs/>
          <w:color w:val="000000" w:themeColor="text1"/>
        </w:rPr>
        <w:t>Strategic Management: An Integrated Approach</w:t>
      </w:r>
      <w:r w:rsidRPr="00090447">
        <w:rPr>
          <w:rFonts w:ascii="Arial" w:hAnsi="Arial" w:cs="Arial"/>
          <w:color w:val="000000" w:themeColor="text1"/>
        </w:rPr>
        <w:t>. 12th edn. Boston: Cengage.</w:t>
      </w:r>
    </w:p>
    <w:p w14:paraId="292B6B7C" w14:textId="1AFFB24F"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Hitt, M., Ireland, R. and </w:t>
      </w:r>
      <w:r w:rsidR="00090447" w:rsidRPr="00090447">
        <w:rPr>
          <w:rFonts w:ascii="Arial" w:hAnsi="Arial" w:cs="Arial"/>
          <w:color w:val="000000" w:themeColor="text1"/>
        </w:rPr>
        <w:t>Huskisson</w:t>
      </w:r>
      <w:r w:rsidRPr="00090447">
        <w:rPr>
          <w:rFonts w:ascii="Arial" w:hAnsi="Arial" w:cs="Arial"/>
          <w:color w:val="000000" w:themeColor="text1"/>
        </w:rPr>
        <w:t xml:space="preserve">, R. (2020) </w:t>
      </w:r>
      <w:r w:rsidRPr="00090447">
        <w:rPr>
          <w:rFonts w:ascii="Arial" w:hAnsi="Arial" w:cs="Arial"/>
          <w:i/>
          <w:iCs/>
          <w:color w:val="000000" w:themeColor="text1"/>
        </w:rPr>
        <w:t>Strategic Management: Competitiveness and Globalization</w:t>
      </w:r>
      <w:r w:rsidRPr="00090447">
        <w:rPr>
          <w:rFonts w:ascii="Arial" w:hAnsi="Arial" w:cs="Arial"/>
          <w:color w:val="000000" w:themeColor="text1"/>
        </w:rPr>
        <w:t>. 13th edn. Boston: Cengage.</w:t>
      </w:r>
    </w:p>
    <w:p w14:paraId="143B4228"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IMF (2025) </w:t>
      </w:r>
      <w:r w:rsidRPr="00090447">
        <w:rPr>
          <w:rFonts w:ascii="Arial" w:hAnsi="Arial" w:cs="Arial"/>
          <w:i/>
          <w:iCs/>
          <w:color w:val="000000" w:themeColor="text1"/>
        </w:rPr>
        <w:t>Nigeria Country Data and Economic Outlook</w:t>
      </w:r>
      <w:r w:rsidRPr="00090447">
        <w:rPr>
          <w:rFonts w:ascii="Arial" w:hAnsi="Arial" w:cs="Arial"/>
          <w:color w:val="000000" w:themeColor="text1"/>
        </w:rPr>
        <w:t>. Washington, DC: International Monetary Fund.</w:t>
      </w:r>
    </w:p>
    <w:p w14:paraId="4318B488"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Jumia Group (2024) </w:t>
      </w:r>
      <w:r w:rsidRPr="00090447">
        <w:rPr>
          <w:rFonts w:ascii="Arial" w:hAnsi="Arial" w:cs="Arial"/>
          <w:i/>
          <w:iCs/>
          <w:color w:val="000000" w:themeColor="text1"/>
        </w:rPr>
        <w:t>Nigeria E-commerce Market Trends</w:t>
      </w:r>
      <w:r w:rsidRPr="00090447">
        <w:rPr>
          <w:rFonts w:ascii="Arial" w:hAnsi="Arial" w:cs="Arial"/>
          <w:color w:val="000000" w:themeColor="text1"/>
        </w:rPr>
        <w:t>. Lagos: Jumia Insights.</w:t>
      </w:r>
    </w:p>
    <w:p w14:paraId="5ED98B54"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Kotler, P. and Keller, K. (2022) </w:t>
      </w:r>
      <w:r w:rsidRPr="00090447">
        <w:rPr>
          <w:rFonts w:ascii="Arial" w:hAnsi="Arial" w:cs="Arial"/>
          <w:i/>
          <w:iCs/>
          <w:color w:val="000000" w:themeColor="text1"/>
        </w:rPr>
        <w:t>Marketing Management</w:t>
      </w:r>
      <w:r w:rsidRPr="00090447">
        <w:rPr>
          <w:rFonts w:ascii="Arial" w:hAnsi="Arial" w:cs="Arial"/>
          <w:color w:val="000000" w:themeColor="text1"/>
        </w:rPr>
        <w:t>. 16th edn. Harlow: Pearson.</w:t>
      </w:r>
    </w:p>
    <w:p w14:paraId="328D402D"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Lynch, R. (2021) </w:t>
      </w:r>
      <w:r w:rsidRPr="00090447">
        <w:rPr>
          <w:rFonts w:ascii="Arial" w:hAnsi="Arial" w:cs="Arial"/>
          <w:i/>
          <w:iCs/>
          <w:color w:val="000000" w:themeColor="text1"/>
        </w:rPr>
        <w:t>Corporate Strategy</w:t>
      </w:r>
      <w:r w:rsidRPr="00090447">
        <w:rPr>
          <w:rFonts w:ascii="Arial" w:hAnsi="Arial" w:cs="Arial"/>
          <w:color w:val="000000" w:themeColor="text1"/>
        </w:rPr>
        <w:t>. 9th edn. Harlow: Pearson.</w:t>
      </w:r>
    </w:p>
    <w:p w14:paraId="64BD2A3B"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McKinsey &amp; Company (2023) </w:t>
      </w:r>
      <w:r w:rsidRPr="00090447">
        <w:rPr>
          <w:rFonts w:ascii="Arial" w:hAnsi="Arial" w:cs="Arial"/>
          <w:i/>
          <w:iCs/>
          <w:color w:val="000000" w:themeColor="text1"/>
        </w:rPr>
        <w:t>Africa Consumer Market Report</w:t>
      </w:r>
      <w:r w:rsidRPr="00090447">
        <w:rPr>
          <w:rFonts w:ascii="Arial" w:hAnsi="Arial" w:cs="Arial"/>
          <w:color w:val="000000" w:themeColor="text1"/>
        </w:rPr>
        <w:t>. New York: McKinsey Global Institute.</w:t>
      </w:r>
    </w:p>
    <w:p w14:paraId="1194D09C"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lastRenderedPageBreak/>
        <w:t xml:space="preserve">Mordor Intelligence (2024) </w:t>
      </w:r>
      <w:r w:rsidRPr="00090447">
        <w:rPr>
          <w:rFonts w:ascii="Arial" w:hAnsi="Arial" w:cs="Arial"/>
          <w:i/>
          <w:iCs/>
          <w:color w:val="000000" w:themeColor="text1"/>
        </w:rPr>
        <w:t>Nigeria Sports Apparel Market – Industry Overview</w:t>
      </w:r>
      <w:r w:rsidRPr="00090447">
        <w:rPr>
          <w:rFonts w:ascii="Arial" w:hAnsi="Arial" w:cs="Arial"/>
          <w:color w:val="000000" w:themeColor="text1"/>
        </w:rPr>
        <w:t>. Hyderabad: Mordor Intelligence.</w:t>
      </w:r>
    </w:p>
    <w:p w14:paraId="5135689B"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OECD (2024) </w:t>
      </w:r>
      <w:r w:rsidRPr="00090447">
        <w:rPr>
          <w:rFonts w:ascii="Arial" w:hAnsi="Arial" w:cs="Arial"/>
          <w:i/>
          <w:iCs/>
          <w:color w:val="000000" w:themeColor="text1"/>
        </w:rPr>
        <w:t>Anti-Corruption and Integrity in Emerging Markets</w:t>
      </w:r>
      <w:r w:rsidRPr="00090447">
        <w:rPr>
          <w:rFonts w:ascii="Arial" w:hAnsi="Arial" w:cs="Arial"/>
          <w:color w:val="000000" w:themeColor="text1"/>
        </w:rPr>
        <w:t>. Paris: OECD Publishing.</w:t>
      </w:r>
    </w:p>
    <w:p w14:paraId="59C8F17D"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Porter, M.E. (1980) </w:t>
      </w:r>
      <w:r w:rsidRPr="00090447">
        <w:rPr>
          <w:rFonts w:ascii="Arial" w:hAnsi="Arial" w:cs="Arial"/>
          <w:i/>
          <w:iCs/>
          <w:color w:val="000000" w:themeColor="text1"/>
        </w:rPr>
        <w:t>Competitive Strategy: Techniques for Analyzing Industries and Competitors</w:t>
      </w:r>
      <w:r w:rsidRPr="00090447">
        <w:rPr>
          <w:rFonts w:ascii="Arial" w:hAnsi="Arial" w:cs="Arial"/>
          <w:color w:val="000000" w:themeColor="text1"/>
        </w:rPr>
        <w:t>. New York: Free Press.</w:t>
      </w:r>
    </w:p>
    <w:p w14:paraId="0CD8AFA4"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Porter, M.E. (1985) </w:t>
      </w:r>
      <w:r w:rsidRPr="00090447">
        <w:rPr>
          <w:rFonts w:ascii="Arial" w:hAnsi="Arial" w:cs="Arial"/>
          <w:i/>
          <w:iCs/>
          <w:color w:val="000000" w:themeColor="text1"/>
        </w:rPr>
        <w:t>Competitive Advantage: Creating and Sustaining Superior Performance</w:t>
      </w:r>
      <w:r w:rsidRPr="00090447">
        <w:rPr>
          <w:rFonts w:ascii="Arial" w:hAnsi="Arial" w:cs="Arial"/>
          <w:color w:val="000000" w:themeColor="text1"/>
        </w:rPr>
        <w:t>. New York: Free Press.</w:t>
      </w:r>
    </w:p>
    <w:p w14:paraId="51D708B5"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PwC (2023) </w:t>
      </w:r>
      <w:r w:rsidRPr="00090447">
        <w:rPr>
          <w:rFonts w:ascii="Arial" w:hAnsi="Arial" w:cs="Arial"/>
          <w:i/>
          <w:iCs/>
          <w:color w:val="000000" w:themeColor="text1"/>
        </w:rPr>
        <w:t>Nigeria Economic Outlook</w:t>
      </w:r>
      <w:r w:rsidRPr="00090447">
        <w:rPr>
          <w:rFonts w:ascii="Arial" w:hAnsi="Arial" w:cs="Arial"/>
          <w:color w:val="000000" w:themeColor="text1"/>
        </w:rPr>
        <w:t>. Lagos: PwC Nigeria.</w:t>
      </w:r>
    </w:p>
    <w:p w14:paraId="2CB69F16"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Reuters (2024) ‘Adidas sees continued recovery as sales strengthen’, </w:t>
      </w:r>
      <w:r w:rsidRPr="00090447">
        <w:rPr>
          <w:rFonts w:ascii="Arial" w:hAnsi="Arial" w:cs="Arial"/>
          <w:i/>
          <w:iCs/>
          <w:color w:val="000000" w:themeColor="text1"/>
        </w:rPr>
        <w:t>Reuters Business News</w:t>
      </w:r>
      <w:r w:rsidRPr="00090447">
        <w:rPr>
          <w:rFonts w:ascii="Arial" w:hAnsi="Arial" w:cs="Arial"/>
          <w:color w:val="000000" w:themeColor="text1"/>
        </w:rPr>
        <w:t>, 21 January.</w:t>
      </w:r>
    </w:p>
    <w:p w14:paraId="73D5F398"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Schoemaker, P. (1995) ‘Scenario planning: A tool for strategic thinking’, </w:t>
      </w:r>
      <w:r w:rsidRPr="00090447">
        <w:rPr>
          <w:rFonts w:ascii="Arial" w:hAnsi="Arial" w:cs="Arial"/>
          <w:i/>
          <w:iCs/>
          <w:color w:val="000000" w:themeColor="text1"/>
        </w:rPr>
        <w:t>Sloan Management Review</w:t>
      </w:r>
      <w:r w:rsidRPr="00090447">
        <w:rPr>
          <w:rFonts w:ascii="Arial" w:hAnsi="Arial" w:cs="Arial"/>
          <w:color w:val="000000" w:themeColor="text1"/>
        </w:rPr>
        <w:t>, 36(2), pp. 25–40.</w:t>
      </w:r>
    </w:p>
    <w:p w14:paraId="0F5FEC0E"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Statista (2025) </w:t>
      </w:r>
      <w:r w:rsidRPr="00090447">
        <w:rPr>
          <w:rFonts w:ascii="Arial" w:hAnsi="Arial" w:cs="Arial"/>
          <w:i/>
          <w:iCs/>
          <w:color w:val="000000" w:themeColor="text1"/>
        </w:rPr>
        <w:t>Global Sportswear Market Share – Adidas vs Nike</w:t>
      </w:r>
      <w:r w:rsidRPr="00090447">
        <w:rPr>
          <w:rFonts w:ascii="Arial" w:hAnsi="Arial" w:cs="Arial"/>
          <w:color w:val="000000" w:themeColor="text1"/>
        </w:rPr>
        <w:t>. Hamburg: Statista Research Department.</w:t>
      </w:r>
    </w:p>
    <w:p w14:paraId="21A7B427"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TechSci Research (2024) </w:t>
      </w:r>
      <w:r w:rsidRPr="00090447">
        <w:rPr>
          <w:rFonts w:ascii="Arial" w:hAnsi="Arial" w:cs="Arial"/>
          <w:i/>
          <w:iCs/>
          <w:color w:val="000000" w:themeColor="text1"/>
        </w:rPr>
        <w:t>Africa Sports Equipment and Apparel Market Forecast</w:t>
      </w:r>
      <w:r w:rsidRPr="00090447">
        <w:rPr>
          <w:rFonts w:ascii="Arial" w:hAnsi="Arial" w:cs="Arial"/>
          <w:color w:val="000000" w:themeColor="text1"/>
        </w:rPr>
        <w:t>. New Delhi: TechSci.</w:t>
      </w:r>
    </w:p>
    <w:p w14:paraId="4E72B671"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Trading Economics (2025) </w:t>
      </w:r>
      <w:r w:rsidRPr="00090447">
        <w:rPr>
          <w:rFonts w:ascii="Arial" w:hAnsi="Arial" w:cs="Arial"/>
          <w:i/>
          <w:iCs/>
          <w:color w:val="000000" w:themeColor="text1"/>
        </w:rPr>
        <w:t>Nigeria Inflation, GDP and FX Indicators</w:t>
      </w:r>
      <w:r w:rsidRPr="00090447">
        <w:rPr>
          <w:rFonts w:ascii="Arial" w:hAnsi="Arial" w:cs="Arial"/>
          <w:color w:val="000000" w:themeColor="text1"/>
        </w:rPr>
        <w:t>. New York: Trading Economics.</w:t>
      </w:r>
    </w:p>
    <w:p w14:paraId="6B3F8F2B"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UNCTAD (2023) </w:t>
      </w:r>
      <w:r w:rsidRPr="00090447">
        <w:rPr>
          <w:rFonts w:ascii="Arial" w:hAnsi="Arial" w:cs="Arial"/>
          <w:i/>
          <w:iCs/>
          <w:color w:val="000000" w:themeColor="text1"/>
        </w:rPr>
        <w:t>African E-commerce Development Report</w:t>
      </w:r>
      <w:r w:rsidRPr="00090447">
        <w:rPr>
          <w:rFonts w:ascii="Arial" w:hAnsi="Arial" w:cs="Arial"/>
          <w:color w:val="000000" w:themeColor="text1"/>
        </w:rPr>
        <w:t>. Geneva: United Nations.</w:t>
      </w:r>
    </w:p>
    <w:p w14:paraId="4C00DA44" w14:textId="77777777" w:rsid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World Bank (2025) </w:t>
      </w:r>
      <w:r w:rsidRPr="00090447">
        <w:rPr>
          <w:rFonts w:ascii="Arial" w:hAnsi="Arial" w:cs="Arial"/>
          <w:i/>
          <w:iCs/>
          <w:color w:val="000000" w:themeColor="text1"/>
        </w:rPr>
        <w:t>Nigeria Country Overview</w:t>
      </w:r>
      <w:r w:rsidRPr="00090447">
        <w:rPr>
          <w:rFonts w:ascii="Arial" w:hAnsi="Arial" w:cs="Arial"/>
          <w:color w:val="000000" w:themeColor="text1"/>
        </w:rPr>
        <w:t>. Washington, DC: World Bank Group.</w:t>
      </w:r>
    </w:p>
    <w:p w14:paraId="26B67812" w14:textId="3CD17EF9" w:rsidR="00764F2D" w:rsidRPr="00090447" w:rsidRDefault="00764F2D">
      <w:pPr>
        <w:pStyle w:val="ListParagraph"/>
        <w:numPr>
          <w:ilvl w:val="0"/>
          <w:numId w:val="1"/>
        </w:numPr>
        <w:jc w:val="both"/>
        <w:rPr>
          <w:rFonts w:ascii="Arial" w:hAnsi="Arial" w:cs="Arial"/>
          <w:color w:val="000000" w:themeColor="text1"/>
        </w:rPr>
      </w:pPr>
      <w:r w:rsidRPr="00090447">
        <w:rPr>
          <w:rFonts w:ascii="Arial" w:hAnsi="Arial" w:cs="Arial"/>
          <w:color w:val="000000" w:themeColor="text1"/>
        </w:rPr>
        <w:t xml:space="preserve">World Economic Forum (2024) </w:t>
      </w:r>
      <w:r w:rsidRPr="00090447">
        <w:rPr>
          <w:rFonts w:ascii="Arial" w:hAnsi="Arial" w:cs="Arial"/>
          <w:i/>
          <w:iCs/>
          <w:color w:val="000000" w:themeColor="text1"/>
        </w:rPr>
        <w:t>Global Competitiveness Report</w:t>
      </w:r>
      <w:r w:rsidRPr="00090447">
        <w:rPr>
          <w:rFonts w:ascii="Arial" w:hAnsi="Arial" w:cs="Arial"/>
          <w:color w:val="000000" w:themeColor="text1"/>
        </w:rPr>
        <w:t>. Geneva: WEF.</w:t>
      </w:r>
    </w:p>
    <w:p w14:paraId="2DD14703" w14:textId="77777777" w:rsidR="0061132A" w:rsidRDefault="0061132A" w:rsidP="002A2188">
      <w:pPr>
        <w:jc w:val="both"/>
        <w:rPr>
          <w:rFonts w:ascii="Arial" w:hAnsi="Arial" w:cs="Arial"/>
          <w:color w:val="000000" w:themeColor="text1"/>
        </w:rPr>
      </w:pPr>
    </w:p>
    <w:p w14:paraId="584E8211" w14:textId="77777777" w:rsidR="0061132A" w:rsidRDefault="0061132A" w:rsidP="002A2188">
      <w:pPr>
        <w:jc w:val="both"/>
        <w:rPr>
          <w:rFonts w:ascii="Arial" w:hAnsi="Arial" w:cs="Arial"/>
          <w:color w:val="000000" w:themeColor="text1"/>
        </w:rPr>
      </w:pPr>
    </w:p>
    <w:p w14:paraId="66701F66" w14:textId="77777777" w:rsidR="0061132A" w:rsidRDefault="0061132A" w:rsidP="002A2188">
      <w:pPr>
        <w:jc w:val="both"/>
        <w:rPr>
          <w:rFonts w:ascii="Arial" w:hAnsi="Arial" w:cs="Arial"/>
          <w:color w:val="000000" w:themeColor="text1"/>
        </w:rPr>
      </w:pPr>
    </w:p>
    <w:p w14:paraId="624ABFA0" w14:textId="77777777" w:rsidR="005F0F50" w:rsidRDefault="005F0F50" w:rsidP="002A2188">
      <w:pPr>
        <w:jc w:val="both"/>
        <w:rPr>
          <w:rFonts w:ascii="Arial" w:hAnsi="Arial" w:cs="Arial"/>
          <w:color w:val="000000" w:themeColor="text1"/>
        </w:rPr>
      </w:pPr>
    </w:p>
    <w:p w14:paraId="4F8B45E1" w14:textId="77777777" w:rsidR="005F0F50" w:rsidRDefault="005F0F50" w:rsidP="002A2188">
      <w:pPr>
        <w:jc w:val="both"/>
        <w:rPr>
          <w:rFonts w:ascii="Arial" w:hAnsi="Arial" w:cs="Arial"/>
          <w:color w:val="000000" w:themeColor="text1"/>
        </w:rPr>
      </w:pPr>
    </w:p>
    <w:p w14:paraId="03DD5301" w14:textId="77777777" w:rsidR="00627DE0" w:rsidRDefault="00627DE0" w:rsidP="002A2188">
      <w:pPr>
        <w:jc w:val="both"/>
        <w:rPr>
          <w:rFonts w:ascii="Arial" w:hAnsi="Arial" w:cs="Arial"/>
          <w:color w:val="000000" w:themeColor="text1"/>
        </w:rPr>
      </w:pPr>
    </w:p>
    <w:p w14:paraId="6F183ABD" w14:textId="487858B7" w:rsidR="005F0F50" w:rsidRDefault="005F0F50" w:rsidP="001A22AA">
      <w:pPr>
        <w:pStyle w:val="Heading1"/>
      </w:pPr>
      <w:bookmarkStart w:id="56" w:name="_Toc215338051"/>
      <w:bookmarkStart w:id="57" w:name="_Toc216522463"/>
      <w:r w:rsidRPr="005F0F50">
        <w:lastRenderedPageBreak/>
        <w:t>Appendices</w:t>
      </w:r>
      <w:bookmarkEnd w:id="56"/>
      <w:bookmarkEnd w:id="57"/>
    </w:p>
    <w:p w14:paraId="6BBA0444" w14:textId="50A0C570" w:rsidR="005F0F50" w:rsidRDefault="005F0F50" w:rsidP="001A22AA">
      <w:pPr>
        <w:pStyle w:val="Heading2"/>
      </w:pPr>
      <w:bookmarkStart w:id="58" w:name="_Toc215338052"/>
      <w:bookmarkStart w:id="59" w:name="_Toc216522464"/>
      <w:r w:rsidRPr="005F0F50">
        <w:t>Appendix A: Gantt Chart – Market Entry Timeline (36 Months)</w:t>
      </w:r>
      <w:bookmarkEnd w:id="58"/>
      <w:bookmarkEnd w:id="59"/>
    </w:p>
    <w:tbl>
      <w:tblPr>
        <w:tblStyle w:val="GridTable1Light"/>
        <w:tblW w:w="10030" w:type="dxa"/>
        <w:tblLook w:val="04A0" w:firstRow="1" w:lastRow="0" w:firstColumn="1" w:lastColumn="0" w:noHBand="0" w:noVBand="1"/>
      </w:tblPr>
      <w:tblGrid>
        <w:gridCol w:w="3113"/>
        <w:gridCol w:w="1559"/>
        <w:gridCol w:w="1251"/>
        <w:gridCol w:w="1200"/>
        <w:gridCol w:w="969"/>
        <w:gridCol w:w="969"/>
        <w:gridCol w:w="969"/>
      </w:tblGrid>
      <w:tr w:rsidR="001A22AA" w:rsidRPr="005F0F50" w14:paraId="09BE3E95" w14:textId="77777777" w:rsidTr="00DE25E6">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3113" w:type="dxa"/>
            <w:vAlign w:val="center"/>
            <w:hideMark/>
          </w:tcPr>
          <w:p w14:paraId="34D17B74" w14:textId="77777777" w:rsidR="005F0F50" w:rsidRPr="005F0F50" w:rsidRDefault="005F0F50" w:rsidP="005F0F50">
            <w:pPr>
              <w:jc w:val="center"/>
              <w:rPr>
                <w:rFonts w:ascii="Arial" w:hAnsi="Arial" w:cs="Arial"/>
                <w:sz w:val="20"/>
                <w:szCs w:val="20"/>
              </w:rPr>
            </w:pPr>
            <w:r w:rsidRPr="005F0F50">
              <w:rPr>
                <w:rFonts w:ascii="Arial" w:hAnsi="Arial" w:cs="Arial"/>
                <w:sz w:val="20"/>
                <w:szCs w:val="20"/>
              </w:rPr>
              <w:t>Phase</w:t>
            </w:r>
          </w:p>
        </w:tc>
        <w:tc>
          <w:tcPr>
            <w:tcW w:w="1559" w:type="dxa"/>
            <w:vAlign w:val="center"/>
            <w:hideMark/>
          </w:tcPr>
          <w:p w14:paraId="6379E522" w14:textId="77777777" w:rsidR="005F0F50" w:rsidRPr="005F0F50" w:rsidRDefault="005F0F50" w:rsidP="005F0F5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1–3 Months</w:t>
            </w:r>
          </w:p>
        </w:tc>
        <w:tc>
          <w:tcPr>
            <w:tcW w:w="1251" w:type="dxa"/>
            <w:vAlign w:val="center"/>
            <w:hideMark/>
          </w:tcPr>
          <w:p w14:paraId="56583AF1" w14:textId="77777777" w:rsidR="005F0F50" w:rsidRPr="005F0F50" w:rsidRDefault="005F0F50" w:rsidP="005F0F5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4–6 Months</w:t>
            </w:r>
          </w:p>
        </w:tc>
        <w:tc>
          <w:tcPr>
            <w:tcW w:w="0" w:type="auto"/>
            <w:vAlign w:val="center"/>
            <w:hideMark/>
          </w:tcPr>
          <w:p w14:paraId="11DA177B" w14:textId="77777777" w:rsidR="005F0F50" w:rsidRPr="005F0F50" w:rsidRDefault="005F0F50" w:rsidP="005F0F5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7–12 Months</w:t>
            </w:r>
          </w:p>
        </w:tc>
        <w:tc>
          <w:tcPr>
            <w:tcW w:w="0" w:type="auto"/>
            <w:vAlign w:val="center"/>
            <w:hideMark/>
          </w:tcPr>
          <w:p w14:paraId="76C37AAF" w14:textId="77777777" w:rsidR="005F0F50" w:rsidRPr="005F0F50" w:rsidRDefault="005F0F50" w:rsidP="005F0F5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13–18 Months</w:t>
            </w:r>
          </w:p>
        </w:tc>
        <w:tc>
          <w:tcPr>
            <w:tcW w:w="969" w:type="dxa"/>
            <w:vAlign w:val="center"/>
            <w:hideMark/>
          </w:tcPr>
          <w:p w14:paraId="444683D6" w14:textId="77777777" w:rsidR="005F0F50" w:rsidRPr="005F0F50" w:rsidRDefault="005F0F50" w:rsidP="005F0F5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19–24 Months</w:t>
            </w:r>
          </w:p>
        </w:tc>
        <w:tc>
          <w:tcPr>
            <w:tcW w:w="969" w:type="dxa"/>
            <w:vAlign w:val="center"/>
            <w:hideMark/>
          </w:tcPr>
          <w:p w14:paraId="603C70BF" w14:textId="77777777" w:rsidR="005F0F50" w:rsidRPr="005F0F50" w:rsidRDefault="005F0F50" w:rsidP="005F0F5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25–36 Months</w:t>
            </w:r>
          </w:p>
        </w:tc>
      </w:tr>
      <w:tr w:rsidR="001A22AA" w:rsidRPr="005F0F50" w14:paraId="7C017647" w14:textId="77777777" w:rsidTr="00DE25E6">
        <w:trPr>
          <w:trHeight w:val="725"/>
        </w:trPr>
        <w:tc>
          <w:tcPr>
            <w:cnfStyle w:val="001000000000" w:firstRow="0" w:lastRow="0" w:firstColumn="1" w:lastColumn="0" w:oddVBand="0" w:evenVBand="0" w:oddHBand="0" w:evenHBand="0" w:firstRowFirstColumn="0" w:firstRowLastColumn="0" w:lastRowFirstColumn="0" w:lastRowLastColumn="0"/>
            <w:tcW w:w="3113" w:type="dxa"/>
            <w:vAlign w:val="center"/>
            <w:hideMark/>
          </w:tcPr>
          <w:p w14:paraId="6273A2E2" w14:textId="77777777" w:rsidR="005F0F50" w:rsidRPr="005F0F50" w:rsidRDefault="005F0F50" w:rsidP="001A22AA">
            <w:pPr>
              <w:jc w:val="both"/>
              <w:rPr>
                <w:rFonts w:ascii="Arial" w:hAnsi="Arial" w:cs="Arial"/>
                <w:sz w:val="20"/>
                <w:szCs w:val="20"/>
              </w:rPr>
            </w:pPr>
            <w:r w:rsidRPr="005F0F50">
              <w:rPr>
                <w:rFonts w:ascii="Arial" w:hAnsi="Arial" w:cs="Arial"/>
                <w:sz w:val="20"/>
                <w:szCs w:val="20"/>
              </w:rPr>
              <w:t>Market Research &amp; Regulatory Due Diligence</w:t>
            </w:r>
          </w:p>
        </w:tc>
        <w:tc>
          <w:tcPr>
            <w:tcW w:w="1559" w:type="dxa"/>
            <w:vAlign w:val="center"/>
            <w:hideMark/>
          </w:tcPr>
          <w:p w14:paraId="093CA041"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1251" w:type="dxa"/>
            <w:vAlign w:val="center"/>
            <w:hideMark/>
          </w:tcPr>
          <w:p w14:paraId="75DCA385"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2C7A1137"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61F33409"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4A201AEE"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4CB5F83F"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r>
      <w:tr w:rsidR="001A22AA" w:rsidRPr="005F0F50" w14:paraId="4DED8387" w14:textId="77777777" w:rsidTr="00DE25E6">
        <w:trPr>
          <w:trHeight w:val="368"/>
        </w:trPr>
        <w:tc>
          <w:tcPr>
            <w:cnfStyle w:val="001000000000" w:firstRow="0" w:lastRow="0" w:firstColumn="1" w:lastColumn="0" w:oddVBand="0" w:evenVBand="0" w:oddHBand="0" w:evenHBand="0" w:firstRowFirstColumn="0" w:firstRowLastColumn="0" w:lastRowFirstColumn="0" w:lastRowLastColumn="0"/>
            <w:tcW w:w="3113" w:type="dxa"/>
            <w:vAlign w:val="center"/>
            <w:hideMark/>
          </w:tcPr>
          <w:p w14:paraId="5F23897D" w14:textId="77777777" w:rsidR="005F0F50" w:rsidRPr="005F0F50" w:rsidRDefault="005F0F50" w:rsidP="001A22AA">
            <w:pPr>
              <w:jc w:val="both"/>
              <w:rPr>
                <w:rFonts w:ascii="Arial" w:hAnsi="Arial" w:cs="Arial"/>
                <w:sz w:val="20"/>
                <w:szCs w:val="20"/>
              </w:rPr>
            </w:pPr>
            <w:r w:rsidRPr="005F0F50">
              <w:rPr>
                <w:rFonts w:ascii="Arial" w:hAnsi="Arial" w:cs="Arial"/>
                <w:sz w:val="20"/>
                <w:szCs w:val="20"/>
              </w:rPr>
              <w:t>Partnership Negotiations</w:t>
            </w:r>
          </w:p>
        </w:tc>
        <w:tc>
          <w:tcPr>
            <w:tcW w:w="1559" w:type="dxa"/>
            <w:vAlign w:val="center"/>
            <w:hideMark/>
          </w:tcPr>
          <w:p w14:paraId="715E5873"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1251" w:type="dxa"/>
            <w:vAlign w:val="center"/>
            <w:hideMark/>
          </w:tcPr>
          <w:p w14:paraId="4B741E06"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40B0BBE6"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572539B9"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4A245FDF"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707EDCE7"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r>
      <w:tr w:rsidR="001A22AA" w:rsidRPr="005F0F50" w14:paraId="0DE078A3" w14:textId="77777777" w:rsidTr="00DE25E6">
        <w:trPr>
          <w:trHeight w:val="725"/>
        </w:trPr>
        <w:tc>
          <w:tcPr>
            <w:cnfStyle w:val="001000000000" w:firstRow="0" w:lastRow="0" w:firstColumn="1" w:lastColumn="0" w:oddVBand="0" w:evenVBand="0" w:oddHBand="0" w:evenHBand="0" w:firstRowFirstColumn="0" w:firstRowLastColumn="0" w:lastRowFirstColumn="0" w:lastRowLastColumn="0"/>
            <w:tcW w:w="3113" w:type="dxa"/>
            <w:vAlign w:val="center"/>
            <w:hideMark/>
          </w:tcPr>
          <w:p w14:paraId="2BDBA464" w14:textId="77777777" w:rsidR="005F0F50" w:rsidRPr="005F0F50" w:rsidRDefault="005F0F50" w:rsidP="001A22AA">
            <w:pPr>
              <w:jc w:val="both"/>
              <w:rPr>
                <w:rFonts w:ascii="Arial" w:hAnsi="Arial" w:cs="Arial"/>
                <w:sz w:val="20"/>
                <w:szCs w:val="20"/>
              </w:rPr>
            </w:pPr>
            <w:r w:rsidRPr="005F0F50">
              <w:rPr>
                <w:rFonts w:ascii="Arial" w:hAnsi="Arial" w:cs="Arial"/>
                <w:sz w:val="20"/>
                <w:szCs w:val="20"/>
              </w:rPr>
              <w:t>Launch of Adidas Nigeria E-Commerce Site</w:t>
            </w:r>
          </w:p>
        </w:tc>
        <w:tc>
          <w:tcPr>
            <w:tcW w:w="1559" w:type="dxa"/>
            <w:vAlign w:val="center"/>
            <w:hideMark/>
          </w:tcPr>
          <w:p w14:paraId="243E5BB5"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1251" w:type="dxa"/>
            <w:vAlign w:val="center"/>
            <w:hideMark/>
          </w:tcPr>
          <w:p w14:paraId="0750FE42"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4936D2BD"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573F6F4E"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379DEA97"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403D61DF"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r>
      <w:tr w:rsidR="001A22AA" w:rsidRPr="005F0F50" w14:paraId="7CC07B34" w14:textId="77777777" w:rsidTr="00DE25E6">
        <w:trPr>
          <w:trHeight w:val="725"/>
        </w:trPr>
        <w:tc>
          <w:tcPr>
            <w:cnfStyle w:val="001000000000" w:firstRow="0" w:lastRow="0" w:firstColumn="1" w:lastColumn="0" w:oddVBand="0" w:evenVBand="0" w:oddHBand="0" w:evenHBand="0" w:firstRowFirstColumn="0" w:firstRowLastColumn="0" w:lastRowFirstColumn="0" w:lastRowLastColumn="0"/>
            <w:tcW w:w="3113" w:type="dxa"/>
            <w:vAlign w:val="center"/>
            <w:hideMark/>
          </w:tcPr>
          <w:p w14:paraId="7780C9C5" w14:textId="77777777" w:rsidR="005F0F50" w:rsidRPr="005F0F50" w:rsidRDefault="005F0F50" w:rsidP="001A22AA">
            <w:pPr>
              <w:jc w:val="both"/>
              <w:rPr>
                <w:rFonts w:ascii="Arial" w:hAnsi="Arial" w:cs="Arial"/>
                <w:sz w:val="20"/>
                <w:szCs w:val="20"/>
              </w:rPr>
            </w:pPr>
            <w:r w:rsidRPr="005F0F50">
              <w:rPr>
                <w:rFonts w:ascii="Arial" w:hAnsi="Arial" w:cs="Arial"/>
                <w:sz w:val="20"/>
                <w:szCs w:val="20"/>
              </w:rPr>
              <w:t>Marketplace Integration (Jumia/Konga)</w:t>
            </w:r>
          </w:p>
        </w:tc>
        <w:tc>
          <w:tcPr>
            <w:tcW w:w="1559" w:type="dxa"/>
            <w:vAlign w:val="center"/>
            <w:hideMark/>
          </w:tcPr>
          <w:p w14:paraId="22C9927D"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1251" w:type="dxa"/>
            <w:vAlign w:val="center"/>
            <w:hideMark/>
          </w:tcPr>
          <w:p w14:paraId="2A058C12"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31DB4D08"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4526F21D"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022323F2"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1926B37D"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r>
      <w:tr w:rsidR="001A22AA" w:rsidRPr="005F0F50" w14:paraId="4D6DCE21" w14:textId="77777777" w:rsidTr="00DE25E6">
        <w:trPr>
          <w:trHeight w:val="710"/>
        </w:trPr>
        <w:tc>
          <w:tcPr>
            <w:cnfStyle w:val="001000000000" w:firstRow="0" w:lastRow="0" w:firstColumn="1" w:lastColumn="0" w:oddVBand="0" w:evenVBand="0" w:oddHBand="0" w:evenHBand="0" w:firstRowFirstColumn="0" w:firstRowLastColumn="0" w:lastRowFirstColumn="0" w:lastRowLastColumn="0"/>
            <w:tcW w:w="3113" w:type="dxa"/>
            <w:vAlign w:val="center"/>
            <w:hideMark/>
          </w:tcPr>
          <w:p w14:paraId="7F4384F4" w14:textId="77777777" w:rsidR="005F0F50" w:rsidRPr="005F0F50" w:rsidRDefault="005F0F50" w:rsidP="001A22AA">
            <w:pPr>
              <w:jc w:val="both"/>
              <w:rPr>
                <w:rFonts w:ascii="Arial" w:hAnsi="Arial" w:cs="Arial"/>
                <w:sz w:val="20"/>
                <w:szCs w:val="20"/>
              </w:rPr>
            </w:pPr>
            <w:r w:rsidRPr="005F0F50">
              <w:rPr>
                <w:rFonts w:ascii="Arial" w:hAnsi="Arial" w:cs="Arial"/>
                <w:sz w:val="20"/>
                <w:szCs w:val="20"/>
              </w:rPr>
              <w:t>Digital Marketing &amp; Brand Activation</w:t>
            </w:r>
          </w:p>
        </w:tc>
        <w:tc>
          <w:tcPr>
            <w:tcW w:w="1559" w:type="dxa"/>
            <w:vAlign w:val="center"/>
            <w:hideMark/>
          </w:tcPr>
          <w:p w14:paraId="5C5089A3"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1251" w:type="dxa"/>
            <w:vAlign w:val="center"/>
            <w:hideMark/>
          </w:tcPr>
          <w:p w14:paraId="18BD1BF1"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29E5AB58"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6AEB0AAF"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5605D2DC"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3877225B"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r>
      <w:tr w:rsidR="001A22AA" w:rsidRPr="005F0F50" w14:paraId="3AF1F4BA" w14:textId="77777777" w:rsidTr="00DE25E6">
        <w:trPr>
          <w:trHeight w:val="725"/>
        </w:trPr>
        <w:tc>
          <w:tcPr>
            <w:cnfStyle w:val="001000000000" w:firstRow="0" w:lastRow="0" w:firstColumn="1" w:lastColumn="0" w:oddVBand="0" w:evenVBand="0" w:oddHBand="0" w:evenHBand="0" w:firstRowFirstColumn="0" w:firstRowLastColumn="0" w:lastRowFirstColumn="0" w:lastRowLastColumn="0"/>
            <w:tcW w:w="3113" w:type="dxa"/>
            <w:vAlign w:val="center"/>
            <w:hideMark/>
          </w:tcPr>
          <w:p w14:paraId="0889B65D" w14:textId="77777777" w:rsidR="005F0F50" w:rsidRPr="005F0F50" w:rsidRDefault="005F0F50" w:rsidP="001A22AA">
            <w:pPr>
              <w:jc w:val="both"/>
              <w:rPr>
                <w:rFonts w:ascii="Arial" w:hAnsi="Arial" w:cs="Arial"/>
                <w:sz w:val="20"/>
                <w:szCs w:val="20"/>
              </w:rPr>
            </w:pPr>
            <w:r w:rsidRPr="005F0F50">
              <w:rPr>
                <w:rFonts w:ascii="Arial" w:hAnsi="Arial" w:cs="Arial"/>
                <w:sz w:val="20"/>
                <w:szCs w:val="20"/>
              </w:rPr>
              <w:t>Retail Partner Onboarding (Shop-in-Shop)</w:t>
            </w:r>
          </w:p>
        </w:tc>
        <w:tc>
          <w:tcPr>
            <w:tcW w:w="1559" w:type="dxa"/>
            <w:vAlign w:val="center"/>
            <w:hideMark/>
          </w:tcPr>
          <w:p w14:paraId="2625B041"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1251" w:type="dxa"/>
            <w:vAlign w:val="center"/>
            <w:hideMark/>
          </w:tcPr>
          <w:p w14:paraId="0EE7765F"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60B4DC4C"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15743BE2"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272A12A3"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1419C046"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r>
      <w:tr w:rsidR="001A22AA" w:rsidRPr="005F0F50" w14:paraId="5D41A563" w14:textId="77777777" w:rsidTr="00DE25E6">
        <w:trPr>
          <w:trHeight w:val="725"/>
        </w:trPr>
        <w:tc>
          <w:tcPr>
            <w:cnfStyle w:val="001000000000" w:firstRow="0" w:lastRow="0" w:firstColumn="1" w:lastColumn="0" w:oddVBand="0" w:evenVBand="0" w:oddHBand="0" w:evenHBand="0" w:firstRowFirstColumn="0" w:firstRowLastColumn="0" w:lastRowFirstColumn="0" w:lastRowLastColumn="0"/>
            <w:tcW w:w="3113" w:type="dxa"/>
            <w:vAlign w:val="center"/>
            <w:hideMark/>
          </w:tcPr>
          <w:p w14:paraId="6F465F5B" w14:textId="77777777" w:rsidR="005F0F50" w:rsidRPr="005F0F50" w:rsidRDefault="005F0F50" w:rsidP="001A22AA">
            <w:pPr>
              <w:jc w:val="both"/>
              <w:rPr>
                <w:rFonts w:ascii="Arial" w:hAnsi="Arial" w:cs="Arial"/>
                <w:sz w:val="20"/>
                <w:szCs w:val="20"/>
              </w:rPr>
            </w:pPr>
            <w:r w:rsidRPr="005F0F50">
              <w:rPr>
                <w:rFonts w:ascii="Arial" w:hAnsi="Arial" w:cs="Arial"/>
                <w:sz w:val="20"/>
                <w:szCs w:val="20"/>
              </w:rPr>
              <w:t>Flagship Store Setup (Lagos, Abuja)</w:t>
            </w:r>
          </w:p>
        </w:tc>
        <w:tc>
          <w:tcPr>
            <w:tcW w:w="1559" w:type="dxa"/>
            <w:vAlign w:val="center"/>
            <w:hideMark/>
          </w:tcPr>
          <w:p w14:paraId="79C51373"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1251" w:type="dxa"/>
            <w:vAlign w:val="center"/>
            <w:hideMark/>
          </w:tcPr>
          <w:p w14:paraId="18882A7A"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3AD23C00"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2E548FE3"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7D20C0AB"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6C8C4BB7"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r>
      <w:tr w:rsidR="001A22AA" w:rsidRPr="005F0F50" w14:paraId="2A9EAB64" w14:textId="77777777" w:rsidTr="00DE25E6">
        <w:trPr>
          <w:trHeight w:val="725"/>
        </w:trPr>
        <w:tc>
          <w:tcPr>
            <w:cnfStyle w:val="001000000000" w:firstRow="0" w:lastRow="0" w:firstColumn="1" w:lastColumn="0" w:oddVBand="0" w:evenVBand="0" w:oddHBand="0" w:evenHBand="0" w:firstRowFirstColumn="0" w:firstRowLastColumn="0" w:lastRowFirstColumn="0" w:lastRowLastColumn="0"/>
            <w:tcW w:w="3113" w:type="dxa"/>
            <w:vAlign w:val="center"/>
            <w:hideMark/>
          </w:tcPr>
          <w:p w14:paraId="3A72B52F" w14:textId="77777777" w:rsidR="005F0F50" w:rsidRPr="005F0F50" w:rsidRDefault="005F0F50" w:rsidP="001A22AA">
            <w:pPr>
              <w:jc w:val="both"/>
              <w:rPr>
                <w:rFonts w:ascii="Arial" w:hAnsi="Arial" w:cs="Arial"/>
                <w:sz w:val="20"/>
                <w:szCs w:val="20"/>
              </w:rPr>
            </w:pPr>
            <w:r w:rsidRPr="005F0F50">
              <w:rPr>
                <w:rFonts w:ascii="Arial" w:hAnsi="Arial" w:cs="Arial"/>
                <w:sz w:val="20"/>
                <w:szCs w:val="20"/>
              </w:rPr>
              <w:t>Product Localisation / Design Collaborations</w:t>
            </w:r>
          </w:p>
        </w:tc>
        <w:tc>
          <w:tcPr>
            <w:tcW w:w="1559" w:type="dxa"/>
            <w:vAlign w:val="center"/>
            <w:hideMark/>
          </w:tcPr>
          <w:p w14:paraId="5D9DAD54"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1251" w:type="dxa"/>
            <w:vAlign w:val="center"/>
            <w:hideMark/>
          </w:tcPr>
          <w:p w14:paraId="050F66E1"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3AEA86C7"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52414D3E"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2E3D3245"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7CBE465F"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r>
      <w:tr w:rsidR="001A22AA" w:rsidRPr="005F0F50" w14:paraId="79C19DB1" w14:textId="77777777" w:rsidTr="00DE25E6">
        <w:trPr>
          <w:trHeight w:val="725"/>
        </w:trPr>
        <w:tc>
          <w:tcPr>
            <w:cnfStyle w:val="001000000000" w:firstRow="0" w:lastRow="0" w:firstColumn="1" w:lastColumn="0" w:oddVBand="0" w:evenVBand="0" w:oddHBand="0" w:evenHBand="0" w:firstRowFirstColumn="0" w:firstRowLastColumn="0" w:lastRowFirstColumn="0" w:lastRowLastColumn="0"/>
            <w:tcW w:w="3113" w:type="dxa"/>
            <w:vAlign w:val="center"/>
            <w:hideMark/>
          </w:tcPr>
          <w:p w14:paraId="2421DEFE" w14:textId="77777777" w:rsidR="005F0F50" w:rsidRPr="005F0F50" w:rsidRDefault="005F0F50" w:rsidP="001A22AA">
            <w:pPr>
              <w:jc w:val="both"/>
              <w:rPr>
                <w:rFonts w:ascii="Arial" w:hAnsi="Arial" w:cs="Arial"/>
                <w:sz w:val="20"/>
                <w:szCs w:val="20"/>
              </w:rPr>
            </w:pPr>
            <w:r w:rsidRPr="005F0F50">
              <w:rPr>
                <w:rFonts w:ascii="Arial" w:hAnsi="Arial" w:cs="Arial"/>
                <w:sz w:val="20"/>
                <w:szCs w:val="20"/>
              </w:rPr>
              <w:t>Monitoring &amp; KPI Reporting</w:t>
            </w:r>
          </w:p>
        </w:tc>
        <w:tc>
          <w:tcPr>
            <w:tcW w:w="1559" w:type="dxa"/>
            <w:vAlign w:val="center"/>
            <w:hideMark/>
          </w:tcPr>
          <w:p w14:paraId="09F0DEC9" w14:textId="10915F0A" w:rsidR="005F0F50" w:rsidRPr="00FF5FBD"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p w14:paraId="42746A93" w14:textId="1DA8B516"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r w:rsidRPr="00FF5FBD">
              <w:rPr>
                <w:rFonts w:ascii="Arial" w:hAnsi="Arial" w:cs="Arial"/>
                <w:sz w:val="20"/>
                <w:szCs w:val="20"/>
              </w:rPr>
              <w:t>(continuous)</w:t>
            </w:r>
          </w:p>
        </w:tc>
        <w:tc>
          <w:tcPr>
            <w:tcW w:w="1251" w:type="dxa"/>
            <w:vAlign w:val="center"/>
            <w:hideMark/>
          </w:tcPr>
          <w:p w14:paraId="07295B01"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5894E16C"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0" w:type="auto"/>
            <w:vAlign w:val="center"/>
            <w:hideMark/>
          </w:tcPr>
          <w:p w14:paraId="6298BE94"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18D42582"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c>
          <w:tcPr>
            <w:tcW w:w="969" w:type="dxa"/>
            <w:vAlign w:val="center"/>
            <w:hideMark/>
          </w:tcPr>
          <w:p w14:paraId="1DAFBBBA" w14:textId="77777777" w:rsidR="005F0F50" w:rsidRPr="005F0F50" w:rsidRDefault="005F0F50" w:rsidP="005F0F5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F0F50">
              <w:rPr>
                <w:rFonts w:ascii="Arial" w:hAnsi="Arial" w:cs="Arial"/>
                <w:sz w:val="20"/>
                <w:szCs w:val="20"/>
              </w:rPr>
              <w:t>–</w:t>
            </w:r>
          </w:p>
        </w:tc>
      </w:tr>
    </w:tbl>
    <w:p w14:paraId="44562EAB" w14:textId="4EAFC492" w:rsidR="00002D17" w:rsidRDefault="00002D17" w:rsidP="00002D17">
      <w:pPr>
        <w:jc w:val="both"/>
        <w:rPr>
          <w:rFonts w:ascii="Arial" w:hAnsi="Arial" w:cs="Arial"/>
          <w:b/>
          <w:bCs/>
          <w:color w:val="000000" w:themeColor="text1"/>
        </w:rPr>
      </w:pPr>
    </w:p>
    <w:p w14:paraId="2F5D9CDB" w14:textId="1D73ECFA" w:rsidR="00002D17" w:rsidRPr="00002D17" w:rsidRDefault="00002D17" w:rsidP="00002D17">
      <w:pPr>
        <w:pStyle w:val="Heading2"/>
      </w:pPr>
      <w:bookmarkStart w:id="60" w:name="_Toc215338053"/>
      <w:bookmarkStart w:id="61" w:name="_Toc216522465"/>
      <w:r w:rsidRPr="00002D17">
        <w:t>Appendix B: Financial Summary Tables (Adidas &amp; Nigerian Market)</w:t>
      </w:r>
      <w:bookmarkEnd w:id="60"/>
      <w:bookmarkEnd w:id="61"/>
    </w:p>
    <w:p w14:paraId="470F8A0F" w14:textId="6B52BA4B" w:rsidR="00002D17" w:rsidRPr="00002D17" w:rsidRDefault="00FF5FBD" w:rsidP="00FF5FBD">
      <w:pPr>
        <w:jc w:val="both"/>
        <w:rPr>
          <w:rFonts w:ascii="Arial" w:hAnsi="Arial" w:cs="Arial"/>
          <w:color w:val="000000" w:themeColor="text1"/>
        </w:rPr>
      </w:pPr>
      <w:r>
        <w:rPr>
          <w:rFonts w:ascii="Arial" w:hAnsi="Arial" w:cs="Arial"/>
          <w:b/>
          <w:bCs/>
          <w:noProof/>
          <w:color w:val="000000" w:themeColor="text1"/>
        </w:rPr>
        <w:drawing>
          <wp:anchor distT="0" distB="0" distL="114300" distR="114300" simplePos="0" relativeHeight="251658240" behindDoc="0" locked="0" layoutInCell="1" allowOverlap="1" wp14:anchorId="462C47A8" wp14:editId="10918049">
            <wp:simplePos x="0" y="0"/>
            <wp:positionH relativeFrom="margin">
              <wp:align>center</wp:align>
            </wp:positionH>
            <wp:positionV relativeFrom="page">
              <wp:posOffset>6981134</wp:posOffset>
            </wp:positionV>
            <wp:extent cx="3434715" cy="2677795"/>
            <wp:effectExtent l="0" t="0" r="0" b="8255"/>
            <wp:wrapTopAndBottom/>
            <wp:docPr id="1805724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724026" name="Picture 1805724026"/>
                    <pic:cNvPicPr/>
                  </pic:nvPicPr>
                  <pic:blipFill rotWithShape="1">
                    <a:blip r:embed="rId27"/>
                    <a:srcRect l="2275" t="12977" r="2854" b="13040"/>
                    <a:stretch>
                      <a:fillRect/>
                    </a:stretch>
                  </pic:blipFill>
                  <pic:spPr bwMode="auto">
                    <a:xfrm>
                      <a:off x="0" y="0"/>
                      <a:ext cx="3434715" cy="2677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2D17" w:rsidRPr="00002D17">
        <w:rPr>
          <w:rFonts w:ascii="Arial" w:hAnsi="Arial" w:cs="Arial"/>
          <w:color w:val="000000" w:themeColor="text1"/>
        </w:rPr>
        <w:t>B1: Adidas Global Financial Performance (2020–2024)</w:t>
      </w:r>
    </w:p>
    <w:p w14:paraId="7CF65375" w14:textId="32C08C12" w:rsidR="0061132A" w:rsidRPr="002A2188" w:rsidRDefault="0061132A" w:rsidP="002A2188">
      <w:pPr>
        <w:jc w:val="both"/>
        <w:rPr>
          <w:rFonts w:ascii="Arial" w:hAnsi="Arial" w:cs="Arial"/>
          <w:color w:val="000000" w:themeColor="text1"/>
        </w:rPr>
      </w:pPr>
    </w:p>
    <w:p w14:paraId="0E244A2C" w14:textId="5CA8A507" w:rsidR="003B7BB7" w:rsidRDefault="00FF5FBD" w:rsidP="00AD3753">
      <w:pPr>
        <w:jc w:val="both"/>
        <w:rPr>
          <w:rFonts w:ascii="Arial" w:hAnsi="Arial" w:cs="Arial"/>
          <w:color w:val="000000" w:themeColor="text1"/>
        </w:rPr>
      </w:pPr>
      <w:r w:rsidRPr="00FF5FBD">
        <w:rPr>
          <w:rFonts w:ascii="Arial" w:hAnsi="Arial" w:cs="Arial"/>
          <w:color w:val="000000" w:themeColor="text1"/>
        </w:rPr>
        <w:t>B2: Nigeria Sportswear Market Snapshot (2024–2030)</w:t>
      </w:r>
    </w:p>
    <w:p w14:paraId="7AB3BE9D" w14:textId="0DEC2EAB" w:rsidR="00FF5FBD" w:rsidRDefault="00FF5FBD" w:rsidP="00FF5FBD">
      <w:pPr>
        <w:jc w:val="center"/>
        <w:rPr>
          <w:rFonts w:ascii="Arial" w:hAnsi="Arial" w:cs="Arial"/>
          <w:color w:val="000000" w:themeColor="text1"/>
        </w:rPr>
      </w:pPr>
      <w:r>
        <w:rPr>
          <w:rFonts w:ascii="Arial" w:hAnsi="Arial" w:cs="Arial"/>
          <w:noProof/>
          <w:color w:val="000000" w:themeColor="text1"/>
        </w:rPr>
        <w:drawing>
          <wp:inline distT="0" distB="0" distL="0" distR="0" wp14:anchorId="3048B55D" wp14:editId="17FF010C">
            <wp:extent cx="5208602" cy="4397071"/>
            <wp:effectExtent l="0" t="0" r="0" b="3810"/>
            <wp:docPr id="11162204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20459" name="Picture 1116220459"/>
                    <pic:cNvPicPr/>
                  </pic:nvPicPr>
                  <pic:blipFill rotWithShape="1">
                    <a:blip r:embed="rId28"/>
                    <a:srcRect l="3079" t="13110" r="3257" b="7817"/>
                    <a:stretch>
                      <a:fillRect/>
                    </a:stretch>
                  </pic:blipFill>
                  <pic:spPr bwMode="auto">
                    <a:xfrm>
                      <a:off x="0" y="0"/>
                      <a:ext cx="5251190" cy="4433024"/>
                    </a:xfrm>
                    <a:prstGeom prst="rect">
                      <a:avLst/>
                    </a:prstGeom>
                    <a:ln>
                      <a:noFill/>
                    </a:ln>
                    <a:extLst>
                      <a:ext uri="{53640926-AAD7-44D8-BBD7-CCE9431645EC}">
                        <a14:shadowObscured xmlns:a14="http://schemas.microsoft.com/office/drawing/2010/main"/>
                      </a:ext>
                    </a:extLst>
                  </pic:spPr>
                </pic:pic>
              </a:graphicData>
            </a:graphic>
          </wp:inline>
        </w:drawing>
      </w:r>
    </w:p>
    <w:p w14:paraId="4BDF6874" w14:textId="0B484C1F" w:rsidR="00FF5FBD" w:rsidRDefault="00C768A7" w:rsidP="00C768A7">
      <w:pPr>
        <w:pStyle w:val="Heading2"/>
      </w:pPr>
      <w:bookmarkStart w:id="62" w:name="_Toc215338054"/>
      <w:bookmarkStart w:id="63" w:name="_Toc216522466"/>
      <w:r w:rsidRPr="00C768A7">
        <w:t>Appendix C: Balanced Scorecard for Adidas Nigeria</w:t>
      </w:r>
      <w:bookmarkEnd w:id="62"/>
      <w:bookmarkEnd w:id="63"/>
    </w:p>
    <w:tbl>
      <w:tblPr>
        <w:tblStyle w:val="GridTable1Light"/>
        <w:tblW w:w="0" w:type="auto"/>
        <w:tblLook w:val="04A0" w:firstRow="1" w:lastRow="0" w:firstColumn="1" w:lastColumn="0" w:noHBand="0" w:noVBand="1"/>
      </w:tblPr>
      <w:tblGrid>
        <w:gridCol w:w="1378"/>
        <w:gridCol w:w="1909"/>
        <w:gridCol w:w="2680"/>
        <w:gridCol w:w="3383"/>
      </w:tblGrid>
      <w:tr w:rsidR="00323148" w:rsidRPr="00C768A7" w14:paraId="2C4495A2" w14:textId="77777777" w:rsidTr="003231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8" w:type="dxa"/>
            <w:vAlign w:val="center"/>
            <w:hideMark/>
          </w:tcPr>
          <w:p w14:paraId="47F8547F" w14:textId="77777777" w:rsidR="00C768A7" w:rsidRPr="00C768A7" w:rsidRDefault="00C768A7" w:rsidP="00C768A7">
            <w:pPr>
              <w:jc w:val="center"/>
              <w:rPr>
                <w:rFonts w:ascii="Arial" w:hAnsi="Arial" w:cs="Arial"/>
                <w:sz w:val="22"/>
                <w:szCs w:val="22"/>
              </w:rPr>
            </w:pPr>
            <w:r w:rsidRPr="00C768A7">
              <w:rPr>
                <w:rFonts w:ascii="Arial" w:hAnsi="Arial" w:cs="Arial"/>
                <w:sz w:val="22"/>
                <w:szCs w:val="22"/>
              </w:rPr>
              <w:t>Area</w:t>
            </w:r>
          </w:p>
        </w:tc>
        <w:tc>
          <w:tcPr>
            <w:tcW w:w="1909" w:type="dxa"/>
            <w:vAlign w:val="center"/>
            <w:hideMark/>
          </w:tcPr>
          <w:p w14:paraId="1CCE648E" w14:textId="77777777" w:rsidR="00C768A7" w:rsidRPr="00C768A7" w:rsidRDefault="00C768A7" w:rsidP="00C768A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Goal</w:t>
            </w:r>
          </w:p>
        </w:tc>
        <w:tc>
          <w:tcPr>
            <w:tcW w:w="2680" w:type="dxa"/>
            <w:vAlign w:val="center"/>
            <w:hideMark/>
          </w:tcPr>
          <w:p w14:paraId="34F45BF3" w14:textId="77777777" w:rsidR="00C768A7" w:rsidRPr="00C768A7" w:rsidRDefault="00C768A7" w:rsidP="00C768A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KPIs</w:t>
            </w:r>
          </w:p>
        </w:tc>
        <w:tc>
          <w:tcPr>
            <w:tcW w:w="3383" w:type="dxa"/>
            <w:vAlign w:val="center"/>
            <w:hideMark/>
          </w:tcPr>
          <w:p w14:paraId="1D78543E" w14:textId="77777777" w:rsidR="00C768A7" w:rsidRPr="00C768A7" w:rsidRDefault="00C768A7" w:rsidP="00C768A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Target (Year 3)</w:t>
            </w:r>
          </w:p>
        </w:tc>
      </w:tr>
      <w:tr w:rsidR="00323148" w:rsidRPr="00C768A7" w14:paraId="1CE8C87F" w14:textId="77777777" w:rsidTr="00323148">
        <w:tc>
          <w:tcPr>
            <w:cnfStyle w:val="001000000000" w:firstRow="0" w:lastRow="0" w:firstColumn="1" w:lastColumn="0" w:oddVBand="0" w:evenVBand="0" w:oddHBand="0" w:evenHBand="0" w:firstRowFirstColumn="0" w:firstRowLastColumn="0" w:lastRowFirstColumn="0" w:lastRowLastColumn="0"/>
            <w:tcW w:w="1378" w:type="dxa"/>
            <w:vAlign w:val="center"/>
            <w:hideMark/>
          </w:tcPr>
          <w:p w14:paraId="5E2D29C9" w14:textId="77777777" w:rsidR="00C768A7" w:rsidRPr="00C768A7" w:rsidRDefault="00C768A7" w:rsidP="00C768A7">
            <w:pPr>
              <w:rPr>
                <w:rFonts w:ascii="Arial" w:hAnsi="Arial" w:cs="Arial"/>
                <w:sz w:val="22"/>
                <w:szCs w:val="22"/>
              </w:rPr>
            </w:pPr>
            <w:r w:rsidRPr="00C768A7">
              <w:rPr>
                <w:rFonts w:ascii="Arial" w:hAnsi="Arial" w:cs="Arial"/>
                <w:sz w:val="22"/>
                <w:szCs w:val="22"/>
              </w:rPr>
              <w:t>Financial</w:t>
            </w:r>
          </w:p>
        </w:tc>
        <w:tc>
          <w:tcPr>
            <w:tcW w:w="1909" w:type="dxa"/>
            <w:vAlign w:val="center"/>
            <w:hideMark/>
          </w:tcPr>
          <w:p w14:paraId="05A8FE3B"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Grow profit in Nigeria</w:t>
            </w:r>
          </w:p>
        </w:tc>
        <w:tc>
          <w:tcPr>
            <w:tcW w:w="2680" w:type="dxa"/>
            <w:vAlign w:val="center"/>
            <w:hideMark/>
          </w:tcPr>
          <w:p w14:paraId="3F2DDABA"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Revenue, Profit margin, Payback period</w:t>
            </w:r>
          </w:p>
        </w:tc>
        <w:tc>
          <w:tcPr>
            <w:tcW w:w="3383" w:type="dxa"/>
            <w:vAlign w:val="center"/>
            <w:hideMark/>
          </w:tcPr>
          <w:p w14:paraId="5D2CDB60"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€40m revenue, &gt;40% margin, Break-even in 3 years</w:t>
            </w:r>
          </w:p>
        </w:tc>
      </w:tr>
      <w:tr w:rsidR="00323148" w:rsidRPr="00C768A7" w14:paraId="5AB29451" w14:textId="77777777" w:rsidTr="00323148">
        <w:tc>
          <w:tcPr>
            <w:cnfStyle w:val="001000000000" w:firstRow="0" w:lastRow="0" w:firstColumn="1" w:lastColumn="0" w:oddVBand="0" w:evenVBand="0" w:oddHBand="0" w:evenHBand="0" w:firstRowFirstColumn="0" w:firstRowLastColumn="0" w:lastRowFirstColumn="0" w:lastRowLastColumn="0"/>
            <w:tcW w:w="1378" w:type="dxa"/>
            <w:vAlign w:val="center"/>
            <w:hideMark/>
          </w:tcPr>
          <w:p w14:paraId="296062B7" w14:textId="77777777" w:rsidR="00C768A7" w:rsidRPr="00C768A7" w:rsidRDefault="00C768A7" w:rsidP="00C768A7">
            <w:pPr>
              <w:rPr>
                <w:rFonts w:ascii="Arial" w:hAnsi="Arial" w:cs="Arial"/>
                <w:sz w:val="22"/>
                <w:szCs w:val="22"/>
              </w:rPr>
            </w:pPr>
            <w:r w:rsidRPr="00C768A7">
              <w:rPr>
                <w:rFonts w:ascii="Arial" w:hAnsi="Arial" w:cs="Arial"/>
                <w:sz w:val="22"/>
                <w:szCs w:val="22"/>
              </w:rPr>
              <w:t>Customer</w:t>
            </w:r>
          </w:p>
        </w:tc>
        <w:tc>
          <w:tcPr>
            <w:tcW w:w="1909" w:type="dxa"/>
            <w:vAlign w:val="center"/>
            <w:hideMark/>
          </w:tcPr>
          <w:p w14:paraId="71B7D142"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Build brand loyalty</w:t>
            </w:r>
          </w:p>
        </w:tc>
        <w:tc>
          <w:tcPr>
            <w:tcW w:w="2680" w:type="dxa"/>
            <w:vAlign w:val="center"/>
            <w:hideMark/>
          </w:tcPr>
          <w:p w14:paraId="33E3B575"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NPS, Brand awareness, Market share</w:t>
            </w:r>
          </w:p>
        </w:tc>
        <w:tc>
          <w:tcPr>
            <w:tcW w:w="3383" w:type="dxa"/>
            <w:vAlign w:val="center"/>
            <w:hideMark/>
          </w:tcPr>
          <w:p w14:paraId="41B5134F"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NPS &gt;60, +20% awareness, 8% market share</w:t>
            </w:r>
          </w:p>
        </w:tc>
      </w:tr>
      <w:tr w:rsidR="00323148" w:rsidRPr="00C768A7" w14:paraId="5C9A5AC9" w14:textId="77777777" w:rsidTr="00323148">
        <w:tc>
          <w:tcPr>
            <w:cnfStyle w:val="001000000000" w:firstRow="0" w:lastRow="0" w:firstColumn="1" w:lastColumn="0" w:oddVBand="0" w:evenVBand="0" w:oddHBand="0" w:evenHBand="0" w:firstRowFirstColumn="0" w:firstRowLastColumn="0" w:lastRowFirstColumn="0" w:lastRowLastColumn="0"/>
            <w:tcW w:w="1378" w:type="dxa"/>
            <w:vAlign w:val="center"/>
            <w:hideMark/>
          </w:tcPr>
          <w:p w14:paraId="0FF0C05E" w14:textId="77777777" w:rsidR="00C768A7" w:rsidRPr="00C768A7" w:rsidRDefault="00C768A7" w:rsidP="00C768A7">
            <w:pPr>
              <w:rPr>
                <w:rFonts w:ascii="Arial" w:hAnsi="Arial" w:cs="Arial"/>
                <w:sz w:val="22"/>
                <w:szCs w:val="22"/>
              </w:rPr>
            </w:pPr>
            <w:r w:rsidRPr="00C768A7">
              <w:rPr>
                <w:rFonts w:ascii="Arial" w:hAnsi="Arial" w:cs="Arial"/>
                <w:sz w:val="22"/>
                <w:szCs w:val="22"/>
              </w:rPr>
              <w:t>Operations</w:t>
            </w:r>
          </w:p>
        </w:tc>
        <w:tc>
          <w:tcPr>
            <w:tcW w:w="1909" w:type="dxa"/>
            <w:vAlign w:val="center"/>
            <w:hideMark/>
          </w:tcPr>
          <w:p w14:paraId="2210A0EE"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Improve local operations</w:t>
            </w:r>
          </w:p>
        </w:tc>
        <w:tc>
          <w:tcPr>
            <w:tcW w:w="2680" w:type="dxa"/>
            <w:vAlign w:val="center"/>
            <w:hideMark/>
          </w:tcPr>
          <w:p w14:paraId="72FA8893"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Delivery speed, Fulfillment, Counterfeits</w:t>
            </w:r>
          </w:p>
        </w:tc>
        <w:tc>
          <w:tcPr>
            <w:tcW w:w="3383" w:type="dxa"/>
            <w:vAlign w:val="center"/>
            <w:hideMark/>
          </w:tcPr>
          <w:p w14:paraId="10565F80"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&lt;5 days delivery, &gt;90% on-time, &lt;1% counterfeit</w:t>
            </w:r>
          </w:p>
        </w:tc>
      </w:tr>
      <w:tr w:rsidR="00323148" w:rsidRPr="00C768A7" w14:paraId="200B7D40" w14:textId="77777777" w:rsidTr="00323148">
        <w:tc>
          <w:tcPr>
            <w:cnfStyle w:val="001000000000" w:firstRow="0" w:lastRow="0" w:firstColumn="1" w:lastColumn="0" w:oddVBand="0" w:evenVBand="0" w:oddHBand="0" w:evenHBand="0" w:firstRowFirstColumn="0" w:firstRowLastColumn="0" w:lastRowFirstColumn="0" w:lastRowLastColumn="0"/>
            <w:tcW w:w="1378" w:type="dxa"/>
            <w:vAlign w:val="center"/>
            <w:hideMark/>
          </w:tcPr>
          <w:p w14:paraId="2899AE15" w14:textId="77777777" w:rsidR="00C768A7" w:rsidRPr="00C768A7" w:rsidRDefault="00C768A7" w:rsidP="00C768A7">
            <w:pPr>
              <w:rPr>
                <w:rFonts w:ascii="Arial" w:hAnsi="Arial" w:cs="Arial"/>
                <w:sz w:val="22"/>
                <w:szCs w:val="22"/>
              </w:rPr>
            </w:pPr>
            <w:r w:rsidRPr="00C768A7">
              <w:rPr>
                <w:rFonts w:ascii="Arial" w:hAnsi="Arial" w:cs="Arial"/>
                <w:sz w:val="22"/>
                <w:szCs w:val="22"/>
              </w:rPr>
              <w:t>Learning &amp; Growth</w:t>
            </w:r>
          </w:p>
        </w:tc>
        <w:tc>
          <w:tcPr>
            <w:tcW w:w="1909" w:type="dxa"/>
            <w:vAlign w:val="center"/>
            <w:hideMark/>
          </w:tcPr>
          <w:p w14:paraId="2AB82609"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Develop local talent and sustainability</w:t>
            </w:r>
          </w:p>
        </w:tc>
        <w:tc>
          <w:tcPr>
            <w:tcW w:w="2680" w:type="dxa"/>
            <w:vAlign w:val="center"/>
            <w:hideMark/>
          </w:tcPr>
          <w:p w14:paraId="7597E8E7" w14:textId="77777777"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Local hires, ESG compliance, Training</w:t>
            </w:r>
          </w:p>
        </w:tc>
        <w:tc>
          <w:tcPr>
            <w:tcW w:w="3383" w:type="dxa"/>
            <w:vAlign w:val="center"/>
            <w:hideMark/>
          </w:tcPr>
          <w:p w14:paraId="5FCEEA9D" w14:textId="207B34FE" w:rsidR="00C768A7" w:rsidRPr="00C768A7" w:rsidRDefault="00C768A7" w:rsidP="00C768A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68A7">
              <w:rPr>
                <w:rFonts w:ascii="Arial" w:hAnsi="Arial" w:cs="Arial"/>
                <w:sz w:val="22"/>
                <w:szCs w:val="22"/>
              </w:rPr>
              <w:t>50% local managers, 100% ESG, 20 hrs. training per employee</w:t>
            </w:r>
          </w:p>
        </w:tc>
      </w:tr>
    </w:tbl>
    <w:p w14:paraId="77EDCF9A" w14:textId="0E56DBCD" w:rsidR="00C768A7" w:rsidRDefault="00323148" w:rsidP="00323148">
      <w:pPr>
        <w:pStyle w:val="Heading2"/>
      </w:pPr>
      <w:bookmarkStart w:id="64" w:name="_Toc215338055"/>
      <w:bookmarkStart w:id="65" w:name="_Toc216522467"/>
      <w:r w:rsidRPr="00323148">
        <w:lastRenderedPageBreak/>
        <w:t xml:space="preserve">Appendix </w:t>
      </w:r>
      <w:r>
        <w:t>D</w:t>
      </w:r>
      <w:r w:rsidRPr="00323148">
        <w:t>: Strategic Group Map – Nigeria Sportswear Market</w:t>
      </w:r>
      <w:bookmarkEnd w:id="64"/>
      <w:bookmarkEnd w:id="65"/>
    </w:p>
    <w:p w14:paraId="30EB42C6" w14:textId="1BAC89B4" w:rsidR="00323148" w:rsidRDefault="00323148" w:rsidP="00323148">
      <w:pPr>
        <w:jc w:val="center"/>
        <w:rPr>
          <w:rFonts w:ascii="Arial" w:hAnsi="Arial" w:cs="Arial"/>
          <w:color w:val="000000" w:themeColor="text1"/>
        </w:rPr>
      </w:pPr>
      <w:r>
        <w:rPr>
          <w:rFonts w:ascii="Arial" w:hAnsi="Arial" w:cs="Arial"/>
          <w:noProof/>
          <w:color w:val="000000" w:themeColor="text1"/>
        </w:rPr>
        <w:drawing>
          <wp:inline distT="0" distB="0" distL="0" distR="0" wp14:anchorId="452B81AD" wp14:editId="1E00C596">
            <wp:extent cx="4106971" cy="3689406"/>
            <wp:effectExtent l="0" t="0" r="8255" b="6350"/>
            <wp:docPr id="10161227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22714" name="Picture 1016122714"/>
                    <pic:cNvPicPr/>
                  </pic:nvPicPr>
                  <pic:blipFill rotWithShape="1">
                    <a:blip r:embed="rId29"/>
                    <a:srcRect t="10167"/>
                    <a:stretch>
                      <a:fillRect/>
                    </a:stretch>
                  </pic:blipFill>
                  <pic:spPr bwMode="auto">
                    <a:xfrm>
                      <a:off x="0" y="0"/>
                      <a:ext cx="4129027" cy="3709220"/>
                    </a:xfrm>
                    <a:prstGeom prst="rect">
                      <a:avLst/>
                    </a:prstGeom>
                    <a:ln>
                      <a:noFill/>
                    </a:ln>
                    <a:extLst>
                      <a:ext uri="{53640926-AAD7-44D8-BBD7-CCE9431645EC}">
                        <a14:shadowObscured xmlns:a14="http://schemas.microsoft.com/office/drawing/2010/main"/>
                      </a:ext>
                    </a:extLst>
                  </pic:spPr>
                </pic:pic>
              </a:graphicData>
            </a:graphic>
          </wp:inline>
        </w:drawing>
      </w:r>
    </w:p>
    <w:p w14:paraId="381C8EFF" w14:textId="1D0BC416" w:rsidR="00323148" w:rsidRPr="005A3190" w:rsidRDefault="00323148" w:rsidP="005A3190">
      <w:pPr>
        <w:pStyle w:val="Heading2"/>
      </w:pPr>
      <w:bookmarkStart w:id="66" w:name="_Toc215338056"/>
      <w:bookmarkStart w:id="67" w:name="_Toc216522468"/>
      <w:r w:rsidRPr="005A3190">
        <w:t xml:space="preserve">Appendix </w:t>
      </w:r>
      <w:r w:rsidR="006D0343">
        <w:t>E</w:t>
      </w:r>
      <w:r w:rsidRPr="005A3190">
        <w:t>: Risk Register and Mitigation Plan</w:t>
      </w:r>
      <w:bookmarkEnd w:id="66"/>
      <w:bookmarkEnd w:id="67"/>
    </w:p>
    <w:tbl>
      <w:tblPr>
        <w:tblStyle w:val="GridTable1Light"/>
        <w:tblW w:w="0" w:type="auto"/>
        <w:tblLook w:val="04A0" w:firstRow="1" w:lastRow="0" w:firstColumn="1" w:lastColumn="0" w:noHBand="0" w:noVBand="1"/>
      </w:tblPr>
      <w:tblGrid>
        <w:gridCol w:w="1824"/>
        <w:gridCol w:w="2506"/>
        <w:gridCol w:w="1130"/>
        <w:gridCol w:w="1011"/>
        <w:gridCol w:w="2879"/>
      </w:tblGrid>
      <w:tr w:rsidR="00323148" w:rsidRPr="00323148" w14:paraId="4D0FBDA7" w14:textId="77777777" w:rsidTr="003231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85BFBB" w14:textId="77777777" w:rsidR="00323148" w:rsidRPr="00323148" w:rsidRDefault="00323148" w:rsidP="00323148">
            <w:pPr>
              <w:rPr>
                <w:rFonts w:ascii="Arial" w:hAnsi="Arial" w:cs="Arial"/>
                <w:sz w:val="22"/>
                <w:szCs w:val="22"/>
              </w:rPr>
            </w:pPr>
            <w:r w:rsidRPr="00323148">
              <w:rPr>
                <w:rFonts w:ascii="Arial" w:hAnsi="Arial" w:cs="Arial"/>
                <w:sz w:val="22"/>
                <w:szCs w:val="22"/>
              </w:rPr>
              <w:t>Risk</w:t>
            </w:r>
          </w:p>
        </w:tc>
        <w:tc>
          <w:tcPr>
            <w:tcW w:w="2506" w:type="dxa"/>
            <w:vAlign w:val="center"/>
            <w:hideMark/>
          </w:tcPr>
          <w:p w14:paraId="38194851" w14:textId="77777777" w:rsidR="00323148" w:rsidRPr="00323148" w:rsidRDefault="00323148" w:rsidP="00323148">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What It Is</w:t>
            </w:r>
          </w:p>
        </w:tc>
        <w:tc>
          <w:tcPr>
            <w:tcW w:w="1130" w:type="dxa"/>
            <w:vAlign w:val="center"/>
            <w:hideMark/>
          </w:tcPr>
          <w:p w14:paraId="3CF82E08" w14:textId="77777777" w:rsidR="00323148" w:rsidRPr="00323148" w:rsidRDefault="00323148" w:rsidP="00323148">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Impact</w:t>
            </w:r>
          </w:p>
        </w:tc>
        <w:tc>
          <w:tcPr>
            <w:tcW w:w="880" w:type="dxa"/>
            <w:vAlign w:val="center"/>
            <w:hideMark/>
          </w:tcPr>
          <w:p w14:paraId="180AC43F" w14:textId="77777777" w:rsidR="00323148" w:rsidRPr="00323148" w:rsidRDefault="00323148" w:rsidP="00323148">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Chance</w:t>
            </w:r>
          </w:p>
        </w:tc>
        <w:tc>
          <w:tcPr>
            <w:tcW w:w="0" w:type="auto"/>
            <w:vAlign w:val="center"/>
            <w:hideMark/>
          </w:tcPr>
          <w:p w14:paraId="70176878" w14:textId="77777777" w:rsidR="00323148" w:rsidRPr="00323148" w:rsidRDefault="00323148" w:rsidP="00323148">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How to Handle It</w:t>
            </w:r>
          </w:p>
        </w:tc>
      </w:tr>
      <w:tr w:rsidR="00323148" w:rsidRPr="00323148" w14:paraId="26355D27" w14:textId="77777777" w:rsidTr="0032314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EB8575" w14:textId="77777777" w:rsidR="00323148" w:rsidRPr="00323148" w:rsidRDefault="00323148" w:rsidP="00323148">
            <w:pPr>
              <w:rPr>
                <w:rFonts w:ascii="Arial" w:hAnsi="Arial" w:cs="Arial"/>
                <w:sz w:val="22"/>
                <w:szCs w:val="22"/>
              </w:rPr>
            </w:pPr>
            <w:r w:rsidRPr="00323148">
              <w:rPr>
                <w:rFonts w:ascii="Arial" w:hAnsi="Arial" w:cs="Arial"/>
                <w:sz w:val="22"/>
                <w:szCs w:val="22"/>
              </w:rPr>
              <w:t>Currency/FX Volatility</w:t>
            </w:r>
          </w:p>
        </w:tc>
        <w:tc>
          <w:tcPr>
            <w:tcW w:w="2506" w:type="dxa"/>
            <w:vAlign w:val="center"/>
            <w:hideMark/>
          </w:tcPr>
          <w:p w14:paraId="396BD8E2"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Naira falling in value, affecting imports</w:t>
            </w:r>
          </w:p>
        </w:tc>
        <w:tc>
          <w:tcPr>
            <w:tcW w:w="1130" w:type="dxa"/>
            <w:vAlign w:val="center"/>
            <w:hideMark/>
          </w:tcPr>
          <w:p w14:paraId="796C27D8"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High</w:t>
            </w:r>
          </w:p>
        </w:tc>
        <w:tc>
          <w:tcPr>
            <w:tcW w:w="880" w:type="dxa"/>
            <w:vAlign w:val="center"/>
            <w:hideMark/>
          </w:tcPr>
          <w:p w14:paraId="45419031"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High</w:t>
            </w:r>
          </w:p>
        </w:tc>
        <w:tc>
          <w:tcPr>
            <w:tcW w:w="0" w:type="auto"/>
            <w:vAlign w:val="center"/>
            <w:hideMark/>
          </w:tcPr>
          <w:p w14:paraId="7F45720D"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Use FX hedging; adjust prices regularly</w:t>
            </w:r>
          </w:p>
        </w:tc>
      </w:tr>
      <w:tr w:rsidR="00323148" w:rsidRPr="00323148" w14:paraId="55FBDB8E" w14:textId="77777777" w:rsidTr="0032314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436187" w14:textId="77777777" w:rsidR="00323148" w:rsidRPr="00323148" w:rsidRDefault="00323148" w:rsidP="00323148">
            <w:pPr>
              <w:rPr>
                <w:rFonts w:ascii="Arial" w:hAnsi="Arial" w:cs="Arial"/>
                <w:sz w:val="22"/>
                <w:szCs w:val="22"/>
              </w:rPr>
            </w:pPr>
            <w:r w:rsidRPr="00323148">
              <w:rPr>
                <w:rFonts w:ascii="Arial" w:hAnsi="Arial" w:cs="Arial"/>
                <w:sz w:val="22"/>
                <w:szCs w:val="22"/>
              </w:rPr>
              <w:t>Regulatory Issues</w:t>
            </w:r>
          </w:p>
        </w:tc>
        <w:tc>
          <w:tcPr>
            <w:tcW w:w="2506" w:type="dxa"/>
            <w:vAlign w:val="center"/>
            <w:hideMark/>
          </w:tcPr>
          <w:p w14:paraId="7C01795E"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Customs delays, extra duties</w:t>
            </w:r>
          </w:p>
        </w:tc>
        <w:tc>
          <w:tcPr>
            <w:tcW w:w="1130" w:type="dxa"/>
            <w:vAlign w:val="center"/>
            <w:hideMark/>
          </w:tcPr>
          <w:p w14:paraId="5F99F89E"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High</w:t>
            </w:r>
          </w:p>
        </w:tc>
        <w:tc>
          <w:tcPr>
            <w:tcW w:w="880" w:type="dxa"/>
            <w:vAlign w:val="center"/>
            <w:hideMark/>
          </w:tcPr>
          <w:p w14:paraId="30E3ADC6"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Medium</w:t>
            </w:r>
          </w:p>
        </w:tc>
        <w:tc>
          <w:tcPr>
            <w:tcW w:w="0" w:type="auto"/>
            <w:vAlign w:val="center"/>
            <w:hideMark/>
          </w:tcPr>
          <w:p w14:paraId="298E5FBF"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Work with local legal advisors; clear goods early</w:t>
            </w:r>
          </w:p>
        </w:tc>
      </w:tr>
      <w:tr w:rsidR="00323148" w:rsidRPr="00323148" w14:paraId="712886B7" w14:textId="77777777" w:rsidTr="0032314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22C721" w14:textId="77777777" w:rsidR="00323148" w:rsidRPr="00323148" w:rsidRDefault="00323148" w:rsidP="00323148">
            <w:pPr>
              <w:rPr>
                <w:rFonts w:ascii="Arial" w:hAnsi="Arial" w:cs="Arial"/>
                <w:sz w:val="22"/>
                <w:szCs w:val="22"/>
              </w:rPr>
            </w:pPr>
            <w:r w:rsidRPr="00323148">
              <w:rPr>
                <w:rFonts w:ascii="Arial" w:hAnsi="Arial" w:cs="Arial"/>
                <w:sz w:val="22"/>
                <w:szCs w:val="22"/>
              </w:rPr>
              <w:t>Counterfeits</w:t>
            </w:r>
          </w:p>
        </w:tc>
        <w:tc>
          <w:tcPr>
            <w:tcW w:w="2506" w:type="dxa"/>
            <w:vAlign w:val="center"/>
            <w:hideMark/>
          </w:tcPr>
          <w:p w14:paraId="633E1015"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Fake products hurting brand</w:t>
            </w:r>
          </w:p>
        </w:tc>
        <w:tc>
          <w:tcPr>
            <w:tcW w:w="1130" w:type="dxa"/>
            <w:vAlign w:val="center"/>
            <w:hideMark/>
          </w:tcPr>
          <w:p w14:paraId="5EFBE053"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High</w:t>
            </w:r>
          </w:p>
        </w:tc>
        <w:tc>
          <w:tcPr>
            <w:tcW w:w="880" w:type="dxa"/>
            <w:vAlign w:val="center"/>
            <w:hideMark/>
          </w:tcPr>
          <w:p w14:paraId="7FD9C32A"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High</w:t>
            </w:r>
          </w:p>
        </w:tc>
        <w:tc>
          <w:tcPr>
            <w:tcW w:w="0" w:type="auto"/>
            <w:vAlign w:val="center"/>
            <w:hideMark/>
          </w:tcPr>
          <w:p w14:paraId="60211B7D"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Use tech for product authentication; educate customers</w:t>
            </w:r>
          </w:p>
        </w:tc>
      </w:tr>
      <w:tr w:rsidR="00323148" w:rsidRPr="00323148" w14:paraId="5603C848" w14:textId="77777777" w:rsidTr="0032314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C5016F" w14:textId="77777777" w:rsidR="00323148" w:rsidRPr="00323148" w:rsidRDefault="00323148" w:rsidP="00323148">
            <w:pPr>
              <w:rPr>
                <w:rFonts w:ascii="Arial" w:hAnsi="Arial" w:cs="Arial"/>
                <w:sz w:val="22"/>
                <w:szCs w:val="22"/>
              </w:rPr>
            </w:pPr>
            <w:r w:rsidRPr="00323148">
              <w:rPr>
                <w:rFonts w:ascii="Arial" w:hAnsi="Arial" w:cs="Arial"/>
                <w:sz w:val="22"/>
                <w:szCs w:val="22"/>
              </w:rPr>
              <w:t>Logistics Failures</w:t>
            </w:r>
          </w:p>
        </w:tc>
        <w:tc>
          <w:tcPr>
            <w:tcW w:w="2506" w:type="dxa"/>
            <w:vAlign w:val="center"/>
            <w:hideMark/>
          </w:tcPr>
          <w:p w14:paraId="32D4C8FB"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Bad delivery service</w:t>
            </w:r>
          </w:p>
        </w:tc>
        <w:tc>
          <w:tcPr>
            <w:tcW w:w="1130" w:type="dxa"/>
            <w:vAlign w:val="center"/>
            <w:hideMark/>
          </w:tcPr>
          <w:p w14:paraId="282F0DDE"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Medium</w:t>
            </w:r>
          </w:p>
        </w:tc>
        <w:tc>
          <w:tcPr>
            <w:tcW w:w="880" w:type="dxa"/>
            <w:vAlign w:val="center"/>
            <w:hideMark/>
          </w:tcPr>
          <w:p w14:paraId="3033B878"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High</w:t>
            </w:r>
          </w:p>
        </w:tc>
        <w:tc>
          <w:tcPr>
            <w:tcW w:w="0" w:type="auto"/>
            <w:vAlign w:val="center"/>
            <w:hideMark/>
          </w:tcPr>
          <w:p w14:paraId="4B389D9F"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Partner with reliable logistics companies</w:t>
            </w:r>
          </w:p>
        </w:tc>
      </w:tr>
      <w:tr w:rsidR="00323148" w:rsidRPr="00323148" w14:paraId="23B021BD" w14:textId="77777777" w:rsidTr="0032314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276518" w14:textId="77777777" w:rsidR="00323148" w:rsidRPr="00323148" w:rsidRDefault="00323148" w:rsidP="00323148">
            <w:pPr>
              <w:rPr>
                <w:rFonts w:ascii="Arial" w:hAnsi="Arial" w:cs="Arial"/>
                <w:sz w:val="22"/>
                <w:szCs w:val="22"/>
              </w:rPr>
            </w:pPr>
            <w:r w:rsidRPr="00323148">
              <w:rPr>
                <w:rFonts w:ascii="Arial" w:hAnsi="Arial" w:cs="Arial"/>
                <w:sz w:val="22"/>
                <w:szCs w:val="22"/>
              </w:rPr>
              <w:t>Security Risks</w:t>
            </w:r>
          </w:p>
        </w:tc>
        <w:tc>
          <w:tcPr>
            <w:tcW w:w="2506" w:type="dxa"/>
            <w:vAlign w:val="center"/>
            <w:hideMark/>
          </w:tcPr>
          <w:p w14:paraId="045E3BFD"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Theft during delivery or storage</w:t>
            </w:r>
          </w:p>
        </w:tc>
        <w:tc>
          <w:tcPr>
            <w:tcW w:w="1130" w:type="dxa"/>
            <w:vAlign w:val="center"/>
            <w:hideMark/>
          </w:tcPr>
          <w:p w14:paraId="2E300C76"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Medium</w:t>
            </w:r>
          </w:p>
        </w:tc>
        <w:tc>
          <w:tcPr>
            <w:tcW w:w="880" w:type="dxa"/>
            <w:vAlign w:val="center"/>
            <w:hideMark/>
          </w:tcPr>
          <w:p w14:paraId="045AE383"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Medium</w:t>
            </w:r>
          </w:p>
        </w:tc>
        <w:tc>
          <w:tcPr>
            <w:tcW w:w="0" w:type="auto"/>
            <w:vAlign w:val="center"/>
            <w:hideMark/>
          </w:tcPr>
          <w:p w14:paraId="2DD6C77F"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Use secure warehouses; get insurance</w:t>
            </w:r>
          </w:p>
        </w:tc>
      </w:tr>
      <w:tr w:rsidR="00323148" w:rsidRPr="00323148" w14:paraId="444BF57E" w14:textId="77777777" w:rsidTr="0032314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0B17E4" w14:textId="77777777" w:rsidR="00323148" w:rsidRPr="00323148" w:rsidRDefault="00323148" w:rsidP="00323148">
            <w:pPr>
              <w:rPr>
                <w:rFonts w:ascii="Arial" w:hAnsi="Arial" w:cs="Arial"/>
                <w:sz w:val="22"/>
                <w:szCs w:val="22"/>
              </w:rPr>
            </w:pPr>
            <w:r w:rsidRPr="00323148">
              <w:rPr>
                <w:rFonts w:ascii="Arial" w:hAnsi="Arial" w:cs="Arial"/>
                <w:sz w:val="22"/>
                <w:szCs w:val="22"/>
              </w:rPr>
              <w:t>Reputation Risk</w:t>
            </w:r>
          </w:p>
        </w:tc>
        <w:tc>
          <w:tcPr>
            <w:tcW w:w="2506" w:type="dxa"/>
            <w:vAlign w:val="center"/>
            <w:hideMark/>
          </w:tcPr>
          <w:p w14:paraId="3FA06390"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Not following ESG standards</w:t>
            </w:r>
          </w:p>
        </w:tc>
        <w:tc>
          <w:tcPr>
            <w:tcW w:w="1130" w:type="dxa"/>
            <w:vAlign w:val="center"/>
            <w:hideMark/>
          </w:tcPr>
          <w:p w14:paraId="07186E12"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High</w:t>
            </w:r>
          </w:p>
        </w:tc>
        <w:tc>
          <w:tcPr>
            <w:tcW w:w="880" w:type="dxa"/>
            <w:vAlign w:val="center"/>
            <w:hideMark/>
          </w:tcPr>
          <w:p w14:paraId="4F436B73"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Low</w:t>
            </w:r>
          </w:p>
        </w:tc>
        <w:tc>
          <w:tcPr>
            <w:tcW w:w="0" w:type="auto"/>
            <w:vAlign w:val="center"/>
            <w:hideMark/>
          </w:tcPr>
          <w:p w14:paraId="687DFC7B" w14:textId="77777777" w:rsidR="00323148" w:rsidRPr="00323148" w:rsidRDefault="00323148" w:rsidP="0032314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23148">
              <w:rPr>
                <w:rFonts w:ascii="Arial" w:hAnsi="Arial" w:cs="Arial"/>
                <w:sz w:val="22"/>
                <w:szCs w:val="22"/>
              </w:rPr>
              <w:t>Follow Adidas' global ESG rules strictly</w:t>
            </w:r>
          </w:p>
        </w:tc>
      </w:tr>
    </w:tbl>
    <w:p w14:paraId="0DCBF906" w14:textId="77777777" w:rsidR="00323148" w:rsidRPr="00E32AD5" w:rsidRDefault="00323148" w:rsidP="00AD3753">
      <w:pPr>
        <w:jc w:val="both"/>
        <w:rPr>
          <w:rFonts w:ascii="Arial" w:hAnsi="Arial" w:cs="Arial"/>
          <w:color w:val="000000" w:themeColor="text1"/>
        </w:rPr>
      </w:pPr>
    </w:p>
    <w:sectPr w:rsidR="00323148" w:rsidRPr="00E32AD5" w:rsidSect="00257249">
      <w:headerReference w:type="default" r:id="rId30"/>
      <w:footerReference w:type="default" r:id="rId31"/>
      <w:pgSz w:w="12240" w:h="15840"/>
      <w:pgMar w:top="1440" w:right="1440" w:bottom="1440" w:left="144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1B563" w14:textId="77777777" w:rsidR="001135EC" w:rsidRDefault="001135EC" w:rsidP="009D708B">
      <w:pPr>
        <w:spacing w:after="0" w:line="240" w:lineRule="auto"/>
      </w:pPr>
      <w:r>
        <w:separator/>
      </w:r>
    </w:p>
  </w:endnote>
  <w:endnote w:type="continuationSeparator" w:id="0">
    <w:p w14:paraId="5BA664DA" w14:textId="77777777" w:rsidR="001135EC" w:rsidRDefault="001135EC" w:rsidP="009D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3194580"/>
      <w:docPartObj>
        <w:docPartGallery w:val="Page Numbers (Bottom of Page)"/>
        <w:docPartUnique/>
      </w:docPartObj>
    </w:sdtPr>
    <w:sdtEndPr>
      <w:rPr>
        <w:noProof/>
      </w:rPr>
    </w:sdtEndPr>
    <w:sdtContent>
      <w:p w14:paraId="698CBA4C" w14:textId="47027402" w:rsidR="00C23CDA" w:rsidRDefault="00C23C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30A4A1" w14:textId="77777777" w:rsidR="00C23CDA" w:rsidRDefault="00C23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8EF1E" w14:textId="77777777" w:rsidR="001135EC" w:rsidRDefault="001135EC" w:rsidP="009D708B">
      <w:pPr>
        <w:spacing w:after="0" w:line="240" w:lineRule="auto"/>
      </w:pPr>
      <w:r>
        <w:separator/>
      </w:r>
    </w:p>
  </w:footnote>
  <w:footnote w:type="continuationSeparator" w:id="0">
    <w:p w14:paraId="2FF15ECF" w14:textId="77777777" w:rsidR="001135EC" w:rsidRDefault="001135EC" w:rsidP="009D7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FAFDD" w14:textId="53523314" w:rsidR="009D708B" w:rsidRPr="009D708B" w:rsidRDefault="009D708B" w:rsidP="009D708B">
    <w:pPr>
      <w:pStyle w:val="Header"/>
    </w:pPr>
    <w:r>
      <w:rPr>
        <w:noProof/>
      </w:rPr>
      <w:drawing>
        <wp:anchor distT="0" distB="0" distL="114300" distR="114300" simplePos="0" relativeHeight="251658240" behindDoc="0" locked="0" layoutInCell="1" allowOverlap="1" wp14:anchorId="137E60DB" wp14:editId="2C0156E3">
          <wp:simplePos x="0" y="0"/>
          <wp:positionH relativeFrom="column">
            <wp:posOffset>-466090</wp:posOffset>
          </wp:positionH>
          <wp:positionV relativeFrom="page">
            <wp:posOffset>220454</wp:posOffset>
          </wp:positionV>
          <wp:extent cx="1358900" cy="541020"/>
          <wp:effectExtent l="0" t="0" r="0" b="0"/>
          <wp:wrapTopAndBottom/>
          <wp:docPr id="932973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48639" name="Picture 1404348639"/>
                  <pic:cNvPicPr/>
                </pic:nvPicPr>
                <pic:blipFill>
                  <a:blip r:embed="rId1">
                    <a:extLst>
                      <a:ext uri="{28A0092B-C50C-407E-A947-70E740481C1C}">
                        <a14:useLocalDpi xmlns:a14="http://schemas.microsoft.com/office/drawing/2010/main" val="0"/>
                      </a:ext>
                    </a:extLst>
                  </a:blip>
                  <a:stretch>
                    <a:fillRect/>
                  </a:stretch>
                </pic:blipFill>
                <pic:spPr>
                  <a:xfrm>
                    <a:off x="0" y="0"/>
                    <a:ext cx="1358900" cy="5410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A4AFE"/>
    <w:multiLevelType w:val="hybridMultilevel"/>
    <w:tmpl w:val="8230CA9C"/>
    <w:lvl w:ilvl="0" w:tplc="995CFBBA">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C64394"/>
    <w:multiLevelType w:val="hybridMultilevel"/>
    <w:tmpl w:val="6A5CEA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F35694F"/>
    <w:multiLevelType w:val="hybridMultilevel"/>
    <w:tmpl w:val="B15CBB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658172B"/>
    <w:multiLevelType w:val="hybridMultilevel"/>
    <w:tmpl w:val="E50ED3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E311CCE"/>
    <w:multiLevelType w:val="hybridMultilevel"/>
    <w:tmpl w:val="825C8B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5E16DEF"/>
    <w:multiLevelType w:val="hybridMultilevel"/>
    <w:tmpl w:val="4E9C1C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7512F4A"/>
    <w:multiLevelType w:val="hybridMultilevel"/>
    <w:tmpl w:val="C71C16A2"/>
    <w:lvl w:ilvl="0" w:tplc="995CFBBA">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16751625">
    <w:abstractNumId w:val="2"/>
  </w:num>
  <w:num w:numId="2" w16cid:durableId="1655794321">
    <w:abstractNumId w:val="1"/>
  </w:num>
  <w:num w:numId="3" w16cid:durableId="1610775045">
    <w:abstractNumId w:val="5"/>
  </w:num>
  <w:num w:numId="4" w16cid:durableId="1031300107">
    <w:abstractNumId w:val="4"/>
  </w:num>
  <w:num w:numId="5" w16cid:durableId="1283724907">
    <w:abstractNumId w:val="3"/>
  </w:num>
  <w:num w:numId="6" w16cid:durableId="167520010">
    <w:abstractNumId w:val="6"/>
  </w:num>
  <w:num w:numId="7" w16cid:durableId="22140433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1C"/>
    <w:rsid w:val="00002D17"/>
    <w:rsid w:val="0000454B"/>
    <w:rsid w:val="00004685"/>
    <w:rsid w:val="00004BED"/>
    <w:rsid w:val="00013AD1"/>
    <w:rsid w:val="00020014"/>
    <w:rsid w:val="000204FE"/>
    <w:rsid w:val="00031642"/>
    <w:rsid w:val="00037E9B"/>
    <w:rsid w:val="00045039"/>
    <w:rsid w:val="00047145"/>
    <w:rsid w:val="000479E9"/>
    <w:rsid w:val="00053521"/>
    <w:rsid w:val="00054B35"/>
    <w:rsid w:val="00061088"/>
    <w:rsid w:val="0007004D"/>
    <w:rsid w:val="00070DAA"/>
    <w:rsid w:val="00074198"/>
    <w:rsid w:val="0008016D"/>
    <w:rsid w:val="00086117"/>
    <w:rsid w:val="00087CC8"/>
    <w:rsid w:val="00090447"/>
    <w:rsid w:val="00091037"/>
    <w:rsid w:val="000A073E"/>
    <w:rsid w:val="000B295E"/>
    <w:rsid w:val="000B6C6B"/>
    <w:rsid w:val="000D0F7A"/>
    <w:rsid w:val="000D7216"/>
    <w:rsid w:val="000E598C"/>
    <w:rsid w:val="000F7FED"/>
    <w:rsid w:val="0010420D"/>
    <w:rsid w:val="00105CC8"/>
    <w:rsid w:val="001075E1"/>
    <w:rsid w:val="001076F2"/>
    <w:rsid w:val="001110B6"/>
    <w:rsid w:val="00111B5D"/>
    <w:rsid w:val="001126A7"/>
    <w:rsid w:val="001135EC"/>
    <w:rsid w:val="00115E57"/>
    <w:rsid w:val="00122A3F"/>
    <w:rsid w:val="001230E0"/>
    <w:rsid w:val="0014014C"/>
    <w:rsid w:val="0015187F"/>
    <w:rsid w:val="00156021"/>
    <w:rsid w:val="00160978"/>
    <w:rsid w:val="0016681A"/>
    <w:rsid w:val="0016687B"/>
    <w:rsid w:val="00171122"/>
    <w:rsid w:val="00174100"/>
    <w:rsid w:val="00180569"/>
    <w:rsid w:val="001807E8"/>
    <w:rsid w:val="00180CB2"/>
    <w:rsid w:val="001835C5"/>
    <w:rsid w:val="00190031"/>
    <w:rsid w:val="00190657"/>
    <w:rsid w:val="001969E8"/>
    <w:rsid w:val="001A0C8B"/>
    <w:rsid w:val="001A22AA"/>
    <w:rsid w:val="001A2D1F"/>
    <w:rsid w:val="001A78EE"/>
    <w:rsid w:val="001C1EE2"/>
    <w:rsid w:val="001D45C2"/>
    <w:rsid w:val="001E1432"/>
    <w:rsid w:val="001F2D7E"/>
    <w:rsid w:val="001F504B"/>
    <w:rsid w:val="001F5BE3"/>
    <w:rsid w:val="001F7E3B"/>
    <w:rsid w:val="00206D1E"/>
    <w:rsid w:val="00207128"/>
    <w:rsid w:val="002071DE"/>
    <w:rsid w:val="002130D5"/>
    <w:rsid w:val="00213423"/>
    <w:rsid w:val="00217D0A"/>
    <w:rsid w:val="002308AE"/>
    <w:rsid w:val="002315E0"/>
    <w:rsid w:val="00242544"/>
    <w:rsid w:val="0024344A"/>
    <w:rsid w:val="00243E4F"/>
    <w:rsid w:val="0024518F"/>
    <w:rsid w:val="00256353"/>
    <w:rsid w:val="00257249"/>
    <w:rsid w:val="00260062"/>
    <w:rsid w:val="00265232"/>
    <w:rsid w:val="00272014"/>
    <w:rsid w:val="00273627"/>
    <w:rsid w:val="0028045D"/>
    <w:rsid w:val="00280731"/>
    <w:rsid w:val="00281572"/>
    <w:rsid w:val="0028159E"/>
    <w:rsid w:val="00283BE4"/>
    <w:rsid w:val="00293E69"/>
    <w:rsid w:val="00295538"/>
    <w:rsid w:val="00297C69"/>
    <w:rsid w:val="002A1073"/>
    <w:rsid w:val="002A2188"/>
    <w:rsid w:val="002A4524"/>
    <w:rsid w:val="002A4EB7"/>
    <w:rsid w:val="002A5E58"/>
    <w:rsid w:val="002B27E4"/>
    <w:rsid w:val="002B65CE"/>
    <w:rsid w:val="002C29CA"/>
    <w:rsid w:val="002C5069"/>
    <w:rsid w:val="002C59E9"/>
    <w:rsid w:val="002D292F"/>
    <w:rsid w:val="002D4931"/>
    <w:rsid w:val="002D7FFB"/>
    <w:rsid w:val="002E24E0"/>
    <w:rsid w:val="002F4864"/>
    <w:rsid w:val="002F662D"/>
    <w:rsid w:val="002F7FB7"/>
    <w:rsid w:val="003107C3"/>
    <w:rsid w:val="00313B0C"/>
    <w:rsid w:val="00316954"/>
    <w:rsid w:val="003173AE"/>
    <w:rsid w:val="0032219A"/>
    <w:rsid w:val="00323148"/>
    <w:rsid w:val="003260D2"/>
    <w:rsid w:val="003333AA"/>
    <w:rsid w:val="0033794A"/>
    <w:rsid w:val="00353387"/>
    <w:rsid w:val="003601AF"/>
    <w:rsid w:val="00360754"/>
    <w:rsid w:val="00362B33"/>
    <w:rsid w:val="003651D4"/>
    <w:rsid w:val="00372D11"/>
    <w:rsid w:val="0038080B"/>
    <w:rsid w:val="00385A9B"/>
    <w:rsid w:val="00385CC2"/>
    <w:rsid w:val="00386CEC"/>
    <w:rsid w:val="00391F23"/>
    <w:rsid w:val="003973E6"/>
    <w:rsid w:val="00397F42"/>
    <w:rsid w:val="003A2D39"/>
    <w:rsid w:val="003A7530"/>
    <w:rsid w:val="003B7BB7"/>
    <w:rsid w:val="003C1AC5"/>
    <w:rsid w:val="003D4819"/>
    <w:rsid w:val="003D51D5"/>
    <w:rsid w:val="003D688D"/>
    <w:rsid w:val="003D6E53"/>
    <w:rsid w:val="003D6F62"/>
    <w:rsid w:val="00413DB3"/>
    <w:rsid w:val="00413EF4"/>
    <w:rsid w:val="00423B59"/>
    <w:rsid w:val="00426BB0"/>
    <w:rsid w:val="0043033A"/>
    <w:rsid w:val="004342DD"/>
    <w:rsid w:val="0043499B"/>
    <w:rsid w:val="00434FF5"/>
    <w:rsid w:val="00436237"/>
    <w:rsid w:val="00441A9A"/>
    <w:rsid w:val="00454794"/>
    <w:rsid w:val="00456A31"/>
    <w:rsid w:val="00461424"/>
    <w:rsid w:val="00462682"/>
    <w:rsid w:val="00475259"/>
    <w:rsid w:val="00483805"/>
    <w:rsid w:val="004904E1"/>
    <w:rsid w:val="004926CD"/>
    <w:rsid w:val="004947B8"/>
    <w:rsid w:val="0049493D"/>
    <w:rsid w:val="004A188C"/>
    <w:rsid w:val="004A27FD"/>
    <w:rsid w:val="004A68C2"/>
    <w:rsid w:val="004A70E6"/>
    <w:rsid w:val="004B1DDB"/>
    <w:rsid w:val="004B270C"/>
    <w:rsid w:val="004B2967"/>
    <w:rsid w:val="004B36E3"/>
    <w:rsid w:val="004B5A03"/>
    <w:rsid w:val="004B602A"/>
    <w:rsid w:val="004C1358"/>
    <w:rsid w:val="004C7B1C"/>
    <w:rsid w:val="004D5E8E"/>
    <w:rsid w:val="004E2E69"/>
    <w:rsid w:val="004E3FA4"/>
    <w:rsid w:val="004F0976"/>
    <w:rsid w:val="004F7248"/>
    <w:rsid w:val="00505A24"/>
    <w:rsid w:val="00506A9F"/>
    <w:rsid w:val="00522D37"/>
    <w:rsid w:val="0052381B"/>
    <w:rsid w:val="00535285"/>
    <w:rsid w:val="005361DC"/>
    <w:rsid w:val="005407E9"/>
    <w:rsid w:val="00541830"/>
    <w:rsid w:val="00542146"/>
    <w:rsid w:val="00542984"/>
    <w:rsid w:val="00542CCA"/>
    <w:rsid w:val="0054318B"/>
    <w:rsid w:val="00552E5E"/>
    <w:rsid w:val="00554463"/>
    <w:rsid w:val="00555EAA"/>
    <w:rsid w:val="00563C65"/>
    <w:rsid w:val="005645AB"/>
    <w:rsid w:val="00567EF9"/>
    <w:rsid w:val="005A2ED0"/>
    <w:rsid w:val="005A3190"/>
    <w:rsid w:val="005A566B"/>
    <w:rsid w:val="005B0107"/>
    <w:rsid w:val="005B285F"/>
    <w:rsid w:val="005B2915"/>
    <w:rsid w:val="005D1AE8"/>
    <w:rsid w:val="005E143D"/>
    <w:rsid w:val="005E175D"/>
    <w:rsid w:val="005E2DF3"/>
    <w:rsid w:val="005F0F50"/>
    <w:rsid w:val="005F582A"/>
    <w:rsid w:val="00603C80"/>
    <w:rsid w:val="006105A4"/>
    <w:rsid w:val="0061132A"/>
    <w:rsid w:val="006118C8"/>
    <w:rsid w:val="0061412C"/>
    <w:rsid w:val="006162B3"/>
    <w:rsid w:val="00620A81"/>
    <w:rsid w:val="00622E61"/>
    <w:rsid w:val="00623299"/>
    <w:rsid w:val="00623585"/>
    <w:rsid w:val="00624E5D"/>
    <w:rsid w:val="00627DE0"/>
    <w:rsid w:val="00635637"/>
    <w:rsid w:val="00647950"/>
    <w:rsid w:val="00651AAA"/>
    <w:rsid w:val="006532CC"/>
    <w:rsid w:val="00657361"/>
    <w:rsid w:val="00662556"/>
    <w:rsid w:val="00670A64"/>
    <w:rsid w:val="00672EA0"/>
    <w:rsid w:val="00673FC1"/>
    <w:rsid w:val="00680D2D"/>
    <w:rsid w:val="00682A72"/>
    <w:rsid w:val="00682F4A"/>
    <w:rsid w:val="006A2AFE"/>
    <w:rsid w:val="006A6F07"/>
    <w:rsid w:val="006B0CBC"/>
    <w:rsid w:val="006C064F"/>
    <w:rsid w:val="006C25A2"/>
    <w:rsid w:val="006C4260"/>
    <w:rsid w:val="006C5D0B"/>
    <w:rsid w:val="006C6789"/>
    <w:rsid w:val="006D0343"/>
    <w:rsid w:val="006D044C"/>
    <w:rsid w:val="006D191D"/>
    <w:rsid w:val="006D2BE0"/>
    <w:rsid w:val="006D3659"/>
    <w:rsid w:val="006D7AE0"/>
    <w:rsid w:val="006E0657"/>
    <w:rsid w:val="006E35C7"/>
    <w:rsid w:val="006E3A9C"/>
    <w:rsid w:val="006E42E4"/>
    <w:rsid w:val="006E730B"/>
    <w:rsid w:val="006F14A7"/>
    <w:rsid w:val="006F191D"/>
    <w:rsid w:val="00700287"/>
    <w:rsid w:val="00700C9E"/>
    <w:rsid w:val="00720A62"/>
    <w:rsid w:val="007258C9"/>
    <w:rsid w:val="00726C43"/>
    <w:rsid w:val="00730AD7"/>
    <w:rsid w:val="00733357"/>
    <w:rsid w:val="00735813"/>
    <w:rsid w:val="00736B12"/>
    <w:rsid w:val="00743DA1"/>
    <w:rsid w:val="0074486B"/>
    <w:rsid w:val="007518E3"/>
    <w:rsid w:val="007546A0"/>
    <w:rsid w:val="007623CD"/>
    <w:rsid w:val="00764F2D"/>
    <w:rsid w:val="0077029B"/>
    <w:rsid w:val="00777358"/>
    <w:rsid w:val="00791476"/>
    <w:rsid w:val="007929DC"/>
    <w:rsid w:val="00795195"/>
    <w:rsid w:val="0079711A"/>
    <w:rsid w:val="007A07F5"/>
    <w:rsid w:val="007A1CC5"/>
    <w:rsid w:val="007A6B46"/>
    <w:rsid w:val="007B14F9"/>
    <w:rsid w:val="007B3A70"/>
    <w:rsid w:val="007B61C1"/>
    <w:rsid w:val="007B73A1"/>
    <w:rsid w:val="007C41F4"/>
    <w:rsid w:val="007C5B4C"/>
    <w:rsid w:val="007C7CCE"/>
    <w:rsid w:val="007D1123"/>
    <w:rsid w:val="007D1197"/>
    <w:rsid w:val="007D2287"/>
    <w:rsid w:val="007D700C"/>
    <w:rsid w:val="007E04BE"/>
    <w:rsid w:val="007E08F3"/>
    <w:rsid w:val="007F0593"/>
    <w:rsid w:val="007F39C1"/>
    <w:rsid w:val="007F469E"/>
    <w:rsid w:val="007F678A"/>
    <w:rsid w:val="008143B4"/>
    <w:rsid w:val="0082194D"/>
    <w:rsid w:val="008269B4"/>
    <w:rsid w:val="008308F7"/>
    <w:rsid w:val="00831648"/>
    <w:rsid w:val="00833688"/>
    <w:rsid w:val="008337CB"/>
    <w:rsid w:val="00847D96"/>
    <w:rsid w:val="00850440"/>
    <w:rsid w:val="00850C0E"/>
    <w:rsid w:val="00851D62"/>
    <w:rsid w:val="00856C2A"/>
    <w:rsid w:val="008677E5"/>
    <w:rsid w:val="008721CB"/>
    <w:rsid w:val="0088016E"/>
    <w:rsid w:val="00881384"/>
    <w:rsid w:val="0088471A"/>
    <w:rsid w:val="00886706"/>
    <w:rsid w:val="008872CE"/>
    <w:rsid w:val="00887A59"/>
    <w:rsid w:val="008B0841"/>
    <w:rsid w:val="008B08CA"/>
    <w:rsid w:val="008C131A"/>
    <w:rsid w:val="008C21E7"/>
    <w:rsid w:val="008D116A"/>
    <w:rsid w:val="008D16A0"/>
    <w:rsid w:val="008E1081"/>
    <w:rsid w:val="008F77A0"/>
    <w:rsid w:val="00901910"/>
    <w:rsid w:val="00903E87"/>
    <w:rsid w:val="009042F9"/>
    <w:rsid w:val="009044A3"/>
    <w:rsid w:val="009137B1"/>
    <w:rsid w:val="00922947"/>
    <w:rsid w:val="00927B73"/>
    <w:rsid w:val="009309FB"/>
    <w:rsid w:val="00930F48"/>
    <w:rsid w:val="009352B7"/>
    <w:rsid w:val="00940F7F"/>
    <w:rsid w:val="00947C80"/>
    <w:rsid w:val="00951CFA"/>
    <w:rsid w:val="00954AD1"/>
    <w:rsid w:val="00970832"/>
    <w:rsid w:val="00970FB3"/>
    <w:rsid w:val="00977937"/>
    <w:rsid w:val="009848D2"/>
    <w:rsid w:val="00984EAC"/>
    <w:rsid w:val="0099349A"/>
    <w:rsid w:val="0099399E"/>
    <w:rsid w:val="00993BEF"/>
    <w:rsid w:val="00993E4E"/>
    <w:rsid w:val="00993F6A"/>
    <w:rsid w:val="009B0528"/>
    <w:rsid w:val="009B52FD"/>
    <w:rsid w:val="009C4ACC"/>
    <w:rsid w:val="009D3B58"/>
    <w:rsid w:val="009D3CE8"/>
    <w:rsid w:val="009D5166"/>
    <w:rsid w:val="009D708B"/>
    <w:rsid w:val="009E360E"/>
    <w:rsid w:val="009E695A"/>
    <w:rsid w:val="009F2BAB"/>
    <w:rsid w:val="00A035C4"/>
    <w:rsid w:val="00A07F4F"/>
    <w:rsid w:val="00A1187E"/>
    <w:rsid w:val="00A11FA0"/>
    <w:rsid w:val="00A1220E"/>
    <w:rsid w:val="00A1546C"/>
    <w:rsid w:val="00A16F06"/>
    <w:rsid w:val="00A20ECE"/>
    <w:rsid w:val="00A2177B"/>
    <w:rsid w:val="00A26CF2"/>
    <w:rsid w:val="00A270EC"/>
    <w:rsid w:val="00A30915"/>
    <w:rsid w:val="00A363DA"/>
    <w:rsid w:val="00A416ED"/>
    <w:rsid w:val="00A42408"/>
    <w:rsid w:val="00A51F6F"/>
    <w:rsid w:val="00A619BB"/>
    <w:rsid w:val="00A61E7B"/>
    <w:rsid w:val="00A637F2"/>
    <w:rsid w:val="00A6434E"/>
    <w:rsid w:val="00A66200"/>
    <w:rsid w:val="00A706C7"/>
    <w:rsid w:val="00A77B3E"/>
    <w:rsid w:val="00A82F49"/>
    <w:rsid w:val="00A83D00"/>
    <w:rsid w:val="00A84EB7"/>
    <w:rsid w:val="00A86114"/>
    <w:rsid w:val="00AA02DE"/>
    <w:rsid w:val="00AA217F"/>
    <w:rsid w:val="00AA73FA"/>
    <w:rsid w:val="00AB18A3"/>
    <w:rsid w:val="00AB355A"/>
    <w:rsid w:val="00AB59C8"/>
    <w:rsid w:val="00AB692C"/>
    <w:rsid w:val="00AB6C67"/>
    <w:rsid w:val="00AC08DF"/>
    <w:rsid w:val="00AC6659"/>
    <w:rsid w:val="00AC7CB3"/>
    <w:rsid w:val="00AD36BC"/>
    <w:rsid w:val="00AD3753"/>
    <w:rsid w:val="00AE6C05"/>
    <w:rsid w:val="00AF103A"/>
    <w:rsid w:val="00AF7D93"/>
    <w:rsid w:val="00B057BF"/>
    <w:rsid w:val="00B11A6A"/>
    <w:rsid w:val="00B350FB"/>
    <w:rsid w:val="00B40EB0"/>
    <w:rsid w:val="00B51A45"/>
    <w:rsid w:val="00B56F2D"/>
    <w:rsid w:val="00B57DDE"/>
    <w:rsid w:val="00B60026"/>
    <w:rsid w:val="00B65C57"/>
    <w:rsid w:val="00B67F14"/>
    <w:rsid w:val="00B70696"/>
    <w:rsid w:val="00B70C47"/>
    <w:rsid w:val="00B73BCD"/>
    <w:rsid w:val="00B87E48"/>
    <w:rsid w:val="00B96525"/>
    <w:rsid w:val="00BA63A9"/>
    <w:rsid w:val="00BA71D7"/>
    <w:rsid w:val="00BB0CC1"/>
    <w:rsid w:val="00BB21B3"/>
    <w:rsid w:val="00BB6B90"/>
    <w:rsid w:val="00BC119F"/>
    <w:rsid w:val="00BC3695"/>
    <w:rsid w:val="00BE13DC"/>
    <w:rsid w:val="00BE750C"/>
    <w:rsid w:val="00BF05C1"/>
    <w:rsid w:val="00BF246F"/>
    <w:rsid w:val="00BF5761"/>
    <w:rsid w:val="00C074D0"/>
    <w:rsid w:val="00C079AE"/>
    <w:rsid w:val="00C10CBE"/>
    <w:rsid w:val="00C13357"/>
    <w:rsid w:val="00C1455F"/>
    <w:rsid w:val="00C2157A"/>
    <w:rsid w:val="00C23CDA"/>
    <w:rsid w:val="00C252AA"/>
    <w:rsid w:val="00C33E48"/>
    <w:rsid w:val="00C35149"/>
    <w:rsid w:val="00C35FCE"/>
    <w:rsid w:val="00C3769B"/>
    <w:rsid w:val="00C420DD"/>
    <w:rsid w:val="00C446E0"/>
    <w:rsid w:val="00C4472C"/>
    <w:rsid w:val="00C45099"/>
    <w:rsid w:val="00C452B1"/>
    <w:rsid w:val="00C46852"/>
    <w:rsid w:val="00C63B2F"/>
    <w:rsid w:val="00C72F78"/>
    <w:rsid w:val="00C74DD3"/>
    <w:rsid w:val="00C768A7"/>
    <w:rsid w:val="00C8138A"/>
    <w:rsid w:val="00C81F37"/>
    <w:rsid w:val="00C8265D"/>
    <w:rsid w:val="00C83385"/>
    <w:rsid w:val="00C90BBE"/>
    <w:rsid w:val="00C93B4D"/>
    <w:rsid w:val="00C9540D"/>
    <w:rsid w:val="00C9633F"/>
    <w:rsid w:val="00CA188B"/>
    <w:rsid w:val="00CA34C2"/>
    <w:rsid w:val="00CB2816"/>
    <w:rsid w:val="00CB389E"/>
    <w:rsid w:val="00CB52B9"/>
    <w:rsid w:val="00CD393A"/>
    <w:rsid w:val="00CE3ED7"/>
    <w:rsid w:val="00CE5254"/>
    <w:rsid w:val="00CE5D33"/>
    <w:rsid w:val="00CF1964"/>
    <w:rsid w:val="00CF4CD9"/>
    <w:rsid w:val="00CF5EE6"/>
    <w:rsid w:val="00CF667B"/>
    <w:rsid w:val="00D146D6"/>
    <w:rsid w:val="00D27215"/>
    <w:rsid w:val="00D27748"/>
    <w:rsid w:val="00D3452E"/>
    <w:rsid w:val="00D40C56"/>
    <w:rsid w:val="00D40C79"/>
    <w:rsid w:val="00D43339"/>
    <w:rsid w:val="00D45BCF"/>
    <w:rsid w:val="00D5459D"/>
    <w:rsid w:val="00D5541A"/>
    <w:rsid w:val="00D56258"/>
    <w:rsid w:val="00D5758C"/>
    <w:rsid w:val="00D610F3"/>
    <w:rsid w:val="00D6342A"/>
    <w:rsid w:val="00D6755E"/>
    <w:rsid w:val="00D71B26"/>
    <w:rsid w:val="00D7426F"/>
    <w:rsid w:val="00D84FD2"/>
    <w:rsid w:val="00D96453"/>
    <w:rsid w:val="00DA00C2"/>
    <w:rsid w:val="00DA00D2"/>
    <w:rsid w:val="00DA0A83"/>
    <w:rsid w:val="00DA11A6"/>
    <w:rsid w:val="00DA3BA8"/>
    <w:rsid w:val="00DA65F8"/>
    <w:rsid w:val="00DA6CE1"/>
    <w:rsid w:val="00DC1843"/>
    <w:rsid w:val="00DC5506"/>
    <w:rsid w:val="00DD21CE"/>
    <w:rsid w:val="00DD272C"/>
    <w:rsid w:val="00DD3096"/>
    <w:rsid w:val="00DD51B7"/>
    <w:rsid w:val="00DD71F3"/>
    <w:rsid w:val="00DE25E6"/>
    <w:rsid w:val="00DF56FE"/>
    <w:rsid w:val="00E0303A"/>
    <w:rsid w:val="00E07C6E"/>
    <w:rsid w:val="00E10C53"/>
    <w:rsid w:val="00E1548E"/>
    <w:rsid w:val="00E27BFE"/>
    <w:rsid w:val="00E27E8C"/>
    <w:rsid w:val="00E32AD5"/>
    <w:rsid w:val="00E333C2"/>
    <w:rsid w:val="00E335CD"/>
    <w:rsid w:val="00E373AE"/>
    <w:rsid w:val="00E3777A"/>
    <w:rsid w:val="00E37CAD"/>
    <w:rsid w:val="00E4315C"/>
    <w:rsid w:val="00E56E6D"/>
    <w:rsid w:val="00E600B7"/>
    <w:rsid w:val="00E609B0"/>
    <w:rsid w:val="00E64935"/>
    <w:rsid w:val="00E6718E"/>
    <w:rsid w:val="00E71F71"/>
    <w:rsid w:val="00E7301C"/>
    <w:rsid w:val="00E73B86"/>
    <w:rsid w:val="00E7572B"/>
    <w:rsid w:val="00E76B42"/>
    <w:rsid w:val="00E87AB2"/>
    <w:rsid w:val="00EA124D"/>
    <w:rsid w:val="00EA1ABD"/>
    <w:rsid w:val="00EA7937"/>
    <w:rsid w:val="00EC56E2"/>
    <w:rsid w:val="00EC7A73"/>
    <w:rsid w:val="00ED0C23"/>
    <w:rsid w:val="00ED2C3C"/>
    <w:rsid w:val="00ED476E"/>
    <w:rsid w:val="00ED5156"/>
    <w:rsid w:val="00EE3690"/>
    <w:rsid w:val="00EF1F13"/>
    <w:rsid w:val="00EF37B6"/>
    <w:rsid w:val="00F116E1"/>
    <w:rsid w:val="00F12D2C"/>
    <w:rsid w:val="00F12F4C"/>
    <w:rsid w:val="00F15283"/>
    <w:rsid w:val="00F15386"/>
    <w:rsid w:val="00F1615C"/>
    <w:rsid w:val="00F202CE"/>
    <w:rsid w:val="00F260ED"/>
    <w:rsid w:val="00F267BF"/>
    <w:rsid w:val="00F276D4"/>
    <w:rsid w:val="00F324D3"/>
    <w:rsid w:val="00F34A1F"/>
    <w:rsid w:val="00F36057"/>
    <w:rsid w:val="00F37356"/>
    <w:rsid w:val="00F709A9"/>
    <w:rsid w:val="00F7127F"/>
    <w:rsid w:val="00F773AA"/>
    <w:rsid w:val="00F87D45"/>
    <w:rsid w:val="00F95E53"/>
    <w:rsid w:val="00F96F1C"/>
    <w:rsid w:val="00FA2411"/>
    <w:rsid w:val="00FB5F06"/>
    <w:rsid w:val="00FB7636"/>
    <w:rsid w:val="00FC02F9"/>
    <w:rsid w:val="00FC2BE4"/>
    <w:rsid w:val="00FC5280"/>
    <w:rsid w:val="00FC7A54"/>
    <w:rsid w:val="00FD5908"/>
    <w:rsid w:val="00FD64D1"/>
    <w:rsid w:val="00FE1720"/>
    <w:rsid w:val="00FE1C2B"/>
    <w:rsid w:val="00FE333D"/>
    <w:rsid w:val="00FF5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68496"/>
  <w15:chartTrackingRefBased/>
  <w15:docId w15:val="{2D98A3A5-2E61-430C-BEC9-DA282EC19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361"/>
    <w:pPr>
      <w:spacing w:line="360" w:lineRule="auto"/>
    </w:pPr>
  </w:style>
  <w:style w:type="paragraph" w:styleId="Heading1">
    <w:name w:val="heading 1"/>
    <w:basedOn w:val="Normal"/>
    <w:next w:val="Normal"/>
    <w:link w:val="Heading1Char"/>
    <w:uiPriority w:val="9"/>
    <w:qFormat/>
    <w:rsid w:val="00657361"/>
    <w:pPr>
      <w:keepNext/>
      <w:keepLines/>
      <w:spacing w:before="360" w:after="80"/>
      <w:jc w:val="both"/>
      <w:outlineLvl w:val="0"/>
    </w:pPr>
    <w:rPr>
      <w:rFonts w:ascii="Arial" w:eastAsiaTheme="majorEastAsia" w:hAnsi="Arial" w:cstheme="majorBidi"/>
      <w:b/>
      <w:color w:val="2F5496" w:themeColor="accent1" w:themeShade="BF"/>
      <w:szCs w:val="40"/>
    </w:rPr>
  </w:style>
  <w:style w:type="paragraph" w:styleId="Heading2">
    <w:name w:val="heading 2"/>
    <w:basedOn w:val="Normal"/>
    <w:next w:val="Normal"/>
    <w:link w:val="Heading2Char"/>
    <w:uiPriority w:val="9"/>
    <w:unhideWhenUsed/>
    <w:qFormat/>
    <w:rsid w:val="00657361"/>
    <w:pPr>
      <w:keepNext/>
      <w:keepLines/>
      <w:spacing w:after="0" w:line="480" w:lineRule="auto"/>
      <w:jc w:val="both"/>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E730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30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30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361"/>
    <w:rPr>
      <w:rFonts w:ascii="Arial" w:eastAsiaTheme="majorEastAsia" w:hAnsi="Arial" w:cstheme="majorBidi"/>
      <w:b/>
      <w:color w:val="2F5496" w:themeColor="accent1" w:themeShade="BF"/>
      <w:szCs w:val="40"/>
    </w:rPr>
  </w:style>
  <w:style w:type="character" w:customStyle="1" w:styleId="Heading2Char">
    <w:name w:val="Heading 2 Char"/>
    <w:basedOn w:val="DefaultParagraphFont"/>
    <w:link w:val="Heading2"/>
    <w:uiPriority w:val="9"/>
    <w:rsid w:val="00657361"/>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E730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30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30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01C"/>
    <w:rPr>
      <w:rFonts w:eastAsiaTheme="majorEastAsia" w:cstheme="majorBidi"/>
      <w:color w:val="272727" w:themeColor="text1" w:themeTint="D8"/>
    </w:rPr>
  </w:style>
  <w:style w:type="paragraph" w:styleId="Title">
    <w:name w:val="Title"/>
    <w:basedOn w:val="Normal"/>
    <w:next w:val="Normal"/>
    <w:link w:val="TitleChar"/>
    <w:uiPriority w:val="10"/>
    <w:qFormat/>
    <w:rsid w:val="00E73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01C"/>
    <w:pPr>
      <w:spacing w:before="160"/>
      <w:jc w:val="center"/>
    </w:pPr>
    <w:rPr>
      <w:i/>
      <w:iCs/>
      <w:color w:val="404040" w:themeColor="text1" w:themeTint="BF"/>
    </w:rPr>
  </w:style>
  <w:style w:type="character" w:customStyle="1" w:styleId="QuoteChar">
    <w:name w:val="Quote Char"/>
    <w:basedOn w:val="DefaultParagraphFont"/>
    <w:link w:val="Quote"/>
    <w:uiPriority w:val="29"/>
    <w:rsid w:val="00E7301C"/>
    <w:rPr>
      <w:i/>
      <w:iCs/>
      <w:color w:val="404040" w:themeColor="text1" w:themeTint="BF"/>
    </w:rPr>
  </w:style>
  <w:style w:type="paragraph" w:styleId="ListParagraph">
    <w:name w:val="List Paragraph"/>
    <w:basedOn w:val="Normal"/>
    <w:uiPriority w:val="34"/>
    <w:qFormat/>
    <w:rsid w:val="00E7301C"/>
    <w:pPr>
      <w:ind w:left="720"/>
      <w:contextualSpacing/>
    </w:pPr>
  </w:style>
  <w:style w:type="character" w:styleId="IntenseEmphasis">
    <w:name w:val="Intense Emphasis"/>
    <w:basedOn w:val="DefaultParagraphFont"/>
    <w:uiPriority w:val="21"/>
    <w:qFormat/>
    <w:rsid w:val="00E7301C"/>
    <w:rPr>
      <w:i/>
      <w:iCs/>
      <w:color w:val="2F5496" w:themeColor="accent1" w:themeShade="BF"/>
    </w:rPr>
  </w:style>
  <w:style w:type="paragraph" w:styleId="IntenseQuote">
    <w:name w:val="Intense Quote"/>
    <w:basedOn w:val="Normal"/>
    <w:next w:val="Normal"/>
    <w:link w:val="IntenseQuoteChar"/>
    <w:uiPriority w:val="30"/>
    <w:qFormat/>
    <w:rsid w:val="00E730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01C"/>
    <w:rPr>
      <w:i/>
      <w:iCs/>
      <w:color w:val="2F5496" w:themeColor="accent1" w:themeShade="BF"/>
    </w:rPr>
  </w:style>
  <w:style w:type="character" w:styleId="IntenseReference">
    <w:name w:val="Intense Reference"/>
    <w:basedOn w:val="DefaultParagraphFont"/>
    <w:uiPriority w:val="32"/>
    <w:qFormat/>
    <w:rsid w:val="00E7301C"/>
    <w:rPr>
      <w:b/>
      <w:bCs/>
      <w:smallCaps/>
      <w:color w:val="2F5496" w:themeColor="accent1" w:themeShade="BF"/>
      <w:spacing w:val="5"/>
    </w:rPr>
  </w:style>
  <w:style w:type="table" w:styleId="TableGrid">
    <w:name w:val="Table Grid"/>
    <w:basedOn w:val="TableNormal"/>
    <w:uiPriority w:val="39"/>
    <w:rsid w:val="00E73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70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08B"/>
  </w:style>
  <w:style w:type="paragraph" w:styleId="Footer">
    <w:name w:val="footer"/>
    <w:basedOn w:val="Normal"/>
    <w:link w:val="FooterChar"/>
    <w:uiPriority w:val="99"/>
    <w:unhideWhenUsed/>
    <w:rsid w:val="009D70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08B"/>
  </w:style>
  <w:style w:type="paragraph" w:styleId="TOCHeading">
    <w:name w:val="TOC Heading"/>
    <w:basedOn w:val="Heading1"/>
    <w:next w:val="Normal"/>
    <w:uiPriority w:val="39"/>
    <w:unhideWhenUsed/>
    <w:qFormat/>
    <w:rsid w:val="0015187F"/>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15187F"/>
    <w:pPr>
      <w:spacing w:after="100"/>
    </w:pPr>
  </w:style>
  <w:style w:type="paragraph" w:styleId="TOC2">
    <w:name w:val="toc 2"/>
    <w:basedOn w:val="Normal"/>
    <w:next w:val="Normal"/>
    <w:autoRedefine/>
    <w:uiPriority w:val="39"/>
    <w:unhideWhenUsed/>
    <w:rsid w:val="0015187F"/>
    <w:pPr>
      <w:spacing w:after="100"/>
      <w:ind w:left="240"/>
    </w:pPr>
  </w:style>
  <w:style w:type="character" w:styleId="Hyperlink">
    <w:name w:val="Hyperlink"/>
    <w:basedOn w:val="DefaultParagraphFont"/>
    <w:uiPriority w:val="99"/>
    <w:unhideWhenUsed/>
    <w:rsid w:val="0015187F"/>
    <w:rPr>
      <w:color w:val="0563C1" w:themeColor="hyperlink"/>
      <w:u w:val="single"/>
    </w:rPr>
  </w:style>
  <w:style w:type="character" w:styleId="UnresolvedMention">
    <w:name w:val="Unresolved Mention"/>
    <w:basedOn w:val="DefaultParagraphFont"/>
    <w:uiPriority w:val="99"/>
    <w:semiHidden/>
    <w:unhideWhenUsed/>
    <w:rsid w:val="00AA02DE"/>
    <w:rPr>
      <w:color w:val="605E5C"/>
      <w:shd w:val="clear" w:color="auto" w:fill="E1DFDD"/>
    </w:rPr>
  </w:style>
  <w:style w:type="table" w:styleId="GridTable1Light">
    <w:name w:val="Grid Table 1 Light"/>
    <w:basedOn w:val="TableNormal"/>
    <w:uiPriority w:val="46"/>
    <w:rsid w:val="00C90BB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C4472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63C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5579">
      <w:bodyDiv w:val="1"/>
      <w:marLeft w:val="0"/>
      <w:marRight w:val="0"/>
      <w:marTop w:val="0"/>
      <w:marBottom w:val="0"/>
      <w:divBdr>
        <w:top w:val="none" w:sz="0" w:space="0" w:color="auto"/>
        <w:left w:val="none" w:sz="0" w:space="0" w:color="auto"/>
        <w:bottom w:val="none" w:sz="0" w:space="0" w:color="auto"/>
        <w:right w:val="none" w:sz="0" w:space="0" w:color="auto"/>
      </w:divBdr>
    </w:div>
    <w:div w:id="8878021">
      <w:bodyDiv w:val="1"/>
      <w:marLeft w:val="0"/>
      <w:marRight w:val="0"/>
      <w:marTop w:val="0"/>
      <w:marBottom w:val="0"/>
      <w:divBdr>
        <w:top w:val="none" w:sz="0" w:space="0" w:color="auto"/>
        <w:left w:val="none" w:sz="0" w:space="0" w:color="auto"/>
        <w:bottom w:val="none" w:sz="0" w:space="0" w:color="auto"/>
        <w:right w:val="none" w:sz="0" w:space="0" w:color="auto"/>
      </w:divBdr>
    </w:div>
    <w:div w:id="15086174">
      <w:bodyDiv w:val="1"/>
      <w:marLeft w:val="0"/>
      <w:marRight w:val="0"/>
      <w:marTop w:val="0"/>
      <w:marBottom w:val="0"/>
      <w:divBdr>
        <w:top w:val="none" w:sz="0" w:space="0" w:color="auto"/>
        <w:left w:val="none" w:sz="0" w:space="0" w:color="auto"/>
        <w:bottom w:val="none" w:sz="0" w:space="0" w:color="auto"/>
        <w:right w:val="none" w:sz="0" w:space="0" w:color="auto"/>
      </w:divBdr>
    </w:div>
    <w:div w:id="19819551">
      <w:bodyDiv w:val="1"/>
      <w:marLeft w:val="0"/>
      <w:marRight w:val="0"/>
      <w:marTop w:val="0"/>
      <w:marBottom w:val="0"/>
      <w:divBdr>
        <w:top w:val="none" w:sz="0" w:space="0" w:color="auto"/>
        <w:left w:val="none" w:sz="0" w:space="0" w:color="auto"/>
        <w:bottom w:val="none" w:sz="0" w:space="0" w:color="auto"/>
        <w:right w:val="none" w:sz="0" w:space="0" w:color="auto"/>
      </w:divBdr>
    </w:div>
    <w:div w:id="30691800">
      <w:bodyDiv w:val="1"/>
      <w:marLeft w:val="0"/>
      <w:marRight w:val="0"/>
      <w:marTop w:val="0"/>
      <w:marBottom w:val="0"/>
      <w:divBdr>
        <w:top w:val="none" w:sz="0" w:space="0" w:color="auto"/>
        <w:left w:val="none" w:sz="0" w:space="0" w:color="auto"/>
        <w:bottom w:val="none" w:sz="0" w:space="0" w:color="auto"/>
        <w:right w:val="none" w:sz="0" w:space="0" w:color="auto"/>
      </w:divBdr>
    </w:div>
    <w:div w:id="39670023">
      <w:bodyDiv w:val="1"/>
      <w:marLeft w:val="0"/>
      <w:marRight w:val="0"/>
      <w:marTop w:val="0"/>
      <w:marBottom w:val="0"/>
      <w:divBdr>
        <w:top w:val="none" w:sz="0" w:space="0" w:color="auto"/>
        <w:left w:val="none" w:sz="0" w:space="0" w:color="auto"/>
        <w:bottom w:val="none" w:sz="0" w:space="0" w:color="auto"/>
        <w:right w:val="none" w:sz="0" w:space="0" w:color="auto"/>
      </w:divBdr>
    </w:div>
    <w:div w:id="52125086">
      <w:bodyDiv w:val="1"/>
      <w:marLeft w:val="0"/>
      <w:marRight w:val="0"/>
      <w:marTop w:val="0"/>
      <w:marBottom w:val="0"/>
      <w:divBdr>
        <w:top w:val="none" w:sz="0" w:space="0" w:color="auto"/>
        <w:left w:val="none" w:sz="0" w:space="0" w:color="auto"/>
        <w:bottom w:val="none" w:sz="0" w:space="0" w:color="auto"/>
        <w:right w:val="none" w:sz="0" w:space="0" w:color="auto"/>
      </w:divBdr>
    </w:div>
    <w:div w:id="68769978">
      <w:bodyDiv w:val="1"/>
      <w:marLeft w:val="0"/>
      <w:marRight w:val="0"/>
      <w:marTop w:val="0"/>
      <w:marBottom w:val="0"/>
      <w:divBdr>
        <w:top w:val="none" w:sz="0" w:space="0" w:color="auto"/>
        <w:left w:val="none" w:sz="0" w:space="0" w:color="auto"/>
        <w:bottom w:val="none" w:sz="0" w:space="0" w:color="auto"/>
        <w:right w:val="none" w:sz="0" w:space="0" w:color="auto"/>
      </w:divBdr>
    </w:div>
    <w:div w:id="81727763">
      <w:bodyDiv w:val="1"/>
      <w:marLeft w:val="0"/>
      <w:marRight w:val="0"/>
      <w:marTop w:val="0"/>
      <w:marBottom w:val="0"/>
      <w:divBdr>
        <w:top w:val="none" w:sz="0" w:space="0" w:color="auto"/>
        <w:left w:val="none" w:sz="0" w:space="0" w:color="auto"/>
        <w:bottom w:val="none" w:sz="0" w:space="0" w:color="auto"/>
        <w:right w:val="none" w:sz="0" w:space="0" w:color="auto"/>
      </w:divBdr>
    </w:div>
    <w:div w:id="85661805">
      <w:bodyDiv w:val="1"/>
      <w:marLeft w:val="0"/>
      <w:marRight w:val="0"/>
      <w:marTop w:val="0"/>
      <w:marBottom w:val="0"/>
      <w:divBdr>
        <w:top w:val="none" w:sz="0" w:space="0" w:color="auto"/>
        <w:left w:val="none" w:sz="0" w:space="0" w:color="auto"/>
        <w:bottom w:val="none" w:sz="0" w:space="0" w:color="auto"/>
        <w:right w:val="none" w:sz="0" w:space="0" w:color="auto"/>
      </w:divBdr>
    </w:div>
    <w:div w:id="89861115">
      <w:bodyDiv w:val="1"/>
      <w:marLeft w:val="0"/>
      <w:marRight w:val="0"/>
      <w:marTop w:val="0"/>
      <w:marBottom w:val="0"/>
      <w:divBdr>
        <w:top w:val="none" w:sz="0" w:space="0" w:color="auto"/>
        <w:left w:val="none" w:sz="0" w:space="0" w:color="auto"/>
        <w:bottom w:val="none" w:sz="0" w:space="0" w:color="auto"/>
        <w:right w:val="none" w:sz="0" w:space="0" w:color="auto"/>
      </w:divBdr>
    </w:div>
    <w:div w:id="93205858">
      <w:bodyDiv w:val="1"/>
      <w:marLeft w:val="0"/>
      <w:marRight w:val="0"/>
      <w:marTop w:val="0"/>
      <w:marBottom w:val="0"/>
      <w:divBdr>
        <w:top w:val="none" w:sz="0" w:space="0" w:color="auto"/>
        <w:left w:val="none" w:sz="0" w:space="0" w:color="auto"/>
        <w:bottom w:val="none" w:sz="0" w:space="0" w:color="auto"/>
        <w:right w:val="none" w:sz="0" w:space="0" w:color="auto"/>
      </w:divBdr>
    </w:div>
    <w:div w:id="107896400">
      <w:bodyDiv w:val="1"/>
      <w:marLeft w:val="0"/>
      <w:marRight w:val="0"/>
      <w:marTop w:val="0"/>
      <w:marBottom w:val="0"/>
      <w:divBdr>
        <w:top w:val="none" w:sz="0" w:space="0" w:color="auto"/>
        <w:left w:val="none" w:sz="0" w:space="0" w:color="auto"/>
        <w:bottom w:val="none" w:sz="0" w:space="0" w:color="auto"/>
        <w:right w:val="none" w:sz="0" w:space="0" w:color="auto"/>
      </w:divBdr>
    </w:div>
    <w:div w:id="109131289">
      <w:bodyDiv w:val="1"/>
      <w:marLeft w:val="0"/>
      <w:marRight w:val="0"/>
      <w:marTop w:val="0"/>
      <w:marBottom w:val="0"/>
      <w:divBdr>
        <w:top w:val="none" w:sz="0" w:space="0" w:color="auto"/>
        <w:left w:val="none" w:sz="0" w:space="0" w:color="auto"/>
        <w:bottom w:val="none" w:sz="0" w:space="0" w:color="auto"/>
        <w:right w:val="none" w:sz="0" w:space="0" w:color="auto"/>
      </w:divBdr>
    </w:div>
    <w:div w:id="127214238">
      <w:bodyDiv w:val="1"/>
      <w:marLeft w:val="0"/>
      <w:marRight w:val="0"/>
      <w:marTop w:val="0"/>
      <w:marBottom w:val="0"/>
      <w:divBdr>
        <w:top w:val="none" w:sz="0" w:space="0" w:color="auto"/>
        <w:left w:val="none" w:sz="0" w:space="0" w:color="auto"/>
        <w:bottom w:val="none" w:sz="0" w:space="0" w:color="auto"/>
        <w:right w:val="none" w:sz="0" w:space="0" w:color="auto"/>
      </w:divBdr>
    </w:div>
    <w:div w:id="160314051">
      <w:bodyDiv w:val="1"/>
      <w:marLeft w:val="0"/>
      <w:marRight w:val="0"/>
      <w:marTop w:val="0"/>
      <w:marBottom w:val="0"/>
      <w:divBdr>
        <w:top w:val="none" w:sz="0" w:space="0" w:color="auto"/>
        <w:left w:val="none" w:sz="0" w:space="0" w:color="auto"/>
        <w:bottom w:val="none" w:sz="0" w:space="0" w:color="auto"/>
        <w:right w:val="none" w:sz="0" w:space="0" w:color="auto"/>
      </w:divBdr>
    </w:div>
    <w:div w:id="162474865">
      <w:bodyDiv w:val="1"/>
      <w:marLeft w:val="0"/>
      <w:marRight w:val="0"/>
      <w:marTop w:val="0"/>
      <w:marBottom w:val="0"/>
      <w:divBdr>
        <w:top w:val="none" w:sz="0" w:space="0" w:color="auto"/>
        <w:left w:val="none" w:sz="0" w:space="0" w:color="auto"/>
        <w:bottom w:val="none" w:sz="0" w:space="0" w:color="auto"/>
        <w:right w:val="none" w:sz="0" w:space="0" w:color="auto"/>
      </w:divBdr>
    </w:div>
    <w:div w:id="181552647">
      <w:bodyDiv w:val="1"/>
      <w:marLeft w:val="0"/>
      <w:marRight w:val="0"/>
      <w:marTop w:val="0"/>
      <w:marBottom w:val="0"/>
      <w:divBdr>
        <w:top w:val="none" w:sz="0" w:space="0" w:color="auto"/>
        <w:left w:val="none" w:sz="0" w:space="0" w:color="auto"/>
        <w:bottom w:val="none" w:sz="0" w:space="0" w:color="auto"/>
        <w:right w:val="none" w:sz="0" w:space="0" w:color="auto"/>
      </w:divBdr>
    </w:div>
    <w:div w:id="182862922">
      <w:bodyDiv w:val="1"/>
      <w:marLeft w:val="0"/>
      <w:marRight w:val="0"/>
      <w:marTop w:val="0"/>
      <w:marBottom w:val="0"/>
      <w:divBdr>
        <w:top w:val="none" w:sz="0" w:space="0" w:color="auto"/>
        <w:left w:val="none" w:sz="0" w:space="0" w:color="auto"/>
        <w:bottom w:val="none" w:sz="0" w:space="0" w:color="auto"/>
        <w:right w:val="none" w:sz="0" w:space="0" w:color="auto"/>
      </w:divBdr>
    </w:div>
    <w:div w:id="204875237">
      <w:bodyDiv w:val="1"/>
      <w:marLeft w:val="0"/>
      <w:marRight w:val="0"/>
      <w:marTop w:val="0"/>
      <w:marBottom w:val="0"/>
      <w:divBdr>
        <w:top w:val="none" w:sz="0" w:space="0" w:color="auto"/>
        <w:left w:val="none" w:sz="0" w:space="0" w:color="auto"/>
        <w:bottom w:val="none" w:sz="0" w:space="0" w:color="auto"/>
        <w:right w:val="none" w:sz="0" w:space="0" w:color="auto"/>
      </w:divBdr>
    </w:div>
    <w:div w:id="210847682">
      <w:bodyDiv w:val="1"/>
      <w:marLeft w:val="0"/>
      <w:marRight w:val="0"/>
      <w:marTop w:val="0"/>
      <w:marBottom w:val="0"/>
      <w:divBdr>
        <w:top w:val="none" w:sz="0" w:space="0" w:color="auto"/>
        <w:left w:val="none" w:sz="0" w:space="0" w:color="auto"/>
        <w:bottom w:val="none" w:sz="0" w:space="0" w:color="auto"/>
        <w:right w:val="none" w:sz="0" w:space="0" w:color="auto"/>
      </w:divBdr>
    </w:div>
    <w:div w:id="213277137">
      <w:bodyDiv w:val="1"/>
      <w:marLeft w:val="0"/>
      <w:marRight w:val="0"/>
      <w:marTop w:val="0"/>
      <w:marBottom w:val="0"/>
      <w:divBdr>
        <w:top w:val="none" w:sz="0" w:space="0" w:color="auto"/>
        <w:left w:val="none" w:sz="0" w:space="0" w:color="auto"/>
        <w:bottom w:val="none" w:sz="0" w:space="0" w:color="auto"/>
        <w:right w:val="none" w:sz="0" w:space="0" w:color="auto"/>
      </w:divBdr>
    </w:div>
    <w:div w:id="225264194">
      <w:bodyDiv w:val="1"/>
      <w:marLeft w:val="0"/>
      <w:marRight w:val="0"/>
      <w:marTop w:val="0"/>
      <w:marBottom w:val="0"/>
      <w:divBdr>
        <w:top w:val="none" w:sz="0" w:space="0" w:color="auto"/>
        <w:left w:val="none" w:sz="0" w:space="0" w:color="auto"/>
        <w:bottom w:val="none" w:sz="0" w:space="0" w:color="auto"/>
        <w:right w:val="none" w:sz="0" w:space="0" w:color="auto"/>
      </w:divBdr>
    </w:div>
    <w:div w:id="226230930">
      <w:bodyDiv w:val="1"/>
      <w:marLeft w:val="0"/>
      <w:marRight w:val="0"/>
      <w:marTop w:val="0"/>
      <w:marBottom w:val="0"/>
      <w:divBdr>
        <w:top w:val="none" w:sz="0" w:space="0" w:color="auto"/>
        <w:left w:val="none" w:sz="0" w:space="0" w:color="auto"/>
        <w:bottom w:val="none" w:sz="0" w:space="0" w:color="auto"/>
        <w:right w:val="none" w:sz="0" w:space="0" w:color="auto"/>
      </w:divBdr>
    </w:div>
    <w:div w:id="228617144">
      <w:bodyDiv w:val="1"/>
      <w:marLeft w:val="0"/>
      <w:marRight w:val="0"/>
      <w:marTop w:val="0"/>
      <w:marBottom w:val="0"/>
      <w:divBdr>
        <w:top w:val="none" w:sz="0" w:space="0" w:color="auto"/>
        <w:left w:val="none" w:sz="0" w:space="0" w:color="auto"/>
        <w:bottom w:val="none" w:sz="0" w:space="0" w:color="auto"/>
        <w:right w:val="none" w:sz="0" w:space="0" w:color="auto"/>
      </w:divBdr>
    </w:div>
    <w:div w:id="245917072">
      <w:bodyDiv w:val="1"/>
      <w:marLeft w:val="0"/>
      <w:marRight w:val="0"/>
      <w:marTop w:val="0"/>
      <w:marBottom w:val="0"/>
      <w:divBdr>
        <w:top w:val="none" w:sz="0" w:space="0" w:color="auto"/>
        <w:left w:val="none" w:sz="0" w:space="0" w:color="auto"/>
        <w:bottom w:val="none" w:sz="0" w:space="0" w:color="auto"/>
        <w:right w:val="none" w:sz="0" w:space="0" w:color="auto"/>
      </w:divBdr>
    </w:div>
    <w:div w:id="248736313">
      <w:bodyDiv w:val="1"/>
      <w:marLeft w:val="0"/>
      <w:marRight w:val="0"/>
      <w:marTop w:val="0"/>
      <w:marBottom w:val="0"/>
      <w:divBdr>
        <w:top w:val="none" w:sz="0" w:space="0" w:color="auto"/>
        <w:left w:val="none" w:sz="0" w:space="0" w:color="auto"/>
        <w:bottom w:val="none" w:sz="0" w:space="0" w:color="auto"/>
        <w:right w:val="none" w:sz="0" w:space="0" w:color="auto"/>
      </w:divBdr>
    </w:div>
    <w:div w:id="253906495">
      <w:bodyDiv w:val="1"/>
      <w:marLeft w:val="0"/>
      <w:marRight w:val="0"/>
      <w:marTop w:val="0"/>
      <w:marBottom w:val="0"/>
      <w:divBdr>
        <w:top w:val="none" w:sz="0" w:space="0" w:color="auto"/>
        <w:left w:val="none" w:sz="0" w:space="0" w:color="auto"/>
        <w:bottom w:val="none" w:sz="0" w:space="0" w:color="auto"/>
        <w:right w:val="none" w:sz="0" w:space="0" w:color="auto"/>
      </w:divBdr>
    </w:div>
    <w:div w:id="266236880">
      <w:bodyDiv w:val="1"/>
      <w:marLeft w:val="0"/>
      <w:marRight w:val="0"/>
      <w:marTop w:val="0"/>
      <w:marBottom w:val="0"/>
      <w:divBdr>
        <w:top w:val="none" w:sz="0" w:space="0" w:color="auto"/>
        <w:left w:val="none" w:sz="0" w:space="0" w:color="auto"/>
        <w:bottom w:val="none" w:sz="0" w:space="0" w:color="auto"/>
        <w:right w:val="none" w:sz="0" w:space="0" w:color="auto"/>
      </w:divBdr>
    </w:div>
    <w:div w:id="279193406">
      <w:bodyDiv w:val="1"/>
      <w:marLeft w:val="0"/>
      <w:marRight w:val="0"/>
      <w:marTop w:val="0"/>
      <w:marBottom w:val="0"/>
      <w:divBdr>
        <w:top w:val="none" w:sz="0" w:space="0" w:color="auto"/>
        <w:left w:val="none" w:sz="0" w:space="0" w:color="auto"/>
        <w:bottom w:val="none" w:sz="0" w:space="0" w:color="auto"/>
        <w:right w:val="none" w:sz="0" w:space="0" w:color="auto"/>
      </w:divBdr>
    </w:div>
    <w:div w:id="281574941">
      <w:bodyDiv w:val="1"/>
      <w:marLeft w:val="0"/>
      <w:marRight w:val="0"/>
      <w:marTop w:val="0"/>
      <w:marBottom w:val="0"/>
      <w:divBdr>
        <w:top w:val="none" w:sz="0" w:space="0" w:color="auto"/>
        <w:left w:val="none" w:sz="0" w:space="0" w:color="auto"/>
        <w:bottom w:val="none" w:sz="0" w:space="0" w:color="auto"/>
        <w:right w:val="none" w:sz="0" w:space="0" w:color="auto"/>
      </w:divBdr>
    </w:div>
    <w:div w:id="291060743">
      <w:bodyDiv w:val="1"/>
      <w:marLeft w:val="0"/>
      <w:marRight w:val="0"/>
      <w:marTop w:val="0"/>
      <w:marBottom w:val="0"/>
      <w:divBdr>
        <w:top w:val="none" w:sz="0" w:space="0" w:color="auto"/>
        <w:left w:val="none" w:sz="0" w:space="0" w:color="auto"/>
        <w:bottom w:val="none" w:sz="0" w:space="0" w:color="auto"/>
        <w:right w:val="none" w:sz="0" w:space="0" w:color="auto"/>
      </w:divBdr>
    </w:div>
    <w:div w:id="297148420">
      <w:bodyDiv w:val="1"/>
      <w:marLeft w:val="0"/>
      <w:marRight w:val="0"/>
      <w:marTop w:val="0"/>
      <w:marBottom w:val="0"/>
      <w:divBdr>
        <w:top w:val="none" w:sz="0" w:space="0" w:color="auto"/>
        <w:left w:val="none" w:sz="0" w:space="0" w:color="auto"/>
        <w:bottom w:val="none" w:sz="0" w:space="0" w:color="auto"/>
        <w:right w:val="none" w:sz="0" w:space="0" w:color="auto"/>
      </w:divBdr>
    </w:div>
    <w:div w:id="304552563">
      <w:bodyDiv w:val="1"/>
      <w:marLeft w:val="0"/>
      <w:marRight w:val="0"/>
      <w:marTop w:val="0"/>
      <w:marBottom w:val="0"/>
      <w:divBdr>
        <w:top w:val="none" w:sz="0" w:space="0" w:color="auto"/>
        <w:left w:val="none" w:sz="0" w:space="0" w:color="auto"/>
        <w:bottom w:val="none" w:sz="0" w:space="0" w:color="auto"/>
        <w:right w:val="none" w:sz="0" w:space="0" w:color="auto"/>
      </w:divBdr>
    </w:div>
    <w:div w:id="326371882">
      <w:bodyDiv w:val="1"/>
      <w:marLeft w:val="0"/>
      <w:marRight w:val="0"/>
      <w:marTop w:val="0"/>
      <w:marBottom w:val="0"/>
      <w:divBdr>
        <w:top w:val="none" w:sz="0" w:space="0" w:color="auto"/>
        <w:left w:val="none" w:sz="0" w:space="0" w:color="auto"/>
        <w:bottom w:val="none" w:sz="0" w:space="0" w:color="auto"/>
        <w:right w:val="none" w:sz="0" w:space="0" w:color="auto"/>
      </w:divBdr>
    </w:div>
    <w:div w:id="333385771">
      <w:bodyDiv w:val="1"/>
      <w:marLeft w:val="0"/>
      <w:marRight w:val="0"/>
      <w:marTop w:val="0"/>
      <w:marBottom w:val="0"/>
      <w:divBdr>
        <w:top w:val="none" w:sz="0" w:space="0" w:color="auto"/>
        <w:left w:val="none" w:sz="0" w:space="0" w:color="auto"/>
        <w:bottom w:val="none" w:sz="0" w:space="0" w:color="auto"/>
        <w:right w:val="none" w:sz="0" w:space="0" w:color="auto"/>
      </w:divBdr>
    </w:div>
    <w:div w:id="333538050">
      <w:bodyDiv w:val="1"/>
      <w:marLeft w:val="0"/>
      <w:marRight w:val="0"/>
      <w:marTop w:val="0"/>
      <w:marBottom w:val="0"/>
      <w:divBdr>
        <w:top w:val="none" w:sz="0" w:space="0" w:color="auto"/>
        <w:left w:val="none" w:sz="0" w:space="0" w:color="auto"/>
        <w:bottom w:val="none" w:sz="0" w:space="0" w:color="auto"/>
        <w:right w:val="none" w:sz="0" w:space="0" w:color="auto"/>
      </w:divBdr>
    </w:div>
    <w:div w:id="354236632">
      <w:bodyDiv w:val="1"/>
      <w:marLeft w:val="0"/>
      <w:marRight w:val="0"/>
      <w:marTop w:val="0"/>
      <w:marBottom w:val="0"/>
      <w:divBdr>
        <w:top w:val="none" w:sz="0" w:space="0" w:color="auto"/>
        <w:left w:val="none" w:sz="0" w:space="0" w:color="auto"/>
        <w:bottom w:val="none" w:sz="0" w:space="0" w:color="auto"/>
        <w:right w:val="none" w:sz="0" w:space="0" w:color="auto"/>
      </w:divBdr>
    </w:div>
    <w:div w:id="362445084">
      <w:bodyDiv w:val="1"/>
      <w:marLeft w:val="0"/>
      <w:marRight w:val="0"/>
      <w:marTop w:val="0"/>
      <w:marBottom w:val="0"/>
      <w:divBdr>
        <w:top w:val="none" w:sz="0" w:space="0" w:color="auto"/>
        <w:left w:val="none" w:sz="0" w:space="0" w:color="auto"/>
        <w:bottom w:val="none" w:sz="0" w:space="0" w:color="auto"/>
        <w:right w:val="none" w:sz="0" w:space="0" w:color="auto"/>
      </w:divBdr>
    </w:div>
    <w:div w:id="366685704">
      <w:bodyDiv w:val="1"/>
      <w:marLeft w:val="0"/>
      <w:marRight w:val="0"/>
      <w:marTop w:val="0"/>
      <w:marBottom w:val="0"/>
      <w:divBdr>
        <w:top w:val="none" w:sz="0" w:space="0" w:color="auto"/>
        <w:left w:val="none" w:sz="0" w:space="0" w:color="auto"/>
        <w:bottom w:val="none" w:sz="0" w:space="0" w:color="auto"/>
        <w:right w:val="none" w:sz="0" w:space="0" w:color="auto"/>
      </w:divBdr>
    </w:div>
    <w:div w:id="371466067">
      <w:bodyDiv w:val="1"/>
      <w:marLeft w:val="0"/>
      <w:marRight w:val="0"/>
      <w:marTop w:val="0"/>
      <w:marBottom w:val="0"/>
      <w:divBdr>
        <w:top w:val="none" w:sz="0" w:space="0" w:color="auto"/>
        <w:left w:val="none" w:sz="0" w:space="0" w:color="auto"/>
        <w:bottom w:val="none" w:sz="0" w:space="0" w:color="auto"/>
        <w:right w:val="none" w:sz="0" w:space="0" w:color="auto"/>
      </w:divBdr>
    </w:div>
    <w:div w:id="401683301">
      <w:bodyDiv w:val="1"/>
      <w:marLeft w:val="0"/>
      <w:marRight w:val="0"/>
      <w:marTop w:val="0"/>
      <w:marBottom w:val="0"/>
      <w:divBdr>
        <w:top w:val="none" w:sz="0" w:space="0" w:color="auto"/>
        <w:left w:val="none" w:sz="0" w:space="0" w:color="auto"/>
        <w:bottom w:val="none" w:sz="0" w:space="0" w:color="auto"/>
        <w:right w:val="none" w:sz="0" w:space="0" w:color="auto"/>
      </w:divBdr>
    </w:div>
    <w:div w:id="401828004">
      <w:bodyDiv w:val="1"/>
      <w:marLeft w:val="0"/>
      <w:marRight w:val="0"/>
      <w:marTop w:val="0"/>
      <w:marBottom w:val="0"/>
      <w:divBdr>
        <w:top w:val="none" w:sz="0" w:space="0" w:color="auto"/>
        <w:left w:val="none" w:sz="0" w:space="0" w:color="auto"/>
        <w:bottom w:val="none" w:sz="0" w:space="0" w:color="auto"/>
        <w:right w:val="none" w:sz="0" w:space="0" w:color="auto"/>
      </w:divBdr>
    </w:div>
    <w:div w:id="409347307">
      <w:bodyDiv w:val="1"/>
      <w:marLeft w:val="0"/>
      <w:marRight w:val="0"/>
      <w:marTop w:val="0"/>
      <w:marBottom w:val="0"/>
      <w:divBdr>
        <w:top w:val="none" w:sz="0" w:space="0" w:color="auto"/>
        <w:left w:val="none" w:sz="0" w:space="0" w:color="auto"/>
        <w:bottom w:val="none" w:sz="0" w:space="0" w:color="auto"/>
        <w:right w:val="none" w:sz="0" w:space="0" w:color="auto"/>
      </w:divBdr>
    </w:div>
    <w:div w:id="414933565">
      <w:bodyDiv w:val="1"/>
      <w:marLeft w:val="0"/>
      <w:marRight w:val="0"/>
      <w:marTop w:val="0"/>
      <w:marBottom w:val="0"/>
      <w:divBdr>
        <w:top w:val="none" w:sz="0" w:space="0" w:color="auto"/>
        <w:left w:val="none" w:sz="0" w:space="0" w:color="auto"/>
        <w:bottom w:val="none" w:sz="0" w:space="0" w:color="auto"/>
        <w:right w:val="none" w:sz="0" w:space="0" w:color="auto"/>
      </w:divBdr>
    </w:div>
    <w:div w:id="421026066">
      <w:bodyDiv w:val="1"/>
      <w:marLeft w:val="0"/>
      <w:marRight w:val="0"/>
      <w:marTop w:val="0"/>
      <w:marBottom w:val="0"/>
      <w:divBdr>
        <w:top w:val="none" w:sz="0" w:space="0" w:color="auto"/>
        <w:left w:val="none" w:sz="0" w:space="0" w:color="auto"/>
        <w:bottom w:val="none" w:sz="0" w:space="0" w:color="auto"/>
        <w:right w:val="none" w:sz="0" w:space="0" w:color="auto"/>
      </w:divBdr>
    </w:div>
    <w:div w:id="421339974">
      <w:bodyDiv w:val="1"/>
      <w:marLeft w:val="0"/>
      <w:marRight w:val="0"/>
      <w:marTop w:val="0"/>
      <w:marBottom w:val="0"/>
      <w:divBdr>
        <w:top w:val="none" w:sz="0" w:space="0" w:color="auto"/>
        <w:left w:val="none" w:sz="0" w:space="0" w:color="auto"/>
        <w:bottom w:val="none" w:sz="0" w:space="0" w:color="auto"/>
        <w:right w:val="none" w:sz="0" w:space="0" w:color="auto"/>
      </w:divBdr>
    </w:div>
    <w:div w:id="439033403">
      <w:bodyDiv w:val="1"/>
      <w:marLeft w:val="0"/>
      <w:marRight w:val="0"/>
      <w:marTop w:val="0"/>
      <w:marBottom w:val="0"/>
      <w:divBdr>
        <w:top w:val="none" w:sz="0" w:space="0" w:color="auto"/>
        <w:left w:val="none" w:sz="0" w:space="0" w:color="auto"/>
        <w:bottom w:val="none" w:sz="0" w:space="0" w:color="auto"/>
        <w:right w:val="none" w:sz="0" w:space="0" w:color="auto"/>
      </w:divBdr>
    </w:div>
    <w:div w:id="442042116">
      <w:bodyDiv w:val="1"/>
      <w:marLeft w:val="0"/>
      <w:marRight w:val="0"/>
      <w:marTop w:val="0"/>
      <w:marBottom w:val="0"/>
      <w:divBdr>
        <w:top w:val="none" w:sz="0" w:space="0" w:color="auto"/>
        <w:left w:val="none" w:sz="0" w:space="0" w:color="auto"/>
        <w:bottom w:val="none" w:sz="0" w:space="0" w:color="auto"/>
        <w:right w:val="none" w:sz="0" w:space="0" w:color="auto"/>
      </w:divBdr>
    </w:div>
    <w:div w:id="443813161">
      <w:bodyDiv w:val="1"/>
      <w:marLeft w:val="0"/>
      <w:marRight w:val="0"/>
      <w:marTop w:val="0"/>
      <w:marBottom w:val="0"/>
      <w:divBdr>
        <w:top w:val="none" w:sz="0" w:space="0" w:color="auto"/>
        <w:left w:val="none" w:sz="0" w:space="0" w:color="auto"/>
        <w:bottom w:val="none" w:sz="0" w:space="0" w:color="auto"/>
        <w:right w:val="none" w:sz="0" w:space="0" w:color="auto"/>
      </w:divBdr>
    </w:div>
    <w:div w:id="453016609">
      <w:bodyDiv w:val="1"/>
      <w:marLeft w:val="0"/>
      <w:marRight w:val="0"/>
      <w:marTop w:val="0"/>
      <w:marBottom w:val="0"/>
      <w:divBdr>
        <w:top w:val="none" w:sz="0" w:space="0" w:color="auto"/>
        <w:left w:val="none" w:sz="0" w:space="0" w:color="auto"/>
        <w:bottom w:val="none" w:sz="0" w:space="0" w:color="auto"/>
        <w:right w:val="none" w:sz="0" w:space="0" w:color="auto"/>
      </w:divBdr>
    </w:div>
    <w:div w:id="472218602">
      <w:bodyDiv w:val="1"/>
      <w:marLeft w:val="0"/>
      <w:marRight w:val="0"/>
      <w:marTop w:val="0"/>
      <w:marBottom w:val="0"/>
      <w:divBdr>
        <w:top w:val="none" w:sz="0" w:space="0" w:color="auto"/>
        <w:left w:val="none" w:sz="0" w:space="0" w:color="auto"/>
        <w:bottom w:val="none" w:sz="0" w:space="0" w:color="auto"/>
        <w:right w:val="none" w:sz="0" w:space="0" w:color="auto"/>
      </w:divBdr>
    </w:div>
    <w:div w:id="492334993">
      <w:bodyDiv w:val="1"/>
      <w:marLeft w:val="0"/>
      <w:marRight w:val="0"/>
      <w:marTop w:val="0"/>
      <w:marBottom w:val="0"/>
      <w:divBdr>
        <w:top w:val="none" w:sz="0" w:space="0" w:color="auto"/>
        <w:left w:val="none" w:sz="0" w:space="0" w:color="auto"/>
        <w:bottom w:val="none" w:sz="0" w:space="0" w:color="auto"/>
        <w:right w:val="none" w:sz="0" w:space="0" w:color="auto"/>
      </w:divBdr>
    </w:div>
    <w:div w:id="507599229">
      <w:bodyDiv w:val="1"/>
      <w:marLeft w:val="0"/>
      <w:marRight w:val="0"/>
      <w:marTop w:val="0"/>
      <w:marBottom w:val="0"/>
      <w:divBdr>
        <w:top w:val="none" w:sz="0" w:space="0" w:color="auto"/>
        <w:left w:val="none" w:sz="0" w:space="0" w:color="auto"/>
        <w:bottom w:val="none" w:sz="0" w:space="0" w:color="auto"/>
        <w:right w:val="none" w:sz="0" w:space="0" w:color="auto"/>
      </w:divBdr>
    </w:div>
    <w:div w:id="512301059">
      <w:bodyDiv w:val="1"/>
      <w:marLeft w:val="0"/>
      <w:marRight w:val="0"/>
      <w:marTop w:val="0"/>
      <w:marBottom w:val="0"/>
      <w:divBdr>
        <w:top w:val="none" w:sz="0" w:space="0" w:color="auto"/>
        <w:left w:val="none" w:sz="0" w:space="0" w:color="auto"/>
        <w:bottom w:val="none" w:sz="0" w:space="0" w:color="auto"/>
        <w:right w:val="none" w:sz="0" w:space="0" w:color="auto"/>
      </w:divBdr>
    </w:div>
    <w:div w:id="512571665">
      <w:bodyDiv w:val="1"/>
      <w:marLeft w:val="0"/>
      <w:marRight w:val="0"/>
      <w:marTop w:val="0"/>
      <w:marBottom w:val="0"/>
      <w:divBdr>
        <w:top w:val="none" w:sz="0" w:space="0" w:color="auto"/>
        <w:left w:val="none" w:sz="0" w:space="0" w:color="auto"/>
        <w:bottom w:val="none" w:sz="0" w:space="0" w:color="auto"/>
        <w:right w:val="none" w:sz="0" w:space="0" w:color="auto"/>
      </w:divBdr>
    </w:div>
    <w:div w:id="518390604">
      <w:bodyDiv w:val="1"/>
      <w:marLeft w:val="0"/>
      <w:marRight w:val="0"/>
      <w:marTop w:val="0"/>
      <w:marBottom w:val="0"/>
      <w:divBdr>
        <w:top w:val="none" w:sz="0" w:space="0" w:color="auto"/>
        <w:left w:val="none" w:sz="0" w:space="0" w:color="auto"/>
        <w:bottom w:val="none" w:sz="0" w:space="0" w:color="auto"/>
        <w:right w:val="none" w:sz="0" w:space="0" w:color="auto"/>
      </w:divBdr>
    </w:div>
    <w:div w:id="519776360">
      <w:bodyDiv w:val="1"/>
      <w:marLeft w:val="0"/>
      <w:marRight w:val="0"/>
      <w:marTop w:val="0"/>
      <w:marBottom w:val="0"/>
      <w:divBdr>
        <w:top w:val="none" w:sz="0" w:space="0" w:color="auto"/>
        <w:left w:val="none" w:sz="0" w:space="0" w:color="auto"/>
        <w:bottom w:val="none" w:sz="0" w:space="0" w:color="auto"/>
        <w:right w:val="none" w:sz="0" w:space="0" w:color="auto"/>
      </w:divBdr>
    </w:div>
    <w:div w:id="521630196">
      <w:bodyDiv w:val="1"/>
      <w:marLeft w:val="0"/>
      <w:marRight w:val="0"/>
      <w:marTop w:val="0"/>
      <w:marBottom w:val="0"/>
      <w:divBdr>
        <w:top w:val="none" w:sz="0" w:space="0" w:color="auto"/>
        <w:left w:val="none" w:sz="0" w:space="0" w:color="auto"/>
        <w:bottom w:val="none" w:sz="0" w:space="0" w:color="auto"/>
        <w:right w:val="none" w:sz="0" w:space="0" w:color="auto"/>
      </w:divBdr>
    </w:div>
    <w:div w:id="529032898">
      <w:bodyDiv w:val="1"/>
      <w:marLeft w:val="0"/>
      <w:marRight w:val="0"/>
      <w:marTop w:val="0"/>
      <w:marBottom w:val="0"/>
      <w:divBdr>
        <w:top w:val="none" w:sz="0" w:space="0" w:color="auto"/>
        <w:left w:val="none" w:sz="0" w:space="0" w:color="auto"/>
        <w:bottom w:val="none" w:sz="0" w:space="0" w:color="auto"/>
        <w:right w:val="none" w:sz="0" w:space="0" w:color="auto"/>
      </w:divBdr>
      <w:divsChild>
        <w:div w:id="544099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9487968">
      <w:bodyDiv w:val="1"/>
      <w:marLeft w:val="0"/>
      <w:marRight w:val="0"/>
      <w:marTop w:val="0"/>
      <w:marBottom w:val="0"/>
      <w:divBdr>
        <w:top w:val="none" w:sz="0" w:space="0" w:color="auto"/>
        <w:left w:val="none" w:sz="0" w:space="0" w:color="auto"/>
        <w:bottom w:val="none" w:sz="0" w:space="0" w:color="auto"/>
        <w:right w:val="none" w:sz="0" w:space="0" w:color="auto"/>
      </w:divBdr>
    </w:div>
    <w:div w:id="536624887">
      <w:bodyDiv w:val="1"/>
      <w:marLeft w:val="0"/>
      <w:marRight w:val="0"/>
      <w:marTop w:val="0"/>
      <w:marBottom w:val="0"/>
      <w:divBdr>
        <w:top w:val="none" w:sz="0" w:space="0" w:color="auto"/>
        <w:left w:val="none" w:sz="0" w:space="0" w:color="auto"/>
        <w:bottom w:val="none" w:sz="0" w:space="0" w:color="auto"/>
        <w:right w:val="none" w:sz="0" w:space="0" w:color="auto"/>
      </w:divBdr>
    </w:div>
    <w:div w:id="539821015">
      <w:bodyDiv w:val="1"/>
      <w:marLeft w:val="0"/>
      <w:marRight w:val="0"/>
      <w:marTop w:val="0"/>
      <w:marBottom w:val="0"/>
      <w:divBdr>
        <w:top w:val="none" w:sz="0" w:space="0" w:color="auto"/>
        <w:left w:val="none" w:sz="0" w:space="0" w:color="auto"/>
        <w:bottom w:val="none" w:sz="0" w:space="0" w:color="auto"/>
        <w:right w:val="none" w:sz="0" w:space="0" w:color="auto"/>
      </w:divBdr>
    </w:div>
    <w:div w:id="555512339">
      <w:bodyDiv w:val="1"/>
      <w:marLeft w:val="0"/>
      <w:marRight w:val="0"/>
      <w:marTop w:val="0"/>
      <w:marBottom w:val="0"/>
      <w:divBdr>
        <w:top w:val="none" w:sz="0" w:space="0" w:color="auto"/>
        <w:left w:val="none" w:sz="0" w:space="0" w:color="auto"/>
        <w:bottom w:val="none" w:sz="0" w:space="0" w:color="auto"/>
        <w:right w:val="none" w:sz="0" w:space="0" w:color="auto"/>
      </w:divBdr>
    </w:div>
    <w:div w:id="563761757">
      <w:bodyDiv w:val="1"/>
      <w:marLeft w:val="0"/>
      <w:marRight w:val="0"/>
      <w:marTop w:val="0"/>
      <w:marBottom w:val="0"/>
      <w:divBdr>
        <w:top w:val="none" w:sz="0" w:space="0" w:color="auto"/>
        <w:left w:val="none" w:sz="0" w:space="0" w:color="auto"/>
        <w:bottom w:val="none" w:sz="0" w:space="0" w:color="auto"/>
        <w:right w:val="none" w:sz="0" w:space="0" w:color="auto"/>
      </w:divBdr>
    </w:div>
    <w:div w:id="569073210">
      <w:bodyDiv w:val="1"/>
      <w:marLeft w:val="0"/>
      <w:marRight w:val="0"/>
      <w:marTop w:val="0"/>
      <w:marBottom w:val="0"/>
      <w:divBdr>
        <w:top w:val="none" w:sz="0" w:space="0" w:color="auto"/>
        <w:left w:val="none" w:sz="0" w:space="0" w:color="auto"/>
        <w:bottom w:val="none" w:sz="0" w:space="0" w:color="auto"/>
        <w:right w:val="none" w:sz="0" w:space="0" w:color="auto"/>
      </w:divBdr>
    </w:div>
    <w:div w:id="586303887">
      <w:bodyDiv w:val="1"/>
      <w:marLeft w:val="0"/>
      <w:marRight w:val="0"/>
      <w:marTop w:val="0"/>
      <w:marBottom w:val="0"/>
      <w:divBdr>
        <w:top w:val="none" w:sz="0" w:space="0" w:color="auto"/>
        <w:left w:val="none" w:sz="0" w:space="0" w:color="auto"/>
        <w:bottom w:val="none" w:sz="0" w:space="0" w:color="auto"/>
        <w:right w:val="none" w:sz="0" w:space="0" w:color="auto"/>
      </w:divBdr>
    </w:div>
    <w:div w:id="592662392">
      <w:bodyDiv w:val="1"/>
      <w:marLeft w:val="0"/>
      <w:marRight w:val="0"/>
      <w:marTop w:val="0"/>
      <w:marBottom w:val="0"/>
      <w:divBdr>
        <w:top w:val="none" w:sz="0" w:space="0" w:color="auto"/>
        <w:left w:val="none" w:sz="0" w:space="0" w:color="auto"/>
        <w:bottom w:val="none" w:sz="0" w:space="0" w:color="auto"/>
        <w:right w:val="none" w:sz="0" w:space="0" w:color="auto"/>
      </w:divBdr>
    </w:div>
    <w:div w:id="621495614">
      <w:bodyDiv w:val="1"/>
      <w:marLeft w:val="0"/>
      <w:marRight w:val="0"/>
      <w:marTop w:val="0"/>
      <w:marBottom w:val="0"/>
      <w:divBdr>
        <w:top w:val="none" w:sz="0" w:space="0" w:color="auto"/>
        <w:left w:val="none" w:sz="0" w:space="0" w:color="auto"/>
        <w:bottom w:val="none" w:sz="0" w:space="0" w:color="auto"/>
        <w:right w:val="none" w:sz="0" w:space="0" w:color="auto"/>
      </w:divBdr>
    </w:div>
    <w:div w:id="636761114">
      <w:bodyDiv w:val="1"/>
      <w:marLeft w:val="0"/>
      <w:marRight w:val="0"/>
      <w:marTop w:val="0"/>
      <w:marBottom w:val="0"/>
      <w:divBdr>
        <w:top w:val="none" w:sz="0" w:space="0" w:color="auto"/>
        <w:left w:val="none" w:sz="0" w:space="0" w:color="auto"/>
        <w:bottom w:val="none" w:sz="0" w:space="0" w:color="auto"/>
        <w:right w:val="none" w:sz="0" w:space="0" w:color="auto"/>
      </w:divBdr>
    </w:div>
    <w:div w:id="640311202">
      <w:bodyDiv w:val="1"/>
      <w:marLeft w:val="0"/>
      <w:marRight w:val="0"/>
      <w:marTop w:val="0"/>
      <w:marBottom w:val="0"/>
      <w:divBdr>
        <w:top w:val="none" w:sz="0" w:space="0" w:color="auto"/>
        <w:left w:val="none" w:sz="0" w:space="0" w:color="auto"/>
        <w:bottom w:val="none" w:sz="0" w:space="0" w:color="auto"/>
        <w:right w:val="none" w:sz="0" w:space="0" w:color="auto"/>
      </w:divBdr>
    </w:div>
    <w:div w:id="681398750">
      <w:bodyDiv w:val="1"/>
      <w:marLeft w:val="0"/>
      <w:marRight w:val="0"/>
      <w:marTop w:val="0"/>
      <w:marBottom w:val="0"/>
      <w:divBdr>
        <w:top w:val="none" w:sz="0" w:space="0" w:color="auto"/>
        <w:left w:val="none" w:sz="0" w:space="0" w:color="auto"/>
        <w:bottom w:val="none" w:sz="0" w:space="0" w:color="auto"/>
        <w:right w:val="none" w:sz="0" w:space="0" w:color="auto"/>
      </w:divBdr>
    </w:div>
    <w:div w:id="687754396">
      <w:bodyDiv w:val="1"/>
      <w:marLeft w:val="0"/>
      <w:marRight w:val="0"/>
      <w:marTop w:val="0"/>
      <w:marBottom w:val="0"/>
      <w:divBdr>
        <w:top w:val="none" w:sz="0" w:space="0" w:color="auto"/>
        <w:left w:val="none" w:sz="0" w:space="0" w:color="auto"/>
        <w:bottom w:val="none" w:sz="0" w:space="0" w:color="auto"/>
        <w:right w:val="none" w:sz="0" w:space="0" w:color="auto"/>
      </w:divBdr>
    </w:div>
    <w:div w:id="693192483">
      <w:bodyDiv w:val="1"/>
      <w:marLeft w:val="0"/>
      <w:marRight w:val="0"/>
      <w:marTop w:val="0"/>
      <w:marBottom w:val="0"/>
      <w:divBdr>
        <w:top w:val="none" w:sz="0" w:space="0" w:color="auto"/>
        <w:left w:val="none" w:sz="0" w:space="0" w:color="auto"/>
        <w:bottom w:val="none" w:sz="0" w:space="0" w:color="auto"/>
        <w:right w:val="none" w:sz="0" w:space="0" w:color="auto"/>
      </w:divBdr>
    </w:div>
    <w:div w:id="697705372">
      <w:bodyDiv w:val="1"/>
      <w:marLeft w:val="0"/>
      <w:marRight w:val="0"/>
      <w:marTop w:val="0"/>
      <w:marBottom w:val="0"/>
      <w:divBdr>
        <w:top w:val="none" w:sz="0" w:space="0" w:color="auto"/>
        <w:left w:val="none" w:sz="0" w:space="0" w:color="auto"/>
        <w:bottom w:val="none" w:sz="0" w:space="0" w:color="auto"/>
        <w:right w:val="none" w:sz="0" w:space="0" w:color="auto"/>
      </w:divBdr>
    </w:div>
    <w:div w:id="712076021">
      <w:bodyDiv w:val="1"/>
      <w:marLeft w:val="0"/>
      <w:marRight w:val="0"/>
      <w:marTop w:val="0"/>
      <w:marBottom w:val="0"/>
      <w:divBdr>
        <w:top w:val="none" w:sz="0" w:space="0" w:color="auto"/>
        <w:left w:val="none" w:sz="0" w:space="0" w:color="auto"/>
        <w:bottom w:val="none" w:sz="0" w:space="0" w:color="auto"/>
        <w:right w:val="none" w:sz="0" w:space="0" w:color="auto"/>
      </w:divBdr>
    </w:div>
    <w:div w:id="717514372">
      <w:bodyDiv w:val="1"/>
      <w:marLeft w:val="0"/>
      <w:marRight w:val="0"/>
      <w:marTop w:val="0"/>
      <w:marBottom w:val="0"/>
      <w:divBdr>
        <w:top w:val="none" w:sz="0" w:space="0" w:color="auto"/>
        <w:left w:val="none" w:sz="0" w:space="0" w:color="auto"/>
        <w:bottom w:val="none" w:sz="0" w:space="0" w:color="auto"/>
        <w:right w:val="none" w:sz="0" w:space="0" w:color="auto"/>
      </w:divBdr>
    </w:div>
    <w:div w:id="719331302">
      <w:bodyDiv w:val="1"/>
      <w:marLeft w:val="0"/>
      <w:marRight w:val="0"/>
      <w:marTop w:val="0"/>
      <w:marBottom w:val="0"/>
      <w:divBdr>
        <w:top w:val="none" w:sz="0" w:space="0" w:color="auto"/>
        <w:left w:val="none" w:sz="0" w:space="0" w:color="auto"/>
        <w:bottom w:val="none" w:sz="0" w:space="0" w:color="auto"/>
        <w:right w:val="none" w:sz="0" w:space="0" w:color="auto"/>
      </w:divBdr>
    </w:div>
    <w:div w:id="719477506">
      <w:bodyDiv w:val="1"/>
      <w:marLeft w:val="0"/>
      <w:marRight w:val="0"/>
      <w:marTop w:val="0"/>
      <w:marBottom w:val="0"/>
      <w:divBdr>
        <w:top w:val="none" w:sz="0" w:space="0" w:color="auto"/>
        <w:left w:val="none" w:sz="0" w:space="0" w:color="auto"/>
        <w:bottom w:val="none" w:sz="0" w:space="0" w:color="auto"/>
        <w:right w:val="none" w:sz="0" w:space="0" w:color="auto"/>
      </w:divBdr>
    </w:div>
    <w:div w:id="719937969">
      <w:bodyDiv w:val="1"/>
      <w:marLeft w:val="0"/>
      <w:marRight w:val="0"/>
      <w:marTop w:val="0"/>
      <w:marBottom w:val="0"/>
      <w:divBdr>
        <w:top w:val="none" w:sz="0" w:space="0" w:color="auto"/>
        <w:left w:val="none" w:sz="0" w:space="0" w:color="auto"/>
        <w:bottom w:val="none" w:sz="0" w:space="0" w:color="auto"/>
        <w:right w:val="none" w:sz="0" w:space="0" w:color="auto"/>
      </w:divBdr>
    </w:div>
    <w:div w:id="729353915">
      <w:bodyDiv w:val="1"/>
      <w:marLeft w:val="0"/>
      <w:marRight w:val="0"/>
      <w:marTop w:val="0"/>
      <w:marBottom w:val="0"/>
      <w:divBdr>
        <w:top w:val="none" w:sz="0" w:space="0" w:color="auto"/>
        <w:left w:val="none" w:sz="0" w:space="0" w:color="auto"/>
        <w:bottom w:val="none" w:sz="0" w:space="0" w:color="auto"/>
        <w:right w:val="none" w:sz="0" w:space="0" w:color="auto"/>
      </w:divBdr>
    </w:div>
    <w:div w:id="731388497">
      <w:bodyDiv w:val="1"/>
      <w:marLeft w:val="0"/>
      <w:marRight w:val="0"/>
      <w:marTop w:val="0"/>
      <w:marBottom w:val="0"/>
      <w:divBdr>
        <w:top w:val="none" w:sz="0" w:space="0" w:color="auto"/>
        <w:left w:val="none" w:sz="0" w:space="0" w:color="auto"/>
        <w:bottom w:val="none" w:sz="0" w:space="0" w:color="auto"/>
        <w:right w:val="none" w:sz="0" w:space="0" w:color="auto"/>
      </w:divBdr>
    </w:div>
    <w:div w:id="739519007">
      <w:bodyDiv w:val="1"/>
      <w:marLeft w:val="0"/>
      <w:marRight w:val="0"/>
      <w:marTop w:val="0"/>
      <w:marBottom w:val="0"/>
      <w:divBdr>
        <w:top w:val="none" w:sz="0" w:space="0" w:color="auto"/>
        <w:left w:val="none" w:sz="0" w:space="0" w:color="auto"/>
        <w:bottom w:val="none" w:sz="0" w:space="0" w:color="auto"/>
        <w:right w:val="none" w:sz="0" w:space="0" w:color="auto"/>
      </w:divBdr>
    </w:div>
    <w:div w:id="741677905">
      <w:bodyDiv w:val="1"/>
      <w:marLeft w:val="0"/>
      <w:marRight w:val="0"/>
      <w:marTop w:val="0"/>
      <w:marBottom w:val="0"/>
      <w:divBdr>
        <w:top w:val="none" w:sz="0" w:space="0" w:color="auto"/>
        <w:left w:val="none" w:sz="0" w:space="0" w:color="auto"/>
        <w:bottom w:val="none" w:sz="0" w:space="0" w:color="auto"/>
        <w:right w:val="none" w:sz="0" w:space="0" w:color="auto"/>
      </w:divBdr>
    </w:div>
    <w:div w:id="746077646">
      <w:bodyDiv w:val="1"/>
      <w:marLeft w:val="0"/>
      <w:marRight w:val="0"/>
      <w:marTop w:val="0"/>
      <w:marBottom w:val="0"/>
      <w:divBdr>
        <w:top w:val="none" w:sz="0" w:space="0" w:color="auto"/>
        <w:left w:val="none" w:sz="0" w:space="0" w:color="auto"/>
        <w:bottom w:val="none" w:sz="0" w:space="0" w:color="auto"/>
        <w:right w:val="none" w:sz="0" w:space="0" w:color="auto"/>
      </w:divBdr>
    </w:div>
    <w:div w:id="765075719">
      <w:bodyDiv w:val="1"/>
      <w:marLeft w:val="0"/>
      <w:marRight w:val="0"/>
      <w:marTop w:val="0"/>
      <w:marBottom w:val="0"/>
      <w:divBdr>
        <w:top w:val="none" w:sz="0" w:space="0" w:color="auto"/>
        <w:left w:val="none" w:sz="0" w:space="0" w:color="auto"/>
        <w:bottom w:val="none" w:sz="0" w:space="0" w:color="auto"/>
        <w:right w:val="none" w:sz="0" w:space="0" w:color="auto"/>
      </w:divBdr>
    </w:div>
    <w:div w:id="792868534">
      <w:bodyDiv w:val="1"/>
      <w:marLeft w:val="0"/>
      <w:marRight w:val="0"/>
      <w:marTop w:val="0"/>
      <w:marBottom w:val="0"/>
      <w:divBdr>
        <w:top w:val="none" w:sz="0" w:space="0" w:color="auto"/>
        <w:left w:val="none" w:sz="0" w:space="0" w:color="auto"/>
        <w:bottom w:val="none" w:sz="0" w:space="0" w:color="auto"/>
        <w:right w:val="none" w:sz="0" w:space="0" w:color="auto"/>
      </w:divBdr>
    </w:div>
    <w:div w:id="800347625">
      <w:bodyDiv w:val="1"/>
      <w:marLeft w:val="0"/>
      <w:marRight w:val="0"/>
      <w:marTop w:val="0"/>
      <w:marBottom w:val="0"/>
      <w:divBdr>
        <w:top w:val="none" w:sz="0" w:space="0" w:color="auto"/>
        <w:left w:val="none" w:sz="0" w:space="0" w:color="auto"/>
        <w:bottom w:val="none" w:sz="0" w:space="0" w:color="auto"/>
        <w:right w:val="none" w:sz="0" w:space="0" w:color="auto"/>
      </w:divBdr>
    </w:div>
    <w:div w:id="812527353">
      <w:bodyDiv w:val="1"/>
      <w:marLeft w:val="0"/>
      <w:marRight w:val="0"/>
      <w:marTop w:val="0"/>
      <w:marBottom w:val="0"/>
      <w:divBdr>
        <w:top w:val="none" w:sz="0" w:space="0" w:color="auto"/>
        <w:left w:val="none" w:sz="0" w:space="0" w:color="auto"/>
        <w:bottom w:val="none" w:sz="0" w:space="0" w:color="auto"/>
        <w:right w:val="none" w:sz="0" w:space="0" w:color="auto"/>
      </w:divBdr>
    </w:div>
    <w:div w:id="832374970">
      <w:bodyDiv w:val="1"/>
      <w:marLeft w:val="0"/>
      <w:marRight w:val="0"/>
      <w:marTop w:val="0"/>
      <w:marBottom w:val="0"/>
      <w:divBdr>
        <w:top w:val="none" w:sz="0" w:space="0" w:color="auto"/>
        <w:left w:val="none" w:sz="0" w:space="0" w:color="auto"/>
        <w:bottom w:val="none" w:sz="0" w:space="0" w:color="auto"/>
        <w:right w:val="none" w:sz="0" w:space="0" w:color="auto"/>
      </w:divBdr>
    </w:div>
    <w:div w:id="837354073">
      <w:bodyDiv w:val="1"/>
      <w:marLeft w:val="0"/>
      <w:marRight w:val="0"/>
      <w:marTop w:val="0"/>
      <w:marBottom w:val="0"/>
      <w:divBdr>
        <w:top w:val="none" w:sz="0" w:space="0" w:color="auto"/>
        <w:left w:val="none" w:sz="0" w:space="0" w:color="auto"/>
        <w:bottom w:val="none" w:sz="0" w:space="0" w:color="auto"/>
        <w:right w:val="none" w:sz="0" w:space="0" w:color="auto"/>
      </w:divBdr>
    </w:div>
    <w:div w:id="859316575">
      <w:bodyDiv w:val="1"/>
      <w:marLeft w:val="0"/>
      <w:marRight w:val="0"/>
      <w:marTop w:val="0"/>
      <w:marBottom w:val="0"/>
      <w:divBdr>
        <w:top w:val="none" w:sz="0" w:space="0" w:color="auto"/>
        <w:left w:val="none" w:sz="0" w:space="0" w:color="auto"/>
        <w:bottom w:val="none" w:sz="0" w:space="0" w:color="auto"/>
        <w:right w:val="none" w:sz="0" w:space="0" w:color="auto"/>
      </w:divBdr>
    </w:div>
    <w:div w:id="870608271">
      <w:bodyDiv w:val="1"/>
      <w:marLeft w:val="0"/>
      <w:marRight w:val="0"/>
      <w:marTop w:val="0"/>
      <w:marBottom w:val="0"/>
      <w:divBdr>
        <w:top w:val="none" w:sz="0" w:space="0" w:color="auto"/>
        <w:left w:val="none" w:sz="0" w:space="0" w:color="auto"/>
        <w:bottom w:val="none" w:sz="0" w:space="0" w:color="auto"/>
        <w:right w:val="none" w:sz="0" w:space="0" w:color="auto"/>
      </w:divBdr>
    </w:div>
    <w:div w:id="887373341">
      <w:bodyDiv w:val="1"/>
      <w:marLeft w:val="0"/>
      <w:marRight w:val="0"/>
      <w:marTop w:val="0"/>
      <w:marBottom w:val="0"/>
      <w:divBdr>
        <w:top w:val="none" w:sz="0" w:space="0" w:color="auto"/>
        <w:left w:val="none" w:sz="0" w:space="0" w:color="auto"/>
        <w:bottom w:val="none" w:sz="0" w:space="0" w:color="auto"/>
        <w:right w:val="none" w:sz="0" w:space="0" w:color="auto"/>
      </w:divBdr>
    </w:div>
    <w:div w:id="891234973">
      <w:bodyDiv w:val="1"/>
      <w:marLeft w:val="0"/>
      <w:marRight w:val="0"/>
      <w:marTop w:val="0"/>
      <w:marBottom w:val="0"/>
      <w:divBdr>
        <w:top w:val="none" w:sz="0" w:space="0" w:color="auto"/>
        <w:left w:val="none" w:sz="0" w:space="0" w:color="auto"/>
        <w:bottom w:val="none" w:sz="0" w:space="0" w:color="auto"/>
        <w:right w:val="none" w:sz="0" w:space="0" w:color="auto"/>
      </w:divBdr>
    </w:div>
    <w:div w:id="894706066">
      <w:bodyDiv w:val="1"/>
      <w:marLeft w:val="0"/>
      <w:marRight w:val="0"/>
      <w:marTop w:val="0"/>
      <w:marBottom w:val="0"/>
      <w:divBdr>
        <w:top w:val="none" w:sz="0" w:space="0" w:color="auto"/>
        <w:left w:val="none" w:sz="0" w:space="0" w:color="auto"/>
        <w:bottom w:val="none" w:sz="0" w:space="0" w:color="auto"/>
        <w:right w:val="none" w:sz="0" w:space="0" w:color="auto"/>
      </w:divBdr>
    </w:div>
    <w:div w:id="895161933">
      <w:bodyDiv w:val="1"/>
      <w:marLeft w:val="0"/>
      <w:marRight w:val="0"/>
      <w:marTop w:val="0"/>
      <w:marBottom w:val="0"/>
      <w:divBdr>
        <w:top w:val="none" w:sz="0" w:space="0" w:color="auto"/>
        <w:left w:val="none" w:sz="0" w:space="0" w:color="auto"/>
        <w:bottom w:val="none" w:sz="0" w:space="0" w:color="auto"/>
        <w:right w:val="none" w:sz="0" w:space="0" w:color="auto"/>
      </w:divBdr>
    </w:div>
    <w:div w:id="895701255">
      <w:bodyDiv w:val="1"/>
      <w:marLeft w:val="0"/>
      <w:marRight w:val="0"/>
      <w:marTop w:val="0"/>
      <w:marBottom w:val="0"/>
      <w:divBdr>
        <w:top w:val="none" w:sz="0" w:space="0" w:color="auto"/>
        <w:left w:val="none" w:sz="0" w:space="0" w:color="auto"/>
        <w:bottom w:val="none" w:sz="0" w:space="0" w:color="auto"/>
        <w:right w:val="none" w:sz="0" w:space="0" w:color="auto"/>
      </w:divBdr>
    </w:div>
    <w:div w:id="907569008">
      <w:bodyDiv w:val="1"/>
      <w:marLeft w:val="0"/>
      <w:marRight w:val="0"/>
      <w:marTop w:val="0"/>
      <w:marBottom w:val="0"/>
      <w:divBdr>
        <w:top w:val="none" w:sz="0" w:space="0" w:color="auto"/>
        <w:left w:val="none" w:sz="0" w:space="0" w:color="auto"/>
        <w:bottom w:val="none" w:sz="0" w:space="0" w:color="auto"/>
        <w:right w:val="none" w:sz="0" w:space="0" w:color="auto"/>
      </w:divBdr>
    </w:div>
    <w:div w:id="915673404">
      <w:bodyDiv w:val="1"/>
      <w:marLeft w:val="0"/>
      <w:marRight w:val="0"/>
      <w:marTop w:val="0"/>
      <w:marBottom w:val="0"/>
      <w:divBdr>
        <w:top w:val="none" w:sz="0" w:space="0" w:color="auto"/>
        <w:left w:val="none" w:sz="0" w:space="0" w:color="auto"/>
        <w:bottom w:val="none" w:sz="0" w:space="0" w:color="auto"/>
        <w:right w:val="none" w:sz="0" w:space="0" w:color="auto"/>
      </w:divBdr>
    </w:div>
    <w:div w:id="924219221">
      <w:bodyDiv w:val="1"/>
      <w:marLeft w:val="0"/>
      <w:marRight w:val="0"/>
      <w:marTop w:val="0"/>
      <w:marBottom w:val="0"/>
      <w:divBdr>
        <w:top w:val="none" w:sz="0" w:space="0" w:color="auto"/>
        <w:left w:val="none" w:sz="0" w:space="0" w:color="auto"/>
        <w:bottom w:val="none" w:sz="0" w:space="0" w:color="auto"/>
        <w:right w:val="none" w:sz="0" w:space="0" w:color="auto"/>
      </w:divBdr>
    </w:div>
    <w:div w:id="932206943">
      <w:bodyDiv w:val="1"/>
      <w:marLeft w:val="0"/>
      <w:marRight w:val="0"/>
      <w:marTop w:val="0"/>
      <w:marBottom w:val="0"/>
      <w:divBdr>
        <w:top w:val="none" w:sz="0" w:space="0" w:color="auto"/>
        <w:left w:val="none" w:sz="0" w:space="0" w:color="auto"/>
        <w:bottom w:val="none" w:sz="0" w:space="0" w:color="auto"/>
        <w:right w:val="none" w:sz="0" w:space="0" w:color="auto"/>
      </w:divBdr>
    </w:div>
    <w:div w:id="935752183">
      <w:bodyDiv w:val="1"/>
      <w:marLeft w:val="0"/>
      <w:marRight w:val="0"/>
      <w:marTop w:val="0"/>
      <w:marBottom w:val="0"/>
      <w:divBdr>
        <w:top w:val="none" w:sz="0" w:space="0" w:color="auto"/>
        <w:left w:val="none" w:sz="0" w:space="0" w:color="auto"/>
        <w:bottom w:val="none" w:sz="0" w:space="0" w:color="auto"/>
        <w:right w:val="none" w:sz="0" w:space="0" w:color="auto"/>
      </w:divBdr>
    </w:div>
    <w:div w:id="941840709">
      <w:bodyDiv w:val="1"/>
      <w:marLeft w:val="0"/>
      <w:marRight w:val="0"/>
      <w:marTop w:val="0"/>
      <w:marBottom w:val="0"/>
      <w:divBdr>
        <w:top w:val="none" w:sz="0" w:space="0" w:color="auto"/>
        <w:left w:val="none" w:sz="0" w:space="0" w:color="auto"/>
        <w:bottom w:val="none" w:sz="0" w:space="0" w:color="auto"/>
        <w:right w:val="none" w:sz="0" w:space="0" w:color="auto"/>
      </w:divBdr>
      <w:divsChild>
        <w:div w:id="1650672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3803875">
      <w:bodyDiv w:val="1"/>
      <w:marLeft w:val="0"/>
      <w:marRight w:val="0"/>
      <w:marTop w:val="0"/>
      <w:marBottom w:val="0"/>
      <w:divBdr>
        <w:top w:val="none" w:sz="0" w:space="0" w:color="auto"/>
        <w:left w:val="none" w:sz="0" w:space="0" w:color="auto"/>
        <w:bottom w:val="none" w:sz="0" w:space="0" w:color="auto"/>
        <w:right w:val="none" w:sz="0" w:space="0" w:color="auto"/>
      </w:divBdr>
    </w:div>
    <w:div w:id="1006903629">
      <w:bodyDiv w:val="1"/>
      <w:marLeft w:val="0"/>
      <w:marRight w:val="0"/>
      <w:marTop w:val="0"/>
      <w:marBottom w:val="0"/>
      <w:divBdr>
        <w:top w:val="none" w:sz="0" w:space="0" w:color="auto"/>
        <w:left w:val="none" w:sz="0" w:space="0" w:color="auto"/>
        <w:bottom w:val="none" w:sz="0" w:space="0" w:color="auto"/>
        <w:right w:val="none" w:sz="0" w:space="0" w:color="auto"/>
      </w:divBdr>
    </w:div>
    <w:div w:id="1008408105">
      <w:bodyDiv w:val="1"/>
      <w:marLeft w:val="0"/>
      <w:marRight w:val="0"/>
      <w:marTop w:val="0"/>
      <w:marBottom w:val="0"/>
      <w:divBdr>
        <w:top w:val="none" w:sz="0" w:space="0" w:color="auto"/>
        <w:left w:val="none" w:sz="0" w:space="0" w:color="auto"/>
        <w:bottom w:val="none" w:sz="0" w:space="0" w:color="auto"/>
        <w:right w:val="none" w:sz="0" w:space="0" w:color="auto"/>
      </w:divBdr>
    </w:div>
    <w:div w:id="1016346030">
      <w:bodyDiv w:val="1"/>
      <w:marLeft w:val="0"/>
      <w:marRight w:val="0"/>
      <w:marTop w:val="0"/>
      <w:marBottom w:val="0"/>
      <w:divBdr>
        <w:top w:val="none" w:sz="0" w:space="0" w:color="auto"/>
        <w:left w:val="none" w:sz="0" w:space="0" w:color="auto"/>
        <w:bottom w:val="none" w:sz="0" w:space="0" w:color="auto"/>
        <w:right w:val="none" w:sz="0" w:space="0" w:color="auto"/>
      </w:divBdr>
    </w:div>
    <w:div w:id="1017804780">
      <w:bodyDiv w:val="1"/>
      <w:marLeft w:val="0"/>
      <w:marRight w:val="0"/>
      <w:marTop w:val="0"/>
      <w:marBottom w:val="0"/>
      <w:divBdr>
        <w:top w:val="none" w:sz="0" w:space="0" w:color="auto"/>
        <w:left w:val="none" w:sz="0" w:space="0" w:color="auto"/>
        <w:bottom w:val="none" w:sz="0" w:space="0" w:color="auto"/>
        <w:right w:val="none" w:sz="0" w:space="0" w:color="auto"/>
      </w:divBdr>
    </w:div>
    <w:div w:id="1052460057">
      <w:bodyDiv w:val="1"/>
      <w:marLeft w:val="0"/>
      <w:marRight w:val="0"/>
      <w:marTop w:val="0"/>
      <w:marBottom w:val="0"/>
      <w:divBdr>
        <w:top w:val="none" w:sz="0" w:space="0" w:color="auto"/>
        <w:left w:val="none" w:sz="0" w:space="0" w:color="auto"/>
        <w:bottom w:val="none" w:sz="0" w:space="0" w:color="auto"/>
        <w:right w:val="none" w:sz="0" w:space="0" w:color="auto"/>
      </w:divBdr>
    </w:div>
    <w:div w:id="1052580851">
      <w:bodyDiv w:val="1"/>
      <w:marLeft w:val="0"/>
      <w:marRight w:val="0"/>
      <w:marTop w:val="0"/>
      <w:marBottom w:val="0"/>
      <w:divBdr>
        <w:top w:val="none" w:sz="0" w:space="0" w:color="auto"/>
        <w:left w:val="none" w:sz="0" w:space="0" w:color="auto"/>
        <w:bottom w:val="none" w:sz="0" w:space="0" w:color="auto"/>
        <w:right w:val="none" w:sz="0" w:space="0" w:color="auto"/>
      </w:divBdr>
    </w:div>
    <w:div w:id="1063412665">
      <w:bodyDiv w:val="1"/>
      <w:marLeft w:val="0"/>
      <w:marRight w:val="0"/>
      <w:marTop w:val="0"/>
      <w:marBottom w:val="0"/>
      <w:divBdr>
        <w:top w:val="none" w:sz="0" w:space="0" w:color="auto"/>
        <w:left w:val="none" w:sz="0" w:space="0" w:color="auto"/>
        <w:bottom w:val="none" w:sz="0" w:space="0" w:color="auto"/>
        <w:right w:val="none" w:sz="0" w:space="0" w:color="auto"/>
      </w:divBdr>
    </w:div>
    <w:div w:id="1067655399">
      <w:bodyDiv w:val="1"/>
      <w:marLeft w:val="0"/>
      <w:marRight w:val="0"/>
      <w:marTop w:val="0"/>
      <w:marBottom w:val="0"/>
      <w:divBdr>
        <w:top w:val="none" w:sz="0" w:space="0" w:color="auto"/>
        <w:left w:val="none" w:sz="0" w:space="0" w:color="auto"/>
        <w:bottom w:val="none" w:sz="0" w:space="0" w:color="auto"/>
        <w:right w:val="none" w:sz="0" w:space="0" w:color="auto"/>
      </w:divBdr>
    </w:div>
    <w:div w:id="1080786765">
      <w:bodyDiv w:val="1"/>
      <w:marLeft w:val="0"/>
      <w:marRight w:val="0"/>
      <w:marTop w:val="0"/>
      <w:marBottom w:val="0"/>
      <w:divBdr>
        <w:top w:val="none" w:sz="0" w:space="0" w:color="auto"/>
        <w:left w:val="none" w:sz="0" w:space="0" w:color="auto"/>
        <w:bottom w:val="none" w:sz="0" w:space="0" w:color="auto"/>
        <w:right w:val="none" w:sz="0" w:space="0" w:color="auto"/>
      </w:divBdr>
    </w:div>
    <w:div w:id="1085109475">
      <w:bodyDiv w:val="1"/>
      <w:marLeft w:val="0"/>
      <w:marRight w:val="0"/>
      <w:marTop w:val="0"/>
      <w:marBottom w:val="0"/>
      <w:divBdr>
        <w:top w:val="none" w:sz="0" w:space="0" w:color="auto"/>
        <w:left w:val="none" w:sz="0" w:space="0" w:color="auto"/>
        <w:bottom w:val="none" w:sz="0" w:space="0" w:color="auto"/>
        <w:right w:val="none" w:sz="0" w:space="0" w:color="auto"/>
      </w:divBdr>
    </w:div>
    <w:div w:id="1085883058">
      <w:bodyDiv w:val="1"/>
      <w:marLeft w:val="0"/>
      <w:marRight w:val="0"/>
      <w:marTop w:val="0"/>
      <w:marBottom w:val="0"/>
      <w:divBdr>
        <w:top w:val="none" w:sz="0" w:space="0" w:color="auto"/>
        <w:left w:val="none" w:sz="0" w:space="0" w:color="auto"/>
        <w:bottom w:val="none" w:sz="0" w:space="0" w:color="auto"/>
        <w:right w:val="none" w:sz="0" w:space="0" w:color="auto"/>
      </w:divBdr>
    </w:div>
    <w:div w:id="1088506538">
      <w:bodyDiv w:val="1"/>
      <w:marLeft w:val="0"/>
      <w:marRight w:val="0"/>
      <w:marTop w:val="0"/>
      <w:marBottom w:val="0"/>
      <w:divBdr>
        <w:top w:val="none" w:sz="0" w:space="0" w:color="auto"/>
        <w:left w:val="none" w:sz="0" w:space="0" w:color="auto"/>
        <w:bottom w:val="none" w:sz="0" w:space="0" w:color="auto"/>
        <w:right w:val="none" w:sz="0" w:space="0" w:color="auto"/>
      </w:divBdr>
    </w:div>
    <w:div w:id="1095247488">
      <w:bodyDiv w:val="1"/>
      <w:marLeft w:val="0"/>
      <w:marRight w:val="0"/>
      <w:marTop w:val="0"/>
      <w:marBottom w:val="0"/>
      <w:divBdr>
        <w:top w:val="none" w:sz="0" w:space="0" w:color="auto"/>
        <w:left w:val="none" w:sz="0" w:space="0" w:color="auto"/>
        <w:bottom w:val="none" w:sz="0" w:space="0" w:color="auto"/>
        <w:right w:val="none" w:sz="0" w:space="0" w:color="auto"/>
      </w:divBdr>
    </w:div>
    <w:div w:id="1101413113">
      <w:bodyDiv w:val="1"/>
      <w:marLeft w:val="0"/>
      <w:marRight w:val="0"/>
      <w:marTop w:val="0"/>
      <w:marBottom w:val="0"/>
      <w:divBdr>
        <w:top w:val="none" w:sz="0" w:space="0" w:color="auto"/>
        <w:left w:val="none" w:sz="0" w:space="0" w:color="auto"/>
        <w:bottom w:val="none" w:sz="0" w:space="0" w:color="auto"/>
        <w:right w:val="none" w:sz="0" w:space="0" w:color="auto"/>
      </w:divBdr>
    </w:div>
    <w:div w:id="1113984508">
      <w:bodyDiv w:val="1"/>
      <w:marLeft w:val="0"/>
      <w:marRight w:val="0"/>
      <w:marTop w:val="0"/>
      <w:marBottom w:val="0"/>
      <w:divBdr>
        <w:top w:val="none" w:sz="0" w:space="0" w:color="auto"/>
        <w:left w:val="none" w:sz="0" w:space="0" w:color="auto"/>
        <w:bottom w:val="none" w:sz="0" w:space="0" w:color="auto"/>
        <w:right w:val="none" w:sz="0" w:space="0" w:color="auto"/>
      </w:divBdr>
    </w:div>
    <w:div w:id="1122532325">
      <w:bodyDiv w:val="1"/>
      <w:marLeft w:val="0"/>
      <w:marRight w:val="0"/>
      <w:marTop w:val="0"/>
      <w:marBottom w:val="0"/>
      <w:divBdr>
        <w:top w:val="none" w:sz="0" w:space="0" w:color="auto"/>
        <w:left w:val="none" w:sz="0" w:space="0" w:color="auto"/>
        <w:bottom w:val="none" w:sz="0" w:space="0" w:color="auto"/>
        <w:right w:val="none" w:sz="0" w:space="0" w:color="auto"/>
      </w:divBdr>
    </w:div>
    <w:div w:id="1129400009">
      <w:bodyDiv w:val="1"/>
      <w:marLeft w:val="0"/>
      <w:marRight w:val="0"/>
      <w:marTop w:val="0"/>
      <w:marBottom w:val="0"/>
      <w:divBdr>
        <w:top w:val="none" w:sz="0" w:space="0" w:color="auto"/>
        <w:left w:val="none" w:sz="0" w:space="0" w:color="auto"/>
        <w:bottom w:val="none" w:sz="0" w:space="0" w:color="auto"/>
        <w:right w:val="none" w:sz="0" w:space="0" w:color="auto"/>
      </w:divBdr>
    </w:div>
    <w:div w:id="1130824487">
      <w:bodyDiv w:val="1"/>
      <w:marLeft w:val="0"/>
      <w:marRight w:val="0"/>
      <w:marTop w:val="0"/>
      <w:marBottom w:val="0"/>
      <w:divBdr>
        <w:top w:val="none" w:sz="0" w:space="0" w:color="auto"/>
        <w:left w:val="none" w:sz="0" w:space="0" w:color="auto"/>
        <w:bottom w:val="none" w:sz="0" w:space="0" w:color="auto"/>
        <w:right w:val="none" w:sz="0" w:space="0" w:color="auto"/>
      </w:divBdr>
    </w:div>
    <w:div w:id="1150907608">
      <w:bodyDiv w:val="1"/>
      <w:marLeft w:val="0"/>
      <w:marRight w:val="0"/>
      <w:marTop w:val="0"/>
      <w:marBottom w:val="0"/>
      <w:divBdr>
        <w:top w:val="none" w:sz="0" w:space="0" w:color="auto"/>
        <w:left w:val="none" w:sz="0" w:space="0" w:color="auto"/>
        <w:bottom w:val="none" w:sz="0" w:space="0" w:color="auto"/>
        <w:right w:val="none" w:sz="0" w:space="0" w:color="auto"/>
      </w:divBdr>
    </w:div>
    <w:div w:id="1162087968">
      <w:bodyDiv w:val="1"/>
      <w:marLeft w:val="0"/>
      <w:marRight w:val="0"/>
      <w:marTop w:val="0"/>
      <w:marBottom w:val="0"/>
      <w:divBdr>
        <w:top w:val="none" w:sz="0" w:space="0" w:color="auto"/>
        <w:left w:val="none" w:sz="0" w:space="0" w:color="auto"/>
        <w:bottom w:val="none" w:sz="0" w:space="0" w:color="auto"/>
        <w:right w:val="none" w:sz="0" w:space="0" w:color="auto"/>
      </w:divBdr>
    </w:div>
    <w:div w:id="1166435168">
      <w:bodyDiv w:val="1"/>
      <w:marLeft w:val="0"/>
      <w:marRight w:val="0"/>
      <w:marTop w:val="0"/>
      <w:marBottom w:val="0"/>
      <w:divBdr>
        <w:top w:val="none" w:sz="0" w:space="0" w:color="auto"/>
        <w:left w:val="none" w:sz="0" w:space="0" w:color="auto"/>
        <w:bottom w:val="none" w:sz="0" w:space="0" w:color="auto"/>
        <w:right w:val="none" w:sz="0" w:space="0" w:color="auto"/>
      </w:divBdr>
    </w:div>
    <w:div w:id="1167399068">
      <w:bodyDiv w:val="1"/>
      <w:marLeft w:val="0"/>
      <w:marRight w:val="0"/>
      <w:marTop w:val="0"/>
      <w:marBottom w:val="0"/>
      <w:divBdr>
        <w:top w:val="none" w:sz="0" w:space="0" w:color="auto"/>
        <w:left w:val="none" w:sz="0" w:space="0" w:color="auto"/>
        <w:bottom w:val="none" w:sz="0" w:space="0" w:color="auto"/>
        <w:right w:val="none" w:sz="0" w:space="0" w:color="auto"/>
      </w:divBdr>
    </w:div>
    <w:div w:id="1175725441">
      <w:bodyDiv w:val="1"/>
      <w:marLeft w:val="0"/>
      <w:marRight w:val="0"/>
      <w:marTop w:val="0"/>
      <w:marBottom w:val="0"/>
      <w:divBdr>
        <w:top w:val="none" w:sz="0" w:space="0" w:color="auto"/>
        <w:left w:val="none" w:sz="0" w:space="0" w:color="auto"/>
        <w:bottom w:val="none" w:sz="0" w:space="0" w:color="auto"/>
        <w:right w:val="none" w:sz="0" w:space="0" w:color="auto"/>
      </w:divBdr>
    </w:div>
    <w:div w:id="1189298215">
      <w:bodyDiv w:val="1"/>
      <w:marLeft w:val="0"/>
      <w:marRight w:val="0"/>
      <w:marTop w:val="0"/>
      <w:marBottom w:val="0"/>
      <w:divBdr>
        <w:top w:val="none" w:sz="0" w:space="0" w:color="auto"/>
        <w:left w:val="none" w:sz="0" w:space="0" w:color="auto"/>
        <w:bottom w:val="none" w:sz="0" w:space="0" w:color="auto"/>
        <w:right w:val="none" w:sz="0" w:space="0" w:color="auto"/>
      </w:divBdr>
    </w:div>
    <w:div w:id="1191725868">
      <w:bodyDiv w:val="1"/>
      <w:marLeft w:val="0"/>
      <w:marRight w:val="0"/>
      <w:marTop w:val="0"/>
      <w:marBottom w:val="0"/>
      <w:divBdr>
        <w:top w:val="none" w:sz="0" w:space="0" w:color="auto"/>
        <w:left w:val="none" w:sz="0" w:space="0" w:color="auto"/>
        <w:bottom w:val="none" w:sz="0" w:space="0" w:color="auto"/>
        <w:right w:val="none" w:sz="0" w:space="0" w:color="auto"/>
      </w:divBdr>
    </w:div>
    <w:div w:id="1193806513">
      <w:bodyDiv w:val="1"/>
      <w:marLeft w:val="0"/>
      <w:marRight w:val="0"/>
      <w:marTop w:val="0"/>
      <w:marBottom w:val="0"/>
      <w:divBdr>
        <w:top w:val="none" w:sz="0" w:space="0" w:color="auto"/>
        <w:left w:val="none" w:sz="0" w:space="0" w:color="auto"/>
        <w:bottom w:val="none" w:sz="0" w:space="0" w:color="auto"/>
        <w:right w:val="none" w:sz="0" w:space="0" w:color="auto"/>
      </w:divBdr>
      <w:divsChild>
        <w:div w:id="1193615307">
          <w:marLeft w:val="0"/>
          <w:marRight w:val="0"/>
          <w:marTop w:val="0"/>
          <w:marBottom w:val="0"/>
          <w:divBdr>
            <w:top w:val="none" w:sz="0" w:space="0" w:color="auto"/>
            <w:left w:val="none" w:sz="0" w:space="0" w:color="auto"/>
            <w:bottom w:val="none" w:sz="0" w:space="0" w:color="auto"/>
            <w:right w:val="none" w:sz="0" w:space="0" w:color="auto"/>
          </w:divBdr>
          <w:divsChild>
            <w:div w:id="125247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88068">
      <w:bodyDiv w:val="1"/>
      <w:marLeft w:val="0"/>
      <w:marRight w:val="0"/>
      <w:marTop w:val="0"/>
      <w:marBottom w:val="0"/>
      <w:divBdr>
        <w:top w:val="none" w:sz="0" w:space="0" w:color="auto"/>
        <w:left w:val="none" w:sz="0" w:space="0" w:color="auto"/>
        <w:bottom w:val="none" w:sz="0" w:space="0" w:color="auto"/>
        <w:right w:val="none" w:sz="0" w:space="0" w:color="auto"/>
      </w:divBdr>
    </w:div>
    <w:div w:id="1205750571">
      <w:bodyDiv w:val="1"/>
      <w:marLeft w:val="0"/>
      <w:marRight w:val="0"/>
      <w:marTop w:val="0"/>
      <w:marBottom w:val="0"/>
      <w:divBdr>
        <w:top w:val="none" w:sz="0" w:space="0" w:color="auto"/>
        <w:left w:val="none" w:sz="0" w:space="0" w:color="auto"/>
        <w:bottom w:val="none" w:sz="0" w:space="0" w:color="auto"/>
        <w:right w:val="none" w:sz="0" w:space="0" w:color="auto"/>
      </w:divBdr>
    </w:div>
    <w:div w:id="1207253258">
      <w:bodyDiv w:val="1"/>
      <w:marLeft w:val="0"/>
      <w:marRight w:val="0"/>
      <w:marTop w:val="0"/>
      <w:marBottom w:val="0"/>
      <w:divBdr>
        <w:top w:val="none" w:sz="0" w:space="0" w:color="auto"/>
        <w:left w:val="none" w:sz="0" w:space="0" w:color="auto"/>
        <w:bottom w:val="none" w:sz="0" w:space="0" w:color="auto"/>
        <w:right w:val="none" w:sz="0" w:space="0" w:color="auto"/>
      </w:divBdr>
    </w:div>
    <w:div w:id="1213731221">
      <w:bodyDiv w:val="1"/>
      <w:marLeft w:val="0"/>
      <w:marRight w:val="0"/>
      <w:marTop w:val="0"/>
      <w:marBottom w:val="0"/>
      <w:divBdr>
        <w:top w:val="none" w:sz="0" w:space="0" w:color="auto"/>
        <w:left w:val="none" w:sz="0" w:space="0" w:color="auto"/>
        <w:bottom w:val="none" w:sz="0" w:space="0" w:color="auto"/>
        <w:right w:val="none" w:sz="0" w:space="0" w:color="auto"/>
      </w:divBdr>
    </w:div>
    <w:div w:id="1225026324">
      <w:bodyDiv w:val="1"/>
      <w:marLeft w:val="0"/>
      <w:marRight w:val="0"/>
      <w:marTop w:val="0"/>
      <w:marBottom w:val="0"/>
      <w:divBdr>
        <w:top w:val="none" w:sz="0" w:space="0" w:color="auto"/>
        <w:left w:val="none" w:sz="0" w:space="0" w:color="auto"/>
        <w:bottom w:val="none" w:sz="0" w:space="0" w:color="auto"/>
        <w:right w:val="none" w:sz="0" w:space="0" w:color="auto"/>
      </w:divBdr>
    </w:div>
    <w:div w:id="1232160223">
      <w:bodyDiv w:val="1"/>
      <w:marLeft w:val="0"/>
      <w:marRight w:val="0"/>
      <w:marTop w:val="0"/>
      <w:marBottom w:val="0"/>
      <w:divBdr>
        <w:top w:val="none" w:sz="0" w:space="0" w:color="auto"/>
        <w:left w:val="none" w:sz="0" w:space="0" w:color="auto"/>
        <w:bottom w:val="none" w:sz="0" w:space="0" w:color="auto"/>
        <w:right w:val="none" w:sz="0" w:space="0" w:color="auto"/>
      </w:divBdr>
    </w:div>
    <w:div w:id="1234505925">
      <w:bodyDiv w:val="1"/>
      <w:marLeft w:val="0"/>
      <w:marRight w:val="0"/>
      <w:marTop w:val="0"/>
      <w:marBottom w:val="0"/>
      <w:divBdr>
        <w:top w:val="none" w:sz="0" w:space="0" w:color="auto"/>
        <w:left w:val="none" w:sz="0" w:space="0" w:color="auto"/>
        <w:bottom w:val="none" w:sz="0" w:space="0" w:color="auto"/>
        <w:right w:val="none" w:sz="0" w:space="0" w:color="auto"/>
      </w:divBdr>
    </w:div>
    <w:div w:id="1240670977">
      <w:bodyDiv w:val="1"/>
      <w:marLeft w:val="0"/>
      <w:marRight w:val="0"/>
      <w:marTop w:val="0"/>
      <w:marBottom w:val="0"/>
      <w:divBdr>
        <w:top w:val="none" w:sz="0" w:space="0" w:color="auto"/>
        <w:left w:val="none" w:sz="0" w:space="0" w:color="auto"/>
        <w:bottom w:val="none" w:sz="0" w:space="0" w:color="auto"/>
        <w:right w:val="none" w:sz="0" w:space="0" w:color="auto"/>
      </w:divBdr>
    </w:div>
    <w:div w:id="1243758491">
      <w:bodyDiv w:val="1"/>
      <w:marLeft w:val="0"/>
      <w:marRight w:val="0"/>
      <w:marTop w:val="0"/>
      <w:marBottom w:val="0"/>
      <w:divBdr>
        <w:top w:val="none" w:sz="0" w:space="0" w:color="auto"/>
        <w:left w:val="none" w:sz="0" w:space="0" w:color="auto"/>
        <w:bottom w:val="none" w:sz="0" w:space="0" w:color="auto"/>
        <w:right w:val="none" w:sz="0" w:space="0" w:color="auto"/>
      </w:divBdr>
    </w:div>
    <w:div w:id="1246495302">
      <w:bodyDiv w:val="1"/>
      <w:marLeft w:val="0"/>
      <w:marRight w:val="0"/>
      <w:marTop w:val="0"/>
      <w:marBottom w:val="0"/>
      <w:divBdr>
        <w:top w:val="none" w:sz="0" w:space="0" w:color="auto"/>
        <w:left w:val="none" w:sz="0" w:space="0" w:color="auto"/>
        <w:bottom w:val="none" w:sz="0" w:space="0" w:color="auto"/>
        <w:right w:val="none" w:sz="0" w:space="0" w:color="auto"/>
      </w:divBdr>
    </w:div>
    <w:div w:id="1256590966">
      <w:bodyDiv w:val="1"/>
      <w:marLeft w:val="0"/>
      <w:marRight w:val="0"/>
      <w:marTop w:val="0"/>
      <w:marBottom w:val="0"/>
      <w:divBdr>
        <w:top w:val="none" w:sz="0" w:space="0" w:color="auto"/>
        <w:left w:val="none" w:sz="0" w:space="0" w:color="auto"/>
        <w:bottom w:val="none" w:sz="0" w:space="0" w:color="auto"/>
        <w:right w:val="none" w:sz="0" w:space="0" w:color="auto"/>
      </w:divBdr>
    </w:div>
    <w:div w:id="1269896793">
      <w:bodyDiv w:val="1"/>
      <w:marLeft w:val="0"/>
      <w:marRight w:val="0"/>
      <w:marTop w:val="0"/>
      <w:marBottom w:val="0"/>
      <w:divBdr>
        <w:top w:val="none" w:sz="0" w:space="0" w:color="auto"/>
        <w:left w:val="none" w:sz="0" w:space="0" w:color="auto"/>
        <w:bottom w:val="none" w:sz="0" w:space="0" w:color="auto"/>
        <w:right w:val="none" w:sz="0" w:space="0" w:color="auto"/>
      </w:divBdr>
    </w:div>
    <w:div w:id="1273172961">
      <w:bodyDiv w:val="1"/>
      <w:marLeft w:val="0"/>
      <w:marRight w:val="0"/>
      <w:marTop w:val="0"/>
      <w:marBottom w:val="0"/>
      <w:divBdr>
        <w:top w:val="none" w:sz="0" w:space="0" w:color="auto"/>
        <w:left w:val="none" w:sz="0" w:space="0" w:color="auto"/>
        <w:bottom w:val="none" w:sz="0" w:space="0" w:color="auto"/>
        <w:right w:val="none" w:sz="0" w:space="0" w:color="auto"/>
      </w:divBdr>
    </w:div>
    <w:div w:id="1275556772">
      <w:bodyDiv w:val="1"/>
      <w:marLeft w:val="0"/>
      <w:marRight w:val="0"/>
      <w:marTop w:val="0"/>
      <w:marBottom w:val="0"/>
      <w:divBdr>
        <w:top w:val="none" w:sz="0" w:space="0" w:color="auto"/>
        <w:left w:val="none" w:sz="0" w:space="0" w:color="auto"/>
        <w:bottom w:val="none" w:sz="0" w:space="0" w:color="auto"/>
        <w:right w:val="none" w:sz="0" w:space="0" w:color="auto"/>
      </w:divBdr>
    </w:div>
    <w:div w:id="1282222645">
      <w:bodyDiv w:val="1"/>
      <w:marLeft w:val="0"/>
      <w:marRight w:val="0"/>
      <w:marTop w:val="0"/>
      <w:marBottom w:val="0"/>
      <w:divBdr>
        <w:top w:val="none" w:sz="0" w:space="0" w:color="auto"/>
        <w:left w:val="none" w:sz="0" w:space="0" w:color="auto"/>
        <w:bottom w:val="none" w:sz="0" w:space="0" w:color="auto"/>
        <w:right w:val="none" w:sz="0" w:space="0" w:color="auto"/>
      </w:divBdr>
    </w:div>
    <w:div w:id="1296719574">
      <w:bodyDiv w:val="1"/>
      <w:marLeft w:val="0"/>
      <w:marRight w:val="0"/>
      <w:marTop w:val="0"/>
      <w:marBottom w:val="0"/>
      <w:divBdr>
        <w:top w:val="none" w:sz="0" w:space="0" w:color="auto"/>
        <w:left w:val="none" w:sz="0" w:space="0" w:color="auto"/>
        <w:bottom w:val="none" w:sz="0" w:space="0" w:color="auto"/>
        <w:right w:val="none" w:sz="0" w:space="0" w:color="auto"/>
      </w:divBdr>
    </w:div>
    <w:div w:id="1313294156">
      <w:bodyDiv w:val="1"/>
      <w:marLeft w:val="0"/>
      <w:marRight w:val="0"/>
      <w:marTop w:val="0"/>
      <w:marBottom w:val="0"/>
      <w:divBdr>
        <w:top w:val="none" w:sz="0" w:space="0" w:color="auto"/>
        <w:left w:val="none" w:sz="0" w:space="0" w:color="auto"/>
        <w:bottom w:val="none" w:sz="0" w:space="0" w:color="auto"/>
        <w:right w:val="none" w:sz="0" w:space="0" w:color="auto"/>
      </w:divBdr>
    </w:div>
    <w:div w:id="1322807146">
      <w:bodyDiv w:val="1"/>
      <w:marLeft w:val="0"/>
      <w:marRight w:val="0"/>
      <w:marTop w:val="0"/>
      <w:marBottom w:val="0"/>
      <w:divBdr>
        <w:top w:val="none" w:sz="0" w:space="0" w:color="auto"/>
        <w:left w:val="none" w:sz="0" w:space="0" w:color="auto"/>
        <w:bottom w:val="none" w:sz="0" w:space="0" w:color="auto"/>
        <w:right w:val="none" w:sz="0" w:space="0" w:color="auto"/>
      </w:divBdr>
    </w:div>
    <w:div w:id="1336573185">
      <w:bodyDiv w:val="1"/>
      <w:marLeft w:val="0"/>
      <w:marRight w:val="0"/>
      <w:marTop w:val="0"/>
      <w:marBottom w:val="0"/>
      <w:divBdr>
        <w:top w:val="none" w:sz="0" w:space="0" w:color="auto"/>
        <w:left w:val="none" w:sz="0" w:space="0" w:color="auto"/>
        <w:bottom w:val="none" w:sz="0" w:space="0" w:color="auto"/>
        <w:right w:val="none" w:sz="0" w:space="0" w:color="auto"/>
      </w:divBdr>
    </w:div>
    <w:div w:id="1361931512">
      <w:bodyDiv w:val="1"/>
      <w:marLeft w:val="0"/>
      <w:marRight w:val="0"/>
      <w:marTop w:val="0"/>
      <w:marBottom w:val="0"/>
      <w:divBdr>
        <w:top w:val="none" w:sz="0" w:space="0" w:color="auto"/>
        <w:left w:val="none" w:sz="0" w:space="0" w:color="auto"/>
        <w:bottom w:val="none" w:sz="0" w:space="0" w:color="auto"/>
        <w:right w:val="none" w:sz="0" w:space="0" w:color="auto"/>
      </w:divBdr>
    </w:div>
    <w:div w:id="1385103577">
      <w:bodyDiv w:val="1"/>
      <w:marLeft w:val="0"/>
      <w:marRight w:val="0"/>
      <w:marTop w:val="0"/>
      <w:marBottom w:val="0"/>
      <w:divBdr>
        <w:top w:val="none" w:sz="0" w:space="0" w:color="auto"/>
        <w:left w:val="none" w:sz="0" w:space="0" w:color="auto"/>
        <w:bottom w:val="none" w:sz="0" w:space="0" w:color="auto"/>
        <w:right w:val="none" w:sz="0" w:space="0" w:color="auto"/>
      </w:divBdr>
    </w:div>
    <w:div w:id="1390760756">
      <w:bodyDiv w:val="1"/>
      <w:marLeft w:val="0"/>
      <w:marRight w:val="0"/>
      <w:marTop w:val="0"/>
      <w:marBottom w:val="0"/>
      <w:divBdr>
        <w:top w:val="none" w:sz="0" w:space="0" w:color="auto"/>
        <w:left w:val="none" w:sz="0" w:space="0" w:color="auto"/>
        <w:bottom w:val="none" w:sz="0" w:space="0" w:color="auto"/>
        <w:right w:val="none" w:sz="0" w:space="0" w:color="auto"/>
      </w:divBdr>
    </w:div>
    <w:div w:id="1396704288">
      <w:bodyDiv w:val="1"/>
      <w:marLeft w:val="0"/>
      <w:marRight w:val="0"/>
      <w:marTop w:val="0"/>
      <w:marBottom w:val="0"/>
      <w:divBdr>
        <w:top w:val="none" w:sz="0" w:space="0" w:color="auto"/>
        <w:left w:val="none" w:sz="0" w:space="0" w:color="auto"/>
        <w:bottom w:val="none" w:sz="0" w:space="0" w:color="auto"/>
        <w:right w:val="none" w:sz="0" w:space="0" w:color="auto"/>
      </w:divBdr>
    </w:div>
    <w:div w:id="1407341845">
      <w:bodyDiv w:val="1"/>
      <w:marLeft w:val="0"/>
      <w:marRight w:val="0"/>
      <w:marTop w:val="0"/>
      <w:marBottom w:val="0"/>
      <w:divBdr>
        <w:top w:val="none" w:sz="0" w:space="0" w:color="auto"/>
        <w:left w:val="none" w:sz="0" w:space="0" w:color="auto"/>
        <w:bottom w:val="none" w:sz="0" w:space="0" w:color="auto"/>
        <w:right w:val="none" w:sz="0" w:space="0" w:color="auto"/>
      </w:divBdr>
    </w:div>
    <w:div w:id="1409379726">
      <w:bodyDiv w:val="1"/>
      <w:marLeft w:val="0"/>
      <w:marRight w:val="0"/>
      <w:marTop w:val="0"/>
      <w:marBottom w:val="0"/>
      <w:divBdr>
        <w:top w:val="none" w:sz="0" w:space="0" w:color="auto"/>
        <w:left w:val="none" w:sz="0" w:space="0" w:color="auto"/>
        <w:bottom w:val="none" w:sz="0" w:space="0" w:color="auto"/>
        <w:right w:val="none" w:sz="0" w:space="0" w:color="auto"/>
      </w:divBdr>
    </w:div>
    <w:div w:id="1416054249">
      <w:bodyDiv w:val="1"/>
      <w:marLeft w:val="0"/>
      <w:marRight w:val="0"/>
      <w:marTop w:val="0"/>
      <w:marBottom w:val="0"/>
      <w:divBdr>
        <w:top w:val="none" w:sz="0" w:space="0" w:color="auto"/>
        <w:left w:val="none" w:sz="0" w:space="0" w:color="auto"/>
        <w:bottom w:val="none" w:sz="0" w:space="0" w:color="auto"/>
        <w:right w:val="none" w:sz="0" w:space="0" w:color="auto"/>
      </w:divBdr>
    </w:div>
    <w:div w:id="1419792255">
      <w:bodyDiv w:val="1"/>
      <w:marLeft w:val="0"/>
      <w:marRight w:val="0"/>
      <w:marTop w:val="0"/>
      <w:marBottom w:val="0"/>
      <w:divBdr>
        <w:top w:val="none" w:sz="0" w:space="0" w:color="auto"/>
        <w:left w:val="none" w:sz="0" w:space="0" w:color="auto"/>
        <w:bottom w:val="none" w:sz="0" w:space="0" w:color="auto"/>
        <w:right w:val="none" w:sz="0" w:space="0" w:color="auto"/>
      </w:divBdr>
    </w:div>
    <w:div w:id="1421176992">
      <w:bodyDiv w:val="1"/>
      <w:marLeft w:val="0"/>
      <w:marRight w:val="0"/>
      <w:marTop w:val="0"/>
      <w:marBottom w:val="0"/>
      <w:divBdr>
        <w:top w:val="none" w:sz="0" w:space="0" w:color="auto"/>
        <w:left w:val="none" w:sz="0" w:space="0" w:color="auto"/>
        <w:bottom w:val="none" w:sz="0" w:space="0" w:color="auto"/>
        <w:right w:val="none" w:sz="0" w:space="0" w:color="auto"/>
      </w:divBdr>
    </w:div>
    <w:div w:id="1432775704">
      <w:bodyDiv w:val="1"/>
      <w:marLeft w:val="0"/>
      <w:marRight w:val="0"/>
      <w:marTop w:val="0"/>
      <w:marBottom w:val="0"/>
      <w:divBdr>
        <w:top w:val="none" w:sz="0" w:space="0" w:color="auto"/>
        <w:left w:val="none" w:sz="0" w:space="0" w:color="auto"/>
        <w:bottom w:val="none" w:sz="0" w:space="0" w:color="auto"/>
        <w:right w:val="none" w:sz="0" w:space="0" w:color="auto"/>
      </w:divBdr>
    </w:div>
    <w:div w:id="1436711591">
      <w:bodyDiv w:val="1"/>
      <w:marLeft w:val="0"/>
      <w:marRight w:val="0"/>
      <w:marTop w:val="0"/>
      <w:marBottom w:val="0"/>
      <w:divBdr>
        <w:top w:val="none" w:sz="0" w:space="0" w:color="auto"/>
        <w:left w:val="none" w:sz="0" w:space="0" w:color="auto"/>
        <w:bottom w:val="none" w:sz="0" w:space="0" w:color="auto"/>
        <w:right w:val="none" w:sz="0" w:space="0" w:color="auto"/>
      </w:divBdr>
    </w:div>
    <w:div w:id="1439594389">
      <w:bodyDiv w:val="1"/>
      <w:marLeft w:val="0"/>
      <w:marRight w:val="0"/>
      <w:marTop w:val="0"/>
      <w:marBottom w:val="0"/>
      <w:divBdr>
        <w:top w:val="none" w:sz="0" w:space="0" w:color="auto"/>
        <w:left w:val="none" w:sz="0" w:space="0" w:color="auto"/>
        <w:bottom w:val="none" w:sz="0" w:space="0" w:color="auto"/>
        <w:right w:val="none" w:sz="0" w:space="0" w:color="auto"/>
      </w:divBdr>
    </w:div>
    <w:div w:id="1441682615">
      <w:bodyDiv w:val="1"/>
      <w:marLeft w:val="0"/>
      <w:marRight w:val="0"/>
      <w:marTop w:val="0"/>
      <w:marBottom w:val="0"/>
      <w:divBdr>
        <w:top w:val="none" w:sz="0" w:space="0" w:color="auto"/>
        <w:left w:val="none" w:sz="0" w:space="0" w:color="auto"/>
        <w:bottom w:val="none" w:sz="0" w:space="0" w:color="auto"/>
        <w:right w:val="none" w:sz="0" w:space="0" w:color="auto"/>
      </w:divBdr>
    </w:div>
    <w:div w:id="1449664257">
      <w:bodyDiv w:val="1"/>
      <w:marLeft w:val="0"/>
      <w:marRight w:val="0"/>
      <w:marTop w:val="0"/>
      <w:marBottom w:val="0"/>
      <w:divBdr>
        <w:top w:val="none" w:sz="0" w:space="0" w:color="auto"/>
        <w:left w:val="none" w:sz="0" w:space="0" w:color="auto"/>
        <w:bottom w:val="none" w:sz="0" w:space="0" w:color="auto"/>
        <w:right w:val="none" w:sz="0" w:space="0" w:color="auto"/>
      </w:divBdr>
    </w:div>
    <w:div w:id="1466459792">
      <w:bodyDiv w:val="1"/>
      <w:marLeft w:val="0"/>
      <w:marRight w:val="0"/>
      <w:marTop w:val="0"/>
      <w:marBottom w:val="0"/>
      <w:divBdr>
        <w:top w:val="none" w:sz="0" w:space="0" w:color="auto"/>
        <w:left w:val="none" w:sz="0" w:space="0" w:color="auto"/>
        <w:bottom w:val="none" w:sz="0" w:space="0" w:color="auto"/>
        <w:right w:val="none" w:sz="0" w:space="0" w:color="auto"/>
      </w:divBdr>
    </w:div>
    <w:div w:id="1471097710">
      <w:bodyDiv w:val="1"/>
      <w:marLeft w:val="0"/>
      <w:marRight w:val="0"/>
      <w:marTop w:val="0"/>
      <w:marBottom w:val="0"/>
      <w:divBdr>
        <w:top w:val="none" w:sz="0" w:space="0" w:color="auto"/>
        <w:left w:val="none" w:sz="0" w:space="0" w:color="auto"/>
        <w:bottom w:val="none" w:sz="0" w:space="0" w:color="auto"/>
        <w:right w:val="none" w:sz="0" w:space="0" w:color="auto"/>
      </w:divBdr>
    </w:div>
    <w:div w:id="1471634933">
      <w:bodyDiv w:val="1"/>
      <w:marLeft w:val="0"/>
      <w:marRight w:val="0"/>
      <w:marTop w:val="0"/>
      <w:marBottom w:val="0"/>
      <w:divBdr>
        <w:top w:val="none" w:sz="0" w:space="0" w:color="auto"/>
        <w:left w:val="none" w:sz="0" w:space="0" w:color="auto"/>
        <w:bottom w:val="none" w:sz="0" w:space="0" w:color="auto"/>
        <w:right w:val="none" w:sz="0" w:space="0" w:color="auto"/>
      </w:divBdr>
    </w:div>
    <w:div w:id="1477531627">
      <w:bodyDiv w:val="1"/>
      <w:marLeft w:val="0"/>
      <w:marRight w:val="0"/>
      <w:marTop w:val="0"/>
      <w:marBottom w:val="0"/>
      <w:divBdr>
        <w:top w:val="none" w:sz="0" w:space="0" w:color="auto"/>
        <w:left w:val="none" w:sz="0" w:space="0" w:color="auto"/>
        <w:bottom w:val="none" w:sz="0" w:space="0" w:color="auto"/>
        <w:right w:val="none" w:sz="0" w:space="0" w:color="auto"/>
      </w:divBdr>
    </w:div>
    <w:div w:id="1480461243">
      <w:bodyDiv w:val="1"/>
      <w:marLeft w:val="0"/>
      <w:marRight w:val="0"/>
      <w:marTop w:val="0"/>
      <w:marBottom w:val="0"/>
      <w:divBdr>
        <w:top w:val="none" w:sz="0" w:space="0" w:color="auto"/>
        <w:left w:val="none" w:sz="0" w:space="0" w:color="auto"/>
        <w:bottom w:val="none" w:sz="0" w:space="0" w:color="auto"/>
        <w:right w:val="none" w:sz="0" w:space="0" w:color="auto"/>
      </w:divBdr>
    </w:div>
    <w:div w:id="1486126494">
      <w:bodyDiv w:val="1"/>
      <w:marLeft w:val="0"/>
      <w:marRight w:val="0"/>
      <w:marTop w:val="0"/>
      <w:marBottom w:val="0"/>
      <w:divBdr>
        <w:top w:val="none" w:sz="0" w:space="0" w:color="auto"/>
        <w:left w:val="none" w:sz="0" w:space="0" w:color="auto"/>
        <w:bottom w:val="none" w:sz="0" w:space="0" w:color="auto"/>
        <w:right w:val="none" w:sz="0" w:space="0" w:color="auto"/>
      </w:divBdr>
    </w:div>
    <w:div w:id="1486165296">
      <w:bodyDiv w:val="1"/>
      <w:marLeft w:val="0"/>
      <w:marRight w:val="0"/>
      <w:marTop w:val="0"/>
      <w:marBottom w:val="0"/>
      <w:divBdr>
        <w:top w:val="none" w:sz="0" w:space="0" w:color="auto"/>
        <w:left w:val="none" w:sz="0" w:space="0" w:color="auto"/>
        <w:bottom w:val="none" w:sz="0" w:space="0" w:color="auto"/>
        <w:right w:val="none" w:sz="0" w:space="0" w:color="auto"/>
      </w:divBdr>
    </w:div>
    <w:div w:id="1486628508">
      <w:bodyDiv w:val="1"/>
      <w:marLeft w:val="0"/>
      <w:marRight w:val="0"/>
      <w:marTop w:val="0"/>
      <w:marBottom w:val="0"/>
      <w:divBdr>
        <w:top w:val="none" w:sz="0" w:space="0" w:color="auto"/>
        <w:left w:val="none" w:sz="0" w:space="0" w:color="auto"/>
        <w:bottom w:val="none" w:sz="0" w:space="0" w:color="auto"/>
        <w:right w:val="none" w:sz="0" w:space="0" w:color="auto"/>
      </w:divBdr>
    </w:div>
    <w:div w:id="1490710444">
      <w:bodyDiv w:val="1"/>
      <w:marLeft w:val="0"/>
      <w:marRight w:val="0"/>
      <w:marTop w:val="0"/>
      <w:marBottom w:val="0"/>
      <w:divBdr>
        <w:top w:val="none" w:sz="0" w:space="0" w:color="auto"/>
        <w:left w:val="none" w:sz="0" w:space="0" w:color="auto"/>
        <w:bottom w:val="none" w:sz="0" w:space="0" w:color="auto"/>
        <w:right w:val="none" w:sz="0" w:space="0" w:color="auto"/>
      </w:divBdr>
    </w:div>
    <w:div w:id="1505436219">
      <w:bodyDiv w:val="1"/>
      <w:marLeft w:val="0"/>
      <w:marRight w:val="0"/>
      <w:marTop w:val="0"/>
      <w:marBottom w:val="0"/>
      <w:divBdr>
        <w:top w:val="none" w:sz="0" w:space="0" w:color="auto"/>
        <w:left w:val="none" w:sz="0" w:space="0" w:color="auto"/>
        <w:bottom w:val="none" w:sz="0" w:space="0" w:color="auto"/>
        <w:right w:val="none" w:sz="0" w:space="0" w:color="auto"/>
      </w:divBdr>
    </w:div>
    <w:div w:id="1520392681">
      <w:bodyDiv w:val="1"/>
      <w:marLeft w:val="0"/>
      <w:marRight w:val="0"/>
      <w:marTop w:val="0"/>
      <w:marBottom w:val="0"/>
      <w:divBdr>
        <w:top w:val="none" w:sz="0" w:space="0" w:color="auto"/>
        <w:left w:val="none" w:sz="0" w:space="0" w:color="auto"/>
        <w:bottom w:val="none" w:sz="0" w:space="0" w:color="auto"/>
        <w:right w:val="none" w:sz="0" w:space="0" w:color="auto"/>
      </w:divBdr>
    </w:div>
    <w:div w:id="1542480247">
      <w:bodyDiv w:val="1"/>
      <w:marLeft w:val="0"/>
      <w:marRight w:val="0"/>
      <w:marTop w:val="0"/>
      <w:marBottom w:val="0"/>
      <w:divBdr>
        <w:top w:val="none" w:sz="0" w:space="0" w:color="auto"/>
        <w:left w:val="none" w:sz="0" w:space="0" w:color="auto"/>
        <w:bottom w:val="none" w:sz="0" w:space="0" w:color="auto"/>
        <w:right w:val="none" w:sz="0" w:space="0" w:color="auto"/>
      </w:divBdr>
    </w:div>
    <w:div w:id="1551839145">
      <w:bodyDiv w:val="1"/>
      <w:marLeft w:val="0"/>
      <w:marRight w:val="0"/>
      <w:marTop w:val="0"/>
      <w:marBottom w:val="0"/>
      <w:divBdr>
        <w:top w:val="none" w:sz="0" w:space="0" w:color="auto"/>
        <w:left w:val="none" w:sz="0" w:space="0" w:color="auto"/>
        <w:bottom w:val="none" w:sz="0" w:space="0" w:color="auto"/>
        <w:right w:val="none" w:sz="0" w:space="0" w:color="auto"/>
      </w:divBdr>
    </w:div>
    <w:div w:id="1561793788">
      <w:bodyDiv w:val="1"/>
      <w:marLeft w:val="0"/>
      <w:marRight w:val="0"/>
      <w:marTop w:val="0"/>
      <w:marBottom w:val="0"/>
      <w:divBdr>
        <w:top w:val="none" w:sz="0" w:space="0" w:color="auto"/>
        <w:left w:val="none" w:sz="0" w:space="0" w:color="auto"/>
        <w:bottom w:val="none" w:sz="0" w:space="0" w:color="auto"/>
        <w:right w:val="none" w:sz="0" w:space="0" w:color="auto"/>
      </w:divBdr>
    </w:div>
    <w:div w:id="1568105296">
      <w:bodyDiv w:val="1"/>
      <w:marLeft w:val="0"/>
      <w:marRight w:val="0"/>
      <w:marTop w:val="0"/>
      <w:marBottom w:val="0"/>
      <w:divBdr>
        <w:top w:val="none" w:sz="0" w:space="0" w:color="auto"/>
        <w:left w:val="none" w:sz="0" w:space="0" w:color="auto"/>
        <w:bottom w:val="none" w:sz="0" w:space="0" w:color="auto"/>
        <w:right w:val="none" w:sz="0" w:space="0" w:color="auto"/>
      </w:divBdr>
    </w:div>
    <w:div w:id="1568606549">
      <w:bodyDiv w:val="1"/>
      <w:marLeft w:val="0"/>
      <w:marRight w:val="0"/>
      <w:marTop w:val="0"/>
      <w:marBottom w:val="0"/>
      <w:divBdr>
        <w:top w:val="none" w:sz="0" w:space="0" w:color="auto"/>
        <w:left w:val="none" w:sz="0" w:space="0" w:color="auto"/>
        <w:bottom w:val="none" w:sz="0" w:space="0" w:color="auto"/>
        <w:right w:val="none" w:sz="0" w:space="0" w:color="auto"/>
      </w:divBdr>
    </w:div>
    <w:div w:id="1574391009">
      <w:bodyDiv w:val="1"/>
      <w:marLeft w:val="0"/>
      <w:marRight w:val="0"/>
      <w:marTop w:val="0"/>
      <w:marBottom w:val="0"/>
      <w:divBdr>
        <w:top w:val="none" w:sz="0" w:space="0" w:color="auto"/>
        <w:left w:val="none" w:sz="0" w:space="0" w:color="auto"/>
        <w:bottom w:val="none" w:sz="0" w:space="0" w:color="auto"/>
        <w:right w:val="none" w:sz="0" w:space="0" w:color="auto"/>
      </w:divBdr>
    </w:div>
    <w:div w:id="1598948171">
      <w:bodyDiv w:val="1"/>
      <w:marLeft w:val="0"/>
      <w:marRight w:val="0"/>
      <w:marTop w:val="0"/>
      <w:marBottom w:val="0"/>
      <w:divBdr>
        <w:top w:val="none" w:sz="0" w:space="0" w:color="auto"/>
        <w:left w:val="none" w:sz="0" w:space="0" w:color="auto"/>
        <w:bottom w:val="none" w:sz="0" w:space="0" w:color="auto"/>
        <w:right w:val="none" w:sz="0" w:space="0" w:color="auto"/>
      </w:divBdr>
    </w:div>
    <w:div w:id="1599093819">
      <w:bodyDiv w:val="1"/>
      <w:marLeft w:val="0"/>
      <w:marRight w:val="0"/>
      <w:marTop w:val="0"/>
      <w:marBottom w:val="0"/>
      <w:divBdr>
        <w:top w:val="none" w:sz="0" w:space="0" w:color="auto"/>
        <w:left w:val="none" w:sz="0" w:space="0" w:color="auto"/>
        <w:bottom w:val="none" w:sz="0" w:space="0" w:color="auto"/>
        <w:right w:val="none" w:sz="0" w:space="0" w:color="auto"/>
      </w:divBdr>
    </w:div>
    <w:div w:id="1608807415">
      <w:bodyDiv w:val="1"/>
      <w:marLeft w:val="0"/>
      <w:marRight w:val="0"/>
      <w:marTop w:val="0"/>
      <w:marBottom w:val="0"/>
      <w:divBdr>
        <w:top w:val="none" w:sz="0" w:space="0" w:color="auto"/>
        <w:left w:val="none" w:sz="0" w:space="0" w:color="auto"/>
        <w:bottom w:val="none" w:sz="0" w:space="0" w:color="auto"/>
        <w:right w:val="none" w:sz="0" w:space="0" w:color="auto"/>
      </w:divBdr>
    </w:div>
    <w:div w:id="1609195986">
      <w:bodyDiv w:val="1"/>
      <w:marLeft w:val="0"/>
      <w:marRight w:val="0"/>
      <w:marTop w:val="0"/>
      <w:marBottom w:val="0"/>
      <w:divBdr>
        <w:top w:val="none" w:sz="0" w:space="0" w:color="auto"/>
        <w:left w:val="none" w:sz="0" w:space="0" w:color="auto"/>
        <w:bottom w:val="none" w:sz="0" w:space="0" w:color="auto"/>
        <w:right w:val="none" w:sz="0" w:space="0" w:color="auto"/>
      </w:divBdr>
    </w:div>
    <w:div w:id="1610233410">
      <w:bodyDiv w:val="1"/>
      <w:marLeft w:val="0"/>
      <w:marRight w:val="0"/>
      <w:marTop w:val="0"/>
      <w:marBottom w:val="0"/>
      <w:divBdr>
        <w:top w:val="none" w:sz="0" w:space="0" w:color="auto"/>
        <w:left w:val="none" w:sz="0" w:space="0" w:color="auto"/>
        <w:bottom w:val="none" w:sz="0" w:space="0" w:color="auto"/>
        <w:right w:val="none" w:sz="0" w:space="0" w:color="auto"/>
      </w:divBdr>
    </w:div>
    <w:div w:id="1617638551">
      <w:bodyDiv w:val="1"/>
      <w:marLeft w:val="0"/>
      <w:marRight w:val="0"/>
      <w:marTop w:val="0"/>
      <w:marBottom w:val="0"/>
      <w:divBdr>
        <w:top w:val="none" w:sz="0" w:space="0" w:color="auto"/>
        <w:left w:val="none" w:sz="0" w:space="0" w:color="auto"/>
        <w:bottom w:val="none" w:sz="0" w:space="0" w:color="auto"/>
        <w:right w:val="none" w:sz="0" w:space="0" w:color="auto"/>
      </w:divBdr>
    </w:div>
    <w:div w:id="1637027591">
      <w:bodyDiv w:val="1"/>
      <w:marLeft w:val="0"/>
      <w:marRight w:val="0"/>
      <w:marTop w:val="0"/>
      <w:marBottom w:val="0"/>
      <w:divBdr>
        <w:top w:val="none" w:sz="0" w:space="0" w:color="auto"/>
        <w:left w:val="none" w:sz="0" w:space="0" w:color="auto"/>
        <w:bottom w:val="none" w:sz="0" w:space="0" w:color="auto"/>
        <w:right w:val="none" w:sz="0" w:space="0" w:color="auto"/>
      </w:divBdr>
    </w:div>
    <w:div w:id="1640188982">
      <w:bodyDiv w:val="1"/>
      <w:marLeft w:val="0"/>
      <w:marRight w:val="0"/>
      <w:marTop w:val="0"/>
      <w:marBottom w:val="0"/>
      <w:divBdr>
        <w:top w:val="none" w:sz="0" w:space="0" w:color="auto"/>
        <w:left w:val="none" w:sz="0" w:space="0" w:color="auto"/>
        <w:bottom w:val="none" w:sz="0" w:space="0" w:color="auto"/>
        <w:right w:val="none" w:sz="0" w:space="0" w:color="auto"/>
      </w:divBdr>
    </w:div>
    <w:div w:id="1658682946">
      <w:bodyDiv w:val="1"/>
      <w:marLeft w:val="0"/>
      <w:marRight w:val="0"/>
      <w:marTop w:val="0"/>
      <w:marBottom w:val="0"/>
      <w:divBdr>
        <w:top w:val="none" w:sz="0" w:space="0" w:color="auto"/>
        <w:left w:val="none" w:sz="0" w:space="0" w:color="auto"/>
        <w:bottom w:val="none" w:sz="0" w:space="0" w:color="auto"/>
        <w:right w:val="none" w:sz="0" w:space="0" w:color="auto"/>
      </w:divBdr>
    </w:div>
    <w:div w:id="1660617138">
      <w:bodyDiv w:val="1"/>
      <w:marLeft w:val="0"/>
      <w:marRight w:val="0"/>
      <w:marTop w:val="0"/>
      <w:marBottom w:val="0"/>
      <w:divBdr>
        <w:top w:val="none" w:sz="0" w:space="0" w:color="auto"/>
        <w:left w:val="none" w:sz="0" w:space="0" w:color="auto"/>
        <w:bottom w:val="none" w:sz="0" w:space="0" w:color="auto"/>
        <w:right w:val="none" w:sz="0" w:space="0" w:color="auto"/>
      </w:divBdr>
    </w:div>
    <w:div w:id="1663311525">
      <w:bodyDiv w:val="1"/>
      <w:marLeft w:val="0"/>
      <w:marRight w:val="0"/>
      <w:marTop w:val="0"/>
      <w:marBottom w:val="0"/>
      <w:divBdr>
        <w:top w:val="none" w:sz="0" w:space="0" w:color="auto"/>
        <w:left w:val="none" w:sz="0" w:space="0" w:color="auto"/>
        <w:bottom w:val="none" w:sz="0" w:space="0" w:color="auto"/>
        <w:right w:val="none" w:sz="0" w:space="0" w:color="auto"/>
      </w:divBdr>
    </w:div>
    <w:div w:id="1668677927">
      <w:bodyDiv w:val="1"/>
      <w:marLeft w:val="0"/>
      <w:marRight w:val="0"/>
      <w:marTop w:val="0"/>
      <w:marBottom w:val="0"/>
      <w:divBdr>
        <w:top w:val="none" w:sz="0" w:space="0" w:color="auto"/>
        <w:left w:val="none" w:sz="0" w:space="0" w:color="auto"/>
        <w:bottom w:val="none" w:sz="0" w:space="0" w:color="auto"/>
        <w:right w:val="none" w:sz="0" w:space="0" w:color="auto"/>
      </w:divBdr>
    </w:div>
    <w:div w:id="1675453449">
      <w:bodyDiv w:val="1"/>
      <w:marLeft w:val="0"/>
      <w:marRight w:val="0"/>
      <w:marTop w:val="0"/>
      <w:marBottom w:val="0"/>
      <w:divBdr>
        <w:top w:val="none" w:sz="0" w:space="0" w:color="auto"/>
        <w:left w:val="none" w:sz="0" w:space="0" w:color="auto"/>
        <w:bottom w:val="none" w:sz="0" w:space="0" w:color="auto"/>
        <w:right w:val="none" w:sz="0" w:space="0" w:color="auto"/>
      </w:divBdr>
    </w:div>
    <w:div w:id="1683123738">
      <w:bodyDiv w:val="1"/>
      <w:marLeft w:val="0"/>
      <w:marRight w:val="0"/>
      <w:marTop w:val="0"/>
      <w:marBottom w:val="0"/>
      <w:divBdr>
        <w:top w:val="none" w:sz="0" w:space="0" w:color="auto"/>
        <w:left w:val="none" w:sz="0" w:space="0" w:color="auto"/>
        <w:bottom w:val="none" w:sz="0" w:space="0" w:color="auto"/>
        <w:right w:val="none" w:sz="0" w:space="0" w:color="auto"/>
      </w:divBdr>
    </w:div>
    <w:div w:id="1694841085">
      <w:bodyDiv w:val="1"/>
      <w:marLeft w:val="0"/>
      <w:marRight w:val="0"/>
      <w:marTop w:val="0"/>
      <w:marBottom w:val="0"/>
      <w:divBdr>
        <w:top w:val="none" w:sz="0" w:space="0" w:color="auto"/>
        <w:left w:val="none" w:sz="0" w:space="0" w:color="auto"/>
        <w:bottom w:val="none" w:sz="0" w:space="0" w:color="auto"/>
        <w:right w:val="none" w:sz="0" w:space="0" w:color="auto"/>
      </w:divBdr>
    </w:div>
    <w:div w:id="1703626015">
      <w:bodyDiv w:val="1"/>
      <w:marLeft w:val="0"/>
      <w:marRight w:val="0"/>
      <w:marTop w:val="0"/>
      <w:marBottom w:val="0"/>
      <w:divBdr>
        <w:top w:val="none" w:sz="0" w:space="0" w:color="auto"/>
        <w:left w:val="none" w:sz="0" w:space="0" w:color="auto"/>
        <w:bottom w:val="none" w:sz="0" w:space="0" w:color="auto"/>
        <w:right w:val="none" w:sz="0" w:space="0" w:color="auto"/>
      </w:divBdr>
    </w:div>
    <w:div w:id="1716463638">
      <w:bodyDiv w:val="1"/>
      <w:marLeft w:val="0"/>
      <w:marRight w:val="0"/>
      <w:marTop w:val="0"/>
      <w:marBottom w:val="0"/>
      <w:divBdr>
        <w:top w:val="none" w:sz="0" w:space="0" w:color="auto"/>
        <w:left w:val="none" w:sz="0" w:space="0" w:color="auto"/>
        <w:bottom w:val="none" w:sz="0" w:space="0" w:color="auto"/>
        <w:right w:val="none" w:sz="0" w:space="0" w:color="auto"/>
      </w:divBdr>
    </w:div>
    <w:div w:id="1716924214">
      <w:bodyDiv w:val="1"/>
      <w:marLeft w:val="0"/>
      <w:marRight w:val="0"/>
      <w:marTop w:val="0"/>
      <w:marBottom w:val="0"/>
      <w:divBdr>
        <w:top w:val="none" w:sz="0" w:space="0" w:color="auto"/>
        <w:left w:val="none" w:sz="0" w:space="0" w:color="auto"/>
        <w:bottom w:val="none" w:sz="0" w:space="0" w:color="auto"/>
        <w:right w:val="none" w:sz="0" w:space="0" w:color="auto"/>
      </w:divBdr>
    </w:div>
    <w:div w:id="1718622400">
      <w:bodyDiv w:val="1"/>
      <w:marLeft w:val="0"/>
      <w:marRight w:val="0"/>
      <w:marTop w:val="0"/>
      <w:marBottom w:val="0"/>
      <w:divBdr>
        <w:top w:val="none" w:sz="0" w:space="0" w:color="auto"/>
        <w:left w:val="none" w:sz="0" w:space="0" w:color="auto"/>
        <w:bottom w:val="none" w:sz="0" w:space="0" w:color="auto"/>
        <w:right w:val="none" w:sz="0" w:space="0" w:color="auto"/>
      </w:divBdr>
    </w:div>
    <w:div w:id="1742561162">
      <w:bodyDiv w:val="1"/>
      <w:marLeft w:val="0"/>
      <w:marRight w:val="0"/>
      <w:marTop w:val="0"/>
      <w:marBottom w:val="0"/>
      <w:divBdr>
        <w:top w:val="none" w:sz="0" w:space="0" w:color="auto"/>
        <w:left w:val="none" w:sz="0" w:space="0" w:color="auto"/>
        <w:bottom w:val="none" w:sz="0" w:space="0" w:color="auto"/>
        <w:right w:val="none" w:sz="0" w:space="0" w:color="auto"/>
      </w:divBdr>
    </w:div>
    <w:div w:id="1748532051">
      <w:bodyDiv w:val="1"/>
      <w:marLeft w:val="0"/>
      <w:marRight w:val="0"/>
      <w:marTop w:val="0"/>
      <w:marBottom w:val="0"/>
      <w:divBdr>
        <w:top w:val="none" w:sz="0" w:space="0" w:color="auto"/>
        <w:left w:val="none" w:sz="0" w:space="0" w:color="auto"/>
        <w:bottom w:val="none" w:sz="0" w:space="0" w:color="auto"/>
        <w:right w:val="none" w:sz="0" w:space="0" w:color="auto"/>
      </w:divBdr>
    </w:div>
    <w:div w:id="1756246032">
      <w:bodyDiv w:val="1"/>
      <w:marLeft w:val="0"/>
      <w:marRight w:val="0"/>
      <w:marTop w:val="0"/>
      <w:marBottom w:val="0"/>
      <w:divBdr>
        <w:top w:val="none" w:sz="0" w:space="0" w:color="auto"/>
        <w:left w:val="none" w:sz="0" w:space="0" w:color="auto"/>
        <w:bottom w:val="none" w:sz="0" w:space="0" w:color="auto"/>
        <w:right w:val="none" w:sz="0" w:space="0" w:color="auto"/>
      </w:divBdr>
    </w:div>
    <w:div w:id="1765344374">
      <w:bodyDiv w:val="1"/>
      <w:marLeft w:val="0"/>
      <w:marRight w:val="0"/>
      <w:marTop w:val="0"/>
      <w:marBottom w:val="0"/>
      <w:divBdr>
        <w:top w:val="none" w:sz="0" w:space="0" w:color="auto"/>
        <w:left w:val="none" w:sz="0" w:space="0" w:color="auto"/>
        <w:bottom w:val="none" w:sz="0" w:space="0" w:color="auto"/>
        <w:right w:val="none" w:sz="0" w:space="0" w:color="auto"/>
      </w:divBdr>
    </w:div>
    <w:div w:id="1788084225">
      <w:bodyDiv w:val="1"/>
      <w:marLeft w:val="0"/>
      <w:marRight w:val="0"/>
      <w:marTop w:val="0"/>
      <w:marBottom w:val="0"/>
      <w:divBdr>
        <w:top w:val="none" w:sz="0" w:space="0" w:color="auto"/>
        <w:left w:val="none" w:sz="0" w:space="0" w:color="auto"/>
        <w:bottom w:val="none" w:sz="0" w:space="0" w:color="auto"/>
        <w:right w:val="none" w:sz="0" w:space="0" w:color="auto"/>
      </w:divBdr>
    </w:div>
    <w:div w:id="1818063473">
      <w:bodyDiv w:val="1"/>
      <w:marLeft w:val="0"/>
      <w:marRight w:val="0"/>
      <w:marTop w:val="0"/>
      <w:marBottom w:val="0"/>
      <w:divBdr>
        <w:top w:val="none" w:sz="0" w:space="0" w:color="auto"/>
        <w:left w:val="none" w:sz="0" w:space="0" w:color="auto"/>
        <w:bottom w:val="none" w:sz="0" w:space="0" w:color="auto"/>
        <w:right w:val="none" w:sz="0" w:space="0" w:color="auto"/>
      </w:divBdr>
    </w:div>
    <w:div w:id="1826167605">
      <w:bodyDiv w:val="1"/>
      <w:marLeft w:val="0"/>
      <w:marRight w:val="0"/>
      <w:marTop w:val="0"/>
      <w:marBottom w:val="0"/>
      <w:divBdr>
        <w:top w:val="none" w:sz="0" w:space="0" w:color="auto"/>
        <w:left w:val="none" w:sz="0" w:space="0" w:color="auto"/>
        <w:bottom w:val="none" w:sz="0" w:space="0" w:color="auto"/>
        <w:right w:val="none" w:sz="0" w:space="0" w:color="auto"/>
      </w:divBdr>
    </w:div>
    <w:div w:id="1837384187">
      <w:bodyDiv w:val="1"/>
      <w:marLeft w:val="0"/>
      <w:marRight w:val="0"/>
      <w:marTop w:val="0"/>
      <w:marBottom w:val="0"/>
      <w:divBdr>
        <w:top w:val="none" w:sz="0" w:space="0" w:color="auto"/>
        <w:left w:val="none" w:sz="0" w:space="0" w:color="auto"/>
        <w:bottom w:val="none" w:sz="0" w:space="0" w:color="auto"/>
        <w:right w:val="none" w:sz="0" w:space="0" w:color="auto"/>
      </w:divBdr>
    </w:div>
    <w:div w:id="1838109758">
      <w:bodyDiv w:val="1"/>
      <w:marLeft w:val="0"/>
      <w:marRight w:val="0"/>
      <w:marTop w:val="0"/>
      <w:marBottom w:val="0"/>
      <w:divBdr>
        <w:top w:val="none" w:sz="0" w:space="0" w:color="auto"/>
        <w:left w:val="none" w:sz="0" w:space="0" w:color="auto"/>
        <w:bottom w:val="none" w:sz="0" w:space="0" w:color="auto"/>
        <w:right w:val="none" w:sz="0" w:space="0" w:color="auto"/>
      </w:divBdr>
    </w:div>
    <w:div w:id="1856651740">
      <w:bodyDiv w:val="1"/>
      <w:marLeft w:val="0"/>
      <w:marRight w:val="0"/>
      <w:marTop w:val="0"/>
      <w:marBottom w:val="0"/>
      <w:divBdr>
        <w:top w:val="none" w:sz="0" w:space="0" w:color="auto"/>
        <w:left w:val="none" w:sz="0" w:space="0" w:color="auto"/>
        <w:bottom w:val="none" w:sz="0" w:space="0" w:color="auto"/>
        <w:right w:val="none" w:sz="0" w:space="0" w:color="auto"/>
      </w:divBdr>
    </w:div>
    <w:div w:id="1866942006">
      <w:bodyDiv w:val="1"/>
      <w:marLeft w:val="0"/>
      <w:marRight w:val="0"/>
      <w:marTop w:val="0"/>
      <w:marBottom w:val="0"/>
      <w:divBdr>
        <w:top w:val="none" w:sz="0" w:space="0" w:color="auto"/>
        <w:left w:val="none" w:sz="0" w:space="0" w:color="auto"/>
        <w:bottom w:val="none" w:sz="0" w:space="0" w:color="auto"/>
        <w:right w:val="none" w:sz="0" w:space="0" w:color="auto"/>
      </w:divBdr>
    </w:div>
    <w:div w:id="1869103938">
      <w:bodyDiv w:val="1"/>
      <w:marLeft w:val="0"/>
      <w:marRight w:val="0"/>
      <w:marTop w:val="0"/>
      <w:marBottom w:val="0"/>
      <w:divBdr>
        <w:top w:val="none" w:sz="0" w:space="0" w:color="auto"/>
        <w:left w:val="none" w:sz="0" w:space="0" w:color="auto"/>
        <w:bottom w:val="none" w:sz="0" w:space="0" w:color="auto"/>
        <w:right w:val="none" w:sz="0" w:space="0" w:color="auto"/>
      </w:divBdr>
    </w:div>
    <w:div w:id="1898466198">
      <w:bodyDiv w:val="1"/>
      <w:marLeft w:val="0"/>
      <w:marRight w:val="0"/>
      <w:marTop w:val="0"/>
      <w:marBottom w:val="0"/>
      <w:divBdr>
        <w:top w:val="none" w:sz="0" w:space="0" w:color="auto"/>
        <w:left w:val="none" w:sz="0" w:space="0" w:color="auto"/>
        <w:bottom w:val="none" w:sz="0" w:space="0" w:color="auto"/>
        <w:right w:val="none" w:sz="0" w:space="0" w:color="auto"/>
      </w:divBdr>
    </w:div>
    <w:div w:id="1908373921">
      <w:bodyDiv w:val="1"/>
      <w:marLeft w:val="0"/>
      <w:marRight w:val="0"/>
      <w:marTop w:val="0"/>
      <w:marBottom w:val="0"/>
      <w:divBdr>
        <w:top w:val="none" w:sz="0" w:space="0" w:color="auto"/>
        <w:left w:val="none" w:sz="0" w:space="0" w:color="auto"/>
        <w:bottom w:val="none" w:sz="0" w:space="0" w:color="auto"/>
        <w:right w:val="none" w:sz="0" w:space="0" w:color="auto"/>
      </w:divBdr>
    </w:div>
    <w:div w:id="1909029353">
      <w:bodyDiv w:val="1"/>
      <w:marLeft w:val="0"/>
      <w:marRight w:val="0"/>
      <w:marTop w:val="0"/>
      <w:marBottom w:val="0"/>
      <w:divBdr>
        <w:top w:val="none" w:sz="0" w:space="0" w:color="auto"/>
        <w:left w:val="none" w:sz="0" w:space="0" w:color="auto"/>
        <w:bottom w:val="none" w:sz="0" w:space="0" w:color="auto"/>
        <w:right w:val="none" w:sz="0" w:space="0" w:color="auto"/>
      </w:divBdr>
    </w:div>
    <w:div w:id="1913344917">
      <w:bodyDiv w:val="1"/>
      <w:marLeft w:val="0"/>
      <w:marRight w:val="0"/>
      <w:marTop w:val="0"/>
      <w:marBottom w:val="0"/>
      <w:divBdr>
        <w:top w:val="none" w:sz="0" w:space="0" w:color="auto"/>
        <w:left w:val="none" w:sz="0" w:space="0" w:color="auto"/>
        <w:bottom w:val="none" w:sz="0" w:space="0" w:color="auto"/>
        <w:right w:val="none" w:sz="0" w:space="0" w:color="auto"/>
      </w:divBdr>
    </w:div>
    <w:div w:id="1918129110">
      <w:bodyDiv w:val="1"/>
      <w:marLeft w:val="0"/>
      <w:marRight w:val="0"/>
      <w:marTop w:val="0"/>
      <w:marBottom w:val="0"/>
      <w:divBdr>
        <w:top w:val="none" w:sz="0" w:space="0" w:color="auto"/>
        <w:left w:val="none" w:sz="0" w:space="0" w:color="auto"/>
        <w:bottom w:val="none" w:sz="0" w:space="0" w:color="auto"/>
        <w:right w:val="none" w:sz="0" w:space="0" w:color="auto"/>
      </w:divBdr>
    </w:div>
    <w:div w:id="1919516182">
      <w:bodyDiv w:val="1"/>
      <w:marLeft w:val="0"/>
      <w:marRight w:val="0"/>
      <w:marTop w:val="0"/>
      <w:marBottom w:val="0"/>
      <w:divBdr>
        <w:top w:val="none" w:sz="0" w:space="0" w:color="auto"/>
        <w:left w:val="none" w:sz="0" w:space="0" w:color="auto"/>
        <w:bottom w:val="none" w:sz="0" w:space="0" w:color="auto"/>
        <w:right w:val="none" w:sz="0" w:space="0" w:color="auto"/>
      </w:divBdr>
    </w:div>
    <w:div w:id="1921868440">
      <w:bodyDiv w:val="1"/>
      <w:marLeft w:val="0"/>
      <w:marRight w:val="0"/>
      <w:marTop w:val="0"/>
      <w:marBottom w:val="0"/>
      <w:divBdr>
        <w:top w:val="none" w:sz="0" w:space="0" w:color="auto"/>
        <w:left w:val="none" w:sz="0" w:space="0" w:color="auto"/>
        <w:bottom w:val="none" w:sz="0" w:space="0" w:color="auto"/>
        <w:right w:val="none" w:sz="0" w:space="0" w:color="auto"/>
      </w:divBdr>
    </w:div>
    <w:div w:id="1924490312">
      <w:bodyDiv w:val="1"/>
      <w:marLeft w:val="0"/>
      <w:marRight w:val="0"/>
      <w:marTop w:val="0"/>
      <w:marBottom w:val="0"/>
      <w:divBdr>
        <w:top w:val="none" w:sz="0" w:space="0" w:color="auto"/>
        <w:left w:val="none" w:sz="0" w:space="0" w:color="auto"/>
        <w:bottom w:val="none" w:sz="0" w:space="0" w:color="auto"/>
        <w:right w:val="none" w:sz="0" w:space="0" w:color="auto"/>
      </w:divBdr>
      <w:divsChild>
        <w:div w:id="1322464157">
          <w:marLeft w:val="0"/>
          <w:marRight w:val="0"/>
          <w:marTop w:val="0"/>
          <w:marBottom w:val="0"/>
          <w:divBdr>
            <w:top w:val="none" w:sz="0" w:space="0" w:color="auto"/>
            <w:left w:val="none" w:sz="0" w:space="0" w:color="auto"/>
            <w:bottom w:val="none" w:sz="0" w:space="0" w:color="auto"/>
            <w:right w:val="none" w:sz="0" w:space="0" w:color="auto"/>
          </w:divBdr>
          <w:divsChild>
            <w:div w:id="114034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82602">
      <w:bodyDiv w:val="1"/>
      <w:marLeft w:val="0"/>
      <w:marRight w:val="0"/>
      <w:marTop w:val="0"/>
      <w:marBottom w:val="0"/>
      <w:divBdr>
        <w:top w:val="none" w:sz="0" w:space="0" w:color="auto"/>
        <w:left w:val="none" w:sz="0" w:space="0" w:color="auto"/>
        <w:bottom w:val="none" w:sz="0" w:space="0" w:color="auto"/>
        <w:right w:val="none" w:sz="0" w:space="0" w:color="auto"/>
      </w:divBdr>
    </w:div>
    <w:div w:id="1939748394">
      <w:bodyDiv w:val="1"/>
      <w:marLeft w:val="0"/>
      <w:marRight w:val="0"/>
      <w:marTop w:val="0"/>
      <w:marBottom w:val="0"/>
      <w:divBdr>
        <w:top w:val="none" w:sz="0" w:space="0" w:color="auto"/>
        <w:left w:val="none" w:sz="0" w:space="0" w:color="auto"/>
        <w:bottom w:val="none" w:sz="0" w:space="0" w:color="auto"/>
        <w:right w:val="none" w:sz="0" w:space="0" w:color="auto"/>
      </w:divBdr>
    </w:div>
    <w:div w:id="1942177253">
      <w:bodyDiv w:val="1"/>
      <w:marLeft w:val="0"/>
      <w:marRight w:val="0"/>
      <w:marTop w:val="0"/>
      <w:marBottom w:val="0"/>
      <w:divBdr>
        <w:top w:val="none" w:sz="0" w:space="0" w:color="auto"/>
        <w:left w:val="none" w:sz="0" w:space="0" w:color="auto"/>
        <w:bottom w:val="none" w:sz="0" w:space="0" w:color="auto"/>
        <w:right w:val="none" w:sz="0" w:space="0" w:color="auto"/>
      </w:divBdr>
    </w:div>
    <w:div w:id="1987857851">
      <w:bodyDiv w:val="1"/>
      <w:marLeft w:val="0"/>
      <w:marRight w:val="0"/>
      <w:marTop w:val="0"/>
      <w:marBottom w:val="0"/>
      <w:divBdr>
        <w:top w:val="none" w:sz="0" w:space="0" w:color="auto"/>
        <w:left w:val="none" w:sz="0" w:space="0" w:color="auto"/>
        <w:bottom w:val="none" w:sz="0" w:space="0" w:color="auto"/>
        <w:right w:val="none" w:sz="0" w:space="0" w:color="auto"/>
      </w:divBdr>
    </w:div>
    <w:div w:id="1996101228">
      <w:bodyDiv w:val="1"/>
      <w:marLeft w:val="0"/>
      <w:marRight w:val="0"/>
      <w:marTop w:val="0"/>
      <w:marBottom w:val="0"/>
      <w:divBdr>
        <w:top w:val="none" w:sz="0" w:space="0" w:color="auto"/>
        <w:left w:val="none" w:sz="0" w:space="0" w:color="auto"/>
        <w:bottom w:val="none" w:sz="0" w:space="0" w:color="auto"/>
        <w:right w:val="none" w:sz="0" w:space="0" w:color="auto"/>
      </w:divBdr>
    </w:div>
    <w:div w:id="2018386519">
      <w:bodyDiv w:val="1"/>
      <w:marLeft w:val="0"/>
      <w:marRight w:val="0"/>
      <w:marTop w:val="0"/>
      <w:marBottom w:val="0"/>
      <w:divBdr>
        <w:top w:val="none" w:sz="0" w:space="0" w:color="auto"/>
        <w:left w:val="none" w:sz="0" w:space="0" w:color="auto"/>
        <w:bottom w:val="none" w:sz="0" w:space="0" w:color="auto"/>
        <w:right w:val="none" w:sz="0" w:space="0" w:color="auto"/>
      </w:divBdr>
    </w:div>
    <w:div w:id="2023895249">
      <w:bodyDiv w:val="1"/>
      <w:marLeft w:val="0"/>
      <w:marRight w:val="0"/>
      <w:marTop w:val="0"/>
      <w:marBottom w:val="0"/>
      <w:divBdr>
        <w:top w:val="none" w:sz="0" w:space="0" w:color="auto"/>
        <w:left w:val="none" w:sz="0" w:space="0" w:color="auto"/>
        <w:bottom w:val="none" w:sz="0" w:space="0" w:color="auto"/>
        <w:right w:val="none" w:sz="0" w:space="0" w:color="auto"/>
      </w:divBdr>
    </w:div>
    <w:div w:id="2025352474">
      <w:bodyDiv w:val="1"/>
      <w:marLeft w:val="0"/>
      <w:marRight w:val="0"/>
      <w:marTop w:val="0"/>
      <w:marBottom w:val="0"/>
      <w:divBdr>
        <w:top w:val="none" w:sz="0" w:space="0" w:color="auto"/>
        <w:left w:val="none" w:sz="0" w:space="0" w:color="auto"/>
        <w:bottom w:val="none" w:sz="0" w:space="0" w:color="auto"/>
        <w:right w:val="none" w:sz="0" w:space="0" w:color="auto"/>
      </w:divBdr>
    </w:div>
    <w:div w:id="2041739098">
      <w:bodyDiv w:val="1"/>
      <w:marLeft w:val="0"/>
      <w:marRight w:val="0"/>
      <w:marTop w:val="0"/>
      <w:marBottom w:val="0"/>
      <w:divBdr>
        <w:top w:val="none" w:sz="0" w:space="0" w:color="auto"/>
        <w:left w:val="none" w:sz="0" w:space="0" w:color="auto"/>
        <w:bottom w:val="none" w:sz="0" w:space="0" w:color="auto"/>
        <w:right w:val="none" w:sz="0" w:space="0" w:color="auto"/>
      </w:divBdr>
    </w:div>
    <w:div w:id="2041851521">
      <w:bodyDiv w:val="1"/>
      <w:marLeft w:val="0"/>
      <w:marRight w:val="0"/>
      <w:marTop w:val="0"/>
      <w:marBottom w:val="0"/>
      <w:divBdr>
        <w:top w:val="none" w:sz="0" w:space="0" w:color="auto"/>
        <w:left w:val="none" w:sz="0" w:space="0" w:color="auto"/>
        <w:bottom w:val="none" w:sz="0" w:space="0" w:color="auto"/>
        <w:right w:val="none" w:sz="0" w:space="0" w:color="auto"/>
      </w:divBdr>
    </w:div>
    <w:div w:id="2045475816">
      <w:bodyDiv w:val="1"/>
      <w:marLeft w:val="0"/>
      <w:marRight w:val="0"/>
      <w:marTop w:val="0"/>
      <w:marBottom w:val="0"/>
      <w:divBdr>
        <w:top w:val="none" w:sz="0" w:space="0" w:color="auto"/>
        <w:left w:val="none" w:sz="0" w:space="0" w:color="auto"/>
        <w:bottom w:val="none" w:sz="0" w:space="0" w:color="auto"/>
        <w:right w:val="none" w:sz="0" w:space="0" w:color="auto"/>
      </w:divBdr>
    </w:div>
    <w:div w:id="2054233495">
      <w:bodyDiv w:val="1"/>
      <w:marLeft w:val="0"/>
      <w:marRight w:val="0"/>
      <w:marTop w:val="0"/>
      <w:marBottom w:val="0"/>
      <w:divBdr>
        <w:top w:val="none" w:sz="0" w:space="0" w:color="auto"/>
        <w:left w:val="none" w:sz="0" w:space="0" w:color="auto"/>
        <w:bottom w:val="none" w:sz="0" w:space="0" w:color="auto"/>
        <w:right w:val="none" w:sz="0" w:space="0" w:color="auto"/>
      </w:divBdr>
    </w:div>
    <w:div w:id="2055041234">
      <w:bodyDiv w:val="1"/>
      <w:marLeft w:val="0"/>
      <w:marRight w:val="0"/>
      <w:marTop w:val="0"/>
      <w:marBottom w:val="0"/>
      <w:divBdr>
        <w:top w:val="none" w:sz="0" w:space="0" w:color="auto"/>
        <w:left w:val="none" w:sz="0" w:space="0" w:color="auto"/>
        <w:bottom w:val="none" w:sz="0" w:space="0" w:color="auto"/>
        <w:right w:val="none" w:sz="0" w:space="0" w:color="auto"/>
      </w:divBdr>
    </w:div>
    <w:div w:id="2061435656">
      <w:bodyDiv w:val="1"/>
      <w:marLeft w:val="0"/>
      <w:marRight w:val="0"/>
      <w:marTop w:val="0"/>
      <w:marBottom w:val="0"/>
      <w:divBdr>
        <w:top w:val="none" w:sz="0" w:space="0" w:color="auto"/>
        <w:left w:val="none" w:sz="0" w:space="0" w:color="auto"/>
        <w:bottom w:val="none" w:sz="0" w:space="0" w:color="auto"/>
        <w:right w:val="none" w:sz="0" w:space="0" w:color="auto"/>
      </w:divBdr>
    </w:div>
    <w:div w:id="2066904154">
      <w:bodyDiv w:val="1"/>
      <w:marLeft w:val="0"/>
      <w:marRight w:val="0"/>
      <w:marTop w:val="0"/>
      <w:marBottom w:val="0"/>
      <w:divBdr>
        <w:top w:val="none" w:sz="0" w:space="0" w:color="auto"/>
        <w:left w:val="none" w:sz="0" w:space="0" w:color="auto"/>
        <w:bottom w:val="none" w:sz="0" w:space="0" w:color="auto"/>
        <w:right w:val="none" w:sz="0" w:space="0" w:color="auto"/>
      </w:divBdr>
    </w:div>
    <w:div w:id="2089841279">
      <w:bodyDiv w:val="1"/>
      <w:marLeft w:val="0"/>
      <w:marRight w:val="0"/>
      <w:marTop w:val="0"/>
      <w:marBottom w:val="0"/>
      <w:divBdr>
        <w:top w:val="none" w:sz="0" w:space="0" w:color="auto"/>
        <w:left w:val="none" w:sz="0" w:space="0" w:color="auto"/>
        <w:bottom w:val="none" w:sz="0" w:space="0" w:color="auto"/>
        <w:right w:val="none" w:sz="0" w:space="0" w:color="auto"/>
      </w:divBdr>
    </w:div>
    <w:div w:id="2095125329">
      <w:bodyDiv w:val="1"/>
      <w:marLeft w:val="0"/>
      <w:marRight w:val="0"/>
      <w:marTop w:val="0"/>
      <w:marBottom w:val="0"/>
      <w:divBdr>
        <w:top w:val="none" w:sz="0" w:space="0" w:color="auto"/>
        <w:left w:val="none" w:sz="0" w:space="0" w:color="auto"/>
        <w:bottom w:val="none" w:sz="0" w:space="0" w:color="auto"/>
        <w:right w:val="none" w:sz="0" w:space="0" w:color="auto"/>
      </w:divBdr>
    </w:div>
    <w:div w:id="2109546131">
      <w:bodyDiv w:val="1"/>
      <w:marLeft w:val="0"/>
      <w:marRight w:val="0"/>
      <w:marTop w:val="0"/>
      <w:marBottom w:val="0"/>
      <w:divBdr>
        <w:top w:val="none" w:sz="0" w:space="0" w:color="auto"/>
        <w:left w:val="none" w:sz="0" w:space="0" w:color="auto"/>
        <w:bottom w:val="none" w:sz="0" w:space="0" w:color="auto"/>
        <w:right w:val="none" w:sz="0" w:space="0" w:color="auto"/>
      </w:divBdr>
    </w:div>
    <w:div w:id="2120179000">
      <w:bodyDiv w:val="1"/>
      <w:marLeft w:val="0"/>
      <w:marRight w:val="0"/>
      <w:marTop w:val="0"/>
      <w:marBottom w:val="0"/>
      <w:divBdr>
        <w:top w:val="none" w:sz="0" w:space="0" w:color="auto"/>
        <w:left w:val="none" w:sz="0" w:space="0" w:color="auto"/>
        <w:bottom w:val="none" w:sz="0" w:space="0" w:color="auto"/>
        <w:right w:val="none" w:sz="0" w:space="0" w:color="auto"/>
      </w:divBdr>
    </w:div>
    <w:div w:id="212507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png"/><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05F5B-28CE-4278-86D2-5314D20AD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1</Pages>
  <Words>7202</Words>
  <Characters>41052</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RSA</dc:creator>
  <cp:keywords/>
  <dc:description/>
  <cp:lastModifiedBy>RSA</cp:lastModifiedBy>
  <cp:revision>151</cp:revision>
  <cp:lastPrinted>2025-12-13T06:50:00Z</cp:lastPrinted>
  <dcterms:created xsi:type="dcterms:W3CDTF">2025-11-10T08:05:00Z</dcterms:created>
  <dcterms:modified xsi:type="dcterms:W3CDTF">2025-12-13T06:51:00Z</dcterms:modified>
</cp:coreProperties>
</file>