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64BBD" w14:textId="77777777" w:rsidR="00F23CA9" w:rsidRDefault="00F23CA9" w:rsidP="00F23CA9">
      <w:pPr>
        <w:pStyle w:val="Title"/>
        <w:spacing w:before="120" w:after="120" w:line="360" w:lineRule="auto"/>
        <w:jc w:val="center"/>
        <w:rPr>
          <w:rFonts w:ascii="Aptos" w:hAnsi="Aptos"/>
        </w:rPr>
      </w:pPr>
    </w:p>
    <w:p w14:paraId="1D847E15" w14:textId="77777777" w:rsidR="00F23CA9" w:rsidRDefault="00F23CA9" w:rsidP="00F23CA9">
      <w:pPr>
        <w:pStyle w:val="Title"/>
        <w:spacing w:before="120" w:after="120" w:line="360" w:lineRule="auto"/>
        <w:jc w:val="center"/>
        <w:rPr>
          <w:rFonts w:ascii="Aptos" w:hAnsi="Aptos"/>
        </w:rPr>
      </w:pPr>
    </w:p>
    <w:p w14:paraId="7EE5BF18" w14:textId="77777777" w:rsidR="00F23CA9" w:rsidRDefault="00F23CA9" w:rsidP="00F23CA9">
      <w:pPr>
        <w:pStyle w:val="Title"/>
        <w:spacing w:before="120" w:after="120" w:line="360" w:lineRule="auto"/>
        <w:jc w:val="center"/>
        <w:rPr>
          <w:rFonts w:ascii="Aptos" w:hAnsi="Aptos"/>
        </w:rPr>
      </w:pPr>
    </w:p>
    <w:p w14:paraId="4EE10942" w14:textId="77777777" w:rsidR="00F23CA9" w:rsidRDefault="00F23CA9" w:rsidP="00F23CA9">
      <w:pPr>
        <w:pStyle w:val="Title"/>
        <w:spacing w:before="120" w:after="120" w:line="360" w:lineRule="auto"/>
        <w:jc w:val="center"/>
        <w:rPr>
          <w:rFonts w:ascii="Aptos" w:hAnsi="Aptos"/>
        </w:rPr>
      </w:pPr>
    </w:p>
    <w:p w14:paraId="2A2D0776" w14:textId="77777777" w:rsidR="00DE4970" w:rsidRPr="00BE2ED0" w:rsidRDefault="001410AB" w:rsidP="009A6E66">
      <w:pPr>
        <w:pStyle w:val="Title"/>
        <w:spacing w:before="120" w:after="120" w:line="360" w:lineRule="auto"/>
        <w:jc w:val="center"/>
        <w:rPr>
          <w:rFonts w:ascii="Arial" w:hAnsi="Arial" w:cs="Arial"/>
          <w:sz w:val="32"/>
          <w:szCs w:val="32"/>
        </w:rPr>
      </w:pPr>
      <w:r w:rsidRPr="00BE2ED0">
        <w:rPr>
          <w:rFonts w:ascii="Arial" w:hAnsi="Arial" w:cs="Arial"/>
          <w:sz w:val="32"/>
          <w:szCs w:val="32"/>
        </w:rPr>
        <w:t>Element 1 Project Proposal</w:t>
      </w:r>
    </w:p>
    <w:p w14:paraId="1C841595" w14:textId="77777777" w:rsidR="00DE4970" w:rsidRPr="00BE2ED0" w:rsidRDefault="001410AB" w:rsidP="009A6E66">
      <w:pPr>
        <w:spacing w:before="120" w:after="120" w:line="360" w:lineRule="auto"/>
        <w:jc w:val="center"/>
        <w:rPr>
          <w:rFonts w:cs="Arial"/>
          <w:sz w:val="32"/>
          <w:szCs w:val="32"/>
        </w:rPr>
      </w:pPr>
      <w:r w:rsidRPr="00BE2ED0">
        <w:rPr>
          <w:rFonts w:cs="Arial"/>
          <w:b/>
          <w:sz w:val="32"/>
          <w:szCs w:val="32"/>
        </w:rPr>
        <w:t xml:space="preserve">Course: </w:t>
      </w:r>
      <w:r w:rsidRPr="00BE2ED0">
        <w:rPr>
          <w:rFonts w:cs="Arial"/>
          <w:sz w:val="32"/>
          <w:szCs w:val="32"/>
        </w:rPr>
        <w:t>BSc (Hons) Health and Social Care</w:t>
      </w:r>
    </w:p>
    <w:p w14:paraId="123CB532" w14:textId="77777777" w:rsidR="00DE4970" w:rsidRPr="00BE2ED0" w:rsidRDefault="001410AB" w:rsidP="009A6E66">
      <w:pPr>
        <w:spacing w:before="120" w:after="120" w:line="360" w:lineRule="auto"/>
        <w:jc w:val="center"/>
        <w:rPr>
          <w:rFonts w:cs="Arial"/>
          <w:sz w:val="32"/>
          <w:szCs w:val="32"/>
        </w:rPr>
      </w:pPr>
      <w:r w:rsidRPr="00BE2ED0">
        <w:rPr>
          <w:rFonts w:cs="Arial"/>
          <w:b/>
          <w:sz w:val="32"/>
          <w:szCs w:val="32"/>
        </w:rPr>
        <w:t xml:space="preserve">Module: </w:t>
      </w:r>
      <w:r w:rsidRPr="00BE2ED0">
        <w:rPr>
          <w:rFonts w:cs="Arial"/>
          <w:sz w:val="32"/>
          <w:szCs w:val="32"/>
        </w:rPr>
        <w:t>Independent Project (BMHP6020_BIRM)</w:t>
      </w:r>
    </w:p>
    <w:p w14:paraId="3DFFFE41" w14:textId="77777777" w:rsidR="00F23CA9" w:rsidRPr="00BE2ED0" w:rsidRDefault="00F23CA9" w:rsidP="009A6E66">
      <w:pPr>
        <w:spacing w:before="120" w:after="120" w:line="360" w:lineRule="auto"/>
        <w:jc w:val="center"/>
        <w:rPr>
          <w:rFonts w:cs="Arial"/>
          <w:sz w:val="32"/>
          <w:szCs w:val="32"/>
        </w:rPr>
      </w:pPr>
    </w:p>
    <w:p w14:paraId="20C9DB35" w14:textId="77777777" w:rsidR="00F23CA9" w:rsidRPr="00BE2ED0" w:rsidRDefault="00F23CA9" w:rsidP="009A6E66">
      <w:pPr>
        <w:spacing w:before="120" w:after="120" w:line="360" w:lineRule="auto"/>
        <w:jc w:val="center"/>
        <w:rPr>
          <w:rFonts w:cs="Arial"/>
          <w:sz w:val="32"/>
          <w:szCs w:val="32"/>
        </w:rPr>
      </w:pPr>
    </w:p>
    <w:p w14:paraId="7AEB40B0" w14:textId="77777777" w:rsidR="00DE4970" w:rsidRPr="00BE2ED0" w:rsidRDefault="001410AB" w:rsidP="009A6E66">
      <w:pPr>
        <w:spacing w:before="120" w:after="120" w:line="360" w:lineRule="auto"/>
        <w:jc w:val="center"/>
        <w:rPr>
          <w:rFonts w:cs="Arial"/>
          <w:sz w:val="32"/>
          <w:szCs w:val="32"/>
        </w:rPr>
      </w:pPr>
      <w:r w:rsidRPr="00BE2ED0">
        <w:rPr>
          <w:rFonts w:cs="Arial"/>
          <w:b/>
          <w:sz w:val="32"/>
          <w:szCs w:val="32"/>
        </w:rPr>
        <w:t xml:space="preserve">Component 1: </w:t>
      </w:r>
      <w:r w:rsidRPr="00BE2ED0">
        <w:rPr>
          <w:rFonts w:cs="Arial"/>
          <w:sz w:val="32"/>
          <w:szCs w:val="32"/>
        </w:rPr>
        <w:t>Element 1 – Project Proposal</w:t>
      </w:r>
    </w:p>
    <w:p w14:paraId="2E1DA83C" w14:textId="429A0C42" w:rsidR="00DE4970" w:rsidRPr="00BE2ED0" w:rsidRDefault="001410AB" w:rsidP="009A6E66">
      <w:pPr>
        <w:spacing w:before="120" w:after="120" w:line="360" w:lineRule="auto"/>
        <w:rPr>
          <w:rFonts w:cs="Arial"/>
          <w:sz w:val="28"/>
        </w:rPr>
      </w:pPr>
      <w:r w:rsidRPr="00BE2ED0">
        <w:rPr>
          <w:rFonts w:cs="Arial"/>
          <w:b/>
          <w:sz w:val="28"/>
        </w:rPr>
        <w:t xml:space="preserve">Student ID: </w:t>
      </w:r>
      <w:r w:rsidR="00754A86" w:rsidRPr="00BE2ED0">
        <w:rPr>
          <w:rFonts w:cs="Arial"/>
          <w:sz w:val="28"/>
        </w:rPr>
        <w:t xml:space="preserve">Hasna Ur Rehman </w:t>
      </w:r>
    </w:p>
    <w:p w14:paraId="42CBC8DC" w14:textId="52D12AE2" w:rsidR="00DE4970" w:rsidRPr="00BE2ED0" w:rsidRDefault="001410AB" w:rsidP="009A6E66">
      <w:pPr>
        <w:spacing w:before="120" w:after="120" w:line="360" w:lineRule="auto"/>
        <w:rPr>
          <w:rFonts w:cs="Arial"/>
          <w:bCs/>
          <w:sz w:val="28"/>
        </w:rPr>
      </w:pPr>
      <w:r w:rsidRPr="00BE2ED0">
        <w:rPr>
          <w:rFonts w:cs="Arial"/>
          <w:b/>
          <w:sz w:val="28"/>
        </w:rPr>
        <w:t>Student Name:</w:t>
      </w:r>
      <w:r w:rsidR="00754A86" w:rsidRPr="00BE2ED0">
        <w:rPr>
          <w:rFonts w:cs="Arial"/>
          <w:b/>
          <w:sz w:val="28"/>
        </w:rPr>
        <w:t xml:space="preserve"> </w:t>
      </w:r>
      <w:r w:rsidR="00754A86" w:rsidRPr="00BE2ED0">
        <w:rPr>
          <w:rFonts w:cs="Arial"/>
          <w:bCs/>
          <w:sz w:val="28"/>
        </w:rPr>
        <w:t>2329511</w:t>
      </w:r>
    </w:p>
    <w:p w14:paraId="1EE56934" w14:textId="1EB9BFA9" w:rsidR="00FD50B3" w:rsidRPr="00F23CA9" w:rsidRDefault="00FD50B3" w:rsidP="009A6E66">
      <w:pPr>
        <w:spacing w:before="120" w:after="120" w:line="360" w:lineRule="auto"/>
        <w:rPr>
          <w:rFonts w:ascii="Aptos" w:hAnsi="Aptos"/>
          <w:sz w:val="28"/>
        </w:rPr>
      </w:pPr>
    </w:p>
    <w:p w14:paraId="6201BC17" w14:textId="77777777" w:rsidR="0061669D" w:rsidRPr="00047165" w:rsidRDefault="0061669D" w:rsidP="009A6E66">
      <w:pPr>
        <w:spacing w:before="120" w:after="120" w:line="360" w:lineRule="auto"/>
        <w:jc w:val="both"/>
        <w:rPr>
          <w:rFonts w:ascii="Aptos" w:hAnsi="Aptos"/>
        </w:rPr>
      </w:pPr>
      <w:r w:rsidRPr="00047165">
        <w:rPr>
          <w:rFonts w:ascii="Aptos" w:hAnsi="Aptos"/>
        </w:rPr>
        <w:br w:type="page"/>
      </w:r>
    </w:p>
    <w:p w14:paraId="7799B424" w14:textId="77777777" w:rsidR="00DE4970" w:rsidRPr="00BE2ED0" w:rsidRDefault="001410AB" w:rsidP="009A6E66">
      <w:pPr>
        <w:pStyle w:val="Heading1"/>
        <w:spacing w:before="120" w:after="120" w:line="360" w:lineRule="auto"/>
        <w:jc w:val="both"/>
        <w:rPr>
          <w:rFonts w:ascii="Arial" w:hAnsi="Arial" w:cs="Arial"/>
          <w:sz w:val="28"/>
        </w:rPr>
      </w:pPr>
      <w:r w:rsidRPr="00BE2ED0">
        <w:rPr>
          <w:rFonts w:ascii="Arial" w:hAnsi="Arial" w:cs="Arial"/>
          <w:sz w:val="28"/>
        </w:rPr>
        <w:lastRenderedPageBreak/>
        <w:t xml:space="preserve">My project </w:t>
      </w:r>
      <w:r w:rsidR="00605149" w:rsidRPr="00BE2ED0">
        <w:rPr>
          <w:rFonts w:ascii="Arial" w:hAnsi="Arial" w:cs="Arial"/>
          <w:sz w:val="28"/>
        </w:rPr>
        <w:t>title:</w:t>
      </w:r>
    </w:p>
    <w:p w14:paraId="5EA0B799" w14:textId="77777777" w:rsidR="00DE4970" w:rsidRPr="00BE2ED0" w:rsidRDefault="001410AB" w:rsidP="009A6E66">
      <w:pPr>
        <w:spacing w:before="120" w:after="120" w:line="360" w:lineRule="auto"/>
        <w:jc w:val="both"/>
        <w:rPr>
          <w:rFonts w:cs="Arial"/>
        </w:rPr>
      </w:pPr>
      <w:r w:rsidRPr="00BE2ED0">
        <w:rPr>
          <w:rFonts w:cs="Arial"/>
        </w:rPr>
        <w:t>Mental health and wellbeing of autistic adults in the UK: a scoping review</w:t>
      </w:r>
    </w:p>
    <w:p w14:paraId="56B03F6C" w14:textId="77777777" w:rsidR="00DE4970" w:rsidRPr="00BE2ED0" w:rsidRDefault="001410AB" w:rsidP="009A6E66">
      <w:pPr>
        <w:pStyle w:val="Heading1"/>
        <w:numPr>
          <w:ilvl w:val="0"/>
          <w:numId w:val="10"/>
        </w:numPr>
        <w:spacing w:before="120" w:after="120" w:line="360" w:lineRule="auto"/>
        <w:jc w:val="both"/>
        <w:rPr>
          <w:rFonts w:ascii="Arial" w:hAnsi="Arial" w:cs="Arial"/>
          <w:sz w:val="28"/>
        </w:rPr>
      </w:pPr>
      <w:r w:rsidRPr="00BE2ED0">
        <w:rPr>
          <w:rFonts w:ascii="Arial" w:hAnsi="Arial" w:cs="Arial"/>
          <w:sz w:val="28"/>
        </w:rPr>
        <w:t>Aim</w:t>
      </w:r>
    </w:p>
    <w:p w14:paraId="427E0014" w14:textId="60CE4D1E" w:rsidR="00DE4970" w:rsidRPr="00BE2ED0" w:rsidRDefault="001410AB" w:rsidP="009A6E66">
      <w:pPr>
        <w:spacing w:before="120" w:after="120" w:line="360" w:lineRule="auto"/>
        <w:jc w:val="both"/>
        <w:rPr>
          <w:rFonts w:cs="Arial"/>
        </w:rPr>
      </w:pPr>
      <w:r w:rsidRPr="00BE2ED0">
        <w:rPr>
          <w:rFonts w:cs="Arial"/>
        </w:rPr>
        <w:t>To map UK primary research published between 2015 and the final search date in 2026 on the mental health and wellbeing of autistic adults aged 18</w:t>
      </w:r>
      <w:r w:rsidR="00B77749">
        <w:rPr>
          <w:rFonts w:cs="Arial"/>
        </w:rPr>
        <w:t>-</w:t>
      </w:r>
      <w:r w:rsidRPr="00BE2ED0">
        <w:rPr>
          <w:rFonts w:cs="Arial"/>
        </w:rPr>
        <w:t xml:space="preserve">35, identifying their needs, influencing factors, </w:t>
      </w:r>
      <w:proofErr w:type="gramStart"/>
      <w:r w:rsidRPr="00BE2ED0">
        <w:rPr>
          <w:rFonts w:cs="Arial"/>
        </w:rPr>
        <w:t>support</w:t>
      </w:r>
      <w:proofErr w:type="gramEnd"/>
      <w:r w:rsidRPr="00BE2ED0">
        <w:rPr>
          <w:rFonts w:cs="Arial"/>
        </w:rPr>
        <w:t xml:space="preserve"> experiences and evidence </w:t>
      </w:r>
      <w:proofErr w:type="gramStart"/>
      <w:r w:rsidRPr="00BE2ED0">
        <w:rPr>
          <w:rFonts w:cs="Arial"/>
        </w:rPr>
        <w:t>gaps</w:t>
      </w:r>
      <w:proofErr w:type="gramEnd"/>
      <w:r w:rsidRPr="00BE2ED0">
        <w:rPr>
          <w:rFonts w:cs="Arial"/>
        </w:rPr>
        <w:t xml:space="preserve"> to inform future practice.</w:t>
      </w:r>
    </w:p>
    <w:p w14:paraId="76D5E40B" w14:textId="77777777" w:rsidR="00DE4970" w:rsidRPr="00BE2ED0" w:rsidRDefault="001410AB" w:rsidP="009A6E66">
      <w:pPr>
        <w:pStyle w:val="Heading1"/>
        <w:numPr>
          <w:ilvl w:val="0"/>
          <w:numId w:val="10"/>
        </w:numPr>
        <w:spacing w:before="120" w:after="120" w:line="360" w:lineRule="auto"/>
        <w:jc w:val="both"/>
        <w:rPr>
          <w:rFonts w:ascii="Arial" w:hAnsi="Arial" w:cs="Arial"/>
          <w:sz w:val="28"/>
        </w:rPr>
      </w:pPr>
      <w:r w:rsidRPr="00BE2ED0">
        <w:rPr>
          <w:rFonts w:ascii="Arial" w:hAnsi="Arial" w:cs="Arial"/>
          <w:sz w:val="28"/>
        </w:rPr>
        <w:t>Objectives</w:t>
      </w:r>
    </w:p>
    <w:p w14:paraId="069A5F9A" w14:textId="4725D3A9" w:rsidR="00DE4970" w:rsidRPr="00BE2ED0" w:rsidRDefault="001410AB" w:rsidP="009A6E66">
      <w:pPr>
        <w:pStyle w:val="ListBullet"/>
        <w:numPr>
          <w:ilvl w:val="0"/>
          <w:numId w:val="11"/>
        </w:numPr>
        <w:spacing w:before="120" w:after="120" w:line="360" w:lineRule="auto"/>
        <w:jc w:val="both"/>
        <w:rPr>
          <w:rFonts w:cs="Arial"/>
        </w:rPr>
      </w:pPr>
      <w:r w:rsidRPr="00BE2ED0">
        <w:rPr>
          <w:rFonts w:cs="Arial"/>
        </w:rPr>
        <w:t>Define and examine the mental health and wellbeing needs of autistic adults aged 18</w:t>
      </w:r>
      <w:r w:rsidR="00B77749">
        <w:rPr>
          <w:rFonts w:cs="Arial"/>
        </w:rPr>
        <w:t>-</w:t>
      </w:r>
      <w:r w:rsidRPr="00BE2ED0">
        <w:rPr>
          <w:rFonts w:cs="Arial"/>
        </w:rPr>
        <w:t>35 in the UK.</w:t>
      </w:r>
    </w:p>
    <w:p w14:paraId="6B52561C" w14:textId="77777777" w:rsidR="00DE4970" w:rsidRPr="00BE2ED0" w:rsidRDefault="001410AB" w:rsidP="009A6E66">
      <w:pPr>
        <w:pStyle w:val="ListBullet"/>
        <w:numPr>
          <w:ilvl w:val="0"/>
          <w:numId w:val="11"/>
        </w:numPr>
        <w:spacing w:before="120" w:after="120" w:line="360" w:lineRule="auto"/>
        <w:jc w:val="both"/>
        <w:rPr>
          <w:rFonts w:cs="Arial"/>
        </w:rPr>
      </w:pPr>
      <w:r w:rsidRPr="00BE2ED0">
        <w:rPr>
          <w:rFonts w:cs="Arial"/>
        </w:rPr>
        <w:t>Analyse the factors affecting their mental health and wellbeing, such as stress, loneliness and discrimination.</w:t>
      </w:r>
    </w:p>
    <w:p w14:paraId="50BE4EBB" w14:textId="77777777" w:rsidR="00DE4970" w:rsidRPr="00BE2ED0" w:rsidRDefault="001410AB" w:rsidP="009A6E66">
      <w:pPr>
        <w:pStyle w:val="ListBullet"/>
        <w:numPr>
          <w:ilvl w:val="0"/>
          <w:numId w:val="11"/>
        </w:numPr>
        <w:spacing w:before="120" w:after="120" w:line="360" w:lineRule="auto"/>
        <w:jc w:val="both"/>
        <w:rPr>
          <w:rFonts w:cs="Arial"/>
        </w:rPr>
      </w:pPr>
      <w:r w:rsidRPr="00BE2ED0">
        <w:rPr>
          <w:rFonts w:cs="Arial"/>
        </w:rPr>
        <w:t>Evaluate existing UK research on support services and how well these services meet autistic adults’ needs.</w:t>
      </w:r>
    </w:p>
    <w:p w14:paraId="2FDF3EC4" w14:textId="58A8D8A4" w:rsidR="00DE4970" w:rsidRPr="00BE2ED0" w:rsidRDefault="001410AB" w:rsidP="009A6E66">
      <w:pPr>
        <w:pStyle w:val="ListBullet"/>
        <w:numPr>
          <w:ilvl w:val="0"/>
          <w:numId w:val="11"/>
        </w:numPr>
        <w:spacing w:before="120" w:after="120" w:line="360" w:lineRule="auto"/>
        <w:jc w:val="both"/>
        <w:rPr>
          <w:rFonts w:cs="Arial"/>
        </w:rPr>
      </w:pPr>
      <w:r w:rsidRPr="00BE2ED0">
        <w:rPr>
          <w:rFonts w:cs="Arial"/>
        </w:rPr>
        <w:t>Provide recommendations for improving mental health support for autistic adults aged 18</w:t>
      </w:r>
      <w:r w:rsidR="00B77749">
        <w:rPr>
          <w:rFonts w:cs="Arial"/>
        </w:rPr>
        <w:t>-</w:t>
      </w:r>
      <w:r w:rsidRPr="00BE2ED0">
        <w:rPr>
          <w:rFonts w:cs="Arial"/>
        </w:rPr>
        <w:t>35 and identifying gaps for future research.</w:t>
      </w:r>
    </w:p>
    <w:p w14:paraId="2277AF16" w14:textId="77777777" w:rsidR="00DE4970" w:rsidRPr="00BE2ED0" w:rsidRDefault="001410AB" w:rsidP="009A6E66">
      <w:pPr>
        <w:pStyle w:val="Heading1"/>
        <w:numPr>
          <w:ilvl w:val="0"/>
          <w:numId w:val="10"/>
        </w:numPr>
        <w:spacing w:before="120" w:after="120" w:line="360" w:lineRule="auto"/>
        <w:jc w:val="both"/>
        <w:rPr>
          <w:rFonts w:ascii="Arial" w:hAnsi="Arial" w:cs="Arial"/>
          <w:sz w:val="28"/>
        </w:rPr>
      </w:pPr>
      <w:r w:rsidRPr="00BE2ED0">
        <w:rPr>
          <w:rFonts w:ascii="Arial" w:hAnsi="Arial" w:cs="Arial"/>
          <w:sz w:val="28"/>
        </w:rPr>
        <w:t>Background and rationale</w:t>
      </w:r>
    </w:p>
    <w:p w14:paraId="64849636" w14:textId="77777777" w:rsidR="0014789C" w:rsidRPr="00BE2ED0" w:rsidRDefault="0014789C" w:rsidP="009A6E66">
      <w:pPr>
        <w:spacing w:before="120" w:after="120" w:line="360" w:lineRule="auto"/>
        <w:jc w:val="both"/>
        <w:rPr>
          <w:rFonts w:cs="Arial"/>
        </w:rPr>
      </w:pPr>
      <w:r w:rsidRPr="00BE2ED0">
        <w:rPr>
          <w:rFonts w:cs="Arial"/>
        </w:rPr>
        <w:t xml:space="preserve">Research in the UK reveals the areas of mental health concerns and needs for support for autistic people. Crane et al. (2019) reported problems young autistic people had in </w:t>
      </w:r>
      <w:proofErr w:type="spellStart"/>
      <w:r w:rsidRPr="00BE2ED0">
        <w:rPr>
          <w:rFonts w:cs="Arial"/>
        </w:rPr>
        <w:t>recognising</w:t>
      </w:r>
      <w:proofErr w:type="spellEnd"/>
      <w:r w:rsidRPr="00BE2ED0">
        <w:rPr>
          <w:rFonts w:cs="Arial"/>
        </w:rPr>
        <w:t xml:space="preserve"> mental health issues and accessing the support they needed for them in England. There are also broader adult research links between lower acceptance of autism and depression and stress (Cage, Di Monaco and Newell, 2018) and loneliness and anxiety and depression (</w:t>
      </w:r>
      <w:proofErr w:type="spellStart"/>
      <w:r w:rsidRPr="00BE2ED0">
        <w:rPr>
          <w:rFonts w:cs="Arial"/>
        </w:rPr>
        <w:t>Quadt</w:t>
      </w:r>
      <w:proofErr w:type="spellEnd"/>
      <w:r w:rsidRPr="00BE2ED0">
        <w:rPr>
          <w:rFonts w:cs="Arial"/>
        </w:rPr>
        <w:t xml:space="preserve"> et al., 2024). Accessible support service, and professionals' lack of autism awareness, were also reported by adults as areas in need of improvement (Camm-Crosbie et al., 2019). A feasibility trial in the UK was acceptable, but there is a need for further investigation regarding its effectiveness (Russell et al., 2019). This information is relevant to health and social care equality. But the studies are conducted on different age groups. This review will outline the evidence available for ages 18-35, including needs and gaps in age specific evidence; and service experiences.</w:t>
      </w:r>
    </w:p>
    <w:p w14:paraId="4D8390CC" w14:textId="77777777" w:rsidR="0014789C" w:rsidRPr="006E667F" w:rsidRDefault="0014789C" w:rsidP="009A6E66">
      <w:pPr>
        <w:pStyle w:val="ListParagraph"/>
        <w:numPr>
          <w:ilvl w:val="0"/>
          <w:numId w:val="10"/>
        </w:numPr>
        <w:spacing w:before="120" w:after="120" w:line="360" w:lineRule="auto"/>
        <w:jc w:val="both"/>
        <w:rPr>
          <w:rFonts w:ascii="Aptos" w:hAnsi="Aptos"/>
          <w:b/>
          <w:sz w:val="28"/>
          <w:szCs w:val="28"/>
        </w:rPr>
      </w:pPr>
      <w:r w:rsidRPr="006E667F">
        <w:rPr>
          <w:rFonts w:ascii="Aptos" w:hAnsi="Aptos"/>
          <w:b/>
          <w:sz w:val="28"/>
          <w:szCs w:val="28"/>
        </w:rPr>
        <w:t>Methods</w:t>
      </w:r>
    </w:p>
    <w:p w14:paraId="4B56D3A0" w14:textId="64FB7557" w:rsidR="00DE4970" w:rsidRPr="006E667F" w:rsidRDefault="0014789C" w:rsidP="009A6E66">
      <w:pPr>
        <w:spacing w:before="120" w:after="120" w:line="360" w:lineRule="auto"/>
        <w:jc w:val="both"/>
        <w:rPr>
          <w:rFonts w:cs="Arial"/>
        </w:rPr>
      </w:pPr>
      <w:r w:rsidRPr="006E667F">
        <w:rPr>
          <w:rFonts w:cs="Arial"/>
        </w:rPr>
        <w:t xml:space="preserve">This scoping review will follow JBI guidance (Peters et al., 2020). Autism, Mental Health, Wellbeing and UK will be used in </w:t>
      </w:r>
      <w:r w:rsidR="007129E9" w:rsidRPr="006E667F">
        <w:rPr>
          <w:rFonts w:cs="Arial"/>
        </w:rPr>
        <w:t>conjunctions</w:t>
      </w:r>
      <w:r w:rsidRPr="006E667F">
        <w:rPr>
          <w:rFonts w:cs="Arial"/>
        </w:rPr>
        <w:t xml:space="preserve"> in database searches. </w:t>
      </w:r>
      <w:r w:rsidR="00070274" w:rsidRPr="006E667F">
        <w:rPr>
          <w:rFonts w:cs="Arial"/>
        </w:rPr>
        <w:t>E</w:t>
      </w:r>
      <w:r w:rsidRPr="006E667F">
        <w:rPr>
          <w:rFonts w:cs="Arial"/>
        </w:rPr>
        <w:t>xtractable UK key findings for ages 18-35 will be included if they are published between 2015 and the last search date</w:t>
      </w:r>
      <w:r w:rsidR="00845AB3" w:rsidRPr="006E667F">
        <w:rPr>
          <w:rFonts w:cs="Arial"/>
        </w:rPr>
        <w:t xml:space="preserve"> </w:t>
      </w:r>
      <w:r w:rsidRPr="006E667F">
        <w:rPr>
          <w:rFonts w:cs="Arial"/>
        </w:rPr>
        <w:t xml:space="preserve">2026. Ages and country data </w:t>
      </w:r>
      <w:r w:rsidRPr="006E667F">
        <w:rPr>
          <w:rFonts w:cs="Arial"/>
        </w:rPr>
        <w:lastRenderedPageBreak/>
        <w:t>won't be inseparable and will be removed. Duplicates will be excluded prior to screening for title, abstract and full-text according to PRISMA-</w:t>
      </w:r>
      <w:proofErr w:type="spellStart"/>
      <w:r w:rsidRPr="006E667F">
        <w:rPr>
          <w:rFonts w:cs="Arial"/>
        </w:rPr>
        <w:t>ScR</w:t>
      </w:r>
      <w:proofErr w:type="spellEnd"/>
      <w:r w:rsidRPr="006E667F">
        <w:rPr>
          <w:rFonts w:cs="Arial"/>
        </w:rPr>
        <w:t xml:space="preserve"> (</w:t>
      </w:r>
      <w:proofErr w:type="spellStart"/>
      <w:r w:rsidRPr="006E667F">
        <w:rPr>
          <w:rFonts w:cs="Arial"/>
        </w:rPr>
        <w:t>Tricco</w:t>
      </w:r>
      <w:proofErr w:type="spellEnd"/>
      <w:r w:rsidRPr="006E667F">
        <w:rPr>
          <w:rFonts w:cs="Arial"/>
        </w:rPr>
        <w:t xml:space="preserve"> et al., 2018). Study characteristics and the results will be plotted, descriptive summaries of quantitative findings, and thematic summaries of qualitative findings (Thomas and Harden, 2008). The review will be guided by accurate citation, faithful representation and by the university ethical procedures</w:t>
      </w:r>
      <w:r w:rsidR="001410AB" w:rsidRPr="006E667F">
        <w:rPr>
          <w:rFonts w:cs="Arial"/>
        </w:rPr>
        <w:t>.</w:t>
      </w:r>
    </w:p>
    <w:p w14:paraId="5D018215" w14:textId="77777777" w:rsidR="00DE4970" w:rsidRPr="006E667F" w:rsidRDefault="001410AB" w:rsidP="009A6E66">
      <w:pPr>
        <w:pStyle w:val="Heading1"/>
        <w:numPr>
          <w:ilvl w:val="0"/>
          <w:numId w:val="10"/>
        </w:numPr>
        <w:spacing w:before="120" w:after="120" w:line="360" w:lineRule="auto"/>
        <w:jc w:val="both"/>
        <w:rPr>
          <w:rFonts w:ascii="Arial" w:hAnsi="Arial" w:cs="Arial"/>
          <w:sz w:val="28"/>
        </w:rPr>
      </w:pPr>
      <w:r w:rsidRPr="006E667F">
        <w:rPr>
          <w:rFonts w:ascii="Arial" w:hAnsi="Arial" w:cs="Arial"/>
          <w:sz w:val="28"/>
        </w:rPr>
        <w:t>Resources</w:t>
      </w:r>
    </w:p>
    <w:p w14:paraId="1DE83B1E" w14:textId="77777777" w:rsidR="00DE4970" w:rsidRPr="006E667F" w:rsidRDefault="001410AB" w:rsidP="009A6E66">
      <w:pPr>
        <w:pStyle w:val="ListBullet"/>
        <w:spacing w:before="120" w:after="120" w:line="360" w:lineRule="auto"/>
        <w:jc w:val="both"/>
        <w:rPr>
          <w:rFonts w:cs="Arial"/>
        </w:rPr>
      </w:pPr>
      <w:r w:rsidRPr="006E667F">
        <w:rPr>
          <w:rFonts w:cs="Arial"/>
        </w:rPr>
        <w:t>University library access to MEDLINE, PsycINFO, CINAHL and Scopus.</w:t>
      </w:r>
    </w:p>
    <w:p w14:paraId="7130BF6B" w14:textId="77777777" w:rsidR="00DE4970" w:rsidRPr="006E667F" w:rsidRDefault="001410AB" w:rsidP="009A6E66">
      <w:pPr>
        <w:pStyle w:val="ListBullet"/>
        <w:spacing w:before="120" w:after="120" w:line="360" w:lineRule="auto"/>
        <w:jc w:val="both"/>
        <w:rPr>
          <w:rFonts w:cs="Arial"/>
        </w:rPr>
      </w:pPr>
      <w:r w:rsidRPr="006E667F">
        <w:rPr>
          <w:rFonts w:cs="Arial"/>
        </w:rPr>
        <w:t>Google Scholar for supplementary searches; Zotero, Microsoft Excel and Word.</w:t>
      </w:r>
    </w:p>
    <w:p w14:paraId="762C5DAF" w14:textId="77777777" w:rsidR="00DE4970" w:rsidRPr="006E667F" w:rsidRDefault="001410AB" w:rsidP="009A6E66">
      <w:pPr>
        <w:pStyle w:val="Heading1"/>
        <w:numPr>
          <w:ilvl w:val="0"/>
          <w:numId w:val="10"/>
        </w:numPr>
        <w:spacing w:before="120" w:after="120" w:line="360" w:lineRule="auto"/>
        <w:jc w:val="both"/>
        <w:rPr>
          <w:rFonts w:ascii="Arial" w:hAnsi="Arial" w:cs="Arial"/>
          <w:sz w:val="28"/>
        </w:rPr>
      </w:pPr>
      <w:r w:rsidRPr="006E667F">
        <w:rPr>
          <w:rFonts w:ascii="Arial" w:hAnsi="Arial" w:cs="Arial"/>
          <w:sz w:val="28"/>
        </w:rPr>
        <w:t>Timescale</w:t>
      </w:r>
    </w:p>
    <w:p w14:paraId="1F12FF7B" w14:textId="77777777" w:rsidR="00B53DE4" w:rsidRPr="00B53DE4" w:rsidRDefault="00B53DE4" w:rsidP="009A6E66">
      <w:pPr>
        <w:spacing w:line="360" w:lineRule="auto"/>
        <w:jc w:val="center"/>
      </w:pPr>
      <w:r>
        <w:rPr>
          <w:noProof/>
        </w:rPr>
        <w:drawing>
          <wp:inline distT="0" distB="0" distL="0" distR="0" wp14:anchorId="32217294" wp14:editId="2F1F267D">
            <wp:extent cx="3838575" cy="2552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38575" cy="2552700"/>
                    </a:xfrm>
                    <a:prstGeom prst="rect">
                      <a:avLst/>
                    </a:prstGeom>
                  </pic:spPr>
                </pic:pic>
              </a:graphicData>
            </a:graphic>
          </wp:inline>
        </w:drawing>
      </w:r>
    </w:p>
    <w:p w14:paraId="36DFE3BB" w14:textId="77777777" w:rsidR="00DE4970" w:rsidRPr="006E667F" w:rsidRDefault="000D28B0" w:rsidP="009A6E66">
      <w:pPr>
        <w:pStyle w:val="Heading1"/>
        <w:numPr>
          <w:ilvl w:val="0"/>
          <w:numId w:val="10"/>
        </w:numPr>
        <w:spacing w:before="120" w:after="120" w:line="360" w:lineRule="auto"/>
        <w:jc w:val="both"/>
        <w:rPr>
          <w:rFonts w:ascii="Arial" w:hAnsi="Arial" w:cs="Arial"/>
          <w:sz w:val="28"/>
        </w:rPr>
      </w:pPr>
      <w:r w:rsidRPr="006E667F">
        <w:rPr>
          <w:rFonts w:ascii="Arial" w:hAnsi="Arial" w:cs="Arial"/>
          <w:sz w:val="28"/>
        </w:rPr>
        <w:t>Self-reflection</w:t>
      </w:r>
      <w:r w:rsidR="001410AB" w:rsidRPr="006E667F">
        <w:rPr>
          <w:rFonts w:ascii="Arial" w:hAnsi="Arial" w:cs="Arial"/>
          <w:sz w:val="28"/>
        </w:rPr>
        <w:t xml:space="preserve"> as researcher</w:t>
      </w:r>
    </w:p>
    <w:p w14:paraId="463052CD" w14:textId="32E19B14" w:rsidR="0000771D" w:rsidRPr="006E667F" w:rsidRDefault="009A6E66" w:rsidP="009A6E66">
      <w:pPr>
        <w:spacing w:before="120" w:after="120" w:line="360" w:lineRule="auto"/>
        <w:jc w:val="both"/>
        <w:rPr>
          <w:rFonts w:cs="Arial"/>
        </w:rPr>
      </w:pPr>
      <w:r>
        <w:rPr>
          <w:rFonts w:cs="Arial"/>
        </w:rPr>
        <w:t xml:space="preserve">The researcher </w:t>
      </w:r>
      <w:r w:rsidR="001410AB" w:rsidRPr="006E667F">
        <w:rPr>
          <w:rFonts w:cs="Arial"/>
        </w:rPr>
        <w:t xml:space="preserve">will draw on careful reading and organised </w:t>
      </w:r>
      <w:proofErr w:type="gramStart"/>
      <w:r w:rsidR="001410AB" w:rsidRPr="006E667F">
        <w:rPr>
          <w:rFonts w:cs="Arial"/>
        </w:rPr>
        <w:t>note-taking</w:t>
      </w:r>
      <w:proofErr w:type="gramEnd"/>
      <w:r w:rsidR="001410AB" w:rsidRPr="006E667F">
        <w:rPr>
          <w:rFonts w:cs="Arial"/>
        </w:rPr>
        <w:t xml:space="preserve"> while developing database searching and evidence synthesis skills. Challenges may include limited age-specific findings and comparing different study designs. </w:t>
      </w:r>
      <w:r>
        <w:rPr>
          <w:rFonts w:cs="Arial"/>
        </w:rPr>
        <w:t xml:space="preserve">The researcher </w:t>
      </w:r>
      <w:r w:rsidR="001410AB" w:rsidRPr="006E667F">
        <w:rPr>
          <w:rFonts w:cs="Arial"/>
        </w:rPr>
        <w:t>will seek librarian and supervisor guidance and maintain a clear research log.</w:t>
      </w:r>
    </w:p>
    <w:p w14:paraId="46E56275" w14:textId="77777777" w:rsidR="00DE4970" w:rsidRPr="006E667F" w:rsidRDefault="0000771D" w:rsidP="009A6E66">
      <w:pPr>
        <w:spacing w:line="360" w:lineRule="auto"/>
        <w:rPr>
          <w:rFonts w:cs="Arial"/>
        </w:rPr>
      </w:pPr>
      <w:r w:rsidRPr="006E667F">
        <w:rPr>
          <w:rFonts w:cs="Arial"/>
        </w:rPr>
        <w:br w:type="page"/>
      </w:r>
    </w:p>
    <w:p w14:paraId="68FEF021" w14:textId="77777777" w:rsidR="00DE4970" w:rsidRPr="009A6E66" w:rsidRDefault="001410AB" w:rsidP="009A6E66">
      <w:pPr>
        <w:pStyle w:val="Heading1"/>
        <w:spacing w:before="120" w:after="120" w:line="360" w:lineRule="auto"/>
        <w:jc w:val="both"/>
        <w:rPr>
          <w:rFonts w:ascii="Arial" w:hAnsi="Arial" w:cs="Arial"/>
          <w:sz w:val="28"/>
        </w:rPr>
      </w:pPr>
      <w:r w:rsidRPr="009A6E66">
        <w:rPr>
          <w:rFonts w:ascii="Arial" w:hAnsi="Arial" w:cs="Arial"/>
          <w:sz w:val="28"/>
        </w:rPr>
        <w:lastRenderedPageBreak/>
        <w:t>References</w:t>
      </w:r>
    </w:p>
    <w:p w14:paraId="18F40E69" w14:textId="00DB0C5F" w:rsidR="009A6E66" w:rsidRPr="009A6E66" w:rsidRDefault="009A6E66" w:rsidP="009A6E66">
      <w:pPr>
        <w:keepLines/>
        <w:spacing w:before="120" w:after="120" w:line="360" w:lineRule="auto"/>
        <w:ind w:left="288" w:hanging="288"/>
        <w:jc w:val="both"/>
        <w:rPr>
          <w:rFonts w:cs="Arial"/>
        </w:rPr>
      </w:pPr>
      <w:r w:rsidRPr="009A6E66">
        <w:rPr>
          <w:rFonts w:cs="Arial"/>
        </w:rPr>
        <w:t>Cage, E., Di Monaco, J. and Newell, V. (2018) Experiences of autism acceptance and mental health in autistic adults, Journal of Autism and Developmental Disorders, 48(2), pp. 473</w:t>
      </w:r>
      <w:r w:rsidR="00B77749">
        <w:rPr>
          <w:rFonts w:cs="Arial"/>
        </w:rPr>
        <w:t>-</w:t>
      </w:r>
      <w:r w:rsidRPr="009A6E66">
        <w:rPr>
          <w:rFonts w:cs="Arial"/>
        </w:rPr>
        <w:t xml:space="preserve">484. Available at: </w:t>
      </w:r>
      <w:hyperlink r:id="rId9" w:history="1">
        <w:r w:rsidRPr="00E101C4">
          <w:rPr>
            <w:rStyle w:val="Hyperlink"/>
            <w:rFonts w:cs="Arial"/>
          </w:rPr>
          <w:t>https://doi.org/10.1007/s10803-017-3342-7</w:t>
        </w:r>
      </w:hyperlink>
      <w:r>
        <w:rPr>
          <w:rFonts w:ascii="Segoe UI Symbol" w:hAnsi="Segoe UI Symbol" w:cs="Segoe UI Symbol"/>
        </w:rPr>
        <w:t xml:space="preserve">. </w:t>
      </w:r>
    </w:p>
    <w:p w14:paraId="65D98F5C" w14:textId="58CEC34F" w:rsidR="009A6E66" w:rsidRPr="009A6E66" w:rsidRDefault="009A6E66" w:rsidP="009A6E66">
      <w:pPr>
        <w:keepLines/>
        <w:spacing w:before="120" w:after="120" w:line="360" w:lineRule="auto"/>
        <w:ind w:left="288" w:hanging="288"/>
        <w:jc w:val="both"/>
        <w:rPr>
          <w:rFonts w:cs="Arial"/>
        </w:rPr>
      </w:pPr>
      <w:r w:rsidRPr="009A6E66">
        <w:rPr>
          <w:rFonts w:cs="Arial"/>
        </w:rPr>
        <w:t>Camm-Crosbie, L., Bradley, L., Shaw, R., Baron-Cohen, S. and Cassidy, S. (2019) People like me don’t get support: Autistic adults’ experiences of support and treatment for mental health difficulties, self-injury and suicidality’, Autism, 23(6), pp. 1431</w:t>
      </w:r>
      <w:r w:rsidR="00B77749">
        <w:rPr>
          <w:rFonts w:cs="Arial"/>
        </w:rPr>
        <w:t>-</w:t>
      </w:r>
      <w:r w:rsidRPr="009A6E66">
        <w:rPr>
          <w:rFonts w:cs="Arial"/>
        </w:rPr>
        <w:t xml:space="preserve">1441. Available at: </w:t>
      </w:r>
      <w:hyperlink r:id="rId10" w:history="1">
        <w:r w:rsidRPr="00E101C4">
          <w:rPr>
            <w:rStyle w:val="Hyperlink"/>
            <w:rFonts w:cs="Arial"/>
          </w:rPr>
          <w:t>https://doi.org/10.1177/1362361318816053</w:t>
        </w:r>
      </w:hyperlink>
      <w:r>
        <w:rPr>
          <w:rFonts w:ascii="Segoe UI Symbol" w:hAnsi="Segoe UI Symbol" w:cs="Segoe UI Symbol"/>
        </w:rPr>
        <w:t xml:space="preserve">. </w:t>
      </w:r>
    </w:p>
    <w:p w14:paraId="665DA59F" w14:textId="0312686C" w:rsidR="009A6E66" w:rsidRPr="009A6E66" w:rsidRDefault="009A6E66" w:rsidP="009A6E66">
      <w:pPr>
        <w:keepLines/>
        <w:spacing w:before="120" w:after="120" w:line="360" w:lineRule="auto"/>
        <w:ind w:left="288" w:hanging="288"/>
        <w:jc w:val="both"/>
        <w:rPr>
          <w:rFonts w:cs="Arial"/>
        </w:rPr>
      </w:pPr>
      <w:r w:rsidRPr="009A6E66">
        <w:rPr>
          <w:rFonts w:cs="Arial"/>
        </w:rPr>
        <w:t>Crane, L., Adams, F., Harper, G., Welch, J. and Pellicano, E. (2019) Something needs to change: Mental health experiences of young autistic adults in England’, Autism, 23(2), pp. 477</w:t>
      </w:r>
      <w:r w:rsidR="00B77749">
        <w:rPr>
          <w:rFonts w:cs="Arial"/>
        </w:rPr>
        <w:t>-</w:t>
      </w:r>
      <w:r w:rsidRPr="009A6E66">
        <w:rPr>
          <w:rFonts w:cs="Arial"/>
        </w:rPr>
        <w:t xml:space="preserve">493. Available at: </w:t>
      </w:r>
      <w:hyperlink r:id="rId11" w:history="1">
        <w:r w:rsidRPr="00E101C4">
          <w:rPr>
            <w:rStyle w:val="Hyperlink"/>
            <w:rFonts w:cs="Arial"/>
          </w:rPr>
          <w:t>https://doi.org/10.1177/1362361318757048</w:t>
        </w:r>
      </w:hyperlink>
      <w:r>
        <w:rPr>
          <w:rFonts w:ascii="Segoe UI Symbol" w:hAnsi="Segoe UI Symbol" w:cs="Segoe UI Symbol"/>
        </w:rPr>
        <w:t xml:space="preserve">. </w:t>
      </w:r>
    </w:p>
    <w:p w14:paraId="31A79F80" w14:textId="543A7323" w:rsidR="009A6E66" w:rsidRPr="009A6E66" w:rsidRDefault="009A6E66" w:rsidP="009A6E66">
      <w:pPr>
        <w:keepLines/>
        <w:spacing w:before="120" w:after="120" w:line="360" w:lineRule="auto"/>
        <w:ind w:left="288" w:hanging="288"/>
        <w:jc w:val="both"/>
        <w:rPr>
          <w:rFonts w:cs="Arial"/>
        </w:rPr>
      </w:pPr>
      <w:r w:rsidRPr="009A6E66">
        <w:rPr>
          <w:rFonts w:cs="Arial"/>
        </w:rPr>
        <w:t xml:space="preserve">Peters, M.D.J., Marnie, C., </w:t>
      </w:r>
      <w:proofErr w:type="spellStart"/>
      <w:r w:rsidRPr="009A6E66">
        <w:rPr>
          <w:rFonts w:cs="Arial"/>
        </w:rPr>
        <w:t>Tricco</w:t>
      </w:r>
      <w:proofErr w:type="spellEnd"/>
      <w:r w:rsidRPr="009A6E66">
        <w:rPr>
          <w:rFonts w:cs="Arial"/>
        </w:rPr>
        <w:t xml:space="preserve">, A.C., Pollock, D., Munn, Z., Alexander, L., McInerney, P., Godfrey, C.M. and Khalil, H. (2020) Updated methodological guidance for the conduct of scoping reviews, JBI Evidence Synthesis, 18(10), pp. 2119–2126. Available at: </w:t>
      </w:r>
      <w:hyperlink r:id="rId12" w:history="1">
        <w:r w:rsidRPr="00E101C4">
          <w:rPr>
            <w:rStyle w:val="Hyperlink"/>
            <w:rFonts w:cs="Arial"/>
          </w:rPr>
          <w:t>https://doi.org/10.11124/JBIES-20-0016</w:t>
        </w:r>
        <w:r w:rsidRPr="00E101C4">
          <w:rPr>
            <w:rStyle w:val="Hyperlink"/>
            <w:rFonts w:cs="Arial"/>
          </w:rPr>
          <w:t>7</w:t>
        </w:r>
      </w:hyperlink>
      <w:r>
        <w:rPr>
          <w:rFonts w:cs="Arial"/>
        </w:rPr>
        <w:t xml:space="preserve">. </w:t>
      </w:r>
    </w:p>
    <w:p w14:paraId="069ECA12" w14:textId="49DD6949" w:rsidR="009A6E66" w:rsidRPr="009A6E66" w:rsidRDefault="009A6E66" w:rsidP="009A6E66">
      <w:pPr>
        <w:keepLines/>
        <w:spacing w:before="120" w:after="120" w:line="360" w:lineRule="auto"/>
        <w:ind w:left="288" w:hanging="288"/>
        <w:jc w:val="both"/>
        <w:rPr>
          <w:rFonts w:cs="Arial"/>
        </w:rPr>
      </w:pPr>
      <w:proofErr w:type="spellStart"/>
      <w:r w:rsidRPr="009A6E66">
        <w:rPr>
          <w:rFonts w:cs="Arial"/>
        </w:rPr>
        <w:t>Quadt</w:t>
      </w:r>
      <w:proofErr w:type="spellEnd"/>
      <w:r w:rsidRPr="009A6E66">
        <w:rPr>
          <w:rFonts w:cs="Arial"/>
        </w:rPr>
        <w:t xml:space="preserve">, L., Williams, G., Mulcahy, J., Larsson, D.E.O., Silva, M., Arnold, A.J., Critchley, H.D. and Garfinkel, S.N. (2024) I’m trying to reach out, I’m trying to find my people: A mixed-methods investigation of the link between sensory differences, loneliness, and mental health in autistic and nonautistic adults’, Autism in Adulthood, 6(3), pp. 284–299. Available at: </w:t>
      </w:r>
      <w:hyperlink r:id="rId13" w:history="1">
        <w:r w:rsidRPr="00E101C4">
          <w:rPr>
            <w:rStyle w:val="Hyperlink"/>
            <w:rFonts w:cs="Arial"/>
          </w:rPr>
          <w:t>https://doi.org/10.1089/aut.2022.0062</w:t>
        </w:r>
      </w:hyperlink>
      <w:r>
        <w:rPr>
          <w:rFonts w:ascii="Segoe UI Symbol" w:hAnsi="Segoe UI Symbol" w:cs="Segoe UI Symbol"/>
        </w:rPr>
        <w:t xml:space="preserve">. </w:t>
      </w:r>
    </w:p>
    <w:p w14:paraId="14BABC7B" w14:textId="46A19365" w:rsidR="009A6E66" w:rsidRPr="009A6E66" w:rsidRDefault="009A6E66" w:rsidP="009A6E66">
      <w:pPr>
        <w:keepLines/>
        <w:spacing w:before="120" w:after="120" w:line="360" w:lineRule="auto"/>
        <w:ind w:left="288" w:hanging="288"/>
        <w:jc w:val="both"/>
        <w:rPr>
          <w:rFonts w:cs="Arial"/>
        </w:rPr>
      </w:pPr>
      <w:r w:rsidRPr="009A6E66">
        <w:rPr>
          <w:rFonts w:cs="Arial"/>
        </w:rPr>
        <w:t xml:space="preserve">Russell, A., Gaunt, D., Cooper, K., Horwood, J., Barton, S., </w:t>
      </w:r>
      <w:proofErr w:type="spellStart"/>
      <w:r w:rsidRPr="009A6E66">
        <w:rPr>
          <w:rFonts w:cs="Arial"/>
        </w:rPr>
        <w:t>Ensum</w:t>
      </w:r>
      <w:proofErr w:type="spellEnd"/>
      <w:r w:rsidRPr="009A6E66">
        <w:rPr>
          <w:rFonts w:cs="Arial"/>
        </w:rPr>
        <w:t>, I., Ingham, B., Parr, J., Metcalfe, C., Rai, D., Kessler, D. and Wiles, N. (2019) ‘Guided self-help for depression in autistic adults: The ADEPT feasibility RCT’, Health Technology Assessment, 23(68), pp. 1</w:t>
      </w:r>
      <w:r w:rsidR="00B77749">
        <w:rPr>
          <w:rFonts w:cs="Arial"/>
        </w:rPr>
        <w:t>-</w:t>
      </w:r>
      <w:r w:rsidRPr="009A6E66">
        <w:rPr>
          <w:rFonts w:cs="Arial"/>
        </w:rPr>
        <w:t xml:space="preserve">94. Available at: </w:t>
      </w:r>
      <w:hyperlink r:id="rId14" w:history="1">
        <w:r w:rsidRPr="00E101C4">
          <w:rPr>
            <w:rStyle w:val="Hyperlink"/>
            <w:rFonts w:cs="Arial"/>
          </w:rPr>
          <w:t>https://doi.org/10.3310/hta23680</w:t>
        </w:r>
      </w:hyperlink>
      <w:r>
        <w:rPr>
          <w:rFonts w:ascii="Segoe UI Symbol" w:hAnsi="Segoe UI Symbol" w:cs="Segoe UI Symbol"/>
        </w:rPr>
        <w:t xml:space="preserve">. </w:t>
      </w:r>
    </w:p>
    <w:p w14:paraId="5ADD670A" w14:textId="22F22B4E" w:rsidR="009A6E66" w:rsidRPr="009A6E66" w:rsidRDefault="009A6E66" w:rsidP="009A6E66">
      <w:pPr>
        <w:keepLines/>
        <w:spacing w:before="120" w:after="120" w:line="360" w:lineRule="auto"/>
        <w:ind w:left="288" w:hanging="288"/>
        <w:jc w:val="both"/>
        <w:rPr>
          <w:rFonts w:cs="Arial"/>
        </w:rPr>
      </w:pPr>
      <w:r w:rsidRPr="009A6E66">
        <w:rPr>
          <w:rFonts w:cs="Arial"/>
        </w:rPr>
        <w:t>Thomas, J. and Harden, A. (2008)</w:t>
      </w:r>
      <w:r w:rsidR="00B77749">
        <w:rPr>
          <w:rFonts w:cs="Arial"/>
        </w:rPr>
        <w:t xml:space="preserve"> </w:t>
      </w:r>
      <w:r w:rsidRPr="009A6E66">
        <w:rPr>
          <w:rFonts w:cs="Arial"/>
        </w:rPr>
        <w:t xml:space="preserve">Methods for the thematic synthesis of qualitative research in systematic reviews, BMC Medical Research Methodology, 8, article 45. Available at: </w:t>
      </w:r>
      <w:hyperlink r:id="rId15" w:history="1">
        <w:r w:rsidRPr="00E101C4">
          <w:rPr>
            <w:rStyle w:val="Hyperlink"/>
            <w:rFonts w:cs="Arial"/>
          </w:rPr>
          <w:t>https://doi.org/10.1186/1471-2288-8-45</w:t>
        </w:r>
      </w:hyperlink>
      <w:r>
        <w:rPr>
          <w:rFonts w:ascii="Segoe UI Symbol" w:hAnsi="Segoe UI Symbol" w:cs="Segoe UI Symbol"/>
        </w:rPr>
        <w:t xml:space="preserve">. </w:t>
      </w:r>
    </w:p>
    <w:p w14:paraId="7AC366CB" w14:textId="79B72890" w:rsidR="00DE4970" w:rsidRPr="009A6E66" w:rsidRDefault="009A6E66" w:rsidP="009A6E66">
      <w:pPr>
        <w:keepLines/>
        <w:spacing w:before="120" w:after="120" w:line="360" w:lineRule="auto"/>
        <w:ind w:left="288" w:hanging="288"/>
        <w:jc w:val="both"/>
        <w:rPr>
          <w:rFonts w:cs="Arial"/>
        </w:rPr>
      </w:pPr>
      <w:proofErr w:type="spellStart"/>
      <w:r w:rsidRPr="009A6E66">
        <w:rPr>
          <w:rFonts w:cs="Arial"/>
        </w:rPr>
        <w:t>Tricco</w:t>
      </w:r>
      <w:proofErr w:type="spellEnd"/>
      <w:r w:rsidRPr="009A6E66">
        <w:rPr>
          <w:rFonts w:cs="Arial"/>
        </w:rPr>
        <w:t xml:space="preserve">, A.C., Lillie, E., Zarin, W., O’Brien, K.K., Colquhoun, H., Levac, D., Moher, D., Peters, M.D.J., Horsley, T., Weeks, L., Hempel, S., Akl, E.A., Chang, C., McGowan, J., Stewart, L., Hartling, L., </w:t>
      </w:r>
      <w:proofErr w:type="spellStart"/>
      <w:r w:rsidRPr="009A6E66">
        <w:rPr>
          <w:rFonts w:cs="Arial"/>
        </w:rPr>
        <w:t>Aldcroft</w:t>
      </w:r>
      <w:proofErr w:type="spellEnd"/>
      <w:r w:rsidRPr="009A6E66">
        <w:rPr>
          <w:rFonts w:cs="Arial"/>
        </w:rPr>
        <w:t xml:space="preserve">, A., Wilson, M.G., </w:t>
      </w:r>
      <w:proofErr w:type="spellStart"/>
      <w:r w:rsidRPr="009A6E66">
        <w:rPr>
          <w:rFonts w:cs="Arial"/>
        </w:rPr>
        <w:t>Garritty</w:t>
      </w:r>
      <w:proofErr w:type="spellEnd"/>
      <w:r w:rsidRPr="009A6E66">
        <w:rPr>
          <w:rFonts w:cs="Arial"/>
        </w:rPr>
        <w:t xml:space="preserve">, C., Lewin, S., Godfrey, C.M., Macdonald, M.T., Langlois, E.V., Soares-Weiser, K., Moriarty, J., Clifford, T., </w:t>
      </w:r>
      <w:proofErr w:type="spellStart"/>
      <w:r w:rsidRPr="009A6E66">
        <w:rPr>
          <w:rFonts w:cs="Arial"/>
        </w:rPr>
        <w:t>Tunçalp</w:t>
      </w:r>
      <w:proofErr w:type="spellEnd"/>
      <w:r w:rsidRPr="009A6E66">
        <w:rPr>
          <w:rFonts w:cs="Arial"/>
        </w:rPr>
        <w:t xml:space="preserve">, </w:t>
      </w:r>
      <w:r w:rsidR="00B77749">
        <w:rPr>
          <w:rFonts w:cs="Arial"/>
        </w:rPr>
        <w:t>O</w:t>
      </w:r>
      <w:r w:rsidRPr="009A6E66">
        <w:rPr>
          <w:rFonts w:cs="Arial"/>
        </w:rPr>
        <w:t>. and Straus, S.E. (2018) PRISMA extension for scoping reviews (PRISMA-</w:t>
      </w:r>
      <w:proofErr w:type="spellStart"/>
      <w:r w:rsidRPr="009A6E66">
        <w:rPr>
          <w:rFonts w:cs="Arial"/>
        </w:rPr>
        <w:t>ScR</w:t>
      </w:r>
      <w:proofErr w:type="spellEnd"/>
      <w:r w:rsidRPr="009A6E66">
        <w:rPr>
          <w:rFonts w:cs="Arial"/>
        </w:rPr>
        <w:t>): Checklist and explanation’, Annals of Internal Medicine, 169(7), pp. 467</w:t>
      </w:r>
      <w:r>
        <w:rPr>
          <w:rFonts w:cs="Arial"/>
        </w:rPr>
        <w:t>-</w:t>
      </w:r>
      <w:r w:rsidRPr="009A6E66">
        <w:rPr>
          <w:rFonts w:cs="Arial"/>
        </w:rPr>
        <w:t xml:space="preserve">473. Available at: </w:t>
      </w:r>
      <w:hyperlink r:id="rId16" w:history="1">
        <w:r w:rsidRPr="00E101C4">
          <w:rPr>
            <w:rStyle w:val="Hyperlink"/>
            <w:rFonts w:cs="Arial"/>
          </w:rPr>
          <w:t>https://doi.org/10.7326/M18-0850</w:t>
        </w:r>
      </w:hyperlink>
      <w:r>
        <w:rPr>
          <w:rFonts w:ascii="Segoe UI Symbol" w:hAnsi="Segoe UI Symbol" w:cs="Segoe UI Symbol"/>
        </w:rPr>
        <w:t xml:space="preserve">. </w:t>
      </w:r>
    </w:p>
    <w:sectPr w:rsidR="00DE4970" w:rsidRPr="009A6E66" w:rsidSect="00034616">
      <w:footerReference w:type="default" r:id="rId17"/>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649D4" w14:textId="77777777" w:rsidR="009F6558" w:rsidRDefault="009F6558">
      <w:pPr>
        <w:spacing w:after="0"/>
      </w:pPr>
      <w:r>
        <w:separator/>
      </w:r>
    </w:p>
  </w:endnote>
  <w:endnote w:type="continuationSeparator" w:id="0">
    <w:p w14:paraId="01F16071" w14:textId="77777777" w:rsidR="009F6558" w:rsidRDefault="009F655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70469"/>
      <w:docPartObj>
        <w:docPartGallery w:val="Page Numbers (Bottom of Page)"/>
        <w:docPartUnique/>
      </w:docPartObj>
    </w:sdtPr>
    <w:sdtEndPr>
      <w:rPr>
        <w:noProof/>
      </w:rPr>
    </w:sdtEndPr>
    <w:sdtContent>
      <w:p w14:paraId="7915DBF8" w14:textId="77777777" w:rsidR="00D670F4" w:rsidRDefault="00D670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A4BC84" w14:textId="77777777" w:rsidR="00DE4970" w:rsidRDefault="00DE497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EE58B" w14:textId="77777777" w:rsidR="009F6558" w:rsidRDefault="009F6558">
      <w:pPr>
        <w:spacing w:after="0"/>
      </w:pPr>
      <w:r>
        <w:separator/>
      </w:r>
    </w:p>
  </w:footnote>
  <w:footnote w:type="continuationSeparator" w:id="0">
    <w:p w14:paraId="19E75FC0" w14:textId="77777777" w:rsidR="009F6558" w:rsidRDefault="009F655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094542"/>
    <w:multiLevelType w:val="hybridMultilevel"/>
    <w:tmpl w:val="5EDEDFF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8787F92"/>
    <w:multiLevelType w:val="hybridMultilevel"/>
    <w:tmpl w:val="8B581B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2461722">
    <w:abstractNumId w:val="8"/>
  </w:num>
  <w:num w:numId="2" w16cid:durableId="1545212767">
    <w:abstractNumId w:val="6"/>
  </w:num>
  <w:num w:numId="3" w16cid:durableId="1193148528">
    <w:abstractNumId w:val="5"/>
  </w:num>
  <w:num w:numId="4" w16cid:durableId="120197905">
    <w:abstractNumId w:val="4"/>
  </w:num>
  <w:num w:numId="5" w16cid:durableId="1900480932">
    <w:abstractNumId w:val="7"/>
  </w:num>
  <w:num w:numId="6" w16cid:durableId="1606108663">
    <w:abstractNumId w:val="3"/>
  </w:num>
  <w:num w:numId="7" w16cid:durableId="836923276">
    <w:abstractNumId w:val="2"/>
  </w:num>
  <w:num w:numId="8" w16cid:durableId="345836955">
    <w:abstractNumId w:val="1"/>
  </w:num>
  <w:num w:numId="9" w16cid:durableId="609121855">
    <w:abstractNumId w:val="0"/>
  </w:num>
  <w:num w:numId="10" w16cid:durableId="1978222346">
    <w:abstractNumId w:val="9"/>
  </w:num>
  <w:num w:numId="11" w16cid:durableId="20284100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71D"/>
    <w:rsid w:val="00034616"/>
    <w:rsid w:val="00047165"/>
    <w:rsid w:val="0006063C"/>
    <w:rsid w:val="00070274"/>
    <w:rsid w:val="000D28B0"/>
    <w:rsid w:val="000E4A72"/>
    <w:rsid w:val="001410AB"/>
    <w:rsid w:val="0014789C"/>
    <w:rsid w:val="0015074B"/>
    <w:rsid w:val="0029639D"/>
    <w:rsid w:val="00326F90"/>
    <w:rsid w:val="00411208"/>
    <w:rsid w:val="00413147"/>
    <w:rsid w:val="00547EF4"/>
    <w:rsid w:val="005E16C7"/>
    <w:rsid w:val="00605149"/>
    <w:rsid w:val="0061669D"/>
    <w:rsid w:val="006A47AD"/>
    <w:rsid w:val="006A57CD"/>
    <w:rsid w:val="006E667F"/>
    <w:rsid w:val="007129E9"/>
    <w:rsid w:val="007346DD"/>
    <w:rsid w:val="00754A86"/>
    <w:rsid w:val="00835122"/>
    <w:rsid w:val="00845AB3"/>
    <w:rsid w:val="008D0B99"/>
    <w:rsid w:val="009A6E66"/>
    <w:rsid w:val="009C3B35"/>
    <w:rsid w:val="009F6558"/>
    <w:rsid w:val="00A07147"/>
    <w:rsid w:val="00AA1D8D"/>
    <w:rsid w:val="00AB3FF4"/>
    <w:rsid w:val="00AB58D3"/>
    <w:rsid w:val="00B14953"/>
    <w:rsid w:val="00B47730"/>
    <w:rsid w:val="00B5201D"/>
    <w:rsid w:val="00B53DE4"/>
    <w:rsid w:val="00B77749"/>
    <w:rsid w:val="00BB5381"/>
    <w:rsid w:val="00BB67FB"/>
    <w:rsid w:val="00BE2ED0"/>
    <w:rsid w:val="00C668B2"/>
    <w:rsid w:val="00CB0664"/>
    <w:rsid w:val="00D670F4"/>
    <w:rsid w:val="00DE4970"/>
    <w:rsid w:val="00E92935"/>
    <w:rsid w:val="00F23CA9"/>
    <w:rsid w:val="00FC693F"/>
    <w:rsid w:val="00FD50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3BAD20"/>
  <w14:defaultImageDpi w14:val="300"/>
  <w15:docId w15:val="{BD53689E-17FF-422E-846D-0F395A0A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40"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140" w:after="100"/>
      <w:outlineLvl w:val="0"/>
    </w:pPr>
    <w:rPr>
      <w:rFonts w:asciiTheme="majorHAnsi" w:eastAsiaTheme="majorEastAsia" w:hAnsiTheme="majorHAnsi" w:cstheme="majorBidi"/>
      <w:b/>
      <w:bCs/>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contextualSpacing/>
    </w:pPr>
    <w:rPr>
      <w:rFonts w:asciiTheme="majorHAnsi" w:eastAsiaTheme="majorEastAsia" w:hAnsiTheme="majorHAnsi" w:cstheme="majorBidi"/>
      <w:b/>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A6E66"/>
    <w:rPr>
      <w:color w:val="0000FF" w:themeColor="hyperlink"/>
      <w:u w:val="single"/>
    </w:rPr>
  </w:style>
  <w:style w:type="character" w:styleId="UnresolvedMention">
    <w:name w:val="Unresolved Mention"/>
    <w:basedOn w:val="DefaultParagraphFont"/>
    <w:uiPriority w:val="99"/>
    <w:semiHidden/>
    <w:unhideWhenUsed/>
    <w:rsid w:val="009A6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9/aut.2022.006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24/JBIES-20-0016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7326/M18-08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362361318757048" TargetMode="External"/><Relationship Id="rId5" Type="http://schemas.openxmlformats.org/officeDocument/2006/relationships/webSettings" Target="webSettings.xml"/><Relationship Id="rId15" Type="http://schemas.openxmlformats.org/officeDocument/2006/relationships/hyperlink" Target="https://doi.org/10.1186/1471-2288-8-45" TargetMode="External"/><Relationship Id="rId10" Type="http://schemas.openxmlformats.org/officeDocument/2006/relationships/hyperlink" Target="https://doi.org/10.1177/136236131881605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07/s10803-017-3342-7" TargetMode="External"/><Relationship Id="rId14" Type="http://schemas.openxmlformats.org/officeDocument/2006/relationships/hyperlink" Target="https://doi.org/10.3310/hta23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406D9-FE9F-4E80-AF40-A38FA2BFE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Mental health and wellbeing of autistic adults in the UK: a scoping review</vt:lpstr>
    </vt:vector>
  </TitlesOfParts>
  <Manager/>
  <Company/>
  <LinksUpToDate>false</LinksUpToDate>
  <CharactersWithSpaces>6438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Sunbal Babar</dc:creator>
  <cp:keywords/>
  <dc:description/>
  <cp:lastModifiedBy>Hasna Ur Rehman (2329511)</cp:lastModifiedBy>
  <cp:revision>9</cp:revision>
  <dcterms:created xsi:type="dcterms:W3CDTF">2026-10-01T18:32:00Z</dcterms:created>
  <dcterms:modified xsi:type="dcterms:W3CDTF">2026-10-01T18:42:00Z</dcterms:modified>
  <cp:category/>
</cp:coreProperties>
</file>