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D5B992" w14:textId="158DE346" w:rsidR="002433E2" w:rsidRPr="002433E2" w:rsidRDefault="002433E2" w:rsidP="00F50BD3">
      <w:pPr>
        <w:rPr>
          <w:u w:val="single"/>
        </w:rPr>
      </w:pPr>
      <w:bookmarkStart w:id="0" w:name="_Hlk22227367"/>
      <w:r w:rsidRPr="002433E2">
        <w:rPr>
          <w:u w:val="single"/>
        </w:rPr>
        <w:t xml:space="preserve">Ethnographic Research Proposal </w:t>
      </w:r>
    </w:p>
    <w:p w14:paraId="7F54A6A1" w14:textId="45179947" w:rsidR="002433E2" w:rsidRPr="002433E2" w:rsidRDefault="002433E2" w:rsidP="00F50BD3">
      <w:pPr>
        <w:rPr>
          <w:u w:val="single"/>
        </w:rPr>
      </w:pPr>
      <w:r w:rsidRPr="002433E2">
        <w:rPr>
          <w:u w:val="single"/>
        </w:rPr>
        <w:t>By Tobias Theodore Olds</w:t>
      </w:r>
      <w:r>
        <w:t xml:space="preserve">                                 </w:t>
      </w:r>
      <w:r>
        <w:rPr>
          <w:u w:val="single"/>
        </w:rPr>
        <w:t>18/10/2019</w:t>
      </w:r>
    </w:p>
    <w:p w14:paraId="0D461D4D" w14:textId="77777777" w:rsidR="002433E2" w:rsidRDefault="002433E2" w:rsidP="00F50BD3"/>
    <w:p w14:paraId="1A89FC72" w14:textId="37AFB9A9" w:rsidR="00281813" w:rsidRPr="00FE642B" w:rsidRDefault="00F50BD3" w:rsidP="00F50BD3">
      <w:r>
        <w:t>Some of the questions that I think would be worth conducting research into would be related to the values and lifestyle behaviour of a community within the UK.</w:t>
      </w:r>
      <w:r w:rsidR="00843A67" w:rsidRPr="00843A67">
        <w:t xml:space="preserve"> </w:t>
      </w:r>
      <w:r w:rsidR="00843A67">
        <w:t>In this Ethnography-Based Fieldwork Proposal I intend to demonstrate my intention of conducting certain forms of research around charity work within</w:t>
      </w:r>
      <w:r w:rsidR="00843A67">
        <w:t xml:space="preserve"> a communal area in the United Kingdom</w:t>
      </w:r>
      <w:r w:rsidR="00843A67">
        <w:t>.</w:t>
      </w:r>
      <w:r>
        <w:t xml:space="preserve"> And the local county town Carmarthen in Carmarthenshire I believe would be an ample opportunity to investigate people’s ethical preferences due to the prevalence of charities within the area (some sources would list at least 150 </w:t>
      </w:r>
      <w:r w:rsidRPr="008B4F27">
        <w:t>(Charity Checkout, 2019</w:t>
      </w:r>
      <w:r>
        <w:t>).</w:t>
      </w:r>
      <w:r w:rsidR="00C95DB3">
        <w:t xml:space="preserve"> Carmarthen was selected on the basis that it is historically amongst the oldest towns in Wales </w:t>
      </w:r>
      <w:r w:rsidR="00A04CE4">
        <w:t>and</w:t>
      </w:r>
      <w:r w:rsidR="00FE642B">
        <w:t xml:space="preserve"> fortunately close to the proximity of where I am located and convenient to study. </w:t>
      </w:r>
      <w:r w:rsidR="00A04CE4">
        <w:t xml:space="preserve">Many of my colleagues also knew that </w:t>
      </w:r>
      <w:r w:rsidR="00FE642B">
        <w:t xml:space="preserve">within Carmarthen </w:t>
      </w:r>
      <w:r w:rsidR="00A04CE4">
        <w:t>there was a wide variety of subject matter to investigate and so it was ideal for a group expedition of a site of anthropological interest.</w:t>
      </w:r>
      <w:r>
        <w:br/>
      </w:r>
      <w:r w:rsidR="00FE642B" w:rsidRPr="00FE642B">
        <w:t>I would say that it is relevant would be a degree of insight and understanding about what matters to a community (the residents of Carmarthen) about what is considered most important to them and thus better understanding of the community. This could be for anyone’s benefit – outsiders to the community of Carmarthen or those within the community itself.</w:t>
      </w:r>
      <w:r w:rsidR="00FE642B">
        <w:t xml:space="preserve"> </w:t>
      </w:r>
      <w:r w:rsidR="00FE642B">
        <w:br/>
      </w:r>
      <w:r>
        <w:t xml:space="preserve">My research aim is that I want to research why people would choose to invest time and work effort in a certain charity over competing other charities and to explore how they come to conclude to work at one charity over others. On the other hand, my specific research objectives would be </w:t>
      </w:r>
      <w:r w:rsidR="00281813">
        <w:t xml:space="preserve">executed using </w:t>
      </w:r>
      <w:r>
        <w:t>different forms of fieldwork</w:t>
      </w:r>
      <w:r w:rsidR="00C95DB3">
        <w:t>, as the methods of fieldwork could yield specific data about the communities within Carmarthen</w:t>
      </w:r>
      <w:r w:rsidR="00281813">
        <w:t xml:space="preserve">. </w:t>
      </w:r>
      <w:r w:rsidR="00FE642B">
        <w:t>Among my</w:t>
      </w:r>
      <w:r w:rsidR="00281813">
        <w:t xml:space="preserve"> research objectives </w:t>
      </w:r>
      <w:r w:rsidR="00FE642B">
        <w:t>would be</w:t>
      </w:r>
      <w:r w:rsidR="00281813">
        <w:t>:</w:t>
      </w:r>
    </w:p>
    <w:bookmarkEnd w:id="0"/>
    <w:p w14:paraId="6699D17A" w14:textId="4049D997" w:rsidR="00F50BD3" w:rsidRDefault="00281813" w:rsidP="00FE642B">
      <w:pPr>
        <w:pStyle w:val="ListParagraph"/>
        <w:numPr>
          <w:ilvl w:val="0"/>
          <w:numId w:val="5"/>
        </w:numPr>
      </w:pPr>
      <w:r>
        <w:t>A</w:t>
      </w:r>
      <w:r w:rsidR="00F50BD3">
        <w:t>n investigation into what people value or what they find is relevant to them or interesting for them.</w:t>
      </w:r>
      <w:r>
        <w:t xml:space="preserve"> I would want to explore their:</w:t>
      </w:r>
    </w:p>
    <w:p w14:paraId="3606165A" w14:textId="77777777" w:rsidR="00F50BD3" w:rsidRDefault="00F50BD3" w:rsidP="00F50BD3">
      <w:pPr>
        <w:pStyle w:val="ListParagraph"/>
        <w:numPr>
          <w:ilvl w:val="1"/>
          <w:numId w:val="2"/>
        </w:numPr>
      </w:pPr>
      <w:r>
        <w:t>Motivations</w:t>
      </w:r>
    </w:p>
    <w:p w14:paraId="22945D27" w14:textId="77777777" w:rsidR="00F50BD3" w:rsidRDefault="00F50BD3" w:rsidP="00F50BD3">
      <w:pPr>
        <w:pStyle w:val="ListParagraph"/>
        <w:numPr>
          <w:ilvl w:val="1"/>
          <w:numId w:val="2"/>
        </w:numPr>
      </w:pPr>
      <w:r>
        <w:t>Concerns / fears</w:t>
      </w:r>
    </w:p>
    <w:p w14:paraId="30C66E92" w14:textId="75E01419" w:rsidR="00F50BD3" w:rsidRDefault="00281813" w:rsidP="00F50BD3">
      <w:pPr>
        <w:pStyle w:val="ListParagraph"/>
        <w:numPr>
          <w:ilvl w:val="1"/>
          <w:numId w:val="2"/>
        </w:numPr>
      </w:pPr>
      <w:r>
        <w:t>Values of a</w:t>
      </w:r>
      <w:r w:rsidR="00F50BD3">
        <w:t>ltruism</w:t>
      </w:r>
    </w:p>
    <w:p w14:paraId="34CD4DB4" w14:textId="35082886" w:rsidR="00CE7970" w:rsidRDefault="00F206C5" w:rsidP="00F50BD3">
      <w:pPr>
        <w:pStyle w:val="ListParagraph"/>
        <w:numPr>
          <w:ilvl w:val="0"/>
          <w:numId w:val="5"/>
        </w:numPr>
      </w:pPr>
      <w:r>
        <w:t>An</w:t>
      </w:r>
      <w:r w:rsidR="00281813">
        <w:t xml:space="preserve"> </w:t>
      </w:r>
      <w:r>
        <w:t xml:space="preserve">exploration into the </w:t>
      </w:r>
      <w:r w:rsidR="00F50BD3">
        <w:t xml:space="preserve">experience </w:t>
      </w:r>
      <w:r w:rsidR="00281813">
        <w:t xml:space="preserve">and </w:t>
      </w:r>
      <w:r w:rsidR="00F50BD3">
        <w:t>skills</w:t>
      </w:r>
      <w:r w:rsidR="00281813">
        <w:t xml:space="preserve"> required to be a volunteer. </w:t>
      </w:r>
      <w:r w:rsidR="00C65C95">
        <w:t>I would imagine that w</w:t>
      </w:r>
      <w:r w:rsidR="00281813">
        <w:t xml:space="preserve">ithin this </w:t>
      </w:r>
      <w:r w:rsidR="00C65C95">
        <w:t xml:space="preserve">aspect of charity work </w:t>
      </w:r>
      <w:r w:rsidR="00281813">
        <w:t xml:space="preserve">there is some rational </w:t>
      </w:r>
      <w:r w:rsidR="00F50BD3">
        <w:t>self</w:t>
      </w:r>
      <w:r w:rsidR="00281813">
        <w:t>-</w:t>
      </w:r>
      <w:r w:rsidR="00F50BD3">
        <w:t>interest</w:t>
      </w:r>
      <w:r w:rsidR="00281813">
        <w:t>.</w:t>
      </w:r>
      <w:r w:rsidR="00C65C95">
        <w:t xml:space="preserve"> Henry Sidgwick defined any methods of ethics as </w:t>
      </w:r>
      <w:r w:rsidR="00C65C95" w:rsidRPr="00C65C95">
        <w:t>"any rational procedure by which we determine what individual human being’s 'ought' – or what it is 'right' for them – to do or seek to realize by voluntary action"</w:t>
      </w:r>
      <w:r w:rsidR="00C65C95">
        <w:t xml:space="preserve"> (</w:t>
      </w:r>
      <w:r w:rsidR="00C65C95" w:rsidRPr="00C65C95">
        <w:t xml:space="preserve">1907, p. </w:t>
      </w:r>
      <w:r w:rsidR="00C65C95">
        <w:t xml:space="preserve">1). Rational Egoism was when </w:t>
      </w:r>
      <w:r w:rsidR="00C65C95" w:rsidRPr="00C65C95">
        <w:t>"an agent regards quantity of consequent pleasure and pain to himself alone important in choosing between alternatives of action; and seeks always the greatest attainable surplus of pleasure over pain"</w:t>
      </w:r>
      <w:r w:rsidR="00C65C95">
        <w:t xml:space="preserve"> (</w:t>
      </w:r>
      <w:r w:rsidR="00C65C95" w:rsidRPr="00C65C95">
        <w:t>Sidgwick</w:t>
      </w:r>
      <w:r w:rsidR="00C65C95">
        <w:t xml:space="preserve">, </w:t>
      </w:r>
      <w:r w:rsidR="00C65C95" w:rsidRPr="00C65C95">
        <w:t>1907, p. 95</w:t>
      </w:r>
      <w:r w:rsidR="00C65C95">
        <w:t xml:space="preserve">). </w:t>
      </w:r>
      <w:r>
        <w:t>Thus,</w:t>
      </w:r>
      <w:r w:rsidR="00C65C95">
        <w:t xml:space="preserve"> </w:t>
      </w:r>
      <w:r w:rsidR="00CE7970">
        <w:t xml:space="preserve">an individual might reason that work at a charity – helping others and gaining perhaps new skills and experience – would be the greatest source of pleasure and minimisation of pain in their consideration. </w:t>
      </w:r>
    </w:p>
    <w:p w14:paraId="0BBFFF8A" w14:textId="6D2D57E6" w:rsidR="00F50BD3" w:rsidRDefault="00281813" w:rsidP="0077656D">
      <w:pPr>
        <w:pStyle w:val="ListParagraph"/>
        <w:numPr>
          <w:ilvl w:val="0"/>
          <w:numId w:val="5"/>
        </w:numPr>
      </w:pPr>
      <w:r>
        <w:t>Examine</w:t>
      </w:r>
      <w:r w:rsidR="00D31DF8">
        <w:t>,</w:t>
      </w:r>
      <w:r>
        <w:t xml:space="preserve"> explore and evaluate the community that the research is taking place in</w:t>
      </w:r>
      <w:r w:rsidR="0077656D">
        <w:t xml:space="preserve">. </w:t>
      </w:r>
      <w:r w:rsidR="00F206C5">
        <w:t xml:space="preserve">As examples of this, I would attempt to carry out an analysis </w:t>
      </w:r>
      <w:r w:rsidR="00F206C5">
        <w:t xml:space="preserve">the number of charities </w:t>
      </w:r>
      <w:r w:rsidR="00F206C5">
        <w:t>within Carmarthen</w:t>
      </w:r>
      <w:r w:rsidR="00F206C5">
        <w:t>, how they are situated, i.e. in shops, in clubs</w:t>
      </w:r>
      <w:r w:rsidR="00B072F3">
        <w:t>. I would also carry out analysis of any</w:t>
      </w:r>
      <w:r w:rsidR="00F206C5">
        <w:t xml:space="preserve"> groups</w:t>
      </w:r>
      <w:r w:rsidR="00F206C5">
        <w:t xml:space="preserve"> of</w:t>
      </w:r>
      <w:r w:rsidR="00D31DF8">
        <w:t xml:space="preserve"> people </w:t>
      </w:r>
      <w:r w:rsidR="00F206C5">
        <w:t xml:space="preserve">who </w:t>
      </w:r>
      <w:r w:rsidR="00D31DF8">
        <w:t xml:space="preserve">gather </w:t>
      </w:r>
      <w:r w:rsidR="00F50BD3">
        <w:t>social</w:t>
      </w:r>
      <w:r w:rsidR="00D31DF8">
        <w:t>ly</w:t>
      </w:r>
      <w:r w:rsidR="00B072F3">
        <w:t xml:space="preserve"> around</w:t>
      </w:r>
      <w:r w:rsidR="00D31DF8">
        <w:t xml:space="preserve"> and an analysis of the types of people who work and use the charities. </w:t>
      </w:r>
    </w:p>
    <w:p w14:paraId="0E2F3095" w14:textId="77777777" w:rsidR="00386AC0" w:rsidRDefault="00386AC0" w:rsidP="00F50BD3">
      <w:pPr>
        <w:rPr>
          <w:highlight w:val="cyan"/>
        </w:rPr>
      </w:pPr>
    </w:p>
    <w:p w14:paraId="66F1B262" w14:textId="08B3E618" w:rsidR="00BC3571" w:rsidRDefault="00F50BD3" w:rsidP="00F50BD3">
      <w:r>
        <w:lastRenderedPageBreak/>
        <w:t xml:space="preserve">The Anthropological approach to ethnographic research would be to try and study other cultures within their natural habitat by prolonged residence of the investigator, his participation in and observation of the society, and his attempt to understand the inside view of view of a social scientists” (Powder-maker, 1969, p. 418). In Powdermaker’s book it also described that central and critical to starting fieldwork was approval and cooperation of the authorities, good will and the consent of research participants (Robben &amp; Sluka, 2007, p. </w:t>
      </w:r>
      <w:r w:rsidR="00F206C5">
        <w:t>12</w:t>
      </w:r>
      <w:r>
        <w:t>). Other aspects that w</w:t>
      </w:r>
      <w:r w:rsidR="00536D0B">
        <w:t>ould be</w:t>
      </w:r>
      <w:r>
        <w:t xml:space="preserve"> important </w:t>
      </w:r>
      <w:r w:rsidR="00536D0B">
        <w:t>is</w:t>
      </w:r>
      <w:r w:rsidR="00F206C5">
        <w:t xml:space="preserve"> the ability to become “totally involved and yet to observe </w:t>
      </w:r>
      <w:r w:rsidR="00536D0B">
        <w:t>with complete detachment, continually to “step in and out” of other cultures as the key to successful fieldwork” (Robben &amp; Sluka, 2007, p. 12)</w:t>
      </w:r>
      <w:r w:rsidR="00536D0B">
        <w:br/>
      </w:r>
      <w:r>
        <w:t xml:space="preserve">What is noteworthy is that some anthropologists have argued that the </w:t>
      </w:r>
      <w:r w:rsidR="00386AC0">
        <w:t>aim</w:t>
      </w:r>
      <w:r>
        <w:t xml:space="preserve"> of ethnographic research has “mainly been concerned with producing descriptions and explanations of particular phenomena or with developing theories rather than testing hypothesis” (Hammersley &amp; Atkinson, 2007, p.21). One reason for this is that the practice of ethnology is often concerned with areas of the world which may be lacking in a clear historical record (Robben &amp; Sluka, 2007, p. 42). History is useful in that it can show us not just what happened and how things are today and have been, but how they came to be that way (Robben &amp; Sluka, 2007, p. 42). Similarly, I would say I wouldn’t have to any extent any knowledge or understanding of the past of Carmarthen where I am intending to carry out this research. Thus, I would say that in light of these circumstances with my research I can bring a description of certain values and priorities within the Carmarthen community and possibly explore in how it relates to how people are situated and see themselves in the world and what they do. But </w:t>
      </w:r>
      <w:r w:rsidR="00FE642B">
        <w:t>likewise,</w:t>
      </w:r>
      <w:r>
        <w:t xml:space="preserve"> </w:t>
      </w:r>
      <w:r w:rsidR="00FE642B">
        <w:t xml:space="preserve">I wouldn’t necessarily be able to form any broader or in-depth hypothesis’s on how morality, ethics or socialisation functions in </w:t>
      </w:r>
      <w:r w:rsidR="00FE642B" w:rsidRPr="00FE642B">
        <w:rPr>
          <w:i/>
          <w:iCs/>
        </w:rPr>
        <w:t>homo sapiens</w:t>
      </w:r>
      <w:r w:rsidR="00FE642B">
        <w:t xml:space="preserve"> from this one study itself.</w:t>
      </w:r>
      <w:r w:rsidR="00D8238E" w:rsidRPr="00D8238E">
        <w:t xml:space="preserve"> </w:t>
      </w:r>
      <w:r w:rsidR="00D8238E">
        <w:br/>
      </w:r>
      <w:r w:rsidR="00D8238E">
        <w:t xml:space="preserve">The setting of the ethnographic research itself would be Carmarthen. Carmarthen itself could be described as a setting which </w:t>
      </w:r>
      <w:r w:rsidR="00D8238E">
        <w:t>is not</w:t>
      </w:r>
      <w:r w:rsidR="00D8238E">
        <w:t xml:space="preserve"> a “naturally occurring phenomena… (it is) constituted and maintained through culturally definition and social strategies (Hammersley &amp; Atkinson, 2007, p. 32). Even then I may only be able to access in my research a limited margin of all those in Carmarthen. The setting would be limited </w:t>
      </w:r>
      <w:r w:rsidR="00D8238E">
        <w:t>as the people within Carmarthen who are all unified and brought in social ties with each other over a charity organisation themselves would only be a small percentage of the people within Carmarthen.</w:t>
      </w:r>
      <w:r w:rsidR="00D8238E">
        <w:t xml:space="preserve"> </w:t>
      </w:r>
    </w:p>
    <w:p w14:paraId="4D68F1F5" w14:textId="6524DFE6" w:rsidR="000A097F" w:rsidRDefault="00F50BD3" w:rsidP="000A097F">
      <w:r>
        <w:t xml:space="preserve">My methodology would include some form of participant observation perhaps by working within the charity stores or fundraising events to have direct experience of the kind of work that people care about and will talk about. When working alongside other people you would potentially be able to get from the interactions of people of whom the charity serves on what is bringing not just the individuals who work at the charity and those whom the charity serves some observation on what is the needs that bring different people together. </w:t>
      </w:r>
      <w:r w:rsidR="00042DAE" w:rsidRPr="00B072F3">
        <w:t>As an example, among some of the charities within Carmarthen include the Dinefwr riding for the disabled association. The charity states it provides education and training and amateur sport available to disabled people (Registered Charities within England, 2019). One way of carrying out analysis of people who work at this charity for instance would be to accompany and work alongside already established volunteers with the disabled. Over a period, it would be natural to learn about the circumstances that bring people together to care for each other, when you are yourself assisting for them. One of the potential developments that can occur when carrying out ethnography with different groups is the potential for friendship and while in fact this can be a positive development for a number of reasons as people may be more engaged with you when they understand the Ethnographer as one of them. Getting to know those who are helped by the charity is the beginning of engagement with the wider community directly, not just those who work at the charity.</w:t>
      </w:r>
      <w:r w:rsidR="00D63234" w:rsidRPr="00D63234">
        <w:t xml:space="preserve"> </w:t>
      </w:r>
      <w:r w:rsidR="00D63234">
        <w:br/>
      </w:r>
      <w:r>
        <w:lastRenderedPageBreak/>
        <w:t>I also intend to use questionnaires with a selection of different questions. These questions could include</w:t>
      </w:r>
      <w:r w:rsidR="000A097F">
        <w:t>:</w:t>
      </w:r>
      <w:r>
        <w:t xml:space="preserve"> </w:t>
      </w:r>
    </w:p>
    <w:p w14:paraId="2619DBD0" w14:textId="3149C293" w:rsidR="000A097F" w:rsidRDefault="00CE7970" w:rsidP="000A097F">
      <w:pPr>
        <w:pStyle w:val="ListParagraph"/>
        <w:numPr>
          <w:ilvl w:val="0"/>
          <w:numId w:val="5"/>
        </w:numPr>
      </w:pPr>
      <w:r w:rsidRPr="001B31AB">
        <w:t xml:space="preserve">Why they utilise their time to work at a charity </w:t>
      </w:r>
      <w:r w:rsidR="000A097F">
        <w:t>(Olds, 2019, Fieldwork Project PowerPoint)</w:t>
      </w:r>
    </w:p>
    <w:p w14:paraId="420607C7" w14:textId="63C0E5B0" w:rsidR="000A097F" w:rsidRDefault="000A097F" w:rsidP="000A097F">
      <w:pPr>
        <w:pStyle w:val="ListParagraph"/>
        <w:numPr>
          <w:ilvl w:val="0"/>
          <w:numId w:val="5"/>
        </w:numPr>
      </w:pPr>
      <w:r w:rsidRPr="001B31AB">
        <w:t>Specifically,</w:t>
      </w:r>
      <w:r w:rsidR="00CE7970" w:rsidRPr="001B31AB">
        <w:t xml:space="preserve"> whether they viewed this charity as more important or valuable to them personally over other charities (or not necessarily)</w:t>
      </w:r>
      <w:r>
        <w:t xml:space="preserve"> </w:t>
      </w:r>
      <w:r>
        <w:t>(Olds, 2019, Fieldwork Project PowerPoint)</w:t>
      </w:r>
    </w:p>
    <w:p w14:paraId="228EC2A5" w14:textId="7B38D1EF" w:rsidR="00F50BD3" w:rsidRDefault="00CE7970" w:rsidP="00F50BD3">
      <w:pPr>
        <w:pStyle w:val="ListParagraph"/>
        <w:numPr>
          <w:ilvl w:val="0"/>
          <w:numId w:val="5"/>
        </w:numPr>
      </w:pPr>
      <w:r w:rsidRPr="001B31AB">
        <w:t>Whether they saw value within the charity</w:t>
      </w:r>
      <w:r w:rsidR="000A097F">
        <w:t xml:space="preserve"> </w:t>
      </w:r>
      <w:r w:rsidR="000A097F">
        <w:t>(Olds, 2019, Fieldwork Project PowerPoint)</w:t>
      </w:r>
    </w:p>
    <w:p w14:paraId="4DDAAB72" w14:textId="6F865204" w:rsidR="00B21324" w:rsidRDefault="00B21324" w:rsidP="00F50BD3">
      <w:pPr>
        <w:pStyle w:val="ListParagraph"/>
        <w:numPr>
          <w:ilvl w:val="0"/>
          <w:numId w:val="5"/>
        </w:numPr>
      </w:pPr>
      <w:r>
        <w:t>What would you do if it wasn’t for the opportunities and existence of the charity?</w:t>
      </w:r>
      <w:bookmarkStart w:id="1" w:name="_GoBack"/>
      <w:bookmarkEnd w:id="1"/>
    </w:p>
    <w:p w14:paraId="683E9E63" w14:textId="4D7B513B" w:rsidR="0058074F" w:rsidRDefault="00D63234" w:rsidP="00F50BD3">
      <w:r>
        <w:t xml:space="preserve">These questionnaires, depending on how they are worded may </w:t>
      </w:r>
      <w:r w:rsidR="007A4B5B">
        <w:t xml:space="preserve">help bring out data on what matters to participants within the charity social gathering. </w:t>
      </w:r>
      <w:r w:rsidR="00042DAE">
        <w:t>Where possible, in the semi-structured interviews I will allow space in the question style to include prompts that allow me to inquire more deeply into whether something the participant says is interesting and helps me understand my aim better.</w:t>
      </w:r>
      <w:r w:rsidR="00042DAE">
        <w:t xml:space="preserve"> </w:t>
      </w:r>
      <w:r w:rsidR="00F50BD3">
        <w:t xml:space="preserve">Other forms of research I could carry out would </w:t>
      </w:r>
      <w:r w:rsidR="00FE642B">
        <w:t xml:space="preserve">include an </w:t>
      </w:r>
      <w:r w:rsidR="00F50BD3">
        <w:t>investigat</w:t>
      </w:r>
      <w:r w:rsidR="00FE642B">
        <w:t>ion into</w:t>
      </w:r>
      <w:r w:rsidR="00F50BD3">
        <w:t xml:space="preserve"> the degree of fundraising and funding of charities by local patrons, funders and businesses to see where they invest into. However</w:t>
      </w:r>
      <w:r w:rsidR="00FE642B">
        <w:t>,</w:t>
      </w:r>
      <w:r w:rsidR="00F50BD3">
        <w:t xml:space="preserve"> this may not accurately reflect the community itself – the area of Carmarthen is where my setting for this Anthropological fieldwork is located. </w:t>
      </w:r>
      <w:r w:rsidR="0058074F">
        <w:br/>
      </w:r>
    </w:p>
    <w:p w14:paraId="59CDF56D" w14:textId="5FD9F294" w:rsidR="00F50BD3" w:rsidRDefault="00CD654F" w:rsidP="00F50BD3">
      <w:r>
        <w:t>All the following methodologies would entail certain ethical considerations to ensure as Robben and Sluka put it “that the interests of the research participants were treated as primary, since their cooperation can be obtained only on the basis of trust” (2007, p. 272).</w:t>
      </w:r>
      <w:r>
        <w:t xml:space="preserve"> </w:t>
      </w:r>
      <w:r w:rsidR="00042DAE">
        <w:t>Similarly, i</w:t>
      </w:r>
      <w:r w:rsidR="00042DAE">
        <w:t>n regards to the relationships between me the researcher and the research participants, it is important to not abuse your trust as a researcher in the field and to respect privacy and confidentiality of any research participants</w:t>
      </w:r>
      <w:r w:rsidR="00FB25D5">
        <w:t>, including the situation of if relationships become more familial and rapport is developed with the participants. This would include</w:t>
      </w:r>
      <w:r w:rsidR="00042DAE">
        <w:t xml:space="preserve"> not mentioning private details in your data if it requested to be withheld and not putting anyone vulnerable in a dangerous or vulnerable position as a result of your work.</w:t>
      </w:r>
      <w:r w:rsidR="00042DAE">
        <w:t xml:space="preserve"> </w:t>
      </w:r>
      <w:r w:rsidR="00042DAE">
        <w:br/>
        <w:t xml:space="preserve">As an example of ethical considerations taken, </w:t>
      </w:r>
      <w:r>
        <w:t>it would be useful to try and contact the charity and request to be able to carry out initial volunteering with them</w:t>
      </w:r>
      <w:r>
        <w:t>. It is reasonable to assume that</w:t>
      </w:r>
      <w:r>
        <w:t xml:space="preserve"> many charity managers would potentially be unsure about having research being carried out on their premises when support and care for the subjects concerned is the main priority. It is only reasonable ethically that my work doesn’t undermine the work that these institutions are intended for. Therefore, initially it may be advisable to request for implicit observation via the process of volunteering at the charity to see if you are able to establish a good working relationship within the charity.</w:t>
      </w:r>
      <w:r w:rsidR="00FB25D5" w:rsidRPr="00FB25D5">
        <w:t xml:space="preserve"> </w:t>
      </w:r>
      <w:r w:rsidR="00FB25D5">
        <w:t xml:space="preserve">Further reasons why </w:t>
      </w:r>
      <w:r w:rsidR="00FB25D5">
        <w:t xml:space="preserve">it is important that I consider carefully the impact of my presence, as an ethnographer </w:t>
      </w:r>
      <w:r w:rsidR="00FB25D5">
        <w:t xml:space="preserve">is that I </w:t>
      </w:r>
      <w:r w:rsidR="00FB25D5">
        <w:t xml:space="preserve">may influence the participant’s responses </w:t>
      </w:r>
      <w:proofErr w:type="gramStart"/>
      <w:r w:rsidR="00FB25D5">
        <w:t>due to</w:t>
      </w:r>
      <w:r w:rsidR="00FB25D5">
        <w:t xml:space="preserve"> the effect</w:t>
      </w:r>
      <w:proofErr w:type="gramEnd"/>
      <w:r w:rsidR="00FB25D5">
        <w:t xml:space="preserve"> that my questioning may have upon them as individuals. One consideration is that when interviewing and working with people of whom are involved with the charity due to sensitive subject information, they’re may be a reluctance to share difficult subject matter through the means of a formal interview. This emphasises why shared participation with the charity work and engaging with other charity workers is so important as they could demonstrate and explain aspects of charity work.</w:t>
      </w:r>
    </w:p>
    <w:p w14:paraId="3862D49B" w14:textId="2380EC48" w:rsidR="00F20660" w:rsidRDefault="00F50BD3" w:rsidP="007B03EE">
      <w:r>
        <w:t>Among the complications to organising charity work would be time trying to sort out with the managers of the charities what sort of investigation that the subjects are comfortable with (i.e. not all the charity workers would be comfortable with someone trying to conduct ethnographic investigations on them). Thus, I believe it would be prudent</w:t>
      </w:r>
      <w:r w:rsidR="00FB25D5">
        <w:t xml:space="preserve"> that by spending some time assisting the charity the seniors may get a better understanding of me, before they </w:t>
      </w:r>
      <w:r>
        <w:t xml:space="preserve">decide if they are comfortable </w:t>
      </w:r>
      <w:r>
        <w:lastRenderedPageBreak/>
        <w:t xml:space="preserve">with me conducting research in their presence. </w:t>
      </w:r>
      <w:r w:rsidR="00FB25D5">
        <w:t xml:space="preserve">Particularly after the </w:t>
      </w:r>
      <w:r w:rsidR="00FB25D5">
        <w:t>are</w:t>
      </w:r>
      <w:r w:rsidR="00FB25D5">
        <w:t xml:space="preserve"> specifically</w:t>
      </w:r>
      <w:r w:rsidR="00FB25D5">
        <w:t xml:space="preserve"> informed of my research objectives and aims and thus</w:t>
      </w:r>
      <w:r w:rsidR="00FB25D5">
        <w:t xml:space="preserve"> are in a position to make better judgement.</w:t>
      </w:r>
      <w:r>
        <w:br/>
        <w:t xml:space="preserve">What is also potentially an issue would also be that of customers and people of whom the charity helps with would also potentially need to be consulted to see if they would consent to an ethnographer working in the field during certain charity events and days out. I would believe there to be a solution to that issue where the charity managers would </w:t>
      </w:r>
      <w:r w:rsidR="00FB25D5">
        <w:t>make clear on</w:t>
      </w:r>
      <w:r>
        <w:t xml:space="preserve"> certain specific days and events me </w:t>
      </w:r>
      <w:r w:rsidR="00FB25D5">
        <w:t>as</w:t>
      </w:r>
      <w:r>
        <w:t xml:space="preserve"> the ethnographer </w:t>
      </w:r>
      <w:r w:rsidR="00FB25D5">
        <w:t xml:space="preserve">would be attending to </w:t>
      </w:r>
      <w:r>
        <w:t xml:space="preserve">carryout research. </w:t>
      </w:r>
      <w:r w:rsidR="00FB25D5">
        <w:t>Therefore, people would be able at their discretion be able to maintain some privacy if they wish so.</w:t>
      </w:r>
    </w:p>
    <w:p w14:paraId="1E9B34BD" w14:textId="41447C44" w:rsidR="007B03EE" w:rsidRDefault="007B03EE" w:rsidP="007B03EE">
      <w:r>
        <w:t>Among the different ways of analysing the data it would be to understand that what people say about themselves could potentially only reflect how they perceive themselves; but also how they want to be perceived in this period of time, as people may generally want to have a positive image of themselves and how they are viewed – even from the analysis of objective research. Where the ethnological methods have been applied, they often reveal that “cultural forms rather appear to be in a constant state of flux and subject to fundamental modifications” (</w:t>
      </w:r>
      <w:r w:rsidR="007A4B5B">
        <w:t>Boas</w:t>
      </w:r>
      <w:r>
        <w:t>, 2007, p. 42). Thus, I would say that this research may represent a snapshot into one community during a specific time period, but it may quite likely not continue to reflect the community to the same degree further on down the timeline .</w:t>
      </w:r>
      <w:r>
        <w:br/>
        <w:t>Another thing to bear in mind is that it could be the case that the charities have also influenced individuals within the communities. If each cultural group “has its own unique history, dependent partly upon the peculiar inner development of the social group, and partly upon the foreign influences on which it has been subjected” (</w:t>
      </w:r>
      <w:r w:rsidR="007A4B5B">
        <w:t>Boas</w:t>
      </w:r>
      <w:r>
        <w:t xml:space="preserve">, 2007, p. 43), then it could be the case that the charities were opportunities for people to get involved in and thus in part shaped individuals within a communities worldview as much as people simply were already pre-disposed to work with said particular charity.  </w:t>
      </w:r>
    </w:p>
    <w:p w14:paraId="43752E7A" w14:textId="732B9C56" w:rsidR="002433E2" w:rsidRDefault="00A4241B">
      <w:r w:rsidRPr="00B072F3">
        <w:t xml:space="preserve">I would estimate that depending on how much time in the field I spend volunteering with charities I commence with and how much time I spend staying with volunteers of said charities I would say that it would require to be enough time to be able to spend time with many different experiences of regular charity work as well as spending time with the volunteers. </w:t>
      </w:r>
      <w:r w:rsidR="007B03EE">
        <w:t>With this taken in consideration I believe that several months would be optimal to securing the adequate research duration of which to collect substantial data.</w:t>
      </w:r>
    </w:p>
    <w:p w14:paraId="12DA191A" w14:textId="5401A2FB" w:rsidR="002433E2" w:rsidRDefault="002433E2"/>
    <w:p w14:paraId="5DD65B49" w14:textId="3F0C6FA3" w:rsidR="002433E2" w:rsidRDefault="002433E2"/>
    <w:p w14:paraId="4B0EC349" w14:textId="1066AE19" w:rsidR="00A4241B" w:rsidRDefault="00A4241B"/>
    <w:p w14:paraId="4E31C21C" w14:textId="77777777" w:rsidR="00A4241B" w:rsidRDefault="00A4241B"/>
    <w:p w14:paraId="6D4A5066" w14:textId="0B018E05" w:rsidR="00CD654F" w:rsidRDefault="00CD654F"/>
    <w:p w14:paraId="55B21D26" w14:textId="2D1511A6" w:rsidR="00042DAE" w:rsidRDefault="00042DAE"/>
    <w:p w14:paraId="1C52D4CA" w14:textId="23F551B0" w:rsidR="00042DAE" w:rsidRDefault="00042DAE"/>
    <w:p w14:paraId="154B8403" w14:textId="0D142DFA" w:rsidR="00FB25D5" w:rsidRDefault="00FB25D5"/>
    <w:p w14:paraId="5A347CDA" w14:textId="2AA69768" w:rsidR="00FB25D5" w:rsidRDefault="00FB25D5"/>
    <w:p w14:paraId="540B2CF3" w14:textId="77777777" w:rsidR="00FB25D5" w:rsidRDefault="00FB25D5"/>
    <w:p w14:paraId="368E4533" w14:textId="77777777" w:rsidR="00042DAE" w:rsidRDefault="00042DAE"/>
    <w:p w14:paraId="0442C33A" w14:textId="77777777" w:rsidR="00CD654F" w:rsidRDefault="00CD654F"/>
    <w:p w14:paraId="0D6BC436" w14:textId="5CAEC173" w:rsidR="002433E2" w:rsidRDefault="002433E2">
      <w:r w:rsidRPr="002433E2">
        <w:rPr>
          <w:u w:val="single"/>
        </w:rPr>
        <w:t>Bibliography:</w:t>
      </w:r>
    </w:p>
    <w:p w14:paraId="2D84C43E" w14:textId="1A656295" w:rsidR="007A4B5B" w:rsidRDefault="007A4B5B" w:rsidP="002433E2">
      <w:pPr>
        <w:pStyle w:val="ListParagraph"/>
        <w:numPr>
          <w:ilvl w:val="0"/>
          <w:numId w:val="3"/>
        </w:numPr>
      </w:pPr>
      <w:r>
        <w:t>Boas</w:t>
      </w:r>
      <w:r w:rsidR="00FB25D5">
        <w:t xml:space="preserve">, F. (2007) “The Methods of Ethnology” in </w:t>
      </w:r>
      <w:r w:rsidR="00FB25D5" w:rsidRPr="009B3E7E">
        <w:rPr>
          <w:i/>
          <w:iCs/>
        </w:rPr>
        <w:t>Ethnographic Fieldwork: An Anthropological Reader. </w:t>
      </w:r>
      <w:r w:rsidR="00FB25D5" w:rsidRPr="009B3E7E">
        <w:t>9600 Garsington Road, Oxford OX4 2DQ, UK</w:t>
      </w:r>
    </w:p>
    <w:p w14:paraId="283FE8E7" w14:textId="7B6003F5" w:rsidR="002433E2" w:rsidRDefault="002433E2" w:rsidP="002433E2">
      <w:pPr>
        <w:pStyle w:val="ListParagraph"/>
        <w:numPr>
          <w:ilvl w:val="0"/>
          <w:numId w:val="3"/>
        </w:numPr>
      </w:pPr>
      <w:r w:rsidRPr="008B4F27">
        <w:t xml:space="preserve">Charity Checkout (2019) </w:t>
      </w:r>
      <w:r w:rsidRPr="008B4F27">
        <w:rPr>
          <w:i/>
          <w:iCs/>
        </w:rPr>
        <w:t>Carmarthen Charities</w:t>
      </w:r>
      <w:r w:rsidRPr="008B4F27">
        <w:t xml:space="preserve">. Available at: </w:t>
      </w:r>
      <w:hyperlink r:id="rId5" w:history="1">
        <w:r w:rsidRPr="008B4F27">
          <w:rPr>
            <w:rStyle w:val="Hyperlink"/>
          </w:rPr>
          <w:t>https://www.charitycheckout.co.uk/charity-</w:t>
        </w:r>
        <w:r w:rsidRPr="008B4F27">
          <w:rPr>
            <w:rStyle w:val="Hyperlink"/>
          </w:rPr>
          <w:t>d</w:t>
        </w:r>
        <w:r w:rsidRPr="008B4F27">
          <w:rPr>
            <w:rStyle w:val="Hyperlink"/>
          </w:rPr>
          <w:t>irectory/dyfed/carmarthen/</w:t>
        </w:r>
      </w:hyperlink>
      <w:r w:rsidRPr="008B4F27">
        <w:t xml:space="preserve"> (Accessed: 3</w:t>
      </w:r>
      <w:r w:rsidRPr="008B4F27">
        <w:rPr>
          <w:vertAlign w:val="superscript"/>
        </w:rPr>
        <w:t>rd</w:t>
      </w:r>
      <w:r w:rsidRPr="008B4F27">
        <w:t xml:space="preserve"> October 2019)</w:t>
      </w:r>
    </w:p>
    <w:p w14:paraId="3A07C016" w14:textId="603DD475" w:rsidR="002433E2" w:rsidRDefault="002433E2" w:rsidP="002433E2">
      <w:pPr>
        <w:pStyle w:val="ListParagraph"/>
        <w:numPr>
          <w:ilvl w:val="0"/>
          <w:numId w:val="3"/>
        </w:numPr>
      </w:pPr>
      <w:r>
        <w:t>Powdermaker</w:t>
      </w:r>
      <w:r w:rsidR="00CD654F">
        <w:t xml:space="preserve">, H. (1969) </w:t>
      </w:r>
      <w:r w:rsidR="00CD654F" w:rsidRPr="00CD654F">
        <w:rPr>
          <w:i/>
          <w:iCs/>
        </w:rPr>
        <w:t>Stranger and friend, the way of an anthropologist.</w:t>
      </w:r>
      <w:r w:rsidR="00CD654F">
        <w:t xml:space="preserve"> </w:t>
      </w:r>
      <w:r w:rsidR="00CD654F" w:rsidRPr="00CD654F">
        <w:t>London: Secker &amp; Warburg</w:t>
      </w:r>
    </w:p>
    <w:p w14:paraId="51F94823" w14:textId="77777777" w:rsidR="00A04CE4" w:rsidRDefault="002433E2" w:rsidP="002433E2">
      <w:pPr>
        <w:pStyle w:val="ListParagraph"/>
        <w:numPr>
          <w:ilvl w:val="0"/>
          <w:numId w:val="3"/>
        </w:numPr>
      </w:pPr>
      <w:r>
        <w:t xml:space="preserve">Hammersley, M. &amp; Atkinson, P. (2007) </w:t>
      </w:r>
      <w:r>
        <w:rPr>
          <w:i/>
          <w:iCs/>
        </w:rPr>
        <w:t>Ethnography: Principles and Practice</w:t>
      </w:r>
      <w:r>
        <w:t>. New York: Routledge</w:t>
      </w:r>
    </w:p>
    <w:p w14:paraId="5660DA97" w14:textId="181D13DE" w:rsidR="002433E2" w:rsidRDefault="00A04CE4" w:rsidP="002433E2">
      <w:pPr>
        <w:pStyle w:val="ListParagraph"/>
        <w:numPr>
          <w:ilvl w:val="0"/>
          <w:numId w:val="3"/>
        </w:numPr>
      </w:pPr>
      <w:r>
        <w:t xml:space="preserve">Olds, T. (2019) </w:t>
      </w:r>
      <w:r w:rsidRPr="00A04CE4">
        <w:rPr>
          <w:i/>
          <w:iCs/>
        </w:rPr>
        <w:t>Fieldwork Project PowerPoint</w:t>
      </w:r>
      <w:r>
        <w:t xml:space="preserve">. Student Assignment work. </w:t>
      </w:r>
      <w:r w:rsidR="002433E2">
        <w:t xml:space="preserve"> </w:t>
      </w:r>
    </w:p>
    <w:p w14:paraId="2E8FF71A" w14:textId="3F97B42C" w:rsidR="00081386" w:rsidRDefault="00081386" w:rsidP="002433E2">
      <w:pPr>
        <w:pStyle w:val="ListParagraph"/>
        <w:numPr>
          <w:ilvl w:val="0"/>
          <w:numId w:val="3"/>
        </w:numPr>
      </w:pPr>
      <w:r>
        <w:t xml:space="preserve">Registered Charities in England and Wales (2019) </w:t>
      </w:r>
      <w:r w:rsidRPr="00081386">
        <w:rPr>
          <w:i/>
          <w:iCs/>
        </w:rPr>
        <w:t xml:space="preserve">Dinefwr Riding </w:t>
      </w:r>
      <w:proofErr w:type="gramStart"/>
      <w:r w:rsidRPr="00081386">
        <w:rPr>
          <w:i/>
          <w:iCs/>
        </w:rPr>
        <w:t>For</w:t>
      </w:r>
      <w:proofErr w:type="gramEnd"/>
      <w:r w:rsidRPr="00081386">
        <w:rPr>
          <w:i/>
          <w:iCs/>
        </w:rPr>
        <w:t xml:space="preserve"> The Disabled Association</w:t>
      </w:r>
      <w:r>
        <w:t xml:space="preserve">. Available at: </w:t>
      </w:r>
      <w:hyperlink r:id="rId6" w:history="1">
        <w:r w:rsidRPr="00081386">
          <w:rPr>
            <w:color w:val="0000FF"/>
            <w:u w:val="single"/>
          </w:rPr>
          <w:t>https://beta.charitycommission.gov.uk/charity-details/?regid=1073686&amp;subid=0</w:t>
        </w:r>
      </w:hyperlink>
      <w:r>
        <w:t xml:space="preserve"> (Accessed: 18</w:t>
      </w:r>
      <w:r w:rsidRPr="00081386">
        <w:rPr>
          <w:vertAlign w:val="superscript"/>
        </w:rPr>
        <w:t>th</w:t>
      </w:r>
      <w:r>
        <w:t xml:space="preserve"> October 2019)</w:t>
      </w:r>
    </w:p>
    <w:p w14:paraId="3905C209" w14:textId="05C9E747" w:rsidR="00B072F3" w:rsidRDefault="00B072F3" w:rsidP="00B072F3">
      <w:pPr>
        <w:pStyle w:val="ListParagraph"/>
        <w:numPr>
          <w:ilvl w:val="0"/>
          <w:numId w:val="3"/>
        </w:numPr>
      </w:pPr>
      <w:r w:rsidRPr="009B3E7E">
        <w:t>Robben, A. C. G. M. and Sluka, J. A. (2007) </w:t>
      </w:r>
      <w:bookmarkStart w:id="2" w:name="_Hlk22334464"/>
      <w:r w:rsidRPr="009B3E7E">
        <w:rPr>
          <w:i/>
          <w:iCs/>
        </w:rPr>
        <w:t>Ethnographic Fieldwork: An Anthropological Reader.</w:t>
      </w:r>
      <w:bookmarkStart w:id="3" w:name="_Hlk22334560"/>
      <w:r w:rsidRPr="009B3E7E">
        <w:rPr>
          <w:i/>
          <w:iCs/>
        </w:rPr>
        <w:t> </w:t>
      </w:r>
      <w:bookmarkStart w:id="4" w:name="_Hlk22334473"/>
      <w:bookmarkEnd w:id="2"/>
      <w:r w:rsidRPr="009B3E7E">
        <w:t>9600 Garsington Road, Oxford OX4 2DQ, U</w:t>
      </w:r>
      <w:bookmarkEnd w:id="3"/>
      <w:r w:rsidRPr="009B3E7E">
        <w:t>K</w:t>
      </w:r>
      <w:bookmarkEnd w:id="4"/>
    </w:p>
    <w:p w14:paraId="4B7635BA" w14:textId="569F517B" w:rsidR="000641AA" w:rsidRDefault="000641AA" w:rsidP="000641AA">
      <w:pPr>
        <w:pStyle w:val="ListParagraph"/>
        <w:numPr>
          <w:ilvl w:val="0"/>
          <w:numId w:val="3"/>
        </w:numPr>
      </w:pPr>
      <w:r>
        <w:t>Sigwick, H. (</w:t>
      </w:r>
      <w:r w:rsidR="00CE7970">
        <w:t>1907</w:t>
      </w:r>
      <w:r>
        <w:t xml:space="preserve">) </w:t>
      </w:r>
      <w:r>
        <w:rPr>
          <w:i/>
          <w:iCs/>
        </w:rPr>
        <w:t>The Methods of Ethics</w:t>
      </w:r>
      <w:r w:rsidR="00CE7970">
        <w:rPr>
          <w:i/>
          <w:iCs/>
        </w:rPr>
        <w:t>, 7</w:t>
      </w:r>
      <w:r w:rsidR="00CE7970" w:rsidRPr="00CE7970">
        <w:rPr>
          <w:i/>
          <w:iCs/>
          <w:vertAlign w:val="superscript"/>
        </w:rPr>
        <w:t>th</w:t>
      </w:r>
      <w:r w:rsidR="00CE7970">
        <w:rPr>
          <w:i/>
          <w:iCs/>
        </w:rPr>
        <w:t xml:space="preserve"> ed</w:t>
      </w:r>
      <w:r>
        <w:t xml:space="preserve">. </w:t>
      </w:r>
      <w:r w:rsidR="00CE7970">
        <w:t>New York</w:t>
      </w:r>
      <w:r>
        <w:t xml:space="preserve">: </w:t>
      </w:r>
      <w:r w:rsidR="00CE7970">
        <w:t>Macmillan and Company, Limited</w:t>
      </w:r>
    </w:p>
    <w:p w14:paraId="5D2DCC19" w14:textId="62CEB584" w:rsidR="002433E2" w:rsidRPr="002433E2" w:rsidRDefault="002433E2" w:rsidP="00A04CE4"/>
    <w:p w14:paraId="7004655A" w14:textId="77777777" w:rsidR="002433E2" w:rsidRDefault="002433E2"/>
    <w:p w14:paraId="7702BAF1" w14:textId="77777777" w:rsidR="002433E2" w:rsidRDefault="002433E2"/>
    <w:sectPr w:rsidR="002433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8B0AA1"/>
    <w:multiLevelType w:val="hybridMultilevel"/>
    <w:tmpl w:val="7520CD60"/>
    <w:lvl w:ilvl="0" w:tplc="7F2E7C9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552E15"/>
    <w:multiLevelType w:val="hybridMultilevel"/>
    <w:tmpl w:val="356CF3D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F160C67"/>
    <w:multiLevelType w:val="hybridMultilevel"/>
    <w:tmpl w:val="1ECA7A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EDD6915"/>
    <w:multiLevelType w:val="hybridMultilevel"/>
    <w:tmpl w:val="05A034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77F40BB"/>
    <w:multiLevelType w:val="hybridMultilevel"/>
    <w:tmpl w:val="1A04531A"/>
    <w:lvl w:ilvl="0" w:tplc="98EAD24C">
      <w:start w:val="1"/>
      <w:numFmt w:val="lowerLetter"/>
      <w:lvlText w:val="%1)"/>
      <w:lvlJc w:val="left"/>
      <w:pPr>
        <w:tabs>
          <w:tab w:val="num" w:pos="720"/>
        </w:tabs>
        <w:ind w:left="720" w:hanging="360"/>
      </w:pPr>
    </w:lvl>
    <w:lvl w:ilvl="1" w:tplc="55E2139C" w:tentative="1">
      <w:start w:val="1"/>
      <w:numFmt w:val="lowerLetter"/>
      <w:lvlText w:val="%2)"/>
      <w:lvlJc w:val="left"/>
      <w:pPr>
        <w:tabs>
          <w:tab w:val="num" w:pos="1440"/>
        </w:tabs>
        <w:ind w:left="1440" w:hanging="360"/>
      </w:pPr>
    </w:lvl>
    <w:lvl w:ilvl="2" w:tplc="AC6EA052" w:tentative="1">
      <w:start w:val="1"/>
      <w:numFmt w:val="lowerLetter"/>
      <w:lvlText w:val="%3)"/>
      <w:lvlJc w:val="left"/>
      <w:pPr>
        <w:tabs>
          <w:tab w:val="num" w:pos="2160"/>
        </w:tabs>
        <w:ind w:left="2160" w:hanging="360"/>
      </w:pPr>
    </w:lvl>
    <w:lvl w:ilvl="3" w:tplc="14C403AA" w:tentative="1">
      <w:start w:val="1"/>
      <w:numFmt w:val="lowerLetter"/>
      <w:lvlText w:val="%4)"/>
      <w:lvlJc w:val="left"/>
      <w:pPr>
        <w:tabs>
          <w:tab w:val="num" w:pos="2880"/>
        </w:tabs>
        <w:ind w:left="2880" w:hanging="360"/>
      </w:pPr>
    </w:lvl>
    <w:lvl w:ilvl="4" w:tplc="F85689CE" w:tentative="1">
      <w:start w:val="1"/>
      <w:numFmt w:val="lowerLetter"/>
      <w:lvlText w:val="%5)"/>
      <w:lvlJc w:val="left"/>
      <w:pPr>
        <w:tabs>
          <w:tab w:val="num" w:pos="3600"/>
        </w:tabs>
        <w:ind w:left="3600" w:hanging="360"/>
      </w:pPr>
    </w:lvl>
    <w:lvl w:ilvl="5" w:tplc="4E8224E6" w:tentative="1">
      <w:start w:val="1"/>
      <w:numFmt w:val="lowerLetter"/>
      <w:lvlText w:val="%6)"/>
      <w:lvlJc w:val="left"/>
      <w:pPr>
        <w:tabs>
          <w:tab w:val="num" w:pos="4320"/>
        </w:tabs>
        <w:ind w:left="4320" w:hanging="360"/>
      </w:pPr>
    </w:lvl>
    <w:lvl w:ilvl="6" w:tplc="DE2610AC" w:tentative="1">
      <w:start w:val="1"/>
      <w:numFmt w:val="lowerLetter"/>
      <w:lvlText w:val="%7)"/>
      <w:lvlJc w:val="left"/>
      <w:pPr>
        <w:tabs>
          <w:tab w:val="num" w:pos="5040"/>
        </w:tabs>
        <w:ind w:left="5040" w:hanging="360"/>
      </w:pPr>
    </w:lvl>
    <w:lvl w:ilvl="7" w:tplc="038AFE74" w:tentative="1">
      <w:start w:val="1"/>
      <w:numFmt w:val="lowerLetter"/>
      <w:lvlText w:val="%8)"/>
      <w:lvlJc w:val="left"/>
      <w:pPr>
        <w:tabs>
          <w:tab w:val="num" w:pos="5760"/>
        </w:tabs>
        <w:ind w:left="5760" w:hanging="360"/>
      </w:pPr>
    </w:lvl>
    <w:lvl w:ilvl="8" w:tplc="48D234C4" w:tentative="1">
      <w:start w:val="1"/>
      <w:numFmt w:val="lowerLetter"/>
      <w:lvlText w:val="%9)"/>
      <w:lvlJc w:val="left"/>
      <w:pPr>
        <w:tabs>
          <w:tab w:val="num" w:pos="6480"/>
        </w:tabs>
        <w:ind w:left="6480" w:hanging="360"/>
      </w:pPr>
    </w:lvl>
  </w:abstractNum>
  <w:abstractNum w:abstractNumId="5" w15:restartNumberingAfterBreak="0">
    <w:nsid w:val="6C2C1E9F"/>
    <w:multiLevelType w:val="hybridMultilevel"/>
    <w:tmpl w:val="E5B636DA"/>
    <w:lvl w:ilvl="0" w:tplc="CF2C6C4A">
      <w:start w:val="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2"/>
  </w:num>
  <w:num w:numId="4">
    <w:abstractNumId w:val="0"/>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0BD3"/>
    <w:rsid w:val="00042DAE"/>
    <w:rsid w:val="000641AA"/>
    <w:rsid w:val="00081386"/>
    <w:rsid w:val="000971AE"/>
    <w:rsid w:val="000A097F"/>
    <w:rsid w:val="002408D3"/>
    <w:rsid w:val="002433E2"/>
    <w:rsid w:val="00281813"/>
    <w:rsid w:val="00386AC0"/>
    <w:rsid w:val="0044350E"/>
    <w:rsid w:val="00536D0B"/>
    <w:rsid w:val="005761EE"/>
    <w:rsid w:val="0058074F"/>
    <w:rsid w:val="0077656D"/>
    <w:rsid w:val="007A4B5B"/>
    <w:rsid w:val="007B03EE"/>
    <w:rsid w:val="00843A67"/>
    <w:rsid w:val="00845ACE"/>
    <w:rsid w:val="008A46B4"/>
    <w:rsid w:val="008A7CFB"/>
    <w:rsid w:val="00912B11"/>
    <w:rsid w:val="0092409F"/>
    <w:rsid w:val="00997448"/>
    <w:rsid w:val="00A04CE4"/>
    <w:rsid w:val="00A4241B"/>
    <w:rsid w:val="00B072F3"/>
    <w:rsid w:val="00B21324"/>
    <w:rsid w:val="00BC3571"/>
    <w:rsid w:val="00C65C95"/>
    <w:rsid w:val="00C95DB3"/>
    <w:rsid w:val="00CD654F"/>
    <w:rsid w:val="00CE7970"/>
    <w:rsid w:val="00D31DF8"/>
    <w:rsid w:val="00D63234"/>
    <w:rsid w:val="00D73A4C"/>
    <w:rsid w:val="00D8238E"/>
    <w:rsid w:val="00DF3F16"/>
    <w:rsid w:val="00F20660"/>
    <w:rsid w:val="00F206C5"/>
    <w:rsid w:val="00F50BD3"/>
    <w:rsid w:val="00FB25D5"/>
    <w:rsid w:val="00FE64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AAF8E0"/>
  <w15:chartTrackingRefBased/>
  <w15:docId w15:val="{DB31C775-D4A4-4146-B7F6-280E5AA75B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50BD3"/>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0BD3"/>
    <w:pPr>
      <w:ind w:left="720"/>
      <w:contextualSpacing/>
    </w:pPr>
  </w:style>
  <w:style w:type="character" w:styleId="Hyperlink">
    <w:name w:val="Hyperlink"/>
    <w:basedOn w:val="DefaultParagraphFont"/>
    <w:uiPriority w:val="99"/>
    <w:unhideWhenUsed/>
    <w:rsid w:val="002433E2"/>
    <w:rPr>
      <w:color w:val="0000FF"/>
      <w:u w:val="single"/>
    </w:rPr>
  </w:style>
  <w:style w:type="character" w:styleId="FollowedHyperlink">
    <w:name w:val="FollowedHyperlink"/>
    <w:basedOn w:val="DefaultParagraphFont"/>
    <w:uiPriority w:val="99"/>
    <w:semiHidden/>
    <w:unhideWhenUsed/>
    <w:rsid w:val="00536D0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beta.charitycommission.gov.uk/charity-details/?regid=1073686&amp;subid=0" TargetMode="External"/><Relationship Id="rId5" Type="http://schemas.openxmlformats.org/officeDocument/2006/relationships/hyperlink" Target="https://www.charitycheckout.co.uk/charity-directory/dyfed/carmarthe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580</TotalTime>
  <Pages>5</Pages>
  <Words>2524</Words>
  <Characters>12928</Characters>
  <Application>Microsoft Office Word</Application>
  <DocSecurity>0</DocSecurity>
  <Lines>195</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Tobias Olds</dc:creator>
  <cp:keywords/>
  <dc:description/>
  <cp:lastModifiedBy>Tobias Olds</cp:lastModifiedBy>
  <cp:revision>6</cp:revision>
  <dcterms:created xsi:type="dcterms:W3CDTF">2019-10-18T09:41:00Z</dcterms:created>
  <dcterms:modified xsi:type="dcterms:W3CDTF">2019-10-18T22:51:00Z</dcterms:modified>
</cp:coreProperties>
</file>