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372946" w14:textId="7E1F95AC" w:rsidR="00974A06" w:rsidRPr="00974A06" w:rsidRDefault="00974A06" w:rsidP="726B8700">
      <w:pPr>
        <w:spacing w:before="100" w:beforeAutospacing="1" w:after="100" w:afterAutospacing="1" w:line="360" w:lineRule="auto"/>
        <w:outlineLvl w:val="1"/>
        <w:rPr>
          <w:lang w:eastAsia="en-GB"/>
        </w:rPr>
      </w:pPr>
      <w:r w:rsidRPr="7B5BDD39">
        <w:rPr>
          <w:lang w:eastAsia="en-GB"/>
        </w:rPr>
        <w:t>Cyflwyniad</w:t>
      </w:r>
    </w:p>
    <w:p w14:paraId="1E3747F6" w14:textId="72839852" w:rsidR="00974A06" w:rsidRPr="00974A06" w:rsidRDefault="1A9FBEBA" w:rsidP="726B8700">
      <w:pPr>
        <w:spacing w:before="100" w:beforeAutospacing="1" w:after="100" w:afterAutospacing="1" w:line="360" w:lineRule="auto"/>
        <w:rPr>
          <w:lang w:eastAsia="en-GB"/>
        </w:rPr>
      </w:pPr>
      <w:r w:rsidRPr="0C40326C">
        <w:rPr>
          <w:lang w:eastAsia="en-GB"/>
        </w:rPr>
        <w:t>Noswaith</w:t>
      </w:r>
      <w:r w:rsidR="00974A06" w:rsidRPr="4CDF99FB">
        <w:rPr>
          <w:lang w:eastAsia="en-GB"/>
        </w:rPr>
        <w:t xml:space="preserve"> </w:t>
      </w:r>
      <w:r w:rsidR="00974A06" w:rsidRPr="67340325">
        <w:rPr>
          <w:lang w:eastAsia="en-GB"/>
        </w:rPr>
        <w:t>d</w:t>
      </w:r>
      <w:r w:rsidR="61E2AF94" w:rsidRPr="67340325">
        <w:rPr>
          <w:lang w:eastAsia="en-GB"/>
        </w:rPr>
        <w:t>d</w:t>
      </w:r>
      <w:r w:rsidR="00974A06" w:rsidRPr="67340325">
        <w:rPr>
          <w:lang w:eastAsia="en-GB"/>
        </w:rPr>
        <w:t>a</w:t>
      </w:r>
      <w:r w:rsidR="00974A06" w:rsidRPr="4CDF99FB">
        <w:rPr>
          <w:lang w:eastAsia="en-GB"/>
        </w:rPr>
        <w:t>. Fy enw i yw Anona Stepney, ac yn y cyflwyniad hwn byddaf yn rhannu a gwerthuso’n feirniadol fy nhaith drwy Wobr John Muir, gan archwilio sut y gwnaeth y profiad hwn ddatblygu fy nealltwriaeth o gynaliadwyedd, Addysg ar gyfer Datblygiad Cynaliadwy (ADC) a dysgu yn yr awyr agored yn y Blynyddoedd Cynnar.</w:t>
      </w:r>
    </w:p>
    <w:p w14:paraId="49D06090" w14:textId="1E67F81A" w:rsidR="00974A06" w:rsidRPr="00974A06" w:rsidRDefault="00974A06" w:rsidP="726B8700">
      <w:pPr>
        <w:spacing w:before="100" w:beforeAutospacing="1" w:after="100" w:afterAutospacing="1" w:line="360" w:lineRule="auto"/>
        <w:rPr>
          <w:lang w:eastAsia="en-GB"/>
        </w:rPr>
      </w:pPr>
      <w:r w:rsidRPr="4CDF99FB">
        <w:rPr>
          <w:lang w:eastAsia="en-GB"/>
        </w:rPr>
        <w:t>Dewisais gwblhau’r wobr yn fy ardal leol newydd yn Sanclêr, gyda’m dwy ferch, sy’n dair a naw oed. Roedd hyn yn rhoi cyfle unigryw i arsylwi sut mae plant o wahanol gamau datblygiad yn rhyngweithio â’r un amgylchedd naturiol mewn ffyrdd gwahanol. Wrth rannu’r profiad fel teulu, gwelais sut y gall natur feithrin chwilfrydedd, creadigrwydd, annibyniaeth a sgiliau datrys problemau mewn ffordd sy’n ystyrlon ac yn ddilys (Waite, 2020).</w:t>
      </w:r>
    </w:p>
    <w:p w14:paraId="5A1556FE" w14:textId="338D2E42" w:rsidR="00974A06" w:rsidRPr="00974A06" w:rsidRDefault="00974A06" w:rsidP="726B8700">
      <w:pPr>
        <w:spacing w:before="100" w:beforeAutospacing="1" w:after="100" w:afterAutospacing="1" w:line="360" w:lineRule="auto"/>
        <w:rPr>
          <w:lang w:eastAsia="en-GB"/>
        </w:rPr>
      </w:pPr>
      <w:r w:rsidRPr="4CDF99FB">
        <w:rPr>
          <w:lang w:eastAsia="en-GB"/>
        </w:rPr>
        <w:t xml:space="preserve">Yn ystod y cyflwyniad hwn, byddaf yn myfyrio ar sut y newidiodd fy safbwynt tuag at natur a chynaliadwyedd drwy gwblhau pedwar cam Gwobr John Muir: Darganfod, Archwilio, Cadwraeth a Rhannu. Byddaf wedyn yn gwerthuso’r profiadau hyn drwy eu cysylltu â damcaniaethau addysgol allweddol, ymchwil gyfredol a pholisïau cenedlaethol sy’n </w:t>
      </w:r>
      <w:r w:rsidR="12B2A744" w:rsidRPr="2B1E7A36">
        <w:rPr>
          <w:lang w:eastAsia="en-GB"/>
        </w:rPr>
        <w:t xml:space="preserve">Arwain </w:t>
      </w:r>
      <w:r w:rsidR="12B2A744" w:rsidRPr="621C144F">
        <w:rPr>
          <w:lang w:eastAsia="en-GB"/>
        </w:rPr>
        <w:t xml:space="preserve">at </w:t>
      </w:r>
      <w:r w:rsidRPr="621C144F">
        <w:rPr>
          <w:lang w:eastAsia="en-GB"/>
        </w:rPr>
        <w:t>ymarfer</w:t>
      </w:r>
      <w:r w:rsidRPr="4CDF99FB">
        <w:rPr>
          <w:lang w:eastAsia="en-GB"/>
        </w:rPr>
        <w:t xml:space="preserve"> yn y Blynyddoedd Cynnar.</w:t>
      </w:r>
    </w:p>
    <w:p w14:paraId="31CF8398" w14:textId="04941353" w:rsidR="00974A06" w:rsidRPr="00974A06" w:rsidRDefault="63D73D46" w:rsidP="726B8700">
      <w:pPr>
        <w:spacing w:before="100" w:beforeAutospacing="1" w:after="100" w:afterAutospacing="1" w:line="360" w:lineRule="auto"/>
        <w:rPr>
          <w:lang w:eastAsia="en-GB"/>
        </w:rPr>
      </w:pPr>
      <w:r w:rsidRPr="798B418B">
        <w:rPr>
          <w:lang w:eastAsia="en-GB"/>
        </w:rPr>
        <w:t>B</w:t>
      </w:r>
      <w:r w:rsidR="00974A06" w:rsidRPr="798B418B">
        <w:rPr>
          <w:lang w:eastAsia="en-GB"/>
        </w:rPr>
        <w:t>yddaf</w:t>
      </w:r>
      <w:r w:rsidR="00974A06" w:rsidRPr="4CDF99FB">
        <w:rPr>
          <w:lang w:eastAsia="en-GB"/>
        </w:rPr>
        <w:t xml:space="preserve"> yn trafod sut mae’r profiadau hyn yn adlewyrchu egwyddorion Addysg ar gyfer Datblygiad Cynaliadwy, ac yn cefnogi gweledigaeth Cwricwlwm i Gymru (Llywodraeth Cymru, 2022), Deddf Llesiant Cenedlaethau’r Dyfodol (Cymru) 2015 (Llywodraeth Cymru, 2015) a Nodau Datblygu Cynaliadwy’r Cenhedloedd Unedig (United Nations, 2015). Byddaf hefyd yn ystyried rhai o’r rhwystrau sy’n gallu cyfyngu ar ddarparu dysgu yn yr awyr agored, gan werthuso strategaethau ymarferol i oresgyn y rhain mewn lleoliadau Blynyddoedd Cynnar.</w:t>
      </w:r>
    </w:p>
    <w:p w14:paraId="00F8325E" w14:textId="39C33B17" w:rsidR="00974A06" w:rsidRPr="00974A06" w:rsidRDefault="00974A06" w:rsidP="726B8700">
      <w:pPr>
        <w:spacing w:before="100" w:beforeAutospacing="1" w:after="100" w:afterAutospacing="1" w:line="360" w:lineRule="auto"/>
        <w:rPr>
          <w:lang w:eastAsia="en-GB"/>
        </w:rPr>
      </w:pPr>
      <w:r w:rsidRPr="4CDF99FB">
        <w:rPr>
          <w:lang w:eastAsia="en-GB"/>
        </w:rPr>
        <w:t>Drwy gydol y cyflwyniad, byddaf yn dadlau nad yw Addysg ar gyfer Datblygiad Cynaliadwy yn ychwanegiad at y cwricwlwm, ond yn athroniaeth sy’n sail i ymarfer Blynyddoedd Cynnar o ansawdd uchel. Yn seiliedig ar fy mhrofiadau personol a’r llenyddiaeth academaidd, byddaf yn dangos sut y gall meithrin cysylltiad ystyrlon â natur o oedran cynnar ddatblygu nid yn unig gwybodaeth a sgiliau plant, ond hefyd y gwerthoedd a’r ymddygiadau sydd eu hangen i gyfrannu at ddyfodol mwy cynaliadwy (UNESCO, 2020).</w:t>
      </w:r>
    </w:p>
    <w:p w14:paraId="19F858EB" w14:textId="6EF932B5" w:rsidR="003D73D9" w:rsidRPr="003D73D9" w:rsidRDefault="003D73D9" w:rsidP="5C8A77A0">
      <w:pPr>
        <w:spacing w:before="100" w:beforeAutospacing="1" w:after="100" w:afterAutospacing="1" w:line="360" w:lineRule="auto"/>
        <w:outlineLvl w:val="1"/>
        <w:rPr>
          <w:lang w:eastAsia="en-GB"/>
        </w:rPr>
      </w:pPr>
      <w:r w:rsidRPr="7B5BDD39">
        <w:rPr>
          <w:lang w:eastAsia="en-GB"/>
        </w:rPr>
        <w:t>Myfyrdod Personol</w:t>
      </w:r>
    </w:p>
    <w:p w14:paraId="6777EE02" w14:textId="5DC04239" w:rsidR="003D73D9" w:rsidRPr="003D73D9" w:rsidRDefault="003D73D9" w:rsidP="5C8A77A0">
      <w:pPr>
        <w:spacing w:before="100" w:beforeAutospacing="1" w:after="100" w:afterAutospacing="1" w:line="360" w:lineRule="auto"/>
        <w:rPr>
          <w:lang w:eastAsia="en-GB"/>
        </w:rPr>
      </w:pPr>
      <w:r w:rsidRPr="4CDF99FB">
        <w:rPr>
          <w:lang w:eastAsia="en-GB"/>
        </w:rPr>
        <w:t>Ar ddechrau’r prosiect hwn, roeddwn yn gweld natur yn bennaf fel lle i gerdded neu ymlacio. Er fy mod wedi mwynhau treulio amser yn yr awyr agored erioed, nid oeddwn wedi ystyried yn llawn ei photensial fel amgylchedd dysgu. Roedd fy nealltwriaeth o gynaliadwyedd hefyd yn gyfyngedig, gan fy mod yn ei chysylltu’n bennaf ag ailgylchu, lleihau gwastraff a diogelu’r amgylchedd. Wrth edrych yn ôl, rwy’n sylweddoli bod fy safbwynt yn canolbwyntio mwy ar weithredoedd unigol nag ar ddatblygu perthynas hirdymor â’r byd naturiol.</w:t>
      </w:r>
    </w:p>
    <w:p w14:paraId="7EF2BD3B" w14:textId="647F5704" w:rsidR="003D73D9" w:rsidRPr="003D73D9" w:rsidRDefault="003D73D9" w:rsidP="5C8A77A0">
      <w:pPr>
        <w:spacing w:before="100" w:beforeAutospacing="1" w:after="100" w:afterAutospacing="1" w:line="360" w:lineRule="auto"/>
        <w:rPr>
          <w:lang w:eastAsia="en-GB"/>
        </w:rPr>
      </w:pPr>
      <w:r w:rsidRPr="4CDF99FB">
        <w:rPr>
          <w:lang w:eastAsia="en-GB"/>
        </w:rPr>
        <w:t>Newidiodd fy nealltwriaeth yn raddol wrth gwblhau pedwar cam Gwobr John Muir – Darganfod, Archwilio, Cadwraeth a Rhannu. Wrth dreulio amser yn archwilio fy ardal leol newydd yn Sanclêr, dechreuais sylwi ar fioamrywiaeth oedd wedi bod o’m cwmpas drwy’r amser, ond nad oeddwn wedi rhoi sylw iddi o’r blaen. Roedd pob taith yn gyfle i arsylwi planhigion, adar, pryfed a chynefinoedd, gan droi gweithgaredd bob dydd yn brofiad dysgu ystyrlon.</w:t>
      </w:r>
    </w:p>
    <w:p w14:paraId="41527FF6" w14:textId="3E1CF77A" w:rsidR="003D73D9" w:rsidRPr="003D73D9" w:rsidRDefault="003D73D9" w:rsidP="5C8A77A0">
      <w:pPr>
        <w:spacing w:before="100" w:beforeAutospacing="1" w:after="100" w:afterAutospacing="1" w:line="360" w:lineRule="auto"/>
        <w:rPr>
          <w:lang w:eastAsia="en-GB"/>
        </w:rPr>
      </w:pPr>
      <w:r w:rsidRPr="4CDF99FB">
        <w:rPr>
          <w:lang w:eastAsia="en-GB"/>
        </w:rPr>
        <w:t>Y rhan fwyaf gwerthfawr o’r profiad oedd ei rhannu gyda’m dwy ferch. Roedd fy merch dair oed yn dysgu drwy gyffwrdd, chwarae ac archwilio’r amgylchedd yn naturiol, tra roedd fy merch naw oed yn gofyn cwestiynau, yn gwneud rhagdybiaethau ac yn ceisio esbonio’r hyn roedd hi’n ei weld. Wrth arsylwi’r gwahaniaethau hyn, sylweddolais fod pob plentyn yn dysgu mewn ffordd unigryw, ac mai rôl yr oedolyn yw hwyluso’r dysgu hwnnw yn hytrach na’i reoli.</w:t>
      </w:r>
    </w:p>
    <w:p w14:paraId="1503E00E" w14:textId="2464D19B" w:rsidR="003D73D9" w:rsidRPr="003D73D9" w:rsidRDefault="003D73D9" w:rsidP="5C8A77A0">
      <w:pPr>
        <w:spacing w:before="100" w:beforeAutospacing="1" w:after="100" w:afterAutospacing="1" w:line="360" w:lineRule="auto"/>
        <w:rPr>
          <w:lang w:eastAsia="en-GB"/>
        </w:rPr>
      </w:pPr>
      <w:r w:rsidRPr="4CDF99FB">
        <w:rPr>
          <w:lang w:eastAsia="en-GB"/>
        </w:rPr>
        <w:t>Roedd hyn yn herio fy nealltwriaeth flaenorol o addysgu. Yn hytrach na theimlo bod angen cynllunio pob gweithgaredd yn fanwl neu ddarparu adnoddau cymhleth, gwelais fod yr amgylchedd naturiol ei hun yn cynnig cyfleoedd diddiwedd ar gyfer datblygu iaith, mathemateg, gwyddoniaeth, sgiliau corfforol, creadigrwydd a datrys problemau. Roedd blodyn gwyllt, boncyff coeden neu nyth aderyn yn sbarduno trafodaethau ac ymchwiliadau llawer dyfnach nag yr oeddwn wedi’i ddisgwyl.</w:t>
      </w:r>
    </w:p>
    <w:p w14:paraId="50B72AD6" w14:textId="709A70A0" w:rsidR="003D73D9" w:rsidRPr="003D73D9" w:rsidRDefault="003D73D9" w:rsidP="5C8A77A0">
      <w:pPr>
        <w:spacing w:before="100" w:beforeAutospacing="1" w:after="100" w:afterAutospacing="1" w:line="360" w:lineRule="auto"/>
        <w:rPr>
          <w:lang w:eastAsia="en-GB"/>
        </w:rPr>
      </w:pPr>
      <w:r w:rsidRPr="4CDF99FB">
        <w:rPr>
          <w:lang w:eastAsia="en-GB"/>
        </w:rPr>
        <w:t>Wrth i’r prosiect ddatblygu, newidiodd fy nealltwriaeth o gynaliadwyedd yn sylweddol. Bellach, rwy’n gweld cynaliadwyedd nid yn unig fel cyfres o weithredoedd amgylcheddol, ond fel proses o feithrin cysylltiad emosiynol â natur. Sylweddolais na fydd plant yn debygol o ofalu am yr amgylchedd yn y dyfodol oni bai eu bod yn cael cyfleoedd rheolaidd i’w brofi, ei archwilio a datblygu ymdeimlad o berthyn iddo. Yn fy marn i, mae’r cysylltiad emosiynol hwn yn sail i ddatblygu gwerthoedd cynaliadwy sy’n para drwy gydol oes.</w:t>
      </w:r>
    </w:p>
    <w:p w14:paraId="1DF344F6" w14:textId="5D87D0AF" w:rsidR="003D73D9" w:rsidRPr="003D73D9" w:rsidRDefault="003D73D9" w:rsidP="5C8A77A0">
      <w:pPr>
        <w:spacing w:before="100" w:beforeAutospacing="1" w:after="100" w:afterAutospacing="1" w:line="360" w:lineRule="auto"/>
        <w:rPr>
          <w:lang w:eastAsia="en-GB"/>
        </w:rPr>
      </w:pPr>
      <w:r w:rsidRPr="4CDF99FB">
        <w:rPr>
          <w:lang w:eastAsia="en-GB"/>
        </w:rPr>
        <w:t>Roedd gweithgareddau cadwraeth yn arbennig o drawiadol. Roedd casglu sbwriel, adeiladu bwydwyr adar ac annog bywyd gwyllt yn weithredoedd cymharol syml, ond dangosodd y rhain fod hyd yn oed camau bach yn gallu cyfrannu at ofalu am yr amgylchedd. Roedd y profiadau hyn yn newid fy ffordd o feddwl am gynaliadwyedd, gan bwysleisio pwysigrwydd gweithredu yn ogystal â dealltwriaeth ddamcaniaethol.</w:t>
      </w:r>
    </w:p>
    <w:p w14:paraId="18A95674" w14:textId="321DC32E" w:rsidR="003D73D9" w:rsidRPr="003D73D9" w:rsidRDefault="003D73D9" w:rsidP="5C8A77A0">
      <w:pPr>
        <w:spacing w:before="100" w:beforeAutospacing="1" w:after="100" w:afterAutospacing="1" w:line="360" w:lineRule="auto"/>
        <w:rPr>
          <w:lang w:eastAsia="en-GB"/>
        </w:rPr>
      </w:pPr>
      <w:r w:rsidRPr="4CDF99FB">
        <w:rPr>
          <w:lang w:eastAsia="en-GB"/>
        </w:rPr>
        <w:t>Her arall a wynebais oedd fy hyder fy hun. Ar ddechrau’r prosiect, roeddwn yn poeni nad oedd gennyf ddigon o wybodaeth am blanhigion, adar na bywyd gwyllt i ateb cwestiynau fy merched. Fodd bynnag, sylweddolais yn fuan nad oedd angen gwybod pob ateb. Yn hytrach, roedd chwilio am wybodaeth gyda’n gilydd yn modelu chwilfrydedd, ymchwilio a dysgu gydol oes. Roedd hyn yn newid fy nealltwriaeth o rôl yr ymarferydd, gan ddangos nad arbenigwr sy’n meddu ar yr holl wybodaeth yw addysgwr effeithiol, ond rhywun sy’n dysgu ochr yn ochr â’r plant.</w:t>
      </w:r>
    </w:p>
    <w:p w14:paraId="336665C0" w14:textId="1EEBECEA" w:rsidR="003D73D9" w:rsidRPr="003D73D9" w:rsidRDefault="003D73D9" w:rsidP="5C8A77A0">
      <w:pPr>
        <w:spacing w:before="100" w:beforeAutospacing="1" w:after="100" w:afterAutospacing="1" w:line="360" w:lineRule="auto"/>
        <w:rPr>
          <w:lang w:eastAsia="en-GB"/>
        </w:rPr>
      </w:pPr>
      <w:r w:rsidRPr="4CDF99FB">
        <w:rPr>
          <w:lang w:eastAsia="en-GB"/>
        </w:rPr>
        <w:t>Mae’r profiad hwn hefyd wedi dylanwadu’n sylweddol ar fy athroniaeth broffesiynol. Bellach, rwy’n gweld yr awyr agored fel rhan hanfodol o ddarpariaeth Blynyddoedd Cynnar o ansawdd uchel, yn hytrach nag ychwanegiad at y cwricwlwm. Rwy’n fwy hyderus wrth ddefnyddio mannau naturiol lleol fel adnodd dysgu ac yn gwerthfawrogi nad oes angen coetiroedd mawr na gwarchodfeydd natur er mwyn darparu profiadau cyfoethog. Gall parc lleol, llwybr cerdded neu ardd y lleoliad gynnig yr un cyfleoedd i ddatblygu chwilfrydedd, annibyniaeth a dysgu ystyrlon.</w:t>
      </w:r>
    </w:p>
    <w:p w14:paraId="7A5A46C5" w14:textId="2C96F805" w:rsidR="003D73D9" w:rsidRPr="003D73D9" w:rsidRDefault="003D73D9" w:rsidP="5C8A77A0">
      <w:pPr>
        <w:spacing w:before="100" w:beforeAutospacing="1" w:after="100" w:afterAutospacing="1" w:line="360" w:lineRule="auto"/>
        <w:rPr>
          <w:lang w:eastAsia="en-GB"/>
        </w:rPr>
      </w:pPr>
      <w:r w:rsidRPr="4CDF99FB">
        <w:rPr>
          <w:lang w:eastAsia="en-GB"/>
        </w:rPr>
        <w:t>Wrth edrych yn ôl ar y daith gyfan, rwy’n sylweddoli nad dysgu am natur yn unig a wnes, ond dysgu drwy natur. Newidiodd y prosiect hwn y ffordd rwy’n gweld fy amgylchedd lleol, fy rôl fel addysgwr ac, yn bwysicaf oll, fy nealltwriaeth o gynaliadwyedd. Mae wedi cryfhau fy ymrwymiad i sicrhau bod pob plentyn yn cael cyfleoedd rheolaidd i archwilio’r byd naturiol, datblygu ymdeimlad o berthyn iddo a meithrin y gwerthoedd a’r ymddygiadau sydd eu hangen i gyfrannu at ddyfodol mwy cynaliadwy.</w:t>
      </w:r>
    </w:p>
    <w:p w14:paraId="01DD604E" w14:textId="0405FA9F" w:rsidR="00DD1951" w:rsidRPr="00DD1951" w:rsidRDefault="003D73D9" w:rsidP="72B28568">
      <w:pPr>
        <w:spacing w:before="100" w:beforeAutospacing="1" w:after="100" w:afterAutospacing="1" w:line="360" w:lineRule="auto"/>
        <w:rPr>
          <w:lang w:eastAsia="en-GB"/>
        </w:rPr>
      </w:pPr>
      <w:r w:rsidRPr="4CDF99FB">
        <w:rPr>
          <w:lang w:eastAsia="en-GB"/>
        </w:rPr>
        <w:t>Gan adeiladu ar y myfyrdod hwn, byddaf yn gwerthuso’n awr sut mae’r llenyddiaeth academaidd, damcaniaethau addysgol a pholisïau cenedlaethol yn cefnogi’r profiadau hyn ac yn dangos pam mae Addysg ar gyfer Datblygiad Cynaliadwy yn elfen ganolog o ymarfer Blynyddoedd Cynnar o ansawdd uchel.</w:t>
      </w:r>
    </w:p>
    <w:p w14:paraId="24C44756" w14:textId="741CFDD4" w:rsidR="00DD1951" w:rsidRPr="00DD1951" w:rsidRDefault="00DD1951" w:rsidP="5C8A77A0">
      <w:pPr>
        <w:spacing w:before="100" w:beforeAutospacing="1" w:after="100" w:afterAutospacing="1" w:line="360" w:lineRule="auto"/>
        <w:rPr>
          <w:lang w:eastAsia="en-GB"/>
        </w:rPr>
      </w:pPr>
      <w:r w:rsidRPr="4CDF99FB">
        <w:rPr>
          <w:lang w:eastAsia="en-GB"/>
        </w:rPr>
        <w:t>Ar ôl myfyrio ar fy nhaith drwy Wobr John Muir, mae’n bwysig gwerthuso sut mae’r profiadau hyn yn cyd-fynd â damcaniaethau addysgol, ymchwil gyfredol a pholisïau sy’n llywio Addysg ar gyfer Datblygiad Cynaliadwy (ADC) yng Nghymru. Wrth wneud hynny, dadleuaf nad yw cynaliadwyedd yn ymwneud yn unig â diogelu’r amgylchedd, ond â datblygu’r wybodaeth, y gwerthoedd a’r ymddygiadau sy’n galluogi unigolion i gyfrannu’n gyfrifol at gymdeithas a’r byd naturiol.</w:t>
      </w:r>
    </w:p>
    <w:p w14:paraId="18F16E29" w14:textId="762D083C" w:rsidR="00DD1951" w:rsidRPr="00DD1951" w:rsidRDefault="00DD1951" w:rsidP="5C8A77A0">
      <w:pPr>
        <w:spacing w:before="100" w:beforeAutospacing="1" w:after="100" w:afterAutospacing="1" w:line="360" w:lineRule="auto"/>
        <w:rPr>
          <w:lang w:eastAsia="en-GB"/>
        </w:rPr>
      </w:pPr>
      <w:r w:rsidRPr="4CDF99FB">
        <w:rPr>
          <w:lang w:eastAsia="en-GB"/>
        </w:rPr>
        <w:t>Diffiniwyd datblygiad cynaliadwy gyntaf yn eang yn Adroddiad Brundtland, fel datblygiad sy’n diwallu anghenion y presennol heb gyfaddawdu gallu cenedlaethau’r dyfodol i ddiwallu eu hanghenion eu hunain (WCED, 1987). Er bod y diffiniad hwn yn parhau’n sail i bolisïau rhyngwladol, mae ysgolheigion diweddarach yn dadlau nad yw cynaliadwyedd yn ymwneud ag adnoddau naturiol yn unig. Yn ôl Sterling (2001), mae angen newid y ffordd rydym yn meddwl, yn dysgu ac yn gwneud penderfyniadau, gan symud oddi wrth drosglwyddo gwybodaeth at drawsnewid agweddau a gwerthoedd.</w:t>
      </w:r>
    </w:p>
    <w:p w14:paraId="011BE30E" w14:textId="32A98299" w:rsidR="00DD1951" w:rsidRPr="00DD1951" w:rsidRDefault="00DD1951" w:rsidP="5C8A77A0">
      <w:pPr>
        <w:spacing w:before="100" w:beforeAutospacing="1" w:after="100" w:afterAutospacing="1" w:line="360" w:lineRule="auto"/>
        <w:rPr>
          <w:lang w:eastAsia="en-GB"/>
        </w:rPr>
      </w:pPr>
      <w:r w:rsidRPr="4CDF99FB">
        <w:rPr>
          <w:lang w:eastAsia="en-GB"/>
        </w:rPr>
        <w:t>Mae’r safbwynt hwn yn cael ei atgyfnerthu gan UNESCO (2020), sy’n pwysleisio mai nod Addysg ar gyfer Datblygiad Cynaliadwy yw datblygu unigolion sy’n gallu meddwl yn feirniadol, cydweithio, datrys problemau a gweithredu’n foesegol mewn byd sy’n wynebu heriau cymdeithasol ac amgylcheddol cynyddol. Fodd bynnag, gellir dadlau bod gweithredu’r egwyddorion hyn mewn lleoliadau Blynyddoedd Cynnar yn gallu bod yn heriol oherwydd diffyg amser, adnoddau a hyfforddiant. Mae hyn yn awgrymu nad yw polisïau ar eu pennau eu hunain yn ddigon; mae angen arweinyddiaeth broffesiynol ac ymrwymiad ymarferwyr i’w trosi’n ymarfer effeithiol.</w:t>
      </w:r>
    </w:p>
    <w:p w14:paraId="25E2407E" w14:textId="0D384E8F" w:rsidR="00DD1951" w:rsidRPr="00DD1951" w:rsidRDefault="00DD1951" w:rsidP="5C8A77A0">
      <w:pPr>
        <w:spacing w:before="100" w:beforeAutospacing="1" w:after="100" w:afterAutospacing="1" w:line="360" w:lineRule="auto"/>
        <w:rPr>
          <w:lang w:eastAsia="en-GB"/>
        </w:rPr>
      </w:pPr>
      <w:r w:rsidRPr="4CDF99FB">
        <w:rPr>
          <w:lang w:eastAsia="en-GB"/>
        </w:rPr>
        <w:t>Datblygwyd y ddealltwriaeth ryngwladol hon ymhellach yn Agenda 21 (United Nations, 1992), a gydnabu addysg fel un o’r prif ffyrdd o gyflawni datblygiad cynaliadwy. Yn fwy diweddar, mae Nodau Datblygu Cynaliadwy’r Cenhedloedd Unedig (United Nations, 2015) wedi rhoi pwyslais pellach ar rôl addysg. Yn benodol, mae Nod 4 yn hyrwyddo addysg gynhwysol o ansawdd uchel, tra bod Nodau 13 a 15 yn canolbwyntio ar weithredu ar newid hinsawdd a diogelu bioamrywiaeth. Yn fy marn i, mae’r nodau hyn yn dangos bod cyfrifoldeb ymarferwyr Blynyddoedd Cynnar yn ymestyn y tu hwnt i’r ystafell ddosbarth; maent yn cyfrannu at lunio agweddau ac ymddygiadau plant a all gael effaith gydol oes.</w:t>
      </w:r>
    </w:p>
    <w:p w14:paraId="73D0E249" w14:textId="1C12EBA5" w:rsidR="00DD1951" w:rsidRPr="00DD1951" w:rsidRDefault="00DD1951" w:rsidP="5C8A77A0">
      <w:pPr>
        <w:spacing w:before="100" w:beforeAutospacing="1" w:after="100" w:afterAutospacing="1" w:line="360" w:lineRule="auto"/>
        <w:rPr>
          <w:lang w:eastAsia="en-GB"/>
        </w:rPr>
      </w:pPr>
      <w:r w:rsidRPr="4CDF99FB">
        <w:rPr>
          <w:lang w:eastAsia="en-GB"/>
        </w:rPr>
        <w:t>Yng Nghymru, mae’r egwyddorion hyn wedi’u gwreiddio yn Neddf Llesiant Cenedlaethau’r Dyfodol (Cymru) 2015, sy’n annog sefydliadau i wneud penderfyniadau sy’n ystyried effaith hirdymor ar bobl, cymunedau a’r amgylchedd (Llywodraeth Cymru, 2015). Mae’r ddeddf hon yn adlewyrchu’r syniad nad mater amgylcheddol yn unig yw cynaliadwyedd, ond hefyd mater cymdeithasol, economaidd a diwylliannol. Fel addysgwr yn y dyfodol, mae hyn wedi newid fy nealltwriaeth o’m cyfrifoldeb proffesiynol. Nid darparu gweithgareddau amgylcheddol yn unig yw fy rôl, ond helpu plant i ddatblygu’r gwerthoedd a’r sgiliau sydd eu hangen i wneud penderfyniadau cyfrifol yn y dyfodol.</w:t>
      </w:r>
    </w:p>
    <w:p w14:paraId="2F85FEEC" w14:textId="4A013A09" w:rsidR="00DD1951" w:rsidRPr="00DD1951" w:rsidRDefault="00DD1951" w:rsidP="5C8A77A0">
      <w:pPr>
        <w:spacing w:before="100" w:beforeAutospacing="1" w:after="100" w:afterAutospacing="1" w:line="360" w:lineRule="auto"/>
        <w:rPr>
          <w:lang w:eastAsia="en-GB"/>
        </w:rPr>
      </w:pPr>
      <w:r w:rsidRPr="4CDF99FB">
        <w:rPr>
          <w:lang w:eastAsia="en-GB"/>
        </w:rPr>
        <w:t>Mae’r weledigaeth hon yn cael ei hadlewyrchu ymhellach yn Cwricwlwm i Gymru (Llywodraeth Cymru, 2022), sy’n pwysleisio datblygu dysgwyr uchelgeisiol, cyfranwyr mentrus, unigolion iach a hyderus, a dinasyddion moesegol a gwybodus. Wrth fyfyrio ar fy nhaith drwy Wobr John Muir, gwelaf fod pob cam o’r prosiect wedi cyfrannu at y pedwar diben hyn. Roedd ymchwilio i blanhigion ac anifeiliaid yn datblygu chwilfrydedd ac ymchwilio; roedd gweithgareddau cadwraeth yn meithrin cyfrifoldeb; ac roedd rhannu’r profiadau gyda’m merched yn cryfhau cydweithio a chyfathrebu. Mae hyn yn dangos nad yw Addysg ar gyfer Datblygiad Cynaliadwy yn ychwanegiad at y cwricwlwm, ond yn ffordd o gyflawni ei nodau craidd.</w:t>
      </w:r>
    </w:p>
    <w:p w14:paraId="42917149" w14:textId="29108E9D" w:rsidR="00DD1951" w:rsidRPr="00DD1951" w:rsidRDefault="00DD1951" w:rsidP="5C8A77A0">
      <w:pPr>
        <w:spacing w:before="100" w:beforeAutospacing="1" w:after="100" w:afterAutospacing="1" w:line="360" w:lineRule="auto"/>
        <w:rPr>
          <w:lang w:eastAsia="en-GB"/>
        </w:rPr>
      </w:pPr>
      <w:r w:rsidRPr="4CDF99FB">
        <w:rPr>
          <w:lang w:eastAsia="en-GB"/>
        </w:rPr>
        <w:t>Mae fy mhrofiad personol hefyd yn cyd-fynd yn gryf â damcaniaeth Friedrich Froebel (1887), a oedd yn dadlau mai natur yw un o athrawon pwysicaf plentyn. Credai Froebel fod chwarae ac archwilio’r byd naturiol yn datblygu chwilfrydedd, creadigrwydd ac annibyniaeth. Er bod ei syniadau dros ganrif oed, maent yn parhau’n berthnasol oherwydd bod ymchwil gyfredol yn dangos bod profiadau uniongyrchol mewn natur yn cefnogi datblygiad gwybyddol ac emosiynol plant (Waite, 2020). Fodd bynnag, gellir beirniadu damcaniaeth Froebel am beidio ag ystyried yn llawn amrywiaeth gymdeithasol ac anghydraddoldebau sy’n gallu cyfyngu ar fynediad plant at natur heddiw.</w:t>
      </w:r>
    </w:p>
    <w:p w14:paraId="60B3D748" w14:textId="672BFF20" w:rsidR="00DD1951" w:rsidRPr="00DD1951" w:rsidRDefault="00DD1951" w:rsidP="5C8A77A0">
      <w:pPr>
        <w:spacing w:before="100" w:beforeAutospacing="1" w:after="100" w:afterAutospacing="1" w:line="360" w:lineRule="auto"/>
        <w:rPr>
          <w:lang w:eastAsia="en-GB"/>
        </w:rPr>
      </w:pPr>
      <w:r w:rsidRPr="4CDF99FB">
        <w:rPr>
          <w:lang w:eastAsia="en-GB"/>
        </w:rPr>
        <w:t>Mae Malaguzzi (1998) yn datblygu’r syniad hwn ymhellach drwy ddisgrifio’r amgylchedd fel y “trydydd athro”. Yn ystod fy nhaith yn Sanclêr, gwelais hyn yn glir. Nid fi oedd yn sbarduno pob gweithgaredd; yn hytrach, roedd y coed, y blodau, y llwybrau a’r bywyd gwyllt yn annog fy merched i ofyn cwestiynau, ymchwilio a gwneud cysylltiadau drostynt eu hunain. Newidiodd hyn fy nealltwriaeth o rôl yr ymarferydd. Yn hytrach na darparu’r holl wybodaeth, credaf mai fy rôl yw creu amgylcheddau sy’n ysgogi chwilfrydedd ac yn galluogi plant i adeiladu eu dealltwriaeth eu hunain.</w:t>
      </w:r>
    </w:p>
    <w:p w14:paraId="6E56D638" w14:textId="0F9FCC87" w:rsidR="00DD1951" w:rsidRPr="00DD1951" w:rsidRDefault="00DD1951" w:rsidP="5C8A77A0">
      <w:pPr>
        <w:spacing w:before="100" w:beforeAutospacing="1" w:after="100" w:afterAutospacing="1" w:line="360" w:lineRule="auto"/>
        <w:rPr>
          <w:lang w:eastAsia="en-GB"/>
        </w:rPr>
      </w:pPr>
      <w:r w:rsidRPr="4CDF99FB">
        <w:rPr>
          <w:lang w:eastAsia="en-GB"/>
        </w:rPr>
        <w:t>Mae’r safbwynt hwn yn cael ei gefnogi gan Bronfenbrenner (1979), sy’n dadlau bod datblygiad plentyn yn cael ei lunio gan y rhyngweithio rhwng y plentyn, ei deulu, ei gymuned a’r amgylchedd ehangach. Wrth gwblhau’r prosiect gyda’m merched yn ein hardal newydd, sylweddolais nad oedd y dysgu yn digwydd oherwydd yr amgylchedd naturiol yn unig, ond oherwydd y berthynas rhwng ein teulu, ein cymuned a’r profiadau a rannwyd gyda’n gilydd. Mae hyn yn awgrymu mai partneriaeth rhwng y lleoliad, y cartref a’r gymuned yw un o elfennau pwysicaf Addysg ar gyfer Datblygiad Cynaliadwy.</w:t>
      </w:r>
    </w:p>
    <w:p w14:paraId="18D20ECA" w14:textId="1EEC2D14" w:rsidR="004B3C0B" w:rsidRPr="004B3C0B" w:rsidRDefault="00DD1951" w:rsidP="4911F47A">
      <w:pPr>
        <w:spacing w:before="100" w:beforeAutospacing="1" w:after="100" w:afterAutospacing="1" w:line="360" w:lineRule="auto"/>
        <w:rPr>
          <w:lang w:eastAsia="en-GB"/>
        </w:rPr>
      </w:pPr>
      <w:r w:rsidRPr="4CDF99FB">
        <w:rPr>
          <w:lang w:eastAsia="en-GB"/>
        </w:rPr>
        <w:t>Mae ymchwil gyfredol yn cefnogi’r casgliad hwn. Mae Chawla (2020) yn dadlau bod cysylltiad emosiynol â natur yn un o’r ffactorau pwysicaf wrth ddatblygu ymddygiadau cynaliadwy yn ddiweddarach mewn bywyd. Wrth edrych yn ôl ar fy mhrofiad fy hun, rwy’n cytuno â’r safbwynt hwn. Nid darllen am fioamrywiaeth a newidiodd fy nealltwriaeth, ond ei brofi’n uniongyrchol. Mae hyn wedi fy argyhoeddi mai dim ond drwy ddarparu profiadau dilys ac ystyrlon y gall ymarferwyr feithrin parch gwirioneddol plant tuag at y byd naturiol.</w:t>
      </w:r>
    </w:p>
    <w:p w14:paraId="4D8E0C29" w14:textId="7907A9BC" w:rsidR="004B3C0B" w:rsidRPr="004B3C0B" w:rsidRDefault="004B3C0B" w:rsidP="1A99F0B8">
      <w:pPr>
        <w:spacing w:before="100" w:beforeAutospacing="1" w:after="100" w:afterAutospacing="1" w:line="360" w:lineRule="auto"/>
        <w:rPr>
          <w:lang w:eastAsia="en-GB"/>
        </w:rPr>
      </w:pPr>
      <w:r w:rsidRPr="4CDF99FB">
        <w:rPr>
          <w:lang w:eastAsia="en-GB"/>
        </w:rPr>
        <w:t>Wrth werthuso fy nhaith drwy Wobr John Muir, daeth yn amlwg nad arsylwi natur yn unig oedd yn digwydd, ond proses ddysgu barhaus a oedd yn cynnwys profi, myfyrio a defnyddio gwybodaeth newydd mewn sefyllfaoedd gwahanol. Mae hyn yn adlewyrchu damcaniaeth dysgu drwy brofiad Kolb (1984), sy’n dadlau bod dysgu yn digwydd drwy bedwar cam cylchol: profiad pendant, myfyrio, cysyniadoli a gweithredu.</w:t>
      </w:r>
    </w:p>
    <w:p w14:paraId="5D75643F" w14:textId="63C5C998" w:rsidR="004B3C0B" w:rsidRPr="004B3C0B" w:rsidRDefault="004B3C0B" w:rsidP="1A99F0B8">
      <w:pPr>
        <w:spacing w:before="100" w:beforeAutospacing="1" w:after="100" w:afterAutospacing="1" w:line="360" w:lineRule="auto"/>
        <w:rPr>
          <w:lang w:eastAsia="en-GB"/>
        </w:rPr>
      </w:pPr>
      <w:r w:rsidRPr="4CDF99FB">
        <w:rPr>
          <w:lang w:eastAsia="en-GB"/>
        </w:rPr>
        <w:t>Roedd y cylch hwn yn amlwg drwy gydol fy nhaith. Ar ôl pob ymweliad â Sanclêr, roeddwn yn myfyrio ar yr hyn roeddem wedi’i arsylwi, yn ymchwilio ymhellach i’r planhigion, yr adar a’r pryfed yr oeddem wedi’u gweld, ac yna’n defnyddio’r wybodaeth newydd yn ystod ymweliadau dilynol.</w:t>
      </w:r>
    </w:p>
    <w:p w14:paraId="7B93BF8B" w14:textId="0ACEC3A1" w:rsidR="004B3C0B" w:rsidRPr="004B3C0B" w:rsidRDefault="004B3C0B" w:rsidP="1A99F0B8">
      <w:pPr>
        <w:spacing w:before="100" w:beforeAutospacing="1" w:after="100" w:afterAutospacing="1" w:line="360" w:lineRule="auto"/>
        <w:rPr>
          <w:lang w:eastAsia="en-GB"/>
        </w:rPr>
      </w:pPr>
      <w:r w:rsidRPr="4CDF99FB">
        <w:rPr>
          <w:lang w:eastAsia="en-GB"/>
        </w:rPr>
        <w:t>Wrth arsylwi fy merched, gwelais hefyd sut roedd eu dysgu yn adlewyrchu damcaniaethau datblygiad plant. Roedd fy merch dair oed yn dysgu drwy chwarae, symud ac archwilio’r amgylchedd yn weithredol, sy’n cyd-fynd â damcaniaeth Piaget (1952) fod plant yn adeiladu gwybodaeth drwy ryngweithio uniongyrchol â’u hamgylchedd. Ar y llaw arall, roedd fy merch naw oed yn datblygu ei dealltwriaeth drwy ofyn cwestiynau, trafod syniadau a gwneud cysylltiadau rhwng profiadau newydd a gwybodaeth flaenorol.</w:t>
      </w:r>
    </w:p>
    <w:p w14:paraId="6E281E98" w14:textId="4996E5A4" w:rsidR="004B3C0B" w:rsidRPr="004B3C0B" w:rsidRDefault="004B3C0B" w:rsidP="1A99F0B8">
      <w:pPr>
        <w:spacing w:before="100" w:beforeAutospacing="1" w:after="100" w:afterAutospacing="1" w:line="360" w:lineRule="auto"/>
        <w:rPr>
          <w:lang w:eastAsia="en-GB"/>
        </w:rPr>
      </w:pPr>
      <w:r w:rsidRPr="4CDF99FB">
        <w:rPr>
          <w:lang w:eastAsia="en-GB"/>
        </w:rPr>
        <w:t>Er bod damcaniaeth Piaget yn parhau’n ddylanwadol, mae rhai ysgolheigion yn dadlau ei bod yn tanbrisio rôl rhyngweithio cymdeithasol mewn dysgu. Yn hyn o beth, mae damcaniaeth Vygotsky (1978) yn cynnig safbwynt ehangach drwy bwysleisio bod plant yn dysgu’n fwy effeithiol pan fyddant yn rhyngweithio ag oedolion a chyfoedion o fewn eu Parth Datblygiad Agosaf. Wrth edrych yn ôl ar fy mhrofiad, rwy’n gweld elfennau o’r ddwy ddamcaniaeth. Roedd fy merched yn adeiladu gwybodaeth drwy archwilio’n annibynnol, ond roedd eu dealltwriaeth hefyd yn cael ei dyfnhau drwy sgyrsiau, cwestiynau ac ymchwilio gyda’i gilydd. Mae hyn yn awgrymu mai cyfuniad o archwilio annibynnol a chefnogaeth briodol gan oedolion sy’n darparu’r profiadau dysgu mwyaf effeithiol.</w:t>
      </w:r>
    </w:p>
    <w:p w14:paraId="142AAB07" w14:textId="315F5E96" w:rsidR="004B3C0B" w:rsidRPr="004B3C0B" w:rsidRDefault="004B3C0B" w:rsidP="1A99F0B8">
      <w:pPr>
        <w:spacing w:before="100" w:beforeAutospacing="1" w:after="100" w:afterAutospacing="1" w:line="360" w:lineRule="auto"/>
        <w:rPr>
          <w:lang w:eastAsia="en-GB"/>
        </w:rPr>
      </w:pPr>
      <w:r w:rsidRPr="4CDF99FB">
        <w:rPr>
          <w:lang w:eastAsia="en-GB"/>
        </w:rPr>
        <w:t>Mae ymchwil gyfoes yn cefnogi’r safbwynt hwn. Mae White (2015) yn dadlau bod amgylcheddau naturiol yn cyfrannu at ddatblygiad corfforol, emosiynol, cymdeithasol a gwybyddol plant mewn ffordd sy’n anodd ei hail-greu dan do. Yn yr un modd, mae Knight (2013) yn pwysleisio bod chwarae yn yr awyr agored yn datblygu gwydnwch, annibyniaeth, creadigrwydd a hyder drwy ganiatáu i blant gymryd risgiau priodol.</w:t>
      </w:r>
    </w:p>
    <w:p w14:paraId="43EFDE1F" w14:textId="4657F5B4" w:rsidR="004B3C0B" w:rsidRPr="004B3C0B" w:rsidRDefault="004B3C0B" w:rsidP="1A99F0B8">
      <w:pPr>
        <w:spacing w:before="100" w:beforeAutospacing="1" w:after="100" w:afterAutospacing="1" w:line="360" w:lineRule="auto"/>
        <w:rPr>
          <w:lang w:eastAsia="en-GB"/>
        </w:rPr>
      </w:pPr>
      <w:r w:rsidRPr="4CDF99FB">
        <w:rPr>
          <w:lang w:eastAsia="en-GB"/>
        </w:rPr>
        <w:t>Roedd y rhinweddau hyn yn amlwg wrth arsylwi fy merched yn dringo boncyffion, adeiladu cuddfannau, chwilio am bryfed ac archwilio llwybrau newydd. Er bod y gweithgareddau hyn yn ymddangos yn syml, roeddent yn datblygu sgiliau megis datrys problemau, gwneud penderfyniadau, cyfathrebu a chydweithio. Yn fy marn i, ni fyddai’r un lefel o ymgysylltu na dysgu wedi digwydd pe bai’r gweithgareddau hyn wedi’u cyfyngu i amgylchedd dosbarth traddodiadol.</w:t>
      </w:r>
    </w:p>
    <w:p w14:paraId="6429160A" w14:textId="58DDAD80" w:rsidR="004B3C0B" w:rsidRPr="004B3C0B" w:rsidRDefault="004B3C0B" w:rsidP="1A99F0B8">
      <w:pPr>
        <w:spacing w:before="100" w:beforeAutospacing="1" w:after="100" w:afterAutospacing="1" w:line="360" w:lineRule="auto"/>
        <w:rPr>
          <w:lang w:eastAsia="en-GB"/>
        </w:rPr>
      </w:pPr>
      <w:r w:rsidRPr="4CDF99FB">
        <w:rPr>
          <w:lang w:eastAsia="en-GB"/>
        </w:rPr>
        <w:t xml:space="preserve">Mae’r profiadau hyn hefyd yn adlewyrchu gweledigaeth Cwricwlwm i Gymru (Llywodraeth Cymru, 2022), sy’n pwysleisio dysgu sy’n deillio o brofiadau dilys ac ystyrlon. Trwy gymryd rhan mewn gweithgareddau megis arsylwi bioamrywiaeth, adeiladu bwydwyr adar, casglu sbwriel a rhannu’r profiadau gyda’m teulu, roeddem yn datblygu nid yn unig gwybodaeth wyddonol, ond hefyd gwerthoedd megis cyfrifoldeb, cydweithio ac empathi. </w:t>
      </w:r>
    </w:p>
    <w:p w14:paraId="173F621D" w14:textId="67A07AA2" w:rsidR="004B3C0B" w:rsidRPr="004B3C0B" w:rsidRDefault="004B3C0B" w:rsidP="1A99F0B8">
      <w:pPr>
        <w:spacing w:before="100" w:beforeAutospacing="1" w:after="100" w:afterAutospacing="1" w:line="360" w:lineRule="auto"/>
        <w:rPr>
          <w:lang w:eastAsia="en-GB"/>
        </w:rPr>
      </w:pPr>
      <w:r w:rsidRPr="4CDF99FB">
        <w:rPr>
          <w:lang w:eastAsia="en-GB"/>
        </w:rPr>
        <w:t>Mae’r safbwynt hwn yn cael ei gefnogi gan Elliott a Davis (2009), sy’n dadlau na ddylid addysgu cynaliadwyedd fel pwnc unigol, ond fel athroniaeth sy’n sail i bob agwedd ar ddarpariaeth Blynyddoedd Cynnar. Yn yr un modd, mae Moss (2010) yn dadlau bod gan ymarferwyr gyfrifoldeb i feithrin plant sy’n gallu ymateb yn feirniadol i heriau cymdeithasol ac amgylcheddol y dyfodol. Wrth werthuso fy mhrofiadau ochr yn ochr â’r llenyddiaeth hon, rwy’n cytuno nad un gweithgaredd penodol a newidiodd fy nealltwriaeth, ond cyfres o brofiadau ystyrlon a adeiladodd ar ei gilydd dros amser.</w:t>
      </w:r>
    </w:p>
    <w:p w14:paraId="75A3BC43" w14:textId="162BABF6" w:rsidR="004B3C0B" w:rsidRPr="004B3C0B" w:rsidRDefault="004B3C0B" w:rsidP="1A99F0B8">
      <w:pPr>
        <w:spacing w:before="100" w:beforeAutospacing="1" w:after="100" w:afterAutospacing="1" w:line="360" w:lineRule="auto"/>
        <w:rPr>
          <w:lang w:eastAsia="en-GB"/>
        </w:rPr>
      </w:pPr>
      <w:r w:rsidRPr="4CDF99FB">
        <w:rPr>
          <w:lang w:eastAsia="en-GB"/>
        </w:rPr>
        <w:t>Fodd bynnag, er bod manteision dysgu yn yr awyr agored yn glir, mae’n bwysig cydnabod nad yw’r dull hwn yn rhydd o heriau. Mae Waite (2020) yn nodi bod diffyg hyder ymarferwyr, pryderon iechyd a diogelwch, diffyg adnoddau, cyfyngiadau amser a mynediad anghyfartal at fannau gwyrdd yn gallu cyfyngu ar ddarpariaeth. Yn ogystal, mae Estyn (2024) yn pwysleisio nad maint y safle naturiol sy’n bwysicaf, ond ansawdd y cynllunio a’r bwriad addysgol sy’n sail i’r profiadau. Mae hyn yn herio’r syniad mai dim ond lleoliadau â choetiroedd neu warchodfeydd natur sy’n gallu darparu Addysg ar gyfer Datblygiad Cynaliadwy o ansawdd uchel.</w:t>
      </w:r>
    </w:p>
    <w:p w14:paraId="257A4C5B" w14:textId="2FE9FF00" w:rsidR="004B3C0B" w:rsidRPr="004B3C0B" w:rsidRDefault="004B3C0B" w:rsidP="1A99F0B8">
      <w:pPr>
        <w:spacing w:before="100" w:beforeAutospacing="1" w:after="100" w:afterAutospacing="1" w:line="360" w:lineRule="auto"/>
        <w:rPr>
          <w:lang w:eastAsia="en-GB"/>
        </w:rPr>
      </w:pPr>
      <w:r w:rsidRPr="4CDF99FB">
        <w:rPr>
          <w:lang w:eastAsia="en-GB"/>
        </w:rPr>
        <w:t>Wrth fyfyrio ar fy mhrofiad yn Sanclêr, rwy’n cytuno â’r safbwynt hwn. Nid oedd angen adnoddau drud nac amgylcheddau arbennig i ddarparu profiadau dysgu cyfoethog. Roedd llwybrau lleol, caeau, gwrychoedd a mannau gwyrdd y gymuned yn cynnig cyfleoedd gwerthfawr i ymchwilio, arsylwi a datblygu cysylltiad â natur. Mae hyn wedi newid fy safbwynt fel ymarferydd yn y dyfodol, gan ddangos mai creadigrwydd, cynllunio bwriadol ac ymrwymiad yr addysgwr yw’r ffactorau pwysicaf wrth greu profiadau dysgu o ansawdd uchel, yn hytrach na’r adnoddau sydd ar gael.</w:t>
      </w:r>
    </w:p>
    <w:p w14:paraId="171FA7DD" w14:textId="33A6F38C" w:rsidR="58CDA689" w:rsidRDefault="58CDA689" w:rsidP="58CDA689">
      <w:pPr>
        <w:spacing w:beforeAutospacing="1" w:afterAutospacing="1" w:line="360" w:lineRule="auto"/>
        <w:rPr>
          <w:lang w:eastAsia="en-GB"/>
        </w:rPr>
      </w:pPr>
    </w:p>
    <w:p w14:paraId="548BB6A3" w14:textId="4D735FD6" w:rsidR="5F026C0D" w:rsidRDefault="5F026C0D" w:rsidP="5F026C0D">
      <w:pPr>
        <w:spacing w:beforeAutospacing="1" w:afterAutospacing="1" w:line="360" w:lineRule="auto"/>
        <w:rPr>
          <w:lang w:eastAsia="en-GB"/>
        </w:rPr>
      </w:pPr>
    </w:p>
    <w:p w14:paraId="042B6CC6" w14:textId="1C3025C0" w:rsidR="000D6C12" w:rsidRPr="000D6C12" w:rsidRDefault="000D6C12" w:rsidP="1A99F0B8">
      <w:pPr>
        <w:spacing w:before="100" w:beforeAutospacing="1" w:after="100" w:afterAutospacing="1" w:line="360" w:lineRule="auto"/>
        <w:outlineLvl w:val="1"/>
        <w:rPr>
          <w:lang w:eastAsia="en-GB"/>
        </w:rPr>
      </w:pPr>
      <w:r w:rsidRPr="7B5BDD39">
        <w:rPr>
          <w:lang w:eastAsia="en-GB"/>
        </w:rPr>
        <w:t>Casgliad</w:t>
      </w:r>
    </w:p>
    <w:p w14:paraId="10F89796" w14:textId="0B6696CA" w:rsidR="000D6C12" w:rsidRPr="000D6C12" w:rsidRDefault="000D6C12" w:rsidP="1A99F0B8">
      <w:pPr>
        <w:spacing w:before="100" w:beforeAutospacing="1" w:after="100" w:afterAutospacing="1" w:line="360" w:lineRule="auto"/>
        <w:rPr>
          <w:lang w:eastAsia="en-GB"/>
        </w:rPr>
      </w:pPr>
      <w:r w:rsidRPr="4CDF99FB">
        <w:rPr>
          <w:lang w:eastAsia="en-GB"/>
        </w:rPr>
        <w:t>I gloi, mae fy nhaith drwy Wobr John Muir wedi bod yn llawer mwy na chyfle i archwilio natur; mae wedi bod yn brofiad trawsnewidiol sydd wedi newid fy nealltwriaeth o gynaliadwyedd, Addysg ar gyfer Datblygiad Cynaliadwy ac ymarfer yn y Blynyddoedd Cynnar.</w:t>
      </w:r>
    </w:p>
    <w:p w14:paraId="2BDC1D0D" w14:textId="08C8E4EB" w:rsidR="000D6C12" w:rsidRPr="000D6C12" w:rsidRDefault="000D6C12" w:rsidP="1A99F0B8">
      <w:pPr>
        <w:spacing w:before="100" w:beforeAutospacing="1" w:after="100" w:afterAutospacing="1" w:line="360" w:lineRule="auto"/>
        <w:rPr>
          <w:lang w:eastAsia="en-GB"/>
        </w:rPr>
      </w:pPr>
      <w:r w:rsidRPr="4CDF99FB">
        <w:rPr>
          <w:lang w:eastAsia="en-GB"/>
        </w:rPr>
        <w:t>Ar ddechrau’r prosiect, roeddwn yn cysylltu cynaliadwyedd yn bennaf ag ailgylchu a lleihau gwastraff. Fodd bynnag, drwy dreulio amser yn archwilio fy ardal leol yn Sanclêr gyda’m dwy ferch, datblygais ddealltwriaeth ddyfnach fod cynaliadwyedd yn dechrau drwy feithrin perthynas ystyrlon â natur. Sylweddolais nad yw plant yn debygol o werthfawrogi nac amddiffyn yr amgylchedd oni bai eu bod yn cael cyfleoedd rheolaidd i’w brofi, ei archwilio a datblygu ymdeimlad o berthyn iddo (Chawla, 2020).</w:t>
      </w:r>
    </w:p>
    <w:p w14:paraId="3653411B" w14:textId="27D93938" w:rsidR="000D6C12" w:rsidRPr="000D6C12" w:rsidRDefault="000D6C12" w:rsidP="44B065D3">
      <w:pPr>
        <w:spacing w:before="100" w:beforeAutospacing="1" w:after="100" w:afterAutospacing="1" w:line="360" w:lineRule="auto"/>
        <w:rPr>
          <w:lang w:eastAsia="en-GB"/>
        </w:rPr>
      </w:pPr>
      <w:r w:rsidRPr="44B065D3">
        <w:rPr>
          <w:lang w:eastAsia="en-GB"/>
        </w:rPr>
        <w:t>Mae’r llenyddiaeth academaidd wedi atgyfnerthu’r newid hwn yn fy nealltwriaeth. Mae</w:t>
      </w:r>
      <w:r w:rsidR="0AAC141D" w:rsidRPr="44B065D3">
        <w:rPr>
          <w:lang w:eastAsia="en-GB"/>
        </w:rPr>
        <w:t>’r</w:t>
      </w:r>
      <w:r w:rsidRPr="44B065D3">
        <w:rPr>
          <w:lang w:eastAsia="en-GB"/>
        </w:rPr>
        <w:t xml:space="preserve"> damcaniaethau  yn dangos, o safbwyntiau gwahanol, fod plant yn dysgu orau drwy brofiadau ystyrlon, rhyngweithio ag eraill ac ymgysylltu’n weithredol â’u hamgylchedd. Yn yr un modd, mae ymchwil gyfredol gan Waite (2020), White (2015) ac Estyn (2024) yn dangos nad yw dysgu yn yr awyr agored yn ychwanegiad at y cwricwlwm, ond yn elfen allweddol o ddarpariaeth Blynyddoedd Cynnar o ansawdd uchel.</w:t>
      </w:r>
    </w:p>
    <w:p w14:paraId="41F4E00F" w14:textId="45D5F347" w:rsidR="000D6C12" w:rsidRPr="000D6C12" w:rsidRDefault="000D6C12" w:rsidP="1A99F0B8">
      <w:pPr>
        <w:spacing w:before="100" w:beforeAutospacing="1" w:after="100" w:afterAutospacing="1" w:line="360" w:lineRule="auto"/>
        <w:rPr>
          <w:lang w:eastAsia="en-GB"/>
        </w:rPr>
      </w:pPr>
      <w:r w:rsidRPr="4CDF99FB">
        <w:rPr>
          <w:lang w:eastAsia="en-GB"/>
        </w:rPr>
        <w:t xml:space="preserve">Wrth symud ymlaen yn fy ngyrfa fel ymarferydd Blynyddoedd Cynnar, rwy’n ymrwymo i integreiddio egwyddorion Addysg ar gyfer Datblygiad Cynaliadwy ym mhob agwedd ar fy ymarfer, yn hytrach na’u trin fel gweithgareddau untro. Byddaf yn annog plant i ddatblygu chwilfrydedd, meddwl yn feirniadol, gweithio mewn partneriaeth ag eraill a gweithredu mewn ffyrdd sy’n cefnogi eu cymuned a’r amgylchedd. Byddaf hefyd yn gweithio’n agos gyda theuluoedd a’r gymuned, gan gydnabod bod datblygu gwerthoedd cynaliadwy yn gyfrifoldeb </w:t>
      </w:r>
      <w:r w:rsidR="2238B867" w:rsidRPr="00A423AD">
        <w:rPr>
          <w:lang w:eastAsia="en-GB"/>
        </w:rPr>
        <w:t>i</w:t>
      </w:r>
      <w:r w:rsidR="2238B867" w:rsidRPr="7B16F502">
        <w:rPr>
          <w:lang w:eastAsia="en-GB"/>
        </w:rPr>
        <w:t xml:space="preserve"> </w:t>
      </w:r>
      <w:r w:rsidR="2238B867" w:rsidRPr="16048D97">
        <w:rPr>
          <w:lang w:eastAsia="en-GB"/>
        </w:rPr>
        <w:t>bawb</w:t>
      </w:r>
      <w:r w:rsidRPr="16048D97">
        <w:rPr>
          <w:lang w:eastAsia="en-GB"/>
        </w:rPr>
        <w:t>.</w:t>
      </w:r>
    </w:p>
    <w:p w14:paraId="60E1B00F" w14:textId="3A6148B8" w:rsidR="58CA3C3D" w:rsidRDefault="1128798F" w:rsidP="1121EBFE">
      <w:pPr>
        <w:spacing w:beforeAutospacing="1" w:afterAutospacing="1" w:line="360" w:lineRule="auto"/>
        <w:rPr>
          <w:lang w:eastAsia="en-GB"/>
        </w:rPr>
      </w:pPr>
      <w:r w:rsidRPr="5A734830">
        <w:rPr>
          <w:lang w:eastAsia="en-GB"/>
        </w:rPr>
        <w:t>Diolch am Wrando</w:t>
      </w:r>
    </w:p>
    <w:p w14:paraId="23304644" w14:textId="252D59B3" w:rsidR="004B3C0B" w:rsidRPr="00DD1951" w:rsidRDefault="004B3C0B" w:rsidP="5C8A77A0">
      <w:pPr>
        <w:spacing w:before="100" w:beforeAutospacing="1" w:after="100" w:afterAutospacing="1" w:line="360" w:lineRule="auto"/>
        <w:rPr>
          <w:lang w:eastAsia="en-GB"/>
        </w:rPr>
      </w:pPr>
    </w:p>
    <w:p w14:paraId="35089A01" w14:textId="192C08ED" w:rsidR="001B411B" w:rsidRPr="00BF2C3F" w:rsidRDefault="006C5147" w:rsidP="006C5147">
      <w:pPr>
        <w:spacing w:before="100" w:beforeAutospacing="1" w:after="100" w:afterAutospacing="1" w:line="240" w:lineRule="auto"/>
        <w:outlineLvl w:val="0"/>
        <w:rPr>
          <w:rFonts w:eastAsia="Times New Roman"/>
          <w:kern w:val="36"/>
          <w:lang w:eastAsia="en-GB"/>
        </w:rPr>
      </w:pPr>
      <w:r w:rsidRPr="65C8CAF4">
        <w:rPr>
          <w:rFonts w:eastAsia="Times New Roman"/>
          <w:kern w:val="36"/>
          <w:lang w:eastAsia="en-GB"/>
        </w:rPr>
        <w:t xml:space="preserve">Rhestr Cyfeirnodau </w:t>
      </w:r>
    </w:p>
    <w:p w14:paraId="2066E12E" w14:textId="77777777" w:rsidR="006C5147" w:rsidRPr="00BF2C3F" w:rsidRDefault="006C5147" w:rsidP="006C5147">
      <w:pPr>
        <w:spacing w:before="100" w:beforeAutospacing="1" w:after="100" w:afterAutospacing="1" w:line="240" w:lineRule="auto"/>
        <w:rPr>
          <w:lang w:eastAsia="en-GB"/>
        </w:rPr>
      </w:pPr>
      <w:r w:rsidRPr="65C8CAF4">
        <w:rPr>
          <w:lang w:eastAsia="en-GB"/>
        </w:rPr>
        <w:t>Bronfenbrenner, U. (1979) The Ecology of Human Development: Experiments by Nature and Design. Cambridge, MA: Harvard University Press.</w:t>
      </w:r>
    </w:p>
    <w:p w14:paraId="25D953D7" w14:textId="77777777" w:rsidR="006C5147" w:rsidRPr="00BF2C3F" w:rsidRDefault="006C5147" w:rsidP="006C5147">
      <w:pPr>
        <w:spacing w:before="100" w:beforeAutospacing="1" w:after="100" w:afterAutospacing="1" w:line="240" w:lineRule="auto"/>
        <w:rPr>
          <w:lang w:eastAsia="en-GB"/>
        </w:rPr>
      </w:pPr>
      <w:r w:rsidRPr="65C8CAF4">
        <w:rPr>
          <w:lang w:eastAsia="en-GB"/>
        </w:rPr>
        <w:t>Chawla, L. (2020) ‘Childhood nature connection and constructive hope: A review of research on connecting with nature and coping with environmental loss’, People and Nature, 2(3), pp. 619–642.</w:t>
      </w:r>
    </w:p>
    <w:p w14:paraId="1D722671" w14:textId="77777777" w:rsidR="006C5147" w:rsidRPr="00BF2C3F" w:rsidRDefault="006C5147" w:rsidP="006C5147">
      <w:pPr>
        <w:spacing w:before="100" w:beforeAutospacing="1" w:after="100" w:afterAutospacing="1" w:line="240" w:lineRule="auto"/>
        <w:rPr>
          <w:lang w:eastAsia="en-GB"/>
        </w:rPr>
      </w:pPr>
      <w:r w:rsidRPr="65C8CAF4">
        <w:rPr>
          <w:lang w:eastAsia="en-GB"/>
        </w:rPr>
        <w:t>Elliott, S. and Davis, J. (2009) ‘Exploring the resistance: An Australian perspective on educating for sustainability in early childhood’, International Journal of Early Childhood, 41(2), pp. 65–77.</w:t>
      </w:r>
    </w:p>
    <w:p w14:paraId="3F396D88" w14:textId="77777777" w:rsidR="006C5147" w:rsidRPr="00BF2C3F" w:rsidRDefault="006C5147" w:rsidP="006C5147">
      <w:pPr>
        <w:spacing w:before="100" w:beforeAutospacing="1" w:after="100" w:afterAutospacing="1" w:line="240" w:lineRule="auto"/>
        <w:rPr>
          <w:lang w:eastAsia="en-GB"/>
        </w:rPr>
      </w:pPr>
      <w:r w:rsidRPr="65C8CAF4">
        <w:rPr>
          <w:lang w:eastAsia="en-GB"/>
        </w:rPr>
        <w:t>Estyn (2024) Effective practice in sustainability and outdoor learning. Cardiff: Estyn.</w:t>
      </w:r>
    </w:p>
    <w:p w14:paraId="192BC1E4" w14:textId="77777777" w:rsidR="006C5147" w:rsidRPr="00BF2C3F" w:rsidRDefault="006C5147" w:rsidP="006C5147">
      <w:pPr>
        <w:spacing w:before="100" w:beforeAutospacing="1" w:after="100" w:afterAutospacing="1" w:line="240" w:lineRule="auto"/>
        <w:rPr>
          <w:lang w:eastAsia="en-GB"/>
        </w:rPr>
      </w:pPr>
      <w:r w:rsidRPr="65C8CAF4">
        <w:rPr>
          <w:lang w:eastAsia="en-GB"/>
        </w:rPr>
        <w:t>Froebel, F. (1887) The Education of Man. Translated by W.N. Hailmann. New York: D. Appleton and Company. (Original work published 1826).</w:t>
      </w:r>
    </w:p>
    <w:p w14:paraId="3EBA063E" w14:textId="77777777" w:rsidR="006C5147" w:rsidRPr="00BF2C3F" w:rsidRDefault="006C5147" w:rsidP="006C5147">
      <w:pPr>
        <w:spacing w:before="100" w:beforeAutospacing="1" w:after="100" w:afterAutospacing="1" w:line="240" w:lineRule="auto"/>
        <w:rPr>
          <w:lang w:eastAsia="en-GB"/>
        </w:rPr>
      </w:pPr>
      <w:r w:rsidRPr="65C8CAF4">
        <w:rPr>
          <w:lang w:eastAsia="en-GB"/>
        </w:rPr>
        <w:t>Knight, S. (2013) International Perspectives on Forest School: Natural Spaces to Play and Learn. London: Sage.</w:t>
      </w:r>
    </w:p>
    <w:p w14:paraId="018E5E21" w14:textId="77777777" w:rsidR="006C5147" w:rsidRPr="00BF2C3F" w:rsidRDefault="006C5147" w:rsidP="006C5147">
      <w:pPr>
        <w:spacing w:before="100" w:beforeAutospacing="1" w:after="100" w:afterAutospacing="1" w:line="240" w:lineRule="auto"/>
        <w:rPr>
          <w:lang w:eastAsia="en-GB"/>
        </w:rPr>
      </w:pPr>
      <w:r w:rsidRPr="65C8CAF4">
        <w:rPr>
          <w:lang w:eastAsia="en-GB"/>
        </w:rPr>
        <w:t>Kolb, D.A. (1984) Experiential Learning: Experience as the Source of Learning and Development. Englewood Cliffs, NJ: Prentice Hall.</w:t>
      </w:r>
    </w:p>
    <w:p w14:paraId="4DBDD727" w14:textId="77777777" w:rsidR="006C5147" w:rsidRPr="00BF2C3F" w:rsidRDefault="006C5147" w:rsidP="006C5147">
      <w:pPr>
        <w:spacing w:before="100" w:beforeAutospacing="1" w:after="100" w:afterAutospacing="1" w:line="240" w:lineRule="auto"/>
        <w:rPr>
          <w:lang w:eastAsia="en-GB"/>
        </w:rPr>
      </w:pPr>
      <w:r w:rsidRPr="65C8CAF4">
        <w:rPr>
          <w:lang w:eastAsia="en-GB"/>
        </w:rPr>
        <w:t>Llywodraeth Cymru (2015) Deddf Llesiant Cenedlaethau’r Dyfodol (Cymru) 2015. Cardiff: Llywodraeth Cymru.</w:t>
      </w:r>
    </w:p>
    <w:p w14:paraId="06F3D1BC" w14:textId="77777777" w:rsidR="006C5147" w:rsidRPr="00BF2C3F" w:rsidRDefault="006C5147" w:rsidP="006C5147">
      <w:pPr>
        <w:spacing w:before="100" w:beforeAutospacing="1" w:after="100" w:afterAutospacing="1" w:line="240" w:lineRule="auto"/>
        <w:rPr>
          <w:lang w:eastAsia="en-GB"/>
        </w:rPr>
      </w:pPr>
      <w:r w:rsidRPr="65C8CAF4">
        <w:rPr>
          <w:lang w:eastAsia="en-GB"/>
        </w:rPr>
        <w:t>Llywodraeth Cymru (2022) Curriculum for Wales Framework. Cardiff: Llywodraeth Cymru.</w:t>
      </w:r>
    </w:p>
    <w:p w14:paraId="52C1BAB7" w14:textId="77777777" w:rsidR="006C5147" w:rsidRPr="00BF2C3F" w:rsidRDefault="006C5147" w:rsidP="006C5147">
      <w:pPr>
        <w:spacing w:before="100" w:beforeAutospacing="1" w:after="100" w:afterAutospacing="1" w:line="240" w:lineRule="auto"/>
        <w:rPr>
          <w:lang w:eastAsia="en-GB"/>
        </w:rPr>
      </w:pPr>
      <w:r w:rsidRPr="65C8CAF4">
        <w:rPr>
          <w:lang w:eastAsia="en-GB"/>
        </w:rPr>
        <w:t>Malaguzzi, L. (1998) ‘History, ideas and basic philosophy: An interview with Lella Gandini’, in Edwards, C., Gandini, L. and Forman, G. (eds.) The Hundred Languages of Children: The Reggio Emilia Approach – Advanced Reflections. 2nd edn. Westport, CT: Ablex Publishing, pp. 49–97.</w:t>
      </w:r>
    </w:p>
    <w:p w14:paraId="6D24D8C4" w14:textId="77777777" w:rsidR="006C5147" w:rsidRPr="00BF2C3F" w:rsidRDefault="006C5147" w:rsidP="006C5147">
      <w:pPr>
        <w:spacing w:before="100" w:beforeAutospacing="1" w:after="100" w:afterAutospacing="1" w:line="240" w:lineRule="auto"/>
        <w:rPr>
          <w:lang w:eastAsia="en-GB"/>
        </w:rPr>
      </w:pPr>
      <w:r w:rsidRPr="65C8CAF4">
        <w:rPr>
          <w:lang w:eastAsia="en-GB"/>
        </w:rPr>
        <w:t>Moss, P. (2010) ‘We cannot continue as we are: The educator in an education for survival’, Contemporary Issues in Early Childhood, 11(1), pp. 8–19.</w:t>
      </w:r>
    </w:p>
    <w:p w14:paraId="399CD2B0" w14:textId="77777777" w:rsidR="006C5147" w:rsidRPr="00BF2C3F" w:rsidRDefault="006C5147" w:rsidP="006C5147">
      <w:pPr>
        <w:spacing w:before="100" w:beforeAutospacing="1" w:after="100" w:afterAutospacing="1" w:line="240" w:lineRule="auto"/>
        <w:rPr>
          <w:lang w:eastAsia="en-GB"/>
        </w:rPr>
      </w:pPr>
      <w:r w:rsidRPr="65C8CAF4">
        <w:rPr>
          <w:lang w:eastAsia="en-GB"/>
        </w:rPr>
        <w:t>Piaget, J. (1952) The Origins of Intelligence in Children. New York: International Universities Press.</w:t>
      </w:r>
    </w:p>
    <w:p w14:paraId="504B6A9A" w14:textId="77777777" w:rsidR="006C5147" w:rsidRPr="00BF2C3F" w:rsidRDefault="006C5147" w:rsidP="006C5147">
      <w:pPr>
        <w:spacing w:before="100" w:beforeAutospacing="1" w:after="100" w:afterAutospacing="1" w:line="240" w:lineRule="auto"/>
        <w:rPr>
          <w:lang w:eastAsia="en-GB"/>
        </w:rPr>
      </w:pPr>
      <w:r w:rsidRPr="65C8CAF4">
        <w:rPr>
          <w:lang w:eastAsia="en-GB"/>
        </w:rPr>
        <w:t>Sterling, S. (2001) Sustainable Education: Re-visioning Learning and Change. Totnes: Green Books.</w:t>
      </w:r>
    </w:p>
    <w:p w14:paraId="7845666A" w14:textId="77777777" w:rsidR="006C5147" w:rsidRPr="00BF2C3F" w:rsidRDefault="006C5147" w:rsidP="006C5147">
      <w:pPr>
        <w:spacing w:before="100" w:beforeAutospacing="1" w:after="100" w:afterAutospacing="1" w:line="240" w:lineRule="auto"/>
        <w:rPr>
          <w:lang w:eastAsia="en-GB"/>
        </w:rPr>
      </w:pPr>
      <w:r w:rsidRPr="65C8CAF4">
        <w:rPr>
          <w:lang w:eastAsia="en-GB"/>
        </w:rPr>
        <w:t>UNESCO (2020) Education for Sustainable Development: A Roadmap. Paris: UNESCO.</w:t>
      </w:r>
    </w:p>
    <w:p w14:paraId="1976F3DC" w14:textId="77777777" w:rsidR="006C5147" w:rsidRPr="00BF2C3F" w:rsidRDefault="006C5147" w:rsidP="006C5147">
      <w:pPr>
        <w:spacing w:before="100" w:beforeAutospacing="1" w:after="100" w:afterAutospacing="1" w:line="240" w:lineRule="auto"/>
        <w:rPr>
          <w:lang w:eastAsia="en-GB"/>
        </w:rPr>
      </w:pPr>
      <w:r w:rsidRPr="65C8CAF4">
        <w:rPr>
          <w:lang w:eastAsia="en-GB"/>
        </w:rPr>
        <w:t>United Nations (1992) Agenda 21: Programme of Action for Sustainable Development. Rio de Janeiro: United Nations.</w:t>
      </w:r>
    </w:p>
    <w:p w14:paraId="03760270" w14:textId="77777777" w:rsidR="006C5147" w:rsidRPr="00BF2C3F" w:rsidRDefault="006C5147" w:rsidP="006C5147">
      <w:pPr>
        <w:spacing w:before="100" w:beforeAutospacing="1" w:after="100" w:afterAutospacing="1" w:line="240" w:lineRule="auto"/>
        <w:rPr>
          <w:lang w:eastAsia="en-GB"/>
        </w:rPr>
      </w:pPr>
      <w:r w:rsidRPr="65C8CAF4">
        <w:rPr>
          <w:lang w:eastAsia="en-GB"/>
        </w:rPr>
        <w:t>United Nations (2015) Transforming Our World: The 2030 Agenda for Sustainable Development. New York: United Nations.</w:t>
      </w:r>
    </w:p>
    <w:p w14:paraId="6148290D" w14:textId="77777777" w:rsidR="006C5147" w:rsidRPr="00BF2C3F" w:rsidRDefault="006C5147" w:rsidP="006C5147">
      <w:pPr>
        <w:spacing w:before="100" w:beforeAutospacing="1" w:after="100" w:afterAutospacing="1" w:line="240" w:lineRule="auto"/>
        <w:rPr>
          <w:lang w:eastAsia="en-GB"/>
        </w:rPr>
      </w:pPr>
      <w:r w:rsidRPr="65C8CAF4">
        <w:rPr>
          <w:lang w:eastAsia="en-GB"/>
        </w:rPr>
        <w:t>Vygotsky, L.S. (1978) Mind in Society: The Development of Higher Psychological Processes. Cambridge, MA: Harvard University Press.</w:t>
      </w:r>
    </w:p>
    <w:p w14:paraId="285BB190" w14:textId="77777777" w:rsidR="006C5147" w:rsidRPr="00BF2C3F" w:rsidRDefault="006C5147" w:rsidP="006C5147">
      <w:pPr>
        <w:spacing w:before="100" w:beforeAutospacing="1" w:after="100" w:afterAutospacing="1" w:line="240" w:lineRule="auto"/>
        <w:rPr>
          <w:lang w:eastAsia="en-GB"/>
        </w:rPr>
      </w:pPr>
      <w:r w:rsidRPr="65C8CAF4">
        <w:rPr>
          <w:lang w:eastAsia="en-GB"/>
        </w:rPr>
        <w:t>Waite, S. (2020) Children, Learning and the Outdoor Environment. 3rd edn. London: Routledge.</w:t>
      </w:r>
    </w:p>
    <w:p w14:paraId="60B7B2FC" w14:textId="77777777" w:rsidR="006C5147" w:rsidRPr="00BF2C3F" w:rsidRDefault="006C5147" w:rsidP="006C5147">
      <w:pPr>
        <w:spacing w:before="100" w:beforeAutospacing="1" w:after="100" w:afterAutospacing="1" w:line="240" w:lineRule="auto"/>
        <w:rPr>
          <w:lang w:eastAsia="en-GB"/>
        </w:rPr>
      </w:pPr>
      <w:r w:rsidRPr="65C8CAF4">
        <w:rPr>
          <w:lang w:eastAsia="en-GB"/>
        </w:rPr>
        <w:t>WCED (World Commission on Environment and Development) (1987) Our Common Future. Oxford: Oxford University Press.</w:t>
      </w:r>
    </w:p>
    <w:p w14:paraId="025A46F1" w14:textId="77777777" w:rsidR="006C5147" w:rsidRPr="006C5147" w:rsidRDefault="006C5147" w:rsidP="006C5147">
      <w:pPr>
        <w:spacing w:before="100" w:beforeAutospacing="1" w:after="100" w:afterAutospacing="1" w:line="240" w:lineRule="auto"/>
        <w:rPr>
          <w:rFonts w:ascii="Times New Roman" w:hAnsi="Times New Roman" w:cs="Times New Roman"/>
          <w:lang w:eastAsia="en-GB"/>
        </w:rPr>
      </w:pPr>
      <w:r w:rsidRPr="65C8CAF4">
        <w:rPr>
          <w:lang w:eastAsia="en-GB"/>
        </w:rPr>
        <w:t>White, J. (2015) Playing and Learning Outdoors: Making Provision for High Quality Experiences in the Outdoor Environment. 2nd edn. London: Routledge</w:t>
      </w:r>
      <w:r w:rsidRPr="006C5147">
        <w:rPr>
          <w:rFonts w:ascii="Times New Roman" w:hAnsi="Times New Roman" w:cs="Times New Roman"/>
          <w:lang w:eastAsia="en-GB"/>
        </w:rPr>
        <w:t>.</w:t>
      </w:r>
    </w:p>
    <w:p w14:paraId="5E5787A5" w14:textId="3347B0BB" w:rsidR="00CD168E" w:rsidRDefault="00CD168E" w:rsidP="006C5147">
      <w:pPr>
        <w:spacing w:before="100" w:beforeAutospacing="1" w:after="100" w:afterAutospacing="1" w:line="240" w:lineRule="auto"/>
        <w:outlineLvl w:val="0"/>
      </w:pPr>
    </w:p>
    <w:sectPr w:rsidR="00CD168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9C85FDA"/>
    <w:rsid w:val="00002EA8"/>
    <w:rsid w:val="0004704D"/>
    <w:rsid w:val="000768CF"/>
    <w:rsid w:val="000D6C12"/>
    <w:rsid w:val="000D747A"/>
    <w:rsid w:val="000E53C3"/>
    <w:rsid w:val="00122012"/>
    <w:rsid w:val="001B411B"/>
    <w:rsid w:val="00215F27"/>
    <w:rsid w:val="00224091"/>
    <w:rsid w:val="002A587B"/>
    <w:rsid w:val="002B69B0"/>
    <w:rsid w:val="002C64F9"/>
    <w:rsid w:val="002D3724"/>
    <w:rsid w:val="002F25DC"/>
    <w:rsid w:val="0031383C"/>
    <w:rsid w:val="003235FB"/>
    <w:rsid w:val="003503C4"/>
    <w:rsid w:val="00365A97"/>
    <w:rsid w:val="003A0902"/>
    <w:rsid w:val="003A530C"/>
    <w:rsid w:val="003D73D9"/>
    <w:rsid w:val="003D75D1"/>
    <w:rsid w:val="00486161"/>
    <w:rsid w:val="004B3C0B"/>
    <w:rsid w:val="00501223"/>
    <w:rsid w:val="005569CB"/>
    <w:rsid w:val="005845A4"/>
    <w:rsid w:val="005C342C"/>
    <w:rsid w:val="0065587D"/>
    <w:rsid w:val="00661B1A"/>
    <w:rsid w:val="006645A0"/>
    <w:rsid w:val="00682DF1"/>
    <w:rsid w:val="006B7AF6"/>
    <w:rsid w:val="006C5147"/>
    <w:rsid w:val="006D518C"/>
    <w:rsid w:val="006E57AF"/>
    <w:rsid w:val="00714042"/>
    <w:rsid w:val="0072789B"/>
    <w:rsid w:val="00893D19"/>
    <w:rsid w:val="008A6D02"/>
    <w:rsid w:val="008C35D4"/>
    <w:rsid w:val="00906574"/>
    <w:rsid w:val="009072F5"/>
    <w:rsid w:val="00942A7F"/>
    <w:rsid w:val="00966E97"/>
    <w:rsid w:val="00974A06"/>
    <w:rsid w:val="00984057"/>
    <w:rsid w:val="00A044C3"/>
    <w:rsid w:val="00A04775"/>
    <w:rsid w:val="00A3560C"/>
    <w:rsid w:val="00A423AD"/>
    <w:rsid w:val="00A70BB3"/>
    <w:rsid w:val="00A85AFD"/>
    <w:rsid w:val="00BC2AFA"/>
    <w:rsid w:val="00BE11BD"/>
    <w:rsid w:val="00BF2C3F"/>
    <w:rsid w:val="00C109D4"/>
    <w:rsid w:val="00C74FB5"/>
    <w:rsid w:val="00CB6B21"/>
    <w:rsid w:val="00CD1474"/>
    <w:rsid w:val="00CD168E"/>
    <w:rsid w:val="00D33C05"/>
    <w:rsid w:val="00D43FE1"/>
    <w:rsid w:val="00DA0F38"/>
    <w:rsid w:val="00DD1951"/>
    <w:rsid w:val="00E3229B"/>
    <w:rsid w:val="00E55332"/>
    <w:rsid w:val="00E65B00"/>
    <w:rsid w:val="00EC5168"/>
    <w:rsid w:val="00EE7F99"/>
    <w:rsid w:val="00F0319B"/>
    <w:rsid w:val="00FB6F59"/>
    <w:rsid w:val="00FC28E1"/>
    <w:rsid w:val="04040CE9"/>
    <w:rsid w:val="0490DE81"/>
    <w:rsid w:val="05C87C86"/>
    <w:rsid w:val="09C85FDA"/>
    <w:rsid w:val="0AAC141D"/>
    <w:rsid w:val="0C40326C"/>
    <w:rsid w:val="0C5C73EA"/>
    <w:rsid w:val="1121EBFE"/>
    <w:rsid w:val="1128798F"/>
    <w:rsid w:val="11D463B8"/>
    <w:rsid w:val="12B2A744"/>
    <w:rsid w:val="132018D0"/>
    <w:rsid w:val="14D85085"/>
    <w:rsid w:val="16048D97"/>
    <w:rsid w:val="162D1FE3"/>
    <w:rsid w:val="16F8FBBB"/>
    <w:rsid w:val="1A99F0B8"/>
    <w:rsid w:val="1A9FBEBA"/>
    <w:rsid w:val="2238B867"/>
    <w:rsid w:val="268118F6"/>
    <w:rsid w:val="26944F6B"/>
    <w:rsid w:val="2AE7C35F"/>
    <w:rsid w:val="2B1E7A36"/>
    <w:rsid w:val="2DB488D6"/>
    <w:rsid w:val="3185717C"/>
    <w:rsid w:val="35C6A059"/>
    <w:rsid w:val="3859EFD7"/>
    <w:rsid w:val="40A8D6A7"/>
    <w:rsid w:val="44B065D3"/>
    <w:rsid w:val="46A4C53C"/>
    <w:rsid w:val="47E9E842"/>
    <w:rsid w:val="4911F47A"/>
    <w:rsid w:val="4B1EAD3E"/>
    <w:rsid w:val="4CDF99FB"/>
    <w:rsid w:val="4FF63861"/>
    <w:rsid w:val="53740C60"/>
    <w:rsid w:val="564650A2"/>
    <w:rsid w:val="572521A4"/>
    <w:rsid w:val="58CA3C3D"/>
    <w:rsid w:val="58CDA689"/>
    <w:rsid w:val="5A734830"/>
    <w:rsid w:val="5C850F28"/>
    <w:rsid w:val="5C8A77A0"/>
    <w:rsid w:val="5F026C0D"/>
    <w:rsid w:val="61E2AF94"/>
    <w:rsid w:val="621C144F"/>
    <w:rsid w:val="631C277D"/>
    <w:rsid w:val="63D73D46"/>
    <w:rsid w:val="65C8CAF4"/>
    <w:rsid w:val="67340325"/>
    <w:rsid w:val="67A21961"/>
    <w:rsid w:val="682FF388"/>
    <w:rsid w:val="68EA09D0"/>
    <w:rsid w:val="6F9F6DBD"/>
    <w:rsid w:val="726B8700"/>
    <w:rsid w:val="72B28568"/>
    <w:rsid w:val="73217354"/>
    <w:rsid w:val="73B6FD6F"/>
    <w:rsid w:val="798B418B"/>
    <w:rsid w:val="799C42C0"/>
    <w:rsid w:val="7B16F502"/>
    <w:rsid w:val="7B5BDD39"/>
    <w:rsid w:val="7D5095D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3CC347B"/>
  <w15:chartTrackingRefBased/>
  <w15:docId w15:val="{A0ED2E7A-09F1-49D8-99D3-FCA12458B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53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A6D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A6D02"/>
    <w:rPr>
      <w:rFonts w:asciiTheme="majorHAnsi" w:eastAsiaTheme="majorEastAsia" w:hAnsiTheme="majorHAnsi" w:cstheme="majorBidi"/>
      <w:color w:val="0F4761" w:themeColor="accent1" w:themeShade="BF"/>
      <w:sz w:val="32"/>
      <w:szCs w:val="32"/>
    </w:rPr>
  </w:style>
  <w:style w:type="character" w:customStyle="1" w:styleId="s1">
    <w:name w:val="s1"/>
    <w:basedOn w:val="DefaultParagraphFont"/>
    <w:rsid w:val="008A6D02"/>
  </w:style>
  <w:style w:type="paragraph" w:customStyle="1" w:styleId="p3">
    <w:name w:val="p3"/>
    <w:basedOn w:val="Normal"/>
    <w:rsid w:val="008A6D02"/>
    <w:pPr>
      <w:spacing w:before="100" w:beforeAutospacing="1" w:after="100" w:afterAutospacing="1" w:line="240" w:lineRule="auto"/>
    </w:pPr>
    <w:rPr>
      <w:rFonts w:ascii="Times New Roman" w:hAnsi="Times New Roman" w:cs="Times New Roman"/>
      <w:lang w:eastAsia="en-GB"/>
    </w:rPr>
  </w:style>
  <w:style w:type="character" w:customStyle="1" w:styleId="s2">
    <w:name w:val="s2"/>
    <w:basedOn w:val="DefaultParagraphFont"/>
    <w:rsid w:val="008A6D02"/>
  </w:style>
  <w:style w:type="paragraph" w:customStyle="1" w:styleId="p4">
    <w:name w:val="p4"/>
    <w:basedOn w:val="Normal"/>
    <w:rsid w:val="008A6D02"/>
    <w:pPr>
      <w:spacing w:before="100" w:beforeAutospacing="1" w:after="100" w:afterAutospacing="1" w:line="240" w:lineRule="auto"/>
    </w:pPr>
    <w:rPr>
      <w:rFonts w:ascii="Times New Roman" w:hAnsi="Times New Roman" w:cs="Times New Roman"/>
      <w:lang w:eastAsia="en-GB"/>
    </w:rPr>
  </w:style>
  <w:style w:type="character" w:customStyle="1" w:styleId="Heading1Char">
    <w:name w:val="Heading 1 Char"/>
    <w:basedOn w:val="DefaultParagraphFont"/>
    <w:link w:val="Heading1"/>
    <w:uiPriority w:val="9"/>
    <w:rsid w:val="00E55332"/>
    <w:rPr>
      <w:rFonts w:asciiTheme="majorHAnsi" w:eastAsiaTheme="majorEastAsia" w:hAnsiTheme="majorHAnsi" w:cstheme="majorBidi"/>
      <w:color w:val="0F4761" w:themeColor="accent1" w:themeShade="BF"/>
      <w:sz w:val="40"/>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3317</Words>
  <Characters>18913</Characters>
  <Application>Microsoft Office Word</Application>
  <DocSecurity>4</DocSecurity>
  <Lines>157</Lines>
  <Paragraphs>44</Paragraphs>
  <ScaleCrop>false</ScaleCrop>
  <Company/>
  <LinksUpToDate>false</LinksUpToDate>
  <CharactersWithSpaces>22186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Anona Stepney (2419959)</dc:creator>
  <cp:keywords/>
  <dc:description/>
  <cp:lastModifiedBy>Anona Stepney (2419959)</cp:lastModifiedBy>
  <cp:revision>1</cp:revision>
  <dcterms:created xsi:type="dcterms:W3CDTF">2026-07-12T19:44:00Z</dcterms:created>
  <dcterms:modified xsi:type="dcterms:W3CDTF">2026-07-12T22:02:00Z</dcterms:modified>
</cp:coreProperties>
</file>