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BE3882" w14:textId="112040A3" w:rsidR="00785DC9" w:rsidRDefault="00177A8E" w:rsidP="00506E41">
      <w:pPr>
        <w:jc w:val="center"/>
        <w:rPr>
          <w:rFonts w:ascii="Times New Roman" w:hAnsi="Times New Roman" w:cs="Times New Roman"/>
          <w:b/>
          <w:color w:val="0070C0"/>
          <w:sz w:val="28"/>
        </w:rPr>
      </w:pPr>
      <w:r w:rsidRPr="009E561D">
        <w:rPr>
          <w:rFonts w:ascii="Times New Roman" w:hAnsi="Times New Roman" w:cs="Times New Roman"/>
          <w:b/>
          <w:color w:val="0070C0"/>
          <w:sz w:val="28"/>
        </w:rPr>
        <w:t xml:space="preserve">Looking at outdoor education with the </w:t>
      </w:r>
    </w:p>
    <w:p w14:paraId="496E46B6" w14:textId="0270F058" w:rsidR="00177A8E" w:rsidRPr="009E561D" w:rsidRDefault="00DC67DC" w:rsidP="00506E41">
      <w:pPr>
        <w:jc w:val="center"/>
        <w:rPr>
          <w:rFonts w:ascii="Times New Roman" w:hAnsi="Times New Roman" w:cs="Times New Roman"/>
          <w:b/>
          <w:color w:val="0070C0"/>
          <w:sz w:val="28"/>
        </w:rPr>
      </w:pPr>
      <w:r>
        <w:rPr>
          <w:rFonts w:ascii="Times New Roman" w:hAnsi="Times New Roman" w:cs="Times New Roman"/>
          <w:b/>
          <w:color w:val="0070C0"/>
          <w:sz w:val="28"/>
        </w:rPr>
        <w:t>D</w:t>
      </w:r>
      <w:r w:rsidR="00177A8E" w:rsidRPr="009E561D">
        <w:rPr>
          <w:rFonts w:ascii="Times New Roman" w:hAnsi="Times New Roman" w:cs="Times New Roman"/>
          <w:b/>
          <w:color w:val="0070C0"/>
          <w:sz w:val="28"/>
        </w:rPr>
        <w:t>own to Earth Project and the importance supporting Education for Sustainable Development and Global Citizenship (ESDGC)</w:t>
      </w:r>
    </w:p>
    <w:p w14:paraId="269B9826" w14:textId="77777777" w:rsidR="00177A8E" w:rsidRPr="009E561D" w:rsidRDefault="00177A8E">
      <w:pPr>
        <w:rPr>
          <w:rFonts w:ascii="Times New Roman" w:hAnsi="Times New Roman" w:cs="Times New Roman"/>
          <w:b/>
        </w:rPr>
      </w:pPr>
      <w:r w:rsidRPr="009E561D">
        <w:rPr>
          <w:rFonts w:ascii="Times New Roman" w:hAnsi="Times New Roman" w:cs="Times New Roman"/>
          <w:b/>
        </w:rPr>
        <w:t>Millie Macpherson Price</w:t>
      </w:r>
    </w:p>
    <w:p w14:paraId="3A28B017" w14:textId="2FD5B392" w:rsidR="00177A8E" w:rsidRPr="009E561D" w:rsidRDefault="00177A8E">
      <w:pPr>
        <w:rPr>
          <w:rFonts w:ascii="Times New Roman" w:hAnsi="Times New Roman" w:cs="Times New Roman"/>
          <w:sz w:val="24"/>
        </w:rPr>
      </w:pPr>
      <w:r w:rsidRPr="009E561D">
        <w:rPr>
          <w:rFonts w:ascii="Times New Roman" w:hAnsi="Times New Roman" w:cs="Times New Roman"/>
          <w:sz w:val="24"/>
        </w:rPr>
        <w:br/>
      </w:r>
      <w:r w:rsidRPr="009E561D">
        <w:rPr>
          <w:rFonts w:ascii="Times New Roman" w:hAnsi="Times New Roman" w:cs="Times New Roman"/>
          <w:i/>
          <w:sz w:val="24"/>
        </w:rPr>
        <w:t>What is the ESDGC?</w:t>
      </w:r>
      <w:r w:rsidRPr="009E561D">
        <w:rPr>
          <w:rFonts w:ascii="Times New Roman" w:hAnsi="Times New Roman" w:cs="Times New Roman"/>
          <w:sz w:val="24"/>
        </w:rPr>
        <w:br/>
      </w:r>
      <w:r w:rsidR="00506E41" w:rsidRPr="009E561D">
        <w:rPr>
          <w:rFonts w:ascii="Times New Roman" w:hAnsi="Times New Roman" w:cs="Times New Roman"/>
          <w:sz w:val="24"/>
        </w:rPr>
        <w:t xml:space="preserve">The ESDGC is a Welsh document that </w:t>
      </w:r>
      <w:r w:rsidR="00603584" w:rsidRPr="009E561D">
        <w:rPr>
          <w:rFonts w:ascii="Times New Roman" w:hAnsi="Times New Roman" w:cs="Times New Roman"/>
          <w:sz w:val="24"/>
        </w:rPr>
        <w:t xml:space="preserve">seeks to give learners at all ages of education the understanding and knowledge of the impact of their choices and decision on other individuals, the environment and the economy (Welsh Government, 2017). It supports the needs and rights of both and future generations, the relationships </w:t>
      </w:r>
      <w:r w:rsidR="00DD1C24" w:rsidRPr="009E561D">
        <w:rPr>
          <w:rFonts w:ascii="Times New Roman" w:hAnsi="Times New Roman" w:cs="Times New Roman"/>
          <w:sz w:val="24"/>
        </w:rPr>
        <w:t xml:space="preserve">between human rights, resources, power and the local and global consequences of everything individuals do and the actions taken by individuals and organisations in response to these consequences (Welsh Assembly Government, 2008). ESDGC is focused around 7 main themes which are The Natural Environment, Consumption and Waste, Climate Change, Wealth and Poverty, Identity and Culture, Choices and Decisions and Health. </w:t>
      </w:r>
      <w:r w:rsidR="00754738" w:rsidRPr="009E561D">
        <w:rPr>
          <w:rFonts w:ascii="Times New Roman" w:hAnsi="Times New Roman" w:cs="Times New Roman"/>
          <w:sz w:val="24"/>
        </w:rPr>
        <w:t xml:space="preserve">The Sustainable Development Action Plan 2004 identified ESDGC as </w:t>
      </w:r>
      <w:r w:rsidR="007B7F31" w:rsidRPr="009E561D">
        <w:rPr>
          <w:rFonts w:ascii="Times New Roman" w:hAnsi="Times New Roman" w:cs="Times New Roman"/>
          <w:sz w:val="24"/>
        </w:rPr>
        <w:t xml:space="preserve">the Welsh Assembly Government’s top ten priorities and in 2004 ESTYN introduced their Common Inspection Framework which made it a requirement for all school inspection reports to acknowledge and comment on the ESDGC (Welsh Assembly Government, 2008). </w:t>
      </w:r>
      <w:r w:rsidR="00754738" w:rsidRPr="009E561D">
        <w:rPr>
          <w:rFonts w:ascii="Times New Roman" w:hAnsi="Times New Roman" w:cs="Times New Roman"/>
          <w:sz w:val="24"/>
        </w:rPr>
        <w:t xml:space="preserve"> </w:t>
      </w:r>
    </w:p>
    <w:p w14:paraId="450AC725" w14:textId="2FA7430C" w:rsidR="00935502" w:rsidRPr="009E561D" w:rsidRDefault="001072BB">
      <w:pPr>
        <w:rPr>
          <w:rFonts w:ascii="Times New Roman" w:hAnsi="Times New Roman" w:cs="Times New Roman"/>
          <w:sz w:val="24"/>
        </w:rPr>
      </w:pPr>
      <w:r w:rsidRPr="009E561D">
        <w:rPr>
          <w:rFonts w:ascii="Times New Roman" w:hAnsi="Times New Roman" w:cs="Times New Roman"/>
          <w:i/>
          <w:sz w:val="24"/>
        </w:rPr>
        <w:t>ESDGC and the Foundation Phase</w:t>
      </w:r>
      <w:r w:rsidRPr="009E561D">
        <w:rPr>
          <w:rFonts w:ascii="Times New Roman" w:hAnsi="Times New Roman" w:cs="Times New Roman"/>
          <w:i/>
          <w:sz w:val="24"/>
        </w:rPr>
        <w:br/>
      </w:r>
      <w:r w:rsidRPr="009E561D">
        <w:rPr>
          <w:rFonts w:ascii="Times New Roman" w:hAnsi="Times New Roman" w:cs="Times New Roman"/>
          <w:sz w:val="24"/>
        </w:rPr>
        <w:t xml:space="preserve">The Foundation Phase Framework (2015) have seven key areas of learning for children which include Personal and Social Development Well-being and Cultural Diversity, Language Literacy and Communication Skills, Mathematical Development, Welsh Language Development, Knowledge and Understanding of the World and Physical Development. These areas of learning will support children’s development and their skills and it is said that they must work together to provide a cross-curricular approach to form a practical relevant curriculum and should not be approached in isolation (The Foundation Phase, 2015). </w:t>
      </w:r>
      <w:r w:rsidR="00777636" w:rsidRPr="009E561D">
        <w:rPr>
          <w:rFonts w:ascii="Times New Roman" w:hAnsi="Times New Roman" w:cs="Times New Roman"/>
          <w:sz w:val="24"/>
        </w:rPr>
        <w:t xml:space="preserve">Tinney and Hirst (2017) have stated that in Wales, it is compulsory for all maintained education settings whether it is primary or secondary schools to include ESDGC within their work. Through the work of Tinney (2010), she has highlighted that there a clear strong links between the Foundation Phase curriculum and ESDGC and says that </w:t>
      </w:r>
      <w:r w:rsidR="00AF0821" w:rsidRPr="009E561D">
        <w:rPr>
          <w:rFonts w:ascii="Times New Roman" w:hAnsi="Times New Roman" w:cs="Times New Roman"/>
          <w:sz w:val="24"/>
        </w:rPr>
        <w:t xml:space="preserve">‘‘an experiential learning and play curriculum for young children dovetails closely with the principles and practice of ESDGC’’ meaning that children </w:t>
      </w:r>
      <w:r w:rsidR="00EB526A" w:rsidRPr="009E561D">
        <w:rPr>
          <w:rFonts w:ascii="Times New Roman" w:hAnsi="Times New Roman" w:cs="Times New Roman"/>
          <w:sz w:val="24"/>
        </w:rPr>
        <w:t xml:space="preserve">will learn and gain knowledge about sustainability through play which can be seen through Vygotsky’s theory as he believed the idea of social exchange where children learn through interaction with other children and also with adults. This is where his The Zone of Proximal Development takes place as it is a main contribution to show understanding of the role of the adult or another child in children’s learning and is now one of the main </w:t>
      </w:r>
      <w:r w:rsidR="00EE7A57" w:rsidRPr="009E561D">
        <w:rPr>
          <w:rFonts w:ascii="Times New Roman" w:hAnsi="Times New Roman" w:cs="Times New Roman"/>
          <w:sz w:val="24"/>
        </w:rPr>
        <w:t>pedagogy’s</w:t>
      </w:r>
      <w:r w:rsidR="00EB526A" w:rsidRPr="009E561D">
        <w:rPr>
          <w:rFonts w:ascii="Times New Roman" w:hAnsi="Times New Roman" w:cs="Times New Roman"/>
          <w:sz w:val="24"/>
        </w:rPr>
        <w:t xml:space="preserve"> for practitioners and children</w:t>
      </w:r>
      <w:r w:rsidR="00EE7A57" w:rsidRPr="009E561D">
        <w:rPr>
          <w:rFonts w:ascii="Times New Roman" w:hAnsi="Times New Roman" w:cs="Times New Roman"/>
          <w:sz w:val="24"/>
        </w:rPr>
        <w:t xml:space="preserve"> (Nutbrown et al, 2008). </w:t>
      </w:r>
      <w:r w:rsidR="00E9543B" w:rsidRPr="009E561D">
        <w:rPr>
          <w:rFonts w:ascii="Times New Roman" w:hAnsi="Times New Roman" w:cs="Times New Roman"/>
          <w:sz w:val="24"/>
        </w:rPr>
        <w:t xml:space="preserve"> Tinney and Hirst (2017) have stated that there are links between ESDGC and ‘Knowledge and Understanding of the World’ in terms of learning about the natural world, life cycles and an individuals impact on the environment and both of their principles are very similar. For example, the Foundation Phase (2015) </w:t>
      </w:r>
      <w:r w:rsidR="00F26734" w:rsidRPr="009E561D">
        <w:rPr>
          <w:rFonts w:ascii="Times New Roman" w:hAnsi="Times New Roman" w:cs="Times New Roman"/>
          <w:sz w:val="24"/>
        </w:rPr>
        <w:t xml:space="preserve">focuses on the holistic development of a child which aims to develop their skills and knowledge and building on their previous learning experiences which reflects on ESDGC as they emphasis on holistic and integrated </w:t>
      </w:r>
      <w:r w:rsidR="00F26734" w:rsidRPr="009E561D">
        <w:rPr>
          <w:rFonts w:ascii="Times New Roman" w:hAnsi="Times New Roman" w:cs="Times New Roman"/>
          <w:sz w:val="24"/>
        </w:rPr>
        <w:lastRenderedPageBreak/>
        <w:t>learning which again helps children build on past experiences. The ESD’s ethos of learning</w:t>
      </w:r>
      <w:r w:rsidR="00194315" w:rsidRPr="009E561D">
        <w:rPr>
          <w:rFonts w:ascii="Times New Roman" w:hAnsi="Times New Roman" w:cs="Times New Roman"/>
          <w:sz w:val="24"/>
        </w:rPr>
        <w:t xml:space="preserve"> about subjects which are relevant to a child’s background</w:t>
      </w:r>
      <w:r w:rsidR="00F26734" w:rsidRPr="009E561D">
        <w:rPr>
          <w:rFonts w:ascii="Times New Roman" w:hAnsi="Times New Roman" w:cs="Times New Roman"/>
          <w:sz w:val="24"/>
        </w:rPr>
        <w:t xml:space="preserve"> is reinforced by the Foundation Phase as they have stated that a child’s past experiences should be recognised and measured </w:t>
      </w:r>
      <w:r w:rsidR="00194315" w:rsidRPr="009E561D">
        <w:rPr>
          <w:rFonts w:ascii="Times New Roman" w:hAnsi="Times New Roman" w:cs="Times New Roman"/>
          <w:sz w:val="24"/>
        </w:rPr>
        <w:t xml:space="preserve">and that an early years setting should ‘‘provide a meaningful and relevant curriculum for their children’’ (The Foundation Phase, 2015). The Foundation Phase (2015) allows children to have opportunities </w:t>
      </w:r>
      <w:r w:rsidR="00E64D10" w:rsidRPr="009E561D">
        <w:rPr>
          <w:rFonts w:ascii="Times New Roman" w:hAnsi="Times New Roman" w:cs="Times New Roman"/>
          <w:sz w:val="24"/>
        </w:rPr>
        <w:t>to be listened to and have a freedom of speech and have their opinions and suggestions acted upon. The curriculum of the ESDGC agree that active participation and citizenship are important. This is where school councils and eco- committees are introduced allowing children at all key stage levels to become involved in decision making and contribute their and other children’s ideas allowing both children and adults to work together (Tinney and Hirst, 2017). As children are the future generation it is crucial that they have an opportunity in decision making to prepare themselves for later on in life (Elkington, 2011).</w:t>
      </w:r>
      <w:r w:rsidR="009E561D">
        <w:rPr>
          <w:rFonts w:ascii="Times New Roman" w:hAnsi="Times New Roman" w:cs="Times New Roman"/>
          <w:sz w:val="24"/>
        </w:rPr>
        <w:t xml:space="preserve"> Children will be discussing issues and sharing ideas that practitioners maybe unsure about themselves so Symons (1996) has advised that practitioners access good and useful sources of information </w:t>
      </w:r>
      <w:r w:rsidR="00FC10F4">
        <w:rPr>
          <w:rFonts w:ascii="Times New Roman" w:hAnsi="Times New Roman" w:cs="Times New Roman"/>
          <w:sz w:val="24"/>
        </w:rPr>
        <w:t>which are relevant and in date to support children on the different areas of sustainability</w:t>
      </w:r>
      <w:r w:rsidR="009E561D">
        <w:rPr>
          <w:rFonts w:ascii="Times New Roman" w:hAnsi="Times New Roman" w:cs="Times New Roman"/>
          <w:sz w:val="24"/>
        </w:rPr>
        <w:t>.</w:t>
      </w:r>
      <w:r w:rsidR="008D35CF">
        <w:rPr>
          <w:rFonts w:ascii="Times New Roman" w:hAnsi="Times New Roman" w:cs="Times New Roman"/>
          <w:sz w:val="24"/>
        </w:rPr>
        <w:t xml:space="preserve"> Fairtrade </w:t>
      </w:r>
      <w:r w:rsidR="00673ACE">
        <w:rPr>
          <w:rFonts w:ascii="Times New Roman" w:hAnsi="Times New Roman" w:cs="Times New Roman"/>
          <w:sz w:val="24"/>
        </w:rPr>
        <w:t xml:space="preserve">schools and healthy school schemes can provide young children with the opportunities to see different ways of living from different perspectives and they show importance of partnership to the ESDGC. </w:t>
      </w:r>
      <w:r w:rsidR="009E561D">
        <w:rPr>
          <w:rFonts w:ascii="Times New Roman" w:hAnsi="Times New Roman" w:cs="Times New Roman"/>
          <w:sz w:val="24"/>
        </w:rPr>
        <w:t xml:space="preserve"> </w:t>
      </w:r>
      <w:r w:rsidR="009A3E04" w:rsidRPr="009E561D">
        <w:rPr>
          <w:rFonts w:ascii="Times New Roman" w:hAnsi="Times New Roman" w:cs="Times New Roman"/>
          <w:sz w:val="24"/>
        </w:rPr>
        <w:t xml:space="preserve">Creative Development is an important area of learning where practitioners need to be valuing a child’s original idea as it is supporting their self-esteem and their personal and social development along with their well-being (Tinney and Hirst, 2017). This can be seen in the Down to Earth project where the children are allowed to be independent and do different activities however an adult should also be there as some activities may not be suitable when using sharp tools etc (Down to Earth, 2015). </w:t>
      </w:r>
      <w:r w:rsidR="00FC10F4">
        <w:rPr>
          <w:rFonts w:ascii="Times New Roman" w:hAnsi="Times New Roman" w:cs="Times New Roman"/>
          <w:sz w:val="24"/>
        </w:rPr>
        <w:t xml:space="preserve">Norcliffe and Bennell (2009) cited through Tinney and Hirst (2017) have acknowledged that in Wales the important contribution non-governmental organisations have made to the development of ESDGC and have provided their upright support for practitioners in delivering ESDGC across the Foundation Phase sector. </w:t>
      </w:r>
      <w:r w:rsidR="00CD717A">
        <w:rPr>
          <w:rFonts w:ascii="Times New Roman" w:hAnsi="Times New Roman" w:cs="Times New Roman"/>
          <w:sz w:val="24"/>
        </w:rPr>
        <w:t xml:space="preserve">Early Childhood Education (ECE) </w:t>
      </w:r>
      <w:r w:rsidR="00DB3C8D">
        <w:rPr>
          <w:rFonts w:ascii="Times New Roman" w:hAnsi="Times New Roman" w:cs="Times New Roman"/>
          <w:sz w:val="24"/>
        </w:rPr>
        <w:t xml:space="preserve">need to improve their traditional ECE approaches to better serve the needs of sustainability and curriculum development should include children as well as adults to ensure the relevance of content to children’s everyday lives and their development of sustainability (Davis et al, 2009). </w:t>
      </w:r>
    </w:p>
    <w:p w14:paraId="5E748A88" w14:textId="0CF6D4E4" w:rsidR="00DC67DC" w:rsidRPr="00F173FA" w:rsidRDefault="00DC67DC" w:rsidP="00B61B1C">
      <w:pPr>
        <w:rPr>
          <w:rFonts w:ascii="Times New Roman" w:hAnsi="Times New Roman" w:cs="Times New Roman"/>
          <w:sz w:val="24"/>
        </w:rPr>
      </w:pPr>
      <w:r>
        <w:rPr>
          <w:rFonts w:ascii="Times New Roman" w:hAnsi="Times New Roman" w:cs="Times New Roman"/>
          <w:i/>
          <w:sz w:val="24"/>
        </w:rPr>
        <w:t xml:space="preserve">ESDGC and Estyn </w:t>
      </w:r>
      <w:r>
        <w:rPr>
          <w:rFonts w:ascii="Times New Roman" w:hAnsi="Times New Roman" w:cs="Times New Roman"/>
          <w:i/>
          <w:sz w:val="24"/>
        </w:rPr>
        <w:br/>
      </w:r>
      <w:r>
        <w:rPr>
          <w:rFonts w:ascii="Times New Roman" w:hAnsi="Times New Roman" w:cs="Times New Roman"/>
          <w:sz w:val="24"/>
        </w:rPr>
        <w:t xml:space="preserve">The Welsh Assembly Government reviewed their sustainable development scheme in 2006 which resulted in the action plan ‘Education for Sustainable Development and Global Citizenship – A Strategy for Action’ which Estyn conducted a baseline survey in schools in Wales to see if it was being implemented correctly (Estyn, 2014). </w:t>
      </w:r>
      <w:r w:rsidR="0081541A">
        <w:rPr>
          <w:rFonts w:ascii="Times New Roman" w:hAnsi="Times New Roman" w:cs="Times New Roman"/>
          <w:sz w:val="24"/>
        </w:rPr>
        <w:t xml:space="preserve">The outcomes from the survey were published in Estyn’s 2006 report and the findings acknowledged that practitioners did not have a clear and reliable understanding of the definition, purpose ad benefits of the ESDGC. However, schools were enthusiastic and encouraging sustainable development they were uncertain about how they could develop the skills related with ESDGC (Estyn, 2014). </w:t>
      </w:r>
      <w:r w:rsidR="00BD121B">
        <w:rPr>
          <w:rFonts w:ascii="Times New Roman" w:hAnsi="Times New Roman" w:cs="Times New Roman"/>
          <w:sz w:val="24"/>
        </w:rPr>
        <w:t>The guidance by Estyn (2014) states that ESDGC should not be seen or taken as an additional subject but as ‘an ethos that can be embedded throughout schools’</w:t>
      </w:r>
      <w:r w:rsidR="00DA1B67">
        <w:rPr>
          <w:rFonts w:ascii="Times New Roman" w:hAnsi="Times New Roman" w:cs="Times New Roman"/>
          <w:sz w:val="24"/>
        </w:rPr>
        <w:t>.</w:t>
      </w:r>
      <w:r w:rsidR="00BD121B">
        <w:rPr>
          <w:rFonts w:ascii="Times New Roman" w:hAnsi="Times New Roman" w:cs="Times New Roman"/>
          <w:sz w:val="24"/>
        </w:rPr>
        <w:t xml:space="preserve"> However</w:t>
      </w:r>
      <w:r w:rsidR="00DA1B67">
        <w:rPr>
          <w:rFonts w:ascii="Times New Roman" w:hAnsi="Times New Roman" w:cs="Times New Roman"/>
          <w:sz w:val="24"/>
        </w:rPr>
        <w:t>,</w:t>
      </w:r>
      <w:r w:rsidR="00BD121B">
        <w:rPr>
          <w:rFonts w:ascii="Times New Roman" w:hAnsi="Times New Roman" w:cs="Times New Roman"/>
          <w:sz w:val="24"/>
        </w:rPr>
        <w:t xml:space="preserve"> this could be the reason why practitioners </w:t>
      </w:r>
      <w:r w:rsidR="00DA1B67">
        <w:rPr>
          <w:rFonts w:ascii="Times New Roman" w:hAnsi="Times New Roman" w:cs="Times New Roman"/>
          <w:sz w:val="24"/>
        </w:rPr>
        <w:t xml:space="preserve">do not have a strong understanding of ESDGC as they have not be taught themselves whereas if it were taken as a subject then both practitioners and children will be gaining a better understanding of it. Nevertheless, Estyn’s 2006 report did show that children’s understanding of the key principles of sustainable </w:t>
      </w:r>
      <w:r w:rsidR="00DA1B67">
        <w:rPr>
          <w:rFonts w:ascii="Times New Roman" w:hAnsi="Times New Roman" w:cs="Times New Roman"/>
          <w:sz w:val="24"/>
        </w:rPr>
        <w:lastRenderedPageBreak/>
        <w:t>development and global citizenship was clearly being developed through all ages (Estyn, 2014)</w:t>
      </w:r>
      <w:r w:rsidR="000F41A9">
        <w:rPr>
          <w:rFonts w:ascii="Times New Roman" w:hAnsi="Times New Roman" w:cs="Times New Roman"/>
          <w:sz w:val="24"/>
        </w:rPr>
        <w:t xml:space="preserve">. Many schools visited by Estyn had effective plans in place for developing and delivering ESDGC and that it is being taught through a variety of different subjects. </w:t>
      </w:r>
      <w:r w:rsidR="00F173FA">
        <w:rPr>
          <w:rFonts w:ascii="Times New Roman" w:hAnsi="Times New Roman" w:cs="Times New Roman"/>
          <w:sz w:val="24"/>
        </w:rPr>
        <w:t xml:space="preserve">They have said that schools with the most effective and developed planning will include for children to develop their literacy, numeracy and thinking skills within cross-curricular project that mainly focus on ESDGC however, from their 2006 report their found that many schools did not include good enough opportunities for children to use these skills in ESDGC work and still has not been improved after this report was released (Estyn, 2014). </w:t>
      </w:r>
      <w:r w:rsidR="00181937">
        <w:rPr>
          <w:rFonts w:ascii="Times New Roman" w:hAnsi="Times New Roman" w:cs="Times New Roman"/>
          <w:sz w:val="24"/>
        </w:rPr>
        <w:t>It has also been said that practitioners need to prioritise training more and that many members of staff in the settings visited lacked confidence in teaching the more complex factors related to ESDGC and that many schools would benefit from further training</w:t>
      </w:r>
      <w:r w:rsidR="0065427E">
        <w:rPr>
          <w:rFonts w:ascii="Times New Roman" w:hAnsi="Times New Roman" w:cs="Times New Roman"/>
          <w:sz w:val="24"/>
        </w:rPr>
        <w:t xml:space="preserve"> and that very few gov</w:t>
      </w:r>
      <w:r w:rsidR="00FD24DE">
        <w:rPr>
          <w:rFonts w:ascii="Times New Roman" w:hAnsi="Times New Roman" w:cs="Times New Roman"/>
          <w:sz w:val="24"/>
        </w:rPr>
        <w:t>ernors had received training and do not feel confident enough to challenge the schools about ESDGC issues.</w:t>
      </w:r>
      <w:r w:rsidR="00181937">
        <w:rPr>
          <w:rFonts w:ascii="Times New Roman" w:hAnsi="Times New Roman" w:cs="Times New Roman"/>
          <w:sz w:val="24"/>
        </w:rPr>
        <w:t xml:space="preserve"> (Estyn, 2014). </w:t>
      </w:r>
      <w:r w:rsidR="00FD24DE">
        <w:rPr>
          <w:rFonts w:ascii="Times New Roman" w:hAnsi="Times New Roman" w:cs="Times New Roman"/>
          <w:sz w:val="24"/>
        </w:rPr>
        <w:t>From Estyn conducting their survey they have set out recommendations in the 2006 report hoping that schools and practitioners will take them on board. An important recommendation is to plan for the progressive development of children’s understanding on the ESDGC key themes and evaluate and track their development (Estyn, 2014).</w:t>
      </w:r>
      <w:r w:rsidR="003353DB">
        <w:rPr>
          <w:rFonts w:ascii="Times New Roman" w:hAnsi="Times New Roman" w:cs="Times New Roman"/>
          <w:sz w:val="24"/>
        </w:rPr>
        <w:t xml:space="preserve"> They have also advised for appropriate training to be put into place for practitioners and other members of staff to help them deliver good quality of knowledge about ESDGC more effectively to children (Estyn, 2014). Finally, it is clear that many education settings do not have effective knowledge about ESDGC which is affecting children’s understanding of it, children need to </w:t>
      </w:r>
      <w:r w:rsidR="00F15F68">
        <w:rPr>
          <w:rFonts w:ascii="Times New Roman" w:hAnsi="Times New Roman" w:cs="Times New Roman"/>
          <w:sz w:val="24"/>
        </w:rPr>
        <w:t>understand</w:t>
      </w:r>
      <w:r w:rsidR="003353DB">
        <w:rPr>
          <w:rFonts w:ascii="Times New Roman" w:hAnsi="Times New Roman" w:cs="Times New Roman"/>
          <w:sz w:val="24"/>
        </w:rPr>
        <w:t xml:space="preserve"> the reason behind ESDGC and what each other aims achieve.</w:t>
      </w:r>
    </w:p>
    <w:p w14:paraId="323ED928" w14:textId="77777777" w:rsidR="00DC67DC" w:rsidRDefault="00DC67DC" w:rsidP="00B61B1C">
      <w:pPr>
        <w:rPr>
          <w:rFonts w:ascii="Times New Roman" w:hAnsi="Times New Roman" w:cs="Times New Roman"/>
          <w:i/>
          <w:sz w:val="24"/>
        </w:rPr>
      </w:pPr>
    </w:p>
    <w:p w14:paraId="45D8A721" w14:textId="0D5664F3" w:rsidR="00B61B1C" w:rsidRPr="00B61B1C" w:rsidRDefault="00EE4604" w:rsidP="00B61B1C">
      <w:pPr>
        <w:rPr>
          <w:rFonts w:ascii="Times New Roman" w:hAnsi="Times New Roman" w:cs="Times New Roman"/>
          <w:sz w:val="24"/>
        </w:rPr>
      </w:pPr>
      <w:r w:rsidRPr="009E561D">
        <w:rPr>
          <w:rFonts w:ascii="Times New Roman" w:hAnsi="Times New Roman" w:cs="Times New Roman"/>
          <w:i/>
          <w:sz w:val="24"/>
        </w:rPr>
        <w:t xml:space="preserve">The Down to Earth Project </w:t>
      </w:r>
      <w:r w:rsidR="009E561D">
        <w:rPr>
          <w:rFonts w:ascii="Times New Roman" w:hAnsi="Times New Roman" w:cs="Times New Roman"/>
          <w:i/>
          <w:sz w:val="24"/>
        </w:rPr>
        <w:t>and SOEC</w:t>
      </w:r>
      <w:r w:rsidRPr="009E561D">
        <w:rPr>
          <w:rFonts w:ascii="Times New Roman" w:hAnsi="Times New Roman" w:cs="Times New Roman"/>
          <w:i/>
          <w:sz w:val="24"/>
        </w:rPr>
        <w:br/>
      </w:r>
      <w:r w:rsidRPr="009E561D">
        <w:rPr>
          <w:rFonts w:ascii="Times New Roman" w:hAnsi="Times New Roman" w:cs="Times New Roman"/>
          <w:sz w:val="24"/>
        </w:rPr>
        <w:t xml:space="preserve">The Down to Earth Project is located in the heart of Gower in Wales. It is a scheme supporting young people of all age groups to bring about positive change in their lives through meaningful outdoor activity. The Down to Earth Project (2015) believe that being outdoors and actually doing sustainability is best for increasing an </w:t>
      </w:r>
      <w:r w:rsidR="00F15F68" w:rsidRPr="009E561D">
        <w:rPr>
          <w:rFonts w:ascii="Times New Roman" w:hAnsi="Times New Roman" w:cs="Times New Roman"/>
          <w:sz w:val="24"/>
        </w:rPr>
        <w:t>individual’s</w:t>
      </w:r>
      <w:r w:rsidRPr="009E561D">
        <w:rPr>
          <w:rFonts w:ascii="Times New Roman" w:hAnsi="Times New Roman" w:cs="Times New Roman"/>
          <w:sz w:val="24"/>
        </w:rPr>
        <w:t xml:space="preserve"> quality of life and their well-being. They like to try new ways and methods and supports the ESDGC and try to engage and support individuals from many different backgrounds. There are many different adventures and experiences and the project can offer whether its along the Gower peninsula or </w:t>
      </w:r>
      <w:r w:rsidR="00720D2E" w:rsidRPr="009E561D">
        <w:rPr>
          <w:rFonts w:ascii="Times New Roman" w:hAnsi="Times New Roman" w:cs="Times New Roman"/>
          <w:sz w:val="24"/>
        </w:rPr>
        <w:t xml:space="preserve">at their Down to Earth Murton location. They allow individuals to be independent and let them do what they want to do whether its climbing to the top of an oak tree, carving out walking sticks or cooking food on a fire that they have created naturally. From my experience at Down to Earth, we had the opportunity to whittle our own willow sticks with knives, it was a really fun activity and the project clearly state the risk assessments that they would use for young children as it can be quite a dangerous activity if not taken seriously or used in the correct way. Once we had whittled the willow sticks they were not reused the project dispose of them and I later found out that they can be re-planted in soil and grown again so that was quite disappointing. Their main idea is about sustainability and re-using resources whereas they did not do that and that would have been a fun activity for children to do. They could re-plant their sticks knowing there is a cycle to it and that hopefully it will re-grow into </w:t>
      </w:r>
      <w:r w:rsidR="00044838" w:rsidRPr="009E561D">
        <w:rPr>
          <w:rFonts w:ascii="Times New Roman" w:hAnsi="Times New Roman" w:cs="Times New Roman"/>
          <w:sz w:val="24"/>
        </w:rPr>
        <w:t xml:space="preserve">a small plant or tree and could </w:t>
      </w:r>
      <w:r w:rsidR="00F15F68" w:rsidRPr="009E561D">
        <w:rPr>
          <w:rFonts w:ascii="Times New Roman" w:hAnsi="Times New Roman" w:cs="Times New Roman"/>
          <w:sz w:val="24"/>
        </w:rPr>
        <w:t>have</w:t>
      </w:r>
      <w:r w:rsidR="00044838" w:rsidRPr="009E561D">
        <w:rPr>
          <w:rFonts w:ascii="Times New Roman" w:hAnsi="Times New Roman" w:cs="Times New Roman"/>
          <w:sz w:val="24"/>
        </w:rPr>
        <w:t xml:space="preserve"> come back to visit to see how it was developing. This would </w:t>
      </w:r>
      <w:r w:rsidR="00F15F68" w:rsidRPr="009E561D">
        <w:rPr>
          <w:rFonts w:ascii="Times New Roman" w:hAnsi="Times New Roman" w:cs="Times New Roman"/>
          <w:sz w:val="24"/>
        </w:rPr>
        <w:t>have</w:t>
      </w:r>
      <w:r w:rsidR="00044838" w:rsidRPr="009E561D">
        <w:rPr>
          <w:rFonts w:ascii="Times New Roman" w:hAnsi="Times New Roman" w:cs="Times New Roman"/>
          <w:sz w:val="24"/>
        </w:rPr>
        <w:t xml:space="preserve"> supported the Foundation Phase learning area of Creative Development as it could allow the children to explore and experiment with a variety of techniques and materials, develop their understanding of planning and reflecting </w:t>
      </w:r>
      <w:r w:rsidR="00044838" w:rsidRPr="009E561D">
        <w:rPr>
          <w:rFonts w:ascii="Times New Roman" w:hAnsi="Times New Roman" w:cs="Times New Roman"/>
          <w:sz w:val="24"/>
        </w:rPr>
        <w:lastRenderedPageBreak/>
        <w:t xml:space="preserve">and reflect on their own and others work (The Foundation Phase, 2015). </w:t>
      </w:r>
      <w:r w:rsidR="00935502" w:rsidRPr="009E561D">
        <w:rPr>
          <w:rFonts w:ascii="Times New Roman" w:hAnsi="Times New Roman" w:cs="Times New Roman"/>
          <w:sz w:val="24"/>
        </w:rPr>
        <w:t xml:space="preserve">The Down to Earth Project (2015) is for individuals of all ages, it does not focus on the </w:t>
      </w:r>
      <w:r w:rsidR="00BD64EA" w:rsidRPr="009E561D">
        <w:rPr>
          <w:rFonts w:ascii="Times New Roman" w:hAnsi="Times New Roman" w:cs="Times New Roman"/>
          <w:sz w:val="24"/>
        </w:rPr>
        <w:t>Foundation Phase ages</w:t>
      </w:r>
      <w:r w:rsidR="00935502" w:rsidRPr="009E561D">
        <w:rPr>
          <w:rFonts w:ascii="Times New Roman" w:hAnsi="Times New Roman" w:cs="Times New Roman"/>
          <w:sz w:val="24"/>
        </w:rPr>
        <w:t xml:space="preserve"> or promoting the ESDGC within the Foundation Phase. Whereas, The Scottish Outdoor Education Centre </w:t>
      </w:r>
      <w:r w:rsidR="00247F62" w:rsidRPr="009E561D">
        <w:rPr>
          <w:rFonts w:ascii="Times New Roman" w:hAnsi="Times New Roman" w:cs="Times New Roman"/>
          <w:sz w:val="24"/>
        </w:rPr>
        <w:t xml:space="preserve">(SOEC) </w:t>
      </w:r>
      <w:r w:rsidR="00935502" w:rsidRPr="009E561D">
        <w:rPr>
          <w:rFonts w:ascii="Times New Roman" w:hAnsi="Times New Roman" w:cs="Times New Roman"/>
          <w:sz w:val="24"/>
        </w:rPr>
        <w:t xml:space="preserve">(2011) are focused on children and promoting their outdoor education. </w:t>
      </w:r>
      <w:r w:rsidR="00247F62" w:rsidRPr="009E561D">
        <w:rPr>
          <w:rFonts w:ascii="Times New Roman" w:hAnsi="Times New Roman" w:cs="Times New Roman"/>
          <w:sz w:val="24"/>
        </w:rPr>
        <w:t xml:space="preserve">They enable children and young people to access outdoor education and the environment in a safe and sustainable way, they offer a range of different programmes and activities and they are the largest provider of outdoor learning in Scotland. Their approach is that outdoor education should be fun </w:t>
      </w:r>
      <w:r w:rsidR="00BD64EA" w:rsidRPr="009E561D">
        <w:rPr>
          <w:rFonts w:ascii="Times New Roman" w:hAnsi="Times New Roman" w:cs="Times New Roman"/>
          <w:sz w:val="24"/>
        </w:rPr>
        <w:t>and that learning about themselves and their place in the world is a natural outcome of their programme (SOEC, 2011).  Compared to the Down to Earth Project, SOEC have three levels of activities</w:t>
      </w:r>
      <w:r w:rsidR="00A6766D" w:rsidRPr="009E561D">
        <w:rPr>
          <w:rFonts w:ascii="Times New Roman" w:hAnsi="Times New Roman" w:cs="Times New Roman"/>
          <w:sz w:val="24"/>
        </w:rPr>
        <w:t xml:space="preserve">. The ‘Low’ </w:t>
      </w:r>
      <w:r w:rsidR="00FD267D" w:rsidRPr="009E561D">
        <w:rPr>
          <w:rFonts w:ascii="Times New Roman" w:hAnsi="Times New Roman" w:cs="Times New Roman"/>
          <w:sz w:val="24"/>
        </w:rPr>
        <w:t xml:space="preserve">and ‘High’ </w:t>
      </w:r>
      <w:r w:rsidR="00A6766D" w:rsidRPr="009E561D">
        <w:rPr>
          <w:rFonts w:ascii="Times New Roman" w:hAnsi="Times New Roman" w:cs="Times New Roman"/>
          <w:sz w:val="24"/>
        </w:rPr>
        <w:t>Leve</w:t>
      </w:r>
      <w:r w:rsidR="00FD267D" w:rsidRPr="009E561D">
        <w:rPr>
          <w:rFonts w:ascii="Times New Roman" w:hAnsi="Times New Roman" w:cs="Times New Roman"/>
          <w:sz w:val="24"/>
        </w:rPr>
        <w:t>ls which are conducted on site and then the ‘Offsite’ activities</w:t>
      </w:r>
      <w:r w:rsidR="00743FCE" w:rsidRPr="009E561D">
        <w:rPr>
          <w:rFonts w:ascii="Times New Roman" w:hAnsi="Times New Roman" w:cs="Times New Roman"/>
          <w:sz w:val="24"/>
        </w:rPr>
        <w:t xml:space="preserve">. </w:t>
      </w:r>
      <w:r w:rsidR="000D3B35" w:rsidRPr="009E561D">
        <w:rPr>
          <w:rFonts w:ascii="Times New Roman" w:hAnsi="Times New Roman" w:cs="Times New Roman"/>
          <w:sz w:val="24"/>
        </w:rPr>
        <w:t xml:space="preserve">Some of the activities are similar to Down to Earth such as the tree climbing for instance. However, the SOEC focuses on outdoor education but does not have much in common with the ESDGC. It helps children understand and become familiar with the outdoor environment, but not all of their activities are sustainable like Down to Earth. Down to Earth using natural and sustainable resources in every activity they have where as SOEC only have a few activities that does that. There both positive and negative aspects to both organisations, However Down to Earth is more practical for supporting the ESDGC but needs to be focused on the Foundation Phase age. </w:t>
      </w:r>
      <w:r w:rsidR="00B61B1C" w:rsidRPr="00B61B1C">
        <w:rPr>
          <w:rFonts w:ascii="Times New Roman" w:hAnsi="Times New Roman" w:cs="Times New Roman"/>
          <w:sz w:val="24"/>
        </w:rPr>
        <w:t xml:space="preserve">The Down the Earth project (2015) will help practitioners to deliver the ESDGC themes as it is promoting sustainable development and improving the capacity of the people to address environment and development issues. The Down to Earth project (2015) achieves the promotion of environmental and ethical awareness, values and attitudes, skills and behaviour that is consistent with sustainable development and for effective public participation. </w:t>
      </w:r>
      <w:r w:rsidR="00DB3C8D">
        <w:rPr>
          <w:rFonts w:ascii="Times New Roman" w:hAnsi="Times New Roman" w:cs="Times New Roman"/>
          <w:sz w:val="24"/>
        </w:rPr>
        <w:t xml:space="preserve">There are some problems with how to integrate sustainability into a child’s education as messages and information associated with sustainability can be frightening and overwhelming for children and therefore their ‘natural’ innocence should be protected by not exposing them to matters such as climate change, global warming and the carbon footprint (Edwards and Mackenzie, 2013:45). However, </w:t>
      </w:r>
      <w:r w:rsidR="00223F85">
        <w:rPr>
          <w:rFonts w:ascii="Times New Roman" w:hAnsi="Times New Roman" w:cs="Times New Roman"/>
          <w:sz w:val="24"/>
        </w:rPr>
        <w:t xml:space="preserve">The Foundation Phase and Estyn are making it much easier for practitioners to introduce to subject of sustainability to children and giving children the opportunity to make their own decisions about certain matters will encourage them to learn about it more (Welsh Assembly </w:t>
      </w:r>
      <w:r w:rsidR="00832F42">
        <w:rPr>
          <w:rFonts w:ascii="Times New Roman" w:hAnsi="Times New Roman" w:cs="Times New Roman"/>
          <w:sz w:val="24"/>
        </w:rPr>
        <w:t>Government</w:t>
      </w:r>
      <w:r w:rsidR="00223F85">
        <w:rPr>
          <w:rFonts w:ascii="Times New Roman" w:hAnsi="Times New Roman" w:cs="Times New Roman"/>
          <w:sz w:val="24"/>
        </w:rPr>
        <w:t>, 2008)</w:t>
      </w:r>
      <w:r w:rsidR="00803BC3">
        <w:rPr>
          <w:rFonts w:ascii="Times New Roman" w:hAnsi="Times New Roman" w:cs="Times New Roman"/>
          <w:sz w:val="24"/>
        </w:rPr>
        <w:t>.</w:t>
      </w:r>
      <w:r w:rsidR="000E1E33">
        <w:rPr>
          <w:rFonts w:ascii="Times New Roman" w:hAnsi="Times New Roman" w:cs="Times New Roman"/>
          <w:sz w:val="24"/>
        </w:rPr>
        <w:t xml:space="preserve"> </w:t>
      </w:r>
    </w:p>
    <w:p w14:paraId="07418157" w14:textId="77777777" w:rsidR="003353DB" w:rsidRDefault="003353DB">
      <w:pPr>
        <w:rPr>
          <w:rFonts w:ascii="Times New Roman" w:hAnsi="Times New Roman" w:cs="Times New Roman"/>
          <w:sz w:val="24"/>
        </w:rPr>
      </w:pPr>
    </w:p>
    <w:p w14:paraId="5CD5EB7A" w14:textId="316B4A8A" w:rsidR="00DD3A81" w:rsidRDefault="00DD3A81">
      <w:pPr>
        <w:rPr>
          <w:rFonts w:ascii="Times New Roman" w:hAnsi="Times New Roman" w:cs="Times New Roman"/>
          <w:sz w:val="24"/>
        </w:rPr>
      </w:pPr>
      <w:r w:rsidRPr="00DD3A81">
        <w:rPr>
          <w:rFonts w:ascii="Times New Roman" w:hAnsi="Times New Roman" w:cs="Times New Roman"/>
          <w:i/>
          <w:sz w:val="24"/>
        </w:rPr>
        <w:t xml:space="preserve">Theorists </w:t>
      </w:r>
      <w:r w:rsidR="00DB3C8D">
        <w:rPr>
          <w:rFonts w:ascii="Times New Roman" w:hAnsi="Times New Roman" w:cs="Times New Roman"/>
          <w:i/>
          <w:sz w:val="24"/>
        </w:rPr>
        <w:t>and other authors</w:t>
      </w:r>
      <w:r>
        <w:rPr>
          <w:rFonts w:ascii="Times New Roman" w:hAnsi="Times New Roman" w:cs="Times New Roman"/>
          <w:i/>
          <w:sz w:val="24"/>
        </w:rPr>
        <w:br/>
      </w:r>
      <w:r>
        <w:rPr>
          <w:rFonts w:ascii="Times New Roman" w:hAnsi="Times New Roman" w:cs="Times New Roman"/>
          <w:sz w:val="24"/>
        </w:rPr>
        <w:t>Vygotsky’s theor</w:t>
      </w:r>
      <w:r w:rsidR="002A285D">
        <w:rPr>
          <w:rFonts w:ascii="Times New Roman" w:hAnsi="Times New Roman" w:cs="Times New Roman"/>
          <w:sz w:val="24"/>
        </w:rPr>
        <w:t xml:space="preserve">ies </w:t>
      </w:r>
      <w:r w:rsidR="00F15F68">
        <w:rPr>
          <w:rFonts w:ascii="Times New Roman" w:hAnsi="Times New Roman" w:cs="Times New Roman"/>
          <w:sz w:val="24"/>
        </w:rPr>
        <w:t>emphasise</w:t>
      </w:r>
      <w:r w:rsidR="002A285D">
        <w:rPr>
          <w:rFonts w:ascii="Times New Roman" w:hAnsi="Times New Roman" w:cs="Times New Roman"/>
          <w:sz w:val="24"/>
        </w:rPr>
        <w:t xml:space="preserve"> the fundamental role of social interaction in the development of cognition and he believed that learning is a necessary aspect of the process of developing culturally organized (Vygotsky, 1978) unlike Piaget who believed that children’s development must go before their learning. He put forward the idea of children learning as a social exchange and that they will learn through other children and adults. This is where he developed his theory of the Zone of Proximal Development as it allowed an adult to have a key role in a child’s development or other children which is also known as ‘scaffolding’</w:t>
      </w:r>
      <w:r w:rsidR="00BB3103">
        <w:rPr>
          <w:rFonts w:ascii="Times New Roman" w:hAnsi="Times New Roman" w:cs="Times New Roman"/>
          <w:sz w:val="24"/>
        </w:rPr>
        <w:t xml:space="preserve"> (Coffey, no date). </w:t>
      </w:r>
      <w:r w:rsidR="00B61B1C">
        <w:rPr>
          <w:rFonts w:ascii="Times New Roman" w:hAnsi="Times New Roman" w:cs="Times New Roman"/>
          <w:sz w:val="24"/>
        </w:rPr>
        <w:t>It allows the child to develop skills they will then use on their own which will develop their mental functions (Vygotsky, 1978). This is suppor</w:t>
      </w:r>
      <w:r w:rsidR="003353DB">
        <w:rPr>
          <w:rFonts w:ascii="Times New Roman" w:hAnsi="Times New Roman" w:cs="Times New Roman"/>
          <w:sz w:val="24"/>
        </w:rPr>
        <w:t>ted</w:t>
      </w:r>
      <w:r w:rsidR="00B61B1C">
        <w:rPr>
          <w:rFonts w:ascii="Times New Roman" w:hAnsi="Times New Roman" w:cs="Times New Roman"/>
          <w:sz w:val="24"/>
        </w:rPr>
        <w:t xml:space="preserve"> by the Down to Earth Project (2015) as their activities can be very child-led which support of an adult, they allow individuals to be independent and express their creativity and ideas freely which is also supporting the Foundation Phase (2015) of their Creative Development area of learning and </w:t>
      </w:r>
      <w:r w:rsidR="00B61B1C">
        <w:rPr>
          <w:rFonts w:ascii="Times New Roman" w:hAnsi="Times New Roman" w:cs="Times New Roman"/>
          <w:sz w:val="24"/>
        </w:rPr>
        <w:lastRenderedPageBreak/>
        <w:t>they state that children should have the opportunity to explore the indoor and outdoor environments</w:t>
      </w:r>
      <w:r w:rsidR="00CD717A">
        <w:rPr>
          <w:rFonts w:ascii="Times New Roman" w:hAnsi="Times New Roman" w:cs="Times New Roman"/>
          <w:sz w:val="24"/>
        </w:rPr>
        <w:t xml:space="preserve">, be involved with different types of places and activities, using a wide range of resources and stimuli and also working well with ESDGC. Children follow the actions of an adult such as Vygotsky’s theory, so Early Childhood Education (ECE) settings needs to be environments where sustainability is practiced. This means that all ECE settings should look at their own ecological footprint and should ‘practice what they teach’ (Davis et al, 2009). </w:t>
      </w:r>
      <w:r w:rsidR="00BB3103">
        <w:rPr>
          <w:rFonts w:ascii="Times New Roman" w:hAnsi="Times New Roman" w:cs="Times New Roman"/>
          <w:sz w:val="24"/>
        </w:rPr>
        <w:t xml:space="preserve">Vygotsky describes the practitioner’s role as assisting children in the recognition of systematic concepts </w:t>
      </w:r>
      <w:r w:rsidR="00B61B1C">
        <w:rPr>
          <w:rFonts w:ascii="Times New Roman" w:hAnsi="Times New Roman" w:cs="Times New Roman"/>
          <w:sz w:val="24"/>
        </w:rPr>
        <w:t xml:space="preserve">and the important learning by the child occurs through social interaction with a skilful adult (Vygotsky, 1978). </w:t>
      </w:r>
      <w:r w:rsidR="005A1336">
        <w:rPr>
          <w:rFonts w:ascii="Times New Roman" w:hAnsi="Times New Roman" w:cs="Times New Roman"/>
          <w:sz w:val="24"/>
        </w:rPr>
        <w:t xml:space="preserve"> Vygotsky and Piaget link together, as Piaget saw learning as a process which develops as a result of children interacting with the environment and the movement through certain stages of cognitive development (Nutbrown et al, 2008). </w:t>
      </w:r>
      <w:r w:rsidR="00F15F68">
        <w:rPr>
          <w:rFonts w:ascii="Times New Roman" w:hAnsi="Times New Roman" w:cs="Times New Roman"/>
          <w:sz w:val="24"/>
        </w:rPr>
        <w:t>Again,</w:t>
      </w:r>
      <w:r w:rsidR="00EB15E8">
        <w:rPr>
          <w:rFonts w:ascii="Times New Roman" w:hAnsi="Times New Roman" w:cs="Times New Roman"/>
          <w:sz w:val="24"/>
        </w:rPr>
        <w:t xml:space="preserve"> this is linking in with the Down to Earth (2015) project as children are learning in the outdoor environment which is a positive experience for them, especially having the independence to choose what activities they want to do developing a child’s cognitive development and Mason stated that ‘‘the outdoor world was the best classroom’’ for children (Nutbrown et al, 2008). </w:t>
      </w:r>
      <w:r w:rsidR="00B66299">
        <w:rPr>
          <w:rFonts w:ascii="Times New Roman" w:hAnsi="Times New Roman" w:cs="Times New Roman"/>
          <w:sz w:val="24"/>
        </w:rPr>
        <w:t>The Down to Earth project (2015) are supporting the work of Steiner, as his kinder gardens follow</w:t>
      </w:r>
      <w:r w:rsidR="00D83758">
        <w:rPr>
          <w:rFonts w:ascii="Times New Roman" w:hAnsi="Times New Roman" w:cs="Times New Roman"/>
          <w:sz w:val="24"/>
        </w:rPr>
        <w:t>,</w:t>
      </w:r>
      <w:r w:rsidR="00B66299">
        <w:rPr>
          <w:rFonts w:ascii="Times New Roman" w:hAnsi="Times New Roman" w:cs="Times New Roman"/>
          <w:sz w:val="24"/>
        </w:rPr>
        <w:t xml:space="preserve"> pedagogical practices and the furniture and resources made for children are mostly wooden and all nature materials (Nutbrown, 2008)</w:t>
      </w:r>
      <w:r w:rsidR="00D83758">
        <w:rPr>
          <w:rFonts w:ascii="Times New Roman" w:hAnsi="Times New Roman" w:cs="Times New Roman"/>
          <w:sz w:val="24"/>
        </w:rPr>
        <w:t xml:space="preserve"> which is what the project encourage and help children understand the importance of using natural materials (Down to Earth, 2015). </w:t>
      </w:r>
      <w:r w:rsidR="002A2CD9">
        <w:rPr>
          <w:rFonts w:ascii="Times New Roman" w:hAnsi="Times New Roman" w:cs="Times New Roman"/>
          <w:sz w:val="24"/>
        </w:rPr>
        <w:t xml:space="preserve">It is clear that the work of many theorists </w:t>
      </w:r>
      <w:r w:rsidR="00F15F68">
        <w:rPr>
          <w:rFonts w:ascii="Times New Roman" w:hAnsi="Times New Roman" w:cs="Times New Roman"/>
          <w:sz w:val="24"/>
        </w:rPr>
        <w:t>is</w:t>
      </w:r>
      <w:r w:rsidR="002A2CD9">
        <w:rPr>
          <w:rFonts w:ascii="Times New Roman" w:hAnsi="Times New Roman" w:cs="Times New Roman"/>
          <w:sz w:val="24"/>
        </w:rPr>
        <w:t xml:space="preserve"> still being put into practice today not only in educational sectors but also projects supporting sustainability and ESDGC. </w:t>
      </w:r>
    </w:p>
    <w:p w14:paraId="69D2D825" w14:textId="1FC607E2" w:rsidR="002A2CD9" w:rsidRDefault="002A2CD9">
      <w:pPr>
        <w:rPr>
          <w:rFonts w:ascii="Times New Roman" w:hAnsi="Times New Roman" w:cs="Times New Roman"/>
          <w:sz w:val="24"/>
        </w:rPr>
      </w:pPr>
    </w:p>
    <w:p w14:paraId="0B291E87" w14:textId="041A4190" w:rsidR="002A2CD9" w:rsidRDefault="002A2CD9">
      <w:pPr>
        <w:rPr>
          <w:rFonts w:ascii="Times New Roman" w:hAnsi="Times New Roman" w:cs="Times New Roman"/>
          <w:sz w:val="24"/>
        </w:rPr>
      </w:pPr>
      <w:r>
        <w:rPr>
          <w:rFonts w:ascii="Times New Roman" w:hAnsi="Times New Roman" w:cs="Times New Roman"/>
          <w:sz w:val="24"/>
        </w:rPr>
        <w:t xml:space="preserve">Children’s whose opinions are supported when expressing their thoughts and opinions will have more positive attitudes towards ESDGC. It is so important that practitioners listen to children’s opinions and support them through them as they are the future generation and they will be the ones with the responsibility of important decision making in the future (Elkington, 2011). From Estyn’s 2006 Report it is clear that education settings need to education and train their practitioners about ESDGC, their themes and complex ideas has children are not gaining the best experience and knowledge from it. Children rely on practitioners to teach and help them, but if they are not being trained about ESDGC then the children are not receiving a high quality of education and good practice is not being shown (Estyn, 2014). </w:t>
      </w:r>
    </w:p>
    <w:p w14:paraId="7E51EF6D" w14:textId="673638BA" w:rsidR="004B43D0" w:rsidRDefault="004B43D0">
      <w:pPr>
        <w:rPr>
          <w:rFonts w:ascii="Times New Roman" w:hAnsi="Times New Roman" w:cs="Times New Roman"/>
          <w:sz w:val="24"/>
        </w:rPr>
      </w:pPr>
    </w:p>
    <w:p w14:paraId="262B15E8" w14:textId="4A59DD99" w:rsidR="004B43D0" w:rsidRDefault="004B43D0">
      <w:pPr>
        <w:rPr>
          <w:rFonts w:ascii="Times New Roman" w:hAnsi="Times New Roman" w:cs="Times New Roman"/>
          <w:sz w:val="24"/>
        </w:rPr>
      </w:pPr>
    </w:p>
    <w:p w14:paraId="749714C4" w14:textId="39D8A1A3" w:rsidR="004B43D0" w:rsidRDefault="004B43D0">
      <w:pPr>
        <w:rPr>
          <w:rFonts w:ascii="Times New Roman" w:hAnsi="Times New Roman" w:cs="Times New Roman"/>
          <w:sz w:val="24"/>
        </w:rPr>
      </w:pPr>
    </w:p>
    <w:p w14:paraId="46BDCBB2" w14:textId="25C589C2" w:rsidR="004B43D0" w:rsidRDefault="004B43D0">
      <w:pPr>
        <w:rPr>
          <w:rFonts w:ascii="Times New Roman" w:hAnsi="Times New Roman" w:cs="Times New Roman"/>
          <w:sz w:val="24"/>
        </w:rPr>
      </w:pPr>
    </w:p>
    <w:p w14:paraId="26429EF6" w14:textId="0F8470DD" w:rsidR="004B43D0" w:rsidRDefault="004B43D0">
      <w:pPr>
        <w:rPr>
          <w:rFonts w:ascii="Times New Roman" w:hAnsi="Times New Roman" w:cs="Times New Roman"/>
          <w:sz w:val="24"/>
        </w:rPr>
      </w:pPr>
    </w:p>
    <w:p w14:paraId="66EA8D13" w14:textId="459FA146" w:rsidR="004B43D0" w:rsidRDefault="004B43D0">
      <w:pPr>
        <w:rPr>
          <w:rFonts w:ascii="Times New Roman" w:hAnsi="Times New Roman" w:cs="Times New Roman"/>
          <w:sz w:val="24"/>
        </w:rPr>
      </w:pPr>
    </w:p>
    <w:p w14:paraId="17FAE581" w14:textId="1C3B4171" w:rsidR="004B43D0" w:rsidRDefault="004B43D0">
      <w:pPr>
        <w:rPr>
          <w:rFonts w:ascii="Times New Roman" w:hAnsi="Times New Roman" w:cs="Times New Roman"/>
          <w:sz w:val="24"/>
        </w:rPr>
      </w:pPr>
    </w:p>
    <w:p w14:paraId="552691DA" w14:textId="403502F6" w:rsidR="004B43D0" w:rsidRDefault="004B43D0">
      <w:pPr>
        <w:rPr>
          <w:rFonts w:ascii="Times New Roman" w:hAnsi="Times New Roman" w:cs="Times New Roman"/>
          <w:sz w:val="24"/>
        </w:rPr>
      </w:pPr>
    </w:p>
    <w:p w14:paraId="4CBF62AB" w14:textId="0AC6A766" w:rsidR="004B43D0" w:rsidRPr="00F15F68" w:rsidRDefault="004B43D0">
      <w:pPr>
        <w:rPr>
          <w:rFonts w:ascii="Times New Roman" w:hAnsi="Times New Roman" w:cs="Times New Roman"/>
          <w:sz w:val="24"/>
          <w:u w:val="single"/>
        </w:rPr>
      </w:pPr>
      <w:r w:rsidRPr="00F15F68">
        <w:rPr>
          <w:rFonts w:ascii="Times New Roman" w:hAnsi="Times New Roman" w:cs="Times New Roman"/>
          <w:sz w:val="24"/>
          <w:u w:val="single"/>
        </w:rPr>
        <w:lastRenderedPageBreak/>
        <w:t>Reference List</w:t>
      </w:r>
      <w:bookmarkStart w:id="0" w:name="_GoBack"/>
      <w:bookmarkEnd w:id="0"/>
    </w:p>
    <w:p w14:paraId="0B4EE207" w14:textId="2F2D1AD1" w:rsidR="004B43D0" w:rsidRDefault="004B43D0">
      <w:pPr>
        <w:rPr>
          <w:rFonts w:ascii="Times New Roman" w:hAnsi="Times New Roman" w:cs="Times New Roman"/>
          <w:sz w:val="24"/>
        </w:rPr>
      </w:pPr>
      <w:r>
        <w:rPr>
          <w:rFonts w:ascii="Times New Roman" w:hAnsi="Times New Roman" w:cs="Times New Roman"/>
          <w:sz w:val="24"/>
        </w:rPr>
        <w:t xml:space="preserve">Welsh Assembly Government (2008) </w:t>
      </w:r>
      <w:r w:rsidR="00FB2668">
        <w:rPr>
          <w:rFonts w:ascii="Times New Roman" w:hAnsi="Times New Roman" w:cs="Times New Roman"/>
          <w:sz w:val="24"/>
        </w:rPr>
        <w:t xml:space="preserve">‘Education for Sustainable Development and Global Citizenship’ Available at: </w:t>
      </w:r>
      <w:hyperlink r:id="rId6" w:history="1">
        <w:r w:rsidR="00FB2668" w:rsidRPr="00F55D45">
          <w:rPr>
            <w:rStyle w:val="Hyperlink"/>
            <w:rFonts w:ascii="Times New Roman" w:hAnsi="Times New Roman" w:cs="Times New Roman"/>
            <w:sz w:val="24"/>
          </w:rPr>
          <w:t>http://gov.wales/docs/dcells/publications/081204commonunderstschoolsen.pdf</w:t>
        </w:r>
      </w:hyperlink>
      <w:r w:rsidR="00FB2668">
        <w:rPr>
          <w:rFonts w:ascii="Times New Roman" w:hAnsi="Times New Roman" w:cs="Times New Roman"/>
          <w:sz w:val="24"/>
        </w:rPr>
        <w:t xml:space="preserve"> [Accessed: 29</w:t>
      </w:r>
      <w:r w:rsidR="00FB2668" w:rsidRPr="00FB2668">
        <w:rPr>
          <w:rFonts w:ascii="Times New Roman" w:hAnsi="Times New Roman" w:cs="Times New Roman"/>
          <w:sz w:val="24"/>
          <w:vertAlign w:val="superscript"/>
        </w:rPr>
        <w:t>th</w:t>
      </w:r>
      <w:r w:rsidR="00FB2668">
        <w:rPr>
          <w:rFonts w:ascii="Times New Roman" w:hAnsi="Times New Roman" w:cs="Times New Roman"/>
          <w:sz w:val="24"/>
        </w:rPr>
        <w:t xml:space="preserve"> November 2017]</w:t>
      </w:r>
    </w:p>
    <w:p w14:paraId="706A83B0" w14:textId="118C6158" w:rsidR="00FB2668" w:rsidRDefault="00FB2668">
      <w:pPr>
        <w:rPr>
          <w:rFonts w:ascii="Times New Roman" w:hAnsi="Times New Roman" w:cs="Times New Roman"/>
          <w:sz w:val="24"/>
        </w:rPr>
      </w:pPr>
      <w:r>
        <w:rPr>
          <w:rFonts w:ascii="Times New Roman" w:hAnsi="Times New Roman" w:cs="Times New Roman"/>
          <w:sz w:val="24"/>
        </w:rPr>
        <w:t>Estyn (2014) ‘Progress in education for sustainable development and global citizenship’ [Accessed: 29</w:t>
      </w:r>
      <w:r w:rsidRPr="00FB2668">
        <w:rPr>
          <w:rFonts w:ascii="Times New Roman" w:hAnsi="Times New Roman" w:cs="Times New Roman"/>
          <w:sz w:val="24"/>
          <w:vertAlign w:val="superscript"/>
        </w:rPr>
        <w:t>th</w:t>
      </w:r>
      <w:r>
        <w:rPr>
          <w:rFonts w:ascii="Times New Roman" w:hAnsi="Times New Roman" w:cs="Times New Roman"/>
          <w:sz w:val="24"/>
        </w:rPr>
        <w:t xml:space="preserve"> November 2017]</w:t>
      </w:r>
    </w:p>
    <w:p w14:paraId="517F26E3" w14:textId="4C8EFF10" w:rsidR="00FB2668" w:rsidRDefault="00FB2668">
      <w:pPr>
        <w:rPr>
          <w:rFonts w:ascii="Times New Roman" w:hAnsi="Times New Roman" w:cs="Times New Roman"/>
          <w:sz w:val="24"/>
        </w:rPr>
      </w:pPr>
      <w:r>
        <w:rPr>
          <w:rFonts w:ascii="Times New Roman" w:hAnsi="Times New Roman" w:cs="Times New Roman"/>
          <w:sz w:val="24"/>
        </w:rPr>
        <w:t xml:space="preserve">Welsh Government (2017) ‘Education for Sustainable Development and Global Citizenship’ Available at: </w:t>
      </w:r>
      <w:hyperlink r:id="rId7" w:history="1">
        <w:r w:rsidRPr="00F55D45">
          <w:rPr>
            <w:rStyle w:val="Hyperlink"/>
            <w:rFonts w:ascii="Times New Roman" w:hAnsi="Times New Roman" w:cs="Times New Roman"/>
            <w:sz w:val="24"/>
          </w:rPr>
          <w:t>http://gov.wales/topics/educationandskills/allsectorpolicies/europeanandinternational/sustainabledevelop/?lang=en</w:t>
        </w:r>
      </w:hyperlink>
      <w:r>
        <w:rPr>
          <w:rFonts w:ascii="Times New Roman" w:hAnsi="Times New Roman" w:cs="Times New Roman"/>
          <w:sz w:val="24"/>
        </w:rPr>
        <w:t xml:space="preserve"> [Accessed: 29</w:t>
      </w:r>
      <w:r w:rsidRPr="00FB2668">
        <w:rPr>
          <w:rFonts w:ascii="Times New Roman" w:hAnsi="Times New Roman" w:cs="Times New Roman"/>
          <w:sz w:val="24"/>
          <w:vertAlign w:val="superscript"/>
        </w:rPr>
        <w:t>th</w:t>
      </w:r>
      <w:r>
        <w:rPr>
          <w:rFonts w:ascii="Times New Roman" w:hAnsi="Times New Roman" w:cs="Times New Roman"/>
          <w:sz w:val="24"/>
        </w:rPr>
        <w:t xml:space="preserve"> November 2017]</w:t>
      </w:r>
    </w:p>
    <w:p w14:paraId="24DBF0BD" w14:textId="05550F23" w:rsidR="00FB2668" w:rsidRDefault="00FB2668">
      <w:pPr>
        <w:rPr>
          <w:rFonts w:ascii="Times New Roman" w:hAnsi="Times New Roman" w:cs="Times New Roman"/>
          <w:sz w:val="24"/>
        </w:rPr>
      </w:pPr>
      <w:r w:rsidRPr="00FB2668">
        <w:rPr>
          <w:rFonts w:ascii="Times New Roman" w:hAnsi="Times New Roman" w:cs="Times New Roman"/>
          <w:sz w:val="24"/>
        </w:rPr>
        <w:t xml:space="preserve">Tinney, G. and Hirst, N. (2017) Early childhood education for sustainability within Wales. Publisher: David Fulton. [e-book]. Available at: </w:t>
      </w:r>
      <w:hyperlink r:id="rId8" w:history="1">
        <w:r w:rsidRPr="00FB2668">
          <w:rPr>
            <w:rStyle w:val="Hyperlink"/>
            <w:rFonts w:ascii="Times New Roman" w:hAnsi="Times New Roman" w:cs="Times New Roman"/>
            <w:sz w:val="24"/>
          </w:rPr>
          <w:t>http://moodle.uwtsd.ac.uk/pluginfile.php/115747/mod_resource/content/1/EAEE5005TIN104.pdf</w:t>
        </w:r>
      </w:hyperlink>
      <w:r w:rsidRPr="00FB2668">
        <w:rPr>
          <w:rFonts w:ascii="Times New Roman" w:hAnsi="Times New Roman" w:cs="Times New Roman"/>
          <w:sz w:val="24"/>
        </w:rPr>
        <w:t xml:space="preserve"> [Accessed: </w:t>
      </w:r>
      <w:r>
        <w:rPr>
          <w:rFonts w:ascii="Times New Roman" w:hAnsi="Times New Roman" w:cs="Times New Roman"/>
          <w:sz w:val="24"/>
        </w:rPr>
        <w:t>30</w:t>
      </w:r>
      <w:r w:rsidRPr="00FB2668">
        <w:rPr>
          <w:rFonts w:ascii="Times New Roman" w:hAnsi="Times New Roman" w:cs="Times New Roman"/>
          <w:sz w:val="24"/>
        </w:rPr>
        <w:t>th November 2017].</w:t>
      </w:r>
    </w:p>
    <w:p w14:paraId="2B3259F4" w14:textId="61BDDA8E" w:rsidR="00FB2668" w:rsidRDefault="00FB2668">
      <w:pPr>
        <w:rPr>
          <w:rFonts w:ascii="Times New Roman" w:hAnsi="Times New Roman" w:cs="Times New Roman"/>
          <w:sz w:val="24"/>
        </w:rPr>
      </w:pPr>
      <w:r>
        <w:rPr>
          <w:rFonts w:ascii="Times New Roman" w:hAnsi="Times New Roman" w:cs="Times New Roman"/>
          <w:sz w:val="24"/>
        </w:rPr>
        <w:t>J, Davis. et al. (2009) ‘Early Childhood for Sustainability: Recommendations for Development’ International Journal of Early Childhood, Volume 41, Issue 2, pp. 113-117</w:t>
      </w:r>
    </w:p>
    <w:p w14:paraId="4B767631" w14:textId="78D3E487" w:rsidR="00B662A8" w:rsidRDefault="00B662A8">
      <w:pPr>
        <w:rPr>
          <w:rFonts w:ascii="Times New Roman" w:hAnsi="Times New Roman" w:cs="Times New Roman"/>
          <w:sz w:val="24"/>
        </w:rPr>
      </w:pPr>
      <w:r>
        <w:rPr>
          <w:rFonts w:ascii="Times New Roman" w:hAnsi="Times New Roman" w:cs="Times New Roman"/>
          <w:sz w:val="24"/>
        </w:rPr>
        <w:t>Norcliffe, D. and Bennell, S. (2009) ‘Education for Sustainable Development and Global Citizenship: A Case Study in Policy Formation’, International Conference on Environmental Education and Sustainability, University of South Africa and Manchester Metropolitan University, Pretoria, South Africa</w:t>
      </w:r>
    </w:p>
    <w:p w14:paraId="4136BE68" w14:textId="35B21CE4" w:rsidR="00B662A8" w:rsidRDefault="00B662A8">
      <w:pPr>
        <w:rPr>
          <w:rFonts w:ascii="Times New Roman" w:hAnsi="Times New Roman" w:cs="Times New Roman"/>
          <w:sz w:val="24"/>
        </w:rPr>
      </w:pPr>
      <w:r>
        <w:rPr>
          <w:rFonts w:ascii="Times New Roman" w:hAnsi="Times New Roman" w:cs="Times New Roman"/>
          <w:sz w:val="24"/>
        </w:rPr>
        <w:t>Symons, G. (1996) ‘The Primary Years: Education for Sustainability’. London: Earthscan</w:t>
      </w:r>
    </w:p>
    <w:p w14:paraId="0D0B1A0B" w14:textId="41CBC55A" w:rsidR="00B662A8" w:rsidRDefault="00B662A8">
      <w:pPr>
        <w:rPr>
          <w:rFonts w:ascii="Times New Roman" w:hAnsi="Times New Roman" w:cs="Times New Roman"/>
          <w:sz w:val="24"/>
        </w:rPr>
      </w:pPr>
      <w:r>
        <w:rPr>
          <w:rFonts w:ascii="Times New Roman" w:hAnsi="Times New Roman" w:cs="Times New Roman"/>
          <w:sz w:val="24"/>
        </w:rPr>
        <w:t>Edwards, S. and Mackenzie, A. (2013) ‘Pedagogical Play Types: What do they suggest for learning about sustainability in early childhood education?’</w:t>
      </w:r>
      <w:r w:rsidR="00331E50">
        <w:rPr>
          <w:rFonts w:ascii="Times New Roman" w:hAnsi="Times New Roman" w:cs="Times New Roman"/>
          <w:sz w:val="24"/>
        </w:rPr>
        <w:t xml:space="preserve"> International Journal of Early Childhood, Issue , 45, pp. 327-346</w:t>
      </w:r>
    </w:p>
    <w:p w14:paraId="415ED327" w14:textId="2952EA4C" w:rsidR="00331E50" w:rsidRDefault="00331E50">
      <w:pPr>
        <w:rPr>
          <w:rFonts w:ascii="Times New Roman" w:hAnsi="Times New Roman" w:cs="Times New Roman"/>
          <w:sz w:val="24"/>
        </w:rPr>
      </w:pPr>
      <w:r>
        <w:rPr>
          <w:rFonts w:ascii="Times New Roman" w:hAnsi="Times New Roman" w:cs="Times New Roman"/>
          <w:sz w:val="24"/>
        </w:rPr>
        <w:t xml:space="preserve">Welsh Government (2015) ‘Foundation Phase Framework’ Available at: </w:t>
      </w:r>
      <w:hyperlink r:id="rId9" w:history="1">
        <w:r w:rsidRPr="00652E39">
          <w:rPr>
            <w:rStyle w:val="Hyperlink"/>
            <w:rFonts w:ascii="Times New Roman" w:hAnsi="Times New Roman" w:cs="Times New Roman"/>
            <w:sz w:val="24"/>
          </w:rPr>
          <w:t>http://learning.gov.wales/docs/learningwales/publications/150803-fp-framework-en.pdf</w:t>
        </w:r>
      </w:hyperlink>
      <w:r>
        <w:rPr>
          <w:rFonts w:ascii="Times New Roman" w:hAnsi="Times New Roman" w:cs="Times New Roman"/>
          <w:sz w:val="24"/>
        </w:rPr>
        <w:t xml:space="preserve"> [Accessed: 29</w:t>
      </w:r>
      <w:r w:rsidRPr="00331E50">
        <w:rPr>
          <w:rFonts w:ascii="Times New Roman" w:hAnsi="Times New Roman" w:cs="Times New Roman"/>
          <w:sz w:val="24"/>
          <w:vertAlign w:val="superscript"/>
        </w:rPr>
        <w:t>th</w:t>
      </w:r>
      <w:r>
        <w:rPr>
          <w:rFonts w:ascii="Times New Roman" w:hAnsi="Times New Roman" w:cs="Times New Roman"/>
          <w:sz w:val="24"/>
        </w:rPr>
        <w:t xml:space="preserve"> November 2017]</w:t>
      </w:r>
    </w:p>
    <w:p w14:paraId="6CF32DC3" w14:textId="1A2BC0E3" w:rsidR="00331E50" w:rsidRDefault="00331E50">
      <w:pPr>
        <w:rPr>
          <w:rFonts w:ascii="Times New Roman" w:hAnsi="Times New Roman" w:cs="Times New Roman"/>
          <w:sz w:val="24"/>
        </w:rPr>
      </w:pPr>
      <w:r>
        <w:rPr>
          <w:rFonts w:ascii="Times New Roman" w:hAnsi="Times New Roman" w:cs="Times New Roman"/>
          <w:sz w:val="24"/>
        </w:rPr>
        <w:t xml:space="preserve">Down to Earth (2015) ‘Down to Earth Experience’ Available at: </w:t>
      </w:r>
      <w:hyperlink r:id="rId10" w:history="1">
        <w:r w:rsidRPr="00652E39">
          <w:rPr>
            <w:rStyle w:val="Hyperlink"/>
            <w:rFonts w:ascii="Times New Roman" w:hAnsi="Times New Roman" w:cs="Times New Roman"/>
            <w:sz w:val="24"/>
          </w:rPr>
          <w:t>http://www.downtoearthproject.org.uk/adventures/d2e-experience/</w:t>
        </w:r>
      </w:hyperlink>
      <w:r>
        <w:rPr>
          <w:rFonts w:ascii="Times New Roman" w:hAnsi="Times New Roman" w:cs="Times New Roman"/>
          <w:sz w:val="24"/>
        </w:rPr>
        <w:t xml:space="preserve"> [Accessed 28</w:t>
      </w:r>
      <w:r w:rsidRPr="00331E50">
        <w:rPr>
          <w:rFonts w:ascii="Times New Roman" w:hAnsi="Times New Roman" w:cs="Times New Roman"/>
          <w:sz w:val="24"/>
          <w:vertAlign w:val="superscript"/>
        </w:rPr>
        <w:t>th</w:t>
      </w:r>
      <w:r>
        <w:rPr>
          <w:rFonts w:ascii="Times New Roman" w:hAnsi="Times New Roman" w:cs="Times New Roman"/>
          <w:sz w:val="24"/>
        </w:rPr>
        <w:t xml:space="preserve"> November 2017] </w:t>
      </w:r>
    </w:p>
    <w:p w14:paraId="1B937745" w14:textId="7FB6C995" w:rsidR="00331E50" w:rsidRDefault="00331E50">
      <w:pPr>
        <w:rPr>
          <w:rFonts w:ascii="Times New Roman" w:hAnsi="Times New Roman" w:cs="Times New Roman"/>
          <w:sz w:val="24"/>
        </w:rPr>
      </w:pPr>
      <w:r>
        <w:rPr>
          <w:rFonts w:ascii="Times New Roman" w:hAnsi="Times New Roman" w:cs="Times New Roman"/>
          <w:sz w:val="24"/>
        </w:rPr>
        <w:t xml:space="preserve">SOEC (2011) ‘Our Activities’ Available at: </w:t>
      </w:r>
      <w:hyperlink r:id="rId11" w:history="1">
        <w:r w:rsidRPr="00652E39">
          <w:rPr>
            <w:rStyle w:val="Hyperlink"/>
            <w:rFonts w:ascii="Times New Roman" w:hAnsi="Times New Roman" w:cs="Times New Roman"/>
            <w:sz w:val="24"/>
          </w:rPr>
          <w:t>http://www.soec.org.uk/our-activities/</w:t>
        </w:r>
      </w:hyperlink>
      <w:r>
        <w:rPr>
          <w:rFonts w:ascii="Times New Roman" w:hAnsi="Times New Roman" w:cs="Times New Roman"/>
          <w:sz w:val="24"/>
        </w:rPr>
        <w:t xml:space="preserve"> [Accessed 28</w:t>
      </w:r>
      <w:r w:rsidRPr="00331E50">
        <w:rPr>
          <w:rFonts w:ascii="Times New Roman" w:hAnsi="Times New Roman" w:cs="Times New Roman"/>
          <w:sz w:val="24"/>
          <w:vertAlign w:val="superscript"/>
        </w:rPr>
        <w:t>th</w:t>
      </w:r>
      <w:r>
        <w:rPr>
          <w:rFonts w:ascii="Times New Roman" w:hAnsi="Times New Roman" w:cs="Times New Roman"/>
          <w:sz w:val="24"/>
        </w:rPr>
        <w:t xml:space="preserve"> November 2017]</w:t>
      </w:r>
    </w:p>
    <w:p w14:paraId="22605F7A" w14:textId="7BFDA9DC" w:rsidR="00331E50" w:rsidRDefault="00331E50">
      <w:pPr>
        <w:rPr>
          <w:rFonts w:ascii="Times New Roman" w:hAnsi="Times New Roman" w:cs="Times New Roman"/>
          <w:sz w:val="24"/>
        </w:rPr>
      </w:pPr>
      <w:r>
        <w:rPr>
          <w:rFonts w:ascii="Times New Roman" w:hAnsi="Times New Roman" w:cs="Times New Roman"/>
          <w:sz w:val="24"/>
        </w:rPr>
        <w:t xml:space="preserve">J, Elkington (2011) ‘We need a ministry for future generations for our children’s sake’ Available at: </w:t>
      </w:r>
      <w:hyperlink r:id="rId12" w:history="1">
        <w:r w:rsidRPr="00652E39">
          <w:rPr>
            <w:rStyle w:val="Hyperlink"/>
            <w:rFonts w:ascii="Times New Roman" w:hAnsi="Times New Roman" w:cs="Times New Roman"/>
            <w:sz w:val="24"/>
          </w:rPr>
          <w:t>https://www.theguardian.com/sustainable-business/sustainability-with-john-elkington/long-term-government-future</w:t>
        </w:r>
      </w:hyperlink>
      <w:r>
        <w:rPr>
          <w:rFonts w:ascii="Times New Roman" w:hAnsi="Times New Roman" w:cs="Times New Roman"/>
          <w:sz w:val="24"/>
        </w:rPr>
        <w:t xml:space="preserve"> [Accessed 1st December 2017] </w:t>
      </w:r>
    </w:p>
    <w:p w14:paraId="4D6A654A" w14:textId="6E88A07C" w:rsidR="00331E50" w:rsidRDefault="00331E50">
      <w:pPr>
        <w:rPr>
          <w:rFonts w:ascii="Times New Roman" w:hAnsi="Times New Roman" w:cs="Times New Roman"/>
          <w:sz w:val="24"/>
        </w:rPr>
      </w:pPr>
      <w:r>
        <w:rPr>
          <w:rFonts w:ascii="Times New Roman" w:hAnsi="Times New Roman" w:cs="Times New Roman"/>
          <w:sz w:val="24"/>
        </w:rPr>
        <w:t xml:space="preserve">Nutbrown et al (2008) ‘Early Childhood Education’. London: SAGE Publications </w:t>
      </w:r>
    </w:p>
    <w:p w14:paraId="0A81B627" w14:textId="79E4F001" w:rsidR="00331E50" w:rsidRDefault="00FC5DDA">
      <w:pPr>
        <w:rPr>
          <w:rFonts w:ascii="Times New Roman" w:hAnsi="Times New Roman" w:cs="Times New Roman"/>
          <w:sz w:val="24"/>
        </w:rPr>
      </w:pPr>
      <w:r>
        <w:rPr>
          <w:rFonts w:ascii="Times New Roman" w:hAnsi="Times New Roman" w:cs="Times New Roman"/>
          <w:sz w:val="24"/>
        </w:rPr>
        <w:t>L, Vygotsky (1978) ‘Mind in Society’. United States of America: Harvard College</w:t>
      </w:r>
    </w:p>
    <w:p w14:paraId="5ED85524" w14:textId="1C6EAD6E" w:rsidR="00FC5DDA" w:rsidRPr="00DD3A81" w:rsidRDefault="00FC5DDA">
      <w:pPr>
        <w:rPr>
          <w:rFonts w:ascii="Times New Roman" w:hAnsi="Times New Roman" w:cs="Times New Roman"/>
          <w:sz w:val="24"/>
        </w:rPr>
      </w:pPr>
      <w:r>
        <w:rPr>
          <w:rFonts w:ascii="Times New Roman" w:hAnsi="Times New Roman" w:cs="Times New Roman"/>
          <w:sz w:val="24"/>
        </w:rPr>
        <w:lastRenderedPageBreak/>
        <w:t xml:space="preserve">Coffey, H (No Date) ‘Zone of proximal development’ Available at: </w:t>
      </w:r>
      <w:hyperlink r:id="rId13" w:history="1">
        <w:r w:rsidRPr="00652E39">
          <w:rPr>
            <w:rStyle w:val="Hyperlink"/>
            <w:rFonts w:ascii="Times New Roman" w:hAnsi="Times New Roman" w:cs="Times New Roman"/>
            <w:sz w:val="24"/>
          </w:rPr>
          <w:t>http://www.learnnc.org/lp/pages/5075</w:t>
        </w:r>
      </w:hyperlink>
      <w:r>
        <w:rPr>
          <w:rFonts w:ascii="Times New Roman" w:hAnsi="Times New Roman" w:cs="Times New Roman"/>
          <w:sz w:val="24"/>
        </w:rPr>
        <w:t xml:space="preserve"> [Accessed 30th November 2017] </w:t>
      </w:r>
    </w:p>
    <w:sectPr w:rsidR="00FC5DDA" w:rsidRPr="00DD3A81">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021FB2" w14:textId="77777777" w:rsidR="00B662A8" w:rsidRDefault="00B662A8" w:rsidP="00177A8E">
      <w:pPr>
        <w:spacing w:after="0" w:line="240" w:lineRule="auto"/>
      </w:pPr>
      <w:r>
        <w:separator/>
      </w:r>
    </w:p>
  </w:endnote>
  <w:endnote w:type="continuationSeparator" w:id="0">
    <w:p w14:paraId="0D4E9032" w14:textId="77777777" w:rsidR="00B662A8" w:rsidRDefault="00B662A8" w:rsidP="00177A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9097729"/>
      <w:docPartObj>
        <w:docPartGallery w:val="Page Numbers (Bottom of Page)"/>
        <w:docPartUnique/>
      </w:docPartObj>
    </w:sdtPr>
    <w:sdtEndPr>
      <w:rPr>
        <w:noProof/>
      </w:rPr>
    </w:sdtEndPr>
    <w:sdtContent>
      <w:p w14:paraId="5607C7FF" w14:textId="77777777" w:rsidR="00B662A8" w:rsidRDefault="00B662A8">
        <w:pPr>
          <w:pStyle w:val="Footer"/>
        </w:pPr>
        <w:r>
          <w:t>1502434</w:t>
        </w:r>
      </w:p>
      <w:p w14:paraId="03906273" w14:textId="41A3AC00" w:rsidR="00B662A8" w:rsidRDefault="00B662A8">
        <w:pPr>
          <w:pStyle w:val="Footer"/>
        </w:pPr>
        <w:r>
          <w:fldChar w:fldCharType="begin"/>
        </w:r>
        <w:r>
          <w:instrText xml:space="preserve"> PAGE   \* MERGEFORMAT </w:instrText>
        </w:r>
        <w:r>
          <w:fldChar w:fldCharType="separate"/>
        </w:r>
        <w:r w:rsidR="00F15F68">
          <w:rPr>
            <w:noProof/>
          </w:rPr>
          <w:t>6</w:t>
        </w:r>
        <w:r>
          <w:rPr>
            <w:noProof/>
          </w:rPr>
          <w:fldChar w:fldCharType="end"/>
        </w:r>
      </w:p>
    </w:sdtContent>
  </w:sdt>
  <w:p w14:paraId="551D7CF7" w14:textId="77777777" w:rsidR="00B662A8" w:rsidRDefault="00B662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904515" w14:textId="77777777" w:rsidR="00B662A8" w:rsidRDefault="00B662A8" w:rsidP="00177A8E">
      <w:pPr>
        <w:spacing w:after="0" w:line="240" w:lineRule="auto"/>
      </w:pPr>
      <w:r>
        <w:separator/>
      </w:r>
    </w:p>
  </w:footnote>
  <w:footnote w:type="continuationSeparator" w:id="0">
    <w:p w14:paraId="028D24F9" w14:textId="77777777" w:rsidR="00B662A8" w:rsidRDefault="00B662A8" w:rsidP="00177A8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7A8E"/>
    <w:rsid w:val="00044838"/>
    <w:rsid w:val="000D3B35"/>
    <w:rsid w:val="000E1E33"/>
    <w:rsid w:val="000F41A9"/>
    <w:rsid w:val="001072BB"/>
    <w:rsid w:val="00143116"/>
    <w:rsid w:val="001730B0"/>
    <w:rsid w:val="00177A8E"/>
    <w:rsid w:val="00181937"/>
    <w:rsid w:val="00194315"/>
    <w:rsid w:val="00223F85"/>
    <w:rsid w:val="00247F62"/>
    <w:rsid w:val="002A285D"/>
    <w:rsid w:val="002A2CD9"/>
    <w:rsid w:val="002F15CE"/>
    <w:rsid w:val="003221CD"/>
    <w:rsid w:val="00331E50"/>
    <w:rsid w:val="003353DB"/>
    <w:rsid w:val="004B43D0"/>
    <w:rsid w:val="004E20C8"/>
    <w:rsid w:val="00506E41"/>
    <w:rsid w:val="005953FB"/>
    <w:rsid w:val="005A1336"/>
    <w:rsid w:val="00603584"/>
    <w:rsid w:val="0065427E"/>
    <w:rsid w:val="00673ACE"/>
    <w:rsid w:val="00720D2E"/>
    <w:rsid w:val="00743FCE"/>
    <w:rsid w:val="00754738"/>
    <w:rsid w:val="00777636"/>
    <w:rsid w:val="00785DC9"/>
    <w:rsid w:val="007B7F31"/>
    <w:rsid w:val="00803BC3"/>
    <w:rsid w:val="0081541A"/>
    <w:rsid w:val="00832F42"/>
    <w:rsid w:val="008D35CF"/>
    <w:rsid w:val="00935502"/>
    <w:rsid w:val="009A3E04"/>
    <w:rsid w:val="009E561D"/>
    <w:rsid w:val="00A6766D"/>
    <w:rsid w:val="00AF0821"/>
    <w:rsid w:val="00B61B1C"/>
    <w:rsid w:val="00B66299"/>
    <w:rsid w:val="00B662A8"/>
    <w:rsid w:val="00BB3103"/>
    <w:rsid w:val="00BD121B"/>
    <w:rsid w:val="00BD64EA"/>
    <w:rsid w:val="00CD717A"/>
    <w:rsid w:val="00D7037C"/>
    <w:rsid w:val="00D83758"/>
    <w:rsid w:val="00DA1B67"/>
    <w:rsid w:val="00DB3C8D"/>
    <w:rsid w:val="00DC67DC"/>
    <w:rsid w:val="00DD1C24"/>
    <w:rsid w:val="00DD3A81"/>
    <w:rsid w:val="00E31924"/>
    <w:rsid w:val="00E64D10"/>
    <w:rsid w:val="00E9543B"/>
    <w:rsid w:val="00EB15E8"/>
    <w:rsid w:val="00EB526A"/>
    <w:rsid w:val="00EE4604"/>
    <w:rsid w:val="00EE7A57"/>
    <w:rsid w:val="00F15F68"/>
    <w:rsid w:val="00F173FA"/>
    <w:rsid w:val="00F26734"/>
    <w:rsid w:val="00F5785F"/>
    <w:rsid w:val="00FB2668"/>
    <w:rsid w:val="00FC10F4"/>
    <w:rsid w:val="00FC5DDA"/>
    <w:rsid w:val="00FD24DE"/>
    <w:rsid w:val="00FD26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08B40"/>
  <w15:chartTrackingRefBased/>
  <w15:docId w15:val="{58CA1670-A63D-4C0E-9B68-90776E853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7A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7A8E"/>
  </w:style>
  <w:style w:type="paragraph" w:styleId="Footer">
    <w:name w:val="footer"/>
    <w:basedOn w:val="Normal"/>
    <w:link w:val="FooterChar"/>
    <w:uiPriority w:val="99"/>
    <w:unhideWhenUsed/>
    <w:rsid w:val="00177A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7A8E"/>
  </w:style>
  <w:style w:type="character" w:styleId="Hyperlink">
    <w:name w:val="Hyperlink"/>
    <w:basedOn w:val="DefaultParagraphFont"/>
    <w:uiPriority w:val="99"/>
    <w:unhideWhenUsed/>
    <w:rsid w:val="00FB2668"/>
    <w:rPr>
      <w:color w:val="0563C1" w:themeColor="hyperlink"/>
      <w:u w:val="single"/>
    </w:rPr>
  </w:style>
  <w:style w:type="character" w:styleId="UnresolvedMention">
    <w:name w:val="Unresolved Mention"/>
    <w:basedOn w:val="DefaultParagraphFont"/>
    <w:uiPriority w:val="99"/>
    <w:semiHidden/>
    <w:unhideWhenUsed/>
    <w:rsid w:val="00FB266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facebook.com/l.php?u=http://moodle.uwtsd.ac.uk/pluginfile.php/115747/mod_resource/content/1/EAEE5005TIN104.pdf&amp;h=ATO4AIESr1T8NshLzo3cphQVsDCfujDTpHevm7pReTwEUcM80bAm72fsgkPDQXdz3i5r2F6nPeJDF1n9WWShO4jTfMIXg69NAtC2i8727Z-g4jWuv4Z4LSlZA_hZpXsTgBGy-SAB6s8" TargetMode="External"/><Relationship Id="rId13" Type="http://schemas.openxmlformats.org/officeDocument/2006/relationships/hyperlink" Target="http://www.learnnc.org/lp/pages/5075" TargetMode="External"/><Relationship Id="rId3" Type="http://schemas.openxmlformats.org/officeDocument/2006/relationships/webSettings" Target="webSettings.xml"/><Relationship Id="rId7" Type="http://schemas.openxmlformats.org/officeDocument/2006/relationships/hyperlink" Target="http://gov.wales/topics/educationandskills/allsectorpolicies/europeanandinternational/sustainabledevelop/?lang=en" TargetMode="External"/><Relationship Id="rId12" Type="http://schemas.openxmlformats.org/officeDocument/2006/relationships/hyperlink" Target="https://www.theguardian.com/sustainable-business/sustainability-with-john-elkington/long-term-government-future"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gov.wales/docs/dcells/publications/081204commonunderstschoolsen.pdf" TargetMode="External"/><Relationship Id="rId11" Type="http://schemas.openxmlformats.org/officeDocument/2006/relationships/hyperlink" Target="http://www.soec.org.uk/our-activities/"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www.downtoearthproject.org.uk/adventures/d2e-experience/" TargetMode="External"/><Relationship Id="rId4" Type="http://schemas.openxmlformats.org/officeDocument/2006/relationships/footnotes" Target="footnotes.xml"/><Relationship Id="rId9" Type="http://schemas.openxmlformats.org/officeDocument/2006/relationships/hyperlink" Target="http://learning.gov.wales/docs/learningwales/publications/150803-fp-framework-en.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1625</TotalTime>
  <Pages>7</Pages>
  <Words>3197</Words>
  <Characters>18223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Millie Price</dc:creator>
  <cp:keywords/>
  <dc:description/>
  <cp:lastModifiedBy>Millie Price</cp:lastModifiedBy>
  <cp:revision>16</cp:revision>
  <dcterms:created xsi:type="dcterms:W3CDTF">2017-12-01T12:37:00Z</dcterms:created>
  <dcterms:modified xsi:type="dcterms:W3CDTF">2017-12-03T13:31:00Z</dcterms:modified>
</cp:coreProperties>
</file>