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05C2A" w14:textId="77777777" w:rsidR="00F17FFD" w:rsidRPr="005652C3" w:rsidRDefault="00F17FFD" w:rsidP="00F17FFD">
      <w:pPr>
        <w:rPr>
          <w:rFonts w:ascii="Arial" w:hAnsi="Arial" w:cs="Arial"/>
          <w:b/>
          <w:bCs/>
        </w:rPr>
      </w:pPr>
      <w:r w:rsidRPr="005652C3">
        <w:rPr>
          <w:rFonts w:ascii="Arial" w:hAnsi="Arial" w:cs="Arial"/>
          <w:b/>
          <w:bCs/>
        </w:rPr>
        <w:t xml:space="preserve">AI Acknowledgement </w:t>
      </w:r>
    </w:p>
    <w:p w14:paraId="796C9909" w14:textId="799F710A" w:rsidR="00F17FFD" w:rsidRPr="005652C3" w:rsidRDefault="00F17FFD" w:rsidP="00F17FFD">
      <w:pPr>
        <w:rPr>
          <w:rFonts w:ascii="Arial" w:hAnsi="Arial" w:cs="Arial"/>
        </w:rPr>
      </w:pPr>
      <w:r w:rsidRPr="005652C3">
        <w:rPr>
          <w:rFonts w:ascii="Arial" w:hAnsi="Arial" w:cs="Arial"/>
        </w:rPr>
        <w:t>I acknowledge the use of ChatGPT (</w:t>
      </w:r>
      <w:hyperlink r:id="rId8" w:history="1">
        <w:r w:rsidRPr="005652C3">
          <w:rPr>
            <w:rStyle w:val="Hyperlink"/>
            <w:rFonts w:ascii="Arial" w:hAnsi="Arial" w:cs="Arial"/>
          </w:rPr>
          <w:t>https://chatgpt.com/</w:t>
        </w:r>
      </w:hyperlink>
      <w:r w:rsidRPr="005652C3">
        <w:rPr>
          <w:rFonts w:ascii="Arial" w:hAnsi="Arial" w:cs="Arial"/>
        </w:rPr>
        <w:t>) on 30</w:t>
      </w:r>
      <w:r w:rsidR="005B3007" w:rsidRPr="005B3007">
        <w:rPr>
          <w:rFonts w:ascii="Arial" w:hAnsi="Arial" w:cs="Arial"/>
          <w:vertAlign w:val="superscript"/>
        </w:rPr>
        <w:t>th</w:t>
      </w:r>
      <w:r w:rsidR="005B3007">
        <w:rPr>
          <w:rFonts w:ascii="Arial" w:hAnsi="Arial" w:cs="Arial"/>
        </w:rPr>
        <w:t xml:space="preserve"> </w:t>
      </w:r>
      <w:r w:rsidRPr="005652C3">
        <w:rPr>
          <w:rFonts w:ascii="Arial" w:hAnsi="Arial" w:cs="Arial"/>
        </w:rPr>
        <w:t xml:space="preserve">January 2025 </w:t>
      </w:r>
      <w:r w:rsidR="006E74A1">
        <w:rPr>
          <w:rFonts w:ascii="Arial" w:hAnsi="Arial" w:cs="Arial"/>
        </w:rPr>
        <w:t>and</w:t>
      </w:r>
      <w:r w:rsidR="006A2BC8">
        <w:rPr>
          <w:rFonts w:ascii="Arial" w:hAnsi="Arial" w:cs="Arial"/>
        </w:rPr>
        <w:t xml:space="preserve"> </w:t>
      </w:r>
      <w:r w:rsidR="005B3007">
        <w:rPr>
          <w:rFonts w:ascii="Arial" w:hAnsi="Arial" w:cs="Arial"/>
        </w:rPr>
        <w:t>19</w:t>
      </w:r>
      <w:r w:rsidR="005B3007" w:rsidRPr="005B3007">
        <w:rPr>
          <w:rFonts w:ascii="Arial" w:hAnsi="Arial" w:cs="Arial"/>
          <w:vertAlign w:val="superscript"/>
        </w:rPr>
        <w:t>th</w:t>
      </w:r>
      <w:r w:rsidR="001B13CE">
        <w:rPr>
          <w:rFonts w:ascii="Arial" w:hAnsi="Arial" w:cs="Arial"/>
        </w:rPr>
        <w:t xml:space="preserve"> February</w:t>
      </w:r>
      <w:r w:rsidR="006E74A1">
        <w:rPr>
          <w:rFonts w:ascii="Arial" w:hAnsi="Arial" w:cs="Arial"/>
        </w:rPr>
        <w:t xml:space="preserve"> 2025 </w:t>
      </w:r>
      <w:r w:rsidRPr="005652C3">
        <w:rPr>
          <w:rFonts w:ascii="Arial" w:hAnsi="Arial" w:cs="Arial"/>
        </w:rPr>
        <w:t xml:space="preserve">to </w:t>
      </w:r>
      <w:r w:rsidR="004F0B94">
        <w:rPr>
          <w:rFonts w:ascii="Arial" w:hAnsi="Arial" w:cs="Arial"/>
        </w:rPr>
        <w:t xml:space="preserve">assist me in </w:t>
      </w:r>
      <w:r w:rsidR="00057A7A">
        <w:rPr>
          <w:rFonts w:ascii="Arial" w:hAnsi="Arial" w:cs="Arial"/>
        </w:rPr>
        <w:t>planning</w:t>
      </w:r>
      <w:r w:rsidR="004F0B94">
        <w:rPr>
          <w:rFonts w:ascii="Arial" w:hAnsi="Arial" w:cs="Arial"/>
        </w:rPr>
        <w:t xml:space="preserve"> </w:t>
      </w:r>
      <w:r w:rsidR="006E74A1">
        <w:rPr>
          <w:rFonts w:ascii="Arial" w:hAnsi="Arial" w:cs="Arial"/>
        </w:rPr>
        <w:t xml:space="preserve">and checking </w:t>
      </w:r>
      <w:r w:rsidRPr="005652C3">
        <w:rPr>
          <w:rFonts w:ascii="Arial" w:hAnsi="Arial" w:cs="Arial"/>
        </w:rPr>
        <w:t xml:space="preserve">my work using the prompt(s): </w:t>
      </w:r>
    </w:p>
    <w:p w14:paraId="5637F00B" w14:textId="22F4AA6D" w:rsidR="00F17FFD" w:rsidRDefault="000527D9" w:rsidP="00F17FFD">
      <w:pPr>
        <w:pStyle w:val="ListParagraph"/>
        <w:numPr>
          <w:ilvl w:val="0"/>
          <w:numId w:val="9"/>
        </w:numPr>
        <w:spacing w:line="278" w:lineRule="auto"/>
        <w:rPr>
          <w:rFonts w:ascii="Arial" w:hAnsi="Arial" w:cs="Arial"/>
        </w:rPr>
      </w:pPr>
      <w:r>
        <w:rPr>
          <w:rFonts w:ascii="Arial" w:hAnsi="Arial" w:cs="Arial"/>
        </w:rPr>
        <w:t>Provide a list of references for research on ACEs</w:t>
      </w:r>
      <w:r w:rsidR="00DB2195">
        <w:rPr>
          <w:rFonts w:ascii="Arial" w:hAnsi="Arial" w:cs="Arial"/>
        </w:rPr>
        <w:t>.</w:t>
      </w:r>
    </w:p>
    <w:p w14:paraId="5C7CC5DC" w14:textId="38845267" w:rsidR="006E74A1" w:rsidRDefault="0021112E" w:rsidP="00F17FFD">
      <w:pPr>
        <w:pStyle w:val="ListParagraph"/>
        <w:numPr>
          <w:ilvl w:val="0"/>
          <w:numId w:val="9"/>
        </w:numPr>
        <w:spacing w:line="278" w:lineRule="auto"/>
        <w:rPr>
          <w:rFonts w:ascii="Arial" w:hAnsi="Arial" w:cs="Arial"/>
        </w:rPr>
      </w:pPr>
      <w:r>
        <w:rPr>
          <w:rFonts w:ascii="Arial" w:hAnsi="Arial" w:cs="Arial"/>
        </w:rPr>
        <w:t>C</w:t>
      </w:r>
      <w:r w:rsidR="006E74A1" w:rsidRPr="006E74A1">
        <w:rPr>
          <w:rFonts w:ascii="Arial" w:hAnsi="Arial" w:cs="Arial"/>
        </w:rPr>
        <w:t>heck the following text for readability, grammar and syntax.</w:t>
      </w:r>
    </w:p>
    <w:p w14:paraId="2C078E63" w14:textId="3B00C6EA" w:rsidR="00F17FFD" w:rsidRPr="005652C3" w:rsidRDefault="00F17FFD" w:rsidP="00F17FFD">
      <w:pPr>
        <w:rPr>
          <w:rFonts w:ascii="Arial" w:hAnsi="Arial" w:cs="Arial"/>
        </w:rPr>
      </w:pPr>
      <w:r w:rsidRPr="005652C3">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r w:rsidRPr="005652C3">
        <w:rPr>
          <w:rFonts w:ascii="Arial" w:hAnsi="Arial" w:cs="Arial"/>
        </w:rPr>
        <w:br w:type="page"/>
      </w:r>
    </w:p>
    <w:p w14:paraId="32DB7502" w14:textId="77777777" w:rsidR="004C3926" w:rsidRDefault="004C3926">
      <w:pPr>
        <w:rPr>
          <w:rFonts w:ascii="Arial" w:hAnsi="Arial" w:cs="Arial"/>
          <w:b/>
          <w:bCs/>
          <w:sz w:val="40"/>
          <w:szCs w:val="40"/>
        </w:rPr>
      </w:pPr>
    </w:p>
    <w:p w14:paraId="1FB36911" w14:textId="77777777" w:rsidR="004C3926" w:rsidRDefault="004C3926">
      <w:pPr>
        <w:rPr>
          <w:rFonts w:ascii="Arial" w:hAnsi="Arial" w:cs="Arial"/>
          <w:b/>
          <w:bCs/>
          <w:sz w:val="40"/>
          <w:szCs w:val="40"/>
        </w:rPr>
      </w:pPr>
    </w:p>
    <w:p w14:paraId="6679DDA7" w14:textId="77777777" w:rsidR="004C3926" w:rsidRDefault="004C3926">
      <w:pPr>
        <w:rPr>
          <w:rFonts w:ascii="Arial" w:hAnsi="Arial" w:cs="Arial"/>
          <w:b/>
          <w:bCs/>
          <w:sz w:val="40"/>
          <w:szCs w:val="40"/>
        </w:rPr>
      </w:pPr>
    </w:p>
    <w:p w14:paraId="19633CC0" w14:textId="77777777" w:rsidR="004C3926" w:rsidRDefault="004C3926">
      <w:pPr>
        <w:rPr>
          <w:rFonts w:ascii="Arial" w:hAnsi="Arial" w:cs="Arial"/>
          <w:b/>
          <w:bCs/>
          <w:sz w:val="40"/>
          <w:szCs w:val="40"/>
        </w:rPr>
      </w:pPr>
    </w:p>
    <w:p w14:paraId="6816ABFB" w14:textId="4FF8DDD6" w:rsidR="004C3926" w:rsidRDefault="008E5C52">
      <w:pPr>
        <w:rPr>
          <w:rFonts w:ascii="Arial" w:hAnsi="Arial" w:cs="Arial"/>
          <w:b/>
          <w:bCs/>
          <w:sz w:val="40"/>
          <w:szCs w:val="40"/>
        </w:rPr>
      </w:pPr>
      <w:r w:rsidRPr="004C3926">
        <w:rPr>
          <w:rFonts w:ascii="Arial" w:hAnsi="Arial" w:cs="Arial"/>
          <w:b/>
          <w:bCs/>
          <w:sz w:val="40"/>
          <w:szCs w:val="40"/>
        </w:rPr>
        <w:t xml:space="preserve">Adverse Childhood Experiences (ACEs) are traumatic experiences that children experience before the age of 18 and can have a lasting impact on psychological and physical health and well-being. Referring to the case studies provided on Moodle, critically examine one of these themes and consider the potential risk factors for Adverse Childhood Experiences and how the impact of these risks can be </w:t>
      </w:r>
      <w:proofErr w:type="spellStart"/>
      <w:r w:rsidRPr="004C3926">
        <w:rPr>
          <w:rFonts w:ascii="Arial" w:hAnsi="Arial" w:cs="Arial"/>
          <w:b/>
          <w:bCs/>
          <w:sz w:val="40"/>
          <w:szCs w:val="40"/>
        </w:rPr>
        <w:t>minimised</w:t>
      </w:r>
      <w:proofErr w:type="spellEnd"/>
      <w:r w:rsidRPr="004C3926">
        <w:rPr>
          <w:rFonts w:ascii="Arial" w:hAnsi="Arial" w:cs="Arial"/>
          <w:b/>
          <w:bCs/>
          <w:sz w:val="40"/>
          <w:szCs w:val="40"/>
        </w:rPr>
        <w:t>.</w:t>
      </w:r>
    </w:p>
    <w:p w14:paraId="1AB0ECF2" w14:textId="77777777" w:rsidR="004C3926" w:rsidRDefault="004C3926">
      <w:pPr>
        <w:rPr>
          <w:rFonts w:ascii="Arial" w:hAnsi="Arial" w:cs="Arial"/>
          <w:b/>
          <w:bCs/>
          <w:sz w:val="40"/>
          <w:szCs w:val="40"/>
        </w:rPr>
      </w:pPr>
    </w:p>
    <w:p w14:paraId="42F1C521" w14:textId="77777777" w:rsidR="000E184F" w:rsidRDefault="000E184F">
      <w:pPr>
        <w:rPr>
          <w:rFonts w:ascii="Arial" w:hAnsi="Arial" w:cs="Arial"/>
          <w:b/>
          <w:bCs/>
          <w:sz w:val="40"/>
          <w:szCs w:val="40"/>
        </w:rPr>
      </w:pPr>
    </w:p>
    <w:p w14:paraId="4B7E8E77" w14:textId="7586798B" w:rsidR="000E184F" w:rsidRPr="003B15AB" w:rsidRDefault="000E184F">
      <w:pPr>
        <w:rPr>
          <w:rFonts w:ascii="Arial" w:hAnsi="Arial" w:cs="Arial"/>
          <w:b/>
          <w:bCs/>
          <w:sz w:val="36"/>
          <w:szCs w:val="36"/>
        </w:rPr>
      </w:pPr>
      <w:r w:rsidRPr="003B15AB">
        <w:rPr>
          <w:rFonts w:ascii="Arial" w:hAnsi="Arial" w:cs="Arial"/>
          <w:b/>
          <w:bCs/>
          <w:sz w:val="36"/>
          <w:szCs w:val="36"/>
        </w:rPr>
        <w:t>Mental Health in Children and Young People</w:t>
      </w:r>
    </w:p>
    <w:p w14:paraId="67C6513C" w14:textId="77777777" w:rsidR="000E184F" w:rsidRPr="000E184F" w:rsidRDefault="000E184F" w:rsidP="000E184F">
      <w:pPr>
        <w:rPr>
          <w:rFonts w:ascii="Arial" w:hAnsi="Arial" w:cs="Arial"/>
          <w:b/>
          <w:bCs/>
          <w:sz w:val="36"/>
          <w:szCs w:val="36"/>
          <w:lang w:val="en-GB"/>
        </w:rPr>
      </w:pPr>
      <w:r w:rsidRPr="000E184F">
        <w:rPr>
          <w:rFonts w:ascii="Arial" w:hAnsi="Arial" w:cs="Arial"/>
          <w:b/>
          <w:bCs/>
          <w:sz w:val="36"/>
          <w:szCs w:val="36"/>
          <w:lang w:val="en-GB"/>
        </w:rPr>
        <w:t>(ECPS6004)</w:t>
      </w:r>
    </w:p>
    <w:p w14:paraId="6C15E28F" w14:textId="77777777" w:rsidR="004C3926" w:rsidRPr="004C3926" w:rsidRDefault="004C3926">
      <w:pPr>
        <w:rPr>
          <w:rFonts w:ascii="Arial" w:hAnsi="Arial" w:cs="Arial"/>
          <w:b/>
          <w:bCs/>
          <w:sz w:val="40"/>
          <w:szCs w:val="40"/>
        </w:rPr>
      </w:pPr>
    </w:p>
    <w:p w14:paraId="75341929" w14:textId="77777777" w:rsidR="004C3926" w:rsidRDefault="004C3926">
      <w:pPr>
        <w:rPr>
          <w:rFonts w:ascii="Arial" w:hAnsi="Arial" w:cs="Arial"/>
          <w:b/>
          <w:bCs/>
        </w:rPr>
      </w:pPr>
      <w:r>
        <w:rPr>
          <w:rFonts w:ascii="Arial" w:hAnsi="Arial" w:cs="Arial"/>
          <w:b/>
          <w:bCs/>
        </w:rPr>
        <w:br w:type="page"/>
      </w:r>
    </w:p>
    <w:p w14:paraId="75E20B84" w14:textId="1051079C" w:rsidR="00C0179C" w:rsidRDefault="00C0179C" w:rsidP="00B6151F">
      <w:pPr>
        <w:spacing w:line="480" w:lineRule="auto"/>
        <w:ind w:firstLine="720"/>
        <w:rPr>
          <w:rFonts w:ascii="Arial" w:hAnsi="Arial" w:cs="Arial"/>
        </w:rPr>
      </w:pPr>
      <w:r w:rsidRPr="00C0179C">
        <w:rPr>
          <w:rFonts w:ascii="Arial" w:hAnsi="Arial" w:cs="Arial"/>
        </w:rPr>
        <w:lastRenderedPageBreak/>
        <w:t xml:space="preserve">Adverse Childhood Experiences (ACEs) are recognised as significant contributors to long-term psychological, physiological, and social difficulties </w:t>
      </w:r>
      <w:sdt>
        <w:sdtPr>
          <w:rPr>
            <w:rFonts w:ascii="Arial" w:hAnsi="Arial" w:cs="Arial"/>
          </w:rPr>
          <w:id w:val="-476227545"/>
          <w:citation/>
        </w:sdtPr>
        <w:sdtContent>
          <w:r w:rsidR="005336FD">
            <w:rPr>
              <w:rFonts w:ascii="Arial" w:hAnsi="Arial" w:cs="Arial"/>
            </w:rPr>
            <w:fldChar w:fldCharType="begin"/>
          </w:r>
          <w:r w:rsidR="00500A77">
            <w:rPr>
              <w:rFonts w:ascii="Arial" w:hAnsi="Arial" w:cs="Arial"/>
              <w:lang w:val="en-GB"/>
            </w:rPr>
            <w:instrText>CITATION Fel98 \m Hug17 \m Wor18 \m McE19 \l 2057  \m Dan24</w:instrText>
          </w:r>
          <w:r w:rsidR="005336FD">
            <w:rPr>
              <w:rFonts w:ascii="Arial" w:hAnsi="Arial" w:cs="Arial"/>
            </w:rPr>
            <w:fldChar w:fldCharType="separate"/>
          </w:r>
          <w:r w:rsidR="0023460D" w:rsidRPr="0023460D">
            <w:rPr>
              <w:rFonts w:ascii="Arial" w:hAnsi="Arial" w:cs="Arial"/>
              <w:noProof/>
              <w:lang w:val="en-GB"/>
            </w:rPr>
            <w:t>(Felitti et al., 1998; Hughes et al., 2017; WHO, 2018; McEwen &amp; Gregerson, 2019; Daníelsdóttir et al., 2024)</w:t>
          </w:r>
          <w:r w:rsidR="005336FD">
            <w:rPr>
              <w:rFonts w:ascii="Arial" w:hAnsi="Arial" w:cs="Arial"/>
            </w:rPr>
            <w:fldChar w:fldCharType="end"/>
          </w:r>
        </w:sdtContent>
      </w:sdt>
      <w:r w:rsidR="005336FD">
        <w:rPr>
          <w:rFonts w:ascii="Arial" w:hAnsi="Arial" w:cs="Arial"/>
        </w:rPr>
        <w:t xml:space="preserve">. </w:t>
      </w:r>
      <w:r w:rsidRPr="00C0179C">
        <w:rPr>
          <w:rFonts w:ascii="Arial" w:hAnsi="Arial" w:cs="Arial"/>
        </w:rPr>
        <w:t>These experiences, including emotional neglect, family instability, and school-related stress, can profoundly shape developmental trajectories. Ben, a 15-year-old experiencing severe anxiety, school refusal, and self-harming behaviors, exemplifies how cumulative adversity impacts mental health. His symptoms, including distress, physiological discomfort, and social withdrawal, align with research on toxic stress and neurobiological dysregulation.</w:t>
      </w:r>
      <w:r>
        <w:rPr>
          <w:rFonts w:ascii="Arial" w:hAnsi="Arial" w:cs="Arial"/>
        </w:rPr>
        <w:t xml:space="preserve"> </w:t>
      </w:r>
      <w:r w:rsidRPr="00C0179C">
        <w:rPr>
          <w:rFonts w:ascii="Arial" w:hAnsi="Arial" w:cs="Arial"/>
        </w:rPr>
        <w:t xml:space="preserve">The Toxic Stress Model </w:t>
      </w:r>
      <w:sdt>
        <w:sdtPr>
          <w:rPr>
            <w:rFonts w:ascii="Arial" w:hAnsi="Arial" w:cs="Arial"/>
          </w:rPr>
          <w:id w:val="1281230281"/>
          <w:citation/>
        </w:sdtPr>
        <w:sdtContent>
          <w:r>
            <w:rPr>
              <w:rFonts w:ascii="Arial" w:hAnsi="Arial" w:cs="Arial"/>
            </w:rPr>
            <w:fldChar w:fldCharType="begin"/>
          </w:r>
          <w:r>
            <w:rPr>
              <w:rFonts w:ascii="Arial" w:hAnsi="Arial" w:cs="Arial"/>
              <w:lang w:val="en-GB"/>
            </w:rPr>
            <w:instrText xml:space="preserve"> CITATION Sho12 \l 2057 </w:instrText>
          </w:r>
          <w:r>
            <w:rPr>
              <w:rFonts w:ascii="Arial" w:hAnsi="Arial" w:cs="Arial"/>
            </w:rPr>
            <w:fldChar w:fldCharType="separate"/>
          </w:r>
          <w:r w:rsidR="0023460D" w:rsidRPr="0023460D">
            <w:rPr>
              <w:rFonts w:ascii="Arial" w:hAnsi="Arial" w:cs="Arial"/>
              <w:noProof/>
              <w:lang w:val="en-GB"/>
            </w:rPr>
            <w:t>(Shonkoff et al., 2012)</w:t>
          </w:r>
          <w:r>
            <w:rPr>
              <w:rFonts w:ascii="Arial" w:hAnsi="Arial" w:cs="Arial"/>
            </w:rPr>
            <w:fldChar w:fldCharType="end"/>
          </w:r>
        </w:sdtContent>
      </w:sdt>
      <w:r w:rsidRPr="00C0179C">
        <w:rPr>
          <w:rFonts w:ascii="Arial" w:hAnsi="Arial" w:cs="Arial"/>
        </w:rPr>
        <w:t xml:space="preserve"> explains how chronic adversity disrupts emotional regulation by over</w:t>
      </w:r>
      <w:r>
        <w:rPr>
          <w:rFonts w:ascii="Arial" w:hAnsi="Arial" w:cs="Arial"/>
        </w:rPr>
        <w:t>-</w:t>
      </w:r>
      <w:r w:rsidRPr="00C0179C">
        <w:rPr>
          <w:rFonts w:ascii="Arial" w:hAnsi="Arial" w:cs="Arial"/>
        </w:rPr>
        <w:t xml:space="preserve">activating the hypothalamic-pituitary-adrenal (HPA) axis, leading to heightened anxiety and avoidance </w:t>
      </w:r>
      <w:r w:rsidR="00E12176" w:rsidRPr="00C0179C">
        <w:rPr>
          <w:rFonts w:ascii="Arial" w:hAnsi="Arial" w:cs="Arial"/>
        </w:rPr>
        <w:t>behaviors</w:t>
      </w:r>
      <w:r w:rsidRPr="00C0179C">
        <w:rPr>
          <w:rFonts w:ascii="Arial" w:hAnsi="Arial" w:cs="Arial"/>
        </w:rPr>
        <w:t xml:space="preserve">. Meanwhile, the Cumulative Risk Model </w:t>
      </w:r>
      <w:sdt>
        <w:sdtPr>
          <w:rPr>
            <w:rFonts w:ascii="Arial" w:hAnsi="Arial" w:cs="Arial"/>
          </w:rPr>
          <w:id w:val="1935868707"/>
          <w:citation/>
        </w:sdtPr>
        <w:sdtContent>
          <w:r w:rsidR="00E12176">
            <w:rPr>
              <w:rFonts w:ascii="Arial" w:hAnsi="Arial" w:cs="Arial"/>
            </w:rPr>
            <w:fldChar w:fldCharType="begin"/>
          </w:r>
          <w:r w:rsidR="00E12176">
            <w:rPr>
              <w:rFonts w:ascii="Arial" w:hAnsi="Arial" w:cs="Arial"/>
              <w:lang w:val="en-GB"/>
            </w:rPr>
            <w:instrText xml:space="preserve"> CITATION Eva13 \l 2057 </w:instrText>
          </w:r>
          <w:r w:rsidR="00E12176">
            <w:rPr>
              <w:rFonts w:ascii="Arial" w:hAnsi="Arial" w:cs="Arial"/>
            </w:rPr>
            <w:fldChar w:fldCharType="separate"/>
          </w:r>
          <w:r w:rsidR="0023460D" w:rsidRPr="0023460D">
            <w:rPr>
              <w:rFonts w:ascii="Arial" w:hAnsi="Arial" w:cs="Arial"/>
              <w:noProof/>
              <w:lang w:val="en-GB"/>
            </w:rPr>
            <w:t>(Evans et al., 2013)</w:t>
          </w:r>
          <w:r w:rsidR="00E12176">
            <w:rPr>
              <w:rFonts w:ascii="Arial" w:hAnsi="Arial" w:cs="Arial"/>
            </w:rPr>
            <w:fldChar w:fldCharType="end"/>
          </w:r>
        </w:sdtContent>
      </w:sdt>
      <w:r w:rsidRPr="00C0179C">
        <w:rPr>
          <w:rFonts w:ascii="Arial" w:hAnsi="Arial" w:cs="Arial"/>
        </w:rPr>
        <w:t xml:space="preserve"> highlights how multiple adversities interact to amplify psychological vulnerability. While these models provide valuable insights, they have limitations. Notably, they often overlook protective factors, such as stable caregiving relationships and community support, which can buffer against adversity </w:t>
      </w:r>
      <w:sdt>
        <w:sdtPr>
          <w:rPr>
            <w:rFonts w:ascii="Arial" w:hAnsi="Arial" w:cs="Arial"/>
          </w:rPr>
          <w:id w:val="-302229904"/>
          <w:citation/>
        </w:sdtPr>
        <w:sdtContent>
          <w:r w:rsidR="00E12176">
            <w:rPr>
              <w:rFonts w:ascii="Arial" w:hAnsi="Arial" w:cs="Arial"/>
            </w:rPr>
            <w:fldChar w:fldCharType="begin"/>
          </w:r>
          <w:r w:rsidR="00E12176">
            <w:rPr>
              <w:rFonts w:ascii="Arial" w:hAnsi="Arial" w:cs="Arial"/>
              <w:lang w:val="en-GB"/>
            </w:rPr>
            <w:instrText xml:space="preserve"> CITATION DiL19 \l 2057 </w:instrText>
          </w:r>
          <w:r w:rsidR="00E12176">
            <w:rPr>
              <w:rFonts w:ascii="Arial" w:hAnsi="Arial" w:cs="Arial"/>
            </w:rPr>
            <w:fldChar w:fldCharType="separate"/>
          </w:r>
          <w:r w:rsidR="0023460D" w:rsidRPr="0023460D">
            <w:rPr>
              <w:rFonts w:ascii="Arial" w:hAnsi="Arial" w:cs="Arial"/>
              <w:noProof/>
              <w:lang w:val="en-GB"/>
            </w:rPr>
            <w:t>(Di Lemma et al., 2019)</w:t>
          </w:r>
          <w:r w:rsidR="00E12176">
            <w:rPr>
              <w:rFonts w:ascii="Arial" w:hAnsi="Arial" w:cs="Arial"/>
            </w:rPr>
            <w:fldChar w:fldCharType="end"/>
          </w:r>
        </w:sdtContent>
      </w:sdt>
      <w:r w:rsidRPr="00C0179C">
        <w:rPr>
          <w:rFonts w:ascii="Arial" w:hAnsi="Arial" w:cs="Arial"/>
        </w:rPr>
        <w:t>. Additionally, resilience-building interventions and broader socio-environmental influences remain underexplored.</w:t>
      </w:r>
      <w:r>
        <w:rPr>
          <w:rFonts w:ascii="Arial" w:hAnsi="Arial" w:cs="Arial"/>
        </w:rPr>
        <w:t xml:space="preserve"> </w:t>
      </w:r>
      <w:r w:rsidRPr="00C0179C">
        <w:rPr>
          <w:rFonts w:ascii="Arial" w:hAnsi="Arial" w:cs="Arial"/>
        </w:rPr>
        <w:t xml:space="preserve">This essay critically examines the risk factors contributing to Ben’s distress, the impact of these factors on his psychological and physical well-being, and effective intervention strategies. </w:t>
      </w:r>
    </w:p>
    <w:p w14:paraId="3CEE3513" w14:textId="77777777" w:rsidR="00E844BE" w:rsidRDefault="00E844BE" w:rsidP="00B6151F">
      <w:pPr>
        <w:spacing w:line="480" w:lineRule="auto"/>
        <w:ind w:firstLine="720"/>
        <w:rPr>
          <w:rFonts w:ascii="Arial" w:hAnsi="Arial" w:cs="Arial"/>
          <w:b/>
          <w:bCs/>
        </w:rPr>
      </w:pPr>
    </w:p>
    <w:p w14:paraId="3F1B34E4" w14:textId="7DBC0AFB" w:rsidR="003C3740" w:rsidRDefault="003C3740" w:rsidP="00B6151F">
      <w:pPr>
        <w:spacing w:line="480" w:lineRule="auto"/>
        <w:ind w:firstLine="720"/>
        <w:rPr>
          <w:rFonts w:ascii="Arial" w:hAnsi="Arial" w:cs="Arial"/>
        </w:rPr>
      </w:pPr>
      <w:r w:rsidRPr="003C3740">
        <w:rPr>
          <w:rFonts w:ascii="Arial" w:hAnsi="Arial" w:cs="Arial"/>
        </w:rPr>
        <w:t xml:space="preserve">Ben, a 15-year-old boy, is exhibiting severe anxiety, school refusal, and self-harming </w:t>
      </w:r>
      <w:r w:rsidR="00F56EB1" w:rsidRPr="003C3740">
        <w:rPr>
          <w:rFonts w:ascii="Arial" w:hAnsi="Arial" w:cs="Arial"/>
        </w:rPr>
        <w:t>behaviors</w:t>
      </w:r>
      <w:r w:rsidRPr="003C3740">
        <w:rPr>
          <w:rFonts w:ascii="Arial" w:hAnsi="Arial" w:cs="Arial"/>
        </w:rPr>
        <w:t xml:space="preserve">, including persistent scratching of his wrists. His distress manifests through intense physiological symptoms, such as stomach cramps, nausea, and </w:t>
      </w:r>
      <w:r w:rsidRPr="003C3740">
        <w:rPr>
          <w:rFonts w:ascii="Arial" w:hAnsi="Arial" w:cs="Arial"/>
        </w:rPr>
        <w:lastRenderedPageBreak/>
        <w:t>shaking when attempting to attend school, leading him to isolate himself by locking his bedroom door. His parents, under pressure from the school to ensure his attendance, struggle to support his emotional needs, highlighting a complex interplay of individual distress and external stressors. Research on ACEs suggests that chronic exposure to adversity</w:t>
      </w:r>
      <w:r w:rsidR="00954DB6">
        <w:rPr>
          <w:rFonts w:ascii="Arial" w:hAnsi="Arial" w:cs="Arial"/>
        </w:rPr>
        <w:t xml:space="preserve"> </w:t>
      </w:r>
      <w:r w:rsidRPr="003C3740">
        <w:rPr>
          <w:rFonts w:ascii="Arial" w:hAnsi="Arial" w:cs="Arial"/>
        </w:rPr>
        <w:t>including emotional neglect, academic pressure, and social isolation</w:t>
      </w:r>
      <w:r w:rsidR="006075A3">
        <w:rPr>
          <w:rFonts w:ascii="Arial" w:hAnsi="Arial" w:cs="Arial"/>
        </w:rPr>
        <w:t xml:space="preserve"> </w:t>
      </w:r>
      <w:r w:rsidRPr="003C3740">
        <w:rPr>
          <w:rFonts w:ascii="Arial" w:hAnsi="Arial" w:cs="Arial"/>
        </w:rPr>
        <w:t xml:space="preserve">can significantly increase the likelihood of anxiety-related disorders and maladaptive coping mechanisms </w:t>
      </w:r>
      <w:sdt>
        <w:sdtPr>
          <w:rPr>
            <w:rFonts w:ascii="Arial" w:hAnsi="Arial" w:cs="Arial"/>
          </w:rPr>
          <w:id w:val="-653603701"/>
          <w:citation/>
        </w:sdtPr>
        <w:sdtContent>
          <w:r w:rsidR="008E1D0C">
            <w:rPr>
              <w:rFonts w:ascii="Arial" w:hAnsi="Arial" w:cs="Arial"/>
            </w:rPr>
            <w:fldChar w:fldCharType="begin"/>
          </w:r>
          <w:r w:rsidR="008E1D0C">
            <w:rPr>
              <w:rFonts w:ascii="Arial" w:hAnsi="Arial" w:cs="Arial"/>
              <w:lang w:val="en-GB"/>
            </w:rPr>
            <w:instrText xml:space="preserve"> CITATION McL14 \l 2057  \m Bro17 \m Hug17</w:instrText>
          </w:r>
          <w:r w:rsidR="005A04AD">
            <w:rPr>
              <w:rFonts w:ascii="Arial" w:hAnsi="Arial" w:cs="Arial"/>
              <w:lang w:val="en-GB"/>
            </w:rPr>
            <w:instrText xml:space="preserve"> \m Far24</w:instrText>
          </w:r>
          <w:r w:rsidR="008E1D0C">
            <w:rPr>
              <w:rFonts w:ascii="Arial" w:hAnsi="Arial" w:cs="Arial"/>
            </w:rPr>
            <w:fldChar w:fldCharType="separate"/>
          </w:r>
          <w:r w:rsidR="0023460D" w:rsidRPr="0023460D">
            <w:rPr>
              <w:rFonts w:ascii="Arial" w:hAnsi="Arial" w:cs="Arial"/>
              <w:noProof/>
              <w:lang w:val="en-GB"/>
            </w:rPr>
            <w:t>(McLaughlin et al., 2014; Brown &amp; Plener, 2017; Hughes et al., 2017; Farooq et al., 2024)</w:t>
          </w:r>
          <w:r w:rsidR="008E1D0C">
            <w:rPr>
              <w:rFonts w:ascii="Arial" w:hAnsi="Arial" w:cs="Arial"/>
            </w:rPr>
            <w:fldChar w:fldCharType="end"/>
          </w:r>
        </w:sdtContent>
      </w:sdt>
      <w:r w:rsidRPr="003C3740">
        <w:rPr>
          <w:rFonts w:ascii="Arial" w:hAnsi="Arial" w:cs="Arial"/>
        </w:rPr>
        <w:t>.</w:t>
      </w:r>
      <w:r>
        <w:rPr>
          <w:rFonts w:ascii="Arial" w:hAnsi="Arial" w:cs="Arial"/>
        </w:rPr>
        <w:t xml:space="preserve"> </w:t>
      </w:r>
      <w:r w:rsidRPr="003C3740">
        <w:rPr>
          <w:rFonts w:ascii="Arial" w:hAnsi="Arial" w:cs="Arial"/>
        </w:rPr>
        <w:t xml:space="preserve">The Cumulative Risk Model </w:t>
      </w:r>
      <w:sdt>
        <w:sdtPr>
          <w:rPr>
            <w:rFonts w:ascii="Arial" w:hAnsi="Arial" w:cs="Arial"/>
          </w:rPr>
          <w:id w:val="233892246"/>
          <w:citation/>
        </w:sdtPr>
        <w:sdtContent>
          <w:r w:rsidR="006075A3">
            <w:rPr>
              <w:rFonts w:ascii="Arial" w:hAnsi="Arial" w:cs="Arial"/>
            </w:rPr>
            <w:fldChar w:fldCharType="begin"/>
          </w:r>
          <w:r w:rsidR="006075A3">
            <w:rPr>
              <w:rFonts w:ascii="Arial" w:hAnsi="Arial" w:cs="Arial"/>
              <w:lang w:val="en-GB"/>
            </w:rPr>
            <w:instrText xml:space="preserve"> CITATION Eva13 \l 2057 </w:instrText>
          </w:r>
          <w:r w:rsidR="006075A3">
            <w:rPr>
              <w:rFonts w:ascii="Arial" w:hAnsi="Arial" w:cs="Arial"/>
            </w:rPr>
            <w:fldChar w:fldCharType="separate"/>
          </w:r>
          <w:r w:rsidR="0023460D" w:rsidRPr="0023460D">
            <w:rPr>
              <w:rFonts w:ascii="Arial" w:hAnsi="Arial" w:cs="Arial"/>
              <w:noProof/>
              <w:lang w:val="en-GB"/>
            </w:rPr>
            <w:t>(Evans et al., 2013)</w:t>
          </w:r>
          <w:r w:rsidR="006075A3">
            <w:rPr>
              <w:rFonts w:ascii="Arial" w:hAnsi="Arial" w:cs="Arial"/>
            </w:rPr>
            <w:fldChar w:fldCharType="end"/>
          </w:r>
        </w:sdtContent>
      </w:sdt>
      <w:r w:rsidR="006075A3">
        <w:rPr>
          <w:rFonts w:ascii="Arial" w:hAnsi="Arial" w:cs="Arial"/>
        </w:rPr>
        <w:t>,</w:t>
      </w:r>
      <w:r w:rsidRPr="003C3740">
        <w:rPr>
          <w:rFonts w:ascii="Arial" w:hAnsi="Arial" w:cs="Arial"/>
        </w:rPr>
        <w:t xml:space="preserve"> provides a framework for understanding how multiple adversities interact to heighten Ben’s psychological vulnerability, rather than any single factor being solely responsible for his distress. Additionally, self-harm is a well-documented consequence of ACEs</w:t>
      </w:r>
      <w:r w:rsidR="00A90022">
        <w:rPr>
          <w:rFonts w:ascii="Arial" w:hAnsi="Arial" w:cs="Arial"/>
        </w:rPr>
        <w:t xml:space="preserve"> </w:t>
      </w:r>
      <w:r w:rsidRPr="003C3740">
        <w:rPr>
          <w:rFonts w:ascii="Arial" w:hAnsi="Arial" w:cs="Arial"/>
        </w:rPr>
        <w:t>with individuals exposed to household dysfunction, neglect, or trauma being at greater risk of engaging in self-injury as a maladaptive coping strategy</w:t>
      </w:r>
      <w:r w:rsidR="00C82B98">
        <w:rPr>
          <w:rFonts w:ascii="Arial" w:hAnsi="Arial" w:cs="Arial"/>
        </w:rPr>
        <w:t xml:space="preserve"> </w:t>
      </w:r>
      <w:sdt>
        <w:sdtPr>
          <w:rPr>
            <w:rFonts w:ascii="Arial" w:hAnsi="Arial" w:cs="Arial"/>
          </w:rPr>
          <w:id w:val="-136488348"/>
          <w:citation/>
        </w:sdtPr>
        <w:sdtContent>
          <w:r w:rsidR="00B36882">
            <w:rPr>
              <w:rFonts w:ascii="Arial" w:hAnsi="Arial" w:cs="Arial"/>
            </w:rPr>
            <w:fldChar w:fldCharType="begin"/>
          </w:r>
          <w:r w:rsidR="00B36882">
            <w:rPr>
              <w:rFonts w:ascii="Arial" w:hAnsi="Arial" w:cs="Arial"/>
              <w:lang w:val="en-GB"/>
            </w:rPr>
            <w:instrText xml:space="preserve"> CITATION Bro17 \l 2057  \m Dub03</w:instrText>
          </w:r>
          <w:r w:rsidR="005A42E0">
            <w:rPr>
              <w:rFonts w:ascii="Arial" w:hAnsi="Arial" w:cs="Arial"/>
              <w:lang w:val="en-GB"/>
            </w:rPr>
            <w:instrText xml:space="preserve"> \m HeY241</w:instrText>
          </w:r>
          <w:r w:rsidR="00B36882">
            <w:rPr>
              <w:rFonts w:ascii="Arial" w:hAnsi="Arial" w:cs="Arial"/>
            </w:rPr>
            <w:fldChar w:fldCharType="separate"/>
          </w:r>
          <w:r w:rsidR="0023460D" w:rsidRPr="0023460D">
            <w:rPr>
              <w:rFonts w:ascii="Arial" w:hAnsi="Arial" w:cs="Arial"/>
              <w:noProof/>
              <w:lang w:val="en-GB"/>
            </w:rPr>
            <w:t>(Brown &amp; Plener, 2017; Dube et al., 2003; He et al., 2024)</w:t>
          </w:r>
          <w:r w:rsidR="00B36882">
            <w:rPr>
              <w:rFonts w:ascii="Arial" w:hAnsi="Arial" w:cs="Arial"/>
            </w:rPr>
            <w:fldChar w:fldCharType="end"/>
          </w:r>
        </w:sdtContent>
      </w:sdt>
      <w:r w:rsidR="005A42E0">
        <w:rPr>
          <w:rFonts w:ascii="Arial" w:hAnsi="Arial" w:cs="Arial"/>
        </w:rPr>
        <w:t xml:space="preserve">. </w:t>
      </w:r>
      <w:r w:rsidRPr="003C3740">
        <w:rPr>
          <w:rFonts w:ascii="Arial" w:hAnsi="Arial" w:cs="Arial"/>
        </w:rPr>
        <w:t xml:space="preserve">School-related stress and social withdrawal can further compound psychological difficulties, reinforcing avoidance </w:t>
      </w:r>
      <w:r w:rsidR="00390887" w:rsidRPr="003C3740">
        <w:rPr>
          <w:rFonts w:ascii="Arial" w:hAnsi="Arial" w:cs="Arial"/>
        </w:rPr>
        <w:t>behaviors</w:t>
      </w:r>
      <w:r w:rsidRPr="003C3740">
        <w:rPr>
          <w:rFonts w:ascii="Arial" w:hAnsi="Arial" w:cs="Arial"/>
        </w:rPr>
        <w:t xml:space="preserve"> and impeding emotional regulation </w:t>
      </w:r>
      <w:sdt>
        <w:sdtPr>
          <w:rPr>
            <w:rFonts w:ascii="Arial" w:hAnsi="Arial" w:cs="Arial"/>
          </w:rPr>
          <w:id w:val="1536850717"/>
          <w:citation/>
        </w:sdtPr>
        <w:sdtContent>
          <w:r w:rsidR="00390887">
            <w:rPr>
              <w:rFonts w:ascii="Arial" w:hAnsi="Arial" w:cs="Arial"/>
            </w:rPr>
            <w:fldChar w:fldCharType="begin"/>
          </w:r>
          <w:r w:rsidR="00390887">
            <w:rPr>
              <w:rFonts w:ascii="Arial" w:hAnsi="Arial" w:cs="Arial"/>
              <w:lang w:val="en-GB"/>
            </w:rPr>
            <w:instrText xml:space="preserve"> CITATION Hey01 \l 2057 </w:instrText>
          </w:r>
          <w:r w:rsidR="00390887">
            <w:rPr>
              <w:rFonts w:ascii="Arial" w:hAnsi="Arial" w:cs="Arial"/>
            </w:rPr>
            <w:fldChar w:fldCharType="separate"/>
          </w:r>
          <w:r w:rsidR="0023460D" w:rsidRPr="0023460D">
            <w:rPr>
              <w:rFonts w:ascii="Arial" w:hAnsi="Arial" w:cs="Arial"/>
              <w:noProof/>
              <w:lang w:val="en-GB"/>
            </w:rPr>
            <w:t>(Heyne et al., 2001)</w:t>
          </w:r>
          <w:r w:rsidR="00390887">
            <w:rPr>
              <w:rFonts w:ascii="Arial" w:hAnsi="Arial" w:cs="Arial"/>
            </w:rPr>
            <w:fldChar w:fldCharType="end"/>
          </w:r>
        </w:sdtContent>
      </w:sdt>
      <w:r w:rsidRPr="003C3740">
        <w:rPr>
          <w:rFonts w:ascii="Arial" w:hAnsi="Arial" w:cs="Arial"/>
        </w:rPr>
        <w:t>.</w:t>
      </w:r>
      <w:r>
        <w:rPr>
          <w:rFonts w:ascii="Arial" w:hAnsi="Arial" w:cs="Arial"/>
        </w:rPr>
        <w:t xml:space="preserve"> </w:t>
      </w:r>
      <w:r w:rsidRPr="003C3740">
        <w:rPr>
          <w:rFonts w:ascii="Arial" w:hAnsi="Arial" w:cs="Arial"/>
        </w:rPr>
        <w:t xml:space="preserve">Neurodevelopmental factors may further exacerbate Ben’s response to stress. Adolescence is a critical period of brain maturation, particularly within the prefrontal cortex and limbic system, which affects emotional regulation and impulse control </w:t>
      </w:r>
      <w:sdt>
        <w:sdtPr>
          <w:rPr>
            <w:rFonts w:ascii="Arial" w:hAnsi="Arial" w:cs="Arial"/>
          </w:rPr>
          <w:id w:val="-1730527391"/>
          <w:citation/>
        </w:sdtPr>
        <w:sdtContent>
          <w:r w:rsidR="00390887">
            <w:rPr>
              <w:rFonts w:ascii="Arial" w:hAnsi="Arial" w:cs="Arial"/>
            </w:rPr>
            <w:fldChar w:fldCharType="begin"/>
          </w:r>
          <w:r w:rsidR="00390887">
            <w:rPr>
              <w:rFonts w:ascii="Arial" w:hAnsi="Arial" w:cs="Arial"/>
              <w:lang w:val="en-GB"/>
            </w:rPr>
            <w:instrText xml:space="preserve"> CITATION Cas08 \l 2057 </w:instrText>
          </w:r>
          <w:r w:rsidR="00390887">
            <w:rPr>
              <w:rFonts w:ascii="Arial" w:hAnsi="Arial" w:cs="Arial"/>
            </w:rPr>
            <w:fldChar w:fldCharType="separate"/>
          </w:r>
          <w:r w:rsidR="0023460D" w:rsidRPr="0023460D">
            <w:rPr>
              <w:rFonts w:ascii="Arial" w:hAnsi="Arial" w:cs="Arial"/>
              <w:noProof/>
              <w:lang w:val="en-GB"/>
            </w:rPr>
            <w:t>(Casey et al., 2008)</w:t>
          </w:r>
          <w:r w:rsidR="00390887">
            <w:rPr>
              <w:rFonts w:ascii="Arial" w:hAnsi="Arial" w:cs="Arial"/>
            </w:rPr>
            <w:fldChar w:fldCharType="end"/>
          </w:r>
        </w:sdtContent>
      </w:sdt>
      <w:r w:rsidRPr="003C3740">
        <w:rPr>
          <w:rFonts w:ascii="Arial" w:hAnsi="Arial" w:cs="Arial"/>
        </w:rPr>
        <w:t xml:space="preserve">. The Toxic Stress Model </w:t>
      </w:r>
      <w:sdt>
        <w:sdtPr>
          <w:rPr>
            <w:rFonts w:ascii="Arial" w:hAnsi="Arial" w:cs="Arial"/>
          </w:rPr>
          <w:id w:val="1216161757"/>
          <w:citation/>
        </w:sdtPr>
        <w:sdtContent>
          <w:r w:rsidR="00637A76">
            <w:rPr>
              <w:rFonts w:ascii="Arial" w:hAnsi="Arial" w:cs="Arial"/>
            </w:rPr>
            <w:fldChar w:fldCharType="begin"/>
          </w:r>
          <w:r w:rsidR="00637A76">
            <w:rPr>
              <w:rFonts w:ascii="Arial" w:hAnsi="Arial" w:cs="Arial"/>
              <w:lang w:val="en-GB"/>
            </w:rPr>
            <w:instrText xml:space="preserve"> CITATION Sho12 \l 2057 </w:instrText>
          </w:r>
          <w:r w:rsidR="00637A76">
            <w:rPr>
              <w:rFonts w:ascii="Arial" w:hAnsi="Arial" w:cs="Arial"/>
            </w:rPr>
            <w:fldChar w:fldCharType="separate"/>
          </w:r>
          <w:r w:rsidR="0023460D" w:rsidRPr="0023460D">
            <w:rPr>
              <w:rFonts w:ascii="Arial" w:hAnsi="Arial" w:cs="Arial"/>
              <w:noProof/>
              <w:lang w:val="en-GB"/>
            </w:rPr>
            <w:t>(Shonkoff et al., 2012)</w:t>
          </w:r>
          <w:r w:rsidR="00637A76">
            <w:rPr>
              <w:rFonts w:ascii="Arial" w:hAnsi="Arial" w:cs="Arial"/>
            </w:rPr>
            <w:fldChar w:fldCharType="end"/>
          </w:r>
        </w:sdtContent>
      </w:sdt>
      <w:r w:rsidR="00637A76">
        <w:rPr>
          <w:rFonts w:ascii="Arial" w:hAnsi="Arial" w:cs="Arial"/>
        </w:rPr>
        <w:t>,</w:t>
      </w:r>
      <w:r w:rsidRPr="003C3740">
        <w:rPr>
          <w:rFonts w:ascii="Arial" w:hAnsi="Arial" w:cs="Arial"/>
        </w:rPr>
        <w:t xml:space="preserve"> explains how chronic stress exposure disrupts the hypothalamic-pituitary-adrenal (HPA) axis, increasing susceptibility to anxiety, avoidance </w:t>
      </w:r>
      <w:r w:rsidR="00637A76" w:rsidRPr="003C3740">
        <w:rPr>
          <w:rFonts w:ascii="Arial" w:hAnsi="Arial" w:cs="Arial"/>
        </w:rPr>
        <w:t>behaviors</w:t>
      </w:r>
      <w:r w:rsidRPr="003C3740">
        <w:rPr>
          <w:rFonts w:ascii="Arial" w:hAnsi="Arial" w:cs="Arial"/>
        </w:rPr>
        <w:t>, and physiological distress</w:t>
      </w:r>
      <w:r w:rsidR="00143B99">
        <w:rPr>
          <w:rFonts w:ascii="Arial" w:hAnsi="Arial" w:cs="Arial"/>
        </w:rPr>
        <w:t xml:space="preserve"> </w:t>
      </w:r>
      <w:sdt>
        <w:sdtPr>
          <w:rPr>
            <w:rFonts w:ascii="Arial" w:hAnsi="Arial" w:cs="Arial"/>
          </w:rPr>
          <w:id w:val="1318921031"/>
          <w:citation/>
        </w:sdtPr>
        <w:sdtContent>
          <w:r w:rsidR="00143B99">
            <w:rPr>
              <w:rFonts w:ascii="Arial" w:hAnsi="Arial" w:cs="Arial"/>
            </w:rPr>
            <w:fldChar w:fldCharType="begin"/>
          </w:r>
          <w:r w:rsidR="00143B99">
            <w:rPr>
              <w:rFonts w:ascii="Arial" w:hAnsi="Arial" w:cs="Arial"/>
              <w:lang w:val="en-GB"/>
            </w:rPr>
            <w:instrText xml:space="preserve"> CITATION Kin15 \l 2057 </w:instrText>
          </w:r>
          <w:r w:rsidR="00143B99">
            <w:rPr>
              <w:rFonts w:ascii="Arial" w:hAnsi="Arial" w:cs="Arial"/>
            </w:rPr>
            <w:fldChar w:fldCharType="separate"/>
          </w:r>
          <w:r w:rsidR="0023460D" w:rsidRPr="0023460D">
            <w:rPr>
              <w:rFonts w:ascii="Arial" w:hAnsi="Arial" w:cs="Arial"/>
              <w:noProof/>
              <w:lang w:val="en-GB"/>
            </w:rPr>
            <w:t>(Kinlein et al., 2015)</w:t>
          </w:r>
          <w:r w:rsidR="00143B99">
            <w:rPr>
              <w:rFonts w:ascii="Arial" w:hAnsi="Arial" w:cs="Arial"/>
            </w:rPr>
            <w:fldChar w:fldCharType="end"/>
          </w:r>
        </w:sdtContent>
      </w:sdt>
      <w:r w:rsidRPr="003C3740">
        <w:rPr>
          <w:rFonts w:ascii="Arial" w:hAnsi="Arial" w:cs="Arial"/>
        </w:rPr>
        <w:t>. Given these compounding risk factors, early intervention and trauma-informed support systems are essential to reducing long-</w:t>
      </w:r>
      <w:r w:rsidRPr="003C3740">
        <w:rPr>
          <w:rFonts w:ascii="Arial" w:hAnsi="Arial" w:cs="Arial"/>
        </w:rPr>
        <w:lastRenderedPageBreak/>
        <w:t xml:space="preserve">term consequences, including depression, emotional dysregulation, and academic disengagement </w:t>
      </w:r>
      <w:sdt>
        <w:sdtPr>
          <w:rPr>
            <w:rFonts w:ascii="Arial" w:hAnsi="Arial" w:cs="Arial"/>
          </w:rPr>
          <w:id w:val="523521938"/>
          <w:citation/>
        </w:sdtPr>
        <w:sdtContent>
          <w:r w:rsidR="00637A76">
            <w:rPr>
              <w:rFonts w:ascii="Arial" w:hAnsi="Arial" w:cs="Arial"/>
            </w:rPr>
            <w:fldChar w:fldCharType="begin"/>
          </w:r>
          <w:r w:rsidR="00637A76">
            <w:rPr>
              <w:rFonts w:ascii="Arial" w:hAnsi="Arial" w:cs="Arial"/>
              <w:lang w:val="en-GB"/>
            </w:rPr>
            <w:instrText xml:space="preserve"> CITATION Mer18 \l 2057 </w:instrText>
          </w:r>
          <w:r w:rsidR="00C331AE">
            <w:rPr>
              <w:rFonts w:ascii="Arial" w:hAnsi="Arial" w:cs="Arial"/>
              <w:lang w:val="en-GB"/>
            </w:rPr>
            <w:instrText xml:space="preserve"> \m Wel24</w:instrText>
          </w:r>
          <w:r w:rsidR="00637A76">
            <w:rPr>
              <w:rFonts w:ascii="Arial" w:hAnsi="Arial" w:cs="Arial"/>
            </w:rPr>
            <w:fldChar w:fldCharType="separate"/>
          </w:r>
          <w:r w:rsidR="00C331AE" w:rsidRPr="00C331AE">
            <w:rPr>
              <w:rFonts w:ascii="Arial" w:hAnsi="Arial" w:cs="Arial"/>
              <w:noProof/>
              <w:lang w:val="en-GB"/>
            </w:rPr>
            <w:t>(Merrick et al., 2018; Welk &amp; Goncy, 2024)</w:t>
          </w:r>
          <w:r w:rsidR="00637A76">
            <w:rPr>
              <w:rFonts w:ascii="Arial" w:hAnsi="Arial" w:cs="Arial"/>
            </w:rPr>
            <w:fldChar w:fldCharType="end"/>
          </w:r>
        </w:sdtContent>
      </w:sdt>
      <w:r w:rsidRPr="003C3740">
        <w:rPr>
          <w:rFonts w:ascii="Arial" w:hAnsi="Arial" w:cs="Arial"/>
        </w:rPr>
        <w:t>.</w:t>
      </w:r>
      <w:r>
        <w:rPr>
          <w:rFonts w:ascii="Arial" w:hAnsi="Arial" w:cs="Arial"/>
        </w:rPr>
        <w:t xml:space="preserve"> </w:t>
      </w:r>
      <w:r w:rsidRPr="003C3740">
        <w:rPr>
          <w:rFonts w:ascii="Arial" w:hAnsi="Arial" w:cs="Arial"/>
        </w:rPr>
        <w:t xml:space="preserve">By examining Ben’s case within the ACEs framework, it becomes clear that anxiety and school refusal are both symptoms and consequences of cumulative trauma. </w:t>
      </w:r>
    </w:p>
    <w:p w14:paraId="63FA4361" w14:textId="77777777" w:rsidR="00E844BE" w:rsidRDefault="00E844BE" w:rsidP="00B6151F">
      <w:pPr>
        <w:spacing w:line="480" w:lineRule="auto"/>
        <w:ind w:firstLine="720"/>
        <w:rPr>
          <w:rFonts w:ascii="Arial" w:hAnsi="Arial" w:cs="Arial"/>
          <w:b/>
          <w:bCs/>
        </w:rPr>
      </w:pPr>
    </w:p>
    <w:p w14:paraId="2FD7ABCA" w14:textId="785EC4C5" w:rsidR="00CA6570" w:rsidRDefault="00CA6570" w:rsidP="00B6151F">
      <w:pPr>
        <w:spacing w:line="480" w:lineRule="auto"/>
        <w:ind w:firstLine="720"/>
        <w:rPr>
          <w:rFonts w:ascii="Arial" w:hAnsi="Arial" w:cs="Arial"/>
        </w:rPr>
      </w:pPr>
      <w:r w:rsidRPr="00CA6570">
        <w:rPr>
          <w:rFonts w:ascii="Arial" w:hAnsi="Arial" w:cs="Arial"/>
        </w:rPr>
        <w:t xml:space="preserve">ACEs are shaped by interrelated risk factors that heighten psychological distress and developmental challenges. Ben’s severe anxiety, school refusal, and self-harming behaviors suggest underlying risks such as emotional neglect, parental stress, and undiagnosed mental health conditions </w:t>
      </w:r>
      <w:sdt>
        <w:sdtPr>
          <w:rPr>
            <w:rFonts w:ascii="Arial" w:hAnsi="Arial" w:cs="Arial"/>
          </w:rPr>
          <w:id w:val="-760220840"/>
          <w:citation/>
        </w:sdtPr>
        <w:sdtContent>
          <w:r w:rsidR="005A42E0">
            <w:rPr>
              <w:rFonts w:ascii="Arial" w:hAnsi="Arial" w:cs="Arial"/>
            </w:rPr>
            <w:fldChar w:fldCharType="begin"/>
          </w:r>
          <w:r w:rsidR="005A42E0">
            <w:rPr>
              <w:rFonts w:ascii="Arial" w:hAnsi="Arial" w:cs="Arial"/>
              <w:lang w:val="en-GB"/>
            </w:rPr>
            <w:instrText xml:space="preserve"> CITATION Elm20 \l 2057  \m Lac20</w:instrText>
          </w:r>
          <w:r w:rsidR="005A42E0">
            <w:rPr>
              <w:rFonts w:ascii="Arial" w:hAnsi="Arial" w:cs="Arial"/>
            </w:rPr>
            <w:fldChar w:fldCharType="separate"/>
          </w:r>
          <w:r w:rsidR="0023460D" w:rsidRPr="0023460D">
            <w:rPr>
              <w:rFonts w:ascii="Arial" w:hAnsi="Arial" w:cs="Arial"/>
              <w:noProof/>
              <w:lang w:val="en-GB"/>
            </w:rPr>
            <w:t>(Elmore &amp; Crouch, 2020; Lacey &amp; Minnis, 2020)</w:t>
          </w:r>
          <w:r w:rsidR="005A42E0">
            <w:rPr>
              <w:rFonts w:ascii="Arial" w:hAnsi="Arial" w:cs="Arial"/>
            </w:rPr>
            <w:fldChar w:fldCharType="end"/>
          </w:r>
        </w:sdtContent>
      </w:sdt>
      <w:r w:rsidRPr="00CA6570">
        <w:rPr>
          <w:rFonts w:ascii="Arial" w:hAnsi="Arial" w:cs="Arial"/>
        </w:rPr>
        <w:t xml:space="preserve">. These factors disrupt emotional security and hinder healthy coping mechanisms, increasing vulnerability to maladaptive responses. Additionally, socioeconomic instability, academic pressure, and mental health stigma can further limit access to necessary support </w:t>
      </w:r>
      <w:sdt>
        <w:sdtPr>
          <w:rPr>
            <w:rFonts w:ascii="Arial" w:hAnsi="Arial" w:cs="Arial"/>
          </w:rPr>
          <w:id w:val="813454494"/>
          <w:citation/>
        </w:sdtPr>
        <w:sdtContent>
          <w:r>
            <w:rPr>
              <w:rFonts w:ascii="Arial" w:hAnsi="Arial" w:cs="Arial"/>
            </w:rPr>
            <w:fldChar w:fldCharType="begin"/>
          </w:r>
          <w:r>
            <w:rPr>
              <w:rFonts w:ascii="Arial" w:hAnsi="Arial" w:cs="Arial"/>
              <w:lang w:val="en-GB"/>
            </w:rPr>
            <w:instrText xml:space="preserve"> CITATION Hug17 \l 2057 </w:instrText>
          </w:r>
          <w:r>
            <w:rPr>
              <w:rFonts w:ascii="Arial" w:hAnsi="Arial" w:cs="Arial"/>
            </w:rPr>
            <w:fldChar w:fldCharType="separate"/>
          </w:r>
          <w:r w:rsidR="0023460D" w:rsidRPr="0023460D">
            <w:rPr>
              <w:rFonts w:ascii="Arial" w:hAnsi="Arial" w:cs="Arial"/>
              <w:noProof/>
              <w:lang w:val="en-GB"/>
            </w:rPr>
            <w:t>(Hughes et al., 2017)</w:t>
          </w:r>
          <w:r>
            <w:rPr>
              <w:rFonts w:ascii="Arial" w:hAnsi="Arial" w:cs="Arial"/>
            </w:rPr>
            <w:fldChar w:fldCharType="end"/>
          </w:r>
        </w:sdtContent>
      </w:sdt>
      <w:r w:rsidRPr="00CA6570">
        <w:rPr>
          <w:rFonts w:ascii="Arial" w:hAnsi="Arial" w:cs="Arial"/>
        </w:rPr>
        <w:t>.</w:t>
      </w:r>
      <w:r>
        <w:rPr>
          <w:rFonts w:ascii="Arial" w:hAnsi="Arial" w:cs="Arial"/>
        </w:rPr>
        <w:t xml:space="preserve"> </w:t>
      </w:r>
      <w:r w:rsidRPr="00CA6570">
        <w:rPr>
          <w:rFonts w:ascii="Arial" w:hAnsi="Arial" w:cs="Arial"/>
        </w:rPr>
        <w:t xml:space="preserve">The Cumulative Risk Model </w:t>
      </w:r>
      <w:sdt>
        <w:sdtPr>
          <w:rPr>
            <w:rFonts w:ascii="Arial" w:hAnsi="Arial" w:cs="Arial"/>
          </w:rPr>
          <w:id w:val="-1438669711"/>
          <w:citation/>
        </w:sdtPr>
        <w:sdtContent>
          <w:r w:rsidR="00C11CFA">
            <w:rPr>
              <w:rFonts w:ascii="Arial" w:hAnsi="Arial" w:cs="Arial"/>
            </w:rPr>
            <w:fldChar w:fldCharType="begin"/>
          </w:r>
          <w:r w:rsidR="00C11CFA">
            <w:rPr>
              <w:rFonts w:ascii="Arial" w:hAnsi="Arial" w:cs="Arial"/>
              <w:lang w:val="en-GB"/>
            </w:rPr>
            <w:instrText xml:space="preserve"> CITATION Eva13 \l 2057 </w:instrText>
          </w:r>
          <w:r w:rsidR="00C11CFA">
            <w:rPr>
              <w:rFonts w:ascii="Arial" w:hAnsi="Arial" w:cs="Arial"/>
            </w:rPr>
            <w:fldChar w:fldCharType="separate"/>
          </w:r>
          <w:r w:rsidR="0023460D" w:rsidRPr="0023460D">
            <w:rPr>
              <w:rFonts w:ascii="Arial" w:hAnsi="Arial" w:cs="Arial"/>
              <w:noProof/>
              <w:lang w:val="en-GB"/>
            </w:rPr>
            <w:t>(Evans et al., 2013)</w:t>
          </w:r>
          <w:r w:rsidR="00C11CFA">
            <w:rPr>
              <w:rFonts w:ascii="Arial" w:hAnsi="Arial" w:cs="Arial"/>
            </w:rPr>
            <w:fldChar w:fldCharType="end"/>
          </w:r>
        </w:sdtContent>
      </w:sdt>
      <w:r w:rsidRPr="00CA6570">
        <w:rPr>
          <w:rFonts w:ascii="Arial" w:hAnsi="Arial" w:cs="Arial"/>
        </w:rPr>
        <w:t xml:space="preserve"> highlights how these adversities interact to intensify psychological distress rather than acting in isolation. For example, financial stress and housing insecurity correlate with emotional dysregulation and adolescent mental health disorders </w:t>
      </w:r>
      <w:sdt>
        <w:sdtPr>
          <w:rPr>
            <w:rFonts w:ascii="Arial" w:hAnsi="Arial" w:cs="Arial"/>
          </w:rPr>
          <w:id w:val="-553548643"/>
          <w:citation/>
        </w:sdtPr>
        <w:sdtContent>
          <w:r w:rsidR="00D36CA7">
            <w:rPr>
              <w:rFonts w:ascii="Arial" w:hAnsi="Arial" w:cs="Arial"/>
            </w:rPr>
            <w:fldChar w:fldCharType="begin"/>
          </w:r>
          <w:r w:rsidR="00D36CA7">
            <w:rPr>
              <w:rFonts w:ascii="Arial" w:hAnsi="Arial" w:cs="Arial"/>
              <w:lang w:val="en-GB"/>
            </w:rPr>
            <w:instrText xml:space="preserve"> CITATION Mar20 \l 2057 </w:instrText>
          </w:r>
          <w:r w:rsidR="00D36CA7">
            <w:rPr>
              <w:rFonts w:ascii="Arial" w:hAnsi="Arial" w:cs="Arial"/>
            </w:rPr>
            <w:fldChar w:fldCharType="separate"/>
          </w:r>
          <w:r w:rsidR="0023460D" w:rsidRPr="0023460D">
            <w:rPr>
              <w:rFonts w:ascii="Arial" w:hAnsi="Arial" w:cs="Arial"/>
              <w:noProof/>
              <w:lang w:val="en-GB"/>
            </w:rPr>
            <w:t>(Marmot, 2020)</w:t>
          </w:r>
          <w:r w:rsidR="00D36CA7">
            <w:rPr>
              <w:rFonts w:ascii="Arial" w:hAnsi="Arial" w:cs="Arial"/>
            </w:rPr>
            <w:fldChar w:fldCharType="end"/>
          </w:r>
        </w:sdtContent>
      </w:sdt>
      <w:r w:rsidRPr="00CA6570">
        <w:rPr>
          <w:rFonts w:ascii="Arial" w:hAnsi="Arial" w:cs="Arial"/>
        </w:rPr>
        <w:t xml:space="preserve">. When combined with parental stress and neglect, these factors significantly increase the risk of severe anxiety and avoidance behaviors </w:t>
      </w:r>
      <w:sdt>
        <w:sdtPr>
          <w:rPr>
            <w:rFonts w:ascii="Arial" w:hAnsi="Arial" w:cs="Arial"/>
          </w:rPr>
          <w:id w:val="1974327685"/>
          <w:citation/>
        </w:sdtPr>
        <w:sdtContent>
          <w:r w:rsidR="00D36CA7">
            <w:rPr>
              <w:rFonts w:ascii="Arial" w:hAnsi="Arial" w:cs="Arial"/>
            </w:rPr>
            <w:fldChar w:fldCharType="begin"/>
          </w:r>
          <w:r w:rsidR="00D36CA7">
            <w:rPr>
              <w:rFonts w:ascii="Arial" w:hAnsi="Arial" w:cs="Arial"/>
              <w:lang w:val="en-GB"/>
            </w:rPr>
            <w:instrText xml:space="preserve"> CITATION Eme19 \l 2057 </w:instrText>
          </w:r>
          <w:r w:rsidR="00D36CA7">
            <w:rPr>
              <w:rFonts w:ascii="Arial" w:hAnsi="Arial" w:cs="Arial"/>
            </w:rPr>
            <w:fldChar w:fldCharType="separate"/>
          </w:r>
          <w:r w:rsidR="0023460D" w:rsidRPr="0023460D">
            <w:rPr>
              <w:rFonts w:ascii="Arial" w:hAnsi="Arial" w:cs="Arial"/>
              <w:noProof/>
              <w:lang w:val="en-GB"/>
            </w:rPr>
            <w:t>(Emerson et al., 2019)</w:t>
          </w:r>
          <w:r w:rsidR="00D36CA7">
            <w:rPr>
              <w:rFonts w:ascii="Arial" w:hAnsi="Arial" w:cs="Arial"/>
            </w:rPr>
            <w:fldChar w:fldCharType="end"/>
          </w:r>
        </w:sdtContent>
      </w:sdt>
      <w:r w:rsidRPr="00CA6570">
        <w:rPr>
          <w:rFonts w:ascii="Arial" w:hAnsi="Arial" w:cs="Arial"/>
        </w:rPr>
        <w:t>. However, while this model effectively explains the compounding nature of adversity, it does not fully account for protective factors such as supportive teachers, therapy, or community interventions, which could buffer against these negative effects in Ben’s case.</w:t>
      </w:r>
      <w:r>
        <w:rPr>
          <w:rFonts w:ascii="Arial" w:hAnsi="Arial" w:cs="Arial"/>
        </w:rPr>
        <w:t xml:space="preserve"> </w:t>
      </w:r>
      <w:r w:rsidRPr="00CA6570">
        <w:rPr>
          <w:rFonts w:ascii="Arial" w:hAnsi="Arial" w:cs="Arial"/>
        </w:rPr>
        <w:t xml:space="preserve">School-related trauma, stemming from bullying, academic pressure, or undiagnosed learning difficulties, likely reinforces Ben’s avoidance behaviors and emotional distress </w:t>
      </w:r>
      <w:sdt>
        <w:sdtPr>
          <w:rPr>
            <w:rFonts w:ascii="Arial" w:hAnsi="Arial" w:cs="Arial"/>
          </w:rPr>
          <w:id w:val="1886989076"/>
          <w:citation/>
        </w:sdtPr>
        <w:sdtContent>
          <w:r w:rsidR="00A62896">
            <w:rPr>
              <w:rFonts w:ascii="Arial" w:hAnsi="Arial" w:cs="Arial"/>
            </w:rPr>
            <w:fldChar w:fldCharType="begin"/>
          </w:r>
          <w:r w:rsidR="00A62896">
            <w:rPr>
              <w:rFonts w:ascii="Arial" w:hAnsi="Arial" w:cs="Arial"/>
              <w:lang w:val="en-GB"/>
            </w:rPr>
            <w:instrText xml:space="preserve"> CITATION Hey01 \l 2057 </w:instrText>
          </w:r>
          <w:r w:rsidR="00A62896">
            <w:rPr>
              <w:rFonts w:ascii="Arial" w:hAnsi="Arial" w:cs="Arial"/>
            </w:rPr>
            <w:fldChar w:fldCharType="separate"/>
          </w:r>
          <w:r w:rsidR="0023460D" w:rsidRPr="0023460D">
            <w:rPr>
              <w:rFonts w:ascii="Arial" w:hAnsi="Arial" w:cs="Arial"/>
              <w:noProof/>
              <w:lang w:val="en-GB"/>
            </w:rPr>
            <w:t xml:space="preserve">(Heyne et </w:t>
          </w:r>
          <w:r w:rsidR="0023460D" w:rsidRPr="0023460D">
            <w:rPr>
              <w:rFonts w:ascii="Arial" w:hAnsi="Arial" w:cs="Arial"/>
              <w:noProof/>
              <w:lang w:val="en-GB"/>
            </w:rPr>
            <w:lastRenderedPageBreak/>
            <w:t>al., 2001)</w:t>
          </w:r>
          <w:r w:rsidR="00A62896">
            <w:rPr>
              <w:rFonts w:ascii="Arial" w:hAnsi="Arial" w:cs="Arial"/>
            </w:rPr>
            <w:fldChar w:fldCharType="end"/>
          </w:r>
        </w:sdtContent>
      </w:sdt>
      <w:r w:rsidRPr="00CA6570">
        <w:rPr>
          <w:rFonts w:ascii="Arial" w:hAnsi="Arial" w:cs="Arial"/>
        </w:rPr>
        <w:t xml:space="preserve">. Mental health conditions such as anxiety disorders or school phobia may further contribute to school refusal, while self-harming behaviors often indicate a maladaptive coping strategy for emotional distress </w:t>
      </w:r>
      <w:sdt>
        <w:sdtPr>
          <w:rPr>
            <w:rFonts w:ascii="Arial" w:hAnsi="Arial" w:cs="Arial"/>
          </w:rPr>
          <w:id w:val="-1697386574"/>
          <w:citation/>
        </w:sdtPr>
        <w:sdtContent>
          <w:r w:rsidR="0036610D">
            <w:rPr>
              <w:rFonts w:ascii="Arial" w:hAnsi="Arial" w:cs="Arial"/>
            </w:rPr>
            <w:fldChar w:fldCharType="begin"/>
          </w:r>
          <w:r w:rsidR="0036610D">
            <w:rPr>
              <w:rFonts w:ascii="Arial" w:hAnsi="Arial" w:cs="Arial"/>
              <w:lang w:val="en-GB"/>
            </w:rPr>
            <w:instrText xml:space="preserve"> CITATION Dub03 \l 2057 </w:instrText>
          </w:r>
          <w:r w:rsidR="0036610D">
            <w:rPr>
              <w:rFonts w:ascii="Arial" w:hAnsi="Arial" w:cs="Arial"/>
            </w:rPr>
            <w:fldChar w:fldCharType="separate"/>
          </w:r>
          <w:r w:rsidR="0023460D" w:rsidRPr="0023460D">
            <w:rPr>
              <w:rFonts w:ascii="Arial" w:hAnsi="Arial" w:cs="Arial"/>
              <w:noProof/>
              <w:lang w:val="en-GB"/>
            </w:rPr>
            <w:t>(Dube et al., 2003)</w:t>
          </w:r>
          <w:r w:rsidR="0036610D">
            <w:rPr>
              <w:rFonts w:ascii="Arial" w:hAnsi="Arial" w:cs="Arial"/>
            </w:rPr>
            <w:fldChar w:fldCharType="end"/>
          </w:r>
        </w:sdtContent>
      </w:sdt>
      <w:r w:rsidRPr="00CA6570">
        <w:rPr>
          <w:rFonts w:ascii="Arial" w:hAnsi="Arial" w:cs="Arial"/>
        </w:rPr>
        <w:t xml:space="preserve">. Parental stress, compounded by legal pressures from the school system, may limit their ability to provide adequate emotional support </w:t>
      </w:r>
      <w:sdt>
        <w:sdtPr>
          <w:rPr>
            <w:rFonts w:ascii="Arial" w:hAnsi="Arial" w:cs="Arial"/>
          </w:rPr>
          <w:id w:val="485523567"/>
          <w:citation/>
        </w:sdtPr>
        <w:sdtContent>
          <w:r w:rsidR="0082635D">
            <w:rPr>
              <w:rFonts w:ascii="Arial" w:hAnsi="Arial" w:cs="Arial"/>
            </w:rPr>
            <w:fldChar w:fldCharType="begin"/>
          </w:r>
          <w:r w:rsidR="0082635D">
            <w:rPr>
              <w:rFonts w:ascii="Arial" w:hAnsi="Arial" w:cs="Arial"/>
              <w:lang w:val="en-GB"/>
            </w:rPr>
            <w:instrText xml:space="preserve"> CITATION LêS18 \l 2057 </w:instrText>
          </w:r>
          <w:r w:rsidR="0082635D">
            <w:rPr>
              <w:rFonts w:ascii="Arial" w:hAnsi="Arial" w:cs="Arial"/>
            </w:rPr>
            <w:fldChar w:fldCharType="separate"/>
          </w:r>
          <w:r w:rsidR="0023460D" w:rsidRPr="0023460D">
            <w:rPr>
              <w:rFonts w:ascii="Arial" w:hAnsi="Arial" w:cs="Arial"/>
              <w:noProof/>
              <w:lang w:val="en-GB"/>
            </w:rPr>
            <w:t>(Lê-Scherban et al., 2018)</w:t>
          </w:r>
          <w:r w:rsidR="0082635D">
            <w:rPr>
              <w:rFonts w:ascii="Arial" w:hAnsi="Arial" w:cs="Arial"/>
            </w:rPr>
            <w:fldChar w:fldCharType="end"/>
          </w:r>
        </w:sdtContent>
      </w:sdt>
      <w:r w:rsidRPr="00CA6570">
        <w:rPr>
          <w:rFonts w:ascii="Arial" w:hAnsi="Arial" w:cs="Arial"/>
        </w:rPr>
        <w:t xml:space="preserve">. Additionally, social isolation due to school avoidance may weaken peer support networks, exacerbating anxiety and depressive symptoms </w:t>
      </w:r>
      <w:sdt>
        <w:sdtPr>
          <w:rPr>
            <w:rFonts w:ascii="Arial" w:hAnsi="Arial" w:cs="Arial"/>
          </w:rPr>
          <w:id w:val="1107313784"/>
          <w:citation/>
        </w:sdtPr>
        <w:sdtContent>
          <w:r w:rsidR="00D667E3">
            <w:rPr>
              <w:rFonts w:ascii="Arial" w:hAnsi="Arial" w:cs="Arial"/>
            </w:rPr>
            <w:fldChar w:fldCharType="begin"/>
          </w:r>
          <w:r w:rsidR="00D667E3">
            <w:rPr>
              <w:rFonts w:ascii="Arial" w:hAnsi="Arial" w:cs="Arial"/>
              <w:lang w:val="en-GB"/>
            </w:rPr>
            <w:instrText xml:space="preserve"> CITATION Sei16 \l 2057 </w:instrText>
          </w:r>
          <w:r w:rsidR="00D667E3">
            <w:rPr>
              <w:rFonts w:ascii="Arial" w:hAnsi="Arial" w:cs="Arial"/>
            </w:rPr>
            <w:fldChar w:fldCharType="separate"/>
          </w:r>
          <w:r w:rsidR="0023460D" w:rsidRPr="0023460D">
            <w:rPr>
              <w:rFonts w:ascii="Arial" w:hAnsi="Arial" w:cs="Arial"/>
              <w:noProof/>
              <w:lang w:val="en-GB"/>
            </w:rPr>
            <w:t>(Seidler et al., 2016)</w:t>
          </w:r>
          <w:r w:rsidR="00D667E3">
            <w:rPr>
              <w:rFonts w:ascii="Arial" w:hAnsi="Arial" w:cs="Arial"/>
            </w:rPr>
            <w:fldChar w:fldCharType="end"/>
          </w:r>
        </w:sdtContent>
      </w:sdt>
      <w:r w:rsidRPr="00CA6570">
        <w:rPr>
          <w:rFonts w:ascii="Arial" w:hAnsi="Arial" w:cs="Arial"/>
        </w:rPr>
        <w:t>.</w:t>
      </w:r>
      <w:r>
        <w:rPr>
          <w:rFonts w:ascii="Arial" w:hAnsi="Arial" w:cs="Arial"/>
        </w:rPr>
        <w:t xml:space="preserve"> </w:t>
      </w:r>
      <w:r w:rsidRPr="00CA6570">
        <w:rPr>
          <w:rFonts w:ascii="Arial" w:hAnsi="Arial" w:cs="Arial"/>
        </w:rPr>
        <w:t xml:space="preserve">The cumulative impact of these adversities can lead to heightened anxiety, increased social withdrawal, and worsening self-harm. Academic disengagement further impairs cognitive and social development </w:t>
      </w:r>
      <w:sdt>
        <w:sdtPr>
          <w:rPr>
            <w:rFonts w:ascii="Arial" w:hAnsi="Arial" w:cs="Arial"/>
          </w:rPr>
          <w:id w:val="-1246870309"/>
          <w:citation/>
        </w:sdtPr>
        <w:sdtContent>
          <w:r w:rsidR="00D667E3">
            <w:rPr>
              <w:rFonts w:ascii="Arial" w:hAnsi="Arial" w:cs="Arial"/>
            </w:rPr>
            <w:fldChar w:fldCharType="begin"/>
          </w:r>
          <w:r w:rsidR="00D667E3">
            <w:rPr>
              <w:rFonts w:ascii="Arial" w:hAnsi="Arial" w:cs="Arial"/>
              <w:lang w:val="en-GB"/>
            </w:rPr>
            <w:instrText xml:space="preserve"> CITATION Bel18 \l 2057 </w:instrText>
          </w:r>
          <w:r w:rsidR="00D667E3">
            <w:rPr>
              <w:rFonts w:ascii="Arial" w:hAnsi="Arial" w:cs="Arial"/>
            </w:rPr>
            <w:fldChar w:fldCharType="separate"/>
          </w:r>
          <w:r w:rsidR="0023460D" w:rsidRPr="0023460D">
            <w:rPr>
              <w:rFonts w:ascii="Arial" w:hAnsi="Arial" w:cs="Arial"/>
              <w:noProof/>
              <w:lang w:val="en-GB"/>
            </w:rPr>
            <w:t>(Bellis et al., 2018)</w:t>
          </w:r>
          <w:r w:rsidR="00D667E3">
            <w:rPr>
              <w:rFonts w:ascii="Arial" w:hAnsi="Arial" w:cs="Arial"/>
            </w:rPr>
            <w:fldChar w:fldCharType="end"/>
          </w:r>
        </w:sdtContent>
      </w:sdt>
      <w:r w:rsidRPr="00CA6570">
        <w:rPr>
          <w:rFonts w:ascii="Arial" w:hAnsi="Arial" w:cs="Arial"/>
        </w:rPr>
        <w:t xml:space="preserve">. Long-term exposure to these risk factors significantly increases the likelihood of major depressive disorder, post-traumatic stress disorder (PTSD), and chronic anxiety disorders </w:t>
      </w:r>
      <w:sdt>
        <w:sdtPr>
          <w:rPr>
            <w:rFonts w:ascii="Arial" w:hAnsi="Arial" w:cs="Arial"/>
          </w:rPr>
          <w:id w:val="1526367821"/>
          <w:citation/>
        </w:sdtPr>
        <w:sdtContent>
          <w:r w:rsidR="00D667E3">
            <w:rPr>
              <w:rFonts w:ascii="Arial" w:hAnsi="Arial" w:cs="Arial"/>
            </w:rPr>
            <w:fldChar w:fldCharType="begin"/>
          </w:r>
          <w:r w:rsidR="00D667E3">
            <w:rPr>
              <w:rFonts w:ascii="Arial" w:hAnsi="Arial" w:cs="Arial"/>
              <w:lang w:val="en-GB"/>
            </w:rPr>
            <w:instrText xml:space="preserve"> CITATION McL14 \l 2057 </w:instrText>
          </w:r>
          <w:r w:rsidR="00D667E3">
            <w:rPr>
              <w:rFonts w:ascii="Arial" w:hAnsi="Arial" w:cs="Arial"/>
            </w:rPr>
            <w:fldChar w:fldCharType="separate"/>
          </w:r>
          <w:r w:rsidR="0023460D" w:rsidRPr="0023460D">
            <w:rPr>
              <w:rFonts w:ascii="Arial" w:hAnsi="Arial" w:cs="Arial"/>
              <w:noProof/>
              <w:lang w:val="en-GB"/>
            </w:rPr>
            <w:t>(McLaughlin et al., 2014)</w:t>
          </w:r>
          <w:r w:rsidR="00D667E3">
            <w:rPr>
              <w:rFonts w:ascii="Arial" w:hAnsi="Arial" w:cs="Arial"/>
            </w:rPr>
            <w:fldChar w:fldCharType="end"/>
          </w:r>
        </w:sdtContent>
      </w:sdt>
      <w:r w:rsidRPr="00CA6570">
        <w:rPr>
          <w:rFonts w:ascii="Arial" w:hAnsi="Arial" w:cs="Arial"/>
        </w:rPr>
        <w:t xml:space="preserve">. Children with multiple ACEs also face greater risks of educational and occupational disadvantages, perpetuating adversity into adulthood </w:t>
      </w:r>
      <w:sdt>
        <w:sdtPr>
          <w:rPr>
            <w:rFonts w:ascii="Arial" w:hAnsi="Arial" w:cs="Arial"/>
          </w:rPr>
          <w:id w:val="-833760356"/>
          <w:citation/>
        </w:sdtPr>
        <w:sdtContent>
          <w:r w:rsidR="00D667E3">
            <w:rPr>
              <w:rFonts w:ascii="Arial" w:hAnsi="Arial" w:cs="Arial"/>
            </w:rPr>
            <w:fldChar w:fldCharType="begin"/>
          </w:r>
          <w:r w:rsidR="00D667E3">
            <w:rPr>
              <w:rFonts w:ascii="Arial" w:hAnsi="Arial" w:cs="Arial"/>
              <w:lang w:val="en-GB"/>
            </w:rPr>
            <w:instrText xml:space="preserve"> CITATION Fin15 \l 2057 </w:instrText>
          </w:r>
          <w:r w:rsidR="00D667E3">
            <w:rPr>
              <w:rFonts w:ascii="Arial" w:hAnsi="Arial" w:cs="Arial"/>
            </w:rPr>
            <w:fldChar w:fldCharType="separate"/>
          </w:r>
          <w:r w:rsidR="0023460D" w:rsidRPr="0023460D">
            <w:rPr>
              <w:rFonts w:ascii="Arial" w:hAnsi="Arial" w:cs="Arial"/>
              <w:noProof/>
              <w:lang w:val="en-GB"/>
            </w:rPr>
            <w:t>(Finkelhor et al., 2015)</w:t>
          </w:r>
          <w:r w:rsidR="00D667E3">
            <w:rPr>
              <w:rFonts w:ascii="Arial" w:hAnsi="Arial" w:cs="Arial"/>
            </w:rPr>
            <w:fldChar w:fldCharType="end"/>
          </w:r>
        </w:sdtContent>
      </w:sdt>
      <w:r w:rsidRPr="00CA6570">
        <w:rPr>
          <w:rFonts w:ascii="Arial" w:hAnsi="Arial" w:cs="Arial"/>
        </w:rPr>
        <w:t>. These outcomes highlight the need for early intervention and systemic policy changes that address root causes rather than solely mitigating symptoms.</w:t>
      </w:r>
    </w:p>
    <w:p w14:paraId="4ABE0146" w14:textId="77777777" w:rsidR="00E844BE" w:rsidRDefault="00E844BE" w:rsidP="00B6151F">
      <w:pPr>
        <w:spacing w:line="480" w:lineRule="auto"/>
        <w:ind w:firstLine="720"/>
        <w:rPr>
          <w:rFonts w:ascii="Arial" w:hAnsi="Arial" w:cs="Arial"/>
          <w:b/>
          <w:bCs/>
        </w:rPr>
      </w:pPr>
    </w:p>
    <w:p w14:paraId="32FCA251" w14:textId="20E38071" w:rsidR="00A25C64" w:rsidRPr="005208BA" w:rsidRDefault="006121F5" w:rsidP="00B6151F">
      <w:pPr>
        <w:spacing w:line="480" w:lineRule="auto"/>
        <w:ind w:firstLine="720"/>
        <w:rPr>
          <w:rFonts w:ascii="Arial" w:hAnsi="Arial" w:cs="Arial"/>
        </w:rPr>
      </w:pPr>
      <w:r w:rsidRPr="006121F5">
        <w:rPr>
          <w:rFonts w:ascii="Arial" w:hAnsi="Arial" w:cs="Arial"/>
        </w:rPr>
        <w:t xml:space="preserve">Exposure to ACEs has significant short- and long-term effects on psychological, physiological, and social development. In the short term, chronic stress is linked to heightened anxiety, emotional dysregulation, and behavioral difficulties, including aggression, withdrawal, and avoidance behaviors </w:t>
      </w:r>
      <w:sdt>
        <w:sdtPr>
          <w:rPr>
            <w:rFonts w:ascii="Arial" w:hAnsi="Arial" w:cs="Arial"/>
          </w:rPr>
          <w:id w:val="-97650816"/>
          <w:citation/>
        </w:sdtPr>
        <w:sdtContent>
          <w:r w:rsidR="00F40714">
            <w:rPr>
              <w:rFonts w:ascii="Arial" w:hAnsi="Arial" w:cs="Arial"/>
            </w:rPr>
            <w:fldChar w:fldCharType="begin"/>
          </w:r>
          <w:r w:rsidR="00F40714">
            <w:rPr>
              <w:rFonts w:ascii="Arial" w:hAnsi="Arial" w:cs="Arial"/>
              <w:lang w:val="en-GB"/>
            </w:rPr>
            <w:instrText xml:space="preserve"> CITATION McL14 \l 2057 </w:instrText>
          </w:r>
          <w:r w:rsidR="00F40714">
            <w:rPr>
              <w:rFonts w:ascii="Arial" w:hAnsi="Arial" w:cs="Arial"/>
            </w:rPr>
            <w:fldChar w:fldCharType="separate"/>
          </w:r>
          <w:r w:rsidR="0023460D" w:rsidRPr="0023460D">
            <w:rPr>
              <w:rFonts w:ascii="Arial" w:hAnsi="Arial" w:cs="Arial"/>
              <w:noProof/>
              <w:lang w:val="en-GB"/>
            </w:rPr>
            <w:t>(McLaughlin et al., 2014)</w:t>
          </w:r>
          <w:r w:rsidR="00F40714">
            <w:rPr>
              <w:rFonts w:ascii="Arial" w:hAnsi="Arial" w:cs="Arial"/>
            </w:rPr>
            <w:fldChar w:fldCharType="end"/>
          </w:r>
        </w:sdtContent>
      </w:sdt>
      <w:r w:rsidRPr="006121F5">
        <w:rPr>
          <w:rFonts w:ascii="Arial" w:hAnsi="Arial" w:cs="Arial"/>
        </w:rPr>
        <w:t xml:space="preserve">. These effects are particularly evident in Ben’s school refusal, extreme anxiety, and self-harming behaviors, which align with research on prolonged stress exposure and </w:t>
      </w:r>
      <w:r w:rsidRPr="006121F5">
        <w:rPr>
          <w:rFonts w:ascii="Arial" w:hAnsi="Arial" w:cs="Arial"/>
        </w:rPr>
        <w:lastRenderedPageBreak/>
        <w:t xml:space="preserve">emotional neglect </w:t>
      </w:r>
      <w:sdt>
        <w:sdtPr>
          <w:rPr>
            <w:rFonts w:ascii="Arial" w:hAnsi="Arial" w:cs="Arial"/>
          </w:rPr>
          <w:id w:val="1584788282"/>
          <w:citation/>
        </w:sdtPr>
        <w:sdtContent>
          <w:r w:rsidR="00BE5EC8">
            <w:rPr>
              <w:rFonts w:ascii="Arial" w:hAnsi="Arial" w:cs="Arial"/>
            </w:rPr>
            <w:fldChar w:fldCharType="begin"/>
          </w:r>
          <w:r w:rsidR="00BE5EC8">
            <w:rPr>
              <w:rFonts w:ascii="Arial" w:hAnsi="Arial" w:cs="Arial"/>
              <w:lang w:val="en-GB"/>
            </w:rPr>
            <w:instrText xml:space="preserve"> CITATION Mer18 \l 2057 </w:instrText>
          </w:r>
          <w:r w:rsidR="00BE5EC8">
            <w:rPr>
              <w:rFonts w:ascii="Arial" w:hAnsi="Arial" w:cs="Arial"/>
            </w:rPr>
            <w:fldChar w:fldCharType="separate"/>
          </w:r>
          <w:r w:rsidR="0023460D" w:rsidRPr="0023460D">
            <w:rPr>
              <w:rFonts w:ascii="Arial" w:hAnsi="Arial" w:cs="Arial"/>
              <w:noProof/>
              <w:lang w:val="en-GB"/>
            </w:rPr>
            <w:t>(Merrick et al., 2018)</w:t>
          </w:r>
          <w:r w:rsidR="00BE5EC8">
            <w:rPr>
              <w:rFonts w:ascii="Arial" w:hAnsi="Arial" w:cs="Arial"/>
            </w:rPr>
            <w:fldChar w:fldCharType="end"/>
          </w:r>
        </w:sdtContent>
      </w:sdt>
      <w:r w:rsidRPr="006121F5">
        <w:rPr>
          <w:rFonts w:ascii="Arial" w:hAnsi="Arial" w:cs="Arial"/>
        </w:rPr>
        <w:t xml:space="preserve">. Additionally, cognitive development may be impaired, as chronic stress can alter brain structure, particularly in the prefrontal cortex and amygdala, leading to deficits in executive function and working memory </w:t>
      </w:r>
      <w:sdt>
        <w:sdtPr>
          <w:rPr>
            <w:rFonts w:ascii="Arial" w:hAnsi="Arial" w:cs="Arial"/>
          </w:rPr>
          <w:id w:val="1703276092"/>
          <w:citation/>
        </w:sdtPr>
        <w:sdtContent>
          <w:r w:rsidR="00BE5EC8">
            <w:rPr>
              <w:rFonts w:ascii="Arial" w:hAnsi="Arial" w:cs="Arial"/>
            </w:rPr>
            <w:fldChar w:fldCharType="begin"/>
          </w:r>
          <w:r w:rsidR="00BE5EC8">
            <w:rPr>
              <w:rFonts w:ascii="Arial" w:hAnsi="Arial" w:cs="Arial"/>
              <w:lang w:val="en-GB"/>
            </w:rPr>
            <w:instrText xml:space="preserve"> CITATION Pec11 \l 2057 </w:instrText>
          </w:r>
          <w:r w:rsidR="004C0D25">
            <w:rPr>
              <w:rFonts w:ascii="Arial" w:hAnsi="Arial" w:cs="Arial"/>
              <w:lang w:val="en-GB"/>
            </w:rPr>
            <w:instrText xml:space="preserve"> \m Gee14</w:instrText>
          </w:r>
          <w:r w:rsidR="00BE5EC8">
            <w:rPr>
              <w:rFonts w:ascii="Arial" w:hAnsi="Arial" w:cs="Arial"/>
            </w:rPr>
            <w:fldChar w:fldCharType="separate"/>
          </w:r>
          <w:r w:rsidR="0023460D" w:rsidRPr="0023460D">
            <w:rPr>
              <w:rFonts w:ascii="Arial" w:hAnsi="Arial" w:cs="Arial"/>
              <w:noProof/>
              <w:lang w:val="en-GB"/>
            </w:rPr>
            <w:t>(Pechtel &amp; Pizzagalli, 2011; Gee et al., 2014)</w:t>
          </w:r>
          <w:r w:rsidR="00BE5EC8">
            <w:rPr>
              <w:rFonts w:ascii="Arial" w:hAnsi="Arial" w:cs="Arial"/>
            </w:rPr>
            <w:fldChar w:fldCharType="end"/>
          </w:r>
        </w:sdtContent>
      </w:sdt>
      <w:r w:rsidRPr="006121F5">
        <w:rPr>
          <w:rFonts w:ascii="Arial" w:hAnsi="Arial" w:cs="Arial"/>
        </w:rPr>
        <w:t xml:space="preserve">. Ben’s physiological symptoms, including stomach cramps and nausea, indicate autonomic nervous system hyperreactivity, a common response to prolonged stress exposure </w:t>
      </w:r>
      <w:sdt>
        <w:sdtPr>
          <w:rPr>
            <w:rFonts w:ascii="Arial" w:hAnsi="Arial" w:cs="Arial"/>
          </w:rPr>
          <w:id w:val="1234042759"/>
          <w:citation/>
        </w:sdtPr>
        <w:sdtContent>
          <w:r w:rsidR="00BE5EC8">
            <w:rPr>
              <w:rFonts w:ascii="Arial" w:hAnsi="Arial" w:cs="Arial"/>
            </w:rPr>
            <w:fldChar w:fldCharType="begin"/>
          </w:r>
          <w:r w:rsidR="00BE5EC8">
            <w:rPr>
              <w:rFonts w:ascii="Arial" w:hAnsi="Arial" w:cs="Arial"/>
              <w:lang w:val="en-GB"/>
            </w:rPr>
            <w:instrText xml:space="preserve"> CITATION Gun07 \l 2057 </w:instrText>
          </w:r>
          <w:r w:rsidR="00BE5EC8">
            <w:rPr>
              <w:rFonts w:ascii="Arial" w:hAnsi="Arial" w:cs="Arial"/>
            </w:rPr>
            <w:fldChar w:fldCharType="separate"/>
          </w:r>
          <w:r w:rsidR="0023460D" w:rsidRPr="0023460D">
            <w:rPr>
              <w:rFonts w:ascii="Arial" w:hAnsi="Arial" w:cs="Arial"/>
              <w:noProof/>
              <w:lang w:val="en-GB"/>
            </w:rPr>
            <w:t>(Gunnar &amp; Quevedo, 2007)</w:t>
          </w:r>
          <w:r w:rsidR="00BE5EC8">
            <w:rPr>
              <w:rFonts w:ascii="Arial" w:hAnsi="Arial" w:cs="Arial"/>
            </w:rPr>
            <w:fldChar w:fldCharType="end"/>
          </w:r>
        </w:sdtContent>
      </w:sdt>
      <w:r w:rsidRPr="006121F5">
        <w:rPr>
          <w:rFonts w:ascii="Arial" w:hAnsi="Arial" w:cs="Arial"/>
        </w:rPr>
        <w:t>. Neurobiologically, chronic stress activates the hypothalamic-pituitary-adrenal (HPA) axis, leading to sustained cortisol elevation, which can impair emotional regulation and increase susceptibility to anxiety disorders</w:t>
      </w:r>
      <w:r w:rsidR="00160159">
        <w:rPr>
          <w:rFonts w:ascii="Arial" w:hAnsi="Arial" w:cs="Arial"/>
        </w:rPr>
        <w:t xml:space="preserve"> </w:t>
      </w:r>
      <w:sdt>
        <w:sdtPr>
          <w:rPr>
            <w:rFonts w:ascii="Arial" w:hAnsi="Arial" w:cs="Arial"/>
          </w:rPr>
          <w:id w:val="1884754595"/>
          <w:citation/>
        </w:sdtPr>
        <w:sdtContent>
          <w:r w:rsidR="00160159">
            <w:rPr>
              <w:rFonts w:ascii="Arial" w:hAnsi="Arial" w:cs="Arial"/>
            </w:rPr>
            <w:fldChar w:fldCharType="begin"/>
          </w:r>
          <w:r w:rsidR="00160159">
            <w:rPr>
              <w:rFonts w:ascii="Arial" w:hAnsi="Arial" w:cs="Arial"/>
              <w:lang w:val="en-GB"/>
            </w:rPr>
            <w:instrText xml:space="preserve"> CITATION Far12 \l 2057 </w:instrText>
          </w:r>
          <w:r w:rsidR="00160159">
            <w:rPr>
              <w:rFonts w:ascii="Arial" w:hAnsi="Arial" w:cs="Arial"/>
            </w:rPr>
            <w:fldChar w:fldCharType="separate"/>
          </w:r>
          <w:r w:rsidR="0023460D" w:rsidRPr="0023460D">
            <w:rPr>
              <w:rFonts w:ascii="Arial" w:hAnsi="Arial" w:cs="Arial"/>
              <w:noProof/>
              <w:lang w:val="en-GB"/>
            </w:rPr>
            <w:t>(Faravelli et al., 2012)</w:t>
          </w:r>
          <w:r w:rsidR="00160159">
            <w:rPr>
              <w:rFonts w:ascii="Arial" w:hAnsi="Arial" w:cs="Arial"/>
            </w:rPr>
            <w:fldChar w:fldCharType="end"/>
          </w:r>
        </w:sdtContent>
      </w:sdt>
      <w:r w:rsidRPr="006121F5">
        <w:rPr>
          <w:rFonts w:ascii="Arial" w:hAnsi="Arial" w:cs="Arial"/>
        </w:rPr>
        <w:t xml:space="preserve">. Over time, these dysregulations elevate the risk of chronic health conditions, including cardiovascular disease </w:t>
      </w:r>
      <w:sdt>
        <w:sdtPr>
          <w:rPr>
            <w:rFonts w:ascii="Arial" w:hAnsi="Arial" w:cs="Arial"/>
          </w:rPr>
          <w:id w:val="-1422875546"/>
          <w:citation/>
        </w:sdtPr>
        <w:sdtContent>
          <w:r w:rsidR="00B444FC">
            <w:rPr>
              <w:rFonts w:ascii="Arial" w:hAnsi="Arial" w:cs="Arial"/>
            </w:rPr>
            <w:fldChar w:fldCharType="begin"/>
          </w:r>
          <w:r w:rsidR="00B444FC">
            <w:rPr>
              <w:rFonts w:ascii="Arial" w:hAnsi="Arial" w:cs="Arial"/>
              <w:lang w:val="en-GB"/>
            </w:rPr>
            <w:instrText xml:space="preserve"> CITATION SuS15 \l 2057 </w:instrText>
          </w:r>
          <w:r w:rsidR="00B444FC">
            <w:rPr>
              <w:rFonts w:ascii="Arial" w:hAnsi="Arial" w:cs="Arial"/>
            </w:rPr>
            <w:fldChar w:fldCharType="separate"/>
          </w:r>
          <w:r w:rsidR="0023460D" w:rsidRPr="0023460D">
            <w:rPr>
              <w:rFonts w:ascii="Arial" w:hAnsi="Arial" w:cs="Arial"/>
              <w:noProof/>
              <w:lang w:val="en-GB"/>
            </w:rPr>
            <w:t>(Su et al., 2015)</w:t>
          </w:r>
          <w:r w:rsidR="00B444FC">
            <w:rPr>
              <w:rFonts w:ascii="Arial" w:hAnsi="Arial" w:cs="Arial"/>
            </w:rPr>
            <w:fldChar w:fldCharType="end"/>
          </w:r>
        </w:sdtContent>
      </w:sdt>
      <w:r w:rsidRPr="006121F5">
        <w:rPr>
          <w:rFonts w:ascii="Arial" w:hAnsi="Arial" w:cs="Arial"/>
        </w:rPr>
        <w:t xml:space="preserve">, diabetes </w:t>
      </w:r>
      <w:sdt>
        <w:sdtPr>
          <w:rPr>
            <w:rFonts w:ascii="Arial" w:hAnsi="Arial" w:cs="Arial"/>
          </w:rPr>
          <w:id w:val="-1757891992"/>
          <w:citation/>
        </w:sdtPr>
        <w:sdtContent>
          <w:r w:rsidR="00B444FC">
            <w:rPr>
              <w:rFonts w:ascii="Arial" w:hAnsi="Arial" w:cs="Arial"/>
            </w:rPr>
            <w:fldChar w:fldCharType="begin"/>
          </w:r>
          <w:r w:rsidR="00B444FC">
            <w:rPr>
              <w:rFonts w:ascii="Arial" w:hAnsi="Arial" w:cs="Arial"/>
              <w:lang w:val="en-GB"/>
            </w:rPr>
            <w:instrText xml:space="preserve"> CITATION Huf16 \l 2057 </w:instrText>
          </w:r>
          <w:r w:rsidR="00B444FC">
            <w:rPr>
              <w:rFonts w:ascii="Arial" w:hAnsi="Arial" w:cs="Arial"/>
            </w:rPr>
            <w:fldChar w:fldCharType="separate"/>
          </w:r>
          <w:r w:rsidR="0023460D" w:rsidRPr="0023460D">
            <w:rPr>
              <w:rFonts w:ascii="Arial" w:hAnsi="Arial" w:cs="Arial"/>
              <w:noProof/>
              <w:lang w:val="en-GB"/>
            </w:rPr>
            <w:t>(Huffhines et al., 2016)</w:t>
          </w:r>
          <w:r w:rsidR="00B444FC">
            <w:rPr>
              <w:rFonts w:ascii="Arial" w:hAnsi="Arial" w:cs="Arial"/>
            </w:rPr>
            <w:fldChar w:fldCharType="end"/>
          </w:r>
        </w:sdtContent>
      </w:sdt>
      <w:r w:rsidRPr="006121F5">
        <w:rPr>
          <w:rFonts w:ascii="Arial" w:hAnsi="Arial" w:cs="Arial"/>
        </w:rPr>
        <w:t xml:space="preserve">, and immune system dysfunction </w:t>
      </w:r>
      <w:sdt>
        <w:sdtPr>
          <w:rPr>
            <w:rFonts w:ascii="Arial" w:hAnsi="Arial" w:cs="Arial"/>
          </w:rPr>
          <w:id w:val="-469373153"/>
          <w:citation/>
        </w:sdtPr>
        <w:sdtContent>
          <w:r w:rsidR="00B444FC">
            <w:rPr>
              <w:rFonts w:ascii="Arial" w:hAnsi="Arial" w:cs="Arial"/>
            </w:rPr>
            <w:fldChar w:fldCharType="begin"/>
          </w:r>
          <w:r w:rsidR="00B444FC">
            <w:rPr>
              <w:rFonts w:ascii="Arial" w:hAnsi="Arial" w:cs="Arial"/>
              <w:lang w:val="en-GB"/>
            </w:rPr>
            <w:instrText xml:space="preserve"> CITATION Che21 \l 2057 </w:instrText>
          </w:r>
          <w:r w:rsidR="00B444FC">
            <w:rPr>
              <w:rFonts w:ascii="Arial" w:hAnsi="Arial" w:cs="Arial"/>
            </w:rPr>
            <w:fldChar w:fldCharType="separate"/>
          </w:r>
          <w:r w:rsidR="0023460D" w:rsidRPr="0023460D">
            <w:rPr>
              <w:rFonts w:ascii="Arial" w:hAnsi="Arial" w:cs="Arial"/>
              <w:noProof/>
              <w:lang w:val="en-GB"/>
            </w:rPr>
            <w:t>(Chen et al., 2021)</w:t>
          </w:r>
          <w:r w:rsidR="00B444FC">
            <w:rPr>
              <w:rFonts w:ascii="Arial" w:hAnsi="Arial" w:cs="Arial"/>
            </w:rPr>
            <w:fldChar w:fldCharType="end"/>
          </w:r>
        </w:sdtContent>
      </w:sdt>
      <w:r w:rsidRPr="006121F5">
        <w:rPr>
          <w:rFonts w:ascii="Arial" w:hAnsi="Arial" w:cs="Arial"/>
        </w:rPr>
        <w:t xml:space="preserve">. The Cumulative Risk Model </w:t>
      </w:r>
      <w:sdt>
        <w:sdtPr>
          <w:rPr>
            <w:rFonts w:ascii="Arial" w:hAnsi="Arial" w:cs="Arial"/>
          </w:rPr>
          <w:id w:val="-573903400"/>
          <w:citation/>
        </w:sdtPr>
        <w:sdtContent>
          <w:r w:rsidR="007D2393">
            <w:rPr>
              <w:rFonts w:ascii="Arial" w:hAnsi="Arial" w:cs="Arial"/>
            </w:rPr>
            <w:fldChar w:fldCharType="begin"/>
          </w:r>
          <w:r w:rsidR="007D2393">
            <w:rPr>
              <w:rFonts w:ascii="Arial" w:hAnsi="Arial" w:cs="Arial"/>
              <w:lang w:val="en-GB"/>
            </w:rPr>
            <w:instrText xml:space="preserve"> CITATION Eva13 \l 2057 </w:instrText>
          </w:r>
          <w:r w:rsidR="007D2393">
            <w:rPr>
              <w:rFonts w:ascii="Arial" w:hAnsi="Arial" w:cs="Arial"/>
            </w:rPr>
            <w:fldChar w:fldCharType="separate"/>
          </w:r>
          <w:r w:rsidR="0023460D" w:rsidRPr="0023460D">
            <w:rPr>
              <w:rFonts w:ascii="Arial" w:hAnsi="Arial" w:cs="Arial"/>
              <w:noProof/>
              <w:lang w:val="en-GB"/>
            </w:rPr>
            <w:t>(Evans et al., 2013)</w:t>
          </w:r>
          <w:r w:rsidR="007D2393">
            <w:rPr>
              <w:rFonts w:ascii="Arial" w:hAnsi="Arial" w:cs="Arial"/>
            </w:rPr>
            <w:fldChar w:fldCharType="end"/>
          </w:r>
        </w:sdtContent>
      </w:sdt>
      <w:r w:rsidRPr="006121F5">
        <w:rPr>
          <w:rFonts w:ascii="Arial" w:hAnsi="Arial" w:cs="Arial"/>
        </w:rPr>
        <w:t xml:space="preserve"> provides insight into how Ben’s multiple adversities</w:t>
      </w:r>
      <w:r w:rsidR="007D2393">
        <w:rPr>
          <w:rFonts w:ascii="Arial" w:hAnsi="Arial" w:cs="Arial"/>
        </w:rPr>
        <w:t xml:space="preserve"> of </w:t>
      </w:r>
      <w:r w:rsidRPr="006121F5">
        <w:rPr>
          <w:rFonts w:ascii="Arial" w:hAnsi="Arial" w:cs="Arial"/>
        </w:rPr>
        <w:t>emotional neglect, academic pressure, and parental stress</w:t>
      </w:r>
      <w:r w:rsidR="007D2393">
        <w:rPr>
          <w:rFonts w:ascii="Arial" w:hAnsi="Arial" w:cs="Arial"/>
        </w:rPr>
        <w:t xml:space="preserve"> </w:t>
      </w:r>
      <w:r w:rsidRPr="006121F5">
        <w:rPr>
          <w:rFonts w:ascii="Arial" w:hAnsi="Arial" w:cs="Arial"/>
        </w:rPr>
        <w:t xml:space="preserve">interact to compound psychological distress. Rather than a single adverse event, his severe anxiety and self-harm are likely the result of an accumulation of stressors. Empirical evidence supports this perspective, showing that exposure to multiple ACEs significantly increases the likelihood of severe mental health disorders and self-harming tendencies </w:t>
      </w:r>
      <w:sdt>
        <w:sdtPr>
          <w:rPr>
            <w:rFonts w:ascii="Arial" w:hAnsi="Arial" w:cs="Arial"/>
          </w:rPr>
          <w:id w:val="26148179"/>
          <w:citation/>
        </w:sdtPr>
        <w:sdtContent>
          <w:r w:rsidR="009D55B3">
            <w:rPr>
              <w:rFonts w:ascii="Arial" w:hAnsi="Arial" w:cs="Arial"/>
            </w:rPr>
            <w:fldChar w:fldCharType="begin"/>
          </w:r>
          <w:r w:rsidR="009D55B3">
            <w:rPr>
              <w:rFonts w:ascii="Arial" w:hAnsi="Arial" w:cs="Arial"/>
              <w:lang w:val="en-GB"/>
            </w:rPr>
            <w:instrText xml:space="preserve"> CITATION Mer181 \l 2057 </w:instrText>
          </w:r>
          <w:r w:rsidR="001F33FB">
            <w:rPr>
              <w:rFonts w:ascii="Arial" w:hAnsi="Arial" w:cs="Arial"/>
              <w:lang w:val="en-GB"/>
            </w:rPr>
            <w:instrText xml:space="preserve"> \m Thu23 \m Far24</w:instrText>
          </w:r>
          <w:r w:rsidR="009D55B3">
            <w:rPr>
              <w:rFonts w:ascii="Arial" w:hAnsi="Arial" w:cs="Arial"/>
            </w:rPr>
            <w:fldChar w:fldCharType="separate"/>
          </w:r>
          <w:r w:rsidR="0023460D" w:rsidRPr="0023460D">
            <w:rPr>
              <w:rFonts w:ascii="Arial" w:hAnsi="Arial" w:cs="Arial"/>
              <w:noProof/>
              <w:lang w:val="en-GB"/>
            </w:rPr>
            <w:t>(Merrick et al., 2018; Thurston et al., 2023; Farooq et al., 2024)</w:t>
          </w:r>
          <w:r w:rsidR="009D55B3">
            <w:rPr>
              <w:rFonts w:ascii="Arial" w:hAnsi="Arial" w:cs="Arial"/>
            </w:rPr>
            <w:fldChar w:fldCharType="end"/>
          </w:r>
        </w:sdtContent>
      </w:sdt>
      <w:r w:rsidRPr="006121F5">
        <w:rPr>
          <w:rFonts w:ascii="Arial" w:hAnsi="Arial" w:cs="Arial"/>
        </w:rPr>
        <w:t xml:space="preserve">. Furthermore, early intervention in mitigating adverse outcomes </w:t>
      </w:r>
      <w:sdt>
        <w:sdtPr>
          <w:rPr>
            <w:rFonts w:ascii="Arial" w:hAnsi="Arial" w:cs="Arial"/>
          </w:rPr>
          <w:id w:val="2944116"/>
          <w:citation/>
        </w:sdtPr>
        <w:sdtContent>
          <w:r w:rsidR="005208BA">
            <w:rPr>
              <w:rFonts w:ascii="Arial" w:hAnsi="Arial" w:cs="Arial"/>
            </w:rPr>
            <w:fldChar w:fldCharType="begin"/>
          </w:r>
          <w:r w:rsidR="005208BA">
            <w:rPr>
              <w:rFonts w:ascii="Arial" w:hAnsi="Arial" w:cs="Arial"/>
              <w:lang w:val="en-GB"/>
            </w:rPr>
            <w:instrText xml:space="preserve"> CITATION Lut17 \l 2057 </w:instrText>
          </w:r>
          <w:r w:rsidR="005208BA">
            <w:rPr>
              <w:rFonts w:ascii="Arial" w:hAnsi="Arial" w:cs="Arial"/>
            </w:rPr>
            <w:fldChar w:fldCharType="separate"/>
          </w:r>
          <w:r w:rsidR="0023460D" w:rsidRPr="0023460D">
            <w:rPr>
              <w:rFonts w:ascii="Arial" w:hAnsi="Arial" w:cs="Arial"/>
              <w:noProof/>
              <w:lang w:val="en-GB"/>
            </w:rPr>
            <w:t>(Luthar &amp; Eisenberg, 2017)</w:t>
          </w:r>
          <w:r w:rsidR="005208BA">
            <w:rPr>
              <w:rFonts w:ascii="Arial" w:hAnsi="Arial" w:cs="Arial"/>
            </w:rPr>
            <w:fldChar w:fldCharType="end"/>
          </w:r>
        </w:sdtContent>
      </w:sdt>
      <w:r w:rsidRPr="006121F5">
        <w:rPr>
          <w:rFonts w:ascii="Arial" w:hAnsi="Arial" w:cs="Arial"/>
        </w:rPr>
        <w:t>. Addressing Ben’s distress requires interventions that not only target physiological stress responses but also consider socio-environmental influences, reinforcing the need for holistic, trauma-informed care.</w:t>
      </w:r>
    </w:p>
    <w:p w14:paraId="1D5625AB" w14:textId="60A05554" w:rsidR="00E844BE" w:rsidRDefault="00E844BE" w:rsidP="00B6151F">
      <w:pPr>
        <w:spacing w:line="480" w:lineRule="auto"/>
        <w:ind w:firstLine="720"/>
        <w:rPr>
          <w:rFonts w:ascii="Arial" w:hAnsi="Arial" w:cs="Arial"/>
          <w:b/>
          <w:bCs/>
        </w:rPr>
      </w:pPr>
    </w:p>
    <w:p w14:paraId="711692B6" w14:textId="3ABD903E" w:rsidR="00317FD0" w:rsidRPr="00B27E9A" w:rsidRDefault="00B27E9A" w:rsidP="00B6151F">
      <w:pPr>
        <w:spacing w:line="480" w:lineRule="auto"/>
        <w:ind w:firstLine="720"/>
        <w:rPr>
          <w:rFonts w:ascii="Arial" w:hAnsi="Arial" w:cs="Arial"/>
        </w:rPr>
      </w:pPr>
      <w:r w:rsidRPr="00B27E9A">
        <w:rPr>
          <w:rFonts w:ascii="Arial" w:hAnsi="Arial" w:cs="Arial"/>
        </w:rPr>
        <w:lastRenderedPageBreak/>
        <w:t xml:space="preserve">Preventing and mitigating the effects of ACEs requires a multi-tiered approach that incorporates primary, secondary, and tertiary prevention strategies. Primary prevention should focus on reducing the occurrence of ACEs through policies that promote safe, stable, and nurturing environments, such as early childhood education, parental mental health support, and economic interventions to alleviate family stress </w:t>
      </w:r>
      <w:sdt>
        <w:sdtPr>
          <w:rPr>
            <w:rFonts w:ascii="Arial" w:hAnsi="Arial" w:cs="Arial"/>
          </w:rPr>
          <w:id w:val="-77129284"/>
          <w:citation/>
        </w:sdtPr>
        <w:sdtContent>
          <w:r w:rsidR="00627F0F">
            <w:rPr>
              <w:rFonts w:ascii="Arial" w:hAnsi="Arial" w:cs="Arial"/>
            </w:rPr>
            <w:fldChar w:fldCharType="begin"/>
          </w:r>
          <w:r w:rsidR="00627F0F">
            <w:rPr>
              <w:rFonts w:ascii="Arial" w:hAnsi="Arial" w:cs="Arial"/>
              <w:lang w:val="en-GB"/>
            </w:rPr>
            <w:instrText xml:space="preserve">CITATION Cou19 \m Buc231 \m Gio23 \t  \l 2057 </w:instrText>
          </w:r>
          <w:r w:rsidR="00627F0F">
            <w:rPr>
              <w:rFonts w:ascii="Arial" w:hAnsi="Arial" w:cs="Arial"/>
            </w:rPr>
            <w:fldChar w:fldCharType="separate"/>
          </w:r>
          <w:r w:rsidR="0023460D" w:rsidRPr="0023460D">
            <w:rPr>
              <w:rFonts w:ascii="Arial" w:hAnsi="Arial" w:cs="Arial"/>
              <w:noProof/>
              <w:lang w:val="en-GB"/>
            </w:rPr>
            <w:t>(Courtin et al., 2019; Buchanan et al., 2023; Giovanelli et al., 2023)</w:t>
          </w:r>
          <w:r w:rsidR="00627F0F">
            <w:rPr>
              <w:rFonts w:ascii="Arial" w:hAnsi="Arial" w:cs="Arial"/>
            </w:rPr>
            <w:fldChar w:fldCharType="end"/>
          </w:r>
        </w:sdtContent>
      </w:sdt>
      <w:r w:rsidRPr="00B27E9A">
        <w:rPr>
          <w:rFonts w:ascii="Arial" w:hAnsi="Arial" w:cs="Arial"/>
        </w:rPr>
        <w:t xml:space="preserve">. While these initiatives have demonstrated efficacy, their long-term success depends on sustained government funding and policy </w:t>
      </w:r>
      <w:proofErr w:type="spellStart"/>
      <w:r w:rsidRPr="00B27E9A">
        <w:rPr>
          <w:rFonts w:ascii="Arial" w:hAnsi="Arial" w:cs="Arial"/>
        </w:rPr>
        <w:t>prioritisation</w:t>
      </w:r>
      <w:proofErr w:type="spellEnd"/>
      <w:r w:rsidRPr="00B27E9A">
        <w:rPr>
          <w:rFonts w:ascii="Arial" w:hAnsi="Arial" w:cs="Arial"/>
        </w:rPr>
        <w:t xml:space="preserve"> </w:t>
      </w:r>
      <w:sdt>
        <w:sdtPr>
          <w:rPr>
            <w:rFonts w:ascii="Arial" w:hAnsi="Arial" w:cs="Arial"/>
          </w:rPr>
          <w:id w:val="-1026177788"/>
          <w:citation/>
        </w:sdtPr>
        <w:sdtContent>
          <w:r w:rsidR="00617200">
            <w:rPr>
              <w:rFonts w:ascii="Arial" w:hAnsi="Arial" w:cs="Arial"/>
            </w:rPr>
            <w:fldChar w:fldCharType="begin"/>
          </w:r>
          <w:r w:rsidR="00617200">
            <w:rPr>
              <w:rFonts w:ascii="Arial" w:hAnsi="Arial" w:cs="Arial"/>
              <w:lang w:val="en-GB"/>
            </w:rPr>
            <w:instrText xml:space="preserve"> CITATION Can21 \l 2057 </w:instrText>
          </w:r>
          <w:r w:rsidR="00617200">
            <w:rPr>
              <w:rFonts w:ascii="Arial" w:hAnsi="Arial" w:cs="Arial"/>
            </w:rPr>
            <w:fldChar w:fldCharType="separate"/>
          </w:r>
          <w:r w:rsidR="0023460D" w:rsidRPr="0023460D">
            <w:rPr>
              <w:rFonts w:ascii="Arial" w:hAnsi="Arial" w:cs="Arial"/>
              <w:noProof/>
              <w:lang w:val="en-GB"/>
            </w:rPr>
            <w:t>(Cantor, 2021)</w:t>
          </w:r>
          <w:r w:rsidR="00617200">
            <w:rPr>
              <w:rFonts w:ascii="Arial" w:hAnsi="Arial" w:cs="Arial"/>
            </w:rPr>
            <w:fldChar w:fldCharType="end"/>
          </w:r>
        </w:sdtContent>
      </w:sdt>
      <w:r w:rsidRPr="00B27E9A">
        <w:rPr>
          <w:rFonts w:ascii="Arial" w:hAnsi="Arial" w:cs="Arial"/>
        </w:rPr>
        <w:t xml:space="preserve">. However, disparities in access to preventative resources leave </w:t>
      </w:r>
      <w:proofErr w:type="spellStart"/>
      <w:r w:rsidRPr="00B27E9A">
        <w:rPr>
          <w:rFonts w:ascii="Arial" w:hAnsi="Arial" w:cs="Arial"/>
        </w:rPr>
        <w:t>marginalised</w:t>
      </w:r>
      <w:proofErr w:type="spellEnd"/>
      <w:r w:rsidRPr="00B27E9A">
        <w:rPr>
          <w:rFonts w:ascii="Arial" w:hAnsi="Arial" w:cs="Arial"/>
        </w:rPr>
        <w:t xml:space="preserve"> communities without adequate support, perpetuating cycles of adversity </w:t>
      </w:r>
      <w:sdt>
        <w:sdtPr>
          <w:rPr>
            <w:rFonts w:ascii="Arial" w:hAnsi="Arial" w:cs="Arial"/>
          </w:rPr>
          <w:id w:val="1556271913"/>
          <w:citation/>
        </w:sdtPr>
        <w:sdtContent>
          <w:r w:rsidR="002715B1">
            <w:rPr>
              <w:rFonts w:ascii="Arial" w:hAnsi="Arial" w:cs="Arial"/>
            </w:rPr>
            <w:fldChar w:fldCharType="begin"/>
          </w:r>
          <w:r w:rsidR="002715B1">
            <w:rPr>
              <w:rFonts w:ascii="Arial" w:hAnsi="Arial" w:cs="Arial"/>
              <w:lang w:val="en-GB"/>
            </w:rPr>
            <w:instrText xml:space="preserve"> CITATION Asm20 \l 2057  \m Rup24</w:instrText>
          </w:r>
          <w:r w:rsidR="002715B1">
            <w:rPr>
              <w:rFonts w:ascii="Arial" w:hAnsi="Arial" w:cs="Arial"/>
            </w:rPr>
            <w:fldChar w:fldCharType="separate"/>
          </w:r>
          <w:r w:rsidR="0023460D" w:rsidRPr="0023460D">
            <w:rPr>
              <w:rFonts w:ascii="Arial" w:hAnsi="Arial" w:cs="Arial"/>
              <w:noProof/>
              <w:lang w:val="en-GB"/>
            </w:rPr>
            <w:t>(Asmussen et al., 2020; Ruphrect-Smith et al., 2024)</w:t>
          </w:r>
          <w:r w:rsidR="002715B1">
            <w:rPr>
              <w:rFonts w:ascii="Arial" w:hAnsi="Arial" w:cs="Arial"/>
            </w:rPr>
            <w:fldChar w:fldCharType="end"/>
          </w:r>
        </w:sdtContent>
      </w:sdt>
      <w:r w:rsidRPr="00B27E9A">
        <w:rPr>
          <w:rFonts w:ascii="Arial" w:hAnsi="Arial" w:cs="Arial"/>
        </w:rPr>
        <w:t xml:space="preserve">. Secondary prevention </w:t>
      </w:r>
      <w:r w:rsidR="00477137">
        <w:rPr>
          <w:rFonts w:ascii="Arial" w:hAnsi="Arial" w:cs="Arial"/>
        </w:rPr>
        <w:t xml:space="preserve">should </w:t>
      </w:r>
      <w:r w:rsidRPr="00B27E9A">
        <w:rPr>
          <w:rFonts w:ascii="Arial" w:hAnsi="Arial" w:cs="Arial"/>
        </w:rPr>
        <w:t xml:space="preserve">target children already experiencing adversity, aiming to mitigate harm through early identification and intervention. School-based mental health programs and trauma-informed care play a crucial role in this strategy </w:t>
      </w:r>
      <w:sdt>
        <w:sdtPr>
          <w:rPr>
            <w:rFonts w:ascii="Arial" w:hAnsi="Arial" w:cs="Arial"/>
          </w:rPr>
          <w:id w:val="-652222347"/>
          <w:citation/>
        </w:sdtPr>
        <w:sdtContent>
          <w:r w:rsidR="00FB37EB">
            <w:rPr>
              <w:rFonts w:ascii="Arial" w:hAnsi="Arial" w:cs="Arial"/>
            </w:rPr>
            <w:fldChar w:fldCharType="begin"/>
          </w:r>
          <w:r w:rsidR="00FB37EB">
            <w:rPr>
              <w:rFonts w:ascii="Arial" w:hAnsi="Arial" w:cs="Arial"/>
              <w:lang w:val="en-GB"/>
            </w:rPr>
            <w:instrText xml:space="preserve">CITATION And20 \t  \l 2057 </w:instrText>
          </w:r>
          <w:r w:rsidR="00FB37EB">
            <w:rPr>
              <w:rFonts w:ascii="Arial" w:hAnsi="Arial" w:cs="Arial"/>
            </w:rPr>
            <w:fldChar w:fldCharType="separate"/>
          </w:r>
          <w:r w:rsidR="0023460D" w:rsidRPr="0023460D">
            <w:rPr>
              <w:rFonts w:ascii="Arial" w:hAnsi="Arial" w:cs="Arial"/>
              <w:noProof/>
              <w:lang w:val="en-GB"/>
            </w:rPr>
            <w:t>(Anda et al., 2020)</w:t>
          </w:r>
          <w:r w:rsidR="00FB37EB">
            <w:rPr>
              <w:rFonts w:ascii="Arial" w:hAnsi="Arial" w:cs="Arial"/>
            </w:rPr>
            <w:fldChar w:fldCharType="end"/>
          </w:r>
        </w:sdtContent>
      </w:sdt>
      <w:r w:rsidRPr="00B27E9A">
        <w:rPr>
          <w:rFonts w:ascii="Arial" w:hAnsi="Arial" w:cs="Arial"/>
        </w:rPr>
        <w:t xml:space="preserve">. However, inconsistent implementation, underfunding, and a shortage of trained professionals limit their effectiveness </w:t>
      </w:r>
      <w:sdt>
        <w:sdtPr>
          <w:rPr>
            <w:rFonts w:ascii="Arial" w:hAnsi="Arial" w:cs="Arial"/>
          </w:rPr>
          <w:id w:val="-501434950"/>
          <w:citation/>
        </w:sdtPr>
        <w:sdtContent>
          <w:r w:rsidR="007479C7">
            <w:rPr>
              <w:rFonts w:ascii="Arial" w:hAnsi="Arial" w:cs="Arial"/>
            </w:rPr>
            <w:fldChar w:fldCharType="begin"/>
          </w:r>
          <w:r w:rsidR="007479C7">
            <w:rPr>
              <w:rFonts w:ascii="Arial" w:hAnsi="Arial" w:cs="Arial"/>
              <w:lang w:val="en-GB"/>
            </w:rPr>
            <w:instrText xml:space="preserve"> CITATION Ric22 \l 2057 </w:instrText>
          </w:r>
          <w:r w:rsidR="007479C7">
            <w:rPr>
              <w:rFonts w:ascii="Arial" w:hAnsi="Arial" w:cs="Arial"/>
            </w:rPr>
            <w:fldChar w:fldCharType="separate"/>
          </w:r>
          <w:r w:rsidR="0023460D" w:rsidRPr="0023460D">
            <w:rPr>
              <w:rFonts w:ascii="Arial" w:hAnsi="Arial" w:cs="Arial"/>
              <w:noProof/>
              <w:lang w:val="en-GB"/>
            </w:rPr>
            <w:t>(Richter et al., 2022)</w:t>
          </w:r>
          <w:r w:rsidR="007479C7">
            <w:rPr>
              <w:rFonts w:ascii="Arial" w:hAnsi="Arial" w:cs="Arial"/>
            </w:rPr>
            <w:fldChar w:fldCharType="end"/>
          </w:r>
        </w:sdtContent>
      </w:sdt>
      <w:r w:rsidRPr="00B27E9A">
        <w:rPr>
          <w:rFonts w:ascii="Arial" w:hAnsi="Arial" w:cs="Arial"/>
        </w:rPr>
        <w:t xml:space="preserve">. Many schools lack the resources to fully integrate trauma-informed practices </w:t>
      </w:r>
      <w:sdt>
        <w:sdtPr>
          <w:rPr>
            <w:rFonts w:ascii="Arial" w:hAnsi="Arial" w:cs="Arial"/>
          </w:rPr>
          <w:id w:val="1585418087"/>
          <w:citation/>
        </w:sdtPr>
        <w:sdtContent>
          <w:r w:rsidR="007479C7">
            <w:rPr>
              <w:rFonts w:ascii="Arial" w:hAnsi="Arial" w:cs="Arial"/>
            </w:rPr>
            <w:fldChar w:fldCharType="begin"/>
          </w:r>
          <w:r w:rsidR="007479C7">
            <w:rPr>
              <w:rFonts w:ascii="Arial" w:hAnsi="Arial" w:cs="Arial"/>
              <w:lang w:val="en-GB"/>
            </w:rPr>
            <w:instrText xml:space="preserve"> CITATION May19 \l 2057 </w:instrText>
          </w:r>
          <w:r w:rsidR="007479C7">
            <w:rPr>
              <w:rFonts w:ascii="Arial" w:hAnsi="Arial" w:cs="Arial"/>
            </w:rPr>
            <w:fldChar w:fldCharType="separate"/>
          </w:r>
          <w:r w:rsidR="0023460D" w:rsidRPr="0023460D">
            <w:rPr>
              <w:rFonts w:ascii="Arial" w:hAnsi="Arial" w:cs="Arial"/>
              <w:noProof/>
              <w:lang w:val="en-GB"/>
            </w:rPr>
            <w:t>(Maynard et al., 2019)</w:t>
          </w:r>
          <w:r w:rsidR="007479C7">
            <w:rPr>
              <w:rFonts w:ascii="Arial" w:hAnsi="Arial" w:cs="Arial"/>
            </w:rPr>
            <w:fldChar w:fldCharType="end"/>
          </w:r>
        </w:sdtContent>
      </w:sdt>
      <w:r w:rsidRPr="00B27E9A">
        <w:rPr>
          <w:rFonts w:ascii="Arial" w:hAnsi="Arial" w:cs="Arial"/>
        </w:rPr>
        <w:t xml:space="preserve">, and mental health professionals are often overburdened </w:t>
      </w:r>
      <w:sdt>
        <w:sdtPr>
          <w:rPr>
            <w:rFonts w:ascii="Arial" w:hAnsi="Arial" w:cs="Arial"/>
          </w:rPr>
          <w:id w:val="1230965235"/>
          <w:citation/>
        </w:sdtPr>
        <w:sdtContent>
          <w:r w:rsidR="007479C7">
            <w:rPr>
              <w:rFonts w:ascii="Arial" w:hAnsi="Arial" w:cs="Arial"/>
            </w:rPr>
            <w:fldChar w:fldCharType="begin"/>
          </w:r>
          <w:r w:rsidR="007479C7">
            <w:rPr>
              <w:rFonts w:ascii="Arial" w:hAnsi="Arial" w:cs="Arial"/>
              <w:lang w:val="en-GB"/>
            </w:rPr>
            <w:instrText xml:space="preserve"> CITATION Soh24 \l 2057 </w:instrText>
          </w:r>
          <w:r w:rsidR="007479C7">
            <w:rPr>
              <w:rFonts w:ascii="Arial" w:hAnsi="Arial" w:cs="Arial"/>
            </w:rPr>
            <w:fldChar w:fldCharType="separate"/>
          </w:r>
          <w:r w:rsidR="0023460D" w:rsidRPr="0023460D">
            <w:rPr>
              <w:rFonts w:ascii="Arial" w:hAnsi="Arial" w:cs="Arial"/>
              <w:noProof/>
              <w:lang w:val="en-GB"/>
            </w:rPr>
            <w:t>(Sohn, 2024)</w:t>
          </w:r>
          <w:r w:rsidR="007479C7">
            <w:rPr>
              <w:rFonts w:ascii="Arial" w:hAnsi="Arial" w:cs="Arial"/>
            </w:rPr>
            <w:fldChar w:fldCharType="end"/>
          </w:r>
        </w:sdtContent>
      </w:sdt>
      <w:r w:rsidRPr="00B27E9A">
        <w:rPr>
          <w:rFonts w:ascii="Arial" w:hAnsi="Arial" w:cs="Arial"/>
        </w:rPr>
        <w:t xml:space="preserve">, reducing the accessibility and impact of these services. Additionally, </w:t>
      </w:r>
      <w:r w:rsidR="00477137" w:rsidRPr="00B27E9A">
        <w:rPr>
          <w:rFonts w:ascii="Arial" w:hAnsi="Arial" w:cs="Arial"/>
        </w:rPr>
        <w:t>the stigma</w:t>
      </w:r>
      <w:r w:rsidRPr="00B27E9A">
        <w:rPr>
          <w:rFonts w:ascii="Arial" w:hAnsi="Arial" w:cs="Arial"/>
        </w:rPr>
        <w:t xml:space="preserve"> surrounding mental health remains a significant barrier, preventing children and families from seeking necessary support </w:t>
      </w:r>
      <w:sdt>
        <w:sdtPr>
          <w:rPr>
            <w:rFonts w:ascii="Arial" w:hAnsi="Arial" w:cs="Arial"/>
          </w:rPr>
          <w:id w:val="-493485932"/>
          <w:citation/>
        </w:sdtPr>
        <w:sdtContent>
          <w:r w:rsidR="00477137">
            <w:rPr>
              <w:rFonts w:ascii="Arial" w:hAnsi="Arial" w:cs="Arial"/>
            </w:rPr>
            <w:fldChar w:fldCharType="begin"/>
          </w:r>
          <w:r w:rsidR="00477137">
            <w:rPr>
              <w:rFonts w:ascii="Arial" w:hAnsi="Arial" w:cs="Arial"/>
              <w:lang w:val="en-GB"/>
            </w:rPr>
            <w:instrText xml:space="preserve"> CITATION Muk10 \l 2057 </w:instrText>
          </w:r>
          <w:r w:rsidR="00477137">
            <w:rPr>
              <w:rFonts w:ascii="Arial" w:hAnsi="Arial" w:cs="Arial"/>
            </w:rPr>
            <w:fldChar w:fldCharType="separate"/>
          </w:r>
          <w:r w:rsidR="0023460D" w:rsidRPr="0023460D">
            <w:rPr>
              <w:rFonts w:ascii="Arial" w:hAnsi="Arial" w:cs="Arial"/>
              <w:noProof/>
              <w:lang w:val="en-GB"/>
            </w:rPr>
            <w:t>(Mukolo et al., 2010)</w:t>
          </w:r>
          <w:r w:rsidR="00477137">
            <w:rPr>
              <w:rFonts w:ascii="Arial" w:hAnsi="Arial" w:cs="Arial"/>
            </w:rPr>
            <w:fldChar w:fldCharType="end"/>
          </w:r>
        </w:sdtContent>
      </w:sdt>
      <w:r w:rsidRPr="00B27E9A">
        <w:rPr>
          <w:rFonts w:ascii="Arial" w:hAnsi="Arial" w:cs="Arial"/>
        </w:rPr>
        <w:t>. More targeted funding and systemic support are required to bridge these gaps and ensure vulnerable children receive timely interventions. Tertiary prevention</w:t>
      </w:r>
      <w:r w:rsidR="00477137">
        <w:rPr>
          <w:rFonts w:ascii="Arial" w:hAnsi="Arial" w:cs="Arial"/>
        </w:rPr>
        <w:t xml:space="preserve"> should</w:t>
      </w:r>
      <w:r w:rsidRPr="00B27E9A">
        <w:rPr>
          <w:rFonts w:ascii="Arial" w:hAnsi="Arial" w:cs="Arial"/>
        </w:rPr>
        <w:t xml:space="preserve"> focu</w:t>
      </w:r>
      <w:r w:rsidR="00477137">
        <w:rPr>
          <w:rFonts w:ascii="Arial" w:hAnsi="Arial" w:cs="Arial"/>
        </w:rPr>
        <w:t>s</w:t>
      </w:r>
      <w:r w:rsidRPr="00B27E9A">
        <w:rPr>
          <w:rFonts w:ascii="Arial" w:hAnsi="Arial" w:cs="Arial"/>
        </w:rPr>
        <w:t xml:space="preserve"> on addressing the long-term consequences of ACEs by providing therapeutic interventions for individuals </w:t>
      </w:r>
      <w:r w:rsidRPr="00B27E9A">
        <w:rPr>
          <w:rFonts w:ascii="Arial" w:hAnsi="Arial" w:cs="Arial"/>
        </w:rPr>
        <w:lastRenderedPageBreak/>
        <w:t xml:space="preserve">experiencing chronic psychological distress </w:t>
      </w:r>
      <w:sdt>
        <w:sdtPr>
          <w:rPr>
            <w:rFonts w:ascii="Arial" w:hAnsi="Arial" w:cs="Arial"/>
          </w:rPr>
          <w:id w:val="-1559784382"/>
          <w:citation/>
        </w:sdtPr>
        <w:sdtContent>
          <w:r w:rsidR="00477137">
            <w:rPr>
              <w:rFonts w:ascii="Arial" w:hAnsi="Arial" w:cs="Arial"/>
            </w:rPr>
            <w:fldChar w:fldCharType="begin"/>
          </w:r>
          <w:r w:rsidR="00477137">
            <w:rPr>
              <w:rFonts w:ascii="Arial" w:hAnsi="Arial" w:cs="Arial"/>
              <w:lang w:val="en-GB"/>
            </w:rPr>
            <w:instrText xml:space="preserve"> CITATION Sho12 \l 2057 </w:instrText>
          </w:r>
          <w:r w:rsidR="00477137">
            <w:rPr>
              <w:rFonts w:ascii="Arial" w:hAnsi="Arial" w:cs="Arial"/>
            </w:rPr>
            <w:fldChar w:fldCharType="separate"/>
          </w:r>
          <w:r w:rsidR="0023460D" w:rsidRPr="0023460D">
            <w:rPr>
              <w:rFonts w:ascii="Arial" w:hAnsi="Arial" w:cs="Arial"/>
              <w:noProof/>
              <w:lang w:val="en-GB"/>
            </w:rPr>
            <w:t>(Shonkoff et al., 2012)</w:t>
          </w:r>
          <w:r w:rsidR="00477137">
            <w:rPr>
              <w:rFonts w:ascii="Arial" w:hAnsi="Arial" w:cs="Arial"/>
            </w:rPr>
            <w:fldChar w:fldCharType="end"/>
          </w:r>
        </w:sdtContent>
      </w:sdt>
      <w:r w:rsidRPr="00B27E9A">
        <w:rPr>
          <w:rFonts w:ascii="Arial" w:hAnsi="Arial" w:cs="Arial"/>
        </w:rPr>
        <w:t xml:space="preserve">. Cognitive Behavioral Therapy (CBT) is widely recommended for treating trauma-related distress but is not universally effective, particularly for children with co-occurring mental health conditions or engagement difficulties </w:t>
      </w:r>
      <w:sdt>
        <w:sdtPr>
          <w:rPr>
            <w:rFonts w:ascii="Arial" w:hAnsi="Arial" w:cs="Arial"/>
          </w:rPr>
          <w:id w:val="729271942"/>
          <w:citation/>
        </w:sdtPr>
        <w:sdtContent>
          <w:r w:rsidR="00763218">
            <w:rPr>
              <w:rFonts w:ascii="Arial" w:hAnsi="Arial" w:cs="Arial"/>
            </w:rPr>
            <w:fldChar w:fldCharType="begin"/>
          </w:r>
          <w:r w:rsidR="00763218">
            <w:rPr>
              <w:rFonts w:ascii="Arial" w:hAnsi="Arial" w:cs="Arial"/>
              <w:lang w:val="en-GB"/>
            </w:rPr>
            <w:instrText xml:space="preserve"> CITATION Gra04 \l 2057  \m Car121 \m Mun16</w:instrText>
          </w:r>
          <w:r w:rsidR="00763218">
            <w:rPr>
              <w:rFonts w:ascii="Arial" w:hAnsi="Arial" w:cs="Arial"/>
            </w:rPr>
            <w:fldChar w:fldCharType="separate"/>
          </w:r>
          <w:r w:rsidR="0023460D" w:rsidRPr="0023460D">
            <w:rPr>
              <w:rFonts w:ascii="Arial" w:hAnsi="Arial" w:cs="Arial"/>
              <w:noProof/>
              <w:lang w:val="en-GB"/>
            </w:rPr>
            <w:t>(Grave &amp; Blissett, 2004; Cary &amp; McMillen, 2012; Munir, 2016)</w:t>
          </w:r>
          <w:r w:rsidR="00763218">
            <w:rPr>
              <w:rFonts w:ascii="Arial" w:hAnsi="Arial" w:cs="Arial"/>
            </w:rPr>
            <w:fldChar w:fldCharType="end"/>
          </w:r>
        </w:sdtContent>
      </w:sdt>
      <w:r w:rsidRPr="00B27E9A">
        <w:rPr>
          <w:rFonts w:ascii="Arial" w:hAnsi="Arial" w:cs="Arial"/>
        </w:rPr>
        <w:t xml:space="preserve">. Alternative approaches, such as Parent-Child Interaction Therapy (PCIT) and resilience-building programs, offer structured support but require sustained investment and </w:t>
      </w:r>
      <w:proofErr w:type="spellStart"/>
      <w:r w:rsidRPr="00B27E9A">
        <w:rPr>
          <w:rFonts w:ascii="Arial" w:hAnsi="Arial" w:cs="Arial"/>
        </w:rPr>
        <w:t>specialised</w:t>
      </w:r>
      <w:proofErr w:type="spellEnd"/>
      <w:r w:rsidRPr="00B27E9A">
        <w:rPr>
          <w:rFonts w:ascii="Arial" w:hAnsi="Arial" w:cs="Arial"/>
        </w:rPr>
        <w:t xml:space="preserve"> training </w:t>
      </w:r>
      <w:sdt>
        <w:sdtPr>
          <w:rPr>
            <w:rFonts w:ascii="Arial" w:hAnsi="Arial" w:cs="Arial"/>
          </w:rPr>
          <w:id w:val="1618865098"/>
          <w:citation/>
        </w:sdtPr>
        <w:sdtContent>
          <w:r w:rsidR="00477137">
            <w:rPr>
              <w:rFonts w:ascii="Arial" w:hAnsi="Arial" w:cs="Arial"/>
            </w:rPr>
            <w:fldChar w:fldCharType="begin"/>
          </w:r>
          <w:r w:rsidR="00477137">
            <w:rPr>
              <w:rFonts w:ascii="Arial" w:hAnsi="Arial" w:cs="Arial"/>
              <w:lang w:val="en-GB"/>
            </w:rPr>
            <w:instrText xml:space="preserve"> CITATION Lie17 \l 2057 </w:instrText>
          </w:r>
          <w:r w:rsidR="00477137">
            <w:rPr>
              <w:rFonts w:ascii="Arial" w:hAnsi="Arial" w:cs="Arial"/>
            </w:rPr>
            <w:fldChar w:fldCharType="separate"/>
          </w:r>
          <w:r w:rsidR="0023460D" w:rsidRPr="0023460D">
            <w:rPr>
              <w:rFonts w:ascii="Arial" w:hAnsi="Arial" w:cs="Arial"/>
              <w:noProof/>
              <w:lang w:val="en-GB"/>
            </w:rPr>
            <w:t>(Lieneman et al., 2017)</w:t>
          </w:r>
          <w:r w:rsidR="00477137">
            <w:rPr>
              <w:rFonts w:ascii="Arial" w:hAnsi="Arial" w:cs="Arial"/>
            </w:rPr>
            <w:fldChar w:fldCharType="end"/>
          </w:r>
        </w:sdtContent>
      </w:sdt>
      <w:r w:rsidRPr="00B27E9A">
        <w:rPr>
          <w:rFonts w:ascii="Arial" w:hAnsi="Arial" w:cs="Arial"/>
        </w:rPr>
        <w:t xml:space="preserve">. Socioeconomic disparities further hinder access to these interventions, leaving many disadvantaged children without timely psychological support, exacerbating long-term mental health risks </w:t>
      </w:r>
      <w:sdt>
        <w:sdtPr>
          <w:rPr>
            <w:rFonts w:ascii="Arial" w:hAnsi="Arial" w:cs="Arial"/>
          </w:rPr>
          <w:id w:val="478281798"/>
          <w:citation/>
        </w:sdtPr>
        <w:sdtContent>
          <w:r w:rsidR="00477137">
            <w:rPr>
              <w:rFonts w:ascii="Arial" w:hAnsi="Arial" w:cs="Arial"/>
            </w:rPr>
            <w:fldChar w:fldCharType="begin"/>
          </w:r>
          <w:r w:rsidR="00477137">
            <w:rPr>
              <w:rFonts w:ascii="Arial" w:hAnsi="Arial" w:cs="Arial"/>
              <w:lang w:val="en-GB"/>
            </w:rPr>
            <w:instrText xml:space="preserve"> CITATION Mah24 \l 2057 </w:instrText>
          </w:r>
          <w:r w:rsidR="00477137">
            <w:rPr>
              <w:rFonts w:ascii="Arial" w:hAnsi="Arial" w:cs="Arial"/>
            </w:rPr>
            <w:fldChar w:fldCharType="separate"/>
          </w:r>
          <w:r w:rsidR="0023460D" w:rsidRPr="0023460D">
            <w:rPr>
              <w:rFonts w:ascii="Arial" w:hAnsi="Arial" w:cs="Arial"/>
              <w:noProof/>
              <w:lang w:val="en-GB"/>
            </w:rPr>
            <w:t>(Mahmood et al., 2024)</w:t>
          </w:r>
          <w:r w:rsidR="00477137">
            <w:rPr>
              <w:rFonts w:ascii="Arial" w:hAnsi="Arial" w:cs="Arial"/>
            </w:rPr>
            <w:fldChar w:fldCharType="end"/>
          </w:r>
        </w:sdtContent>
      </w:sdt>
      <w:r w:rsidRPr="00B27E9A">
        <w:rPr>
          <w:rFonts w:ascii="Arial" w:hAnsi="Arial" w:cs="Arial"/>
        </w:rPr>
        <w:t xml:space="preserve">. The Toxic Stress Model provides a theoretical foundation for understanding why these interventions are essential. Prolonged exposure to toxic stress without buffering protective factors disrupts the hypothalamic-pituitary-adrenal (HPA) axis, leading to chronic cortisol elevation and neurodevelopmental impairments </w:t>
      </w:r>
      <w:sdt>
        <w:sdtPr>
          <w:rPr>
            <w:rFonts w:ascii="Arial" w:hAnsi="Arial" w:cs="Arial"/>
          </w:rPr>
          <w:id w:val="-519468740"/>
          <w:citation/>
        </w:sdtPr>
        <w:sdtContent>
          <w:r w:rsidR="00B1076C">
            <w:rPr>
              <w:rFonts w:ascii="Arial" w:hAnsi="Arial" w:cs="Arial"/>
            </w:rPr>
            <w:fldChar w:fldCharType="begin"/>
          </w:r>
          <w:r w:rsidR="00B1076C">
            <w:rPr>
              <w:rFonts w:ascii="Arial" w:hAnsi="Arial" w:cs="Arial"/>
              <w:lang w:val="en-GB"/>
            </w:rPr>
            <w:instrText xml:space="preserve"> CITATION Fra14 \l 2057 </w:instrText>
          </w:r>
          <w:r w:rsidR="00B1076C">
            <w:rPr>
              <w:rFonts w:ascii="Arial" w:hAnsi="Arial" w:cs="Arial"/>
            </w:rPr>
            <w:fldChar w:fldCharType="separate"/>
          </w:r>
          <w:r w:rsidR="0023460D" w:rsidRPr="0023460D">
            <w:rPr>
              <w:rFonts w:ascii="Arial" w:hAnsi="Arial" w:cs="Arial"/>
              <w:noProof/>
              <w:lang w:val="en-GB"/>
            </w:rPr>
            <w:t>(Franke, 2014)</w:t>
          </w:r>
          <w:r w:rsidR="00B1076C">
            <w:rPr>
              <w:rFonts w:ascii="Arial" w:hAnsi="Arial" w:cs="Arial"/>
            </w:rPr>
            <w:fldChar w:fldCharType="end"/>
          </w:r>
        </w:sdtContent>
      </w:sdt>
      <w:r w:rsidRPr="00B27E9A">
        <w:rPr>
          <w:rFonts w:ascii="Arial" w:hAnsi="Arial" w:cs="Arial"/>
        </w:rPr>
        <w:t xml:space="preserve">. To mitigate these effects, interventions must </w:t>
      </w:r>
      <w:proofErr w:type="spellStart"/>
      <w:r w:rsidRPr="00B27E9A">
        <w:rPr>
          <w:rFonts w:ascii="Arial" w:hAnsi="Arial" w:cs="Arial"/>
        </w:rPr>
        <w:t>prioritise</w:t>
      </w:r>
      <w:proofErr w:type="spellEnd"/>
      <w:r w:rsidRPr="00B27E9A">
        <w:rPr>
          <w:rFonts w:ascii="Arial" w:hAnsi="Arial" w:cs="Arial"/>
        </w:rPr>
        <w:t xml:space="preserve"> strengthening protective relationships, enhancing school-based </w:t>
      </w:r>
      <w:r w:rsidR="002B3117" w:rsidRPr="00B27E9A">
        <w:rPr>
          <w:rFonts w:ascii="Arial" w:hAnsi="Arial" w:cs="Arial"/>
        </w:rPr>
        <w:t>support</w:t>
      </w:r>
      <w:r w:rsidRPr="00B27E9A">
        <w:rPr>
          <w:rFonts w:ascii="Arial" w:hAnsi="Arial" w:cs="Arial"/>
        </w:rPr>
        <w:t xml:space="preserve">, and ensuring access to evidence-based therapeutic strategies </w:t>
      </w:r>
      <w:sdt>
        <w:sdtPr>
          <w:rPr>
            <w:rFonts w:ascii="Arial" w:hAnsi="Arial" w:cs="Arial"/>
          </w:rPr>
          <w:id w:val="826170171"/>
          <w:citation/>
        </w:sdtPr>
        <w:sdtContent>
          <w:r w:rsidR="00F111FC">
            <w:rPr>
              <w:rFonts w:ascii="Arial" w:hAnsi="Arial" w:cs="Arial"/>
            </w:rPr>
            <w:fldChar w:fldCharType="begin"/>
          </w:r>
          <w:r w:rsidR="00FA3B7D">
            <w:rPr>
              <w:rFonts w:ascii="Arial" w:hAnsi="Arial" w:cs="Arial"/>
              <w:lang w:val="en-GB"/>
            </w:rPr>
            <w:instrText>CITATION Her17 \l 2057  \m Gar21</w:instrText>
          </w:r>
          <w:r w:rsidR="00F111FC">
            <w:rPr>
              <w:rFonts w:ascii="Arial" w:hAnsi="Arial" w:cs="Arial"/>
            </w:rPr>
            <w:fldChar w:fldCharType="separate"/>
          </w:r>
          <w:r w:rsidR="0023460D" w:rsidRPr="0023460D">
            <w:rPr>
              <w:rFonts w:ascii="Arial" w:hAnsi="Arial" w:cs="Arial"/>
              <w:noProof/>
              <w:lang w:val="en-GB"/>
            </w:rPr>
            <w:t>(Hertel &amp; Kincaid, 2017; Garner &amp; Yogman, 2021)</w:t>
          </w:r>
          <w:r w:rsidR="00F111FC">
            <w:rPr>
              <w:rFonts w:ascii="Arial" w:hAnsi="Arial" w:cs="Arial"/>
            </w:rPr>
            <w:fldChar w:fldCharType="end"/>
          </w:r>
        </w:sdtContent>
      </w:sdt>
      <w:r w:rsidRPr="00B27E9A">
        <w:rPr>
          <w:rFonts w:ascii="Arial" w:hAnsi="Arial" w:cs="Arial"/>
        </w:rPr>
        <w:t xml:space="preserve">. However, structural barriers such as high student-to-counsellor ratios and limited teacher training continue to hinder school-based intervention effectiveness </w:t>
      </w:r>
      <w:sdt>
        <w:sdtPr>
          <w:rPr>
            <w:rFonts w:ascii="Arial" w:hAnsi="Arial" w:cs="Arial"/>
          </w:rPr>
          <w:id w:val="-257519541"/>
          <w:citation/>
        </w:sdtPr>
        <w:sdtContent>
          <w:r w:rsidR="00B1076C">
            <w:rPr>
              <w:rFonts w:ascii="Arial" w:hAnsi="Arial" w:cs="Arial"/>
            </w:rPr>
            <w:fldChar w:fldCharType="begin"/>
          </w:r>
          <w:r w:rsidR="00B1076C">
            <w:rPr>
              <w:rFonts w:ascii="Arial" w:hAnsi="Arial" w:cs="Arial"/>
              <w:lang w:val="en-GB"/>
            </w:rPr>
            <w:instrText xml:space="preserve"> CITATION Pac17 \l 2057 </w:instrText>
          </w:r>
          <w:r w:rsidR="00B1076C">
            <w:rPr>
              <w:rFonts w:ascii="Arial" w:hAnsi="Arial" w:cs="Arial"/>
            </w:rPr>
            <w:fldChar w:fldCharType="separate"/>
          </w:r>
          <w:r w:rsidR="0023460D" w:rsidRPr="0023460D">
            <w:rPr>
              <w:rFonts w:ascii="Arial" w:hAnsi="Arial" w:cs="Arial"/>
              <w:noProof/>
              <w:lang w:val="en-GB"/>
            </w:rPr>
            <w:t>(Pachter et al., 2017)</w:t>
          </w:r>
          <w:r w:rsidR="00B1076C">
            <w:rPr>
              <w:rFonts w:ascii="Arial" w:hAnsi="Arial" w:cs="Arial"/>
            </w:rPr>
            <w:fldChar w:fldCharType="end"/>
          </w:r>
        </w:sdtContent>
      </w:sdt>
      <w:r w:rsidRPr="00B27E9A">
        <w:rPr>
          <w:rFonts w:ascii="Arial" w:hAnsi="Arial" w:cs="Arial"/>
        </w:rPr>
        <w:t xml:space="preserve">. At the policy level, securing long-term government funding for school-based mental health services and expanding affordable psychological support are crucial steps in mitigating the effects of ACEs. Policies must address structural determinants, including housing stability, poverty reduction, and universal access to mental healthcare, as these directly influence the prevalence and severity of childhood adversity </w:t>
      </w:r>
      <w:sdt>
        <w:sdtPr>
          <w:rPr>
            <w:rFonts w:ascii="Arial" w:hAnsi="Arial" w:cs="Arial"/>
          </w:rPr>
          <w:id w:val="-1391729500"/>
          <w:citation/>
        </w:sdtPr>
        <w:sdtContent>
          <w:r w:rsidR="00D55B0E">
            <w:rPr>
              <w:rFonts w:ascii="Arial" w:hAnsi="Arial" w:cs="Arial"/>
            </w:rPr>
            <w:fldChar w:fldCharType="begin"/>
          </w:r>
          <w:r w:rsidR="00D55B0E">
            <w:rPr>
              <w:rFonts w:ascii="Arial" w:hAnsi="Arial" w:cs="Arial"/>
              <w:lang w:val="en-GB"/>
            </w:rPr>
            <w:instrText xml:space="preserve"> CITATION Wal19 \l 2057 </w:instrText>
          </w:r>
          <w:r w:rsidR="00D55B0E">
            <w:rPr>
              <w:rFonts w:ascii="Arial" w:hAnsi="Arial" w:cs="Arial"/>
            </w:rPr>
            <w:fldChar w:fldCharType="separate"/>
          </w:r>
          <w:r w:rsidR="0023460D" w:rsidRPr="0023460D">
            <w:rPr>
              <w:rFonts w:ascii="Arial" w:hAnsi="Arial" w:cs="Arial"/>
              <w:noProof/>
              <w:lang w:val="en-GB"/>
            </w:rPr>
            <w:t>(Walsh et al., 2019)</w:t>
          </w:r>
          <w:r w:rsidR="00D55B0E">
            <w:rPr>
              <w:rFonts w:ascii="Arial" w:hAnsi="Arial" w:cs="Arial"/>
            </w:rPr>
            <w:fldChar w:fldCharType="end"/>
          </w:r>
        </w:sdtContent>
      </w:sdt>
      <w:r w:rsidRPr="00B27E9A">
        <w:rPr>
          <w:rFonts w:ascii="Arial" w:hAnsi="Arial" w:cs="Arial"/>
        </w:rPr>
        <w:t xml:space="preserve">. </w:t>
      </w:r>
      <w:r w:rsidRPr="00B27E9A">
        <w:rPr>
          <w:rFonts w:ascii="Arial" w:hAnsi="Arial" w:cs="Arial"/>
        </w:rPr>
        <w:lastRenderedPageBreak/>
        <w:t xml:space="preserve">Despite these efforts, challenges persist, including financial constraints, fragmented services, and systemic biases disproportionately affecting </w:t>
      </w:r>
      <w:proofErr w:type="spellStart"/>
      <w:r w:rsidRPr="00B27E9A">
        <w:rPr>
          <w:rFonts w:ascii="Arial" w:hAnsi="Arial" w:cs="Arial"/>
        </w:rPr>
        <w:t>marginalised</w:t>
      </w:r>
      <w:proofErr w:type="spellEnd"/>
      <w:r w:rsidRPr="00B27E9A">
        <w:rPr>
          <w:rFonts w:ascii="Arial" w:hAnsi="Arial" w:cs="Arial"/>
        </w:rPr>
        <w:t xml:space="preserve"> populations </w:t>
      </w:r>
      <w:sdt>
        <w:sdtPr>
          <w:rPr>
            <w:rFonts w:ascii="Arial" w:hAnsi="Arial" w:cs="Arial"/>
          </w:rPr>
          <w:id w:val="-1632633961"/>
          <w:citation/>
        </w:sdtPr>
        <w:sdtContent>
          <w:r w:rsidR="00D55B0E">
            <w:rPr>
              <w:rFonts w:ascii="Arial" w:hAnsi="Arial" w:cs="Arial"/>
            </w:rPr>
            <w:fldChar w:fldCharType="begin"/>
          </w:r>
          <w:r w:rsidR="00D55B0E">
            <w:rPr>
              <w:rFonts w:ascii="Arial" w:hAnsi="Arial" w:cs="Arial"/>
              <w:lang w:val="en-GB"/>
            </w:rPr>
            <w:instrText xml:space="preserve"> CITATION LêS18 \l 2057 </w:instrText>
          </w:r>
          <w:r w:rsidR="00D55B0E">
            <w:rPr>
              <w:rFonts w:ascii="Arial" w:hAnsi="Arial" w:cs="Arial"/>
            </w:rPr>
            <w:fldChar w:fldCharType="separate"/>
          </w:r>
          <w:r w:rsidR="0023460D" w:rsidRPr="0023460D">
            <w:rPr>
              <w:rFonts w:ascii="Arial" w:hAnsi="Arial" w:cs="Arial"/>
              <w:noProof/>
              <w:lang w:val="en-GB"/>
            </w:rPr>
            <w:t>(Lê-Scherban et al., 2018)</w:t>
          </w:r>
          <w:r w:rsidR="00D55B0E">
            <w:rPr>
              <w:rFonts w:ascii="Arial" w:hAnsi="Arial" w:cs="Arial"/>
            </w:rPr>
            <w:fldChar w:fldCharType="end"/>
          </w:r>
        </w:sdtContent>
      </w:sdt>
      <w:r w:rsidRPr="00B27E9A">
        <w:rPr>
          <w:rFonts w:ascii="Arial" w:hAnsi="Arial" w:cs="Arial"/>
        </w:rPr>
        <w:t xml:space="preserve">. Effective coordination between educators, healthcare providers, and social workers is essential to </w:t>
      </w:r>
      <w:r w:rsidR="00930D9A" w:rsidRPr="00B27E9A">
        <w:rPr>
          <w:rFonts w:ascii="Arial" w:hAnsi="Arial" w:cs="Arial"/>
        </w:rPr>
        <w:t>ensure</w:t>
      </w:r>
      <w:r w:rsidRPr="00B27E9A">
        <w:rPr>
          <w:rFonts w:ascii="Arial" w:hAnsi="Arial" w:cs="Arial"/>
        </w:rPr>
        <w:t xml:space="preserve"> that interventions comprehensively address diverse family needs while avoiding exclusionary practices </w:t>
      </w:r>
      <w:sdt>
        <w:sdtPr>
          <w:rPr>
            <w:rFonts w:ascii="Arial" w:hAnsi="Arial" w:cs="Arial"/>
          </w:rPr>
          <w:id w:val="-2070567196"/>
          <w:citation/>
        </w:sdtPr>
        <w:sdtContent>
          <w:r w:rsidR="00D55B0E">
            <w:rPr>
              <w:rFonts w:ascii="Arial" w:hAnsi="Arial" w:cs="Arial"/>
            </w:rPr>
            <w:fldChar w:fldCharType="begin"/>
          </w:r>
          <w:r w:rsidR="00D55B0E">
            <w:rPr>
              <w:rFonts w:ascii="Arial" w:hAnsi="Arial" w:cs="Arial"/>
              <w:lang w:val="en-GB"/>
            </w:rPr>
            <w:instrText xml:space="preserve"> CITATION Hoo16 \l 2057 </w:instrText>
          </w:r>
          <w:r w:rsidR="00D55B0E">
            <w:rPr>
              <w:rFonts w:ascii="Arial" w:hAnsi="Arial" w:cs="Arial"/>
            </w:rPr>
            <w:fldChar w:fldCharType="separate"/>
          </w:r>
          <w:r w:rsidR="0023460D" w:rsidRPr="0023460D">
            <w:rPr>
              <w:rFonts w:ascii="Arial" w:hAnsi="Arial" w:cs="Arial"/>
              <w:noProof/>
              <w:lang w:val="en-GB"/>
            </w:rPr>
            <w:t>(Hood et al., 2016)</w:t>
          </w:r>
          <w:r w:rsidR="00D55B0E">
            <w:rPr>
              <w:rFonts w:ascii="Arial" w:hAnsi="Arial" w:cs="Arial"/>
            </w:rPr>
            <w:fldChar w:fldCharType="end"/>
          </w:r>
        </w:sdtContent>
      </w:sdt>
      <w:r w:rsidRPr="00B27E9A">
        <w:rPr>
          <w:rFonts w:ascii="Arial" w:hAnsi="Arial" w:cs="Arial"/>
        </w:rPr>
        <w:t>. By applying the Toxic Stress Model to intervention strategies, it becomes clear that reducing toxic stress through protective relationships, school-based support</w:t>
      </w:r>
      <w:r w:rsidR="00DE1821">
        <w:rPr>
          <w:rFonts w:ascii="Arial" w:hAnsi="Arial" w:cs="Arial"/>
        </w:rPr>
        <w:t xml:space="preserve"> </w:t>
      </w:r>
      <w:sdt>
        <w:sdtPr>
          <w:rPr>
            <w:rFonts w:ascii="Arial" w:hAnsi="Arial" w:cs="Arial"/>
          </w:rPr>
          <w:id w:val="-1313319871"/>
          <w:citation/>
        </w:sdtPr>
        <w:sdtContent>
          <w:r w:rsidR="00DE1821">
            <w:rPr>
              <w:rFonts w:ascii="Arial" w:hAnsi="Arial" w:cs="Arial"/>
            </w:rPr>
            <w:fldChar w:fldCharType="begin"/>
          </w:r>
          <w:r w:rsidR="00DE1821">
            <w:rPr>
              <w:rFonts w:ascii="Arial" w:hAnsi="Arial" w:cs="Arial"/>
              <w:lang w:val="en-GB"/>
            </w:rPr>
            <w:instrText xml:space="preserve"> CITATION Her17 \l 2057 </w:instrText>
          </w:r>
          <w:r w:rsidR="00DE1821">
            <w:rPr>
              <w:rFonts w:ascii="Arial" w:hAnsi="Arial" w:cs="Arial"/>
            </w:rPr>
            <w:fldChar w:fldCharType="separate"/>
          </w:r>
          <w:r w:rsidR="0023460D" w:rsidRPr="0023460D">
            <w:rPr>
              <w:rFonts w:ascii="Arial" w:hAnsi="Arial" w:cs="Arial"/>
              <w:noProof/>
              <w:lang w:val="en-GB"/>
            </w:rPr>
            <w:t>(Hertel &amp; Kincaid, 2017)</w:t>
          </w:r>
          <w:r w:rsidR="00DE1821">
            <w:rPr>
              <w:rFonts w:ascii="Arial" w:hAnsi="Arial" w:cs="Arial"/>
            </w:rPr>
            <w:fldChar w:fldCharType="end"/>
          </w:r>
        </w:sdtContent>
      </w:sdt>
      <w:r w:rsidRPr="00B27E9A">
        <w:rPr>
          <w:rFonts w:ascii="Arial" w:hAnsi="Arial" w:cs="Arial"/>
        </w:rPr>
        <w:t xml:space="preserve">, and resilience-building programs </w:t>
      </w:r>
      <w:r w:rsidR="008A7804" w:rsidRPr="00B27E9A">
        <w:rPr>
          <w:rFonts w:ascii="Arial" w:hAnsi="Arial" w:cs="Arial"/>
        </w:rPr>
        <w:t>are</w:t>
      </w:r>
      <w:r w:rsidRPr="00B27E9A">
        <w:rPr>
          <w:rFonts w:ascii="Arial" w:hAnsi="Arial" w:cs="Arial"/>
        </w:rPr>
        <w:t xml:space="preserve"> critical to preventing long-term harm. A comprehensive, multi-level approach grounded in trauma-informed care must </w:t>
      </w:r>
      <w:proofErr w:type="spellStart"/>
      <w:r w:rsidRPr="00B27E9A">
        <w:rPr>
          <w:rFonts w:ascii="Arial" w:hAnsi="Arial" w:cs="Arial"/>
        </w:rPr>
        <w:t>prioritise</w:t>
      </w:r>
      <w:proofErr w:type="spellEnd"/>
      <w:r w:rsidRPr="00B27E9A">
        <w:rPr>
          <w:rFonts w:ascii="Arial" w:hAnsi="Arial" w:cs="Arial"/>
        </w:rPr>
        <w:t xml:space="preserve"> equitable access, sustained policy commitment, and rigorous evaluation of intervention effectiveness. </w:t>
      </w:r>
    </w:p>
    <w:p w14:paraId="1CF7B973" w14:textId="77777777" w:rsidR="00E844BE" w:rsidRDefault="00E844BE" w:rsidP="00B6151F">
      <w:pPr>
        <w:spacing w:line="480" w:lineRule="auto"/>
        <w:ind w:firstLine="720"/>
        <w:rPr>
          <w:rFonts w:ascii="Arial" w:hAnsi="Arial" w:cs="Arial"/>
          <w:b/>
          <w:bCs/>
        </w:rPr>
      </w:pPr>
    </w:p>
    <w:p w14:paraId="36CB5449" w14:textId="74DFB6D2" w:rsidR="00392C5E" w:rsidRPr="00131452" w:rsidRDefault="00392C5E" w:rsidP="00B6151F">
      <w:pPr>
        <w:spacing w:line="480" w:lineRule="auto"/>
        <w:ind w:firstLine="720"/>
        <w:rPr>
          <w:rFonts w:ascii="Arial" w:hAnsi="Arial" w:cs="Arial"/>
        </w:rPr>
      </w:pPr>
      <w:r w:rsidRPr="00392C5E">
        <w:rPr>
          <w:rFonts w:ascii="Arial" w:hAnsi="Arial" w:cs="Arial"/>
        </w:rPr>
        <w:t xml:space="preserve">Literature on ACEs has significantly advanced understanding of the link between childhood adversity and long-term psychological and physiological outcomes, yet it has notable limitations with significant real-world implications. One primary concern is the reliance on retrospective self-report surveys, such as those in the original ACEs study by </w:t>
      </w:r>
      <w:proofErr w:type="spellStart"/>
      <w:r w:rsidRPr="00392C5E">
        <w:rPr>
          <w:rFonts w:ascii="Arial" w:hAnsi="Arial" w:cs="Arial"/>
        </w:rPr>
        <w:t>Felitti</w:t>
      </w:r>
      <w:proofErr w:type="spellEnd"/>
      <w:r w:rsidRPr="00392C5E">
        <w:rPr>
          <w:rFonts w:ascii="Arial" w:hAnsi="Arial" w:cs="Arial"/>
        </w:rPr>
        <w:t xml:space="preserve"> et al. (1998), which are susceptible to recall bias and reinterpretation </w:t>
      </w:r>
      <w:sdt>
        <w:sdtPr>
          <w:rPr>
            <w:rFonts w:ascii="Arial" w:hAnsi="Arial" w:cs="Arial"/>
          </w:rPr>
          <w:id w:val="1110251306"/>
          <w:citation/>
        </w:sdtPr>
        <w:sdtContent>
          <w:r>
            <w:rPr>
              <w:rFonts w:ascii="Arial" w:hAnsi="Arial" w:cs="Arial"/>
            </w:rPr>
            <w:fldChar w:fldCharType="begin"/>
          </w:r>
          <w:r>
            <w:rPr>
              <w:rFonts w:ascii="Arial" w:hAnsi="Arial" w:cs="Arial"/>
              <w:lang w:val="en-GB"/>
            </w:rPr>
            <w:instrText xml:space="preserve"> CITATION Bal19 \l 2057 </w:instrText>
          </w:r>
          <w:r>
            <w:rPr>
              <w:rFonts w:ascii="Arial" w:hAnsi="Arial" w:cs="Arial"/>
            </w:rPr>
            <w:fldChar w:fldCharType="separate"/>
          </w:r>
          <w:r w:rsidR="0023460D" w:rsidRPr="0023460D">
            <w:rPr>
              <w:rFonts w:ascii="Arial" w:hAnsi="Arial" w:cs="Arial"/>
              <w:noProof/>
              <w:lang w:val="en-GB"/>
            </w:rPr>
            <w:t>(Baldwin et al., 2019)</w:t>
          </w:r>
          <w:r>
            <w:rPr>
              <w:rFonts w:ascii="Arial" w:hAnsi="Arial" w:cs="Arial"/>
            </w:rPr>
            <w:fldChar w:fldCharType="end"/>
          </w:r>
        </w:sdtContent>
      </w:sdt>
      <w:r w:rsidRPr="00392C5E">
        <w:rPr>
          <w:rFonts w:ascii="Arial" w:hAnsi="Arial" w:cs="Arial"/>
        </w:rPr>
        <w:t xml:space="preserve">. Additionally, ACEs research often lacks cultural sensitivity, as studies conducted primarily in Western contexts may not account for how adversity manifests across different socio-economic and cultural groups </w:t>
      </w:r>
      <w:sdt>
        <w:sdtPr>
          <w:rPr>
            <w:rFonts w:ascii="Arial" w:hAnsi="Arial" w:cs="Arial"/>
          </w:rPr>
          <w:id w:val="-949852315"/>
          <w:citation/>
        </w:sdtPr>
        <w:sdtContent>
          <w:r w:rsidR="00630989">
            <w:rPr>
              <w:rFonts w:ascii="Arial" w:hAnsi="Arial" w:cs="Arial"/>
            </w:rPr>
            <w:fldChar w:fldCharType="begin"/>
          </w:r>
          <w:r w:rsidR="00630989">
            <w:rPr>
              <w:rFonts w:ascii="Arial" w:hAnsi="Arial" w:cs="Arial"/>
              <w:lang w:val="en-GB"/>
            </w:rPr>
            <w:instrText xml:space="preserve"> CITATION McL20 \l 2057 </w:instrText>
          </w:r>
          <w:r w:rsidR="00630989">
            <w:rPr>
              <w:rFonts w:ascii="Arial" w:hAnsi="Arial" w:cs="Arial"/>
            </w:rPr>
            <w:fldChar w:fldCharType="separate"/>
          </w:r>
          <w:r w:rsidR="0023460D" w:rsidRPr="0023460D">
            <w:rPr>
              <w:rFonts w:ascii="Arial" w:hAnsi="Arial" w:cs="Arial"/>
              <w:noProof/>
              <w:lang w:val="en-GB"/>
            </w:rPr>
            <w:t>(McLennan et al., 2020)</w:t>
          </w:r>
          <w:r w:rsidR="00630989">
            <w:rPr>
              <w:rFonts w:ascii="Arial" w:hAnsi="Arial" w:cs="Arial"/>
            </w:rPr>
            <w:fldChar w:fldCharType="end"/>
          </w:r>
        </w:sdtContent>
      </w:sdt>
      <w:r w:rsidRPr="00392C5E">
        <w:rPr>
          <w:rFonts w:ascii="Arial" w:hAnsi="Arial" w:cs="Arial"/>
        </w:rPr>
        <w:t xml:space="preserve">. Over-reliance on ACE scores in practice and policy can lead to misclassification of at-risk individuals and the neglect of structural determinants such as poverty and systemic inequalities, which play a critical role in shaping childhood adversity </w:t>
      </w:r>
      <w:sdt>
        <w:sdtPr>
          <w:rPr>
            <w:rFonts w:ascii="Arial" w:hAnsi="Arial" w:cs="Arial"/>
          </w:rPr>
          <w:id w:val="522747432"/>
          <w:citation/>
        </w:sdtPr>
        <w:sdtContent>
          <w:r w:rsidR="000C15B5">
            <w:rPr>
              <w:rFonts w:ascii="Arial" w:hAnsi="Arial" w:cs="Arial"/>
            </w:rPr>
            <w:fldChar w:fldCharType="begin"/>
          </w:r>
          <w:r w:rsidR="000C15B5">
            <w:rPr>
              <w:rFonts w:ascii="Arial" w:hAnsi="Arial" w:cs="Arial"/>
              <w:lang w:val="en-GB"/>
            </w:rPr>
            <w:instrText xml:space="preserve"> CITATION Lac20 \l 2057 </w:instrText>
          </w:r>
          <w:r w:rsidR="000C15B5">
            <w:rPr>
              <w:rFonts w:ascii="Arial" w:hAnsi="Arial" w:cs="Arial"/>
            </w:rPr>
            <w:fldChar w:fldCharType="separate"/>
          </w:r>
          <w:r w:rsidR="0023460D" w:rsidRPr="0023460D">
            <w:rPr>
              <w:rFonts w:ascii="Arial" w:hAnsi="Arial" w:cs="Arial"/>
              <w:noProof/>
              <w:lang w:val="en-GB"/>
            </w:rPr>
            <w:t xml:space="preserve">(Lacey &amp; Minnis, </w:t>
          </w:r>
          <w:r w:rsidR="0023460D" w:rsidRPr="0023460D">
            <w:rPr>
              <w:rFonts w:ascii="Arial" w:hAnsi="Arial" w:cs="Arial"/>
              <w:noProof/>
              <w:lang w:val="en-GB"/>
            </w:rPr>
            <w:lastRenderedPageBreak/>
            <w:t>2020)</w:t>
          </w:r>
          <w:r w:rsidR="000C15B5">
            <w:rPr>
              <w:rFonts w:ascii="Arial" w:hAnsi="Arial" w:cs="Arial"/>
            </w:rPr>
            <w:fldChar w:fldCharType="end"/>
          </w:r>
        </w:sdtContent>
      </w:sdt>
      <w:r w:rsidRPr="00392C5E">
        <w:rPr>
          <w:rFonts w:ascii="Arial" w:hAnsi="Arial" w:cs="Arial"/>
        </w:rPr>
        <w:t xml:space="preserve">. The framework’s oversimplification of trauma also fails to incorporate resilience and protective factors, which are crucial for mitigating adverse effects </w:t>
      </w:r>
      <w:sdt>
        <w:sdtPr>
          <w:rPr>
            <w:rFonts w:ascii="Arial" w:hAnsi="Arial" w:cs="Arial"/>
          </w:rPr>
          <w:id w:val="-468896667"/>
          <w:citation/>
        </w:sdtPr>
        <w:sdtContent>
          <w:r w:rsidR="00D150F2">
            <w:rPr>
              <w:rFonts w:ascii="Arial" w:hAnsi="Arial" w:cs="Arial"/>
            </w:rPr>
            <w:fldChar w:fldCharType="begin"/>
          </w:r>
          <w:r w:rsidR="00D150F2">
            <w:rPr>
              <w:rFonts w:ascii="Arial" w:hAnsi="Arial" w:cs="Arial"/>
              <w:lang w:val="en-GB"/>
            </w:rPr>
            <w:instrText xml:space="preserve">CITATION Gio20 \t  \l 2057 </w:instrText>
          </w:r>
          <w:r w:rsidR="00D150F2">
            <w:rPr>
              <w:rFonts w:ascii="Arial" w:hAnsi="Arial" w:cs="Arial"/>
            </w:rPr>
            <w:fldChar w:fldCharType="separate"/>
          </w:r>
          <w:r w:rsidR="0023460D" w:rsidRPr="0023460D">
            <w:rPr>
              <w:rFonts w:ascii="Arial" w:hAnsi="Arial" w:cs="Arial"/>
              <w:noProof/>
              <w:lang w:val="en-GB"/>
            </w:rPr>
            <w:t>(Giovanelli et al., 2020)</w:t>
          </w:r>
          <w:r w:rsidR="00D150F2">
            <w:rPr>
              <w:rFonts w:ascii="Arial" w:hAnsi="Arial" w:cs="Arial"/>
            </w:rPr>
            <w:fldChar w:fldCharType="end"/>
          </w:r>
        </w:sdtContent>
      </w:sdt>
      <w:r w:rsidRPr="00392C5E">
        <w:rPr>
          <w:rFonts w:ascii="Arial" w:hAnsi="Arial" w:cs="Arial"/>
        </w:rPr>
        <w:t xml:space="preserve">. Addressing these limitations is essential for refining interventions that are both effective and equitable. Two widely applied theoretical models, the Toxic Stress Model and the Cumulative Risk Model, provide valuable but incomplete explanations of ACE-related outcomes. The Toxic Stress Model elucidates the physiological consequences of prolonged adversity, particularly dysregulation of the hypothalamic-pituitary-adrenal (HPA) axis and chronic cortisol elevation, which can impair neurodevelopment </w:t>
      </w:r>
      <w:sdt>
        <w:sdtPr>
          <w:rPr>
            <w:rFonts w:ascii="Arial" w:hAnsi="Arial" w:cs="Arial"/>
          </w:rPr>
          <w:id w:val="698437324"/>
          <w:citation/>
        </w:sdtPr>
        <w:sdtContent>
          <w:r w:rsidR="00971595">
            <w:rPr>
              <w:rFonts w:ascii="Arial" w:hAnsi="Arial" w:cs="Arial"/>
            </w:rPr>
            <w:fldChar w:fldCharType="begin"/>
          </w:r>
          <w:r w:rsidR="00971595">
            <w:rPr>
              <w:rFonts w:ascii="Arial" w:hAnsi="Arial" w:cs="Arial"/>
              <w:lang w:val="en-GB"/>
            </w:rPr>
            <w:instrText xml:space="preserve"> CITATION Fra14 \l 2057 </w:instrText>
          </w:r>
          <w:r w:rsidR="00971595">
            <w:rPr>
              <w:rFonts w:ascii="Arial" w:hAnsi="Arial" w:cs="Arial"/>
            </w:rPr>
            <w:fldChar w:fldCharType="separate"/>
          </w:r>
          <w:r w:rsidR="0023460D" w:rsidRPr="0023460D">
            <w:rPr>
              <w:rFonts w:ascii="Arial" w:hAnsi="Arial" w:cs="Arial"/>
              <w:noProof/>
              <w:lang w:val="en-GB"/>
            </w:rPr>
            <w:t>(Franke, 2014)</w:t>
          </w:r>
          <w:r w:rsidR="00971595">
            <w:rPr>
              <w:rFonts w:ascii="Arial" w:hAnsi="Arial" w:cs="Arial"/>
            </w:rPr>
            <w:fldChar w:fldCharType="end"/>
          </w:r>
        </w:sdtContent>
      </w:sdt>
      <w:r w:rsidRPr="00392C5E">
        <w:rPr>
          <w:rFonts w:ascii="Arial" w:hAnsi="Arial" w:cs="Arial"/>
        </w:rPr>
        <w:t xml:space="preserve">. This model explains Ben’s physiological symptoms, such as gastrointestinal distress and heightened autonomic nervous system reactivity </w:t>
      </w:r>
      <w:sdt>
        <w:sdtPr>
          <w:rPr>
            <w:rFonts w:ascii="Arial" w:hAnsi="Arial" w:cs="Arial"/>
          </w:rPr>
          <w:id w:val="-2090917190"/>
          <w:citation/>
        </w:sdtPr>
        <w:sdtContent>
          <w:r w:rsidR="00971595">
            <w:rPr>
              <w:rFonts w:ascii="Arial" w:hAnsi="Arial" w:cs="Arial"/>
            </w:rPr>
            <w:fldChar w:fldCharType="begin"/>
          </w:r>
          <w:r w:rsidR="00971595">
            <w:rPr>
              <w:rFonts w:ascii="Arial" w:hAnsi="Arial" w:cs="Arial"/>
              <w:lang w:val="en-GB"/>
            </w:rPr>
            <w:instrText xml:space="preserve"> CITATION Gun07 \l 2057 </w:instrText>
          </w:r>
          <w:r w:rsidR="00971595">
            <w:rPr>
              <w:rFonts w:ascii="Arial" w:hAnsi="Arial" w:cs="Arial"/>
            </w:rPr>
            <w:fldChar w:fldCharType="separate"/>
          </w:r>
          <w:r w:rsidR="0023460D" w:rsidRPr="0023460D">
            <w:rPr>
              <w:rFonts w:ascii="Arial" w:hAnsi="Arial" w:cs="Arial"/>
              <w:noProof/>
              <w:lang w:val="en-GB"/>
            </w:rPr>
            <w:t>(Gunnar &amp; Quevedo, 2007)</w:t>
          </w:r>
          <w:r w:rsidR="00971595">
            <w:rPr>
              <w:rFonts w:ascii="Arial" w:hAnsi="Arial" w:cs="Arial"/>
            </w:rPr>
            <w:fldChar w:fldCharType="end"/>
          </w:r>
        </w:sdtContent>
      </w:sdt>
      <w:r w:rsidRPr="00392C5E">
        <w:rPr>
          <w:rFonts w:ascii="Arial" w:hAnsi="Arial" w:cs="Arial"/>
        </w:rPr>
        <w:t xml:space="preserve">. However, its primary limitation is its insufficient attention to protective factors, as it assumes that toxic stress inevitably leads to negative outcomes. Research suggests that stable caregiving relationships, early intervention, and community support can mitigate these effects, which this model does not adequately address </w:t>
      </w:r>
      <w:sdt>
        <w:sdtPr>
          <w:rPr>
            <w:rFonts w:ascii="Arial" w:hAnsi="Arial" w:cs="Arial"/>
          </w:rPr>
          <w:id w:val="1443730408"/>
          <w:citation/>
        </w:sdtPr>
        <w:sdtContent>
          <w:r w:rsidR="00971595">
            <w:rPr>
              <w:rFonts w:ascii="Arial" w:hAnsi="Arial" w:cs="Arial"/>
            </w:rPr>
            <w:fldChar w:fldCharType="begin"/>
          </w:r>
          <w:r w:rsidR="00971595">
            <w:rPr>
              <w:rFonts w:ascii="Arial" w:hAnsi="Arial" w:cs="Arial"/>
              <w:lang w:val="en-GB"/>
            </w:rPr>
            <w:instrText xml:space="preserve"> CITATION Mas14 \l 2057 </w:instrText>
          </w:r>
          <w:r w:rsidR="00971595">
            <w:rPr>
              <w:rFonts w:ascii="Arial" w:hAnsi="Arial" w:cs="Arial"/>
            </w:rPr>
            <w:fldChar w:fldCharType="separate"/>
          </w:r>
          <w:r w:rsidR="0023460D" w:rsidRPr="0023460D">
            <w:rPr>
              <w:rFonts w:ascii="Arial" w:hAnsi="Arial" w:cs="Arial"/>
              <w:noProof/>
              <w:lang w:val="en-GB"/>
            </w:rPr>
            <w:t>(Masten, 2014)</w:t>
          </w:r>
          <w:r w:rsidR="00971595">
            <w:rPr>
              <w:rFonts w:ascii="Arial" w:hAnsi="Arial" w:cs="Arial"/>
            </w:rPr>
            <w:fldChar w:fldCharType="end"/>
          </w:r>
        </w:sdtContent>
      </w:sdt>
      <w:r w:rsidRPr="00392C5E">
        <w:rPr>
          <w:rFonts w:ascii="Arial" w:hAnsi="Arial" w:cs="Arial"/>
        </w:rPr>
        <w:t xml:space="preserve">. The Cumulative Risk Model offers an alternative framework, illustrating how multiple adversities interact to intensify psychological distress. This perspective aligns with Ben’s case, where anxiety, school refusal, and self-harm are likely compounded by factors such as emotional neglect, academic pressure, and social isolation. Empirical evidence supports this model, demonstrating that exposure to multiple ACEs significantly heightens the risk of severe anxiety, depression, and self-harming behaviors </w:t>
      </w:r>
      <w:sdt>
        <w:sdtPr>
          <w:rPr>
            <w:rFonts w:ascii="Arial" w:hAnsi="Arial" w:cs="Arial"/>
          </w:rPr>
          <w:id w:val="751858487"/>
          <w:citation/>
        </w:sdtPr>
        <w:sdtContent>
          <w:r w:rsidR="00971595">
            <w:rPr>
              <w:rFonts w:ascii="Arial" w:hAnsi="Arial" w:cs="Arial"/>
            </w:rPr>
            <w:fldChar w:fldCharType="begin"/>
          </w:r>
          <w:r w:rsidR="00971595">
            <w:rPr>
              <w:rFonts w:ascii="Arial" w:hAnsi="Arial" w:cs="Arial"/>
              <w:lang w:val="en-GB"/>
            </w:rPr>
            <w:instrText xml:space="preserve"> CITATION Mer18 \l 2057 </w:instrText>
          </w:r>
          <w:r w:rsidR="00971595">
            <w:rPr>
              <w:rFonts w:ascii="Arial" w:hAnsi="Arial" w:cs="Arial"/>
            </w:rPr>
            <w:fldChar w:fldCharType="separate"/>
          </w:r>
          <w:r w:rsidR="0023460D" w:rsidRPr="0023460D">
            <w:rPr>
              <w:rFonts w:ascii="Arial" w:hAnsi="Arial" w:cs="Arial"/>
              <w:noProof/>
              <w:lang w:val="en-GB"/>
            </w:rPr>
            <w:t>(Merrick et al., 2018)</w:t>
          </w:r>
          <w:r w:rsidR="00971595">
            <w:rPr>
              <w:rFonts w:ascii="Arial" w:hAnsi="Arial" w:cs="Arial"/>
            </w:rPr>
            <w:fldChar w:fldCharType="end"/>
          </w:r>
        </w:sdtContent>
      </w:sdt>
      <w:r w:rsidRPr="00392C5E">
        <w:rPr>
          <w:rFonts w:ascii="Arial" w:hAnsi="Arial" w:cs="Arial"/>
        </w:rPr>
        <w:t xml:space="preserve">. However, the model does not sufficiently account for the buffering effects of single protective factors, such as a caring teacher or early therapeutic intervention, which could disrupt negative trajectories </w:t>
      </w:r>
      <w:sdt>
        <w:sdtPr>
          <w:rPr>
            <w:rFonts w:ascii="Arial" w:hAnsi="Arial" w:cs="Arial"/>
          </w:rPr>
          <w:id w:val="-1021707555"/>
          <w:citation/>
        </w:sdtPr>
        <w:sdtContent>
          <w:r w:rsidR="00971595">
            <w:rPr>
              <w:rFonts w:ascii="Arial" w:hAnsi="Arial" w:cs="Arial"/>
            </w:rPr>
            <w:fldChar w:fldCharType="begin"/>
          </w:r>
          <w:r w:rsidR="00971595">
            <w:rPr>
              <w:rFonts w:ascii="Arial" w:hAnsi="Arial" w:cs="Arial"/>
              <w:lang w:val="en-GB"/>
            </w:rPr>
            <w:instrText xml:space="preserve"> CITATION Lut17 \l 2057 </w:instrText>
          </w:r>
          <w:r w:rsidR="00971595">
            <w:rPr>
              <w:rFonts w:ascii="Arial" w:hAnsi="Arial" w:cs="Arial"/>
            </w:rPr>
            <w:fldChar w:fldCharType="separate"/>
          </w:r>
          <w:r w:rsidR="0023460D" w:rsidRPr="0023460D">
            <w:rPr>
              <w:rFonts w:ascii="Arial" w:hAnsi="Arial" w:cs="Arial"/>
              <w:noProof/>
              <w:lang w:val="en-GB"/>
            </w:rPr>
            <w:t>(Luthar &amp; Eisenberg, 2017)</w:t>
          </w:r>
          <w:r w:rsidR="00971595">
            <w:rPr>
              <w:rFonts w:ascii="Arial" w:hAnsi="Arial" w:cs="Arial"/>
            </w:rPr>
            <w:fldChar w:fldCharType="end"/>
          </w:r>
        </w:sdtContent>
      </w:sdt>
      <w:r w:rsidRPr="00392C5E">
        <w:rPr>
          <w:rFonts w:ascii="Arial" w:hAnsi="Arial" w:cs="Arial"/>
        </w:rPr>
        <w:t xml:space="preserve">. In Ben’s case, </w:t>
      </w:r>
      <w:r w:rsidRPr="00392C5E">
        <w:rPr>
          <w:rFonts w:ascii="Arial" w:hAnsi="Arial" w:cs="Arial"/>
        </w:rPr>
        <w:lastRenderedPageBreak/>
        <w:t xml:space="preserve">targeted interventions such as trauma-informed school programs and community-based mental health initiatives may mitigate adversity, aspects that this model does not fully integrate. Given these limitations, alternative frameworks may provide a more comprehensive understanding of Ben’s distress. Attachment Theory </w:t>
      </w:r>
      <w:sdt>
        <w:sdtPr>
          <w:rPr>
            <w:rFonts w:ascii="Arial" w:hAnsi="Arial" w:cs="Arial"/>
          </w:rPr>
          <w:id w:val="1628590253"/>
          <w:citation/>
        </w:sdtPr>
        <w:sdtContent>
          <w:r w:rsidR="00DE12AD">
            <w:rPr>
              <w:rFonts w:ascii="Arial" w:hAnsi="Arial" w:cs="Arial"/>
            </w:rPr>
            <w:fldChar w:fldCharType="begin"/>
          </w:r>
          <w:r w:rsidR="00DE12AD">
            <w:rPr>
              <w:rFonts w:ascii="Arial" w:hAnsi="Arial" w:cs="Arial"/>
              <w:lang w:val="en-GB"/>
            </w:rPr>
            <w:instrText xml:space="preserve"> CITATION Bow691 \l 2057 </w:instrText>
          </w:r>
          <w:r w:rsidR="00DE12AD">
            <w:rPr>
              <w:rFonts w:ascii="Arial" w:hAnsi="Arial" w:cs="Arial"/>
            </w:rPr>
            <w:fldChar w:fldCharType="separate"/>
          </w:r>
          <w:r w:rsidR="0023460D" w:rsidRPr="0023460D">
            <w:rPr>
              <w:rFonts w:ascii="Arial" w:hAnsi="Arial" w:cs="Arial"/>
              <w:noProof/>
              <w:lang w:val="en-GB"/>
            </w:rPr>
            <w:t>(Bowlby, 1969)</w:t>
          </w:r>
          <w:r w:rsidR="00DE12AD">
            <w:rPr>
              <w:rFonts w:ascii="Arial" w:hAnsi="Arial" w:cs="Arial"/>
            </w:rPr>
            <w:fldChar w:fldCharType="end"/>
          </w:r>
        </w:sdtContent>
      </w:sdt>
      <w:r w:rsidRPr="00392C5E">
        <w:rPr>
          <w:rFonts w:ascii="Arial" w:hAnsi="Arial" w:cs="Arial"/>
        </w:rPr>
        <w:t xml:space="preserve"> highlights the role of early caregiving relationships in shaping emotional regulation and stress responses, suggesting that disruptions in attachment, such as emotional neglect or inconsistent parental support, may </w:t>
      </w:r>
      <w:r w:rsidR="00DE12AD" w:rsidRPr="00392C5E">
        <w:rPr>
          <w:rFonts w:ascii="Arial" w:hAnsi="Arial" w:cs="Arial"/>
        </w:rPr>
        <w:t>trigger</w:t>
      </w:r>
      <w:r w:rsidRPr="00392C5E">
        <w:rPr>
          <w:rFonts w:ascii="Arial" w:hAnsi="Arial" w:cs="Arial"/>
        </w:rPr>
        <w:t xml:space="preserve"> Ben’s heightened anxiety and avoidance behaviors. Meanwhile, Bronfenbrenner’s Ecological Systems Theory (1979) </w:t>
      </w:r>
      <w:proofErr w:type="spellStart"/>
      <w:r w:rsidRPr="00392C5E">
        <w:rPr>
          <w:rFonts w:ascii="Arial" w:hAnsi="Arial" w:cs="Arial"/>
        </w:rPr>
        <w:t>emphasises</w:t>
      </w:r>
      <w:proofErr w:type="spellEnd"/>
      <w:r w:rsidRPr="00392C5E">
        <w:rPr>
          <w:rFonts w:ascii="Arial" w:hAnsi="Arial" w:cs="Arial"/>
        </w:rPr>
        <w:t xml:space="preserve"> the interaction between individual, familial, and societal influences, demonstrating how school-related trauma, parental stress, and broader socio-economic factors collectively shape Ben’s distress </w:t>
      </w:r>
      <w:sdt>
        <w:sdtPr>
          <w:rPr>
            <w:rFonts w:ascii="Arial" w:hAnsi="Arial" w:cs="Arial"/>
          </w:rPr>
          <w:id w:val="2131590157"/>
          <w:citation/>
        </w:sdtPr>
        <w:sdtContent>
          <w:r w:rsidR="00DE12AD">
            <w:rPr>
              <w:rFonts w:ascii="Arial" w:hAnsi="Arial" w:cs="Arial"/>
            </w:rPr>
            <w:fldChar w:fldCharType="begin"/>
          </w:r>
          <w:r w:rsidR="00DE12AD">
            <w:rPr>
              <w:rFonts w:ascii="Arial" w:hAnsi="Arial" w:cs="Arial"/>
              <w:lang w:val="en-GB"/>
            </w:rPr>
            <w:instrText xml:space="preserve"> CITATION Bro79 \l 2057 </w:instrText>
          </w:r>
          <w:r w:rsidR="00DE12AD">
            <w:rPr>
              <w:rFonts w:ascii="Arial" w:hAnsi="Arial" w:cs="Arial"/>
            </w:rPr>
            <w:fldChar w:fldCharType="separate"/>
          </w:r>
          <w:r w:rsidR="0023460D" w:rsidRPr="0023460D">
            <w:rPr>
              <w:rFonts w:ascii="Arial" w:hAnsi="Arial" w:cs="Arial"/>
              <w:noProof/>
              <w:lang w:val="en-GB"/>
            </w:rPr>
            <w:t>(Bronfenbrenner, 1979)</w:t>
          </w:r>
          <w:r w:rsidR="00DE12AD">
            <w:rPr>
              <w:rFonts w:ascii="Arial" w:hAnsi="Arial" w:cs="Arial"/>
            </w:rPr>
            <w:fldChar w:fldCharType="end"/>
          </w:r>
        </w:sdtContent>
      </w:sdt>
      <w:r w:rsidRPr="00392C5E">
        <w:rPr>
          <w:rFonts w:ascii="Arial" w:hAnsi="Arial" w:cs="Arial"/>
        </w:rPr>
        <w:t xml:space="preserve">. These frameworks underscore the necessity of a holistic, trauma-informed approach that integrates both risk and protective factors when designing interventions </w:t>
      </w:r>
      <w:sdt>
        <w:sdtPr>
          <w:rPr>
            <w:rFonts w:ascii="Arial" w:hAnsi="Arial" w:cs="Arial"/>
          </w:rPr>
          <w:id w:val="1191566105"/>
          <w:citation/>
        </w:sdtPr>
        <w:sdtContent>
          <w:r w:rsidR="00DE12AD">
            <w:rPr>
              <w:rFonts w:ascii="Arial" w:hAnsi="Arial" w:cs="Arial"/>
            </w:rPr>
            <w:fldChar w:fldCharType="begin"/>
          </w:r>
          <w:r w:rsidR="00DE12AD">
            <w:rPr>
              <w:rFonts w:ascii="Arial" w:hAnsi="Arial" w:cs="Arial"/>
              <w:lang w:val="en-GB"/>
            </w:rPr>
            <w:instrText xml:space="preserve">CITATION And20 \t  \l 2057 </w:instrText>
          </w:r>
          <w:r w:rsidR="00DE12AD">
            <w:rPr>
              <w:rFonts w:ascii="Arial" w:hAnsi="Arial" w:cs="Arial"/>
            </w:rPr>
            <w:fldChar w:fldCharType="separate"/>
          </w:r>
          <w:r w:rsidR="0023460D" w:rsidRPr="0023460D">
            <w:rPr>
              <w:rFonts w:ascii="Arial" w:hAnsi="Arial" w:cs="Arial"/>
              <w:noProof/>
              <w:lang w:val="en-GB"/>
            </w:rPr>
            <w:t>(Anda et al., 2020)</w:t>
          </w:r>
          <w:r w:rsidR="00DE12AD">
            <w:rPr>
              <w:rFonts w:ascii="Arial" w:hAnsi="Arial" w:cs="Arial"/>
            </w:rPr>
            <w:fldChar w:fldCharType="end"/>
          </w:r>
        </w:sdtContent>
      </w:sdt>
      <w:r w:rsidRPr="00392C5E">
        <w:rPr>
          <w:rFonts w:ascii="Arial" w:hAnsi="Arial" w:cs="Arial"/>
        </w:rPr>
        <w:t>. Integrating multiple theoretical perspectives</w:t>
      </w:r>
      <w:r w:rsidR="00131452">
        <w:rPr>
          <w:rFonts w:ascii="Arial" w:hAnsi="Arial" w:cs="Arial"/>
        </w:rPr>
        <w:t xml:space="preserve"> </w:t>
      </w:r>
      <w:r w:rsidRPr="00392C5E">
        <w:rPr>
          <w:rFonts w:ascii="Arial" w:hAnsi="Arial" w:cs="Arial"/>
        </w:rPr>
        <w:t>including neurobiological, psychological, and socio-ecological models</w:t>
      </w:r>
      <w:r w:rsidR="00131452">
        <w:rPr>
          <w:rFonts w:ascii="Arial" w:hAnsi="Arial" w:cs="Arial"/>
        </w:rPr>
        <w:t xml:space="preserve"> </w:t>
      </w:r>
      <w:r w:rsidRPr="00392C5E">
        <w:rPr>
          <w:rFonts w:ascii="Arial" w:hAnsi="Arial" w:cs="Arial"/>
        </w:rPr>
        <w:t>will strengthen intervention effectiveness, ensuring that children like Ben receive comprehensive, context-sensitive support.</w:t>
      </w:r>
    </w:p>
    <w:p w14:paraId="19C1EB1F" w14:textId="77777777" w:rsidR="00E844BE" w:rsidRDefault="00E844BE" w:rsidP="00B6151F">
      <w:pPr>
        <w:spacing w:line="480" w:lineRule="auto"/>
        <w:ind w:firstLine="720"/>
        <w:rPr>
          <w:rFonts w:ascii="Arial" w:hAnsi="Arial" w:cs="Arial"/>
          <w:b/>
          <w:bCs/>
        </w:rPr>
      </w:pPr>
    </w:p>
    <w:p w14:paraId="64146F97" w14:textId="1BB15C20" w:rsidR="00037252" w:rsidRDefault="0020165B" w:rsidP="00B6151F">
      <w:pPr>
        <w:spacing w:line="480" w:lineRule="auto"/>
        <w:ind w:firstLine="720"/>
        <w:rPr>
          <w:rFonts w:ascii="Arial" w:hAnsi="Arial" w:cs="Arial"/>
        </w:rPr>
      </w:pPr>
      <w:r w:rsidRPr="0020165B">
        <w:rPr>
          <w:rFonts w:ascii="Arial" w:hAnsi="Arial" w:cs="Arial"/>
        </w:rPr>
        <w:t xml:space="preserve">The case of Ben highlights how cumulative adversity can significantly disrupt mental health and development, underscoring the urgency of early intervention and trauma-informed approaches. The Toxic Stress Model explains how prolonged stress dysregulation affects neurodevelopment, while the Cumulative Risk Model demonstrates how multiple adversities interact to compound psychological distress </w:t>
      </w:r>
      <w:sdt>
        <w:sdtPr>
          <w:rPr>
            <w:rFonts w:ascii="Arial" w:hAnsi="Arial" w:cs="Arial"/>
          </w:rPr>
          <w:id w:val="-912383888"/>
          <w:citation/>
        </w:sdtPr>
        <w:sdtContent>
          <w:r w:rsidR="00E1244B">
            <w:rPr>
              <w:rFonts w:ascii="Arial" w:hAnsi="Arial" w:cs="Arial"/>
            </w:rPr>
            <w:fldChar w:fldCharType="begin"/>
          </w:r>
          <w:r w:rsidR="00E1244B">
            <w:rPr>
              <w:rFonts w:ascii="Arial" w:hAnsi="Arial" w:cs="Arial"/>
              <w:lang w:val="en-GB"/>
            </w:rPr>
            <w:instrText xml:space="preserve"> CITATION Sho12 \l 2057  \m Eva13</w:instrText>
          </w:r>
          <w:r w:rsidR="00E1244B">
            <w:rPr>
              <w:rFonts w:ascii="Arial" w:hAnsi="Arial" w:cs="Arial"/>
            </w:rPr>
            <w:fldChar w:fldCharType="separate"/>
          </w:r>
          <w:r w:rsidR="0023460D" w:rsidRPr="0023460D">
            <w:rPr>
              <w:rFonts w:ascii="Arial" w:hAnsi="Arial" w:cs="Arial"/>
              <w:noProof/>
              <w:lang w:val="en-GB"/>
            </w:rPr>
            <w:t>(Shonkoff et al., 2012; Evans et al., 2013)</w:t>
          </w:r>
          <w:r w:rsidR="00E1244B">
            <w:rPr>
              <w:rFonts w:ascii="Arial" w:hAnsi="Arial" w:cs="Arial"/>
            </w:rPr>
            <w:fldChar w:fldCharType="end"/>
          </w:r>
        </w:sdtContent>
      </w:sdt>
      <w:r w:rsidRPr="0020165B">
        <w:rPr>
          <w:rFonts w:ascii="Arial" w:hAnsi="Arial" w:cs="Arial"/>
        </w:rPr>
        <w:t xml:space="preserve">. However, these models do not fully account </w:t>
      </w:r>
      <w:r w:rsidRPr="0020165B">
        <w:rPr>
          <w:rFonts w:ascii="Arial" w:hAnsi="Arial" w:cs="Arial"/>
        </w:rPr>
        <w:lastRenderedPageBreak/>
        <w:t xml:space="preserve">for protective factors, such as supportive relationships and community resources, which play a crucial role in mitigating the negative effects of ACEs and fostering resilience </w:t>
      </w:r>
      <w:sdt>
        <w:sdtPr>
          <w:rPr>
            <w:rFonts w:ascii="Arial" w:hAnsi="Arial" w:cs="Arial"/>
          </w:rPr>
          <w:id w:val="1898084957"/>
          <w:citation/>
        </w:sdtPr>
        <w:sdtContent>
          <w:r>
            <w:rPr>
              <w:rFonts w:ascii="Arial" w:hAnsi="Arial" w:cs="Arial"/>
            </w:rPr>
            <w:fldChar w:fldCharType="begin"/>
          </w:r>
          <w:r>
            <w:rPr>
              <w:rFonts w:ascii="Arial" w:hAnsi="Arial" w:cs="Arial"/>
              <w:lang w:val="en-GB"/>
            </w:rPr>
            <w:instrText xml:space="preserve"> CITATION Mas14 \l 2057 </w:instrText>
          </w:r>
          <w:r>
            <w:rPr>
              <w:rFonts w:ascii="Arial" w:hAnsi="Arial" w:cs="Arial"/>
            </w:rPr>
            <w:fldChar w:fldCharType="separate"/>
          </w:r>
          <w:r w:rsidR="0023460D" w:rsidRPr="0023460D">
            <w:rPr>
              <w:rFonts w:ascii="Arial" w:hAnsi="Arial" w:cs="Arial"/>
              <w:noProof/>
              <w:lang w:val="en-GB"/>
            </w:rPr>
            <w:t>(Masten, 2014)</w:t>
          </w:r>
          <w:r>
            <w:rPr>
              <w:rFonts w:ascii="Arial" w:hAnsi="Arial" w:cs="Arial"/>
            </w:rPr>
            <w:fldChar w:fldCharType="end"/>
          </w:r>
        </w:sdtContent>
      </w:sdt>
      <w:r w:rsidRPr="0020165B">
        <w:rPr>
          <w:rFonts w:ascii="Arial" w:hAnsi="Arial" w:cs="Arial"/>
        </w:rPr>
        <w:t xml:space="preserve">. A more comprehensive approach integrates alternative frameworks such as Attachment Theory and Ecological Systems Theory. Attachment Theory highlights the significance of stable caregiver relationships in shaping emotional regulation, while Ecological Systems Theory situates Ben’s distress within broader social and environmental contexts, emphasising the role of family, school, and community influences </w:t>
      </w:r>
      <w:sdt>
        <w:sdtPr>
          <w:rPr>
            <w:rFonts w:ascii="Arial" w:hAnsi="Arial" w:cs="Arial"/>
          </w:rPr>
          <w:id w:val="753779260"/>
          <w:citation/>
        </w:sdtPr>
        <w:sdtContent>
          <w:r w:rsidR="00E1244B">
            <w:rPr>
              <w:rFonts w:ascii="Arial" w:hAnsi="Arial" w:cs="Arial"/>
            </w:rPr>
            <w:fldChar w:fldCharType="begin"/>
          </w:r>
          <w:r w:rsidR="00E1244B">
            <w:rPr>
              <w:rFonts w:ascii="Arial" w:hAnsi="Arial" w:cs="Arial"/>
              <w:lang w:val="en-GB"/>
            </w:rPr>
            <w:instrText xml:space="preserve"> CITATION Bow691 \l 2057  \m Bro79</w:instrText>
          </w:r>
          <w:r w:rsidR="00E1244B">
            <w:rPr>
              <w:rFonts w:ascii="Arial" w:hAnsi="Arial" w:cs="Arial"/>
            </w:rPr>
            <w:fldChar w:fldCharType="separate"/>
          </w:r>
          <w:r w:rsidR="0023460D" w:rsidRPr="0023460D">
            <w:rPr>
              <w:rFonts w:ascii="Arial" w:hAnsi="Arial" w:cs="Arial"/>
              <w:noProof/>
              <w:lang w:val="en-GB"/>
            </w:rPr>
            <w:t>(Bowlby, 1969; Bronfenbrenner, 1979)</w:t>
          </w:r>
          <w:r w:rsidR="00E1244B">
            <w:rPr>
              <w:rFonts w:ascii="Arial" w:hAnsi="Arial" w:cs="Arial"/>
            </w:rPr>
            <w:fldChar w:fldCharType="end"/>
          </w:r>
        </w:sdtContent>
      </w:sdt>
      <w:r w:rsidRPr="0020165B">
        <w:rPr>
          <w:rFonts w:ascii="Arial" w:hAnsi="Arial" w:cs="Arial"/>
        </w:rPr>
        <w:t xml:space="preserve">. These perspectives reinforce the need for interventions that address both individual vulnerabilities and systemic inequalities. Effective intervention strategies must be multi-tiered, incorporating family-focused therapy, school-based mental health services, and systemic policy reforms. Universal access to trauma-informed care, particularly in schools and primary healthcare settings, is essential for ensuring early identification and support for at-risk children. Policies should </w:t>
      </w:r>
      <w:proofErr w:type="spellStart"/>
      <w:r w:rsidRPr="0020165B">
        <w:rPr>
          <w:rFonts w:ascii="Arial" w:hAnsi="Arial" w:cs="Arial"/>
        </w:rPr>
        <w:t>prioritise</w:t>
      </w:r>
      <w:proofErr w:type="spellEnd"/>
      <w:r w:rsidRPr="0020165B">
        <w:rPr>
          <w:rFonts w:ascii="Arial" w:hAnsi="Arial" w:cs="Arial"/>
        </w:rPr>
        <w:t xml:space="preserve"> sustained funding for school-based mental health professionals, implement flexible educational </w:t>
      </w:r>
      <w:r w:rsidR="0001469B" w:rsidRPr="0020165B">
        <w:rPr>
          <w:rFonts w:ascii="Arial" w:hAnsi="Arial" w:cs="Arial"/>
        </w:rPr>
        <w:t>accommodation</w:t>
      </w:r>
      <w:r w:rsidRPr="0020165B">
        <w:rPr>
          <w:rFonts w:ascii="Arial" w:hAnsi="Arial" w:cs="Arial"/>
        </w:rPr>
        <w:t xml:space="preserve"> for children affected by ACEs, and strengthen community-based support networks. Additionally, addressing structural barriers such as economic hardship and healthcare disparities is critical to preventing cycles of adversity and promoting long-term well-being. Addressing ACEs requires a shift from deficit-based risk assessment to proactive resilience-building interventions. By prioritising early intervention and systemic reform, society can ensure that children like Ben are not merely surviving adversity but developing the resilience and resources needed to thrive.</w:t>
      </w:r>
      <w:r w:rsidR="00037252">
        <w:rPr>
          <w:rFonts w:ascii="Arial" w:hAnsi="Arial" w:cs="Arial"/>
        </w:rPr>
        <w:br w:type="page"/>
      </w:r>
    </w:p>
    <w:sdt>
      <w:sdtPr>
        <w:rPr>
          <w:rFonts w:ascii="Arial" w:eastAsiaTheme="minorEastAsia" w:hAnsi="Arial" w:cs="Arial"/>
          <w:color w:val="auto"/>
          <w:sz w:val="24"/>
          <w:szCs w:val="24"/>
        </w:rPr>
        <w:id w:val="-1201462457"/>
        <w:docPartObj>
          <w:docPartGallery w:val="Bibliographies"/>
          <w:docPartUnique/>
        </w:docPartObj>
      </w:sdtPr>
      <w:sdtContent>
        <w:p w14:paraId="5C03C16B" w14:textId="036F68CF" w:rsidR="00070638" w:rsidRPr="005652C3" w:rsidRDefault="00070638">
          <w:pPr>
            <w:pStyle w:val="Heading1"/>
            <w:rPr>
              <w:rFonts w:ascii="Arial" w:hAnsi="Arial" w:cs="Arial"/>
              <w:sz w:val="24"/>
              <w:szCs w:val="24"/>
            </w:rPr>
          </w:pPr>
          <w:r w:rsidRPr="005652C3">
            <w:rPr>
              <w:rFonts w:ascii="Arial" w:hAnsi="Arial" w:cs="Arial"/>
              <w:sz w:val="24"/>
              <w:szCs w:val="24"/>
            </w:rPr>
            <w:t>References</w:t>
          </w:r>
        </w:p>
        <w:sdt>
          <w:sdtPr>
            <w:rPr>
              <w:rFonts w:ascii="Arial" w:hAnsi="Arial" w:cs="Arial"/>
            </w:rPr>
            <w:id w:val="-573587230"/>
            <w:bibliography/>
          </w:sdtPr>
          <w:sdtContent>
            <w:p w14:paraId="36018298" w14:textId="77777777" w:rsidR="0023460D" w:rsidRDefault="00070638" w:rsidP="0023460D">
              <w:pPr>
                <w:pStyle w:val="Bibliography"/>
                <w:ind w:left="720" w:hanging="720"/>
                <w:rPr>
                  <w:noProof/>
                </w:rPr>
              </w:pPr>
              <w:r w:rsidRPr="005652C3">
                <w:rPr>
                  <w:rFonts w:ascii="Arial" w:hAnsi="Arial" w:cs="Arial"/>
                </w:rPr>
                <w:fldChar w:fldCharType="begin"/>
              </w:r>
              <w:r w:rsidRPr="005652C3">
                <w:rPr>
                  <w:rFonts w:ascii="Arial" w:hAnsi="Arial" w:cs="Arial"/>
                </w:rPr>
                <w:instrText xml:space="preserve"> BIBLIOGRAPHY </w:instrText>
              </w:r>
              <w:r w:rsidRPr="005652C3">
                <w:rPr>
                  <w:rFonts w:ascii="Arial" w:hAnsi="Arial" w:cs="Arial"/>
                </w:rPr>
                <w:fldChar w:fldCharType="separate"/>
              </w:r>
              <w:r w:rsidR="0023460D">
                <w:rPr>
                  <w:noProof/>
                </w:rPr>
                <w:t xml:space="preserve">Anda, R. F., Porter, L. E., &amp; Brown, D. W. (2020). Inside the adverse childhood experience score: Strengths, limitations, and misapplications. </w:t>
              </w:r>
              <w:r w:rsidR="0023460D">
                <w:rPr>
                  <w:i/>
                  <w:iCs/>
                  <w:noProof/>
                </w:rPr>
                <w:t>American Journal of Preventive Medicine, 59</w:t>
              </w:r>
              <w:r w:rsidR="0023460D">
                <w:rPr>
                  <w:noProof/>
                </w:rPr>
                <w:t>(2), 293-295. https://doi.org/https://doi.org/10.1016/j.amepre.2020.01.009</w:t>
              </w:r>
            </w:p>
            <w:p w14:paraId="72FBDC54" w14:textId="77777777" w:rsidR="0023460D" w:rsidRDefault="0023460D" w:rsidP="0023460D">
              <w:pPr>
                <w:pStyle w:val="Bibliography"/>
                <w:ind w:left="720" w:hanging="720"/>
                <w:rPr>
                  <w:noProof/>
                </w:rPr>
              </w:pPr>
              <w:r>
                <w:rPr>
                  <w:noProof/>
                </w:rPr>
                <w:t xml:space="preserve">Asmussen, K., Fischer, F., Drayton, E., &amp; McBride, T. (2020). </w:t>
              </w:r>
              <w:r>
                <w:rPr>
                  <w:i/>
                  <w:iCs/>
                  <w:noProof/>
                </w:rPr>
                <w:t>Adverse childhood experiences: What we know, what we don’t know, and what should happen next.</w:t>
              </w:r>
              <w:r>
                <w:rPr>
                  <w:noProof/>
                </w:rPr>
                <w:t xml:space="preserve"> Early Intervention Foundation Report. Retrieved from https://www. eif. org. uk/report/adverse-childhood-experiences-what-weknow-what-we-dont-know-and-what-should-happen-next</w:t>
              </w:r>
            </w:p>
            <w:p w14:paraId="43407DEC" w14:textId="77777777" w:rsidR="0023460D" w:rsidRDefault="0023460D" w:rsidP="0023460D">
              <w:pPr>
                <w:pStyle w:val="Bibliography"/>
                <w:ind w:left="720" w:hanging="720"/>
                <w:rPr>
                  <w:noProof/>
                </w:rPr>
              </w:pPr>
              <w:r>
                <w:rPr>
                  <w:noProof/>
                </w:rPr>
                <w:t xml:space="preserve">Baldwin, J. R., Reuben, A., Newbury, J. B., &amp; Danese, A. (2019). Agreement between prospective and retrospective measures of childhood maltreatment: a systematic review and meta-analysis. </w:t>
              </w:r>
              <w:r>
                <w:rPr>
                  <w:i/>
                  <w:iCs/>
                  <w:noProof/>
                </w:rPr>
                <w:t>JAMA psychiatry, 76</w:t>
              </w:r>
              <w:r>
                <w:rPr>
                  <w:noProof/>
                </w:rPr>
                <w:t>(6), 584-593. https://doi.org/10.1001/jamapsychiatry.2019.0097</w:t>
              </w:r>
            </w:p>
            <w:p w14:paraId="1C2BA6DF" w14:textId="77777777" w:rsidR="0023460D" w:rsidRDefault="0023460D" w:rsidP="0023460D">
              <w:pPr>
                <w:pStyle w:val="Bibliography"/>
                <w:ind w:left="720" w:hanging="720"/>
                <w:rPr>
                  <w:noProof/>
                </w:rPr>
              </w:pPr>
              <w:r>
                <w:rPr>
                  <w:noProof/>
                </w:rPr>
                <w:t xml:space="preserve">Bellis, M. A., Hughes, K., Ford, K., Hardcastle, K. A., Sharp, C. A., Wood, S., &amp; Davies, A. (2018). Adverse childhood experiences and sources of childhood resilience: a retrospective study of their combined relationships with child health and educational attendance. </w:t>
              </w:r>
              <w:r>
                <w:rPr>
                  <w:i/>
                  <w:iCs/>
                  <w:noProof/>
                </w:rPr>
                <w:t>BMC public health, 18</w:t>
              </w:r>
              <w:r>
                <w:rPr>
                  <w:noProof/>
                </w:rPr>
                <w:t>(1), 1-12. https://doi.org/https://doi.org/10.1186/s12889-018-5699-8</w:t>
              </w:r>
            </w:p>
            <w:p w14:paraId="51AD6E36" w14:textId="77777777" w:rsidR="0023460D" w:rsidRDefault="0023460D" w:rsidP="0023460D">
              <w:pPr>
                <w:pStyle w:val="Bibliography"/>
                <w:ind w:left="720" w:hanging="720"/>
                <w:rPr>
                  <w:noProof/>
                </w:rPr>
              </w:pPr>
              <w:r>
                <w:rPr>
                  <w:noProof/>
                </w:rPr>
                <w:t xml:space="preserve">Bowlby, J. (1969). </w:t>
              </w:r>
              <w:r>
                <w:rPr>
                  <w:i/>
                  <w:iCs/>
                  <w:noProof/>
                </w:rPr>
                <w:t>Attachment and Loss: Vol. 1. Attachment.</w:t>
              </w:r>
              <w:r>
                <w:rPr>
                  <w:noProof/>
                </w:rPr>
                <w:t xml:space="preserve"> New York: Basic Books.</w:t>
              </w:r>
            </w:p>
            <w:p w14:paraId="0569E61D" w14:textId="77777777" w:rsidR="0023460D" w:rsidRDefault="0023460D" w:rsidP="0023460D">
              <w:pPr>
                <w:pStyle w:val="Bibliography"/>
                <w:ind w:left="720" w:hanging="720"/>
                <w:rPr>
                  <w:noProof/>
                </w:rPr>
              </w:pPr>
              <w:r>
                <w:rPr>
                  <w:noProof/>
                </w:rPr>
                <w:t xml:space="preserve">Bronfenbrenner, U. (1979). </w:t>
              </w:r>
              <w:r>
                <w:rPr>
                  <w:i/>
                  <w:iCs/>
                  <w:noProof/>
                </w:rPr>
                <w:t>The ecology of human development: Experiments by nature and design.</w:t>
              </w:r>
              <w:r>
                <w:rPr>
                  <w:noProof/>
                </w:rPr>
                <w:t xml:space="preserve"> Harvard university press.</w:t>
              </w:r>
            </w:p>
            <w:p w14:paraId="4AAD8781" w14:textId="77777777" w:rsidR="0023460D" w:rsidRDefault="0023460D" w:rsidP="0023460D">
              <w:pPr>
                <w:pStyle w:val="Bibliography"/>
                <w:ind w:left="720" w:hanging="720"/>
                <w:rPr>
                  <w:noProof/>
                </w:rPr>
              </w:pPr>
              <w:r>
                <w:rPr>
                  <w:noProof/>
                </w:rPr>
                <w:t xml:space="preserve">Brown, R. C., &amp; Plener, P. L. (2017). Non-suicidal self-injury in adolescence. </w:t>
              </w:r>
              <w:r>
                <w:rPr>
                  <w:i/>
                  <w:iCs/>
                  <w:noProof/>
                </w:rPr>
                <w:t>Current psychiatry reports, 19</w:t>
              </w:r>
              <w:r>
                <w:rPr>
                  <w:noProof/>
                </w:rPr>
                <w:t>, 1-8. https://doi.org/https://doi.org/10.1007/s11920-017-0767-9</w:t>
              </w:r>
            </w:p>
            <w:p w14:paraId="7E3436B4" w14:textId="77777777" w:rsidR="0023460D" w:rsidRDefault="0023460D" w:rsidP="0023460D">
              <w:pPr>
                <w:pStyle w:val="Bibliography"/>
                <w:ind w:left="720" w:hanging="720"/>
                <w:rPr>
                  <w:noProof/>
                </w:rPr>
              </w:pPr>
              <w:r>
                <w:rPr>
                  <w:noProof/>
                </w:rPr>
                <w:t xml:space="preserve">Buchanan, G. J., Tate, A. D., Barnes, A., Trofholz, A. C., &amp; Berge, J. M. (2023). Potential Points of Intervention to Minimize the Impact of Parents' Adverse Childhood Experiences on Child Mental Health. </w:t>
              </w:r>
              <w:r>
                <w:rPr>
                  <w:i/>
                  <w:iCs/>
                  <w:noProof/>
                </w:rPr>
                <w:t>Journal of Developmental &amp; Behavioral Pediatrics, 44</w:t>
              </w:r>
              <w:r>
                <w:rPr>
                  <w:noProof/>
                </w:rPr>
                <w:t>(1), e24-e31. https://doi.org/10.1097/DBP.0000000000001140</w:t>
              </w:r>
            </w:p>
            <w:p w14:paraId="3423853D" w14:textId="77777777" w:rsidR="0023460D" w:rsidRDefault="0023460D" w:rsidP="0023460D">
              <w:pPr>
                <w:pStyle w:val="Bibliography"/>
                <w:ind w:left="720" w:hanging="720"/>
                <w:rPr>
                  <w:noProof/>
                </w:rPr>
              </w:pPr>
              <w:r>
                <w:rPr>
                  <w:noProof/>
                </w:rPr>
                <w:t xml:space="preserve">Cantor, P. (2021). All Children Thriving: A New Purpose for Education. </w:t>
              </w:r>
              <w:r>
                <w:rPr>
                  <w:i/>
                  <w:iCs/>
                  <w:noProof/>
                </w:rPr>
                <w:t>American Educator, 45</w:t>
              </w:r>
              <w:r>
                <w:rPr>
                  <w:noProof/>
                </w:rPr>
                <w:t>(3), 14. Retrieved from https://eric.ed.gov/?id=EJ1322300</w:t>
              </w:r>
            </w:p>
            <w:p w14:paraId="51BB33B9" w14:textId="77777777" w:rsidR="0023460D" w:rsidRDefault="0023460D" w:rsidP="0023460D">
              <w:pPr>
                <w:pStyle w:val="Bibliography"/>
                <w:ind w:left="720" w:hanging="720"/>
                <w:rPr>
                  <w:noProof/>
                </w:rPr>
              </w:pPr>
              <w:r>
                <w:rPr>
                  <w:noProof/>
                </w:rPr>
                <w:t xml:space="preserve">Cary, C. E., &amp; McMillen, J. C. (2012). The data behind the dissemination: A systematic review of trauma-focused cognitive behavioral therapy for use with children and </w:t>
              </w:r>
              <w:r>
                <w:rPr>
                  <w:noProof/>
                </w:rPr>
                <w:lastRenderedPageBreak/>
                <w:t xml:space="preserve">youth. </w:t>
              </w:r>
              <w:r>
                <w:rPr>
                  <w:i/>
                  <w:iCs/>
                  <w:noProof/>
                </w:rPr>
                <w:t>Children and youth services review, 34</w:t>
              </w:r>
              <w:r>
                <w:rPr>
                  <w:noProof/>
                </w:rPr>
                <w:t>(4), 748-757. https://doi.org/https://doi.org/10.1016/j.childyouth.2012.01.003</w:t>
              </w:r>
            </w:p>
            <w:p w14:paraId="15BC33C0" w14:textId="77777777" w:rsidR="0023460D" w:rsidRDefault="0023460D" w:rsidP="0023460D">
              <w:pPr>
                <w:pStyle w:val="Bibliography"/>
                <w:ind w:left="720" w:hanging="720"/>
                <w:rPr>
                  <w:noProof/>
                </w:rPr>
              </w:pPr>
              <w:r>
                <w:rPr>
                  <w:noProof/>
                </w:rPr>
                <w:t xml:space="preserve">Casey, B. J., Getz, S., &amp; Galvan, A. (2008). The adolescent brain. </w:t>
              </w:r>
              <w:r>
                <w:rPr>
                  <w:i/>
                  <w:iCs/>
                  <w:noProof/>
                </w:rPr>
                <w:t>Developmental review, 28</w:t>
              </w:r>
              <w:r>
                <w:rPr>
                  <w:noProof/>
                </w:rPr>
                <w:t>(1), 62-77. https://doi.org/https://doi.org/10.1016/j.dr.2007.08.003</w:t>
              </w:r>
            </w:p>
            <w:p w14:paraId="701A03AB" w14:textId="77777777" w:rsidR="0023460D" w:rsidRDefault="0023460D" w:rsidP="0023460D">
              <w:pPr>
                <w:pStyle w:val="Bibliography"/>
                <w:ind w:left="720" w:hanging="720"/>
                <w:rPr>
                  <w:noProof/>
                </w:rPr>
              </w:pPr>
              <w:r>
                <w:rPr>
                  <w:noProof/>
                </w:rPr>
                <w:t xml:space="preserve">Chen, M. A., LeRoy, A. S., Majd, M., Chen, J. Y., Brown, R. L., Christian, L. M., &amp; Fagundes, C. P. (2021). Immune and epigenetic pathways linking childhood adversity and health across the lifespan. </w:t>
              </w:r>
              <w:r>
                <w:rPr>
                  <w:i/>
                  <w:iCs/>
                  <w:noProof/>
                </w:rPr>
                <w:t>Frontiers in psychology, 12</w:t>
              </w:r>
              <w:r>
                <w:rPr>
                  <w:noProof/>
                </w:rPr>
                <w:t>, 788351. https://doi.org/https://doi.org/10.3389/fpsyg.2021.788351</w:t>
              </w:r>
            </w:p>
            <w:p w14:paraId="310BBCCB" w14:textId="77777777" w:rsidR="0023460D" w:rsidRDefault="0023460D" w:rsidP="0023460D">
              <w:pPr>
                <w:pStyle w:val="Bibliography"/>
                <w:ind w:left="720" w:hanging="720"/>
                <w:rPr>
                  <w:noProof/>
                </w:rPr>
              </w:pPr>
              <w:r>
                <w:rPr>
                  <w:noProof/>
                </w:rPr>
                <w:t xml:space="preserve">Courtin, E., Allchin, E., Ding, A. J., &amp; Layte, R. (2019). The role of socioeconomic interventions in reducing exposure to adverse childhood experiences: A systematic review. </w:t>
              </w:r>
              <w:r>
                <w:rPr>
                  <w:i/>
                  <w:iCs/>
                  <w:noProof/>
                </w:rPr>
                <w:t>Current Epidemiology Reports, 6</w:t>
              </w:r>
              <w:r>
                <w:rPr>
                  <w:noProof/>
                </w:rPr>
                <w:t>, 423-441. https://doi.org/https://doi.org/10.1007/s40471-019-00216-2</w:t>
              </w:r>
            </w:p>
            <w:p w14:paraId="2A569363" w14:textId="77777777" w:rsidR="0023460D" w:rsidRDefault="0023460D" w:rsidP="0023460D">
              <w:pPr>
                <w:pStyle w:val="Bibliography"/>
                <w:ind w:left="720" w:hanging="720"/>
                <w:rPr>
                  <w:noProof/>
                </w:rPr>
              </w:pPr>
              <w:r>
                <w:rPr>
                  <w:noProof/>
                </w:rPr>
                <w:t xml:space="preserve">Daníelsdóttir, H. B., Aspelund, T., Shen, Q., Halldorsdottir, T., Jakobsdóttir, J., Song, H., . . . Valdimarsdóttir, U. A. (2024). Adverse childhood experiences and adult mental health outcomes. </w:t>
              </w:r>
              <w:r>
                <w:rPr>
                  <w:i/>
                  <w:iCs/>
                  <w:noProof/>
                </w:rPr>
                <w:t>JAMA psychiatry, 81</w:t>
              </w:r>
              <w:r>
                <w:rPr>
                  <w:noProof/>
                </w:rPr>
                <w:t>(6), 586-594. https://doi.org/10.1001/jamapsychiatry.2024.0039</w:t>
              </w:r>
            </w:p>
            <w:p w14:paraId="5660F60F" w14:textId="77777777" w:rsidR="0023460D" w:rsidRDefault="0023460D" w:rsidP="0023460D">
              <w:pPr>
                <w:pStyle w:val="Bibliography"/>
                <w:ind w:left="720" w:hanging="720"/>
                <w:rPr>
                  <w:noProof/>
                </w:rPr>
              </w:pPr>
              <w:r>
                <w:rPr>
                  <w:noProof/>
                </w:rPr>
                <w:t xml:space="preserve">Di Lemma, L., Davies, A. R., Ford, K., Hughes, K., Homolova, L., Gray, B., &amp; Richardson, G. (2019). </w:t>
              </w:r>
              <w:r>
                <w:rPr>
                  <w:i/>
                  <w:iCs/>
                  <w:noProof/>
                </w:rPr>
                <w:t>Responding to Adverse Childhood Experiences: An evidence review of interventions to prevent and address adversity across the life course.</w:t>
              </w:r>
              <w:r>
                <w:rPr>
                  <w:noProof/>
                </w:rPr>
                <w:t xml:space="preserve"> Public Health Wales; Bangor University.</w:t>
              </w:r>
            </w:p>
            <w:p w14:paraId="60CC8706" w14:textId="77777777" w:rsidR="0023460D" w:rsidRDefault="0023460D" w:rsidP="0023460D">
              <w:pPr>
                <w:pStyle w:val="Bibliography"/>
                <w:ind w:left="720" w:hanging="720"/>
                <w:rPr>
                  <w:noProof/>
                </w:rPr>
              </w:pPr>
              <w:r>
                <w:rPr>
                  <w:noProof/>
                </w:rPr>
                <w:t xml:space="preserve">Dube, S. R., Felitti, V. J., Dong, M., Chapman, D. P., Giles, W. H., &amp; Anda, R. F. (2003). Childhood abuse, neglect, and household dysfunction and the risk of illicit drug use: the adverse childhood experiences study. </w:t>
              </w:r>
              <w:r>
                <w:rPr>
                  <w:i/>
                  <w:iCs/>
                  <w:noProof/>
                </w:rPr>
                <w:t>Pediatrics, 111</w:t>
              </w:r>
              <w:r>
                <w:rPr>
                  <w:noProof/>
                </w:rPr>
                <w:t>(3), 564-572. https://doi.org/https://doi.org/10.1542/peds.111.3.564</w:t>
              </w:r>
            </w:p>
            <w:p w14:paraId="2164C866" w14:textId="77777777" w:rsidR="0023460D" w:rsidRDefault="0023460D" w:rsidP="0023460D">
              <w:pPr>
                <w:pStyle w:val="Bibliography"/>
                <w:ind w:left="720" w:hanging="720"/>
                <w:rPr>
                  <w:noProof/>
                </w:rPr>
              </w:pPr>
              <w:r>
                <w:rPr>
                  <w:noProof/>
                </w:rPr>
                <w:t xml:space="preserve">Elmore, A. L., &amp; Crouch, E. (2020). The association of adverse childhood experiences with anxiety and depression for children and youth, 8 to 17 years of age. </w:t>
              </w:r>
              <w:r>
                <w:rPr>
                  <w:i/>
                  <w:iCs/>
                  <w:noProof/>
                </w:rPr>
                <w:t>Academic pediatrics, 20</w:t>
              </w:r>
              <w:r>
                <w:rPr>
                  <w:noProof/>
                </w:rPr>
                <w:t>(5), 600-608. https://doi.org/https://doi.org/10.1016/j.acap.2020.02.012</w:t>
              </w:r>
            </w:p>
            <w:p w14:paraId="3268B504" w14:textId="77777777" w:rsidR="0023460D" w:rsidRDefault="0023460D" w:rsidP="0023460D">
              <w:pPr>
                <w:pStyle w:val="Bibliography"/>
                <w:ind w:left="720" w:hanging="720"/>
                <w:rPr>
                  <w:noProof/>
                </w:rPr>
              </w:pPr>
              <w:r>
                <w:rPr>
                  <w:noProof/>
                </w:rPr>
                <w:t xml:space="preserve">Emerson, L. M., Ogielda, C., &amp; Rowse, G. (2019). The role of experiential avoidance and parental control in the association between parent and child anxiety. </w:t>
              </w:r>
              <w:r>
                <w:rPr>
                  <w:i/>
                  <w:iCs/>
                  <w:noProof/>
                </w:rPr>
                <w:t>Frontiers in psychology, 10</w:t>
              </w:r>
              <w:r>
                <w:rPr>
                  <w:noProof/>
                </w:rPr>
                <w:t>, 262. https://doi.org/https://doi.org/10.3389/fpsyg.2019.00262</w:t>
              </w:r>
            </w:p>
            <w:p w14:paraId="75F52AA0" w14:textId="77777777" w:rsidR="0023460D" w:rsidRDefault="0023460D" w:rsidP="0023460D">
              <w:pPr>
                <w:pStyle w:val="Bibliography"/>
                <w:ind w:left="720" w:hanging="720"/>
                <w:rPr>
                  <w:noProof/>
                </w:rPr>
              </w:pPr>
              <w:r>
                <w:rPr>
                  <w:noProof/>
                </w:rPr>
                <w:lastRenderedPageBreak/>
                <w:t xml:space="preserve">Evans, G. W., Li, D., &amp; Whipple, S. S. (2013). Cumulative risk and child development. </w:t>
              </w:r>
              <w:r>
                <w:rPr>
                  <w:i/>
                  <w:iCs/>
                  <w:noProof/>
                </w:rPr>
                <w:t>Psychological bulletin, 139</w:t>
              </w:r>
              <w:r>
                <w:rPr>
                  <w:noProof/>
                </w:rPr>
                <w:t>(6), 1342. https://doi.org/https://doi.org/10.1037/a0031808</w:t>
              </w:r>
            </w:p>
            <w:p w14:paraId="5971239A" w14:textId="77777777" w:rsidR="0023460D" w:rsidRDefault="0023460D" w:rsidP="0023460D">
              <w:pPr>
                <w:pStyle w:val="Bibliography"/>
                <w:ind w:left="720" w:hanging="720"/>
                <w:rPr>
                  <w:noProof/>
                </w:rPr>
              </w:pPr>
              <w:r>
                <w:rPr>
                  <w:noProof/>
                </w:rPr>
                <w:t xml:space="preserve">Faravelli, C., Sauro, C. L., Godini, L., Lelli, L., Benni, L., Pietrini, F., &amp; Ricca, V. (2012). Childhood stressful events, HPA axis and anxiety disorders. </w:t>
              </w:r>
              <w:r>
                <w:rPr>
                  <w:i/>
                  <w:iCs/>
                  <w:noProof/>
                </w:rPr>
                <w:t>World journal of psychiatry, 2</w:t>
              </w:r>
              <w:r>
                <w:rPr>
                  <w:noProof/>
                </w:rPr>
                <w:t>(1), 13. https://doi.org/10.5498/wjp.v2.i1.13</w:t>
              </w:r>
            </w:p>
            <w:p w14:paraId="646F9EF0" w14:textId="77777777" w:rsidR="0023460D" w:rsidRDefault="0023460D" w:rsidP="0023460D">
              <w:pPr>
                <w:pStyle w:val="Bibliography"/>
                <w:ind w:left="720" w:hanging="720"/>
                <w:rPr>
                  <w:noProof/>
                </w:rPr>
              </w:pPr>
              <w:r>
                <w:rPr>
                  <w:noProof/>
                </w:rPr>
                <w:t>Farooq, B., Russell, A. E., Howe, L. D., Herbert, A., Smith, A. D., Fisher, H. L., &amp; Mars, B. (2024). The relationship between type, timing and duration of exposure to adverse childhood experiences and adolescent self</w:t>
              </w:r>
              <w:r>
                <w:rPr>
                  <w:rFonts w:ascii="Cambria Math" w:hAnsi="Cambria Math" w:cs="Cambria Math"/>
                  <w:noProof/>
                </w:rPr>
                <w:t>‐</w:t>
              </w:r>
              <w:r>
                <w:rPr>
                  <w:noProof/>
                </w:rPr>
                <w:t>harm and depression: findings from three UK prospective population</w:t>
              </w:r>
              <w:r>
                <w:rPr>
                  <w:rFonts w:ascii="Cambria Math" w:hAnsi="Cambria Math" w:cs="Cambria Math"/>
                  <w:noProof/>
                </w:rPr>
                <w:t>‐</w:t>
              </w:r>
              <w:r>
                <w:rPr>
                  <w:noProof/>
                </w:rPr>
                <w:t xml:space="preserve">based cohorts. </w:t>
              </w:r>
              <w:r>
                <w:rPr>
                  <w:i/>
                  <w:iCs/>
                  <w:noProof/>
                </w:rPr>
                <w:t>Journal of child psychology and psychiatry, 65</w:t>
              </w:r>
              <w:r>
                <w:rPr>
                  <w:noProof/>
                </w:rPr>
                <w:t>(10), 1369-1387. https://doi.org/https://doi.org/10.1111/jcpp.13986</w:t>
              </w:r>
            </w:p>
            <w:p w14:paraId="29314EC8" w14:textId="77777777" w:rsidR="0023460D" w:rsidRDefault="0023460D" w:rsidP="0023460D">
              <w:pPr>
                <w:pStyle w:val="Bibliography"/>
                <w:ind w:left="720" w:hanging="720"/>
                <w:rPr>
                  <w:noProof/>
                </w:rPr>
              </w:pPr>
              <w:r>
                <w:rPr>
                  <w:noProof/>
                </w:rPr>
                <w:t xml:space="preserve">Felitti, V. J., Anda, R. F., Nordenberg, D., Williamson, D. F., Spitz, A. M., Edwards, V., &amp; Marks, J. S. (1998). Relationship of childhood abuse and household dysfunction to many of the leading causes of death in adults: The Adverse Childhood Experiences (ACE) Study. </w:t>
              </w:r>
              <w:r>
                <w:rPr>
                  <w:i/>
                  <w:iCs/>
                  <w:noProof/>
                </w:rPr>
                <w:t>American journal of preventive medicine, 14</w:t>
              </w:r>
              <w:r>
                <w:rPr>
                  <w:noProof/>
                </w:rPr>
                <w:t>(4), 245-258. https://doi.org/https://doi.org/10.1016/S0749-3797(98)00017-8</w:t>
              </w:r>
            </w:p>
            <w:p w14:paraId="63A81037" w14:textId="77777777" w:rsidR="0023460D" w:rsidRDefault="0023460D" w:rsidP="0023460D">
              <w:pPr>
                <w:pStyle w:val="Bibliography"/>
                <w:ind w:left="720" w:hanging="720"/>
                <w:rPr>
                  <w:noProof/>
                </w:rPr>
              </w:pPr>
              <w:r>
                <w:rPr>
                  <w:noProof/>
                </w:rPr>
                <w:t xml:space="preserve">Finkelhor, D., Turner, H. A., Shattuck, A., &amp; Hamby, S. L. (2015). Prevalence of childhood exposure to violence, crime, and abuse: Results from the national survey of children’s exposure to violence. </w:t>
              </w:r>
              <w:r>
                <w:rPr>
                  <w:i/>
                  <w:iCs/>
                  <w:noProof/>
                </w:rPr>
                <w:t>JAMA pediatrics, 169</w:t>
              </w:r>
              <w:r>
                <w:rPr>
                  <w:noProof/>
                </w:rPr>
                <w:t>(8), 746-754. https://doi.org/10.1001/jamapediatrics.2015.0676</w:t>
              </w:r>
            </w:p>
            <w:p w14:paraId="41830BB6" w14:textId="77777777" w:rsidR="0023460D" w:rsidRDefault="0023460D" w:rsidP="0023460D">
              <w:pPr>
                <w:pStyle w:val="Bibliography"/>
                <w:ind w:left="720" w:hanging="720"/>
                <w:rPr>
                  <w:noProof/>
                </w:rPr>
              </w:pPr>
              <w:r>
                <w:rPr>
                  <w:noProof/>
                </w:rPr>
                <w:t xml:space="preserve">Franke, H. A. (2014). Toxic stress: effects, prevention and treatment. </w:t>
              </w:r>
              <w:r>
                <w:rPr>
                  <w:i/>
                  <w:iCs/>
                  <w:noProof/>
                </w:rPr>
                <w:t>Children, 1</w:t>
              </w:r>
              <w:r>
                <w:rPr>
                  <w:noProof/>
                </w:rPr>
                <w:t>(3), 390-402. https://doi.org/https://doi.org/10.3390/children1030390</w:t>
              </w:r>
            </w:p>
            <w:p w14:paraId="5B651703" w14:textId="77777777" w:rsidR="0023460D" w:rsidRDefault="0023460D" w:rsidP="0023460D">
              <w:pPr>
                <w:pStyle w:val="Bibliography"/>
                <w:ind w:left="720" w:hanging="720"/>
                <w:rPr>
                  <w:noProof/>
                </w:rPr>
              </w:pPr>
              <w:r>
                <w:rPr>
                  <w:noProof/>
                </w:rPr>
                <w:t xml:space="preserve">Garner, A., &amp; Yogman, M. (2021). Preventing childhood toxic stress: partnering with families and communities to promote relational health. </w:t>
              </w:r>
              <w:r>
                <w:rPr>
                  <w:i/>
                  <w:iCs/>
                  <w:noProof/>
                </w:rPr>
                <w:t>Pediatrics, 148</w:t>
              </w:r>
              <w:r>
                <w:rPr>
                  <w:noProof/>
                </w:rPr>
                <w:t>(2), e2021052582. https://doi.org/https://doi.org/10.1542/peds.2021-052582</w:t>
              </w:r>
            </w:p>
            <w:p w14:paraId="5030BC62" w14:textId="77777777" w:rsidR="0023460D" w:rsidRDefault="0023460D" w:rsidP="0023460D">
              <w:pPr>
                <w:pStyle w:val="Bibliography"/>
                <w:ind w:left="720" w:hanging="720"/>
                <w:rPr>
                  <w:noProof/>
                </w:rPr>
              </w:pPr>
              <w:r>
                <w:rPr>
                  <w:noProof/>
                </w:rPr>
                <w:t xml:space="preserve">Gee, D. G., Gabard-Durnam, L., Telzer, E. H., Humphreys, K. L., Goff, B., Shapiro, M., &amp; Tottenham, N. (2014). Maternal buffering of human amygdala-prefrontal circuitry during childhood but not during adolescence. </w:t>
              </w:r>
              <w:r>
                <w:rPr>
                  <w:i/>
                  <w:iCs/>
                  <w:noProof/>
                </w:rPr>
                <w:t>Psychological science, 25</w:t>
              </w:r>
              <w:r>
                <w:rPr>
                  <w:noProof/>
                </w:rPr>
                <w:t>(11), 2067-2078. https://doi.org/https://doi.org/10.1177/0956797614550878</w:t>
              </w:r>
            </w:p>
            <w:p w14:paraId="78B7E3D3" w14:textId="77777777" w:rsidR="0023460D" w:rsidRDefault="0023460D" w:rsidP="0023460D">
              <w:pPr>
                <w:pStyle w:val="Bibliography"/>
                <w:ind w:left="720" w:hanging="720"/>
                <w:rPr>
                  <w:noProof/>
                </w:rPr>
              </w:pPr>
              <w:r>
                <w:rPr>
                  <w:noProof/>
                </w:rPr>
                <w:t xml:space="preserve">Giovanelli, A., Mondi, C. F., Reynolds, A. J., &amp; Ou, S. R. (2020). Adverse childhood experiences: Mechanisms of risk and resilience in a longitudinal urban cohort. </w:t>
              </w:r>
              <w:r>
                <w:rPr>
                  <w:i/>
                  <w:iCs/>
                  <w:noProof/>
                </w:rPr>
                <w:t>Development and psychopathology, 32</w:t>
              </w:r>
              <w:r>
                <w:rPr>
                  <w:noProof/>
                </w:rPr>
                <w:t>(4), 1418-1439. https://doi.org/10.1017/S095457941900138X</w:t>
              </w:r>
            </w:p>
            <w:p w14:paraId="41AC08E4" w14:textId="77777777" w:rsidR="0023460D" w:rsidRDefault="0023460D" w:rsidP="0023460D">
              <w:pPr>
                <w:pStyle w:val="Bibliography"/>
                <w:ind w:left="720" w:hanging="720"/>
                <w:rPr>
                  <w:noProof/>
                </w:rPr>
              </w:pPr>
              <w:r>
                <w:rPr>
                  <w:noProof/>
                </w:rPr>
                <w:lastRenderedPageBreak/>
                <w:t xml:space="preserve">Giovanelli, A., Mondi, C. F., Reynolds, A. J., &amp; Ou, S. R. (2023). Evaluation of Midlife Educational Attainment Among Attendees of a Comprehensive Early Childhood Education Program in the Context of Early Adverse Childhood Experiences. </w:t>
              </w:r>
              <w:r>
                <w:rPr>
                  <w:i/>
                  <w:iCs/>
                  <w:noProof/>
                </w:rPr>
                <w:t>JAMA Network Open, 6</w:t>
              </w:r>
              <w:r>
                <w:rPr>
                  <w:noProof/>
                </w:rPr>
                <w:t>(6), e2319372-e2319372. https://doi.org/10.1001/jamanetworkopen.2023.19372</w:t>
              </w:r>
            </w:p>
            <w:p w14:paraId="7FDDFAC0" w14:textId="77777777" w:rsidR="0023460D" w:rsidRDefault="0023460D" w:rsidP="0023460D">
              <w:pPr>
                <w:pStyle w:val="Bibliography"/>
                <w:ind w:left="720" w:hanging="720"/>
                <w:rPr>
                  <w:noProof/>
                </w:rPr>
              </w:pPr>
              <w:r>
                <w:rPr>
                  <w:noProof/>
                </w:rPr>
                <w:t xml:space="preserve">Grave, J., &amp; Blissett, J. (2004). Is cognitive behavior therapy developmentally appropriate for young children? A critical review of the evidence. </w:t>
              </w:r>
              <w:r>
                <w:rPr>
                  <w:i/>
                  <w:iCs/>
                  <w:noProof/>
                </w:rPr>
                <w:t>Clinical Psychology Review, 24</w:t>
              </w:r>
              <w:r>
                <w:rPr>
                  <w:noProof/>
                </w:rPr>
                <w:t>(4), 399-420. https://doi.org/https://doi.org/10.1016/j.cpr.2004.03.002</w:t>
              </w:r>
            </w:p>
            <w:p w14:paraId="01E9957C" w14:textId="77777777" w:rsidR="0023460D" w:rsidRDefault="0023460D" w:rsidP="0023460D">
              <w:pPr>
                <w:pStyle w:val="Bibliography"/>
                <w:ind w:left="720" w:hanging="720"/>
                <w:rPr>
                  <w:noProof/>
                </w:rPr>
              </w:pPr>
              <w:r>
                <w:rPr>
                  <w:noProof/>
                </w:rPr>
                <w:t xml:space="preserve">Gunnar, M., &amp; Quevedo, K. (2007). The neurobiology of stress and development. </w:t>
              </w:r>
              <w:r>
                <w:rPr>
                  <w:i/>
                  <w:iCs/>
                  <w:noProof/>
                </w:rPr>
                <w:t>Annu. Rev. Psychol, 58</w:t>
              </w:r>
              <w:r>
                <w:rPr>
                  <w:noProof/>
                </w:rPr>
                <w:t>(1), 145-173. https://doi.org/10.1146/annurev.psych.58.110405.085605</w:t>
              </w:r>
            </w:p>
            <w:p w14:paraId="791861BA" w14:textId="77777777" w:rsidR="0023460D" w:rsidRDefault="0023460D" w:rsidP="0023460D">
              <w:pPr>
                <w:pStyle w:val="Bibliography"/>
                <w:ind w:left="720" w:hanging="720"/>
                <w:rPr>
                  <w:noProof/>
                </w:rPr>
              </w:pPr>
              <w:r>
                <w:rPr>
                  <w:noProof/>
                </w:rPr>
                <w:t xml:space="preserve">He, Y., Jiang, W., Wang, W., Liu, Q., Peng, S., &amp; Guo, L. (2024). Adverse Childhood Experiences and Nonsuicidal Self-Injury and Suicidality in Chinese Adolescents. </w:t>
              </w:r>
              <w:r>
                <w:rPr>
                  <w:i/>
                  <w:iCs/>
                  <w:noProof/>
                </w:rPr>
                <w:t>JAMA Network Open, 7</w:t>
              </w:r>
              <w:r>
                <w:rPr>
                  <w:noProof/>
                </w:rPr>
                <w:t>(12), e2452816-e2452816. https://doi.org/10.1001/jamanetworkopen.2024.52816</w:t>
              </w:r>
            </w:p>
            <w:p w14:paraId="376A18CE" w14:textId="77777777" w:rsidR="0023460D" w:rsidRDefault="0023460D" w:rsidP="0023460D">
              <w:pPr>
                <w:pStyle w:val="Bibliography"/>
                <w:ind w:left="720" w:hanging="720"/>
                <w:rPr>
                  <w:noProof/>
                </w:rPr>
              </w:pPr>
              <w:r>
                <w:rPr>
                  <w:noProof/>
                </w:rPr>
                <w:t xml:space="preserve">Hertel, R., &amp; Kincaid, S. O. (2017). Compassionate schools: Responding to kids impacted by adversity, trauma, and toxic stress. In </w:t>
              </w:r>
              <w:r>
                <w:rPr>
                  <w:i/>
                  <w:iCs/>
                  <w:noProof/>
                </w:rPr>
                <w:t>Optimizing Learning Outcomes</w:t>
              </w:r>
              <w:r>
                <w:rPr>
                  <w:noProof/>
                </w:rPr>
                <w:t xml:space="preserve"> (pp. 180-197). Routledge.</w:t>
              </w:r>
            </w:p>
            <w:p w14:paraId="7C466788" w14:textId="77777777" w:rsidR="0023460D" w:rsidRDefault="0023460D" w:rsidP="0023460D">
              <w:pPr>
                <w:pStyle w:val="Bibliography"/>
                <w:ind w:left="720" w:hanging="720"/>
                <w:rPr>
                  <w:noProof/>
                </w:rPr>
              </w:pPr>
              <w:r>
                <w:rPr>
                  <w:noProof/>
                </w:rPr>
                <w:t xml:space="preserve">Heyne, D., King, N. J., Tonge, B. J., &amp; Cooper, H. (2001). School refusal: Epidemiology and management. </w:t>
              </w:r>
              <w:r>
                <w:rPr>
                  <w:i/>
                  <w:iCs/>
                  <w:noProof/>
                </w:rPr>
                <w:t>Paediatric drugs, 3</w:t>
              </w:r>
              <w:r>
                <w:rPr>
                  <w:noProof/>
                </w:rPr>
                <w:t>, 719-732. https://doi.org/https://doi.org/10.2165/00128072-200103100-00002</w:t>
              </w:r>
            </w:p>
            <w:p w14:paraId="33FEBE4C" w14:textId="77777777" w:rsidR="0023460D" w:rsidRDefault="0023460D" w:rsidP="0023460D">
              <w:pPr>
                <w:pStyle w:val="Bibliography"/>
                <w:ind w:left="720" w:hanging="720"/>
                <w:rPr>
                  <w:noProof/>
                </w:rPr>
              </w:pPr>
              <w:r>
                <w:rPr>
                  <w:noProof/>
                </w:rPr>
                <w:t xml:space="preserve">Hood, C. M., Gennuso, K. P., Swain, G. R., &amp; Catlin, B. B. (2016). County health rankings: relationships between determinant factors and health outcomes. </w:t>
              </w:r>
              <w:r>
                <w:rPr>
                  <w:i/>
                  <w:iCs/>
                  <w:noProof/>
                </w:rPr>
                <w:t>American journal of preventive medicine, 50</w:t>
              </w:r>
              <w:r>
                <w:rPr>
                  <w:noProof/>
                </w:rPr>
                <w:t>(2), 129-135. https://doi.org/https://doi.org/10.1016/j.amepre.2015.08.024</w:t>
              </w:r>
            </w:p>
            <w:p w14:paraId="4ED7470B" w14:textId="77777777" w:rsidR="0023460D" w:rsidRDefault="0023460D" w:rsidP="0023460D">
              <w:pPr>
                <w:pStyle w:val="Bibliography"/>
                <w:ind w:left="720" w:hanging="720"/>
                <w:rPr>
                  <w:noProof/>
                </w:rPr>
              </w:pPr>
              <w:r>
                <w:rPr>
                  <w:noProof/>
                </w:rPr>
                <w:t xml:space="preserve">Huffhines, L., Noser, A., &amp; Patton, S. R. (2016). The link between adverse childhood experiences and diabetes. </w:t>
              </w:r>
              <w:r>
                <w:rPr>
                  <w:i/>
                  <w:iCs/>
                  <w:noProof/>
                </w:rPr>
                <w:t>Current diabetes reports, 16</w:t>
              </w:r>
              <w:r>
                <w:rPr>
                  <w:noProof/>
                </w:rPr>
                <w:t>, 1-9. https://doi.org/https://doi.org/10.1007/s11892-016-0740-8</w:t>
              </w:r>
            </w:p>
            <w:p w14:paraId="33CD5E3E" w14:textId="77777777" w:rsidR="0023460D" w:rsidRDefault="0023460D" w:rsidP="0023460D">
              <w:pPr>
                <w:pStyle w:val="Bibliography"/>
                <w:ind w:left="720" w:hanging="720"/>
                <w:rPr>
                  <w:noProof/>
                </w:rPr>
              </w:pPr>
              <w:r>
                <w:rPr>
                  <w:noProof/>
                </w:rPr>
                <w:t xml:space="preserve">Hughes, K., Bellis, M. A., Hardcastle, K. A., Sethi, D., Butchart, A., Mikton, C., . . . Dunne, M. P. (2017). The effect of multiple adverse childhood experiences on health: a systematic review and meta-analysis. </w:t>
              </w:r>
              <w:r>
                <w:rPr>
                  <w:i/>
                  <w:iCs/>
                  <w:noProof/>
                </w:rPr>
                <w:t>The Lancet public health, 2</w:t>
              </w:r>
              <w:r>
                <w:rPr>
                  <w:noProof/>
                </w:rPr>
                <w:t>(8), e356-e366. https://doi.org/https://doi.org/10.1016/S2468-2667(17)30118-4</w:t>
              </w:r>
            </w:p>
            <w:p w14:paraId="68A543EB" w14:textId="77777777" w:rsidR="0023460D" w:rsidRDefault="0023460D" w:rsidP="0023460D">
              <w:pPr>
                <w:pStyle w:val="Bibliography"/>
                <w:ind w:left="720" w:hanging="720"/>
                <w:rPr>
                  <w:noProof/>
                </w:rPr>
              </w:pPr>
              <w:r>
                <w:rPr>
                  <w:noProof/>
                </w:rPr>
                <w:t xml:space="preserve">Kinlein, S. A., Wilson, C. D., &amp; Karatsoreos, I. N. (2015). Dysregulated hypothalamic–pituitary–adrenal axis function contributes to altered endocrine and </w:t>
              </w:r>
              <w:r>
                <w:rPr>
                  <w:noProof/>
                </w:rPr>
                <w:lastRenderedPageBreak/>
                <w:t xml:space="preserve">neurobehavioral responses to acute stress. </w:t>
              </w:r>
              <w:r>
                <w:rPr>
                  <w:i/>
                  <w:iCs/>
                  <w:noProof/>
                </w:rPr>
                <w:t>Frontiers in psychiatry, 6</w:t>
              </w:r>
              <w:r>
                <w:rPr>
                  <w:noProof/>
                </w:rPr>
                <w:t>, 31. https://doi.org/https://doi.org/10.3389/fpsyt.2015.00031</w:t>
              </w:r>
            </w:p>
            <w:p w14:paraId="272B6E95" w14:textId="77777777" w:rsidR="0023460D" w:rsidRDefault="0023460D" w:rsidP="0023460D">
              <w:pPr>
                <w:pStyle w:val="Bibliography"/>
                <w:ind w:left="720" w:hanging="720"/>
                <w:rPr>
                  <w:noProof/>
                </w:rPr>
              </w:pPr>
              <w:r>
                <w:rPr>
                  <w:noProof/>
                </w:rPr>
                <w:t xml:space="preserve">Lacey, R. E., &amp; Minnis, H. (2020). Practitioner review: twenty years of research with adverse childhood experience scores–advantages, disadvantages and applications to practice. </w:t>
              </w:r>
              <w:r>
                <w:rPr>
                  <w:i/>
                  <w:iCs/>
                  <w:noProof/>
                </w:rPr>
                <w:t>Journal of Child Psychology and Psychiatry, 61</w:t>
              </w:r>
              <w:r>
                <w:rPr>
                  <w:noProof/>
                </w:rPr>
                <w:t>(2), 116-130. https://doi.org/https://doi.org/10.1111/jcpp.13135</w:t>
              </w:r>
            </w:p>
            <w:p w14:paraId="483E064C" w14:textId="77777777" w:rsidR="0023460D" w:rsidRDefault="0023460D" w:rsidP="0023460D">
              <w:pPr>
                <w:pStyle w:val="Bibliography"/>
                <w:ind w:left="720" w:hanging="720"/>
                <w:rPr>
                  <w:noProof/>
                </w:rPr>
              </w:pPr>
              <w:r>
                <w:rPr>
                  <w:noProof/>
                </w:rPr>
                <w:t xml:space="preserve">Lê-Scherban, F., Wang, X., Boyle-Steed, K. H., &amp; Pachter, L. M. (2018). Intergenerational associations of parent adverse childhood experiences and child health outcomes. </w:t>
              </w:r>
              <w:r>
                <w:rPr>
                  <w:i/>
                  <w:iCs/>
                  <w:noProof/>
                </w:rPr>
                <w:t>Pediatrics, 141</w:t>
              </w:r>
              <w:r>
                <w:rPr>
                  <w:noProof/>
                </w:rPr>
                <w:t>(6). https://doi.org/https://doi.org/10.1542/peds.2017-4274</w:t>
              </w:r>
            </w:p>
            <w:p w14:paraId="0E8465FB" w14:textId="77777777" w:rsidR="0023460D" w:rsidRDefault="0023460D" w:rsidP="0023460D">
              <w:pPr>
                <w:pStyle w:val="Bibliography"/>
                <w:ind w:left="720" w:hanging="720"/>
                <w:rPr>
                  <w:noProof/>
                </w:rPr>
              </w:pPr>
              <w:r>
                <w:rPr>
                  <w:noProof/>
                </w:rPr>
                <w:t xml:space="preserve">Lieneman, C. C., Brabson, L. A., Highlander, A., Wallace, N. M., &amp; McNeil, C. B. (2017). Parent–child interaction therapy: Current perspectives. </w:t>
              </w:r>
              <w:r>
                <w:rPr>
                  <w:i/>
                  <w:iCs/>
                  <w:noProof/>
                </w:rPr>
                <w:t>Psychology research and behavior management, 10</w:t>
              </w:r>
              <w:r>
                <w:rPr>
                  <w:noProof/>
                </w:rPr>
                <w:t>, 239-256. https://doi.org/https://doi.org/10.2147/PRBM.S91200</w:t>
              </w:r>
            </w:p>
            <w:p w14:paraId="084915E5" w14:textId="77777777" w:rsidR="0023460D" w:rsidRDefault="0023460D" w:rsidP="0023460D">
              <w:pPr>
                <w:pStyle w:val="Bibliography"/>
                <w:ind w:left="720" w:hanging="720"/>
                <w:rPr>
                  <w:noProof/>
                </w:rPr>
              </w:pPr>
              <w:r>
                <w:rPr>
                  <w:noProof/>
                </w:rPr>
                <w:t>Luthar, S. S., &amp; Eisenberg, N. (2017). Resilient adaptation among at</w:t>
              </w:r>
              <w:r>
                <w:rPr>
                  <w:rFonts w:ascii="Cambria Math" w:hAnsi="Cambria Math" w:cs="Cambria Math"/>
                  <w:noProof/>
                </w:rPr>
                <w:t>‐</w:t>
              </w:r>
              <w:r>
                <w:rPr>
                  <w:noProof/>
                </w:rPr>
                <w:t xml:space="preserve">risk children: Harnessing science toward maximizing salutary environments. </w:t>
              </w:r>
              <w:r>
                <w:rPr>
                  <w:i/>
                  <w:iCs/>
                  <w:noProof/>
                </w:rPr>
                <w:t>Child development, 88</w:t>
              </w:r>
              <w:r>
                <w:rPr>
                  <w:noProof/>
                </w:rPr>
                <w:t>(2), 337-349. https://doi.org/https://doi.org/10.1111/cdev.12737</w:t>
              </w:r>
            </w:p>
            <w:p w14:paraId="76D99F25" w14:textId="77777777" w:rsidR="0023460D" w:rsidRDefault="0023460D" w:rsidP="0023460D">
              <w:pPr>
                <w:pStyle w:val="Bibliography"/>
                <w:ind w:left="720" w:hanging="720"/>
                <w:rPr>
                  <w:noProof/>
                </w:rPr>
              </w:pPr>
              <w:r>
                <w:rPr>
                  <w:noProof/>
                </w:rPr>
                <w:t xml:space="preserve">Mahmood, A., Kedia, S., Arshad, H., Mou, X., &amp; Dillon, P. J. (2024). Disparities in Access to Mental Health Services Among Children Diagnosed with Anxiety and Depression in the United States. </w:t>
              </w:r>
              <w:r>
                <w:rPr>
                  <w:i/>
                  <w:iCs/>
                  <w:noProof/>
                </w:rPr>
                <w:t>Community Mental Health Journal, 60</w:t>
              </w:r>
              <w:r>
                <w:rPr>
                  <w:noProof/>
                </w:rPr>
                <w:t>, 1532–1546. https://doi.org/https://doi.org/10.1007/s10597-024-01305-3</w:t>
              </w:r>
            </w:p>
            <w:p w14:paraId="15BB4E0C" w14:textId="77777777" w:rsidR="0023460D" w:rsidRDefault="0023460D" w:rsidP="0023460D">
              <w:pPr>
                <w:pStyle w:val="Bibliography"/>
                <w:ind w:left="720" w:hanging="720"/>
                <w:rPr>
                  <w:noProof/>
                </w:rPr>
              </w:pPr>
              <w:r>
                <w:rPr>
                  <w:noProof/>
                </w:rPr>
                <w:t xml:space="preserve">Marmot, M. (2020). Health equity in England: the Marmot review 10 years on. </w:t>
              </w:r>
              <w:r>
                <w:rPr>
                  <w:i/>
                  <w:iCs/>
                  <w:noProof/>
                </w:rPr>
                <w:t>Bmj, 368</w:t>
              </w:r>
              <w:r>
                <w:rPr>
                  <w:noProof/>
                </w:rPr>
                <w:t>. https://doi.org/https://doi.org/10.1136/bmj.m693</w:t>
              </w:r>
            </w:p>
            <w:p w14:paraId="4DADE2B9" w14:textId="77777777" w:rsidR="0023460D" w:rsidRDefault="0023460D" w:rsidP="0023460D">
              <w:pPr>
                <w:pStyle w:val="Bibliography"/>
                <w:ind w:left="720" w:hanging="720"/>
                <w:rPr>
                  <w:noProof/>
                </w:rPr>
              </w:pPr>
              <w:r>
                <w:rPr>
                  <w:noProof/>
                </w:rPr>
                <w:t xml:space="preserve">Masten, A. S. (2014). Global perspectives on resilience in children and youth. </w:t>
              </w:r>
              <w:r>
                <w:rPr>
                  <w:i/>
                  <w:iCs/>
                  <w:noProof/>
                </w:rPr>
                <w:t>Child development, 85</w:t>
              </w:r>
              <w:r>
                <w:rPr>
                  <w:noProof/>
                </w:rPr>
                <w:t>(1), 6-20. https://doi.org/https://doi.org/10.1111/cdev.12205</w:t>
              </w:r>
            </w:p>
            <w:p w14:paraId="22DFAE2C" w14:textId="77777777" w:rsidR="0023460D" w:rsidRDefault="0023460D" w:rsidP="0023460D">
              <w:pPr>
                <w:pStyle w:val="Bibliography"/>
                <w:ind w:left="720" w:hanging="720"/>
                <w:rPr>
                  <w:noProof/>
                </w:rPr>
              </w:pPr>
              <w:r>
                <w:rPr>
                  <w:noProof/>
                </w:rPr>
                <w:t>Maynard, B. R., Farina, A., Dell, N. A., &amp; Kelly, M. S. (2019). Effects of trauma</w:t>
              </w:r>
              <w:r>
                <w:rPr>
                  <w:rFonts w:ascii="Cambria Math" w:hAnsi="Cambria Math" w:cs="Cambria Math"/>
                  <w:noProof/>
                </w:rPr>
                <w:t>‐</w:t>
              </w:r>
              <w:r>
                <w:rPr>
                  <w:noProof/>
                </w:rPr>
                <w:t xml:space="preserve">informed approaches in schools: A systematic review. </w:t>
              </w:r>
              <w:r>
                <w:rPr>
                  <w:i/>
                  <w:iCs/>
                  <w:noProof/>
                </w:rPr>
                <w:t>Campbell Systematic Reviews, 15</w:t>
              </w:r>
              <w:r>
                <w:rPr>
                  <w:noProof/>
                </w:rPr>
                <w:t>, 1-2. https://doi.org/10.1002/CL2.177</w:t>
              </w:r>
            </w:p>
            <w:p w14:paraId="7A299517" w14:textId="77777777" w:rsidR="0023460D" w:rsidRDefault="0023460D" w:rsidP="0023460D">
              <w:pPr>
                <w:pStyle w:val="Bibliography"/>
                <w:ind w:left="720" w:hanging="720"/>
                <w:rPr>
                  <w:noProof/>
                </w:rPr>
              </w:pPr>
              <w:r>
                <w:rPr>
                  <w:noProof/>
                </w:rPr>
                <w:t xml:space="preserve">McEwen, C. A., &amp; Gregerson, S. F. (2019). A critical assessment of the adverse childhood experiences study at 20 years. </w:t>
              </w:r>
              <w:r>
                <w:rPr>
                  <w:i/>
                  <w:iCs/>
                  <w:noProof/>
                </w:rPr>
                <w:t>American journal of preventive medicine, 56</w:t>
              </w:r>
              <w:r>
                <w:rPr>
                  <w:noProof/>
                </w:rPr>
                <w:t>(6), 790-794. https://doi.org/10.1016/j.amepre.2018.10.016</w:t>
              </w:r>
            </w:p>
            <w:p w14:paraId="28497BA8" w14:textId="77777777" w:rsidR="0023460D" w:rsidRDefault="0023460D" w:rsidP="0023460D">
              <w:pPr>
                <w:pStyle w:val="Bibliography"/>
                <w:ind w:left="720" w:hanging="720"/>
                <w:rPr>
                  <w:noProof/>
                </w:rPr>
              </w:pPr>
              <w:r>
                <w:rPr>
                  <w:noProof/>
                </w:rPr>
                <w:t xml:space="preserve">McLaughlin, K. A., Sheridan, M. A., &amp; Lambert, H. K. (2014). Childhood adversity and neural development: Deprivation and threat as distinct dimensions of early experience. </w:t>
              </w:r>
              <w:r>
                <w:rPr>
                  <w:i/>
                  <w:iCs/>
                  <w:noProof/>
                </w:rPr>
                <w:lastRenderedPageBreak/>
                <w:t>Neuroscience &amp; Biobehavioral Reviews, 47</w:t>
              </w:r>
              <w:r>
                <w:rPr>
                  <w:noProof/>
                </w:rPr>
                <w:t>, 578-591. https://doi.org/https://doi.org/10.1016/j.neubiorev.2014.10.012</w:t>
              </w:r>
            </w:p>
            <w:p w14:paraId="2619AFE1" w14:textId="77777777" w:rsidR="0023460D" w:rsidRDefault="0023460D" w:rsidP="0023460D">
              <w:pPr>
                <w:pStyle w:val="Bibliography"/>
                <w:ind w:left="720" w:hanging="720"/>
                <w:rPr>
                  <w:noProof/>
                </w:rPr>
              </w:pPr>
              <w:r>
                <w:rPr>
                  <w:noProof/>
                </w:rPr>
                <w:t xml:space="preserve">McLennan, J. D., MacMillan, H. L., &amp; Afifi, T. O. (2020). Questioning the use of adverse childhood experiences (ACEs) questionnaires. </w:t>
              </w:r>
              <w:r>
                <w:rPr>
                  <w:i/>
                  <w:iCs/>
                  <w:noProof/>
                </w:rPr>
                <w:t>Child Abuse &amp; Neglect, 101</w:t>
              </w:r>
              <w:r>
                <w:rPr>
                  <w:noProof/>
                </w:rPr>
                <w:t>, 104331. https://doi.org/https://doi.org/10.1016/j.chiabu.2019.104331</w:t>
              </w:r>
            </w:p>
            <w:p w14:paraId="51A9E4B6" w14:textId="1E359753" w:rsidR="0023460D" w:rsidRDefault="0023460D" w:rsidP="0023460D">
              <w:pPr>
                <w:pStyle w:val="Bibliography"/>
                <w:ind w:left="720" w:hanging="720"/>
                <w:rPr>
                  <w:noProof/>
                </w:rPr>
              </w:pPr>
              <w:r>
                <w:rPr>
                  <w:noProof/>
                </w:rPr>
                <w:t xml:space="preserve">Merrick, M. T., Ford, D. C., Ports, K. A., &amp; Guinn, A. S. (2018). Prevalence of adverse childhood experiences from the 2011-2014 behavioral risk factor surveillance system in 23 states. </w:t>
              </w:r>
              <w:r>
                <w:rPr>
                  <w:i/>
                  <w:iCs/>
                  <w:noProof/>
                </w:rPr>
                <w:t>JAMA pediatrics, 172</w:t>
              </w:r>
              <w:r>
                <w:rPr>
                  <w:noProof/>
                </w:rPr>
                <w:t>(11), 1038-1044. https://doi.org/10.1001/jamapediatrics.2018.2537</w:t>
              </w:r>
            </w:p>
            <w:p w14:paraId="7DB7F0BB" w14:textId="77777777" w:rsidR="0023460D" w:rsidRDefault="0023460D" w:rsidP="0023460D">
              <w:pPr>
                <w:pStyle w:val="Bibliography"/>
                <w:ind w:left="720" w:hanging="720"/>
                <w:rPr>
                  <w:noProof/>
                </w:rPr>
              </w:pPr>
              <w:r>
                <w:rPr>
                  <w:noProof/>
                </w:rPr>
                <w:t xml:space="preserve">Mukolo, A., Heflinger, C. A., &amp; Wallston, K. A. (2010). The stigma of childhood mental disorders: A conceptual framework. </w:t>
              </w:r>
              <w:r>
                <w:rPr>
                  <w:i/>
                  <w:iCs/>
                  <w:noProof/>
                </w:rPr>
                <w:t>Journal of the American Academy of Child &amp; Adolescent Psychiatry, 49</w:t>
              </w:r>
              <w:r>
                <w:rPr>
                  <w:noProof/>
                </w:rPr>
                <w:t>(2), 92-103. https://doi.org/10.1097/00004583-201002000-00003</w:t>
              </w:r>
            </w:p>
            <w:p w14:paraId="149B353D" w14:textId="77777777" w:rsidR="0023460D" w:rsidRDefault="0023460D" w:rsidP="0023460D">
              <w:pPr>
                <w:pStyle w:val="Bibliography"/>
                <w:ind w:left="720" w:hanging="720"/>
                <w:rPr>
                  <w:noProof/>
                </w:rPr>
              </w:pPr>
              <w:r>
                <w:rPr>
                  <w:noProof/>
                </w:rPr>
                <w:t xml:space="preserve">Munir, K. M. (2016). The co-occurrence of mental disorders in children and adolescents with intellectual disability/intellectual developmental disorder. </w:t>
              </w:r>
              <w:r>
                <w:rPr>
                  <w:i/>
                  <w:iCs/>
                  <w:noProof/>
                </w:rPr>
                <w:t>Current opinion in psychiatry, 29</w:t>
              </w:r>
              <w:r>
                <w:rPr>
                  <w:noProof/>
                </w:rPr>
                <w:t>(2), 95-102. https://doi.org/10.1097/YCO.0000000000000236</w:t>
              </w:r>
            </w:p>
            <w:p w14:paraId="21563004" w14:textId="77777777" w:rsidR="0023460D" w:rsidRDefault="0023460D" w:rsidP="0023460D">
              <w:pPr>
                <w:pStyle w:val="Bibliography"/>
                <w:ind w:left="720" w:hanging="720"/>
                <w:rPr>
                  <w:noProof/>
                </w:rPr>
              </w:pPr>
              <w:r>
                <w:rPr>
                  <w:noProof/>
                </w:rPr>
                <w:t xml:space="preserve">Pachter, L. M., Lieberman, L., Bloom, S. L., &amp; Fein, J. A. (2017). Developing a community-wide initiative to address childhood adversity and toxic stress: a case study of the Philadelphia ACE task force. </w:t>
              </w:r>
              <w:r>
                <w:rPr>
                  <w:i/>
                  <w:iCs/>
                  <w:noProof/>
                </w:rPr>
                <w:t>Academic pediatrics, 17</w:t>
              </w:r>
              <w:r>
                <w:rPr>
                  <w:noProof/>
                </w:rPr>
                <w:t>(7), S130-S135. https://doi.org/https://doi.org/10.1016/j.acap.2017.04.012</w:t>
              </w:r>
            </w:p>
            <w:p w14:paraId="027CCE8B" w14:textId="77777777" w:rsidR="0023460D" w:rsidRDefault="0023460D" w:rsidP="0023460D">
              <w:pPr>
                <w:pStyle w:val="Bibliography"/>
                <w:ind w:left="720" w:hanging="720"/>
                <w:rPr>
                  <w:noProof/>
                </w:rPr>
              </w:pPr>
              <w:r>
                <w:rPr>
                  <w:noProof/>
                </w:rPr>
                <w:t xml:space="preserve">Pechtel, P., &amp; Pizzagalli, D. A. (2011). Effects of early life stress on cognitive and affective function: an integrated review of human literature. </w:t>
              </w:r>
              <w:r>
                <w:rPr>
                  <w:i/>
                  <w:iCs/>
                  <w:noProof/>
                </w:rPr>
                <w:t>Psychopharmacology, 214</w:t>
              </w:r>
              <w:r>
                <w:rPr>
                  <w:noProof/>
                </w:rPr>
                <w:t>, 55-70. https://doi.org/https://doi.org/10.1007/s00213-010-2009-2</w:t>
              </w:r>
            </w:p>
            <w:p w14:paraId="090C49BF" w14:textId="77777777" w:rsidR="0023460D" w:rsidRDefault="0023460D" w:rsidP="0023460D">
              <w:pPr>
                <w:pStyle w:val="Bibliography"/>
                <w:ind w:left="720" w:hanging="720"/>
                <w:rPr>
                  <w:noProof/>
                </w:rPr>
              </w:pPr>
              <w:r>
                <w:rPr>
                  <w:noProof/>
                </w:rPr>
                <w:t xml:space="preserve">Richter, A., Sjunnestrand, M., Romare Strandh, M., &amp; Hasson, H. (2022). Implementing school-based mental health services: A scoping review of the literature summarizing the factors that affect implementation. </w:t>
              </w:r>
              <w:r>
                <w:rPr>
                  <w:i/>
                  <w:iCs/>
                  <w:noProof/>
                </w:rPr>
                <w:t>International journal of environmental research and public health, 19</w:t>
              </w:r>
              <w:r>
                <w:rPr>
                  <w:noProof/>
                </w:rPr>
                <w:t>(6), 3489. https://doi.org/https://doi.org/10.3390/ijerph19063489</w:t>
              </w:r>
            </w:p>
            <w:p w14:paraId="3775CE0D" w14:textId="77777777" w:rsidR="0023460D" w:rsidRDefault="0023460D" w:rsidP="0023460D">
              <w:pPr>
                <w:pStyle w:val="Bibliography"/>
                <w:ind w:left="720" w:hanging="720"/>
                <w:rPr>
                  <w:noProof/>
                </w:rPr>
              </w:pPr>
              <w:r>
                <w:rPr>
                  <w:noProof/>
                </w:rPr>
                <w:t xml:space="preserve">Ruphrect-Smith, H., Davies, S., Jacob, J., &amp; Edbrooke-Childs, J. (2024). Ethnic differences in treatment outcome for children and young people accessing mental health support. </w:t>
              </w:r>
              <w:r>
                <w:rPr>
                  <w:i/>
                  <w:iCs/>
                  <w:noProof/>
                </w:rPr>
                <w:t>European Child &amp; Adolescent Psychiatry, 33</w:t>
              </w:r>
              <w:r>
                <w:rPr>
                  <w:noProof/>
                </w:rPr>
                <w:t>(4), 1121-113. https://doi.org/https://doi.org/10.1007/s00787-023-02233-5</w:t>
              </w:r>
            </w:p>
            <w:p w14:paraId="3D6E92E5" w14:textId="77777777" w:rsidR="0023460D" w:rsidRDefault="0023460D" w:rsidP="0023460D">
              <w:pPr>
                <w:pStyle w:val="Bibliography"/>
                <w:ind w:left="720" w:hanging="720"/>
                <w:rPr>
                  <w:noProof/>
                </w:rPr>
              </w:pPr>
              <w:r>
                <w:rPr>
                  <w:noProof/>
                </w:rPr>
                <w:lastRenderedPageBreak/>
                <w:t xml:space="preserve">Seidler, Z. E., Dawes, A. J., Rice, S. M., Oliffe, J. L., &amp; Dhillon, H. M. (2016). The role of masculinity in men's help-seeking for depression: a systematic review. </w:t>
              </w:r>
              <w:r>
                <w:rPr>
                  <w:i/>
                  <w:iCs/>
                  <w:noProof/>
                </w:rPr>
                <w:t>Clinical psychology review, 49</w:t>
              </w:r>
              <w:r>
                <w:rPr>
                  <w:noProof/>
                </w:rPr>
                <w:t>, 106-118. https://doi.org/https://doi.org/10.1016/j.cpr.2016.09.002</w:t>
              </w:r>
            </w:p>
            <w:p w14:paraId="56061F00" w14:textId="77777777" w:rsidR="0023460D" w:rsidRDefault="0023460D" w:rsidP="0023460D">
              <w:pPr>
                <w:pStyle w:val="Bibliography"/>
                <w:ind w:left="720" w:hanging="720"/>
                <w:rPr>
                  <w:noProof/>
                </w:rPr>
              </w:pPr>
              <w:r>
                <w:rPr>
                  <w:noProof/>
                </w:rPr>
                <w:t xml:space="preserve">Shonkoff, J. P., Garner, A. S., Committee on Psychosocial Aspects of Child and Fam, Committee on Early Childhood, Adoption, Dependent Care, &amp; Section on Developmental and Behavioral Pediatrics. (2012). The lifelong effects of early childhood adversity and toxic stress. </w:t>
              </w:r>
              <w:r>
                <w:rPr>
                  <w:i/>
                  <w:iCs/>
                  <w:noProof/>
                </w:rPr>
                <w:t>Pediatrics, 129</w:t>
              </w:r>
              <w:r>
                <w:rPr>
                  <w:noProof/>
                </w:rPr>
                <w:t>(1), e232-e246. https://doi.org/https://doi.org/10.1542/peds.2011-2663</w:t>
              </w:r>
            </w:p>
            <w:p w14:paraId="43E02B9A" w14:textId="77777777" w:rsidR="0023460D" w:rsidRDefault="0023460D" w:rsidP="0023460D">
              <w:pPr>
                <w:pStyle w:val="Bibliography"/>
                <w:ind w:left="720" w:hanging="720"/>
                <w:rPr>
                  <w:noProof/>
                </w:rPr>
              </w:pPr>
              <w:r>
                <w:rPr>
                  <w:noProof/>
                </w:rPr>
                <w:t xml:space="preserve">Sohn, E. (2024). There’s a strong push for more school psychologists. </w:t>
              </w:r>
              <w:r>
                <w:rPr>
                  <w:i/>
                  <w:iCs/>
                  <w:noProof/>
                </w:rPr>
                <w:t>Monitor on Psychology, 55</w:t>
              </w:r>
              <w:r>
                <w:rPr>
                  <w:noProof/>
                </w:rPr>
                <w:t>(1), 72. Retrieved from https://www.apa.org/monitor/2024/01/trends-more-school-psychologists-needed?utm</w:t>
              </w:r>
            </w:p>
            <w:p w14:paraId="09F57C4E" w14:textId="77777777" w:rsidR="0023460D" w:rsidRDefault="0023460D" w:rsidP="0023460D">
              <w:pPr>
                <w:pStyle w:val="Bibliography"/>
                <w:ind w:left="720" w:hanging="720"/>
                <w:rPr>
                  <w:noProof/>
                </w:rPr>
              </w:pPr>
              <w:r>
                <w:rPr>
                  <w:noProof/>
                </w:rPr>
                <w:t xml:space="preserve">Su, S., Jimenez, M. P., Roberts, C. T., &amp; Loucks, E. B. (2015). The role of adverse childhood experiences in cardiovascular disease risk: a review with emphasis on plausible mechanisms. </w:t>
              </w:r>
              <w:r>
                <w:rPr>
                  <w:i/>
                  <w:iCs/>
                  <w:noProof/>
                </w:rPr>
                <w:t>Current cardiology reports, 17</w:t>
              </w:r>
              <w:r>
                <w:rPr>
                  <w:noProof/>
                </w:rPr>
                <w:t>, 1-10. https://doi.org/https://doi.org/10.1007/s11886-015-0645-1</w:t>
              </w:r>
            </w:p>
            <w:p w14:paraId="29AE6925" w14:textId="77777777" w:rsidR="0023460D" w:rsidRDefault="0023460D" w:rsidP="0023460D">
              <w:pPr>
                <w:pStyle w:val="Bibliography"/>
                <w:ind w:left="720" w:hanging="720"/>
                <w:rPr>
                  <w:noProof/>
                </w:rPr>
              </w:pPr>
              <w:r>
                <w:rPr>
                  <w:noProof/>
                </w:rPr>
                <w:t xml:space="preserve">Thurston, C., Murray, A. L., Franchino-Olsen, H., &amp; Meinck, F. (2023). Prospective longitudinal associations between adverse childhood experiences and adult mental health outcomes: a protocol for a systematic review and meta-analysis. </w:t>
              </w:r>
              <w:r>
                <w:rPr>
                  <w:i/>
                  <w:iCs/>
                  <w:noProof/>
                </w:rPr>
                <w:t>Systematic reviews, 12</w:t>
              </w:r>
              <w:r>
                <w:rPr>
                  <w:noProof/>
                </w:rPr>
                <w:t>(1), 181. https://doi.org/https://doi.org/10.1186/s13643-023-02330-1</w:t>
              </w:r>
            </w:p>
            <w:p w14:paraId="23047BBF" w14:textId="77777777" w:rsidR="0023460D" w:rsidRDefault="0023460D" w:rsidP="0023460D">
              <w:pPr>
                <w:pStyle w:val="Bibliography"/>
                <w:ind w:left="720" w:hanging="720"/>
                <w:rPr>
                  <w:noProof/>
                </w:rPr>
              </w:pPr>
              <w:r>
                <w:rPr>
                  <w:noProof/>
                </w:rPr>
                <w:t xml:space="preserve">Walsh, D., McCartney, G., Smith, M., &amp; Armour, G. (2019). Relationship between childhood socioeconomic position and adverse childhood experiences (ACEs): a systematic review. </w:t>
              </w:r>
              <w:r>
                <w:rPr>
                  <w:i/>
                  <w:iCs/>
                  <w:noProof/>
                </w:rPr>
                <w:t>J Epidemiol Community Health, 73</w:t>
              </w:r>
              <w:r>
                <w:rPr>
                  <w:noProof/>
                </w:rPr>
                <w:t>(12), 1087-1093. https://doi.org/https://doi.org/10.1136/jech-2019-212738</w:t>
              </w:r>
            </w:p>
            <w:p w14:paraId="7E0C16EA" w14:textId="77777777" w:rsidR="0023460D" w:rsidRDefault="0023460D" w:rsidP="0023460D">
              <w:pPr>
                <w:pStyle w:val="Bibliography"/>
                <w:ind w:left="720" w:hanging="720"/>
                <w:rPr>
                  <w:noProof/>
                </w:rPr>
              </w:pPr>
              <w:r>
                <w:rPr>
                  <w:noProof/>
                </w:rPr>
                <w:t xml:space="preserve">WHO. (2018). </w:t>
              </w:r>
              <w:r>
                <w:rPr>
                  <w:i/>
                  <w:iCs/>
                  <w:noProof/>
                </w:rPr>
                <w:t>Adverse childhood experiences and health-harming behaviours in young adults: Surveys in eight eastern European countries</w:t>
              </w:r>
              <w:r>
                <w:rPr>
                  <w:noProof/>
                </w:rPr>
                <w:t>. Retrieved from Copenhagen: WHO Regional Office for Europe: https://www.who.int/europe/publications/i/item/WHO-EURO-2018-2971-42729-59602?utm</w:t>
              </w:r>
            </w:p>
            <w:p w14:paraId="520197FA" w14:textId="2A1E374A" w:rsidR="00B74641" w:rsidRPr="00E1244B" w:rsidRDefault="00070638" w:rsidP="0023460D">
              <w:pPr>
                <w:rPr>
                  <w:rFonts w:ascii="Arial" w:hAnsi="Arial" w:cs="Arial"/>
                </w:rPr>
              </w:pPr>
              <w:r w:rsidRPr="005652C3">
                <w:rPr>
                  <w:rFonts w:ascii="Arial" w:hAnsi="Arial" w:cs="Arial"/>
                  <w:b/>
                  <w:bCs/>
                  <w:noProof/>
                </w:rPr>
                <w:fldChar w:fldCharType="end"/>
              </w:r>
            </w:p>
          </w:sdtContent>
        </w:sdt>
      </w:sdtContent>
    </w:sdt>
    <w:sectPr w:rsidR="00B74641" w:rsidRPr="00E1244B">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E779D7" w14:textId="77777777" w:rsidR="001721B2" w:rsidRDefault="001721B2" w:rsidP="00027730">
      <w:pPr>
        <w:spacing w:after="0" w:line="240" w:lineRule="auto"/>
      </w:pPr>
      <w:r>
        <w:separator/>
      </w:r>
    </w:p>
  </w:endnote>
  <w:endnote w:type="continuationSeparator" w:id="0">
    <w:p w14:paraId="6BFA97B0" w14:textId="77777777" w:rsidR="001721B2" w:rsidRDefault="001721B2" w:rsidP="000277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9486028"/>
      <w:docPartObj>
        <w:docPartGallery w:val="Page Numbers (Bottom of Page)"/>
        <w:docPartUnique/>
      </w:docPartObj>
    </w:sdtPr>
    <w:sdtEndPr>
      <w:rPr>
        <w:noProof/>
      </w:rPr>
    </w:sdtEndPr>
    <w:sdtContent>
      <w:p w14:paraId="31CE0E58" w14:textId="6DDFB271" w:rsidR="00027730" w:rsidRDefault="000277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C83F28" w14:textId="77777777" w:rsidR="00027730" w:rsidRDefault="000277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63FF2E" w14:textId="77777777" w:rsidR="001721B2" w:rsidRDefault="001721B2" w:rsidP="00027730">
      <w:pPr>
        <w:spacing w:after="0" w:line="240" w:lineRule="auto"/>
      </w:pPr>
      <w:r>
        <w:separator/>
      </w:r>
    </w:p>
  </w:footnote>
  <w:footnote w:type="continuationSeparator" w:id="0">
    <w:p w14:paraId="24FA3C5E" w14:textId="77777777" w:rsidR="001721B2" w:rsidRDefault="001721B2" w:rsidP="000277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450F4"/>
    <w:multiLevelType w:val="hybridMultilevel"/>
    <w:tmpl w:val="A38479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E07224"/>
    <w:multiLevelType w:val="hybridMultilevel"/>
    <w:tmpl w:val="23026F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852074"/>
    <w:multiLevelType w:val="hybridMultilevel"/>
    <w:tmpl w:val="76BA4D8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51518B"/>
    <w:multiLevelType w:val="hybridMultilevel"/>
    <w:tmpl w:val="15E096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966F31"/>
    <w:multiLevelType w:val="multilevel"/>
    <w:tmpl w:val="0212C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6D1E97"/>
    <w:multiLevelType w:val="hybridMultilevel"/>
    <w:tmpl w:val="A2CCFA5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13F3F"/>
    <w:multiLevelType w:val="hybridMultilevel"/>
    <w:tmpl w:val="3E1657E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3F5AC5"/>
    <w:multiLevelType w:val="hybridMultilevel"/>
    <w:tmpl w:val="EBEA2A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42369C"/>
    <w:multiLevelType w:val="hybridMultilevel"/>
    <w:tmpl w:val="9C34E99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674574"/>
    <w:multiLevelType w:val="hybridMultilevel"/>
    <w:tmpl w:val="6D28036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E12EDE"/>
    <w:multiLevelType w:val="multilevel"/>
    <w:tmpl w:val="4D6EF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1496B1E"/>
    <w:multiLevelType w:val="hybridMultilevel"/>
    <w:tmpl w:val="614E6C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5540C6"/>
    <w:multiLevelType w:val="hybridMultilevel"/>
    <w:tmpl w:val="392E1B0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C3923E2"/>
    <w:multiLevelType w:val="hybridMultilevel"/>
    <w:tmpl w:val="9330FE3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424C1BF5"/>
    <w:multiLevelType w:val="hybridMultilevel"/>
    <w:tmpl w:val="9974A4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4765D3"/>
    <w:multiLevelType w:val="hybridMultilevel"/>
    <w:tmpl w:val="249CF9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564156"/>
    <w:multiLevelType w:val="hybridMultilevel"/>
    <w:tmpl w:val="773CCBBE"/>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019286A"/>
    <w:multiLevelType w:val="hybridMultilevel"/>
    <w:tmpl w:val="A3847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4354FB"/>
    <w:multiLevelType w:val="multilevel"/>
    <w:tmpl w:val="B3CC0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532256"/>
    <w:multiLevelType w:val="hybridMultilevel"/>
    <w:tmpl w:val="CE9E05F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D2C2E88"/>
    <w:multiLevelType w:val="hybridMultilevel"/>
    <w:tmpl w:val="BE3CB96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2604DB"/>
    <w:multiLevelType w:val="hybridMultilevel"/>
    <w:tmpl w:val="DEB2CCD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4A6B0B"/>
    <w:multiLevelType w:val="hybridMultilevel"/>
    <w:tmpl w:val="85B61DEC"/>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D3A19CD"/>
    <w:multiLevelType w:val="hybridMultilevel"/>
    <w:tmpl w:val="F264A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94355F"/>
    <w:multiLevelType w:val="multilevel"/>
    <w:tmpl w:val="8AA8D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83606112">
    <w:abstractNumId w:val="1"/>
  </w:num>
  <w:num w:numId="2" w16cid:durableId="1011492140">
    <w:abstractNumId w:val="11"/>
  </w:num>
  <w:num w:numId="3" w16cid:durableId="1522278389">
    <w:abstractNumId w:val="5"/>
  </w:num>
  <w:num w:numId="4" w16cid:durableId="741610390">
    <w:abstractNumId w:val="6"/>
  </w:num>
  <w:num w:numId="5" w16cid:durableId="1470242821">
    <w:abstractNumId w:val="8"/>
  </w:num>
  <w:num w:numId="6" w16cid:durableId="1486971716">
    <w:abstractNumId w:val="21"/>
  </w:num>
  <w:num w:numId="7" w16cid:durableId="1207177195">
    <w:abstractNumId w:val="20"/>
  </w:num>
  <w:num w:numId="8" w16cid:durableId="1148353751">
    <w:abstractNumId w:val="2"/>
  </w:num>
  <w:num w:numId="9" w16cid:durableId="58485942">
    <w:abstractNumId w:val="17"/>
  </w:num>
  <w:num w:numId="10" w16cid:durableId="315695788">
    <w:abstractNumId w:val="15"/>
  </w:num>
  <w:num w:numId="11" w16cid:durableId="777069518">
    <w:abstractNumId w:val="14"/>
  </w:num>
  <w:num w:numId="12" w16cid:durableId="239218854">
    <w:abstractNumId w:val="3"/>
  </w:num>
  <w:num w:numId="13" w16cid:durableId="1586495498">
    <w:abstractNumId w:val="9"/>
  </w:num>
  <w:num w:numId="14" w16cid:durableId="310865834">
    <w:abstractNumId w:val="7"/>
  </w:num>
  <w:num w:numId="15" w16cid:durableId="973947006">
    <w:abstractNumId w:val="23"/>
  </w:num>
  <w:num w:numId="16" w16cid:durableId="1542285626">
    <w:abstractNumId w:val="0"/>
  </w:num>
  <w:num w:numId="17" w16cid:durableId="1632400147">
    <w:abstractNumId w:val="24"/>
  </w:num>
  <w:num w:numId="18" w16cid:durableId="1768234673">
    <w:abstractNumId w:val="10"/>
  </w:num>
  <w:num w:numId="19" w16cid:durableId="1614361712">
    <w:abstractNumId w:val="18"/>
  </w:num>
  <w:num w:numId="20" w16cid:durableId="1209605003">
    <w:abstractNumId w:val="16"/>
  </w:num>
  <w:num w:numId="21" w16cid:durableId="1443383736">
    <w:abstractNumId w:val="22"/>
  </w:num>
  <w:num w:numId="22" w16cid:durableId="683439246">
    <w:abstractNumId w:val="12"/>
  </w:num>
  <w:num w:numId="23" w16cid:durableId="1924603029">
    <w:abstractNumId w:val="13"/>
  </w:num>
  <w:num w:numId="24" w16cid:durableId="1333265643">
    <w:abstractNumId w:val="19"/>
  </w:num>
  <w:num w:numId="25" w16cid:durableId="13545775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2BCA22"/>
    <w:rsid w:val="0001469B"/>
    <w:rsid w:val="000250C4"/>
    <w:rsid w:val="000255CC"/>
    <w:rsid w:val="00025C33"/>
    <w:rsid w:val="000272BF"/>
    <w:rsid w:val="00027730"/>
    <w:rsid w:val="00036695"/>
    <w:rsid w:val="00037252"/>
    <w:rsid w:val="00050834"/>
    <w:rsid w:val="00051DC2"/>
    <w:rsid w:val="000527D9"/>
    <w:rsid w:val="00057A7A"/>
    <w:rsid w:val="00057AC0"/>
    <w:rsid w:val="00062C1E"/>
    <w:rsid w:val="00070638"/>
    <w:rsid w:val="00071AF6"/>
    <w:rsid w:val="00072AD4"/>
    <w:rsid w:val="00073588"/>
    <w:rsid w:val="00075FA5"/>
    <w:rsid w:val="00076AE6"/>
    <w:rsid w:val="00082E30"/>
    <w:rsid w:val="00091BC8"/>
    <w:rsid w:val="00091E63"/>
    <w:rsid w:val="00094BB7"/>
    <w:rsid w:val="00096EF9"/>
    <w:rsid w:val="00097E0A"/>
    <w:rsid w:val="000B3E8E"/>
    <w:rsid w:val="000B6EA7"/>
    <w:rsid w:val="000B7427"/>
    <w:rsid w:val="000C15B5"/>
    <w:rsid w:val="000C3570"/>
    <w:rsid w:val="000C588F"/>
    <w:rsid w:val="000D0539"/>
    <w:rsid w:val="000D49AC"/>
    <w:rsid w:val="000E184F"/>
    <w:rsid w:val="000E6448"/>
    <w:rsid w:val="000E6A2C"/>
    <w:rsid w:val="000F0B91"/>
    <w:rsid w:val="000F3A7E"/>
    <w:rsid w:val="000F7831"/>
    <w:rsid w:val="00101C27"/>
    <w:rsid w:val="001119CD"/>
    <w:rsid w:val="00111AF0"/>
    <w:rsid w:val="0011497B"/>
    <w:rsid w:val="00117B89"/>
    <w:rsid w:val="001225C3"/>
    <w:rsid w:val="00126676"/>
    <w:rsid w:val="00127F07"/>
    <w:rsid w:val="00131452"/>
    <w:rsid w:val="00132E4F"/>
    <w:rsid w:val="00137484"/>
    <w:rsid w:val="00143B99"/>
    <w:rsid w:val="00145778"/>
    <w:rsid w:val="00147390"/>
    <w:rsid w:val="0015263D"/>
    <w:rsid w:val="00157B6B"/>
    <w:rsid w:val="00160159"/>
    <w:rsid w:val="0016602E"/>
    <w:rsid w:val="001721B2"/>
    <w:rsid w:val="001771FA"/>
    <w:rsid w:val="00180B36"/>
    <w:rsid w:val="00192703"/>
    <w:rsid w:val="00196A04"/>
    <w:rsid w:val="001A0E5B"/>
    <w:rsid w:val="001B13CE"/>
    <w:rsid w:val="001B5A12"/>
    <w:rsid w:val="001C3745"/>
    <w:rsid w:val="001C3998"/>
    <w:rsid w:val="001C5C9B"/>
    <w:rsid w:val="001D5FBE"/>
    <w:rsid w:val="001E3090"/>
    <w:rsid w:val="001E456D"/>
    <w:rsid w:val="001F1E0E"/>
    <w:rsid w:val="001F24C1"/>
    <w:rsid w:val="001F33FB"/>
    <w:rsid w:val="0020165B"/>
    <w:rsid w:val="002046EC"/>
    <w:rsid w:val="002103F0"/>
    <w:rsid w:val="0021112E"/>
    <w:rsid w:val="0021752D"/>
    <w:rsid w:val="00220D4A"/>
    <w:rsid w:val="0022743C"/>
    <w:rsid w:val="00227A14"/>
    <w:rsid w:val="00227AC6"/>
    <w:rsid w:val="00232DB5"/>
    <w:rsid w:val="0023460D"/>
    <w:rsid w:val="002376EB"/>
    <w:rsid w:val="00246493"/>
    <w:rsid w:val="00254845"/>
    <w:rsid w:val="00257E00"/>
    <w:rsid w:val="0026050E"/>
    <w:rsid w:val="00263A5C"/>
    <w:rsid w:val="0026517B"/>
    <w:rsid w:val="00271318"/>
    <w:rsid w:val="002715B1"/>
    <w:rsid w:val="002723A3"/>
    <w:rsid w:val="00290C13"/>
    <w:rsid w:val="00290E56"/>
    <w:rsid w:val="00290E7F"/>
    <w:rsid w:val="00291A92"/>
    <w:rsid w:val="00291E30"/>
    <w:rsid w:val="0029408E"/>
    <w:rsid w:val="002962A4"/>
    <w:rsid w:val="002A0A60"/>
    <w:rsid w:val="002A0ABD"/>
    <w:rsid w:val="002A106D"/>
    <w:rsid w:val="002A368E"/>
    <w:rsid w:val="002A440A"/>
    <w:rsid w:val="002A7DC9"/>
    <w:rsid w:val="002B3117"/>
    <w:rsid w:val="002B32BA"/>
    <w:rsid w:val="002C4C04"/>
    <w:rsid w:val="002C555F"/>
    <w:rsid w:val="002D3605"/>
    <w:rsid w:val="002D3DDC"/>
    <w:rsid w:val="002E2299"/>
    <w:rsid w:val="002F4987"/>
    <w:rsid w:val="002F4F0A"/>
    <w:rsid w:val="002F5826"/>
    <w:rsid w:val="002F6F6D"/>
    <w:rsid w:val="002F736E"/>
    <w:rsid w:val="003032AD"/>
    <w:rsid w:val="003034FE"/>
    <w:rsid w:val="00304070"/>
    <w:rsid w:val="0030544A"/>
    <w:rsid w:val="00312E1A"/>
    <w:rsid w:val="00313490"/>
    <w:rsid w:val="00317FD0"/>
    <w:rsid w:val="00322113"/>
    <w:rsid w:val="00330686"/>
    <w:rsid w:val="00331DEF"/>
    <w:rsid w:val="00332386"/>
    <w:rsid w:val="00335594"/>
    <w:rsid w:val="00335837"/>
    <w:rsid w:val="00345BE1"/>
    <w:rsid w:val="003503E3"/>
    <w:rsid w:val="00353DCC"/>
    <w:rsid w:val="00357A40"/>
    <w:rsid w:val="00364F6F"/>
    <w:rsid w:val="0036610D"/>
    <w:rsid w:val="003666E4"/>
    <w:rsid w:val="003705CC"/>
    <w:rsid w:val="00376729"/>
    <w:rsid w:val="00377DB3"/>
    <w:rsid w:val="0038093A"/>
    <w:rsid w:val="00380E7A"/>
    <w:rsid w:val="003865F3"/>
    <w:rsid w:val="00390887"/>
    <w:rsid w:val="00392C5E"/>
    <w:rsid w:val="00395109"/>
    <w:rsid w:val="003966DB"/>
    <w:rsid w:val="00397397"/>
    <w:rsid w:val="003B15AB"/>
    <w:rsid w:val="003B52D1"/>
    <w:rsid w:val="003C2369"/>
    <w:rsid w:val="003C3740"/>
    <w:rsid w:val="003C722C"/>
    <w:rsid w:val="003D0DB3"/>
    <w:rsid w:val="003D4DCB"/>
    <w:rsid w:val="003F1122"/>
    <w:rsid w:val="003F2AD7"/>
    <w:rsid w:val="003F4DBC"/>
    <w:rsid w:val="00401F7C"/>
    <w:rsid w:val="00413003"/>
    <w:rsid w:val="00415ACE"/>
    <w:rsid w:val="00416AFF"/>
    <w:rsid w:val="00423A56"/>
    <w:rsid w:val="004250CD"/>
    <w:rsid w:val="00431D47"/>
    <w:rsid w:val="004333F9"/>
    <w:rsid w:val="0045466A"/>
    <w:rsid w:val="00456C6F"/>
    <w:rsid w:val="00461926"/>
    <w:rsid w:val="004659A3"/>
    <w:rsid w:val="004745F7"/>
    <w:rsid w:val="00474D6C"/>
    <w:rsid w:val="00475169"/>
    <w:rsid w:val="00477137"/>
    <w:rsid w:val="00485842"/>
    <w:rsid w:val="00495584"/>
    <w:rsid w:val="004A76AA"/>
    <w:rsid w:val="004B4935"/>
    <w:rsid w:val="004B73C6"/>
    <w:rsid w:val="004B7AB4"/>
    <w:rsid w:val="004C0D25"/>
    <w:rsid w:val="004C3926"/>
    <w:rsid w:val="004C4589"/>
    <w:rsid w:val="004D1AE9"/>
    <w:rsid w:val="004D49E7"/>
    <w:rsid w:val="004F0B94"/>
    <w:rsid w:val="004F2487"/>
    <w:rsid w:val="004F4DB7"/>
    <w:rsid w:val="00500A77"/>
    <w:rsid w:val="00501E63"/>
    <w:rsid w:val="005056E7"/>
    <w:rsid w:val="005067F3"/>
    <w:rsid w:val="00510501"/>
    <w:rsid w:val="00510FE9"/>
    <w:rsid w:val="00514D2F"/>
    <w:rsid w:val="005208BA"/>
    <w:rsid w:val="005336FD"/>
    <w:rsid w:val="0053442F"/>
    <w:rsid w:val="005359BC"/>
    <w:rsid w:val="005372D2"/>
    <w:rsid w:val="00540040"/>
    <w:rsid w:val="00556485"/>
    <w:rsid w:val="00556F6D"/>
    <w:rsid w:val="00563676"/>
    <w:rsid w:val="005652C3"/>
    <w:rsid w:val="005665B0"/>
    <w:rsid w:val="005665EB"/>
    <w:rsid w:val="0057289A"/>
    <w:rsid w:val="00576C5E"/>
    <w:rsid w:val="00587D6E"/>
    <w:rsid w:val="00590BCE"/>
    <w:rsid w:val="00591697"/>
    <w:rsid w:val="005958E3"/>
    <w:rsid w:val="005A04AD"/>
    <w:rsid w:val="005A2166"/>
    <w:rsid w:val="005A21B2"/>
    <w:rsid w:val="005A42E0"/>
    <w:rsid w:val="005A4CE4"/>
    <w:rsid w:val="005A5837"/>
    <w:rsid w:val="005B3007"/>
    <w:rsid w:val="005C27CD"/>
    <w:rsid w:val="005C2A09"/>
    <w:rsid w:val="005C4964"/>
    <w:rsid w:val="005E2AAF"/>
    <w:rsid w:val="005E409A"/>
    <w:rsid w:val="005E4DCC"/>
    <w:rsid w:val="005E6741"/>
    <w:rsid w:val="005F0D02"/>
    <w:rsid w:val="005F43F0"/>
    <w:rsid w:val="005F5499"/>
    <w:rsid w:val="005F7171"/>
    <w:rsid w:val="00606375"/>
    <w:rsid w:val="006075A3"/>
    <w:rsid w:val="006121F5"/>
    <w:rsid w:val="00617200"/>
    <w:rsid w:val="00623057"/>
    <w:rsid w:val="00624FFE"/>
    <w:rsid w:val="00627933"/>
    <w:rsid w:val="00627F0F"/>
    <w:rsid w:val="00630989"/>
    <w:rsid w:val="00637A76"/>
    <w:rsid w:val="0064239F"/>
    <w:rsid w:val="0064384F"/>
    <w:rsid w:val="006461E8"/>
    <w:rsid w:val="00653A50"/>
    <w:rsid w:val="00653E1A"/>
    <w:rsid w:val="006645A7"/>
    <w:rsid w:val="00665CE2"/>
    <w:rsid w:val="00672B16"/>
    <w:rsid w:val="00673D35"/>
    <w:rsid w:val="00675A00"/>
    <w:rsid w:val="00677BEF"/>
    <w:rsid w:val="006841DC"/>
    <w:rsid w:val="00686E71"/>
    <w:rsid w:val="006A2BC8"/>
    <w:rsid w:val="006A7EF9"/>
    <w:rsid w:val="006A7F44"/>
    <w:rsid w:val="006B0FEA"/>
    <w:rsid w:val="006B1A8D"/>
    <w:rsid w:val="006B6E6D"/>
    <w:rsid w:val="006B7A5C"/>
    <w:rsid w:val="006D10DC"/>
    <w:rsid w:val="006D312E"/>
    <w:rsid w:val="006D3DB3"/>
    <w:rsid w:val="006E414C"/>
    <w:rsid w:val="006E5060"/>
    <w:rsid w:val="006E74A1"/>
    <w:rsid w:val="006E7AD5"/>
    <w:rsid w:val="006E7E17"/>
    <w:rsid w:val="006F291B"/>
    <w:rsid w:val="006F2F4F"/>
    <w:rsid w:val="007049FD"/>
    <w:rsid w:val="00704E64"/>
    <w:rsid w:val="007053E8"/>
    <w:rsid w:val="00706752"/>
    <w:rsid w:val="0070750E"/>
    <w:rsid w:val="00714782"/>
    <w:rsid w:val="0071727B"/>
    <w:rsid w:val="00721EED"/>
    <w:rsid w:val="007275E8"/>
    <w:rsid w:val="00740C38"/>
    <w:rsid w:val="00744FFD"/>
    <w:rsid w:val="007479C7"/>
    <w:rsid w:val="00750C61"/>
    <w:rsid w:val="00751D8D"/>
    <w:rsid w:val="00763218"/>
    <w:rsid w:val="00772A44"/>
    <w:rsid w:val="007748EA"/>
    <w:rsid w:val="00776E0F"/>
    <w:rsid w:val="00782C93"/>
    <w:rsid w:val="00786C76"/>
    <w:rsid w:val="0078721F"/>
    <w:rsid w:val="0078766C"/>
    <w:rsid w:val="0079355B"/>
    <w:rsid w:val="007A2ADE"/>
    <w:rsid w:val="007A664B"/>
    <w:rsid w:val="007A6D8A"/>
    <w:rsid w:val="007B44DF"/>
    <w:rsid w:val="007C7D7F"/>
    <w:rsid w:val="007D2393"/>
    <w:rsid w:val="007E1B14"/>
    <w:rsid w:val="007E2ED4"/>
    <w:rsid w:val="007E5688"/>
    <w:rsid w:val="007E792C"/>
    <w:rsid w:val="007F51C2"/>
    <w:rsid w:val="008078C6"/>
    <w:rsid w:val="008114CB"/>
    <w:rsid w:val="008122BA"/>
    <w:rsid w:val="00821EAD"/>
    <w:rsid w:val="00823008"/>
    <w:rsid w:val="0082635D"/>
    <w:rsid w:val="00836451"/>
    <w:rsid w:val="0084476D"/>
    <w:rsid w:val="00847902"/>
    <w:rsid w:val="008479E9"/>
    <w:rsid w:val="0085129F"/>
    <w:rsid w:val="008518CE"/>
    <w:rsid w:val="00857F40"/>
    <w:rsid w:val="0086347B"/>
    <w:rsid w:val="008740BE"/>
    <w:rsid w:val="008762AF"/>
    <w:rsid w:val="00880647"/>
    <w:rsid w:val="00881563"/>
    <w:rsid w:val="00882203"/>
    <w:rsid w:val="008835CA"/>
    <w:rsid w:val="00887323"/>
    <w:rsid w:val="00887328"/>
    <w:rsid w:val="00893621"/>
    <w:rsid w:val="00897CA5"/>
    <w:rsid w:val="008A1A4B"/>
    <w:rsid w:val="008A4874"/>
    <w:rsid w:val="008A4E39"/>
    <w:rsid w:val="008A7804"/>
    <w:rsid w:val="008B5C5E"/>
    <w:rsid w:val="008B7789"/>
    <w:rsid w:val="008C07F2"/>
    <w:rsid w:val="008C5441"/>
    <w:rsid w:val="008C54EB"/>
    <w:rsid w:val="008D1133"/>
    <w:rsid w:val="008D444F"/>
    <w:rsid w:val="008D5BB3"/>
    <w:rsid w:val="008E1D0C"/>
    <w:rsid w:val="008E367A"/>
    <w:rsid w:val="008E52D7"/>
    <w:rsid w:val="008E5C52"/>
    <w:rsid w:val="008F1993"/>
    <w:rsid w:val="008F1E26"/>
    <w:rsid w:val="0090348D"/>
    <w:rsid w:val="0091629F"/>
    <w:rsid w:val="00916CDF"/>
    <w:rsid w:val="0091752F"/>
    <w:rsid w:val="009303F0"/>
    <w:rsid w:val="00930D9A"/>
    <w:rsid w:val="009320FF"/>
    <w:rsid w:val="00933849"/>
    <w:rsid w:val="009455E8"/>
    <w:rsid w:val="00945BBF"/>
    <w:rsid w:val="0095101A"/>
    <w:rsid w:val="009523D3"/>
    <w:rsid w:val="00954DB6"/>
    <w:rsid w:val="00963AE4"/>
    <w:rsid w:val="009709F6"/>
    <w:rsid w:val="00971595"/>
    <w:rsid w:val="00975057"/>
    <w:rsid w:val="0097636B"/>
    <w:rsid w:val="00981491"/>
    <w:rsid w:val="00984D93"/>
    <w:rsid w:val="00993CF1"/>
    <w:rsid w:val="0099483A"/>
    <w:rsid w:val="00995FD4"/>
    <w:rsid w:val="0099658C"/>
    <w:rsid w:val="009A07AB"/>
    <w:rsid w:val="009A7484"/>
    <w:rsid w:val="009B02F6"/>
    <w:rsid w:val="009B1F24"/>
    <w:rsid w:val="009B3239"/>
    <w:rsid w:val="009C2252"/>
    <w:rsid w:val="009C2A92"/>
    <w:rsid w:val="009C2C65"/>
    <w:rsid w:val="009C6004"/>
    <w:rsid w:val="009C6B22"/>
    <w:rsid w:val="009D00C4"/>
    <w:rsid w:val="009D34DB"/>
    <w:rsid w:val="009D55B3"/>
    <w:rsid w:val="009D7D51"/>
    <w:rsid w:val="009E3914"/>
    <w:rsid w:val="009E5496"/>
    <w:rsid w:val="00A01D00"/>
    <w:rsid w:val="00A03185"/>
    <w:rsid w:val="00A03AB8"/>
    <w:rsid w:val="00A111AC"/>
    <w:rsid w:val="00A12272"/>
    <w:rsid w:val="00A25C64"/>
    <w:rsid w:val="00A3222B"/>
    <w:rsid w:val="00A45ACB"/>
    <w:rsid w:val="00A4751C"/>
    <w:rsid w:val="00A52016"/>
    <w:rsid w:val="00A522DA"/>
    <w:rsid w:val="00A555A2"/>
    <w:rsid w:val="00A55CEB"/>
    <w:rsid w:val="00A62896"/>
    <w:rsid w:val="00A63696"/>
    <w:rsid w:val="00A64DB4"/>
    <w:rsid w:val="00A85F4D"/>
    <w:rsid w:val="00A90022"/>
    <w:rsid w:val="00A9275F"/>
    <w:rsid w:val="00A93D05"/>
    <w:rsid w:val="00A94BF6"/>
    <w:rsid w:val="00A950BC"/>
    <w:rsid w:val="00A97097"/>
    <w:rsid w:val="00AA2D9F"/>
    <w:rsid w:val="00AB36CE"/>
    <w:rsid w:val="00AB3A7B"/>
    <w:rsid w:val="00AB52AD"/>
    <w:rsid w:val="00AC2CA2"/>
    <w:rsid w:val="00AC42D2"/>
    <w:rsid w:val="00AD25A9"/>
    <w:rsid w:val="00AD4EC9"/>
    <w:rsid w:val="00AD57C2"/>
    <w:rsid w:val="00AE0AE3"/>
    <w:rsid w:val="00AE0BD9"/>
    <w:rsid w:val="00AE4E5D"/>
    <w:rsid w:val="00AF23A7"/>
    <w:rsid w:val="00AF6DCB"/>
    <w:rsid w:val="00B00FF8"/>
    <w:rsid w:val="00B04999"/>
    <w:rsid w:val="00B0611C"/>
    <w:rsid w:val="00B07E70"/>
    <w:rsid w:val="00B1076C"/>
    <w:rsid w:val="00B1315F"/>
    <w:rsid w:val="00B14648"/>
    <w:rsid w:val="00B237A0"/>
    <w:rsid w:val="00B27E9A"/>
    <w:rsid w:val="00B34402"/>
    <w:rsid w:val="00B36882"/>
    <w:rsid w:val="00B444FC"/>
    <w:rsid w:val="00B47794"/>
    <w:rsid w:val="00B50F6D"/>
    <w:rsid w:val="00B518E7"/>
    <w:rsid w:val="00B53C0B"/>
    <w:rsid w:val="00B6151F"/>
    <w:rsid w:val="00B663C1"/>
    <w:rsid w:val="00B7010D"/>
    <w:rsid w:val="00B71887"/>
    <w:rsid w:val="00B74641"/>
    <w:rsid w:val="00B835AC"/>
    <w:rsid w:val="00B86D79"/>
    <w:rsid w:val="00B91AA1"/>
    <w:rsid w:val="00BA1988"/>
    <w:rsid w:val="00BA262A"/>
    <w:rsid w:val="00BA7A98"/>
    <w:rsid w:val="00BA7F92"/>
    <w:rsid w:val="00BB4561"/>
    <w:rsid w:val="00BB4686"/>
    <w:rsid w:val="00BB4BBC"/>
    <w:rsid w:val="00BB6A58"/>
    <w:rsid w:val="00BC0F73"/>
    <w:rsid w:val="00BC2AC3"/>
    <w:rsid w:val="00BD70EF"/>
    <w:rsid w:val="00BE5EC8"/>
    <w:rsid w:val="00BF2214"/>
    <w:rsid w:val="00BF6D99"/>
    <w:rsid w:val="00C0179C"/>
    <w:rsid w:val="00C0415B"/>
    <w:rsid w:val="00C04774"/>
    <w:rsid w:val="00C11CFA"/>
    <w:rsid w:val="00C213EF"/>
    <w:rsid w:val="00C240A6"/>
    <w:rsid w:val="00C2518F"/>
    <w:rsid w:val="00C331AE"/>
    <w:rsid w:val="00C335C5"/>
    <w:rsid w:val="00C36DFD"/>
    <w:rsid w:val="00C54C40"/>
    <w:rsid w:val="00C560AF"/>
    <w:rsid w:val="00C57466"/>
    <w:rsid w:val="00C60AD6"/>
    <w:rsid w:val="00C733A7"/>
    <w:rsid w:val="00C807DC"/>
    <w:rsid w:val="00C816BA"/>
    <w:rsid w:val="00C82B98"/>
    <w:rsid w:val="00C87FD0"/>
    <w:rsid w:val="00C944FC"/>
    <w:rsid w:val="00CA021D"/>
    <w:rsid w:val="00CA6570"/>
    <w:rsid w:val="00CA780A"/>
    <w:rsid w:val="00CB2425"/>
    <w:rsid w:val="00CB68BD"/>
    <w:rsid w:val="00CC58F2"/>
    <w:rsid w:val="00CC7FE6"/>
    <w:rsid w:val="00CD0C67"/>
    <w:rsid w:val="00CD162C"/>
    <w:rsid w:val="00CF13A8"/>
    <w:rsid w:val="00CF49A6"/>
    <w:rsid w:val="00CF5AC3"/>
    <w:rsid w:val="00D02D39"/>
    <w:rsid w:val="00D045B5"/>
    <w:rsid w:val="00D104C6"/>
    <w:rsid w:val="00D150F2"/>
    <w:rsid w:val="00D229F1"/>
    <w:rsid w:val="00D270EF"/>
    <w:rsid w:val="00D35E8D"/>
    <w:rsid w:val="00D36CA7"/>
    <w:rsid w:val="00D4324A"/>
    <w:rsid w:val="00D55B0E"/>
    <w:rsid w:val="00D63414"/>
    <w:rsid w:val="00D64641"/>
    <w:rsid w:val="00D667E3"/>
    <w:rsid w:val="00D737AF"/>
    <w:rsid w:val="00D86174"/>
    <w:rsid w:val="00D904B5"/>
    <w:rsid w:val="00DA60AD"/>
    <w:rsid w:val="00DA6916"/>
    <w:rsid w:val="00DB01D3"/>
    <w:rsid w:val="00DB2195"/>
    <w:rsid w:val="00DB7CCE"/>
    <w:rsid w:val="00DC287F"/>
    <w:rsid w:val="00DC4710"/>
    <w:rsid w:val="00DC6217"/>
    <w:rsid w:val="00DC738B"/>
    <w:rsid w:val="00DD1E9F"/>
    <w:rsid w:val="00DD2381"/>
    <w:rsid w:val="00DD7588"/>
    <w:rsid w:val="00DE12AD"/>
    <w:rsid w:val="00DE154F"/>
    <w:rsid w:val="00DE1821"/>
    <w:rsid w:val="00DE1E3A"/>
    <w:rsid w:val="00DE34E8"/>
    <w:rsid w:val="00DF1F4F"/>
    <w:rsid w:val="00DF2C04"/>
    <w:rsid w:val="00E04A59"/>
    <w:rsid w:val="00E04EC7"/>
    <w:rsid w:val="00E05AE6"/>
    <w:rsid w:val="00E12176"/>
    <w:rsid w:val="00E1244B"/>
    <w:rsid w:val="00E12BF5"/>
    <w:rsid w:val="00E14E1E"/>
    <w:rsid w:val="00E247FA"/>
    <w:rsid w:val="00E35CFE"/>
    <w:rsid w:val="00E37B72"/>
    <w:rsid w:val="00E44560"/>
    <w:rsid w:val="00E56C8A"/>
    <w:rsid w:val="00E609BA"/>
    <w:rsid w:val="00E702C3"/>
    <w:rsid w:val="00E7246D"/>
    <w:rsid w:val="00E764A6"/>
    <w:rsid w:val="00E81041"/>
    <w:rsid w:val="00E81FAB"/>
    <w:rsid w:val="00E82B66"/>
    <w:rsid w:val="00E844BE"/>
    <w:rsid w:val="00E85246"/>
    <w:rsid w:val="00EA07FC"/>
    <w:rsid w:val="00EA1CBF"/>
    <w:rsid w:val="00EA2820"/>
    <w:rsid w:val="00EA5EC7"/>
    <w:rsid w:val="00EC639F"/>
    <w:rsid w:val="00EE5F91"/>
    <w:rsid w:val="00EE7E63"/>
    <w:rsid w:val="00EF3C15"/>
    <w:rsid w:val="00EF5A0D"/>
    <w:rsid w:val="00F029E5"/>
    <w:rsid w:val="00F06312"/>
    <w:rsid w:val="00F111FC"/>
    <w:rsid w:val="00F11336"/>
    <w:rsid w:val="00F11F19"/>
    <w:rsid w:val="00F1226B"/>
    <w:rsid w:val="00F17FFD"/>
    <w:rsid w:val="00F228DC"/>
    <w:rsid w:val="00F23D82"/>
    <w:rsid w:val="00F27AF5"/>
    <w:rsid w:val="00F30076"/>
    <w:rsid w:val="00F33840"/>
    <w:rsid w:val="00F358B1"/>
    <w:rsid w:val="00F3600F"/>
    <w:rsid w:val="00F40714"/>
    <w:rsid w:val="00F44ED0"/>
    <w:rsid w:val="00F50111"/>
    <w:rsid w:val="00F52899"/>
    <w:rsid w:val="00F56EB1"/>
    <w:rsid w:val="00F57F16"/>
    <w:rsid w:val="00F6009A"/>
    <w:rsid w:val="00F6364B"/>
    <w:rsid w:val="00F659FA"/>
    <w:rsid w:val="00F71227"/>
    <w:rsid w:val="00F76C60"/>
    <w:rsid w:val="00F77E63"/>
    <w:rsid w:val="00F80FE8"/>
    <w:rsid w:val="00F81776"/>
    <w:rsid w:val="00F84E04"/>
    <w:rsid w:val="00F85FDE"/>
    <w:rsid w:val="00FA18FF"/>
    <w:rsid w:val="00FA3B7D"/>
    <w:rsid w:val="00FB016A"/>
    <w:rsid w:val="00FB37EB"/>
    <w:rsid w:val="00FB4CFA"/>
    <w:rsid w:val="00FD080B"/>
    <w:rsid w:val="00FD22D7"/>
    <w:rsid w:val="00FF0F65"/>
    <w:rsid w:val="00FF1325"/>
    <w:rsid w:val="512BCA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CA22"/>
  <w15:chartTrackingRefBased/>
  <w15:docId w15:val="{FEBAF245-D5F2-4409-80EE-10F39A8F0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641"/>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070638"/>
    <w:pPr>
      <w:ind w:left="720"/>
      <w:contextualSpacing/>
    </w:pPr>
  </w:style>
  <w:style w:type="character" w:styleId="Hyperlink">
    <w:name w:val="Hyperlink"/>
    <w:basedOn w:val="DefaultParagraphFont"/>
    <w:uiPriority w:val="99"/>
    <w:unhideWhenUsed/>
    <w:rsid w:val="00F17FFD"/>
    <w:rPr>
      <w:color w:val="467886" w:themeColor="hyperlink"/>
      <w:u w:val="single"/>
    </w:rPr>
  </w:style>
  <w:style w:type="paragraph" w:styleId="Header">
    <w:name w:val="header"/>
    <w:basedOn w:val="Normal"/>
    <w:link w:val="HeaderChar"/>
    <w:uiPriority w:val="99"/>
    <w:unhideWhenUsed/>
    <w:rsid w:val="000277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7730"/>
  </w:style>
  <w:style w:type="paragraph" w:styleId="Footer">
    <w:name w:val="footer"/>
    <w:basedOn w:val="Normal"/>
    <w:link w:val="FooterChar"/>
    <w:uiPriority w:val="99"/>
    <w:unhideWhenUsed/>
    <w:rsid w:val="000277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7730"/>
  </w:style>
  <w:style w:type="paragraph" w:styleId="Bibliography">
    <w:name w:val="Bibliography"/>
    <w:basedOn w:val="Normal"/>
    <w:next w:val="Normal"/>
    <w:uiPriority w:val="37"/>
    <w:unhideWhenUsed/>
    <w:rsid w:val="00B74641"/>
  </w:style>
  <w:style w:type="character" w:styleId="UnresolvedMention">
    <w:name w:val="Unresolved Mention"/>
    <w:basedOn w:val="DefaultParagraphFont"/>
    <w:uiPriority w:val="99"/>
    <w:semiHidden/>
    <w:unhideWhenUsed/>
    <w:rsid w:val="00CC7FE6"/>
    <w:rPr>
      <w:color w:val="605E5C"/>
      <w:shd w:val="clear" w:color="auto" w:fill="E1DFDD"/>
    </w:rPr>
  </w:style>
  <w:style w:type="paragraph" w:styleId="NormalWeb">
    <w:name w:val="Normal (Web)"/>
    <w:basedOn w:val="Normal"/>
    <w:uiPriority w:val="99"/>
    <w:semiHidden/>
    <w:unhideWhenUsed/>
    <w:rsid w:val="009320F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2306">
      <w:bodyDiv w:val="1"/>
      <w:marLeft w:val="0"/>
      <w:marRight w:val="0"/>
      <w:marTop w:val="0"/>
      <w:marBottom w:val="0"/>
      <w:divBdr>
        <w:top w:val="none" w:sz="0" w:space="0" w:color="auto"/>
        <w:left w:val="none" w:sz="0" w:space="0" w:color="auto"/>
        <w:bottom w:val="none" w:sz="0" w:space="0" w:color="auto"/>
        <w:right w:val="none" w:sz="0" w:space="0" w:color="auto"/>
      </w:divBdr>
    </w:div>
    <w:div w:id="2706301">
      <w:bodyDiv w:val="1"/>
      <w:marLeft w:val="0"/>
      <w:marRight w:val="0"/>
      <w:marTop w:val="0"/>
      <w:marBottom w:val="0"/>
      <w:divBdr>
        <w:top w:val="none" w:sz="0" w:space="0" w:color="auto"/>
        <w:left w:val="none" w:sz="0" w:space="0" w:color="auto"/>
        <w:bottom w:val="none" w:sz="0" w:space="0" w:color="auto"/>
        <w:right w:val="none" w:sz="0" w:space="0" w:color="auto"/>
      </w:divBdr>
    </w:div>
    <w:div w:id="3285249">
      <w:bodyDiv w:val="1"/>
      <w:marLeft w:val="0"/>
      <w:marRight w:val="0"/>
      <w:marTop w:val="0"/>
      <w:marBottom w:val="0"/>
      <w:divBdr>
        <w:top w:val="none" w:sz="0" w:space="0" w:color="auto"/>
        <w:left w:val="none" w:sz="0" w:space="0" w:color="auto"/>
        <w:bottom w:val="none" w:sz="0" w:space="0" w:color="auto"/>
        <w:right w:val="none" w:sz="0" w:space="0" w:color="auto"/>
      </w:divBdr>
    </w:div>
    <w:div w:id="3480737">
      <w:bodyDiv w:val="1"/>
      <w:marLeft w:val="0"/>
      <w:marRight w:val="0"/>
      <w:marTop w:val="0"/>
      <w:marBottom w:val="0"/>
      <w:divBdr>
        <w:top w:val="none" w:sz="0" w:space="0" w:color="auto"/>
        <w:left w:val="none" w:sz="0" w:space="0" w:color="auto"/>
        <w:bottom w:val="none" w:sz="0" w:space="0" w:color="auto"/>
        <w:right w:val="none" w:sz="0" w:space="0" w:color="auto"/>
      </w:divBdr>
    </w:div>
    <w:div w:id="12273039">
      <w:bodyDiv w:val="1"/>
      <w:marLeft w:val="0"/>
      <w:marRight w:val="0"/>
      <w:marTop w:val="0"/>
      <w:marBottom w:val="0"/>
      <w:divBdr>
        <w:top w:val="none" w:sz="0" w:space="0" w:color="auto"/>
        <w:left w:val="none" w:sz="0" w:space="0" w:color="auto"/>
        <w:bottom w:val="none" w:sz="0" w:space="0" w:color="auto"/>
        <w:right w:val="none" w:sz="0" w:space="0" w:color="auto"/>
      </w:divBdr>
    </w:div>
    <w:div w:id="12535048">
      <w:bodyDiv w:val="1"/>
      <w:marLeft w:val="0"/>
      <w:marRight w:val="0"/>
      <w:marTop w:val="0"/>
      <w:marBottom w:val="0"/>
      <w:divBdr>
        <w:top w:val="none" w:sz="0" w:space="0" w:color="auto"/>
        <w:left w:val="none" w:sz="0" w:space="0" w:color="auto"/>
        <w:bottom w:val="none" w:sz="0" w:space="0" w:color="auto"/>
        <w:right w:val="none" w:sz="0" w:space="0" w:color="auto"/>
      </w:divBdr>
    </w:div>
    <w:div w:id="20059062">
      <w:bodyDiv w:val="1"/>
      <w:marLeft w:val="0"/>
      <w:marRight w:val="0"/>
      <w:marTop w:val="0"/>
      <w:marBottom w:val="0"/>
      <w:divBdr>
        <w:top w:val="none" w:sz="0" w:space="0" w:color="auto"/>
        <w:left w:val="none" w:sz="0" w:space="0" w:color="auto"/>
        <w:bottom w:val="none" w:sz="0" w:space="0" w:color="auto"/>
        <w:right w:val="none" w:sz="0" w:space="0" w:color="auto"/>
      </w:divBdr>
    </w:div>
    <w:div w:id="20791306">
      <w:bodyDiv w:val="1"/>
      <w:marLeft w:val="0"/>
      <w:marRight w:val="0"/>
      <w:marTop w:val="0"/>
      <w:marBottom w:val="0"/>
      <w:divBdr>
        <w:top w:val="none" w:sz="0" w:space="0" w:color="auto"/>
        <w:left w:val="none" w:sz="0" w:space="0" w:color="auto"/>
        <w:bottom w:val="none" w:sz="0" w:space="0" w:color="auto"/>
        <w:right w:val="none" w:sz="0" w:space="0" w:color="auto"/>
      </w:divBdr>
    </w:div>
    <w:div w:id="22173653">
      <w:bodyDiv w:val="1"/>
      <w:marLeft w:val="0"/>
      <w:marRight w:val="0"/>
      <w:marTop w:val="0"/>
      <w:marBottom w:val="0"/>
      <w:divBdr>
        <w:top w:val="none" w:sz="0" w:space="0" w:color="auto"/>
        <w:left w:val="none" w:sz="0" w:space="0" w:color="auto"/>
        <w:bottom w:val="none" w:sz="0" w:space="0" w:color="auto"/>
        <w:right w:val="none" w:sz="0" w:space="0" w:color="auto"/>
      </w:divBdr>
    </w:div>
    <w:div w:id="22365289">
      <w:bodyDiv w:val="1"/>
      <w:marLeft w:val="0"/>
      <w:marRight w:val="0"/>
      <w:marTop w:val="0"/>
      <w:marBottom w:val="0"/>
      <w:divBdr>
        <w:top w:val="none" w:sz="0" w:space="0" w:color="auto"/>
        <w:left w:val="none" w:sz="0" w:space="0" w:color="auto"/>
        <w:bottom w:val="none" w:sz="0" w:space="0" w:color="auto"/>
        <w:right w:val="none" w:sz="0" w:space="0" w:color="auto"/>
      </w:divBdr>
    </w:div>
    <w:div w:id="25763997">
      <w:bodyDiv w:val="1"/>
      <w:marLeft w:val="0"/>
      <w:marRight w:val="0"/>
      <w:marTop w:val="0"/>
      <w:marBottom w:val="0"/>
      <w:divBdr>
        <w:top w:val="none" w:sz="0" w:space="0" w:color="auto"/>
        <w:left w:val="none" w:sz="0" w:space="0" w:color="auto"/>
        <w:bottom w:val="none" w:sz="0" w:space="0" w:color="auto"/>
        <w:right w:val="none" w:sz="0" w:space="0" w:color="auto"/>
      </w:divBdr>
    </w:div>
    <w:div w:id="26420326">
      <w:bodyDiv w:val="1"/>
      <w:marLeft w:val="0"/>
      <w:marRight w:val="0"/>
      <w:marTop w:val="0"/>
      <w:marBottom w:val="0"/>
      <w:divBdr>
        <w:top w:val="none" w:sz="0" w:space="0" w:color="auto"/>
        <w:left w:val="none" w:sz="0" w:space="0" w:color="auto"/>
        <w:bottom w:val="none" w:sz="0" w:space="0" w:color="auto"/>
        <w:right w:val="none" w:sz="0" w:space="0" w:color="auto"/>
      </w:divBdr>
    </w:div>
    <w:div w:id="27459954">
      <w:bodyDiv w:val="1"/>
      <w:marLeft w:val="0"/>
      <w:marRight w:val="0"/>
      <w:marTop w:val="0"/>
      <w:marBottom w:val="0"/>
      <w:divBdr>
        <w:top w:val="none" w:sz="0" w:space="0" w:color="auto"/>
        <w:left w:val="none" w:sz="0" w:space="0" w:color="auto"/>
        <w:bottom w:val="none" w:sz="0" w:space="0" w:color="auto"/>
        <w:right w:val="none" w:sz="0" w:space="0" w:color="auto"/>
      </w:divBdr>
    </w:div>
    <w:div w:id="35088050">
      <w:bodyDiv w:val="1"/>
      <w:marLeft w:val="0"/>
      <w:marRight w:val="0"/>
      <w:marTop w:val="0"/>
      <w:marBottom w:val="0"/>
      <w:divBdr>
        <w:top w:val="none" w:sz="0" w:space="0" w:color="auto"/>
        <w:left w:val="none" w:sz="0" w:space="0" w:color="auto"/>
        <w:bottom w:val="none" w:sz="0" w:space="0" w:color="auto"/>
        <w:right w:val="none" w:sz="0" w:space="0" w:color="auto"/>
      </w:divBdr>
    </w:div>
    <w:div w:id="37049124">
      <w:bodyDiv w:val="1"/>
      <w:marLeft w:val="0"/>
      <w:marRight w:val="0"/>
      <w:marTop w:val="0"/>
      <w:marBottom w:val="0"/>
      <w:divBdr>
        <w:top w:val="none" w:sz="0" w:space="0" w:color="auto"/>
        <w:left w:val="none" w:sz="0" w:space="0" w:color="auto"/>
        <w:bottom w:val="none" w:sz="0" w:space="0" w:color="auto"/>
        <w:right w:val="none" w:sz="0" w:space="0" w:color="auto"/>
      </w:divBdr>
    </w:div>
    <w:div w:id="37318937">
      <w:bodyDiv w:val="1"/>
      <w:marLeft w:val="0"/>
      <w:marRight w:val="0"/>
      <w:marTop w:val="0"/>
      <w:marBottom w:val="0"/>
      <w:divBdr>
        <w:top w:val="none" w:sz="0" w:space="0" w:color="auto"/>
        <w:left w:val="none" w:sz="0" w:space="0" w:color="auto"/>
        <w:bottom w:val="none" w:sz="0" w:space="0" w:color="auto"/>
        <w:right w:val="none" w:sz="0" w:space="0" w:color="auto"/>
      </w:divBdr>
    </w:div>
    <w:div w:id="40637900">
      <w:bodyDiv w:val="1"/>
      <w:marLeft w:val="0"/>
      <w:marRight w:val="0"/>
      <w:marTop w:val="0"/>
      <w:marBottom w:val="0"/>
      <w:divBdr>
        <w:top w:val="none" w:sz="0" w:space="0" w:color="auto"/>
        <w:left w:val="none" w:sz="0" w:space="0" w:color="auto"/>
        <w:bottom w:val="none" w:sz="0" w:space="0" w:color="auto"/>
        <w:right w:val="none" w:sz="0" w:space="0" w:color="auto"/>
      </w:divBdr>
    </w:div>
    <w:div w:id="42758024">
      <w:bodyDiv w:val="1"/>
      <w:marLeft w:val="0"/>
      <w:marRight w:val="0"/>
      <w:marTop w:val="0"/>
      <w:marBottom w:val="0"/>
      <w:divBdr>
        <w:top w:val="none" w:sz="0" w:space="0" w:color="auto"/>
        <w:left w:val="none" w:sz="0" w:space="0" w:color="auto"/>
        <w:bottom w:val="none" w:sz="0" w:space="0" w:color="auto"/>
        <w:right w:val="none" w:sz="0" w:space="0" w:color="auto"/>
      </w:divBdr>
    </w:div>
    <w:div w:id="43524965">
      <w:bodyDiv w:val="1"/>
      <w:marLeft w:val="0"/>
      <w:marRight w:val="0"/>
      <w:marTop w:val="0"/>
      <w:marBottom w:val="0"/>
      <w:divBdr>
        <w:top w:val="none" w:sz="0" w:space="0" w:color="auto"/>
        <w:left w:val="none" w:sz="0" w:space="0" w:color="auto"/>
        <w:bottom w:val="none" w:sz="0" w:space="0" w:color="auto"/>
        <w:right w:val="none" w:sz="0" w:space="0" w:color="auto"/>
      </w:divBdr>
    </w:div>
    <w:div w:id="46801968">
      <w:bodyDiv w:val="1"/>
      <w:marLeft w:val="0"/>
      <w:marRight w:val="0"/>
      <w:marTop w:val="0"/>
      <w:marBottom w:val="0"/>
      <w:divBdr>
        <w:top w:val="none" w:sz="0" w:space="0" w:color="auto"/>
        <w:left w:val="none" w:sz="0" w:space="0" w:color="auto"/>
        <w:bottom w:val="none" w:sz="0" w:space="0" w:color="auto"/>
        <w:right w:val="none" w:sz="0" w:space="0" w:color="auto"/>
      </w:divBdr>
    </w:div>
    <w:div w:id="47998387">
      <w:bodyDiv w:val="1"/>
      <w:marLeft w:val="0"/>
      <w:marRight w:val="0"/>
      <w:marTop w:val="0"/>
      <w:marBottom w:val="0"/>
      <w:divBdr>
        <w:top w:val="none" w:sz="0" w:space="0" w:color="auto"/>
        <w:left w:val="none" w:sz="0" w:space="0" w:color="auto"/>
        <w:bottom w:val="none" w:sz="0" w:space="0" w:color="auto"/>
        <w:right w:val="none" w:sz="0" w:space="0" w:color="auto"/>
      </w:divBdr>
    </w:div>
    <w:div w:id="49770111">
      <w:bodyDiv w:val="1"/>
      <w:marLeft w:val="0"/>
      <w:marRight w:val="0"/>
      <w:marTop w:val="0"/>
      <w:marBottom w:val="0"/>
      <w:divBdr>
        <w:top w:val="none" w:sz="0" w:space="0" w:color="auto"/>
        <w:left w:val="none" w:sz="0" w:space="0" w:color="auto"/>
        <w:bottom w:val="none" w:sz="0" w:space="0" w:color="auto"/>
        <w:right w:val="none" w:sz="0" w:space="0" w:color="auto"/>
      </w:divBdr>
    </w:div>
    <w:div w:id="50689313">
      <w:bodyDiv w:val="1"/>
      <w:marLeft w:val="0"/>
      <w:marRight w:val="0"/>
      <w:marTop w:val="0"/>
      <w:marBottom w:val="0"/>
      <w:divBdr>
        <w:top w:val="none" w:sz="0" w:space="0" w:color="auto"/>
        <w:left w:val="none" w:sz="0" w:space="0" w:color="auto"/>
        <w:bottom w:val="none" w:sz="0" w:space="0" w:color="auto"/>
        <w:right w:val="none" w:sz="0" w:space="0" w:color="auto"/>
      </w:divBdr>
    </w:div>
    <w:div w:id="52586925">
      <w:bodyDiv w:val="1"/>
      <w:marLeft w:val="0"/>
      <w:marRight w:val="0"/>
      <w:marTop w:val="0"/>
      <w:marBottom w:val="0"/>
      <w:divBdr>
        <w:top w:val="none" w:sz="0" w:space="0" w:color="auto"/>
        <w:left w:val="none" w:sz="0" w:space="0" w:color="auto"/>
        <w:bottom w:val="none" w:sz="0" w:space="0" w:color="auto"/>
        <w:right w:val="none" w:sz="0" w:space="0" w:color="auto"/>
      </w:divBdr>
    </w:div>
    <w:div w:id="54276870">
      <w:bodyDiv w:val="1"/>
      <w:marLeft w:val="0"/>
      <w:marRight w:val="0"/>
      <w:marTop w:val="0"/>
      <w:marBottom w:val="0"/>
      <w:divBdr>
        <w:top w:val="none" w:sz="0" w:space="0" w:color="auto"/>
        <w:left w:val="none" w:sz="0" w:space="0" w:color="auto"/>
        <w:bottom w:val="none" w:sz="0" w:space="0" w:color="auto"/>
        <w:right w:val="none" w:sz="0" w:space="0" w:color="auto"/>
      </w:divBdr>
    </w:div>
    <w:div w:id="55012966">
      <w:bodyDiv w:val="1"/>
      <w:marLeft w:val="0"/>
      <w:marRight w:val="0"/>
      <w:marTop w:val="0"/>
      <w:marBottom w:val="0"/>
      <w:divBdr>
        <w:top w:val="none" w:sz="0" w:space="0" w:color="auto"/>
        <w:left w:val="none" w:sz="0" w:space="0" w:color="auto"/>
        <w:bottom w:val="none" w:sz="0" w:space="0" w:color="auto"/>
        <w:right w:val="none" w:sz="0" w:space="0" w:color="auto"/>
      </w:divBdr>
    </w:div>
    <w:div w:id="55974153">
      <w:bodyDiv w:val="1"/>
      <w:marLeft w:val="0"/>
      <w:marRight w:val="0"/>
      <w:marTop w:val="0"/>
      <w:marBottom w:val="0"/>
      <w:divBdr>
        <w:top w:val="none" w:sz="0" w:space="0" w:color="auto"/>
        <w:left w:val="none" w:sz="0" w:space="0" w:color="auto"/>
        <w:bottom w:val="none" w:sz="0" w:space="0" w:color="auto"/>
        <w:right w:val="none" w:sz="0" w:space="0" w:color="auto"/>
      </w:divBdr>
    </w:div>
    <w:div w:id="57215194">
      <w:bodyDiv w:val="1"/>
      <w:marLeft w:val="0"/>
      <w:marRight w:val="0"/>
      <w:marTop w:val="0"/>
      <w:marBottom w:val="0"/>
      <w:divBdr>
        <w:top w:val="none" w:sz="0" w:space="0" w:color="auto"/>
        <w:left w:val="none" w:sz="0" w:space="0" w:color="auto"/>
        <w:bottom w:val="none" w:sz="0" w:space="0" w:color="auto"/>
        <w:right w:val="none" w:sz="0" w:space="0" w:color="auto"/>
      </w:divBdr>
    </w:div>
    <w:div w:id="58286290">
      <w:bodyDiv w:val="1"/>
      <w:marLeft w:val="0"/>
      <w:marRight w:val="0"/>
      <w:marTop w:val="0"/>
      <w:marBottom w:val="0"/>
      <w:divBdr>
        <w:top w:val="none" w:sz="0" w:space="0" w:color="auto"/>
        <w:left w:val="none" w:sz="0" w:space="0" w:color="auto"/>
        <w:bottom w:val="none" w:sz="0" w:space="0" w:color="auto"/>
        <w:right w:val="none" w:sz="0" w:space="0" w:color="auto"/>
      </w:divBdr>
    </w:div>
    <w:div w:id="59519139">
      <w:bodyDiv w:val="1"/>
      <w:marLeft w:val="0"/>
      <w:marRight w:val="0"/>
      <w:marTop w:val="0"/>
      <w:marBottom w:val="0"/>
      <w:divBdr>
        <w:top w:val="none" w:sz="0" w:space="0" w:color="auto"/>
        <w:left w:val="none" w:sz="0" w:space="0" w:color="auto"/>
        <w:bottom w:val="none" w:sz="0" w:space="0" w:color="auto"/>
        <w:right w:val="none" w:sz="0" w:space="0" w:color="auto"/>
      </w:divBdr>
    </w:div>
    <w:div w:id="68038945">
      <w:bodyDiv w:val="1"/>
      <w:marLeft w:val="0"/>
      <w:marRight w:val="0"/>
      <w:marTop w:val="0"/>
      <w:marBottom w:val="0"/>
      <w:divBdr>
        <w:top w:val="none" w:sz="0" w:space="0" w:color="auto"/>
        <w:left w:val="none" w:sz="0" w:space="0" w:color="auto"/>
        <w:bottom w:val="none" w:sz="0" w:space="0" w:color="auto"/>
        <w:right w:val="none" w:sz="0" w:space="0" w:color="auto"/>
      </w:divBdr>
    </w:div>
    <w:div w:id="69741153">
      <w:bodyDiv w:val="1"/>
      <w:marLeft w:val="0"/>
      <w:marRight w:val="0"/>
      <w:marTop w:val="0"/>
      <w:marBottom w:val="0"/>
      <w:divBdr>
        <w:top w:val="none" w:sz="0" w:space="0" w:color="auto"/>
        <w:left w:val="none" w:sz="0" w:space="0" w:color="auto"/>
        <w:bottom w:val="none" w:sz="0" w:space="0" w:color="auto"/>
        <w:right w:val="none" w:sz="0" w:space="0" w:color="auto"/>
      </w:divBdr>
    </w:div>
    <w:div w:id="70809859">
      <w:bodyDiv w:val="1"/>
      <w:marLeft w:val="0"/>
      <w:marRight w:val="0"/>
      <w:marTop w:val="0"/>
      <w:marBottom w:val="0"/>
      <w:divBdr>
        <w:top w:val="none" w:sz="0" w:space="0" w:color="auto"/>
        <w:left w:val="none" w:sz="0" w:space="0" w:color="auto"/>
        <w:bottom w:val="none" w:sz="0" w:space="0" w:color="auto"/>
        <w:right w:val="none" w:sz="0" w:space="0" w:color="auto"/>
      </w:divBdr>
    </w:div>
    <w:div w:id="72943125">
      <w:bodyDiv w:val="1"/>
      <w:marLeft w:val="0"/>
      <w:marRight w:val="0"/>
      <w:marTop w:val="0"/>
      <w:marBottom w:val="0"/>
      <w:divBdr>
        <w:top w:val="none" w:sz="0" w:space="0" w:color="auto"/>
        <w:left w:val="none" w:sz="0" w:space="0" w:color="auto"/>
        <w:bottom w:val="none" w:sz="0" w:space="0" w:color="auto"/>
        <w:right w:val="none" w:sz="0" w:space="0" w:color="auto"/>
      </w:divBdr>
    </w:div>
    <w:div w:id="75594785">
      <w:bodyDiv w:val="1"/>
      <w:marLeft w:val="0"/>
      <w:marRight w:val="0"/>
      <w:marTop w:val="0"/>
      <w:marBottom w:val="0"/>
      <w:divBdr>
        <w:top w:val="none" w:sz="0" w:space="0" w:color="auto"/>
        <w:left w:val="none" w:sz="0" w:space="0" w:color="auto"/>
        <w:bottom w:val="none" w:sz="0" w:space="0" w:color="auto"/>
        <w:right w:val="none" w:sz="0" w:space="0" w:color="auto"/>
      </w:divBdr>
    </w:div>
    <w:div w:id="75908288">
      <w:bodyDiv w:val="1"/>
      <w:marLeft w:val="0"/>
      <w:marRight w:val="0"/>
      <w:marTop w:val="0"/>
      <w:marBottom w:val="0"/>
      <w:divBdr>
        <w:top w:val="none" w:sz="0" w:space="0" w:color="auto"/>
        <w:left w:val="none" w:sz="0" w:space="0" w:color="auto"/>
        <w:bottom w:val="none" w:sz="0" w:space="0" w:color="auto"/>
        <w:right w:val="none" w:sz="0" w:space="0" w:color="auto"/>
      </w:divBdr>
    </w:div>
    <w:div w:id="78059575">
      <w:bodyDiv w:val="1"/>
      <w:marLeft w:val="0"/>
      <w:marRight w:val="0"/>
      <w:marTop w:val="0"/>
      <w:marBottom w:val="0"/>
      <w:divBdr>
        <w:top w:val="none" w:sz="0" w:space="0" w:color="auto"/>
        <w:left w:val="none" w:sz="0" w:space="0" w:color="auto"/>
        <w:bottom w:val="none" w:sz="0" w:space="0" w:color="auto"/>
        <w:right w:val="none" w:sz="0" w:space="0" w:color="auto"/>
      </w:divBdr>
    </w:div>
    <w:div w:id="83303023">
      <w:bodyDiv w:val="1"/>
      <w:marLeft w:val="0"/>
      <w:marRight w:val="0"/>
      <w:marTop w:val="0"/>
      <w:marBottom w:val="0"/>
      <w:divBdr>
        <w:top w:val="none" w:sz="0" w:space="0" w:color="auto"/>
        <w:left w:val="none" w:sz="0" w:space="0" w:color="auto"/>
        <w:bottom w:val="none" w:sz="0" w:space="0" w:color="auto"/>
        <w:right w:val="none" w:sz="0" w:space="0" w:color="auto"/>
      </w:divBdr>
    </w:div>
    <w:div w:id="84809408">
      <w:bodyDiv w:val="1"/>
      <w:marLeft w:val="0"/>
      <w:marRight w:val="0"/>
      <w:marTop w:val="0"/>
      <w:marBottom w:val="0"/>
      <w:divBdr>
        <w:top w:val="none" w:sz="0" w:space="0" w:color="auto"/>
        <w:left w:val="none" w:sz="0" w:space="0" w:color="auto"/>
        <w:bottom w:val="none" w:sz="0" w:space="0" w:color="auto"/>
        <w:right w:val="none" w:sz="0" w:space="0" w:color="auto"/>
      </w:divBdr>
    </w:div>
    <w:div w:id="88234884">
      <w:bodyDiv w:val="1"/>
      <w:marLeft w:val="0"/>
      <w:marRight w:val="0"/>
      <w:marTop w:val="0"/>
      <w:marBottom w:val="0"/>
      <w:divBdr>
        <w:top w:val="none" w:sz="0" w:space="0" w:color="auto"/>
        <w:left w:val="none" w:sz="0" w:space="0" w:color="auto"/>
        <w:bottom w:val="none" w:sz="0" w:space="0" w:color="auto"/>
        <w:right w:val="none" w:sz="0" w:space="0" w:color="auto"/>
      </w:divBdr>
    </w:div>
    <w:div w:id="88235026">
      <w:bodyDiv w:val="1"/>
      <w:marLeft w:val="0"/>
      <w:marRight w:val="0"/>
      <w:marTop w:val="0"/>
      <w:marBottom w:val="0"/>
      <w:divBdr>
        <w:top w:val="none" w:sz="0" w:space="0" w:color="auto"/>
        <w:left w:val="none" w:sz="0" w:space="0" w:color="auto"/>
        <w:bottom w:val="none" w:sz="0" w:space="0" w:color="auto"/>
        <w:right w:val="none" w:sz="0" w:space="0" w:color="auto"/>
      </w:divBdr>
    </w:div>
    <w:div w:id="89281413">
      <w:bodyDiv w:val="1"/>
      <w:marLeft w:val="0"/>
      <w:marRight w:val="0"/>
      <w:marTop w:val="0"/>
      <w:marBottom w:val="0"/>
      <w:divBdr>
        <w:top w:val="none" w:sz="0" w:space="0" w:color="auto"/>
        <w:left w:val="none" w:sz="0" w:space="0" w:color="auto"/>
        <w:bottom w:val="none" w:sz="0" w:space="0" w:color="auto"/>
        <w:right w:val="none" w:sz="0" w:space="0" w:color="auto"/>
      </w:divBdr>
    </w:div>
    <w:div w:id="91977977">
      <w:bodyDiv w:val="1"/>
      <w:marLeft w:val="0"/>
      <w:marRight w:val="0"/>
      <w:marTop w:val="0"/>
      <w:marBottom w:val="0"/>
      <w:divBdr>
        <w:top w:val="none" w:sz="0" w:space="0" w:color="auto"/>
        <w:left w:val="none" w:sz="0" w:space="0" w:color="auto"/>
        <w:bottom w:val="none" w:sz="0" w:space="0" w:color="auto"/>
        <w:right w:val="none" w:sz="0" w:space="0" w:color="auto"/>
      </w:divBdr>
    </w:div>
    <w:div w:id="97144163">
      <w:bodyDiv w:val="1"/>
      <w:marLeft w:val="0"/>
      <w:marRight w:val="0"/>
      <w:marTop w:val="0"/>
      <w:marBottom w:val="0"/>
      <w:divBdr>
        <w:top w:val="none" w:sz="0" w:space="0" w:color="auto"/>
        <w:left w:val="none" w:sz="0" w:space="0" w:color="auto"/>
        <w:bottom w:val="none" w:sz="0" w:space="0" w:color="auto"/>
        <w:right w:val="none" w:sz="0" w:space="0" w:color="auto"/>
      </w:divBdr>
    </w:div>
    <w:div w:id="99105139">
      <w:bodyDiv w:val="1"/>
      <w:marLeft w:val="0"/>
      <w:marRight w:val="0"/>
      <w:marTop w:val="0"/>
      <w:marBottom w:val="0"/>
      <w:divBdr>
        <w:top w:val="none" w:sz="0" w:space="0" w:color="auto"/>
        <w:left w:val="none" w:sz="0" w:space="0" w:color="auto"/>
        <w:bottom w:val="none" w:sz="0" w:space="0" w:color="auto"/>
        <w:right w:val="none" w:sz="0" w:space="0" w:color="auto"/>
      </w:divBdr>
    </w:div>
    <w:div w:id="99882280">
      <w:bodyDiv w:val="1"/>
      <w:marLeft w:val="0"/>
      <w:marRight w:val="0"/>
      <w:marTop w:val="0"/>
      <w:marBottom w:val="0"/>
      <w:divBdr>
        <w:top w:val="none" w:sz="0" w:space="0" w:color="auto"/>
        <w:left w:val="none" w:sz="0" w:space="0" w:color="auto"/>
        <w:bottom w:val="none" w:sz="0" w:space="0" w:color="auto"/>
        <w:right w:val="none" w:sz="0" w:space="0" w:color="auto"/>
      </w:divBdr>
    </w:div>
    <w:div w:id="104352871">
      <w:bodyDiv w:val="1"/>
      <w:marLeft w:val="0"/>
      <w:marRight w:val="0"/>
      <w:marTop w:val="0"/>
      <w:marBottom w:val="0"/>
      <w:divBdr>
        <w:top w:val="none" w:sz="0" w:space="0" w:color="auto"/>
        <w:left w:val="none" w:sz="0" w:space="0" w:color="auto"/>
        <w:bottom w:val="none" w:sz="0" w:space="0" w:color="auto"/>
        <w:right w:val="none" w:sz="0" w:space="0" w:color="auto"/>
      </w:divBdr>
    </w:div>
    <w:div w:id="104616568">
      <w:bodyDiv w:val="1"/>
      <w:marLeft w:val="0"/>
      <w:marRight w:val="0"/>
      <w:marTop w:val="0"/>
      <w:marBottom w:val="0"/>
      <w:divBdr>
        <w:top w:val="none" w:sz="0" w:space="0" w:color="auto"/>
        <w:left w:val="none" w:sz="0" w:space="0" w:color="auto"/>
        <w:bottom w:val="none" w:sz="0" w:space="0" w:color="auto"/>
        <w:right w:val="none" w:sz="0" w:space="0" w:color="auto"/>
      </w:divBdr>
    </w:div>
    <w:div w:id="104617824">
      <w:bodyDiv w:val="1"/>
      <w:marLeft w:val="0"/>
      <w:marRight w:val="0"/>
      <w:marTop w:val="0"/>
      <w:marBottom w:val="0"/>
      <w:divBdr>
        <w:top w:val="none" w:sz="0" w:space="0" w:color="auto"/>
        <w:left w:val="none" w:sz="0" w:space="0" w:color="auto"/>
        <w:bottom w:val="none" w:sz="0" w:space="0" w:color="auto"/>
        <w:right w:val="none" w:sz="0" w:space="0" w:color="auto"/>
      </w:divBdr>
    </w:div>
    <w:div w:id="105276526">
      <w:bodyDiv w:val="1"/>
      <w:marLeft w:val="0"/>
      <w:marRight w:val="0"/>
      <w:marTop w:val="0"/>
      <w:marBottom w:val="0"/>
      <w:divBdr>
        <w:top w:val="none" w:sz="0" w:space="0" w:color="auto"/>
        <w:left w:val="none" w:sz="0" w:space="0" w:color="auto"/>
        <w:bottom w:val="none" w:sz="0" w:space="0" w:color="auto"/>
        <w:right w:val="none" w:sz="0" w:space="0" w:color="auto"/>
      </w:divBdr>
    </w:div>
    <w:div w:id="106781381">
      <w:bodyDiv w:val="1"/>
      <w:marLeft w:val="0"/>
      <w:marRight w:val="0"/>
      <w:marTop w:val="0"/>
      <w:marBottom w:val="0"/>
      <w:divBdr>
        <w:top w:val="none" w:sz="0" w:space="0" w:color="auto"/>
        <w:left w:val="none" w:sz="0" w:space="0" w:color="auto"/>
        <w:bottom w:val="none" w:sz="0" w:space="0" w:color="auto"/>
        <w:right w:val="none" w:sz="0" w:space="0" w:color="auto"/>
      </w:divBdr>
    </w:div>
    <w:div w:id="111556181">
      <w:bodyDiv w:val="1"/>
      <w:marLeft w:val="0"/>
      <w:marRight w:val="0"/>
      <w:marTop w:val="0"/>
      <w:marBottom w:val="0"/>
      <w:divBdr>
        <w:top w:val="none" w:sz="0" w:space="0" w:color="auto"/>
        <w:left w:val="none" w:sz="0" w:space="0" w:color="auto"/>
        <w:bottom w:val="none" w:sz="0" w:space="0" w:color="auto"/>
        <w:right w:val="none" w:sz="0" w:space="0" w:color="auto"/>
      </w:divBdr>
    </w:div>
    <w:div w:id="114759957">
      <w:bodyDiv w:val="1"/>
      <w:marLeft w:val="0"/>
      <w:marRight w:val="0"/>
      <w:marTop w:val="0"/>
      <w:marBottom w:val="0"/>
      <w:divBdr>
        <w:top w:val="none" w:sz="0" w:space="0" w:color="auto"/>
        <w:left w:val="none" w:sz="0" w:space="0" w:color="auto"/>
        <w:bottom w:val="none" w:sz="0" w:space="0" w:color="auto"/>
        <w:right w:val="none" w:sz="0" w:space="0" w:color="auto"/>
      </w:divBdr>
    </w:div>
    <w:div w:id="115027405">
      <w:bodyDiv w:val="1"/>
      <w:marLeft w:val="0"/>
      <w:marRight w:val="0"/>
      <w:marTop w:val="0"/>
      <w:marBottom w:val="0"/>
      <w:divBdr>
        <w:top w:val="none" w:sz="0" w:space="0" w:color="auto"/>
        <w:left w:val="none" w:sz="0" w:space="0" w:color="auto"/>
        <w:bottom w:val="none" w:sz="0" w:space="0" w:color="auto"/>
        <w:right w:val="none" w:sz="0" w:space="0" w:color="auto"/>
      </w:divBdr>
    </w:div>
    <w:div w:id="115492958">
      <w:bodyDiv w:val="1"/>
      <w:marLeft w:val="0"/>
      <w:marRight w:val="0"/>
      <w:marTop w:val="0"/>
      <w:marBottom w:val="0"/>
      <w:divBdr>
        <w:top w:val="none" w:sz="0" w:space="0" w:color="auto"/>
        <w:left w:val="none" w:sz="0" w:space="0" w:color="auto"/>
        <w:bottom w:val="none" w:sz="0" w:space="0" w:color="auto"/>
        <w:right w:val="none" w:sz="0" w:space="0" w:color="auto"/>
      </w:divBdr>
    </w:div>
    <w:div w:id="120153629">
      <w:bodyDiv w:val="1"/>
      <w:marLeft w:val="0"/>
      <w:marRight w:val="0"/>
      <w:marTop w:val="0"/>
      <w:marBottom w:val="0"/>
      <w:divBdr>
        <w:top w:val="none" w:sz="0" w:space="0" w:color="auto"/>
        <w:left w:val="none" w:sz="0" w:space="0" w:color="auto"/>
        <w:bottom w:val="none" w:sz="0" w:space="0" w:color="auto"/>
        <w:right w:val="none" w:sz="0" w:space="0" w:color="auto"/>
      </w:divBdr>
    </w:div>
    <w:div w:id="124350853">
      <w:bodyDiv w:val="1"/>
      <w:marLeft w:val="0"/>
      <w:marRight w:val="0"/>
      <w:marTop w:val="0"/>
      <w:marBottom w:val="0"/>
      <w:divBdr>
        <w:top w:val="none" w:sz="0" w:space="0" w:color="auto"/>
        <w:left w:val="none" w:sz="0" w:space="0" w:color="auto"/>
        <w:bottom w:val="none" w:sz="0" w:space="0" w:color="auto"/>
        <w:right w:val="none" w:sz="0" w:space="0" w:color="auto"/>
      </w:divBdr>
    </w:div>
    <w:div w:id="129172134">
      <w:bodyDiv w:val="1"/>
      <w:marLeft w:val="0"/>
      <w:marRight w:val="0"/>
      <w:marTop w:val="0"/>
      <w:marBottom w:val="0"/>
      <w:divBdr>
        <w:top w:val="none" w:sz="0" w:space="0" w:color="auto"/>
        <w:left w:val="none" w:sz="0" w:space="0" w:color="auto"/>
        <w:bottom w:val="none" w:sz="0" w:space="0" w:color="auto"/>
        <w:right w:val="none" w:sz="0" w:space="0" w:color="auto"/>
      </w:divBdr>
    </w:div>
    <w:div w:id="129787641">
      <w:bodyDiv w:val="1"/>
      <w:marLeft w:val="0"/>
      <w:marRight w:val="0"/>
      <w:marTop w:val="0"/>
      <w:marBottom w:val="0"/>
      <w:divBdr>
        <w:top w:val="none" w:sz="0" w:space="0" w:color="auto"/>
        <w:left w:val="none" w:sz="0" w:space="0" w:color="auto"/>
        <w:bottom w:val="none" w:sz="0" w:space="0" w:color="auto"/>
        <w:right w:val="none" w:sz="0" w:space="0" w:color="auto"/>
      </w:divBdr>
    </w:div>
    <w:div w:id="130368120">
      <w:bodyDiv w:val="1"/>
      <w:marLeft w:val="0"/>
      <w:marRight w:val="0"/>
      <w:marTop w:val="0"/>
      <w:marBottom w:val="0"/>
      <w:divBdr>
        <w:top w:val="none" w:sz="0" w:space="0" w:color="auto"/>
        <w:left w:val="none" w:sz="0" w:space="0" w:color="auto"/>
        <w:bottom w:val="none" w:sz="0" w:space="0" w:color="auto"/>
        <w:right w:val="none" w:sz="0" w:space="0" w:color="auto"/>
      </w:divBdr>
    </w:div>
    <w:div w:id="130902591">
      <w:bodyDiv w:val="1"/>
      <w:marLeft w:val="0"/>
      <w:marRight w:val="0"/>
      <w:marTop w:val="0"/>
      <w:marBottom w:val="0"/>
      <w:divBdr>
        <w:top w:val="none" w:sz="0" w:space="0" w:color="auto"/>
        <w:left w:val="none" w:sz="0" w:space="0" w:color="auto"/>
        <w:bottom w:val="none" w:sz="0" w:space="0" w:color="auto"/>
        <w:right w:val="none" w:sz="0" w:space="0" w:color="auto"/>
      </w:divBdr>
    </w:div>
    <w:div w:id="131410759">
      <w:bodyDiv w:val="1"/>
      <w:marLeft w:val="0"/>
      <w:marRight w:val="0"/>
      <w:marTop w:val="0"/>
      <w:marBottom w:val="0"/>
      <w:divBdr>
        <w:top w:val="none" w:sz="0" w:space="0" w:color="auto"/>
        <w:left w:val="none" w:sz="0" w:space="0" w:color="auto"/>
        <w:bottom w:val="none" w:sz="0" w:space="0" w:color="auto"/>
        <w:right w:val="none" w:sz="0" w:space="0" w:color="auto"/>
      </w:divBdr>
    </w:div>
    <w:div w:id="131486425">
      <w:bodyDiv w:val="1"/>
      <w:marLeft w:val="0"/>
      <w:marRight w:val="0"/>
      <w:marTop w:val="0"/>
      <w:marBottom w:val="0"/>
      <w:divBdr>
        <w:top w:val="none" w:sz="0" w:space="0" w:color="auto"/>
        <w:left w:val="none" w:sz="0" w:space="0" w:color="auto"/>
        <w:bottom w:val="none" w:sz="0" w:space="0" w:color="auto"/>
        <w:right w:val="none" w:sz="0" w:space="0" w:color="auto"/>
      </w:divBdr>
    </w:div>
    <w:div w:id="138886393">
      <w:bodyDiv w:val="1"/>
      <w:marLeft w:val="0"/>
      <w:marRight w:val="0"/>
      <w:marTop w:val="0"/>
      <w:marBottom w:val="0"/>
      <w:divBdr>
        <w:top w:val="none" w:sz="0" w:space="0" w:color="auto"/>
        <w:left w:val="none" w:sz="0" w:space="0" w:color="auto"/>
        <w:bottom w:val="none" w:sz="0" w:space="0" w:color="auto"/>
        <w:right w:val="none" w:sz="0" w:space="0" w:color="auto"/>
      </w:divBdr>
    </w:div>
    <w:div w:id="139470000">
      <w:bodyDiv w:val="1"/>
      <w:marLeft w:val="0"/>
      <w:marRight w:val="0"/>
      <w:marTop w:val="0"/>
      <w:marBottom w:val="0"/>
      <w:divBdr>
        <w:top w:val="none" w:sz="0" w:space="0" w:color="auto"/>
        <w:left w:val="none" w:sz="0" w:space="0" w:color="auto"/>
        <w:bottom w:val="none" w:sz="0" w:space="0" w:color="auto"/>
        <w:right w:val="none" w:sz="0" w:space="0" w:color="auto"/>
      </w:divBdr>
    </w:div>
    <w:div w:id="139659535">
      <w:bodyDiv w:val="1"/>
      <w:marLeft w:val="0"/>
      <w:marRight w:val="0"/>
      <w:marTop w:val="0"/>
      <w:marBottom w:val="0"/>
      <w:divBdr>
        <w:top w:val="none" w:sz="0" w:space="0" w:color="auto"/>
        <w:left w:val="none" w:sz="0" w:space="0" w:color="auto"/>
        <w:bottom w:val="none" w:sz="0" w:space="0" w:color="auto"/>
        <w:right w:val="none" w:sz="0" w:space="0" w:color="auto"/>
      </w:divBdr>
    </w:div>
    <w:div w:id="141116026">
      <w:bodyDiv w:val="1"/>
      <w:marLeft w:val="0"/>
      <w:marRight w:val="0"/>
      <w:marTop w:val="0"/>
      <w:marBottom w:val="0"/>
      <w:divBdr>
        <w:top w:val="none" w:sz="0" w:space="0" w:color="auto"/>
        <w:left w:val="none" w:sz="0" w:space="0" w:color="auto"/>
        <w:bottom w:val="none" w:sz="0" w:space="0" w:color="auto"/>
        <w:right w:val="none" w:sz="0" w:space="0" w:color="auto"/>
      </w:divBdr>
    </w:div>
    <w:div w:id="145050044">
      <w:bodyDiv w:val="1"/>
      <w:marLeft w:val="0"/>
      <w:marRight w:val="0"/>
      <w:marTop w:val="0"/>
      <w:marBottom w:val="0"/>
      <w:divBdr>
        <w:top w:val="none" w:sz="0" w:space="0" w:color="auto"/>
        <w:left w:val="none" w:sz="0" w:space="0" w:color="auto"/>
        <w:bottom w:val="none" w:sz="0" w:space="0" w:color="auto"/>
        <w:right w:val="none" w:sz="0" w:space="0" w:color="auto"/>
      </w:divBdr>
    </w:div>
    <w:div w:id="149568731">
      <w:bodyDiv w:val="1"/>
      <w:marLeft w:val="0"/>
      <w:marRight w:val="0"/>
      <w:marTop w:val="0"/>
      <w:marBottom w:val="0"/>
      <w:divBdr>
        <w:top w:val="none" w:sz="0" w:space="0" w:color="auto"/>
        <w:left w:val="none" w:sz="0" w:space="0" w:color="auto"/>
        <w:bottom w:val="none" w:sz="0" w:space="0" w:color="auto"/>
        <w:right w:val="none" w:sz="0" w:space="0" w:color="auto"/>
      </w:divBdr>
    </w:div>
    <w:div w:id="151144810">
      <w:bodyDiv w:val="1"/>
      <w:marLeft w:val="0"/>
      <w:marRight w:val="0"/>
      <w:marTop w:val="0"/>
      <w:marBottom w:val="0"/>
      <w:divBdr>
        <w:top w:val="none" w:sz="0" w:space="0" w:color="auto"/>
        <w:left w:val="none" w:sz="0" w:space="0" w:color="auto"/>
        <w:bottom w:val="none" w:sz="0" w:space="0" w:color="auto"/>
        <w:right w:val="none" w:sz="0" w:space="0" w:color="auto"/>
      </w:divBdr>
    </w:div>
    <w:div w:id="151993211">
      <w:bodyDiv w:val="1"/>
      <w:marLeft w:val="0"/>
      <w:marRight w:val="0"/>
      <w:marTop w:val="0"/>
      <w:marBottom w:val="0"/>
      <w:divBdr>
        <w:top w:val="none" w:sz="0" w:space="0" w:color="auto"/>
        <w:left w:val="none" w:sz="0" w:space="0" w:color="auto"/>
        <w:bottom w:val="none" w:sz="0" w:space="0" w:color="auto"/>
        <w:right w:val="none" w:sz="0" w:space="0" w:color="auto"/>
      </w:divBdr>
    </w:div>
    <w:div w:id="155003906">
      <w:bodyDiv w:val="1"/>
      <w:marLeft w:val="0"/>
      <w:marRight w:val="0"/>
      <w:marTop w:val="0"/>
      <w:marBottom w:val="0"/>
      <w:divBdr>
        <w:top w:val="none" w:sz="0" w:space="0" w:color="auto"/>
        <w:left w:val="none" w:sz="0" w:space="0" w:color="auto"/>
        <w:bottom w:val="none" w:sz="0" w:space="0" w:color="auto"/>
        <w:right w:val="none" w:sz="0" w:space="0" w:color="auto"/>
      </w:divBdr>
    </w:div>
    <w:div w:id="156390081">
      <w:bodyDiv w:val="1"/>
      <w:marLeft w:val="0"/>
      <w:marRight w:val="0"/>
      <w:marTop w:val="0"/>
      <w:marBottom w:val="0"/>
      <w:divBdr>
        <w:top w:val="none" w:sz="0" w:space="0" w:color="auto"/>
        <w:left w:val="none" w:sz="0" w:space="0" w:color="auto"/>
        <w:bottom w:val="none" w:sz="0" w:space="0" w:color="auto"/>
        <w:right w:val="none" w:sz="0" w:space="0" w:color="auto"/>
      </w:divBdr>
    </w:div>
    <w:div w:id="157311802">
      <w:bodyDiv w:val="1"/>
      <w:marLeft w:val="0"/>
      <w:marRight w:val="0"/>
      <w:marTop w:val="0"/>
      <w:marBottom w:val="0"/>
      <w:divBdr>
        <w:top w:val="none" w:sz="0" w:space="0" w:color="auto"/>
        <w:left w:val="none" w:sz="0" w:space="0" w:color="auto"/>
        <w:bottom w:val="none" w:sz="0" w:space="0" w:color="auto"/>
        <w:right w:val="none" w:sz="0" w:space="0" w:color="auto"/>
      </w:divBdr>
    </w:div>
    <w:div w:id="162405180">
      <w:bodyDiv w:val="1"/>
      <w:marLeft w:val="0"/>
      <w:marRight w:val="0"/>
      <w:marTop w:val="0"/>
      <w:marBottom w:val="0"/>
      <w:divBdr>
        <w:top w:val="none" w:sz="0" w:space="0" w:color="auto"/>
        <w:left w:val="none" w:sz="0" w:space="0" w:color="auto"/>
        <w:bottom w:val="none" w:sz="0" w:space="0" w:color="auto"/>
        <w:right w:val="none" w:sz="0" w:space="0" w:color="auto"/>
      </w:divBdr>
    </w:div>
    <w:div w:id="171143671">
      <w:bodyDiv w:val="1"/>
      <w:marLeft w:val="0"/>
      <w:marRight w:val="0"/>
      <w:marTop w:val="0"/>
      <w:marBottom w:val="0"/>
      <w:divBdr>
        <w:top w:val="none" w:sz="0" w:space="0" w:color="auto"/>
        <w:left w:val="none" w:sz="0" w:space="0" w:color="auto"/>
        <w:bottom w:val="none" w:sz="0" w:space="0" w:color="auto"/>
        <w:right w:val="none" w:sz="0" w:space="0" w:color="auto"/>
      </w:divBdr>
    </w:div>
    <w:div w:id="171918267">
      <w:bodyDiv w:val="1"/>
      <w:marLeft w:val="0"/>
      <w:marRight w:val="0"/>
      <w:marTop w:val="0"/>
      <w:marBottom w:val="0"/>
      <w:divBdr>
        <w:top w:val="none" w:sz="0" w:space="0" w:color="auto"/>
        <w:left w:val="none" w:sz="0" w:space="0" w:color="auto"/>
        <w:bottom w:val="none" w:sz="0" w:space="0" w:color="auto"/>
        <w:right w:val="none" w:sz="0" w:space="0" w:color="auto"/>
      </w:divBdr>
    </w:div>
    <w:div w:id="172456824">
      <w:bodyDiv w:val="1"/>
      <w:marLeft w:val="0"/>
      <w:marRight w:val="0"/>
      <w:marTop w:val="0"/>
      <w:marBottom w:val="0"/>
      <w:divBdr>
        <w:top w:val="none" w:sz="0" w:space="0" w:color="auto"/>
        <w:left w:val="none" w:sz="0" w:space="0" w:color="auto"/>
        <w:bottom w:val="none" w:sz="0" w:space="0" w:color="auto"/>
        <w:right w:val="none" w:sz="0" w:space="0" w:color="auto"/>
      </w:divBdr>
    </w:div>
    <w:div w:id="172496140">
      <w:bodyDiv w:val="1"/>
      <w:marLeft w:val="0"/>
      <w:marRight w:val="0"/>
      <w:marTop w:val="0"/>
      <w:marBottom w:val="0"/>
      <w:divBdr>
        <w:top w:val="none" w:sz="0" w:space="0" w:color="auto"/>
        <w:left w:val="none" w:sz="0" w:space="0" w:color="auto"/>
        <w:bottom w:val="none" w:sz="0" w:space="0" w:color="auto"/>
        <w:right w:val="none" w:sz="0" w:space="0" w:color="auto"/>
      </w:divBdr>
    </w:div>
    <w:div w:id="172576278">
      <w:bodyDiv w:val="1"/>
      <w:marLeft w:val="0"/>
      <w:marRight w:val="0"/>
      <w:marTop w:val="0"/>
      <w:marBottom w:val="0"/>
      <w:divBdr>
        <w:top w:val="none" w:sz="0" w:space="0" w:color="auto"/>
        <w:left w:val="none" w:sz="0" w:space="0" w:color="auto"/>
        <w:bottom w:val="none" w:sz="0" w:space="0" w:color="auto"/>
        <w:right w:val="none" w:sz="0" w:space="0" w:color="auto"/>
      </w:divBdr>
    </w:div>
    <w:div w:id="172963100">
      <w:bodyDiv w:val="1"/>
      <w:marLeft w:val="0"/>
      <w:marRight w:val="0"/>
      <w:marTop w:val="0"/>
      <w:marBottom w:val="0"/>
      <w:divBdr>
        <w:top w:val="none" w:sz="0" w:space="0" w:color="auto"/>
        <w:left w:val="none" w:sz="0" w:space="0" w:color="auto"/>
        <w:bottom w:val="none" w:sz="0" w:space="0" w:color="auto"/>
        <w:right w:val="none" w:sz="0" w:space="0" w:color="auto"/>
      </w:divBdr>
    </w:div>
    <w:div w:id="177014224">
      <w:bodyDiv w:val="1"/>
      <w:marLeft w:val="0"/>
      <w:marRight w:val="0"/>
      <w:marTop w:val="0"/>
      <w:marBottom w:val="0"/>
      <w:divBdr>
        <w:top w:val="none" w:sz="0" w:space="0" w:color="auto"/>
        <w:left w:val="none" w:sz="0" w:space="0" w:color="auto"/>
        <w:bottom w:val="none" w:sz="0" w:space="0" w:color="auto"/>
        <w:right w:val="none" w:sz="0" w:space="0" w:color="auto"/>
      </w:divBdr>
    </w:div>
    <w:div w:id="179126304">
      <w:bodyDiv w:val="1"/>
      <w:marLeft w:val="0"/>
      <w:marRight w:val="0"/>
      <w:marTop w:val="0"/>
      <w:marBottom w:val="0"/>
      <w:divBdr>
        <w:top w:val="none" w:sz="0" w:space="0" w:color="auto"/>
        <w:left w:val="none" w:sz="0" w:space="0" w:color="auto"/>
        <w:bottom w:val="none" w:sz="0" w:space="0" w:color="auto"/>
        <w:right w:val="none" w:sz="0" w:space="0" w:color="auto"/>
      </w:divBdr>
    </w:div>
    <w:div w:id="180706095">
      <w:bodyDiv w:val="1"/>
      <w:marLeft w:val="0"/>
      <w:marRight w:val="0"/>
      <w:marTop w:val="0"/>
      <w:marBottom w:val="0"/>
      <w:divBdr>
        <w:top w:val="none" w:sz="0" w:space="0" w:color="auto"/>
        <w:left w:val="none" w:sz="0" w:space="0" w:color="auto"/>
        <w:bottom w:val="none" w:sz="0" w:space="0" w:color="auto"/>
        <w:right w:val="none" w:sz="0" w:space="0" w:color="auto"/>
      </w:divBdr>
    </w:div>
    <w:div w:id="181360731">
      <w:bodyDiv w:val="1"/>
      <w:marLeft w:val="0"/>
      <w:marRight w:val="0"/>
      <w:marTop w:val="0"/>
      <w:marBottom w:val="0"/>
      <w:divBdr>
        <w:top w:val="none" w:sz="0" w:space="0" w:color="auto"/>
        <w:left w:val="none" w:sz="0" w:space="0" w:color="auto"/>
        <w:bottom w:val="none" w:sz="0" w:space="0" w:color="auto"/>
        <w:right w:val="none" w:sz="0" w:space="0" w:color="auto"/>
      </w:divBdr>
    </w:div>
    <w:div w:id="181600949">
      <w:bodyDiv w:val="1"/>
      <w:marLeft w:val="0"/>
      <w:marRight w:val="0"/>
      <w:marTop w:val="0"/>
      <w:marBottom w:val="0"/>
      <w:divBdr>
        <w:top w:val="none" w:sz="0" w:space="0" w:color="auto"/>
        <w:left w:val="none" w:sz="0" w:space="0" w:color="auto"/>
        <w:bottom w:val="none" w:sz="0" w:space="0" w:color="auto"/>
        <w:right w:val="none" w:sz="0" w:space="0" w:color="auto"/>
      </w:divBdr>
    </w:div>
    <w:div w:id="183135849">
      <w:bodyDiv w:val="1"/>
      <w:marLeft w:val="0"/>
      <w:marRight w:val="0"/>
      <w:marTop w:val="0"/>
      <w:marBottom w:val="0"/>
      <w:divBdr>
        <w:top w:val="none" w:sz="0" w:space="0" w:color="auto"/>
        <w:left w:val="none" w:sz="0" w:space="0" w:color="auto"/>
        <w:bottom w:val="none" w:sz="0" w:space="0" w:color="auto"/>
        <w:right w:val="none" w:sz="0" w:space="0" w:color="auto"/>
      </w:divBdr>
    </w:div>
    <w:div w:id="183521006">
      <w:bodyDiv w:val="1"/>
      <w:marLeft w:val="0"/>
      <w:marRight w:val="0"/>
      <w:marTop w:val="0"/>
      <w:marBottom w:val="0"/>
      <w:divBdr>
        <w:top w:val="none" w:sz="0" w:space="0" w:color="auto"/>
        <w:left w:val="none" w:sz="0" w:space="0" w:color="auto"/>
        <w:bottom w:val="none" w:sz="0" w:space="0" w:color="auto"/>
        <w:right w:val="none" w:sz="0" w:space="0" w:color="auto"/>
      </w:divBdr>
    </w:div>
    <w:div w:id="183636239">
      <w:bodyDiv w:val="1"/>
      <w:marLeft w:val="0"/>
      <w:marRight w:val="0"/>
      <w:marTop w:val="0"/>
      <w:marBottom w:val="0"/>
      <w:divBdr>
        <w:top w:val="none" w:sz="0" w:space="0" w:color="auto"/>
        <w:left w:val="none" w:sz="0" w:space="0" w:color="auto"/>
        <w:bottom w:val="none" w:sz="0" w:space="0" w:color="auto"/>
        <w:right w:val="none" w:sz="0" w:space="0" w:color="auto"/>
      </w:divBdr>
    </w:div>
    <w:div w:id="183708331">
      <w:bodyDiv w:val="1"/>
      <w:marLeft w:val="0"/>
      <w:marRight w:val="0"/>
      <w:marTop w:val="0"/>
      <w:marBottom w:val="0"/>
      <w:divBdr>
        <w:top w:val="none" w:sz="0" w:space="0" w:color="auto"/>
        <w:left w:val="none" w:sz="0" w:space="0" w:color="auto"/>
        <w:bottom w:val="none" w:sz="0" w:space="0" w:color="auto"/>
        <w:right w:val="none" w:sz="0" w:space="0" w:color="auto"/>
      </w:divBdr>
    </w:div>
    <w:div w:id="184055096">
      <w:bodyDiv w:val="1"/>
      <w:marLeft w:val="0"/>
      <w:marRight w:val="0"/>
      <w:marTop w:val="0"/>
      <w:marBottom w:val="0"/>
      <w:divBdr>
        <w:top w:val="none" w:sz="0" w:space="0" w:color="auto"/>
        <w:left w:val="none" w:sz="0" w:space="0" w:color="auto"/>
        <w:bottom w:val="none" w:sz="0" w:space="0" w:color="auto"/>
        <w:right w:val="none" w:sz="0" w:space="0" w:color="auto"/>
      </w:divBdr>
    </w:div>
    <w:div w:id="186875037">
      <w:bodyDiv w:val="1"/>
      <w:marLeft w:val="0"/>
      <w:marRight w:val="0"/>
      <w:marTop w:val="0"/>
      <w:marBottom w:val="0"/>
      <w:divBdr>
        <w:top w:val="none" w:sz="0" w:space="0" w:color="auto"/>
        <w:left w:val="none" w:sz="0" w:space="0" w:color="auto"/>
        <w:bottom w:val="none" w:sz="0" w:space="0" w:color="auto"/>
        <w:right w:val="none" w:sz="0" w:space="0" w:color="auto"/>
      </w:divBdr>
    </w:div>
    <w:div w:id="187528470">
      <w:bodyDiv w:val="1"/>
      <w:marLeft w:val="0"/>
      <w:marRight w:val="0"/>
      <w:marTop w:val="0"/>
      <w:marBottom w:val="0"/>
      <w:divBdr>
        <w:top w:val="none" w:sz="0" w:space="0" w:color="auto"/>
        <w:left w:val="none" w:sz="0" w:space="0" w:color="auto"/>
        <w:bottom w:val="none" w:sz="0" w:space="0" w:color="auto"/>
        <w:right w:val="none" w:sz="0" w:space="0" w:color="auto"/>
      </w:divBdr>
    </w:div>
    <w:div w:id="187838147">
      <w:bodyDiv w:val="1"/>
      <w:marLeft w:val="0"/>
      <w:marRight w:val="0"/>
      <w:marTop w:val="0"/>
      <w:marBottom w:val="0"/>
      <w:divBdr>
        <w:top w:val="none" w:sz="0" w:space="0" w:color="auto"/>
        <w:left w:val="none" w:sz="0" w:space="0" w:color="auto"/>
        <w:bottom w:val="none" w:sz="0" w:space="0" w:color="auto"/>
        <w:right w:val="none" w:sz="0" w:space="0" w:color="auto"/>
      </w:divBdr>
    </w:div>
    <w:div w:id="189804994">
      <w:bodyDiv w:val="1"/>
      <w:marLeft w:val="0"/>
      <w:marRight w:val="0"/>
      <w:marTop w:val="0"/>
      <w:marBottom w:val="0"/>
      <w:divBdr>
        <w:top w:val="none" w:sz="0" w:space="0" w:color="auto"/>
        <w:left w:val="none" w:sz="0" w:space="0" w:color="auto"/>
        <w:bottom w:val="none" w:sz="0" w:space="0" w:color="auto"/>
        <w:right w:val="none" w:sz="0" w:space="0" w:color="auto"/>
      </w:divBdr>
    </w:div>
    <w:div w:id="189955376">
      <w:bodyDiv w:val="1"/>
      <w:marLeft w:val="0"/>
      <w:marRight w:val="0"/>
      <w:marTop w:val="0"/>
      <w:marBottom w:val="0"/>
      <w:divBdr>
        <w:top w:val="none" w:sz="0" w:space="0" w:color="auto"/>
        <w:left w:val="none" w:sz="0" w:space="0" w:color="auto"/>
        <w:bottom w:val="none" w:sz="0" w:space="0" w:color="auto"/>
        <w:right w:val="none" w:sz="0" w:space="0" w:color="auto"/>
      </w:divBdr>
    </w:div>
    <w:div w:id="192160666">
      <w:bodyDiv w:val="1"/>
      <w:marLeft w:val="0"/>
      <w:marRight w:val="0"/>
      <w:marTop w:val="0"/>
      <w:marBottom w:val="0"/>
      <w:divBdr>
        <w:top w:val="none" w:sz="0" w:space="0" w:color="auto"/>
        <w:left w:val="none" w:sz="0" w:space="0" w:color="auto"/>
        <w:bottom w:val="none" w:sz="0" w:space="0" w:color="auto"/>
        <w:right w:val="none" w:sz="0" w:space="0" w:color="auto"/>
      </w:divBdr>
    </w:div>
    <w:div w:id="193228390">
      <w:bodyDiv w:val="1"/>
      <w:marLeft w:val="0"/>
      <w:marRight w:val="0"/>
      <w:marTop w:val="0"/>
      <w:marBottom w:val="0"/>
      <w:divBdr>
        <w:top w:val="none" w:sz="0" w:space="0" w:color="auto"/>
        <w:left w:val="none" w:sz="0" w:space="0" w:color="auto"/>
        <w:bottom w:val="none" w:sz="0" w:space="0" w:color="auto"/>
        <w:right w:val="none" w:sz="0" w:space="0" w:color="auto"/>
      </w:divBdr>
    </w:div>
    <w:div w:id="194275640">
      <w:bodyDiv w:val="1"/>
      <w:marLeft w:val="0"/>
      <w:marRight w:val="0"/>
      <w:marTop w:val="0"/>
      <w:marBottom w:val="0"/>
      <w:divBdr>
        <w:top w:val="none" w:sz="0" w:space="0" w:color="auto"/>
        <w:left w:val="none" w:sz="0" w:space="0" w:color="auto"/>
        <w:bottom w:val="none" w:sz="0" w:space="0" w:color="auto"/>
        <w:right w:val="none" w:sz="0" w:space="0" w:color="auto"/>
      </w:divBdr>
    </w:div>
    <w:div w:id="194469047">
      <w:bodyDiv w:val="1"/>
      <w:marLeft w:val="0"/>
      <w:marRight w:val="0"/>
      <w:marTop w:val="0"/>
      <w:marBottom w:val="0"/>
      <w:divBdr>
        <w:top w:val="none" w:sz="0" w:space="0" w:color="auto"/>
        <w:left w:val="none" w:sz="0" w:space="0" w:color="auto"/>
        <w:bottom w:val="none" w:sz="0" w:space="0" w:color="auto"/>
        <w:right w:val="none" w:sz="0" w:space="0" w:color="auto"/>
      </w:divBdr>
    </w:div>
    <w:div w:id="198050408">
      <w:bodyDiv w:val="1"/>
      <w:marLeft w:val="0"/>
      <w:marRight w:val="0"/>
      <w:marTop w:val="0"/>
      <w:marBottom w:val="0"/>
      <w:divBdr>
        <w:top w:val="none" w:sz="0" w:space="0" w:color="auto"/>
        <w:left w:val="none" w:sz="0" w:space="0" w:color="auto"/>
        <w:bottom w:val="none" w:sz="0" w:space="0" w:color="auto"/>
        <w:right w:val="none" w:sz="0" w:space="0" w:color="auto"/>
      </w:divBdr>
    </w:div>
    <w:div w:id="200679061">
      <w:bodyDiv w:val="1"/>
      <w:marLeft w:val="0"/>
      <w:marRight w:val="0"/>
      <w:marTop w:val="0"/>
      <w:marBottom w:val="0"/>
      <w:divBdr>
        <w:top w:val="none" w:sz="0" w:space="0" w:color="auto"/>
        <w:left w:val="none" w:sz="0" w:space="0" w:color="auto"/>
        <w:bottom w:val="none" w:sz="0" w:space="0" w:color="auto"/>
        <w:right w:val="none" w:sz="0" w:space="0" w:color="auto"/>
      </w:divBdr>
    </w:div>
    <w:div w:id="200944579">
      <w:bodyDiv w:val="1"/>
      <w:marLeft w:val="0"/>
      <w:marRight w:val="0"/>
      <w:marTop w:val="0"/>
      <w:marBottom w:val="0"/>
      <w:divBdr>
        <w:top w:val="none" w:sz="0" w:space="0" w:color="auto"/>
        <w:left w:val="none" w:sz="0" w:space="0" w:color="auto"/>
        <w:bottom w:val="none" w:sz="0" w:space="0" w:color="auto"/>
        <w:right w:val="none" w:sz="0" w:space="0" w:color="auto"/>
      </w:divBdr>
    </w:div>
    <w:div w:id="204218648">
      <w:bodyDiv w:val="1"/>
      <w:marLeft w:val="0"/>
      <w:marRight w:val="0"/>
      <w:marTop w:val="0"/>
      <w:marBottom w:val="0"/>
      <w:divBdr>
        <w:top w:val="none" w:sz="0" w:space="0" w:color="auto"/>
        <w:left w:val="none" w:sz="0" w:space="0" w:color="auto"/>
        <w:bottom w:val="none" w:sz="0" w:space="0" w:color="auto"/>
        <w:right w:val="none" w:sz="0" w:space="0" w:color="auto"/>
      </w:divBdr>
    </w:div>
    <w:div w:id="208421584">
      <w:bodyDiv w:val="1"/>
      <w:marLeft w:val="0"/>
      <w:marRight w:val="0"/>
      <w:marTop w:val="0"/>
      <w:marBottom w:val="0"/>
      <w:divBdr>
        <w:top w:val="none" w:sz="0" w:space="0" w:color="auto"/>
        <w:left w:val="none" w:sz="0" w:space="0" w:color="auto"/>
        <w:bottom w:val="none" w:sz="0" w:space="0" w:color="auto"/>
        <w:right w:val="none" w:sz="0" w:space="0" w:color="auto"/>
      </w:divBdr>
    </w:div>
    <w:div w:id="211968592">
      <w:bodyDiv w:val="1"/>
      <w:marLeft w:val="0"/>
      <w:marRight w:val="0"/>
      <w:marTop w:val="0"/>
      <w:marBottom w:val="0"/>
      <w:divBdr>
        <w:top w:val="none" w:sz="0" w:space="0" w:color="auto"/>
        <w:left w:val="none" w:sz="0" w:space="0" w:color="auto"/>
        <w:bottom w:val="none" w:sz="0" w:space="0" w:color="auto"/>
        <w:right w:val="none" w:sz="0" w:space="0" w:color="auto"/>
      </w:divBdr>
    </w:div>
    <w:div w:id="212620081">
      <w:bodyDiv w:val="1"/>
      <w:marLeft w:val="0"/>
      <w:marRight w:val="0"/>
      <w:marTop w:val="0"/>
      <w:marBottom w:val="0"/>
      <w:divBdr>
        <w:top w:val="none" w:sz="0" w:space="0" w:color="auto"/>
        <w:left w:val="none" w:sz="0" w:space="0" w:color="auto"/>
        <w:bottom w:val="none" w:sz="0" w:space="0" w:color="auto"/>
        <w:right w:val="none" w:sz="0" w:space="0" w:color="auto"/>
      </w:divBdr>
    </w:div>
    <w:div w:id="214896413">
      <w:bodyDiv w:val="1"/>
      <w:marLeft w:val="0"/>
      <w:marRight w:val="0"/>
      <w:marTop w:val="0"/>
      <w:marBottom w:val="0"/>
      <w:divBdr>
        <w:top w:val="none" w:sz="0" w:space="0" w:color="auto"/>
        <w:left w:val="none" w:sz="0" w:space="0" w:color="auto"/>
        <w:bottom w:val="none" w:sz="0" w:space="0" w:color="auto"/>
        <w:right w:val="none" w:sz="0" w:space="0" w:color="auto"/>
      </w:divBdr>
    </w:div>
    <w:div w:id="216666527">
      <w:bodyDiv w:val="1"/>
      <w:marLeft w:val="0"/>
      <w:marRight w:val="0"/>
      <w:marTop w:val="0"/>
      <w:marBottom w:val="0"/>
      <w:divBdr>
        <w:top w:val="none" w:sz="0" w:space="0" w:color="auto"/>
        <w:left w:val="none" w:sz="0" w:space="0" w:color="auto"/>
        <w:bottom w:val="none" w:sz="0" w:space="0" w:color="auto"/>
        <w:right w:val="none" w:sz="0" w:space="0" w:color="auto"/>
      </w:divBdr>
    </w:div>
    <w:div w:id="218170415">
      <w:bodyDiv w:val="1"/>
      <w:marLeft w:val="0"/>
      <w:marRight w:val="0"/>
      <w:marTop w:val="0"/>
      <w:marBottom w:val="0"/>
      <w:divBdr>
        <w:top w:val="none" w:sz="0" w:space="0" w:color="auto"/>
        <w:left w:val="none" w:sz="0" w:space="0" w:color="auto"/>
        <w:bottom w:val="none" w:sz="0" w:space="0" w:color="auto"/>
        <w:right w:val="none" w:sz="0" w:space="0" w:color="auto"/>
      </w:divBdr>
    </w:div>
    <w:div w:id="218172742">
      <w:bodyDiv w:val="1"/>
      <w:marLeft w:val="0"/>
      <w:marRight w:val="0"/>
      <w:marTop w:val="0"/>
      <w:marBottom w:val="0"/>
      <w:divBdr>
        <w:top w:val="none" w:sz="0" w:space="0" w:color="auto"/>
        <w:left w:val="none" w:sz="0" w:space="0" w:color="auto"/>
        <w:bottom w:val="none" w:sz="0" w:space="0" w:color="auto"/>
        <w:right w:val="none" w:sz="0" w:space="0" w:color="auto"/>
      </w:divBdr>
    </w:div>
    <w:div w:id="218396158">
      <w:bodyDiv w:val="1"/>
      <w:marLeft w:val="0"/>
      <w:marRight w:val="0"/>
      <w:marTop w:val="0"/>
      <w:marBottom w:val="0"/>
      <w:divBdr>
        <w:top w:val="none" w:sz="0" w:space="0" w:color="auto"/>
        <w:left w:val="none" w:sz="0" w:space="0" w:color="auto"/>
        <w:bottom w:val="none" w:sz="0" w:space="0" w:color="auto"/>
        <w:right w:val="none" w:sz="0" w:space="0" w:color="auto"/>
      </w:divBdr>
    </w:div>
    <w:div w:id="220481764">
      <w:bodyDiv w:val="1"/>
      <w:marLeft w:val="0"/>
      <w:marRight w:val="0"/>
      <w:marTop w:val="0"/>
      <w:marBottom w:val="0"/>
      <w:divBdr>
        <w:top w:val="none" w:sz="0" w:space="0" w:color="auto"/>
        <w:left w:val="none" w:sz="0" w:space="0" w:color="auto"/>
        <w:bottom w:val="none" w:sz="0" w:space="0" w:color="auto"/>
        <w:right w:val="none" w:sz="0" w:space="0" w:color="auto"/>
      </w:divBdr>
    </w:div>
    <w:div w:id="226494898">
      <w:bodyDiv w:val="1"/>
      <w:marLeft w:val="0"/>
      <w:marRight w:val="0"/>
      <w:marTop w:val="0"/>
      <w:marBottom w:val="0"/>
      <w:divBdr>
        <w:top w:val="none" w:sz="0" w:space="0" w:color="auto"/>
        <w:left w:val="none" w:sz="0" w:space="0" w:color="auto"/>
        <w:bottom w:val="none" w:sz="0" w:space="0" w:color="auto"/>
        <w:right w:val="none" w:sz="0" w:space="0" w:color="auto"/>
      </w:divBdr>
    </w:div>
    <w:div w:id="226498144">
      <w:bodyDiv w:val="1"/>
      <w:marLeft w:val="0"/>
      <w:marRight w:val="0"/>
      <w:marTop w:val="0"/>
      <w:marBottom w:val="0"/>
      <w:divBdr>
        <w:top w:val="none" w:sz="0" w:space="0" w:color="auto"/>
        <w:left w:val="none" w:sz="0" w:space="0" w:color="auto"/>
        <w:bottom w:val="none" w:sz="0" w:space="0" w:color="auto"/>
        <w:right w:val="none" w:sz="0" w:space="0" w:color="auto"/>
      </w:divBdr>
    </w:div>
    <w:div w:id="228466091">
      <w:bodyDiv w:val="1"/>
      <w:marLeft w:val="0"/>
      <w:marRight w:val="0"/>
      <w:marTop w:val="0"/>
      <w:marBottom w:val="0"/>
      <w:divBdr>
        <w:top w:val="none" w:sz="0" w:space="0" w:color="auto"/>
        <w:left w:val="none" w:sz="0" w:space="0" w:color="auto"/>
        <w:bottom w:val="none" w:sz="0" w:space="0" w:color="auto"/>
        <w:right w:val="none" w:sz="0" w:space="0" w:color="auto"/>
      </w:divBdr>
    </w:div>
    <w:div w:id="229656894">
      <w:bodyDiv w:val="1"/>
      <w:marLeft w:val="0"/>
      <w:marRight w:val="0"/>
      <w:marTop w:val="0"/>
      <w:marBottom w:val="0"/>
      <w:divBdr>
        <w:top w:val="none" w:sz="0" w:space="0" w:color="auto"/>
        <w:left w:val="none" w:sz="0" w:space="0" w:color="auto"/>
        <w:bottom w:val="none" w:sz="0" w:space="0" w:color="auto"/>
        <w:right w:val="none" w:sz="0" w:space="0" w:color="auto"/>
      </w:divBdr>
    </w:div>
    <w:div w:id="230431972">
      <w:bodyDiv w:val="1"/>
      <w:marLeft w:val="0"/>
      <w:marRight w:val="0"/>
      <w:marTop w:val="0"/>
      <w:marBottom w:val="0"/>
      <w:divBdr>
        <w:top w:val="none" w:sz="0" w:space="0" w:color="auto"/>
        <w:left w:val="none" w:sz="0" w:space="0" w:color="auto"/>
        <w:bottom w:val="none" w:sz="0" w:space="0" w:color="auto"/>
        <w:right w:val="none" w:sz="0" w:space="0" w:color="auto"/>
      </w:divBdr>
    </w:div>
    <w:div w:id="232933056">
      <w:bodyDiv w:val="1"/>
      <w:marLeft w:val="0"/>
      <w:marRight w:val="0"/>
      <w:marTop w:val="0"/>
      <w:marBottom w:val="0"/>
      <w:divBdr>
        <w:top w:val="none" w:sz="0" w:space="0" w:color="auto"/>
        <w:left w:val="none" w:sz="0" w:space="0" w:color="auto"/>
        <w:bottom w:val="none" w:sz="0" w:space="0" w:color="auto"/>
        <w:right w:val="none" w:sz="0" w:space="0" w:color="auto"/>
      </w:divBdr>
    </w:div>
    <w:div w:id="233854369">
      <w:bodyDiv w:val="1"/>
      <w:marLeft w:val="0"/>
      <w:marRight w:val="0"/>
      <w:marTop w:val="0"/>
      <w:marBottom w:val="0"/>
      <w:divBdr>
        <w:top w:val="none" w:sz="0" w:space="0" w:color="auto"/>
        <w:left w:val="none" w:sz="0" w:space="0" w:color="auto"/>
        <w:bottom w:val="none" w:sz="0" w:space="0" w:color="auto"/>
        <w:right w:val="none" w:sz="0" w:space="0" w:color="auto"/>
      </w:divBdr>
    </w:div>
    <w:div w:id="234125929">
      <w:bodyDiv w:val="1"/>
      <w:marLeft w:val="0"/>
      <w:marRight w:val="0"/>
      <w:marTop w:val="0"/>
      <w:marBottom w:val="0"/>
      <w:divBdr>
        <w:top w:val="none" w:sz="0" w:space="0" w:color="auto"/>
        <w:left w:val="none" w:sz="0" w:space="0" w:color="auto"/>
        <w:bottom w:val="none" w:sz="0" w:space="0" w:color="auto"/>
        <w:right w:val="none" w:sz="0" w:space="0" w:color="auto"/>
      </w:divBdr>
    </w:div>
    <w:div w:id="236717159">
      <w:bodyDiv w:val="1"/>
      <w:marLeft w:val="0"/>
      <w:marRight w:val="0"/>
      <w:marTop w:val="0"/>
      <w:marBottom w:val="0"/>
      <w:divBdr>
        <w:top w:val="none" w:sz="0" w:space="0" w:color="auto"/>
        <w:left w:val="none" w:sz="0" w:space="0" w:color="auto"/>
        <w:bottom w:val="none" w:sz="0" w:space="0" w:color="auto"/>
        <w:right w:val="none" w:sz="0" w:space="0" w:color="auto"/>
      </w:divBdr>
    </w:div>
    <w:div w:id="237447347">
      <w:bodyDiv w:val="1"/>
      <w:marLeft w:val="0"/>
      <w:marRight w:val="0"/>
      <w:marTop w:val="0"/>
      <w:marBottom w:val="0"/>
      <w:divBdr>
        <w:top w:val="none" w:sz="0" w:space="0" w:color="auto"/>
        <w:left w:val="none" w:sz="0" w:space="0" w:color="auto"/>
        <w:bottom w:val="none" w:sz="0" w:space="0" w:color="auto"/>
        <w:right w:val="none" w:sz="0" w:space="0" w:color="auto"/>
      </w:divBdr>
    </w:div>
    <w:div w:id="239170890">
      <w:bodyDiv w:val="1"/>
      <w:marLeft w:val="0"/>
      <w:marRight w:val="0"/>
      <w:marTop w:val="0"/>
      <w:marBottom w:val="0"/>
      <w:divBdr>
        <w:top w:val="none" w:sz="0" w:space="0" w:color="auto"/>
        <w:left w:val="none" w:sz="0" w:space="0" w:color="auto"/>
        <w:bottom w:val="none" w:sz="0" w:space="0" w:color="auto"/>
        <w:right w:val="none" w:sz="0" w:space="0" w:color="auto"/>
      </w:divBdr>
    </w:div>
    <w:div w:id="240873733">
      <w:bodyDiv w:val="1"/>
      <w:marLeft w:val="0"/>
      <w:marRight w:val="0"/>
      <w:marTop w:val="0"/>
      <w:marBottom w:val="0"/>
      <w:divBdr>
        <w:top w:val="none" w:sz="0" w:space="0" w:color="auto"/>
        <w:left w:val="none" w:sz="0" w:space="0" w:color="auto"/>
        <w:bottom w:val="none" w:sz="0" w:space="0" w:color="auto"/>
        <w:right w:val="none" w:sz="0" w:space="0" w:color="auto"/>
      </w:divBdr>
    </w:div>
    <w:div w:id="246161076">
      <w:bodyDiv w:val="1"/>
      <w:marLeft w:val="0"/>
      <w:marRight w:val="0"/>
      <w:marTop w:val="0"/>
      <w:marBottom w:val="0"/>
      <w:divBdr>
        <w:top w:val="none" w:sz="0" w:space="0" w:color="auto"/>
        <w:left w:val="none" w:sz="0" w:space="0" w:color="auto"/>
        <w:bottom w:val="none" w:sz="0" w:space="0" w:color="auto"/>
        <w:right w:val="none" w:sz="0" w:space="0" w:color="auto"/>
      </w:divBdr>
    </w:div>
    <w:div w:id="249239017">
      <w:bodyDiv w:val="1"/>
      <w:marLeft w:val="0"/>
      <w:marRight w:val="0"/>
      <w:marTop w:val="0"/>
      <w:marBottom w:val="0"/>
      <w:divBdr>
        <w:top w:val="none" w:sz="0" w:space="0" w:color="auto"/>
        <w:left w:val="none" w:sz="0" w:space="0" w:color="auto"/>
        <w:bottom w:val="none" w:sz="0" w:space="0" w:color="auto"/>
        <w:right w:val="none" w:sz="0" w:space="0" w:color="auto"/>
      </w:divBdr>
    </w:div>
    <w:div w:id="254019519">
      <w:bodyDiv w:val="1"/>
      <w:marLeft w:val="0"/>
      <w:marRight w:val="0"/>
      <w:marTop w:val="0"/>
      <w:marBottom w:val="0"/>
      <w:divBdr>
        <w:top w:val="none" w:sz="0" w:space="0" w:color="auto"/>
        <w:left w:val="none" w:sz="0" w:space="0" w:color="auto"/>
        <w:bottom w:val="none" w:sz="0" w:space="0" w:color="auto"/>
        <w:right w:val="none" w:sz="0" w:space="0" w:color="auto"/>
      </w:divBdr>
    </w:div>
    <w:div w:id="254754238">
      <w:bodyDiv w:val="1"/>
      <w:marLeft w:val="0"/>
      <w:marRight w:val="0"/>
      <w:marTop w:val="0"/>
      <w:marBottom w:val="0"/>
      <w:divBdr>
        <w:top w:val="none" w:sz="0" w:space="0" w:color="auto"/>
        <w:left w:val="none" w:sz="0" w:space="0" w:color="auto"/>
        <w:bottom w:val="none" w:sz="0" w:space="0" w:color="auto"/>
        <w:right w:val="none" w:sz="0" w:space="0" w:color="auto"/>
      </w:divBdr>
    </w:div>
    <w:div w:id="260183992">
      <w:bodyDiv w:val="1"/>
      <w:marLeft w:val="0"/>
      <w:marRight w:val="0"/>
      <w:marTop w:val="0"/>
      <w:marBottom w:val="0"/>
      <w:divBdr>
        <w:top w:val="none" w:sz="0" w:space="0" w:color="auto"/>
        <w:left w:val="none" w:sz="0" w:space="0" w:color="auto"/>
        <w:bottom w:val="none" w:sz="0" w:space="0" w:color="auto"/>
        <w:right w:val="none" w:sz="0" w:space="0" w:color="auto"/>
      </w:divBdr>
    </w:div>
    <w:div w:id="262805577">
      <w:bodyDiv w:val="1"/>
      <w:marLeft w:val="0"/>
      <w:marRight w:val="0"/>
      <w:marTop w:val="0"/>
      <w:marBottom w:val="0"/>
      <w:divBdr>
        <w:top w:val="none" w:sz="0" w:space="0" w:color="auto"/>
        <w:left w:val="none" w:sz="0" w:space="0" w:color="auto"/>
        <w:bottom w:val="none" w:sz="0" w:space="0" w:color="auto"/>
        <w:right w:val="none" w:sz="0" w:space="0" w:color="auto"/>
      </w:divBdr>
    </w:div>
    <w:div w:id="263466371">
      <w:bodyDiv w:val="1"/>
      <w:marLeft w:val="0"/>
      <w:marRight w:val="0"/>
      <w:marTop w:val="0"/>
      <w:marBottom w:val="0"/>
      <w:divBdr>
        <w:top w:val="none" w:sz="0" w:space="0" w:color="auto"/>
        <w:left w:val="none" w:sz="0" w:space="0" w:color="auto"/>
        <w:bottom w:val="none" w:sz="0" w:space="0" w:color="auto"/>
        <w:right w:val="none" w:sz="0" w:space="0" w:color="auto"/>
      </w:divBdr>
    </w:div>
    <w:div w:id="264071397">
      <w:bodyDiv w:val="1"/>
      <w:marLeft w:val="0"/>
      <w:marRight w:val="0"/>
      <w:marTop w:val="0"/>
      <w:marBottom w:val="0"/>
      <w:divBdr>
        <w:top w:val="none" w:sz="0" w:space="0" w:color="auto"/>
        <w:left w:val="none" w:sz="0" w:space="0" w:color="auto"/>
        <w:bottom w:val="none" w:sz="0" w:space="0" w:color="auto"/>
        <w:right w:val="none" w:sz="0" w:space="0" w:color="auto"/>
      </w:divBdr>
    </w:div>
    <w:div w:id="264575944">
      <w:bodyDiv w:val="1"/>
      <w:marLeft w:val="0"/>
      <w:marRight w:val="0"/>
      <w:marTop w:val="0"/>
      <w:marBottom w:val="0"/>
      <w:divBdr>
        <w:top w:val="none" w:sz="0" w:space="0" w:color="auto"/>
        <w:left w:val="none" w:sz="0" w:space="0" w:color="auto"/>
        <w:bottom w:val="none" w:sz="0" w:space="0" w:color="auto"/>
        <w:right w:val="none" w:sz="0" w:space="0" w:color="auto"/>
      </w:divBdr>
    </w:div>
    <w:div w:id="268317523">
      <w:bodyDiv w:val="1"/>
      <w:marLeft w:val="0"/>
      <w:marRight w:val="0"/>
      <w:marTop w:val="0"/>
      <w:marBottom w:val="0"/>
      <w:divBdr>
        <w:top w:val="none" w:sz="0" w:space="0" w:color="auto"/>
        <w:left w:val="none" w:sz="0" w:space="0" w:color="auto"/>
        <w:bottom w:val="none" w:sz="0" w:space="0" w:color="auto"/>
        <w:right w:val="none" w:sz="0" w:space="0" w:color="auto"/>
      </w:divBdr>
    </w:div>
    <w:div w:id="268586080">
      <w:bodyDiv w:val="1"/>
      <w:marLeft w:val="0"/>
      <w:marRight w:val="0"/>
      <w:marTop w:val="0"/>
      <w:marBottom w:val="0"/>
      <w:divBdr>
        <w:top w:val="none" w:sz="0" w:space="0" w:color="auto"/>
        <w:left w:val="none" w:sz="0" w:space="0" w:color="auto"/>
        <w:bottom w:val="none" w:sz="0" w:space="0" w:color="auto"/>
        <w:right w:val="none" w:sz="0" w:space="0" w:color="auto"/>
      </w:divBdr>
    </w:div>
    <w:div w:id="269708679">
      <w:bodyDiv w:val="1"/>
      <w:marLeft w:val="0"/>
      <w:marRight w:val="0"/>
      <w:marTop w:val="0"/>
      <w:marBottom w:val="0"/>
      <w:divBdr>
        <w:top w:val="none" w:sz="0" w:space="0" w:color="auto"/>
        <w:left w:val="none" w:sz="0" w:space="0" w:color="auto"/>
        <w:bottom w:val="none" w:sz="0" w:space="0" w:color="auto"/>
        <w:right w:val="none" w:sz="0" w:space="0" w:color="auto"/>
      </w:divBdr>
    </w:div>
    <w:div w:id="271858808">
      <w:bodyDiv w:val="1"/>
      <w:marLeft w:val="0"/>
      <w:marRight w:val="0"/>
      <w:marTop w:val="0"/>
      <w:marBottom w:val="0"/>
      <w:divBdr>
        <w:top w:val="none" w:sz="0" w:space="0" w:color="auto"/>
        <w:left w:val="none" w:sz="0" w:space="0" w:color="auto"/>
        <w:bottom w:val="none" w:sz="0" w:space="0" w:color="auto"/>
        <w:right w:val="none" w:sz="0" w:space="0" w:color="auto"/>
      </w:divBdr>
    </w:div>
    <w:div w:id="272901170">
      <w:bodyDiv w:val="1"/>
      <w:marLeft w:val="0"/>
      <w:marRight w:val="0"/>
      <w:marTop w:val="0"/>
      <w:marBottom w:val="0"/>
      <w:divBdr>
        <w:top w:val="none" w:sz="0" w:space="0" w:color="auto"/>
        <w:left w:val="none" w:sz="0" w:space="0" w:color="auto"/>
        <w:bottom w:val="none" w:sz="0" w:space="0" w:color="auto"/>
        <w:right w:val="none" w:sz="0" w:space="0" w:color="auto"/>
      </w:divBdr>
    </w:div>
    <w:div w:id="274488794">
      <w:bodyDiv w:val="1"/>
      <w:marLeft w:val="0"/>
      <w:marRight w:val="0"/>
      <w:marTop w:val="0"/>
      <w:marBottom w:val="0"/>
      <w:divBdr>
        <w:top w:val="none" w:sz="0" w:space="0" w:color="auto"/>
        <w:left w:val="none" w:sz="0" w:space="0" w:color="auto"/>
        <w:bottom w:val="none" w:sz="0" w:space="0" w:color="auto"/>
        <w:right w:val="none" w:sz="0" w:space="0" w:color="auto"/>
      </w:divBdr>
    </w:div>
    <w:div w:id="280696282">
      <w:bodyDiv w:val="1"/>
      <w:marLeft w:val="0"/>
      <w:marRight w:val="0"/>
      <w:marTop w:val="0"/>
      <w:marBottom w:val="0"/>
      <w:divBdr>
        <w:top w:val="none" w:sz="0" w:space="0" w:color="auto"/>
        <w:left w:val="none" w:sz="0" w:space="0" w:color="auto"/>
        <w:bottom w:val="none" w:sz="0" w:space="0" w:color="auto"/>
        <w:right w:val="none" w:sz="0" w:space="0" w:color="auto"/>
      </w:divBdr>
    </w:div>
    <w:div w:id="281498633">
      <w:bodyDiv w:val="1"/>
      <w:marLeft w:val="0"/>
      <w:marRight w:val="0"/>
      <w:marTop w:val="0"/>
      <w:marBottom w:val="0"/>
      <w:divBdr>
        <w:top w:val="none" w:sz="0" w:space="0" w:color="auto"/>
        <w:left w:val="none" w:sz="0" w:space="0" w:color="auto"/>
        <w:bottom w:val="none" w:sz="0" w:space="0" w:color="auto"/>
        <w:right w:val="none" w:sz="0" w:space="0" w:color="auto"/>
      </w:divBdr>
    </w:div>
    <w:div w:id="282075873">
      <w:bodyDiv w:val="1"/>
      <w:marLeft w:val="0"/>
      <w:marRight w:val="0"/>
      <w:marTop w:val="0"/>
      <w:marBottom w:val="0"/>
      <w:divBdr>
        <w:top w:val="none" w:sz="0" w:space="0" w:color="auto"/>
        <w:left w:val="none" w:sz="0" w:space="0" w:color="auto"/>
        <w:bottom w:val="none" w:sz="0" w:space="0" w:color="auto"/>
        <w:right w:val="none" w:sz="0" w:space="0" w:color="auto"/>
      </w:divBdr>
    </w:div>
    <w:div w:id="282545269">
      <w:bodyDiv w:val="1"/>
      <w:marLeft w:val="0"/>
      <w:marRight w:val="0"/>
      <w:marTop w:val="0"/>
      <w:marBottom w:val="0"/>
      <w:divBdr>
        <w:top w:val="none" w:sz="0" w:space="0" w:color="auto"/>
        <w:left w:val="none" w:sz="0" w:space="0" w:color="auto"/>
        <w:bottom w:val="none" w:sz="0" w:space="0" w:color="auto"/>
        <w:right w:val="none" w:sz="0" w:space="0" w:color="auto"/>
      </w:divBdr>
    </w:div>
    <w:div w:id="282688507">
      <w:bodyDiv w:val="1"/>
      <w:marLeft w:val="0"/>
      <w:marRight w:val="0"/>
      <w:marTop w:val="0"/>
      <w:marBottom w:val="0"/>
      <w:divBdr>
        <w:top w:val="none" w:sz="0" w:space="0" w:color="auto"/>
        <w:left w:val="none" w:sz="0" w:space="0" w:color="auto"/>
        <w:bottom w:val="none" w:sz="0" w:space="0" w:color="auto"/>
        <w:right w:val="none" w:sz="0" w:space="0" w:color="auto"/>
      </w:divBdr>
    </w:div>
    <w:div w:id="284233781">
      <w:bodyDiv w:val="1"/>
      <w:marLeft w:val="0"/>
      <w:marRight w:val="0"/>
      <w:marTop w:val="0"/>
      <w:marBottom w:val="0"/>
      <w:divBdr>
        <w:top w:val="none" w:sz="0" w:space="0" w:color="auto"/>
        <w:left w:val="none" w:sz="0" w:space="0" w:color="auto"/>
        <w:bottom w:val="none" w:sz="0" w:space="0" w:color="auto"/>
        <w:right w:val="none" w:sz="0" w:space="0" w:color="auto"/>
      </w:divBdr>
    </w:div>
    <w:div w:id="284820486">
      <w:bodyDiv w:val="1"/>
      <w:marLeft w:val="0"/>
      <w:marRight w:val="0"/>
      <w:marTop w:val="0"/>
      <w:marBottom w:val="0"/>
      <w:divBdr>
        <w:top w:val="none" w:sz="0" w:space="0" w:color="auto"/>
        <w:left w:val="none" w:sz="0" w:space="0" w:color="auto"/>
        <w:bottom w:val="none" w:sz="0" w:space="0" w:color="auto"/>
        <w:right w:val="none" w:sz="0" w:space="0" w:color="auto"/>
      </w:divBdr>
    </w:div>
    <w:div w:id="286009811">
      <w:bodyDiv w:val="1"/>
      <w:marLeft w:val="0"/>
      <w:marRight w:val="0"/>
      <w:marTop w:val="0"/>
      <w:marBottom w:val="0"/>
      <w:divBdr>
        <w:top w:val="none" w:sz="0" w:space="0" w:color="auto"/>
        <w:left w:val="none" w:sz="0" w:space="0" w:color="auto"/>
        <w:bottom w:val="none" w:sz="0" w:space="0" w:color="auto"/>
        <w:right w:val="none" w:sz="0" w:space="0" w:color="auto"/>
      </w:divBdr>
    </w:div>
    <w:div w:id="286282255">
      <w:bodyDiv w:val="1"/>
      <w:marLeft w:val="0"/>
      <w:marRight w:val="0"/>
      <w:marTop w:val="0"/>
      <w:marBottom w:val="0"/>
      <w:divBdr>
        <w:top w:val="none" w:sz="0" w:space="0" w:color="auto"/>
        <w:left w:val="none" w:sz="0" w:space="0" w:color="auto"/>
        <w:bottom w:val="none" w:sz="0" w:space="0" w:color="auto"/>
        <w:right w:val="none" w:sz="0" w:space="0" w:color="auto"/>
      </w:divBdr>
    </w:div>
    <w:div w:id="290289800">
      <w:bodyDiv w:val="1"/>
      <w:marLeft w:val="0"/>
      <w:marRight w:val="0"/>
      <w:marTop w:val="0"/>
      <w:marBottom w:val="0"/>
      <w:divBdr>
        <w:top w:val="none" w:sz="0" w:space="0" w:color="auto"/>
        <w:left w:val="none" w:sz="0" w:space="0" w:color="auto"/>
        <w:bottom w:val="none" w:sz="0" w:space="0" w:color="auto"/>
        <w:right w:val="none" w:sz="0" w:space="0" w:color="auto"/>
      </w:divBdr>
    </w:div>
    <w:div w:id="290938661">
      <w:bodyDiv w:val="1"/>
      <w:marLeft w:val="0"/>
      <w:marRight w:val="0"/>
      <w:marTop w:val="0"/>
      <w:marBottom w:val="0"/>
      <w:divBdr>
        <w:top w:val="none" w:sz="0" w:space="0" w:color="auto"/>
        <w:left w:val="none" w:sz="0" w:space="0" w:color="auto"/>
        <w:bottom w:val="none" w:sz="0" w:space="0" w:color="auto"/>
        <w:right w:val="none" w:sz="0" w:space="0" w:color="auto"/>
      </w:divBdr>
    </w:div>
    <w:div w:id="294721840">
      <w:bodyDiv w:val="1"/>
      <w:marLeft w:val="0"/>
      <w:marRight w:val="0"/>
      <w:marTop w:val="0"/>
      <w:marBottom w:val="0"/>
      <w:divBdr>
        <w:top w:val="none" w:sz="0" w:space="0" w:color="auto"/>
        <w:left w:val="none" w:sz="0" w:space="0" w:color="auto"/>
        <w:bottom w:val="none" w:sz="0" w:space="0" w:color="auto"/>
        <w:right w:val="none" w:sz="0" w:space="0" w:color="auto"/>
      </w:divBdr>
    </w:div>
    <w:div w:id="294916208">
      <w:bodyDiv w:val="1"/>
      <w:marLeft w:val="0"/>
      <w:marRight w:val="0"/>
      <w:marTop w:val="0"/>
      <w:marBottom w:val="0"/>
      <w:divBdr>
        <w:top w:val="none" w:sz="0" w:space="0" w:color="auto"/>
        <w:left w:val="none" w:sz="0" w:space="0" w:color="auto"/>
        <w:bottom w:val="none" w:sz="0" w:space="0" w:color="auto"/>
        <w:right w:val="none" w:sz="0" w:space="0" w:color="auto"/>
      </w:divBdr>
    </w:div>
    <w:div w:id="299115249">
      <w:bodyDiv w:val="1"/>
      <w:marLeft w:val="0"/>
      <w:marRight w:val="0"/>
      <w:marTop w:val="0"/>
      <w:marBottom w:val="0"/>
      <w:divBdr>
        <w:top w:val="none" w:sz="0" w:space="0" w:color="auto"/>
        <w:left w:val="none" w:sz="0" w:space="0" w:color="auto"/>
        <w:bottom w:val="none" w:sz="0" w:space="0" w:color="auto"/>
        <w:right w:val="none" w:sz="0" w:space="0" w:color="auto"/>
      </w:divBdr>
    </w:div>
    <w:div w:id="299455301">
      <w:bodyDiv w:val="1"/>
      <w:marLeft w:val="0"/>
      <w:marRight w:val="0"/>
      <w:marTop w:val="0"/>
      <w:marBottom w:val="0"/>
      <w:divBdr>
        <w:top w:val="none" w:sz="0" w:space="0" w:color="auto"/>
        <w:left w:val="none" w:sz="0" w:space="0" w:color="auto"/>
        <w:bottom w:val="none" w:sz="0" w:space="0" w:color="auto"/>
        <w:right w:val="none" w:sz="0" w:space="0" w:color="auto"/>
      </w:divBdr>
    </w:div>
    <w:div w:id="300842000">
      <w:bodyDiv w:val="1"/>
      <w:marLeft w:val="0"/>
      <w:marRight w:val="0"/>
      <w:marTop w:val="0"/>
      <w:marBottom w:val="0"/>
      <w:divBdr>
        <w:top w:val="none" w:sz="0" w:space="0" w:color="auto"/>
        <w:left w:val="none" w:sz="0" w:space="0" w:color="auto"/>
        <w:bottom w:val="none" w:sz="0" w:space="0" w:color="auto"/>
        <w:right w:val="none" w:sz="0" w:space="0" w:color="auto"/>
      </w:divBdr>
    </w:div>
    <w:div w:id="300885246">
      <w:bodyDiv w:val="1"/>
      <w:marLeft w:val="0"/>
      <w:marRight w:val="0"/>
      <w:marTop w:val="0"/>
      <w:marBottom w:val="0"/>
      <w:divBdr>
        <w:top w:val="none" w:sz="0" w:space="0" w:color="auto"/>
        <w:left w:val="none" w:sz="0" w:space="0" w:color="auto"/>
        <w:bottom w:val="none" w:sz="0" w:space="0" w:color="auto"/>
        <w:right w:val="none" w:sz="0" w:space="0" w:color="auto"/>
      </w:divBdr>
    </w:div>
    <w:div w:id="301925412">
      <w:bodyDiv w:val="1"/>
      <w:marLeft w:val="0"/>
      <w:marRight w:val="0"/>
      <w:marTop w:val="0"/>
      <w:marBottom w:val="0"/>
      <w:divBdr>
        <w:top w:val="none" w:sz="0" w:space="0" w:color="auto"/>
        <w:left w:val="none" w:sz="0" w:space="0" w:color="auto"/>
        <w:bottom w:val="none" w:sz="0" w:space="0" w:color="auto"/>
        <w:right w:val="none" w:sz="0" w:space="0" w:color="auto"/>
      </w:divBdr>
    </w:div>
    <w:div w:id="302273988">
      <w:bodyDiv w:val="1"/>
      <w:marLeft w:val="0"/>
      <w:marRight w:val="0"/>
      <w:marTop w:val="0"/>
      <w:marBottom w:val="0"/>
      <w:divBdr>
        <w:top w:val="none" w:sz="0" w:space="0" w:color="auto"/>
        <w:left w:val="none" w:sz="0" w:space="0" w:color="auto"/>
        <w:bottom w:val="none" w:sz="0" w:space="0" w:color="auto"/>
        <w:right w:val="none" w:sz="0" w:space="0" w:color="auto"/>
      </w:divBdr>
    </w:div>
    <w:div w:id="302390121">
      <w:bodyDiv w:val="1"/>
      <w:marLeft w:val="0"/>
      <w:marRight w:val="0"/>
      <w:marTop w:val="0"/>
      <w:marBottom w:val="0"/>
      <w:divBdr>
        <w:top w:val="none" w:sz="0" w:space="0" w:color="auto"/>
        <w:left w:val="none" w:sz="0" w:space="0" w:color="auto"/>
        <w:bottom w:val="none" w:sz="0" w:space="0" w:color="auto"/>
        <w:right w:val="none" w:sz="0" w:space="0" w:color="auto"/>
      </w:divBdr>
    </w:div>
    <w:div w:id="305164644">
      <w:bodyDiv w:val="1"/>
      <w:marLeft w:val="0"/>
      <w:marRight w:val="0"/>
      <w:marTop w:val="0"/>
      <w:marBottom w:val="0"/>
      <w:divBdr>
        <w:top w:val="none" w:sz="0" w:space="0" w:color="auto"/>
        <w:left w:val="none" w:sz="0" w:space="0" w:color="auto"/>
        <w:bottom w:val="none" w:sz="0" w:space="0" w:color="auto"/>
        <w:right w:val="none" w:sz="0" w:space="0" w:color="auto"/>
      </w:divBdr>
    </w:div>
    <w:div w:id="307250681">
      <w:bodyDiv w:val="1"/>
      <w:marLeft w:val="0"/>
      <w:marRight w:val="0"/>
      <w:marTop w:val="0"/>
      <w:marBottom w:val="0"/>
      <w:divBdr>
        <w:top w:val="none" w:sz="0" w:space="0" w:color="auto"/>
        <w:left w:val="none" w:sz="0" w:space="0" w:color="auto"/>
        <w:bottom w:val="none" w:sz="0" w:space="0" w:color="auto"/>
        <w:right w:val="none" w:sz="0" w:space="0" w:color="auto"/>
      </w:divBdr>
    </w:div>
    <w:div w:id="310788131">
      <w:bodyDiv w:val="1"/>
      <w:marLeft w:val="0"/>
      <w:marRight w:val="0"/>
      <w:marTop w:val="0"/>
      <w:marBottom w:val="0"/>
      <w:divBdr>
        <w:top w:val="none" w:sz="0" w:space="0" w:color="auto"/>
        <w:left w:val="none" w:sz="0" w:space="0" w:color="auto"/>
        <w:bottom w:val="none" w:sz="0" w:space="0" w:color="auto"/>
        <w:right w:val="none" w:sz="0" w:space="0" w:color="auto"/>
      </w:divBdr>
    </w:div>
    <w:div w:id="315039016">
      <w:bodyDiv w:val="1"/>
      <w:marLeft w:val="0"/>
      <w:marRight w:val="0"/>
      <w:marTop w:val="0"/>
      <w:marBottom w:val="0"/>
      <w:divBdr>
        <w:top w:val="none" w:sz="0" w:space="0" w:color="auto"/>
        <w:left w:val="none" w:sz="0" w:space="0" w:color="auto"/>
        <w:bottom w:val="none" w:sz="0" w:space="0" w:color="auto"/>
        <w:right w:val="none" w:sz="0" w:space="0" w:color="auto"/>
      </w:divBdr>
    </w:div>
    <w:div w:id="318265865">
      <w:bodyDiv w:val="1"/>
      <w:marLeft w:val="0"/>
      <w:marRight w:val="0"/>
      <w:marTop w:val="0"/>
      <w:marBottom w:val="0"/>
      <w:divBdr>
        <w:top w:val="none" w:sz="0" w:space="0" w:color="auto"/>
        <w:left w:val="none" w:sz="0" w:space="0" w:color="auto"/>
        <w:bottom w:val="none" w:sz="0" w:space="0" w:color="auto"/>
        <w:right w:val="none" w:sz="0" w:space="0" w:color="auto"/>
      </w:divBdr>
    </w:div>
    <w:div w:id="319041310">
      <w:bodyDiv w:val="1"/>
      <w:marLeft w:val="0"/>
      <w:marRight w:val="0"/>
      <w:marTop w:val="0"/>
      <w:marBottom w:val="0"/>
      <w:divBdr>
        <w:top w:val="none" w:sz="0" w:space="0" w:color="auto"/>
        <w:left w:val="none" w:sz="0" w:space="0" w:color="auto"/>
        <w:bottom w:val="none" w:sz="0" w:space="0" w:color="auto"/>
        <w:right w:val="none" w:sz="0" w:space="0" w:color="auto"/>
      </w:divBdr>
    </w:div>
    <w:div w:id="320043646">
      <w:bodyDiv w:val="1"/>
      <w:marLeft w:val="0"/>
      <w:marRight w:val="0"/>
      <w:marTop w:val="0"/>
      <w:marBottom w:val="0"/>
      <w:divBdr>
        <w:top w:val="none" w:sz="0" w:space="0" w:color="auto"/>
        <w:left w:val="none" w:sz="0" w:space="0" w:color="auto"/>
        <w:bottom w:val="none" w:sz="0" w:space="0" w:color="auto"/>
        <w:right w:val="none" w:sz="0" w:space="0" w:color="auto"/>
      </w:divBdr>
    </w:div>
    <w:div w:id="321660296">
      <w:bodyDiv w:val="1"/>
      <w:marLeft w:val="0"/>
      <w:marRight w:val="0"/>
      <w:marTop w:val="0"/>
      <w:marBottom w:val="0"/>
      <w:divBdr>
        <w:top w:val="none" w:sz="0" w:space="0" w:color="auto"/>
        <w:left w:val="none" w:sz="0" w:space="0" w:color="auto"/>
        <w:bottom w:val="none" w:sz="0" w:space="0" w:color="auto"/>
        <w:right w:val="none" w:sz="0" w:space="0" w:color="auto"/>
      </w:divBdr>
    </w:div>
    <w:div w:id="322317064">
      <w:bodyDiv w:val="1"/>
      <w:marLeft w:val="0"/>
      <w:marRight w:val="0"/>
      <w:marTop w:val="0"/>
      <w:marBottom w:val="0"/>
      <w:divBdr>
        <w:top w:val="none" w:sz="0" w:space="0" w:color="auto"/>
        <w:left w:val="none" w:sz="0" w:space="0" w:color="auto"/>
        <w:bottom w:val="none" w:sz="0" w:space="0" w:color="auto"/>
        <w:right w:val="none" w:sz="0" w:space="0" w:color="auto"/>
      </w:divBdr>
    </w:div>
    <w:div w:id="325745311">
      <w:bodyDiv w:val="1"/>
      <w:marLeft w:val="0"/>
      <w:marRight w:val="0"/>
      <w:marTop w:val="0"/>
      <w:marBottom w:val="0"/>
      <w:divBdr>
        <w:top w:val="none" w:sz="0" w:space="0" w:color="auto"/>
        <w:left w:val="none" w:sz="0" w:space="0" w:color="auto"/>
        <w:bottom w:val="none" w:sz="0" w:space="0" w:color="auto"/>
        <w:right w:val="none" w:sz="0" w:space="0" w:color="auto"/>
      </w:divBdr>
    </w:div>
    <w:div w:id="327056450">
      <w:bodyDiv w:val="1"/>
      <w:marLeft w:val="0"/>
      <w:marRight w:val="0"/>
      <w:marTop w:val="0"/>
      <w:marBottom w:val="0"/>
      <w:divBdr>
        <w:top w:val="none" w:sz="0" w:space="0" w:color="auto"/>
        <w:left w:val="none" w:sz="0" w:space="0" w:color="auto"/>
        <w:bottom w:val="none" w:sz="0" w:space="0" w:color="auto"/>
        <w:right w:val="none" w:sz="0" w:space="0" w:color="auto"/>
      </w:divBdr>
    </w:div>
    <w:div w:id="327057105">
      <w:bodyDiv w:val="1"/>
      <w:marLeft w:val="0"/>
      <w:marRight w:val="0"/>
      <w:marTop w:val="0"/>
      <w:marBottom w:val="0"/>
      <w:divBdr>
        <w:top w:val="none" w:sz="0" w:space="0" w:color="auto"/>
        <w:left w:val="none" w:sz="0" w:space="0" w:color="auto"/>
        <w:bottom w:val="none" w:sz="0" w:space="0" w:color="auto"/>
        <w:right w:val="none" w:sz="0" w:space="0" w:color="auto"/>
      </w:divBdr>
    </w:div>
    <w:div w:id="327103216">
      <w:bodyDiv w:val="1"/>
      <w:marLeft w:val="0"/>
      <w:marRight w:val="0"/>
      <w:marTop w:val="0"/>
      <w:marBottom w:val="0"/>
      <w:divBdr>
        <w:top w:val="none" w:sz="0" w:space="0" w:color="auto"/>
        <w:left w:val="none" w:sz="0" w:space="0" w:color="auto"/>
        <w:bottom w:val="none" w:sz="0" w:space="0" w:color="auto"/>
        <w:right w:val="none" w:sz="0" w:space="0" w:color="auto"/>
      </w:divBdr>
    </w:div>
    <w:div w:id="330643625">
      <w:bodyDiv w:val="1"/>
      <w:marLeft w:val="0"/>
      <w:marRight w:val="0"/>
      <w:marTop w:val="0"/>
      <w:marBottom w:val="0"/>
      <w:divBdr>
        <w:top w:val="none" w:sz="0" w:space="0" w:color="auto"/>
        <w:left w:val="none" w:sz="0" w:space="0" w:color="auto"/>
        <w:bottom w:val="none" w:sz="0" w:space="0" w:color="auto"/>
        <w:right w:val="none" w:sz="0" w:space="0" w:color="auto"/>
      </w:divBdr>
    </w:div>
    <w:div w:id="331689395">
      <w:bodyDiv w:val="1"/>
      <w:marLeft w:val="0"/>
      <w:marRight w:val="0"/>
      <w:marTop w:val="0"/>
      <w:marBottom w:val="0"/>
      <w:divBdr>
        <w:top w:val="none" w:sz="0" w:space="0" w:color="auto"/>
        <w:left w:val="none" w:sz="0" w:space="0" w:color="auto"/>
        <w:bottom w:val="none" w:sz="0" w:space="0" w:color="auto"/>
        <w:right w:val="none" w:sz="0" w:space="0" w:color="auto"/>
      </w:divBdr>
    </w:div>
    <w:div w:id="333261792">
      <w:bodyDiv w:val="1"/>
      <w:marLeft w:val="0"/>
      <w:marRight w:val="0"/>
      <w:marTop w:val="0"/>
      <w:marBottom w:val="0"/>
      <w:divBdr>
        <w:top w:val="none" w:sz="0" w:space="0" w:color="auto"/>
        <w:left w:val="none" w:sz="0" w:space="0" w:color="auto"/>
        <w:bottom w:val="none" w:sz="0" w:space="0" w:color="auto"/>
        <w:right w:val="none" w:sz="0" w:space="0" w:color="auto"/>
      </w:divBdr>
    </w:div>
    <w:div w:id="333997672">
      <w:bodyDiv w:val="1"/>
      <w:marLeft w:val="0"/>
      <w:marRight w:val="0"/>
      <w:marTop w:val="0"/>
      <w:marBottom w:val="0"/>
      <w:divBdr>
        <w:top w:val="none" w:sz="0" w:space="0" w:color="auto"/>
        <w:left w:val="none" w:sz="0" w:space="0" w:color="auto"/>
        <w:bottom w:val="none" w:sz="0" w:space="0" w:color="auto"/>
        <w:right w:val="none" w:sz="0" w:space="0" w:color="auto"/>
      </w:divBdr>
    </w:div>
    <w:div w:id="334453461">
      <w:bodyDiv w:val="1"/>
      <w:marLeft w:val="0"/>
      <w:marRight w:val="0"/>
      <w:marTop w:val="0"/>
      <w:marBottom w:val="0"/>
      <w:divBdr>
        <w:top w:val="none" w:sz="0" w:space="0" w:color="auto"/>
        <w:left w:val="none" w:sz="0" w:space="0" w:color="auto"/>
        <w:bottom w:val="none" w:sz="0" w:space="0" w:color="auto"/>
        <w:right w:val="none" w:sz="0" w:space="0" w:color="auto"/>
      </w:divBdr>
    </w:div>
    <w:div w:id="339239777">
      <w:bodyDiv w:val="1"/>
      <w:marLeft w:val="0"/>
      <w:marRight w:val="0"/>
      <w:marTop w:val="0"/>
      <w:marBottom w:val="0"/>
      <w:divBdr>
        <w:top w:val="none" w:sz="0" w:space="0" w:color="auto"/>
        <w:left w:val="none" w:sz="0" w:space="0" w:color="auto"/>
        <w:bottom w:val="none" w:sz="0" w:space="0" w:color="auto"/>
        <w:right w:val="none" w:sz="0" w:space="0" w:color="auto"/>
      </w:divBdr>
    </w:div>
    <w:div w:id="339746175">
      <w:bodyDiv w:val="1"/>
      <w:marLeft w:val="0"/>
      <w:marRight w:val="0"/>
      <w:marTop w:val="0"/>
      <w:marBottom w:val="0"/>
      <w:divBdr>
        <w:top w:val="none" w:sz="0" w:space="0" w:color="auto"/>
        <w:left w:val="none" w:sz="0" w:space="0" w:color="auto"/>
        <w:bottom w:val="none" w:sz="0" w:space="0" w:color="auto"/>
        <w:right w:val="none" w:sz="0" w:space="0" w:color="auto"/>
      </w:divBdr>
    </w:div>
    <w:div w:id="340010769">
      <w:bodyDiv w:val="1"/>
      <w:marLeft w:val="0"/>
      <w:marRight w:val="0"/>
      <w:marTop w:val="0"/>
      <w:marBottom w:val="0"/>
      <w:divBdr>
        <w:top w:val="none" w:sz="0" w:space="0" w:color="auto"/>
        <w:left w:val="none" w:sz="0" w:space="0" w:color="auto"/>
        <w:bottom w:val="none" w:sz="0" w:space="0" w:color="auto"/>
        <w:right w:val="none" w:sz="0" w:space="0" w:color="auto"/>
      </w:divBdr>
    </w:div>
    <w:div w:id="340593226">
      <w:bodyDiv w:val="1"/>
      <w:marLeft w:val="0"/>
      <w:marRight w:val="0"/>
      <w:marTop w:val="0"/>
      <w:marBottom w:val="0"/>
      <w:divBdr>
        <w:top w:val="none" w:sz="0" w:space="0" w:color="auto"/>
        <w:left w:val="none" w:sz="0" w:space="0" w:color="auto"/>
        <w:bottom w:val="none" w:sz="0" w:space="0" w:color="auto"/>
        <w:right w:val="none" w:sz="0" w:space="0" w:color="auto"/>
      </w:divBdr>
    </w:div>
    <w:div w:id="346636617">
      <w:bodyDiv w:val="1"/>
      <w:marLeft w:val="0"/>
      <w:marRight w:val="0"/>
      <w:marTop w:val="0"/>
      <w:marBottom w:val="0"/>
      <w:divBdr>
        <w:top w:val="none" w:sz="0" w:space="0" w:color="auto"/>
        <w:left w:val="none" w:sz="0" w:space="0" w:color="auto"/>
        <w:bottom w:val="none" w:sz="0" w:space="0" w:color="auto"/>
        <w:right w:val="none" w:sz="0" w:space="0" w:color="auto"/>
      </w:divBdr>
    </w:div>
    <w:div w:id="347341174">
      <w:bodyDiv w:val="1"/>
      <w:marLeft w:val="0"/>
      <w:marRight w:val="0"/>
      <w:marTop w:val="0"/>
      <w:marBottom w:val="0"/>
      <w:divBdr>
        <w:top w:val="none" w:sz="0" w:space="0" w:color="auto"/>
        <w:left w:val="none" w:sz="0" w:space="0" w:color="auto"/>
        <w:bottom w:val="none" w:sz="0" w:space="0" w:color="auto"/>
        <w:right w:val="none" w:sz="0" w:space="0" w:color="auto"/>
      </w:divBdr>
    </w:div>
    <w:div w:id="351078682">
      <w:bodyDiv w:val="1"/>
      <w:marLeft w:val="0"/>
      <w:marRight w:val="0"/>
      <w:marTop w:val="0"/>
      <w:marBottom w:val="0"/>
      <w:divBdr>
        <w:top w:val="none" w:sz="0" w:space="0" w:color="auto"/>
        <w:left w:val="none" w:sz="0" w:space="0" w:color="auto"/>
        <w:bottom w:val="none" w:sz="0" w:space="0" w:color="auto"/>
        <w:right w:val="none" w:sz="0" w:space="0" w:color="auto"/>
      </w:divBdr>
    </w:div>
    <w:div w:id="351496498">
      <w:bodyDiv w:val="1"/>
      <w:marLeft w:val="0"/>
      <w:marRight w:val="0"/>
      <w:marTop w:val="0"/>
      <w:marBottom w:val="0"/>
      <w:divBdr>
        <w:top w:val="none" w:sz="0" w:space="0" w:color="auto"/>
        <w:left w:val="none" w:sz="0" w:space="0" w:color="auto"/>
        <w:bottom w:val="none" w:sz="0" w:space="0" w:color="auto"/>
        <w:right w:val="none" w:sz="0" w:space="0" w:color="auto"/>
      </w:divBdr>
    </w:div>
    <w:div w:id="352920394">
      <w:bodyDiv w:val="1"/>
      <w:marLeft w:val="0"/>
      <w:marRight w:val="0"/>
      <w:marTop w:val="0"/>
      <w:marBottom w:val="0"/>
      <w:divBdr>
        <w:top w:val="none" w:sz="0" w:space="0" w:color="auto"/>
        <w:left w:val="none" w:sz="0" w:space="0" w:color="auto"/>
        <w:bottom w:val="none" w:sz="0" w:space="0" w:color="auto"/>
        <w:right w:val="none" w:sz="0" w:space="0" w:color="auto"/>
      </w:divBdr>
    </w:div>
    <w:div w:id="357238657">
      <w:bodyDiv w:val="1"/>
      <w:marLeft w:val="0"/>
      <w:marRight w:val="0"/>
      <w:marTop w:val="0"/>
      <w:marBottom w:val="0"/>
      <w:divBdr>
        <w:top w:val="none" w:sz="0" w:space="0" w:color="auto"/>
        <w:left w:val="none" w:sz="0" w:space="0" w:color="auto"/>
        <w:bottom w:val="none" w:sz="0" w:space="0" w:color="auto"/>
        <w:right w:val="none" w:sz="0" w:space="0" w:color="auto"/>
      </w:divBdr>
    </w:div>
    <w:div w:id="357658834">
      <w:bodyDiv w:val="1"/>
      <w:marLeft w:val="0"/>
      <w:marRight w:val="0"/>
      <w:marTop w:val="0"/>
      <w:marBottom w:val="0"/>
      <w:divBdr>
        <w:top w:val="none" w:sz="0" w:space="0" w:color="auto"/>
        <w:left w:val="none" w:sz="0" w:space="0" w:color="auto"/>
        <w:bottom w:val="none" w:sz="0" w:space="0" w:color="auto"/>
        <w:right w:val="none" w:sz="0" w:space="0" w:color="auto"/>
      </w:divBdr>
    </w:div>
    <w:div w:id="360059556">
      <w:bodyDiv w:val="1"/>
      <w:marLeft w:val="0"/>
      <w:marRight w:val="0"/>
      <w:marTop w:val="0"/>
      <w:marBottom w:val="0"/>
      <w:divBdr>
        <w:top w:val="none" w:sz="0" w:space="0" w:color="auto"/>
        <w:left w:val="none" w:sz="0" w:space="0" w:color="auto"/>
        <w:bottom w:val="none" w:sz="0" w:space="0" w:color="auto"/>
        <w:right w:val="none" w:sz="0" w:space="0" w:color="auto"/>
      </w:divBdr>
    </w:div>
    <w:div w:id="361058219">
      <w:bodyDiv w:val="1"/>
      <w:marLeft w:val="0"/>
      <w:marRight w:val="0"/>
      <w:marTop w:val="0"/>
      <w:marBottom w:val="0"/>
      <w:divBdr>
        <w:top w:val="none" w:sz="0" w:space="0" w:color="auto"/>
        <w:left w:val="none" w:sz="0" w:space="0" w:color="auto"/>
        <w:bottom w:val="none" w:sz="0" w:space="0" w:color="auto"/>
        <w:right w:val="none" w:sz="0" w:space="0" w:color="auto"/>
      </w:divBdr>
    </w:div>
    <w:div w:id="362168965">
      <w:bodyDiv w:val="1"/>
      <w:marLeft w:val="0"/>
      <w:marRight w:val="0"/>
      <w:marTop w:val="0"/>
      <w:marBottom w:val="0"/>
      <w:divBdr>
        <w:top w:val="none" w:sz="0" w:space="0" w:color="auto"/>
        <w:left w:val="none" w:sz="0" w:space="0" w:color="auto"/>
        <w:bottom w:val="none" w:sz="0" w:space="0" w:color="auto"/>
        <w:right w:val="none" w:sz="0" w:space="0" w:color="auto"/>
      </w:divBdr>
    </w:div>
    <w:div w:id="362177122">
      <w:bodyDiv w:val="1"/>
      <w:marLeft w:val="0"/>
      <w:marRight w:val="0"/>
      <w:marTop w:val="0"/>
      <w:marBottom w:val="0"/>
      <w:divBdr>
        <w:top w:val="none" w:sz="0" w:space="0" w:color="auto"/>
        <w:left w:val="none" w:sz="0" w:space="0" w:color="auto"/>
        <w:bottom w:val="none" w:sz="0" w:space="0" w:color="auto"/>
        <w:right w:val="none" w:sz="0" w:space="0" w:color="auto"/>
      </w:divBdr>
    </w:div>
    <w:div w:id="363020437">
      <w:bodyDiv w:val="1"/>
      <w:marLeft w:val="0"/>
      <w:marRight w:val="0"/>
      <w:marTop w:val="0"/>
      <w:marBottom w:val="0"/>
      <w:divBdr>
        <w:top w:val="none" w:sz="0" w:space="0" w:color="auto"/>
        <w:left w:val="none" w:sz="0" w:space="0" w:color="auto"/>
        <w:bottom w:val="none" w:sz="0" w:space="0" w:color="auto"/>
        <w:right w:val="none" w:sz="0" w:space="0" w:color="auto"/>
      </w:divBdr>
    </w:div>
    <w:div w:id="363406364">
      <w:bodyDiv w:val="1"/>
      <w:marLeft w:val="0"/>
      <w:marRight w:val="0"/>
      <w:marTop w:val="0"/>
      <w:marBottom w:val="0"/>
      <w:divBdr>
        <w:top w:val="none" w:sz="0" w:space="0" w:color="auto"/>
        <w:left w:val="none" w:sz="0" w:space="0" w:color="auto"/>
        <w:bottom w:val="none" w:sz="0" w:space="0" w:color="auto"/>
        <w:right w:val="none" w:sz="0" w:space="0" w:color="auto"/>
      </w:divBdr>
    </w:div>
    <w:div w:id="364212603">
      <w:bodyDiv w:val="1"/>
      <w:marLeft w:val="0"/>
      <w:marRight w:val="0"/>
      <w:marTop w:val="0"/>
      <w:marBottom w:val="0"/>
      <w:divBdr>
        <w:top w:val="none" w:sz="0" w:space="0" w:color="auto"/>
        <w:left w:val="none" w:sz="0" w:space="0" w:color="auto"/>
        <w:bottom w:val="none" w:sz="0" w:space="0" w:color="auto"/>
        <w:right w:val="none" w:sz="0" w:space="0" w:color="auto"/>
      </w:divBdr>
    </w:div>
    <w:div w:id="366151368">
      <w:bodyDiv w:val="1"/>
      <w:marLeft w:val="0"/>
      <w:marRight w:val="0"/>
      <w:marTop w:val="0"/>
      <w:marBottom w:val="0"/>
      <w:divBdr>
        <w:top w:val="none" w:sz="0" w:space="0" w:color="auto"/>
        <w:left w:val="none" w:sz="0" w:space="0" w:color="auto"/>
        <w:bottom w:val="none" w:sz="0" w:space="0" w:color="auto"/>
        <w:right w:val="none" w:sz="0" w:space="0" w:color="auto"/>
      </w:divBdr>
    </w:div>
    <w:div w:id="366374288">
      <w:bodyDiv w:val="1"/>
      <w:marLeft w:val="0"/>
      <w:marRight w:val="0"/>
      <w:marTop w:val="0"/>
      <w:marBottom w:val="0"/>
      <w:divBdr>
        <w:top w:val="none" w:sz="0" w:space="0" w:color="auto"/>
        <w:left w:val="none" w:sz="0" w:space="0" w:color="auto"/>
        <w:bottom w:val="none" w:sz="0" w:space="0" w:color="auto"/>
        <w:right w:val="none" w:sz="0" w:space="0" w:color="auto"/>
      </w:divBdr>
    </w:div>
    <w:div w:id="366419078">
      <w:bodyDiv w:val="1"/>
      <w:marLeft w:val="0"/>
      <w:marRight w:val="0"/>
      <w:marTop w:val="0"/>
      <w:marBottom w:val="0"/>
      <w:divBdr>
        <w:top w:val="none" w:sz="0" w:space="0" w:color="auto"/>
        <w:left w:val="none" w:sz="0" w:space="0" w:color="auto"/>
        <w:bottom w:val="none" w:sz="0" w:space="0" w:color="auto"/>
        <w:right w:val="none" w:sz="0" w:space="0" w:color="auto"/>
      </w:divBdr>
    </w:div>
    <w:div w:id="371078569">
      <w:bodyDiv w:val="1"/>
      <w:marLeft w:val="0"/>
      <w:marRight w:val="0"/>
      <w:marTop w:val="0"/>
      <w:marBottom w:val="0"/>
      <w:divBdr>
        <w:top w:val="none" w:sz="0" w:space="0" w:color="auto"/>
        <w:left w:val="none" w:sz="0" w:space="0" w:color="auto"/>
        <w:bottom w:val="none" w:sz="0" w:space="0" w:color="auto"/>
        <w:right w:val="none" w:sz="0" w:space="0" w:color="auto"/>
      </w:divBdr>
    </w:div>
    <w:div w:id="371199494">
      <w:bodyDiv w:val="1"/>
      <w:marLeft w:val="0"/>
      <w:marRight w:val="0"/>
      <w:marTop w:val="0"/>
      <w:marBottom w:val="0"/>
      <w:divBdr>
        <w:top w:val="none" w:sz="0" w:space="0" w:color="auto"/>
        <w:left w:val="none" w:sz="0" w:space="0" w:color="auto"/>
        <w:bottom w:val="none" w:sz="0" w:space="0" w:color="auto"/>
        <w:right w:val="none" w:sz="0" w:space="0" w:color="auto"/>
      </w:divBdr>
    </w:div>
    <w:div w:id="371660364">
      <w:bodyDiv w:val="1"/>
      <w:marLeft w:val="0"/>
      <w:marRight w:val="0"/>
      <w:marTop w:val="0"/>
      <w:marBottom w:val="0"/>
      <w:divBdr>
        <w:top w:val="none" w:sz="0" w:space="0" w:color="auto"/>
        <w:left w:val="none" w:sz="0" w:space="0" w:color="auto"/>
        <w:bottom w:val="none" w:sz="0" w:space="0" w:color="auto"/>
        <w:right w:val="none" w:sz="0" w:space="0" w:color="auto"/>
      </w:divBdr>
    </w:div>
    <w:div w:id="374159928">
      <w:bodyDiv w:val="1"/>
      <w:marLeft w:val="0"/>
      <w:marRight w:val="0"/>
      <w:marTop w:val="0"/>
      <w:marBottom w:val="0"/>
      <w:divBdr>
        <w:top w:val="none" w:sz="0" w:space="0" w:color="auto"/>
        <w:left w:val="none" w:sz="0" w:space="0" w:color="auto"/>
        <w:bottom w:val="none" w:sz="0" w:space="0" w:color="auto"/>
        <w:right w:val="none" w:sz="0" w:space="0" w:color="auto"/>
      </w:divBdr>
    </w:div>
    <w:div w:id="376003735">
      <w:bodyDiv w:val="1"/>
      <w:marLeft w:val="0"/>
      <w:marRight w:val="0"/>
      <w:marTop w:val="0"/>
      <w:marBottom w:val="0"/>
      <w:divBdr>
        <w:top w:val="none" w:sz="0" w:space="0" w:color="auto"/>
        <w:left w:val="none" w:sz="0" w:space="0" w:color="auto"/>
        <w:bottom w:val="none" w:sz="0" w:space="0" w:color="auto"/>
        <w:right w:val="none" w:sz="0" w:space="0" w:color="auto"/>
      </w:divBdr>
    </w:div>
    <w:div w:id="376007084">
      <w:bodyDiv w:val="1"/>
      <w:marLeft w:val="0"/>
      <w:marRight w:val="0"/>
      <w:marTop w:val="0"/>
      <w:marBottom w:val="0"/>
      <w:divBdr>
        <w:top w:val="none" w:sz="0" w:space="0" w:color="auto"/>
        <w:left w:val="none" w:sz="0" w:space="0" w:color="auto"/>
        <w:bottom w:val="none" w:sz="0" w:space="0" w:color="auto"/>
        <w:right w:val="none" w:sz="0" w:space="0" w:color="auto"/>
      </w:divBdr>
    </w:div>
    <w:div w:id="380980263">
      <w:bodyDiv w:val="1"/>
      <w:marLeft w:val="0"/>
      <w:marRight w:val="0"/>
      <w:marTop w:val="0"/>
      <w:marBottom w:val="0"/>
      <w:divBdr>
        <w:top w:val="none" w:sz="0" w:space="0" w:color="auto"/>
        <w:left w:val="none" w:sz="0" w:space="0" w:color="auto"/>
        <w:bottom w:val="none" w:sz="0" w:space="0" w:color="auto"/>
        <w:right w:val="none" w:sz="0" w:space="0" w:color="auto"/>
      </w:divBdr>
    </w:div>
    <w:div w:id="382220850">
      <w:bodyDiv w:val="1"/>
      <w:marLeft w:val="0"/>
      <w:marRight w:val="0"/>
      <w:marTop w:val="0"/>
      <w:marBottom w:val="0"/>
      <w:divBdr>
        <w:top w:val="none" w:sz="0" w:space="0" w:color="auto"/>
        <w:left w:val="none" w:sz="0" w:space="0" w:color="auto"/>
        <w:bottom w:val="none" w:sz="0" w:space="0" w:color="auto"/>
        <w:right w:val="none" w:sz="0" w:space="0" w:color="auto"/>
      </w:divBdr>
    </w:div>
    <w:div w:id="382221319">
      <w:bodyDiv w:val="1"/>
      <w:marLeft w:val="0"/>
      <w:marRight w:val="0"/>
      <w:marTop w:val="0"/>
      <w:marBottom w:val="0"/>
      <w:divBdr>
        <w:top w:val="none" w:sz="0" w:space="0" w:color="auto"/>
        <w:left w:val="none" w:sz="0" w:space="0" w:color="auto"/>
        <w:bottom w:val="none" w:sz="0" w:space="0" w:color="auto"/>
        <w:right w:val="none" w:sz="0" w:space="0" w:color="auto"/>
      </w:divBdr>
    </w:div>
    <w:div w:id="382563477">
      <w:bodyDiv w:val="1"/>
      <w:marLeft w:val="0"/>
      <w:marRight w:val="0"/>
      <w:marTop w:val="0"/>
      <w:marBottom w:val="0"/>
      <w:divBdr>
        <w:top w:val="none" w:sz="0" w:space="0" w:color="auto"/>
        <w:left w:val="none" w:sz="0" w:space="0" w:color="auto"/>
        <w:bottom w:val="none" w:sz="0" w:space="0" w:color="auto"/>
        <w:right w:val="none" w:sz="0" w:space="0" w:color="auto"/>
      </w:divBdr>
    </w:div>
    <w:div w:id="385026830">
      <w:bodyDiv w:val="1"/>
      <w:marLeft w:val="0"/>
      <w:marRight w:val="0"/>
      <w:marTop w:val="0"/>
      <w:marBottom w:val="0"/>
      <w:divBdr>
        <w:top w:val="none" w:sz="0" w:space="0" w:color="auto"/>
        <w:left w:val="none" w:sz="0" w:space="0" w:color="auto"/>
        <w:bottom w:val="none" w:sz="0" w:space="0" w:color="auto"/>
        <w:right w:val="none" w:sz="0" w:space="0" w:color="auto"/>
      </w:divBdr>
    </w:div>
    <w:div w:id="386032184">
      <w:bodyDiv w:val="1"/>
      <w:marLeft w:val="0"/>
      <w:marRight w:val="0"/>
      <w:marTop w:val="0"/>
      <w:marBottom w:val="0"/>
      <w:divBdr>
        <w:top w:val="none" w:sz="0" w:space="0" w:color="auto"/>
        <w:left w:val="none" w:sz="0" w:space="0" w:color="auto"/>
        <w:bottom w:val="none" w:sz="0" w:space="0" w:color="auto"/>
        <w:right w:val="none" w:sz="0" w:space="0" w:color="auto"/>
      </w:divBdr>
    </w:div>
    <w:div w:id="386345770">
      <w:bodyDiv w:val="1"/>
      <w:marLeft w:val="0"/>
      <w:marRight w:val="0"/>
      <w:marTop w:val="0"/>
      <w:marBottom w:val="0"/>
      <w:divBdr>
        <w:top w:val="none" w:sz="0" w:space="0" w:color="auto"/>
        <w:left w:val="none" w:sz="0" w:space="0" w:color="auto"/>
        <w:bottom w:val="none" w:sz="0" w:space="0" w:color="auto"/>
        <w:right w:val="none" w:sz="0" w:space="0" w:color="auto"/>
      </w:divBdr>
    </w:div>
    <w:div w:id="389499284">
      <w:bodyDiv w:val="1"/>
      <w:marLeft w:val="0"/>
      <w:marRight w:val="0"/>
      <w:marTop w:val="0"/>
      <w:marBottom w:val="0"/>
      <w:divBdr>
        <w:top w:val="none" w:sz="0" w:space="0" w:color="auto"/>
        <w:left w:val="none" w:sz="0" w:space="0" w:color="auto"/>
        <w:bottom w:val="none" w:sz="0" w:space="0" w:color="auto"/>
        <w:right w:val="none" w:sz="0" w:space="0" w:color="auto"/>
      </w:divBdr>
    </w:div>
    <w:div w:id="390229350">
      <w:bodyDiv w:val="1"/>
      <w:marLeft w:val="0"/>
      <w:marRight w:val="0"/>
      <w:marTop w:val="0"/>
      <w:marBottom w:val="0"/>
      <w:divBdr>
        <w:top w:val="none" w:sz="0" w:space="0" w:color="auto"/>
        <w:left w:val="none" w:sz="0" w:space="0" w:color="auto"/>
        <w:bottom w:val="none" w:sz="0" w:space="0" w:color="auto"/>
        <w:right w:val="none" w:sz="0" w:space="0" w:color="auto"/>
      </w:divBdr>
    </w:div>
    <w:div w:id="390464040">
      <w:bodyDiv w:val="1"/>
      <w:marLeft w:val="0"/>
      <w:marRight w:val="0"/>
      <w:marTop w:val="0"/>
      <w:marBottom w:val="0"/>
      <w:divBdr>
        <w:top w:val="none" w:sz="0" w:space="0" w:color="auto"/>
        <w:left w:val="none" w:sz="0" w:space="0" w:color="auto"/>
        <w:bottom w:val="none" w:sz="0" w:space="0" w:color="auto"/>
        <w:right w:val="none" w:sz="0" w:space="0" w:color="auto"/>
      </w:divBdr>
    </w:div>
    <w:div w:id="392966567">
      <w:bodyDiv w:val="1"/>
      <w:marLeft w:val="0"/>
      <w:marRight w:val="0"/>
      <w:marTop w:val="0"/>
      <w:marBottom w:val="0"/>
      <w:divBdr>
        <w:top w:val="none" w:sz="0" w:space="0" w:color="auto"/>
        <w:left w:val="none" w:sz="0" w:space="0" w:color="auto"/>
        <w:bottom w:val="none" w:sz="0" w:space="0" w:color="auto"/>
        <w:right w:val="none" w:sz="0" w:space="0" w:color="auto"/>
      </w:divBdr>
    </w:div>
    <w:div w:id="395904337">
      <w:bodyDiv w:val="1"/>
      <w:marLeft w:val="0"/>
      <w:marRight w:val="0"/>
      <w:marTop w:val="0"/>
      <w:marBottom w:val="0"/>
      <w:divBdr>
        <w:top w:val="none" w:sz="0" w:space="0" w:color="auto"/>
        <w:left w:val="none" w:sz="0" w:space="0" w:color="auto"/>
        <w:bottom w:val="none" w:sz="0" w:space="0" w:color="auto"/>
        <w:right w:val="none" w:sz="0" w:space="0" w:color="auto"/>
      </w:divBdr>
    </w:div>
    <w:div w:id="401414819">
      <w:bodyDiv w:val="1"/>
      <w:marLeft w:val="0"/>
      <w:marRight w:val="0"/>
      <w:marTop w:val="0"/>
      <w:marBottom w:val="0"/>
      <w:divBdr>
        <w:top w:val="none" w:sz="0" w:space="0" w:color="auto"/>
        <w:left w:val="none" w:sz="0" w:space="0" w:color="auto"/>
        <w:bottom w:val="none" w:sz="0" w:space="0" w:color="auto"/>
        <w:right w:val="none" w:sz="0" w:space="0" w:color="auto"/>
      </w:divBdr>
    </w:div>
    <w:div w:id="402414503">
      <w:bodyDiv w:val="1"/>
      <w:marLeft w:val="0"/>
      <w:marRight w:val="0"/>
      <w:marTop w:val="0"/>
      <w:marBottom w:val="0"/>
      <w:divBdr>
        <w:top w:val="none" w:sz="0" w:space="0" w:color="auto"/>
        <w:left w:val="none" w:sz="0" w:space="0" w:color="auto"/>
        <w:bottom w:val="none" w:sz="0" w:space="0" w:color="auto"/>
        <w:right w:val="none" w:sz="0" w:space="0" w:color="auto"/>
      </w:divBdr>
    </w:div>
    <w:div w:id="402915699">
      <w:bodyDiv w:val="1"/>
      <w:marLeft w:val="0"/>
      <w:marRight w:val="0"/>
      <w:marTop w:val="0"/>
      <w:marBottom w:val="0"/>
      <w:divBdr>
        <w:top w:val="none" w:sz="0" w:space="0" w:color="auto"/>
        <w:left w:val="none" w:sz="0" w:space="0" w:color="auto"/>
        <w:bottom w:val="none" w:sz="0" w:space="0" w:color="auto"/>
        <w:right w:val="none" w:sz="0" w:space="0" w:color="auto"/>
      </w:divBdr>
    </w:div>
    <w:div w:id="405540603">
      <w:bodyDiv w:val="1"/>
      <w:marLeft w:val="0"/>
      <w:marRight w:val="0"/>
      <w:marTop w:val="0"/>
      <w:marBottom w:val="0"/>
      <w:divBdr>
        <w:top w:val="none" w:sz="0" w:space="0" w:color="auto"/>
        <w:left w:val="none" w:sz="0" w:space="0" w:color="auto"/>
        <w:bottom w:val="none" w:sz="0" w:space="0" w:color="auto"/>
        <w:right w:val="none" w:sz="0" w:space="0" w:color="auto"/>
      </w:divBdr>
    </w:div>
    <w:div w:id="409154531">
      <w:bodyDiv w:val="1"/>
      <w:marLeft w:val="0"/>
      <w:marRight w:val="0"/>
      <w:marTop w:val="0"/>
      <w:marBottom w:val="0"/>
      <w:divBdr>
        <w:top w:val="none" w:sz="0" w:space="0" w:color="auto"/>
        <w:left w:val="none" w:sz="0" w:space="0" w:color="auto"/>
        <w:bottom w:val="none" w:sz="0" w:space="0" w:color="auto"/>
        <w:right w:val="none" w:sz="0" w:space="0" w:color="auto"/>
      </w:divBdr>
    </w:div>
    <w:div w:id="413278958">
      <w:bodyDiv w:val="1"/>
      <w:marLeft w:val="0"/>
      <w:marRight w:val="0"/>
      <w:marTop w:val="0"/>
      <w:marBottom w:val="0"/>
      <w:divBdr>
        <w:top w:val="none" w:sz="0" w:space="0" w:color="auto"/>
        <w:left w:val="none" w:sz="0" w:space="0" w:color="auto"/>
        <w:bottom w:val="none" w:sz="0" w:space="0" w:color="auto"/>
        <w:right w:val="none" w:sz="0" w:space="0" w:color="auto"/>
      </w:divBdr>
    </w:div>
    <w:div w:id="413554117">
      <w:bodyDiv w:val="1"/>
      <w:marLeft w:val="0"/>
      <w:marRight w:val="0"/>
      <w:marTop w:val="0"/>
      <w:marBottom w:val="0"/>
      <w:divBdr>
        <w:top w:val="none" w:sz="0" w:space="0" w:color="auto"/>
        <w:left w:val="none" w:sz="0" w:space="0" w:color="auto"/>
        <w:bottom w:val="none" w:sz="0" w:space="0" w:color="auto"/>
        <w:right w:val="none" w:sz="0" w:space="0" w:color="auto"/>
      </w:divBdr>
    </w:div>
    <w:div w:id="415320446">
      <w:bodyDiv w:val="1"/>
      <w:marLeft w:val="0"/>
      <w:marRight w:val="0"/>
      <w:marTop w:val="0"/>
      <w:marBottom w:val="0"/>
      <w:divBdr>
        <w:top w:val="none" w:sz="0" w:space="0" w:color="auto"/>
        <w:left w:val="none" w:sz="0" w:space="0" w:color="auto"/>
        <w:bottom w:val="none" w:sz="0" w:space="0" w:color="auto"/>
        <w:right w:val="none" w:sz="0" w:space="0" w:color="auto"/>
      </w:divBdr>
    </w:div>
    <w:div w:id="415978290">
      <w:bodyDiv w:val="1"/>
      <w:marLeft w:val="0"/>
      <w:marRight w:val="0"/>
      <w:marTop w:val="0"/>
      <w:marBottom w:val="0"/>
      <w:divBdr>
        <w:top w:val="none" w:sz="0" w:space="0" w:color="auto"/>
        <w:left w:val="none" w:sz="0" w:space="0" w:color="auto"/>
        <w:bottom w:val="none" w:sz="0" w:space="0" w:color="auto"/>
        <w:right w:val="none" w:sz="0" w:space="0" w:color="auto"/>
      </w:divBdr>
    </w:div>
    <w:div w:id="419299618">
      <w:bodyDiv w:val="1"/>
      <w:marLeft w:val="0"/>
      <w:marRight w:val="0"/>
      <w:marTop w:val="0"/>
      <w:marBottom w:val="0"/>
      <w:divBdr>
        <w:top w:val="none" w:sz="0" w:space="0" w:color="auto"/>
        <w:left w:val="none" w:sz="0" w:space="0" w:color="auto"/>
        <w:bottom w:val="none" w:sz="0" w:space="0" w:color="auto"/>
        <w:right w:val="none" w:sz="0" w:space="0" w:color="auto"/>
      </w:divBdr>
    </w:div>
    <w:div w:id="419448527">
      <w:bodyDiv w:val="1"/>
      <w:marLeft w:val="0"/>
      <w:marRight w:val="0"/>
      <w:marTop w:val="0"/>
      <w:marBottom w:val="0"/>
      <w:divBdr>
        <w:top w:val="none" w:sz="0" w:space="0" w:color="auto"/>
        <w:left w:val="none" w:sz="0" w:space="0" w:color="auto"/>
        <w:bottom w:val="none" w:sz="0" w:space="0" w:color="auto"/>
        <w:right w:val="none" w:sz="0" w:space="0" w:color="auto"/>
      </w:divBdr>
    </w:div>
    <w:div w:id="420180694">
      <w:bodyDiv w:val="1"/>
      <w:marLeft w:val="0"/>
      <w:marRight w:val="0"/>
      <w:marTop w:val="0"/>
      <w:marBottom w:val="0"/>
      <w:divBdr>
        <w:top w:val="none" w:sz="0" w:space="0" w:color="auto"/>
        <w:left w:val="none" w:sz="0" w:space="0" w:color="auto"/>
        <w:bottom w:val="none" w:sz="0" w:space="0" w:color="auto"/>
        <w:right w:val="none" w:sz="0" w:space="0" w:color="auto"/>
      </w:divBdr>
    </w:div>
    <w:div w:id="421297114">
      <w:bodyDiv w:val="1"/>
      <w:marLeft w:val="0"/>
      <w:marRight w:val="0"/>
      <w:marTop w:val="0"/>
      <w:marBottom w:val="0"/>
      <w:divBdr>
        <w:top w:val="none" w:sz="0" w:space="0" w:color="auto"/>
        <w:left w:val="none" w:sz="0" w:space="0" w:color="auto"/>
        <w:bottom w:val="none" w:sz="0" w:space="0" w:color="auto"/>
        <w:right w:val="none" w:sz="0" w:space="0" w:color="auto"/>
      </w:divBdr>
    </w:div>
    <w:div w:id="423763918">
      <w:bodyDiv w:val="1"/>
      <w:marLeft w:val="0"/>
      <w:marRight w:val="0"/>
      <w:marTop w:val="0"/>
      <w:marBottom w:val="0"/>
      <w:divBdr>
        <w:top w:val="none" w:sz="0" w:space="0" w:color="auto"/>
        <w:left w:val="none" w:sz="0" w:space="0" w:color="auto"/>
        <w:bottom w:val="none" w:sz="0" w:space="0" w:color="auto"/>
        <w:right w:val="none" w:sz="0" w:space="0" w:color="auto"/>
      </w:divBdr>
    </w:div>
    <w:div w:id="425923064">
      <w:bodyDiv w:val="1"/>
      <w:marLeft w:val="0"/>
      <w:marRight w:val="0"/>
      <w:marTop w:val="0"/>
      <w:marBottom w:val="0"/>
      <w:divBdr>
        <w:top w:val="none" w:sz="0" w:space="0" w:color="auto"/>
        <w:left w:val="none" w:sz="0" w:space="0" w:color="auto"/>
        <w:bottom w:val="none" w:sz="0" w:space="0" w:color="auto"/>
        <w:right w:val="none" w:sz="0" w:space="0" w:color="auto"/>
      </w:divBdr>
    </w:div>
    <w:div w:id="426728191">
      <w:bodyDiv w:val="1"/>
      <w:marLeft w:val="0"/>
      <w:marRight w:val="0"/>
      <w:marTop w:val="0"/>
      <w:marBottom w:val="0"/>
      <w:divBdr>
        <w:top w:val="none" w:sz="0" w:space="0" w:color="auto"/>
        <w:left w:val="none" w:sz="0" w:space="0" w:color="auto"/>
        <w:bottom w:val="none" w:sz="0" w:space="0" w:color="auto"/>
        <w:right w:val="none" w:sz="0" w:space="0" w:color="auto"/>
      </w:divBdr>
    </w:div>
    <w:div w:id="427388619">
      <w:bodyDiv w:val="1"/>
      <w:marLeft w:val="0"/>
      <w:marRight w:val="0"/>
      <w:marTop w:val="0"/>
      <w:marBottom w:val="0"/>
      <w:divBdr>
        <w:top w:val="none" w:sz="0" w:space="0" w:color="auto"/>
        <w:left w:val="none" w:sz="0" w:space="0" w:color="auto"/>
        <w:bottom w:val="none" w:sz="0" w:space="0" w:color="auto"/>
        <w:right w:val="none" w:sz="0" w:space="0" w:color="auto"/>
      </w:divBdr>
    </w:div>
    <w:div w:id="428887171">
      <w:bodyDiv w:val="1"/>
      <w:marLeft w:val="0"/>
      <w:marRight w:val="0"/>
      <w:marTop w:val="0"/>
      <w:marBottom w:val="0"/>
      <w:divBdr>
        <w:top w:val="none" w:sz="0" w:space="0" w:color="auto"/>
        <w:left w:val="none" w:sz="0" w:space="0" w:color="auto"/>
        <w:bottom w:val="none" w:sz="0" w:space="0" w:color="auto"/>
        <w:right w:val="none" w:sz="0" w:space="0" w:color="auto"/>
      </w:divBdr>
    </w:div>
    <w:div w:id="432673844">
      <w:bodyDiv w:val="1"/>
      <w:marLeft w:val="0"/>
      <w:marRight w:val="0"/>
      <w:marTop w:val="0"/>
      <w:marBottom w:val="0"/>
      <w:divBdr>
        <w:top w:val="none" w:sz="0" w:space="0" w:color="auto"/>
        <w:left w:val="none" w:sz="0" w:space="0" w:color="auto"/>
        <w:bottom w:val="none" w:sz="0" w:space="0" w:color="auto"/>
        <w:right w:val="none" w:sz="0" w:space="0" w:color="auto"/>
      </w:divBdr>
    </w:div>
    <w:div w:id="433324764">
      <w:bodyDiv w:val="1"/>
      <w:marLeft w:val="0"/>
      <w:marRight w:val="0"/>
      <w:marTop w:val="0"/>
      <w:marBottom w:val="0"/>
      <w:divBdr>
        <w:top w:val="none" w:sz="0" w:space="0" w:color="auto"/>
        <w:left w:val="none" w:sz="0" w:space="0" w:color="auto"/>
        <w:bottom w:val="none" w:sz="0" w:space="0" w:color="auto"/>
        <w:right w:val="none" w:sz="0" w:space="0" w:color="auto"/>
      </w:divBdr>
    </w:div>
    <w:div w:id="433403544">
      <w:bodyDiv w:val="1"/>
      <w:marLeft w:val="0"/>
      <w:marRight w:val="0"/>
      <w:marTop w:val="0"/>
      <w:marBottom w:val="0"/>
      <w:divBdr>
        <w:top w:val="none" w:sz="0" w:space="0" w:color="auto"/>
        <w:left w:val="none" w:sz="0" w:space="0" w:color="auto"/>
        <w:bottom w:val="none" w:sz="0" w:space="0" w:color="auto"/>
        <w:right w:val="none" w:sz="0" w:space="0" w:color="auto"/>
      </w:divBdr>
    </w:div>
    <w:div w:id="433785764">
      <w:bodyDiv w:val="1"/>
      <w:marLeft w:val="0"/>
      <w:marRight w:val="0"/>
      <w:marTop w:val="0"/>
      <w:marBottom w:val="0"/>
      <w:divBdr>
        <w:top w:val="none" w:sz="0" w:space="0" w:color="auto"/>
        <w:left w:val="none" w:sz="0" w:space="0" w:color="auto"/>
        <w:bottom w:val="none" w:sz="0" w:space="0" w:color="auto"/>
        <w:right w:val="none" w:sz="0" w:space="0" w:color="auto"/>
      </w:divBdr>
    </w:div>
    <w:div w:id="434911279">
      <w:bodyDiv w:val="1"/>
      <w:marLeft w:val="0"/>
      <w:marRight w:val="0"/>
      <w:marTop w:val="0"/>
      <w:marBottom w:val="0"/>
      <w:divBdr>
        <w:top w:val="none" w:sz="0" w:space="0" w:color="auto"/>
        <w:left w:val="none" w:sz="0" w:space="0" w:color="auto"/>
        <w:bottom w:val="none" w:sz="0" w:space="0" w:color="auto"/>
        <w:right w:val="none" w:sz="0" w:space="0" w:color="auto"/>
      </w:divBdr>
    </w:div>
    <w:div w:id="435488699">
      <w:bodyDiv w:val="1"/>
      <w:marLeft w:val="0"/>
      <w:marRight w:val="0"/>
      <w:marTop w:val="0"/>
      <w:marBottom w:val="0"/>
      <w:divBdr>
        <w:top w:val="none" w:sz="0" w:space="0" w:color="auto"/>
        <w:left w:val="none" w:sz="0" w:space="0" w:color="auto"/>
        <w:bottom w:val="none" w:sz="0" w:space="0" w:color="auto"/>
        <w:right w:val="none" w:sz="0" w:space="0" w:color="auto"/>
      </w:divBdr>
    </w:div>
    <w:div w:id="435560083">
      <w:bodyDiv w:val="1"/>
      <w:marLeft w:val="0"/>
      <w:marRight w:val="0"/>
      <w:marTop w:val="0"/>
      <w:marBottom w:val="0"/>
      <w:divBdr>
        <w:top w:val="none" w:sz="0" w:space="0" w:color="auto"/>
        <w:left w:val="none" w:sz="0" w:space="0" w:color="auto"/>
        <w:bottom w:val="none" w:sz="0" w:space="0" w:color="auto"/>
        <w:right w:val="none" w:sz="0" w:space="0" w:color="auto"/>
      </w:divBdr>
    </w:div>
    <w:div w:id="437680076">
      <w:bodyDiv w:val="1"/>
      <w:marLeft w:val="0"/>
      <w:marRight w:val="0"/>
      <w:marTop w:val="0"/>
      <w:marBottom w:val="0"/>
      <w:divBdr>
        <w:top w:val="none" w:sz="0" w:space="0" w:color="auto"/>
        <w:left w:val="none" w:sz="0" w:space="0" w:color="auto"/>
        <w:bottom w:val="none" w:sz="0" w:space="0" w:color="auto"/>
        <w:right w:val="none" w:sz="0" w:space="0" w:color="auto"/>
      </w:divBdr>
    </w:div>
    <w:div w:id="438372865">
      <w:bodyDiv w:val="1"/>
      <w:marLeft w:val="0"/>
      <w:marRight w:val="0"/>
      <w:marTop w:val="0"/>
      <w:marBottom w:val="0"/>
      <w:divBdr>
        <w:top w:val="none" w:sz="0" w:space="0" w:color="auto"/>
        <w:left w:val="none" w:sz="0" w:space="0" w:color="auto"/>
        <w:bottom w:val="none" w:sz="0" w:space="0" w:color="auto"/>
        <w:right w:val="none" w:sz="0" w:space="0" w:color="auto"/>
      </w:divBdr>
    </w:div>
    <w:div w:id="438987045">
      <w:bodyDiv w:val="1"/>
      <w:marLeft w:val="0"/>
      <w:marRight w:val="0"/>
      <w:marTop w:val="0"/>
      <w:marBottom w:val="0"/>
      <w:divBdr>
        <w:top w:val="none" w:sz="0" w:space="0" w:color="auto"/>
        <w:left w:val="none" w:sz="0" w:space="0" w:color="auto"/>
        <w:bottom w:val="none" w:sz="0" w:space="0" w:color="auto"/>
        <w:right w:val="none" w:sz="0" w:space="0" w:color="auto"/>
      </w:divBdr>
    </w:div>
    <w:div w:id="442459642">
      <w:bodyDiv w:val="1"/>
      <w:marLeft w:val="0"/>
      <w:marRight w:val="0"/>
      <w:marTop w:val="0"/>
      <w:marBottom w:val="0"/>
      <w:divBdr>
        <w:top w:val="none" w:sz="0" w:space="0" w:color="auto"/>
        <w:left w:val="none" w:sz="0" w:space="0" w:color="auto"/>
        <w:bottom w:val="none" w:sz="0" w:space="0" w:color="auto"/>
        <w:right w:val="none" w:sz="0" w:space="0" w:color="auto"/>
      </w:divBdr>
    </w:div>
    <w:div w:id="444889695">
      <w:bodyDiv w:val="1"/>
      <w:marLeft w:val="0"/>
      <w:marRight w:val="0"/>
      <w:marTop w:val="0"/>
      <w:marBottom w:val="0"/>
      <w:divBdr>
        <w:top w:val="none" w:sz="0" w:space="0" w:color="auto"/>
        <w:left w:val="none" w:sz="0" w:space="0" w:color="auto"/>
        <w:bottom w:val="none" w:sz="0" w:space="0" w:color="auto"/>
        <w:right w:val="none" w:sz="0" w:space="0" w:color="auto"/>
      </w:divBdr>
    </w:div>
    <w:div w:id="449517929">
      <w:bodyDiv w:val="1"/>
      <w:marLeft w:val="0"/>
      <w:marRight w:val="0"/>
      <w:marTop w:val="0"/>
      <w:marBottom w:val="0"/>
      <w:divBdr>
        <w:top w:val="none" w:sz="0" w:space="0" w:color="auto"/>
        <w:left w:val="none" w:sz="0" w:space="0" w:color="auto"/>
        <w:bottom w:val="none" w:sz="0" w:space="0" w:color="auto"/>
        <w:right w:val="none" w:sz="0" w:space="0" w:color="auto"/>
      </w:divBdr>
    </w:div>
    <w:div w:id="451941283">
      <w:bodyDiv w:val="1"/>
      <w:marLeft w:val="0"/>
      <w:marRight w:val="0"/>
      <w:marTop w:val="0"/>
      <w:marBottom w:val="0"/>
      <w:divBdr>
        <w:top w:val="none" w:sz="0" w:space="0" w:color="auto"/>
        <w:left w:val="none" w:sz="0" w:space="0" w:color="auto"/>
        <w:bottom w:val="none" w:sz="0" w:space="0" w:color="auto"/>
        <w:right w:val="none" w:sz="0" w:space="0" w:color="auto"/>
      </w:divBdr>
    </w:div>
    <w:div w:id="454716405">
      <w:bodyDiv w:val="1"/>
      <w:marLeft w:val="0"/>
      <w:marRight w:val="0"/>
      <w:marTop w:val="0"/>
      <w:marBottom w:val="0"/>
      <w:divBdr>
        <w:top w:val="none" w:sz="0" w:space="0" w:color="auto"/>
        <w:left w:val="none" w:sz="0" w:space="0" w:color="auto"/>
        <w:bottom w:val="none" w:sz="0" w:space="0" w:color="auto"/>
        <w:right w:val="none" w:sz="0" w:space="0" w:color="auto"/>
      </w:divBdr>
    </w:div>
    <w:div w:id="456224389">
      <w:bodyDiv w:val="1"/>
      <w:marLeft w:val="0"/>
      <w:marRight w:val="0"/>
      <w:marTop w:val="0"/>
      <w:marBottom w:val="0"/>
      <w:divBdr>
        <w:top w:val="none" w:sz="0" w:space="0" w:color="auto"/>
        <w:left w:val="none" w:sz="0" w:space="0" w:color="auto"/>
        <w:bottom w:val="none" w:sz="0" w:space="0" w:color="auto"/>
        <w:right w:val="none" w:sz="0" w:space="0" w:color="auto"/>
      </w:divBdr>
    </w:div>
    <w:div w:id="457068910">
      <w:bodyDiv w:val="1"/>
      <w:marLeft w:val="0"/>
      <w:marRight w:val="0"/>
      <w:marTop w:val="0"/>
      <w:marBottom w:val="0"/>
      <w:divBdr>
        <w:top w:val="none" w:sz="0" w:space="0" w:color="auto"/>
        <w:left w:val="none" w:sz="0" w:space="0" w:color="auto"/>
        <w:bottom w:val="none" w:sz="0" w:space="0" w:color="auto"/>
        <w:right w:val="none" w:sz="0" w:space="0" w:color="auto"/>
      </w:divBdr>
    </w:div>
    <w:div w:id="461577265">
      <w:bodyDiv w:val="1"/>
      <w:marLeft w:val="0"/>
      <w:marRight w:val="0"/>
      <w:marTop w:val="0"/>
      <w:marBottom w:val="0"/>
      <w:divBdr>
        <w:top w:val="none" w:sz="0" w:space="0" w:color="auto"/>
        <w:left w:val="none" w:sz="0" w:space="0" w:color="auto"/>
        <w:bottom w:val="none" w:sz="0" w:space="0" w:color="auto"/>
        <w:right w:val="none" w:sz="0" w:space="0" w:color="auto"/>
      </w:divBdr>
    </w:div>
    <w:div w:id="463692317">
      <w:bodyDiv w:val="1"/>
      <w:marLeft w:val="0"/>
      <w:marRight w:val="0"/>
      <w:marTop w:val="0"/>
      <w:marBottom w:val="0"/>
      <w:divBdr>
        <w:top w:val="none" w:sz="0" w:space="0" w:color="auto"/>
        <w:left w:val="none" w:sz="0" w:space="0" w:color="auto"/>
        <w:bottom w:val="none" w:sz="0" w:space="0" w:color="auto"/>
        <w:right w:val="none" w:sz="0" w:space="0" w:color="auto"/>
      </w:divBdr>
    </w:div>
    <w:div w:id="465663072">
      <w:bodyDiv w:val="1"/>
      <w:marLeft w:val="0"/>
      <w:marRight w:val="0"/>
      <w:marTop w:val="0"/>
      <w:marBottom w:val="0"/>
      <w:divBdr>
        <w:top w:val="none" w:sz="0" w:space="0" w:color="auto"/>
        <w:left w:val="none" w:sz="0" w:space="0" w:color="auto"/>
        <w:bottom w:val="none" w:sz="0" w:space="0" w:color="auto"/>
        <w:right w:val="none" w:sz="0" w:space="0" w:color="auto"/>
      </w:divBdr>
    </w:div>
    <w:div w:id="466238387">
      <w:bodyDiv w:val="1"/>
      <w:marLeft w:val="0"/>
      <w:marRight w:val="0"/>
      <w:marTop w:val="0"/>
      <w:marBottom w:val="0"/>
      <w:divBdr>
        <w:top w:val="none" w:sz="0" w:space="0" w:color="auto"/>
        <w:left w:val="none" w:sz="0" w:space="0" w:color="auto"/>
        <w:bottom w:val="none" w:sz="0" w:space="0" w:color="auto"/>
        <w:right w:val="none" w:sz="0" w:space="0" w:color="auto"/>
      </w:divBdr>
    </w:div>
    <w:div w:id="467475969">
      <w:bodyDiv w:val="1"/>
      <w:marLeft w:val="0"/>
      <w:marRight w:val="0"/>
      <w:marTop w:val="0"/>
      <w:marBottom w:val="0"/>
      <w:divBdr>
        <w:top w:val="none" w:sz="0" w:space="0" w:color="auto"/>
        <w:left w:val="none" w:sz="0" w:space="0" w:color="auto"/>
        <w:bottom w:val="none" w:sz="0" w:space="0" w:color="auto"/>
        <w:right w:val="none" w:sz="0" w:space="0" w:color="auto"/>
      </w:divBdr>
    </w:div>
    <w:div w:id="469178611">
      <w:bodyDiv w:val="1"/>
      <w:marLeft w:val="0"/>
      <w:marRight w:val="0"/>
      <w:marTop w:val="0"/>
      <w:marBottom w:val="0"/>
      <w:divBdr>
        <w:top w:val="none" w:sz="0" w:space="0" w:color="auto"/>
        <w:left w:val="none" w:sz="0" w:space="0" w:color="auto"/>
        <w:bottom w:val="none" w:sz="0" w:space="0" w:color="auto"/>
        <w:right w:val="none" w:sz="0" w:space="0" w:color="auto"/>
      </w:divBdr>
    </w:div>
    <w:div w:id="471991370">
      <w:bodyDiv w:val="1"/>
      <w:marLeft w:val="0"/>
      <w:marRight w:val="0"/>
      <w:marTop w:val="0"/>
      <w:marBottom w:val="0"/>
      <w:divBdr>
        <w:top w:val="none" w:sz="0" w:space="0" w:color="auto"/>
        <w:left w:val="none" w:sz="0" w:space="0" w:color="auto"/>
        <w:bottom w:val="none" w:sz="0" w:space="0" w:color="auto"/>
        <w:right w:val="none" w:sz="0" w:space="0" w:color="auto"/>
      </w:divBdr>
    </w:div>
    <w:div w:id="472331141">
      <w:bodyDiv w:val="1"/>
      <w:marLeft w:val="0"/>
      <w:marRight w:val="0"/>
      <w:marTop w:val="0"/>
      <w:marBottom w:val="0"/>
      <w:divBdr>
        <w:top w:val="none" w:sz="0" w:space="0" w:color="auto"/>
        <w:left w:val="none" w:sz="0" w:space="0" w:color="auto"/>
        <w:bottom w:val="none" w:sz="0" w:space="0" w:color="auto"/>
        <w:right w:val="none" w:sz="0" w:space="0" w:color="auto"/>
      </w:divBdr>
    </w:div>
    <w:div w:id="472451109">
      <w:bodyDiv w:val="1"/>
      <w:marLeft w:val="0"/>
      <w:marRight w:val="0"/>
      <w:marTop w:val="0"/>
      <w:marBottom w:val="0"/>
      <w:divBdr>
        <w:top w:val="none" w:sz="0" w:space="0" w:color="auto"/>
        <w:left w:val="none" w:sz="0" w:space="0" w:color="auto"/>
        <w:bottom w:val="none" w:sz="0" w:space="0" w:color="auto"/>
        <w:right w:val="none" w:sz="0" w:space="0" w:color="auto"/>
      </w:divBdr>
    </w:div>
    <w:div w:id="473255066">
      <w:bodyDiv w:val="1"/>
      <w:marLeft w:val="0"/>
      <w:marRight w:val="0"/>
      <w:marTop w:val="0"/>
      <w:marBottom w:val="0"/>
      <w:divBdr>
        <w:top w:val="none" w:sz="0" w:space="0" w:color="auto"/>
        <w:left w:val="none" w:sz="0" w:space="0" w:color="auto"/>
        <w:bottom w:val="none" w:sz="0" w:space="0" w:color="auto"/>
        <w:right w:val="none" w:sz="0" w:space="0" w:color="auto"/>
      </w:divBdr>
    </w:div>
    <w:div w:id="475024705">
      <w:bodyDiv w:val="1"/>
      <w:marLeft w:val="0"/>
      <w:marRight w:val="0"/>
      <w:marTop w:val="0"/>
      <w:marBottom w:val="0"/>
      <w:divBdr>
        <w:top w:val="none" w:sz="0" w:space="0" w:color="auto"/>
        <w:left w:val="none" w:sz="0" w:space="0" w:color="auto"/>
        <w:bottom w:val="none" w:sz="0" w:space="0" w:color="auto"/>
        <w:right w:val="none" w:sz="0" w:space="0" w:color="auto"/>
      </w:divBdr>
    </w:div>
    <w:div w:id="478620404">
      <w:bodyDiv w:val="1"/>
      <w:marLeft w:val="0"/>
      <w:marRight w:val="0"/>
      <w:marTop w:val="0"/>
      <w:marBottom w:val="0"/>
      <w:divBdr>
        <w:top w:val="none" w:sz="0" w:space="0" w:color="auto"/>
        <w:left w:val="none" w:sz="0" w:space="0" w:color="auto"/>
        <w:bottom w:val="none" w:sz="0" w:space="0" w:color="auto"/>
        <w:right w:val="none" w:sz="0" w:space="0" w:color="auto"/>
      </w:divBdr>
    </w:div>
    <w:div w:id="478812833">
      <w:bodyDiv w:val="1"/>
      <w:marLeft w:val="0"/>
      <w:marRight w:val="0"/>
      <w:marTop w:val="0"/>
      <w:marBottom w:val="0"/>
      <w:divBdr>
        <w:top w:val="none" w:sz="0" w:space="0" w:color="auto"/>
        <w:left w:val="none" w:sz="0" w:space="0" w:color="auto"/>
        <w:bottom w:val="none" w:sz="0" w:space="0" w:color="auto"/>
        <w:right w:val="none" w:sz="0" w:space="0" w:color="auto"/>
      </w:divBdr>
    </w:div>
    <w:div w:id="479855102">
      <w:bodyDiv w:val="1"/>
      <w:marLeft w:val="0"/>
      <w:marRight w:val="0"/>
      <w:marTop w:val="0"/>
      <w:marBottom w:val="0"/>
      <w:divBdr>
        <w:top w:val="none" w:sz="0" w:space="0" w:color="auto"/>
        <w:left w:val="none" w:sz="0" w:space="0" w:color="auto"/>
        <w:bottom w:val="none" w:sz="0" w:space="0" w:color="auto"/>
        <w:right w:val="none" w:sz="0" w:space="0" w:color="auto"/>
      </w:divBdr>
    </w:div>
    <w:div w:id="481890298">
      <w:bodyDiv w:val="1"/>
      <w:marLeft w:val="0"/>
      <w:marRight w:val="0"/>
      <w:marTop w:val="0"/>
      <w:marBottom w:val="0"/>
      <w:divBdr>
        <w:top w:val="none" w:sz="0" w:space="0" w:color="auto"/>
        <w:left w:val="none" w:sz="0" w:space="0" w:color="auto"/>
        <w:bottom w:val="none" w:sz="0" w:space="0" w:color="auto"/>
        <w:right w:val="none" w:sz="0" w:space="0" w:color="auto"/>
      </w:divBdr>
    </w:div>
    <w:div w:id="482163955">
      <w:bodyDiv w:val="1"/>
      <w:marLeft w:val="0"/>
      <w:marRight w:val="0"/>
      <w:marTop w:val="0"/>
      <w:marBottom w:val="0"/>
      <w:divBdr>
        <w:top w:val="none" w:sz="0" w:space="0" w:color="auto"/>
        <w:left w:val="none" w:sz="0" w:space="0" w:color="auto"/>
        <w:bottom w:val="none" w:sz="0" w:space="0" w:color="auto"/>
        <w:right w:val="none" w:sz="0" w:space="0" w:color="auto"/>
      </w:divBdr>
    </w:div>
    <w:div w:id="483939157">
      <w:bodyDiv w:val="1"/>
      <w:marLeft w:val="0"/>
      <w:marRight w:val="0"/>
      <w:marTop w:val="0"/>
      <w:marBottom w:val="0"/>
      <w:divBdr>
        <w:top w:val="none" w:sz="0" w:space="0" w:color="auto"/>
        <w:left w:val="none" w:sz="0" w:space="0" w:color="auto"/>
        <w:bottom w:val="none" w:sz="0" w:space="0" w:color="auto"/>
        <w:right w:val="none" w:sz="0" w:space="0" w:color="auto"/>
      </w:divBdr>
    </w:div>
    <w:div w:id="484665996">
      <w:bodyDiv w:val="1"/>
      <w:marLeft w:val="0"/>
      <w:marRight w:val="0"/>
      <w:marTop w:val="0"/>
      <w:marBottom w:val="0"/>
      <w:divBdr>
        <w:top w:val="none" w:sz="0" w:space="0" w:color="auto"/>
        <w:left w:val="none" w:sz="0" w:space="0" w:color="auto"/>
        <w:bottom w:val="none" w:sz="0" w:space="0" w:color="auto"/>
        <w:right w:val="none" w:sz="0" w:space="0" w:color="auto"/>
      </w:divBdr>
    </w:div>
    <w:div w:id="485626810">
      <w:bodyDiv w:val="1"/>
      <w:marLeft w:val="0"/>
      <w:marRight w:val="0"/>
      <w:marTop w:val="0"/>
      <w:marBottom w:val="0"/>
      <w:divBdr>
        <w:top w:val="none" w:sz="0" w:space="0" w:color="auto"/>
        <w:left w:val="none" w:sz="0" w:space="0" w:color="auto"/>
        <w:bottom w:val="none" w:sz="0" w:space="0" w:color="auto"/>
        <w:right w:val="none" w:sz="0" w:space="0" w:color="auto"/>
      </w:divBdr>
    </w:div>
    <w:div w:id="487749319">
      <w:bodyDiv w:val="1"/>
      <w:marLeft w:val="0"/>
      <w:marRight w:val="0"/>
      <w:marTop w:val="0"/>
      <w:marBottom w:val="0"/>
      <w:divBdr>
        <w:top w:val="none" w:sz="0" w:space="0" w:color="auto"/>
        <w:left w:val="none" w:sz="0" w:space="0" w:color="auto"/>
        <w:bottom w:val="none" w:sz="0" w:space="0" w:color="auto"/>
        <w:right w:val="none" w:sz="0" w:space="0" w:color="auto"/>
      </w:divBdr>
    </w:div>
    <w:div w:id="489254125">
      <w:bodyDiv w:val="1"/>
      <w:marLeft w:val="0"/>
      <w:marRight w:val="0"/>
      <w:marTop w:val="0"/>
      <w:marBottom w:val="0"/>
      <w:divBdr>
        <w:top w:val="none" w:sz="0" w:space="0" w:color="auto"/>
        <w:left w:val="none" w:sz="0" w:space="0" w:color="auto"/>
        <w:bottom w:val="none" w:sz="0" w:space="0" w:color="auto"/>
        <w:right w:val="none" w:sz="0" w:space="0" w:color="auto"/>
      </w:divBdr>
    </w:div>
    <w:div w:id="493105896">
      <w:bodyDiv w:val="1"/>
      <w:marLeft w:val="0"/>
      <w:marRight w:val="0"/>
      <w:marTop w:val="0"/>
      <w:marBottom w:val="0"/>
      <w:divBdr>
        <w:top w:val="none" w:sz="0" w:space="0" w:color="auto"/>
        <w:left w:val="none" w:sz="0" w:space="0" w:color="auto"/>
        <w:bottom w:val="none" w:sz="0" w:space="0" w:color="auto"/>
        <w:right w:val="none" w:sz="0" w:space="0" w:color="auto"/>
      </w:divBdr>
    </w:div>
    <w:div w:id="497623562">
      <w:bodyDiv w:val="1"/>
      <w:marLeft w:val="0"/>
      <w:marRight w:val="0"/>
      <w:marTop w:val="0"/>
      <w:marBottom w:val="0"/>
      <w:divBdr>
        <w:top w:val="none" w:sz="0" w:space="0" w:color="auto"/>
        <w:left w:val="none" w:sz="0" w:space="0" w:color="auto"/>
        <w:bottom w:val="none" w:sz="0" w:space="0" w:color="auto"/>
        <w:right w:val="none" w:sz="0" w:space="0" w:color="auto"/>
      </w:divBdr>
    </w:div>
    <w:div w:id="499392549">
      <w:bodyDiv w:val="1"/>
      <w:marLeft w:val="0"/>
      <w:marRight w:val="0"/>
      <w:marTop w:val="0"/>
      <w:marBottom w:val="0"/>
      <w:divBdr>
        <w:top w:val="none" w:sz="0" w:space="0" w:color="auto"/>
        <w:left w:val="none" w:sz="0" w:space="0" w:color="auto"/>
        <w:bottom w:val="none" w:sz="0" w:space="0" w:color="auto"/>
        <w:right w:val="none" w:sz="0" w:space="0" w:color="auto"/>
      </w:divBdr>
    </w:div>
    <w:div w:id="500392239">
      <w:bodyDiv w:val="1"/>
      <w:marLeft w:val="0"/>
      <w:marRight w:val="0"/>
      <w:marTop w:val="0"/>
      <w:marBottom w:val="0"/>
      <w:divBdr>
        <w:top w:val="none" w:sz="0" w:space="0" w:color="auto"/>
        <w:left w:val="none" w:sz="0" w:space="0" w:color="auto"/>
        <w:bottom w:val="none" w:sz="0" w:space="0" w:color="auto"/>
        <w:right w:val="none" w:sz="0" w:space="0" w:color="auto"/>
      </w:divBdr>
    </w:div>
    <w:div w:id="503013086">
      <w:bodyDiv w:val="1"/>
      <w:marLeft w:val="0"/>
      <w:marRight w:val="0"/>
      <w:marTop w:val="0"/>
      <w:marBottom w:val="0"/>
      <w:divBdr>
        <w:top w:val="none" w:sz="0" w:space="0" w:color="auto"/>
        <w:left w:val="none" w:sz="0" w:space="0" w:color="auto"/>
        <w:bottom w:val="none" w:sz="0" w:space="0" w:color="auto"/>
        <w:right w:val="none" w:sz="0" w:space="0" w:color="auto"/>
      </w:divBdr>
    </w:div>
    <w:div w:id="503086606">
      <w:bodyDiv w:val="1"/>
      <w:marLeft w:val="0"/>
      <w:marRight w:val="0"/>
      <w:marTop w:val="0"/>
      <w:marBottom w:val="0"/>
      <w:divBdr>
        <w:top w:val="none" w:sz="0" w:space="0" w:color="auto"/>
        <w:left w:val="none" w:sz="0" w:space="0" w:color="auto"/>
        <w:bottom w:val="none" w:sz="0" w:space="0" w:color="auto"/>
        <w:right w:val="none" w:sz="0" w:space="0" w:color="auto"/>
      </w:divBdr>
    </w:div>
    <w:div w:id="503320697">
      <w:bodyDiv w:val="1"/>
      <w:marLeft w:val="0"/>
      <w:marRight w:val="0"/>
      <w:marTop w:val="0"/>
      <w:marBottom w:val="0"/>
      <w:divBdr>
        <w:top w:val="none" w:sz="0" w:space="0" w:color="auto"/>
        <w:left w:val="none" w:sz="0" w:space="0" w:color="auto"/>
        <w:bottom w:val="none" w:sz="0" w:space="0" w:color="auto"/>
        <w:right w:val="none" w:sz="0" w:space="0" w:color="auto"/>
      </w:divBdr>
    </w:div>
    <w:div w:id="503474742">
      <w:bodyDiv w:val="1"/>
      <w:marLeft w:val="0"/>
      <w:marRight w:val="0"/>
      <w:marTop w:val="0"/>
      <w:marBottom w:val="0"/>
      <w:divBdr>
        <w:top w:val="none" w:sz="0" w:space="0" w:color="auto"/>
        <w:left w:val="none" w:sz="0" w:space="0" w:color="auto"/>
        <w:bottom w:val="none" w:sz="0" w:space="0" w:color="auto"/>
        <w:right w:val="none" w:sz="0" w:space="0" w:color="auto"/>
      </w:divBdr>
    </w:div>
    <w:div w:id="506290599">
      <w:bodyDiv w:val="1"/>
      <w:marLeft w:val="0"/>
      <w:marRight w:val="0"/>
      <w:marTop w:val="0"/>
      <w:marBottom w:val="0"/>
      <w:divBdr>
        <w:top w:val="none" w:sz="0" w:space="0" w:color="auto"/>
        <w:left w:val="none" w:sz="0" w:space="0" w:color="auto"/>
        <w:bottom w:val="none" w:sz="0" w:space="0" w:color="auto"/>
        <w:right w:val="none" w:sz="0" w:space="0" w:color="auto"/>
      </w:divBdr>
    </w:div>
    <w:div w:id="507255260">
      <w:bodyDiv w:val="1"/>
      <w:marLeft w:val="0"/>
      <w:marRight w:val="0"/>
      <w:marTop w:val="0"/>
      <w:marBottom w:val="0"/>
      <w:divBdr>
        <w:top w:val="none" w:sz="0" w:space="0" w:color="auto"/>
        <w:left w:val="none" w:sz="0" w:space="0" w:color="auto"/>
        <w:bottom w:val="none" w:sz="0" w:space="0" w:color="auto"/>
        <w:right w:val="none" w:sz="0" w:space="0" w:color="auto"/>
      </w:divBdr>
    </w:div>
    <w:div w:id="507985458">
      <w:bodyDiv w:val="1"/>
      <w:marLeft w:val="0"/>
      <w:marRight w:val="0"/>
      <w:marTop w:val="0"/>
      <w:marBottom w:val="0"/>
      <w:divBdr>
        <w:top w:val="none" w:sz="0" w:space="0" w:color="auto"/>
        <w:left w:val="none" w:sz="0" w:space="0" w:color="auto"/>
        <w:bottom w:val="none" w:sz="0" w:space="0" w:color="auto"/>
        <w:right w:val="none" w:sz="0" w:space="0" w:color="auto"/>
      </w:divBdr>
    </w:div>
    <w:div w:id="511991824">
      <w:bodyDiv w:val="1"/>
      <w:marLeft w:val="0"/>
      <w:marRight w:val="0"/>
      <w:marTop w:val="0"/>
      <w:marBottom w:val="0"/>
      <w:divBdr>
        <w:top w:val="none" w:sz="0" w:space="0" w:color="auto"/>
        <w:left w:val="none" w:sz="0" w:space="0" w:color="auto"/>
        <w:bottom w:val="none" w:sz="0" w:space="0" w:color="auto"/>
        <w:right w:val="none" w:sz="0" w:space="0" w:color="auto"/>
      </w:divBdr>
    </w:div>
    <w:div w:id="513225206">
      <w:bodyDiv w:val="1"/>
      <w:marLeft w:val="0"/>
      <w:marRight w:val="0"/>
      <w:marTop w:val="0"/>
      <w:marBottom w:val="0"/>
      <w:divBdr>
        <w:top w:val="none" w:sz="0" w:space="0" w:color="auto"/>
        <w:left w:val="none" w:sz="0" w:space="0" w:color="auto"/>
        <w:bottom w:val="none" w:sz="0" w:space="0" w:color="auto"/>
        <w:right w:val="none" w:sz="0" w:space="0" w:color="auto"/>
      </w:divBdr>
    </w:div>
    <w:div w:id="515114756">
      <w:bodyDiv w:val="1"/>
      <w:marLeft w:val="0"/>
      <w:marRight w:val="0"/>
      <w:marTop w:val="0"/>
      <w:marBottom w:val="0"/>
      <w:divBdr>
        <w:top w:val="none" w:sz="0" w:space="0" w:color="auto"/>
        <w:left w:val="none" w:sz="0" w:space="0" w:color="auto"/>
        <w:bottom w:val="none" w:sz="0" w:space="0" w:color="auto"/>
        <w:right w:val="none" w:sz="0" w:space="0" w:color="auto"/>
      </w:divBdr>
    </w:div>
    <w:div w:id="515967132">
      <w:bodyDiv w:val="1"/>
      <w:marLeft w:val="0"/>
      <w:marRight w:val="0"/>
      <w:marTop w:val="0"/>
      <w:marBottom w:val="0"/>
      <w:divBdr>
        <w:top w:val="none" w:sz="0" w:space="0" w:color="auto"/>
        <w:left w:val="none" w:sz="0" w:space="0" w:color="auto"/>
        <w:bottom w:val="none" w:sz="0" w:space="0" w:color="auto"/>
        <w:right w:val="none" w:sz="0" w:space="0" w:color="auto"/>
      </w:divBdr>
    </w:div>
    <w:div w:id="517424329">
      <w:bodyDiv w:val="1"/>
      <w:marLeft w:val="0"/>
      <w:marRight w:val="0"/>
      <w:marTop w:val="0"/>
      <w:marBottom w:val="0"/>
      <w:divBdr>
        <w:top w:val="none" w:sz="0" w:space="0" w:color="auto"/>
        <w:left w:val="none" w:sz="0" w:space="0" w:color="auto"/>
        <w:bottom w:val="none" w:sz="0" w:space="0" w:color="auto"/>
        <w:right w:val="none" w:sz="0" w:space="0" w:color="auto"/>
      </w:divBdr>
    </w:div>
    <w:div w:id="522401434">
      <w:bodyDiv w:val="1"/>
      <w:marLeft w:val="0"/>
      <w:marRight w:val="0"/>
      <w:marTop w:val="0"/>
      <w:marBottom w:val="0"/>
      <w:divBdr>
        <w:top w:val="none" w:sz="0" w:space="0" w:color="auto"/>
        <w:left w:val="none" w:sz="0" w:space="0" w:color="auto"/>
        <w:bottom w:val="none" w:sz="0" w:space="0" w:color="auto"/>
        <w:right w:val="none" w:sz="0" w:space="0" w:color="auto"/>
      </w:divBdr>
    </w:div>
    <w:div w:id="522980547">
      <w:bodyDiv w:val="1"/>
      <w:marLeft w:val="0"/>
      <w:marRight w:val="0"/>
      <w:marTop w:val="0"/>
      <w:marBottom w:val="0"/>
      <w:divBdr>
        <w:top w:val="none" w:sz="0" w:space="0" w:color="auto"/>
        <w:left w:val="none" w:sz="0" w:space="0" w:color="auto"/>
        <w:bottom w:val="none" w:sz="0" w:space="0" w:color="auto"/>
        <w:right w:val="none" w:sz="0" w:space="0" w:color="auto"/>
      </w:divBdr>
    </w:div>
    <w:div w:id="523132383">
      <w:bodyDiv w:val="1"/>
      <w:marLeft w:val="0"/>
      <w:marRight w:val="0"/>
      <w:marTop w:val="0"/>
      <w:marBottom w:val="0"/>
      <w:divBdr>
        <w:top w:val="none" w:sz="0" w:space="0" w:color="auto"/>
        <w:left w:val="none" w:sz="0" w:space="0" w:color="auto"/>
        <w:bottom w:val="none" w:sz="0" w:space="0" w:color="auto"/>
        <w:right w:val="none" w:sz="0" w:space="0" w:color="auto"/>
      </w:divBdr>
    </w:div>
    <w:div w:id="523595391">
      <w:bodyDiv w:val="1"/>
      <w:marLeft w:val="0"/>
      <w:marRight w:val="0"/>
      <w:marTop w:val="0"/>
      <w:marBottom w:val="0"/>
      <w:divBdr>
        <w:top w:val="none" w:sz="0" w:space="0" w:color="auto"/>
        <w:left w:val="none" w:sz="0" w:space="0" w:color="auto"/>
        <w:bottom w:val="none" w:sz="0" w:space="0" w:color="auto"/>
        <w:right w:val="none" w:sz="0" w:space="0" w:color="auto"/>
      </w:divBdr>
    </w:div>
    <w:div w:id="527375419">
      <w:bodyDiv w:val="1"/>
      <w:marLeft w:val="0"/>
      <w:marRight w:val="0"/>
      <w:marTop w:val="0"/>
      <w:marBottom w:val="0"/>
      <w:divBdr>
        <w:top w:val="none" w:sz="0" w:space="0" w:color="auto"/>
        <w:left w:val="none" w:sz="0" w:space="0" w:color="auto"/>
        <w:bottom w:val="none" w:sz="0" w:space="0" w:color="auto"/>
        <w:right w:val="none" w:sz="0" w:space="0" w:color="auto"/>
      </w:divBdr>
    </w:div>
    <w:div w:id="527449275">
      <w:bodyDiv w:val="1"/>
      <w:marLeft w:val="0"/>
      <w:marRight w:val="0"/>
      <w:marTop w:val="0"/>
      <w:marBottom w:val="0"/>
      <w:divBdr>
        <w:top w:val="none" w:sz="0" w:space="0" w:color="auto"/>
        <w:left w:val="none" w:sz="0" w:space="0" w:color="auto"/>
        <w:bottom w:val="none" w:sz="0" w:space="0" w:color="auto"/>
        <w:right w:val="none" w:sz="0" w:space="0" w:color="auto"/>
      </w:divBdr>
    </w:div>
    <w:div w:id="528227831">
      <w:bodyDiv w:val="1"/>
      <w:marLeft w:val="0"/>
      <w:marRight w:val="0"/>
      <w:marTop w:val="0"/>
      <w:marBottom w:val="0"/>
      <w:divBdr>
        <w:top w:val="none" w:sz="0" w:space="0" w:color="auto"/>
        <w:left w:val="none" w:sz="0" w:space="0" w:color="auto"/>
        <w:bottom w:val="none" w:sz="0" w:space="0" w:color="auto"/>
        <w:right w:val="none" w:sz="0" w:space="0" w:color="auto"/>
      </w:divBdr>
    </w:div>
    <w:div w:id="528836365">
      <w:bodyDiv w:val="1"/>
      <w:marLeft w:val="0"/>
      <w:marRight w:val="0"/>
      <w:marTop w:val="0"/>
      <w:marBottom w:val="0"/>
      <w:divBdr>
        <w:top w:val="none" w:sz="0" w:space="0" w:color="auto"/>
        <w:left w:val="none" w:sz="0" w:space="0" w:color="auto"/>
        <w:bottom w:val="none" w:sz="0" w:space="0" w:color="auto"/>
        <w:right w:val="none" w:sz="0" w:space="0" w:color="auto"/>
      </w:divBdr>
    </w:div>
    <w:div w:id="532545594">
      <w:bodyDiv w:val="1"/>
      <w:marLeft w:val="0"/>
      <w:marRight w:val="0"/>
      <w:marTop w:val="0"/>
      <w:marBottom w:val="0"/>
      <w:divBdr>
        <w:top w:val="none" w:sz="0" w:space="0" w:color="auto"/>
        <w:left w:val="none" w:sz="0" w:space="0" w:color="auto"/>
        <w:bottom w:val="none" w:sz="0" w:space="0" w:color="auto"/>
        <w:right w:val="none" w:sz="0" w:space="0" w:color="auto"/>
      </w:divBdr>
    </w:div>
    <w:div w:id="535698388">
      <w:bodyDiv w:val="1"/>
      <w:marLeft w:val="0"/>
      <w:marRight w:val="0"/>
      <w:marTop w:val="0"/>
      <w:marBottom w:val="0"/>
      <w:divBdr>
        <w:top w:val="none" w:sz="0" w:space="0" w:color="auto"/>
        <w:left w:val="none" w:sz="0" w:space="0" w:color="auto"/>
        <w:bottom w:val="none" w:sz="0" w:space="0" w:color="auto"/>
        <w:right w:val="none" w:sz="0" w:space="0" w:color="auto"/>
      </w:divBdr>
    </w:div>
    <w:div w:id="535851545">
      <w:bodyDiv w:val="1"/>
      <w:marLeft w:val="0"/>
      <w:marRight w:val="0"/>
      <w:marTop w:val="0"/>
      <w:marBottom w:val="0"/>
      <w:divBdr>
        <w:top w:val="none" w:sz="0" w:space="0" w:color="auto"/>
        <w:left w:val="none" w:sz="0" w:space="0" w:color="auto"/>
        <w:bottom w:val="none" w:sz="0" w:space="0" w:color="auto"/>
        <w:right w:val="none" w:sz="0" w:space="0" w:color="auto"/>
      </w:divBdr>
    </w:div>
    <w:div w:id="536242688">
      <w:bodyDiv w:val="1"/>
      <w:marLeft w:val="0"/>
      <w:marRight w:val="0"/>
      <w:marTop w:val="0"/>
      <w:marBottom w:val="0"/>
      <w:divBdr>
        <w:top w:val="none" w:sz="0" w:space="0" w:color="auto"/>
        <w:left w:val="none" w:sz="0" w:space="0" w:color="auto"/>
        <w:bottom w:val="none" w:sz="0" w:space="0" w:color="auto"/>
        <w:right w:val="none" w:sz="0" w:space="0" w:color="auto"/>
      </w:divBdr>
    </w:div>
    <w:div w:id="536313824">
      <w:bodyDiv w:val="1"/>
      <w:marLeft w:val="0"/>
      <w:marRight w:val="0"/>
      <w:marTop w:val="0"/>
      <w:marBottom w:val="0"/>
      <w:divBdr>
        <w:top w:val="none" w:sz="0" w:space="0" w:color="auto"/>
        <w:left w:val="none" w:sz="0" w:space="0" w:color="auto"/>
        <w:bottom w:val="none" w:sz="0" w:space="0" w:color="auto"/>
        <w:right w:val="none" w:sz="0" w:space="0" w:color="auto"/>
      </w:divBdr>
    </w:div>
    <w:div w:id="539123673">
      <w:bodyDiv w:val="1"/>
      <w:marLeft w:val="0"/>
      <w:marRight w:val="0"/>
      <w:marTop w:val="0"/>
      <w:marBottom w:val="0"/>
      <w:divBdr>
        <w:top w:val="none" w:sz="0" w:space="0" w:color="auto"/>
        <w:left w:val="none" w:sz="0" w:space="0" w:color="auto"/>
        <w:bottom w:val="none" w:sz="0" w:space="0" w:color="auto"/>
        <w:right w:val="none" w:sz="0" w:space="0" w:color="auto"/>
      </w:divBdr>
    </w:div>
    <w:div w:id="540359632">
      <w:bodyDiv w:val="1"/>
      <w:marLeft w:val="0"/>
      <w:marRight w:val="0"/>
      <w:marTop w:val="0"/>
      <w:marBottom w:val="0"/>
      <w:divBdr>
        <w:top w:val="none" w:sz="0" w:space="0" w:color="auto"/>
        <w:left w:val="none" w:sz="0" w:space="0" w:color="auto"/>
        <w:bottom w:val="none" w:sz="0" w:space="0" w:color="auto"/>
        <w:right w:val="none" w:sz="0" w:space="0" w:color="auto"/>
      </w:divBdr>
    </w:div>
    <w:div w:id="541094214">
      <w:bodyDiv w:val="1"/>
      <w:marLeft w:val="0"/>
      <w:marRight w:val="0"/>
      <w:marTop w:val="0"/>
      <w:marBottom w:val="0"/>
      <w:divBdr>
        <w:top w:val="none" w:sz="0" w:space="0" w:color="auto"/>
        <w:left w:val="none" w:sz="0" w:space="0" w:color="auto"/>
        <w:bottom w:val="none" w:sz="0" w:space="0" w:color="auto"/>
        <w:right w:val="none" w:sz="0" w:space="0" w:color="auto"/>
      </w:divBdr>
    </w:div>
    <w:div w:id="541133929">
      <w:bodyDiv w:val="1"/>
      <w:marLeft w:val="0"/>
      <w:marRight w:val="0"/>
      <w:marTop w:val="0"/>
      <w:marBottom w:val="0"/>
      <w:divBdr>
        <w:top w:val="none" w:sz="0" w:space="0" w:color="auto"/>
        <w:left w:val="none" w:sz="0" w:space="0" w:color="auto"/>
        <w:bottom w:val="none" w:sz="0" w:space="0" w:color="auto"/>
        <w:right w:val="none" w:sz="0" w:space="0" w:color="auto"/>
      </w:divBdr>
    </w:div>
    <w:div w:id="541291093">
      <w:bodyDiv w:val="1"/>
      <w:marLeft w:val="0"/>
      <w:marRight w:val="0"/>
      <w:marTop w:val="0"/>
      <w:marBottom w:val="0"/>
      <w:divBdr>
        <w:top w:val="none" w:sz="0" w:space="0" w:color="auto"/>
        <w:left w:val="none" w:sz="0" w:space="0" w:color="auto"/>
        <w:bottom w:val="none" w:sz="0" w:space="0" w:color="auto"/>
        <w:right w:val="none" w:sz="0" w:space="0" w:color="auto"/>
      </w:divBdr>
    </w:div>
    <w:div w:id="542794317">
      <w:bodyDiv w:val="1"/>
      <w:marLeft w:val="0"/>
      <w:marRight w:val="0"/>
      <w:marTop w:val="0"/>
      <w:marBottom w:val="0"/>
      <w:divBdr>
        <w:top w:val="none" w:sz="0" w:space="0" w:color="auto"/>
        <w:left w:val="none" w:sz="0" w:space="0" w:color="auto"/>
        <w:bottom w:val="none" w:sz="0" w:space="0" w:color="auto"/>
        <w:right w:val="none" w:sz="0" w:space="0" w:color="auto"/>
      </w:divBdr>
    </w:div>
    <w:div w:id="543761264">
      <w:bodyDiv w:val="1"/>
      <w:marLeft w:val="0"/>
      <w:marRight w:val="0"/>
      <w:marTop w:val="0"/>
      <w:marBottom w:val="0"/>
      <w:divBdr>
        <w:top w:val="none" w:sz="0" w:space="0" w:color="auto"/>
        <w:left w:val="none" w:sz="0" w:space="0" w:color="auto"/>
        <w:bottom w:val="none" w:sz="0" w:space="0" w:color="auto"/>
        <w:right w:val="none" w:sz="0" w:space="0" w:color="auto"/>
      </w:divBdr>
    </w:div>
    <w:div w:id="547038343">
      <w:bodyDiv w:val="1"/>
      <w:marLeft w:val="0"/>
      <w:marRight w:val="0"/>
      <w:marTop w:val="0"/>
      <w:marBottom w:val="0"/>
      <w:divBdr>
        <w:top w:val="none" w:sz="0" w:space="0" w:color="auto"/>
        <w:left w:val="none" w:sz="0" w:space="0" w:color="auto"/>
        <w:bottom w:val="none" w:sz="0" w:space="0" w:color="auto"/>
        <w:right w:val="none" w:sz="0" w:space="0" w:color="auto"/>
      </w:divBdr>
    </w:div>
    <w:div w:id="547688496">
      <w:bodyDiv w:val="1"/>
      <w:marLeft w:val="0"/>
      <w:marRight w:val="0"/>
      <w:marTop w:val="0"/>
      <w:marBottom w:val="0"/>
      <w:divBdr>
        <w:top w:val="none" w:sz="0" w:space="0" w:color="auto"/>
        <w:left w:val="none" w:sz="0" w:space="0" w:color="auto"/>
        <w:bottom w:val="none" w:sz="0" w:space="0" w:color="auto"/>
        <w:right w:val="none" w:sz="0" w:space="0" w:color="auto"/>
      </w:divBdr>
    </w:div>
    <w:div w:id="547765492">
      <w:bodyDiv w:val="1"/>
      <w:marLeft w:val="0"/>
      <w:marRight w:val="0"/>
      <w:marTop w:val="0"/>
      <w:marBottom w:val="0"/>
      <w:divBdr>
        <w:top w:val="none" w:sz="0" w:space="0" w:color="auto"/>
        <w:left w:val="none" w:sz="0" w:space="0" w:color="auto"/>
        <w:bottom w:val="none" w:sz="0" w:space="0" w:color="auto"/>
        <w:right w:val="none" w:sz="0" w:space="0" w:color="auto"/>
      </w:divBdr>
    </w:div>
    <w:div w:id="548804098">
      <w:bodyDiv w:val="1"/>
      <w:marLeft w:val="0"/>
      <w:marRight w:val="0"/>
      <w:marTop w:val="0"/>
      <w:marBottom w:val="0"/>
      <w:divBdr>
        <w:top w:val="none" w:sz="0" w:space="0" w:color="auto"/>
        <w:left w:val="none" w:sz="0" w:space="0" w:color="auto"/>
        <w:bottom w:val="none" w:sz="0" w:space="0" w:color="auto"/>
        <w:right w:val="none" w:sz="0" w:space="0" w:color="auto"/>
      </w:divBdr>
    </w:div>
    <w:div w:id="551962067">
      <w:bodyDiv w:val="1"/>
      <w:marLeft w:val="0"/>
      <w:marRight w:val="0"/>
      <w:marTop w:val="0"/>
      <w:marBottom w:val="0"/>
      <w:divBdr>
        <w:top w:val="none" w:sz="0" w:space="0" w:color="auto"/>
        <w:left w:val="none" w:sz="0" w:space="0" w:color="auto"/>
        <w:bottom w:val="none" w:sz="0" w:space="0" w:color="auto"/>
        <w:right w:val="none" w:sz="0" w:space="0" w:color="auto"/>
      </w:divBdr>
    </w:div>
    <w:div w:id="553204068">
      <w:bodyDiv w:val="1"/>
      <w:marLeft w:val="0"/>
      <w:marRight w:val="0"/>
      <w:marTop w:val="0"/>
      <w:marBottom w:val="0"/>
      <w:divBdr>
        <w:top w:val="none" w:sz="0" w:space="0" w:color="auto"/>
        <w:left w:val="none" w:sz="0" w:space="0" w:color="auto"/>
        <w:bottom w:val="none" w:sz="0" w:space="0" w:color="auto"/>
        <w:right w:val="none" w:sz="0" w:space="0" w:color="auto"/>
      </w:divBdr>
    </w:div>
    <w:div w:id="553661326">
      <w:bodyDiv w:val="1"/>
      <w:marLeft w:val="0"/>
      <w:marRight w:val="0"/>
      <w:marTop w:val="0"/>
      <w:marBottom w:val="0"/>
      <w:divBdr>
        <w:top w:val="none" w:sz="0" w:space="0" w:color="auto"/>
        <w:left w:val="none" w:sz="0" w:space="0" w:color="auto"/>
        <w:bottom w:val="none" w:sz="0" w:space="0" w:color="auto"/>
        <w:right w:val="none" w:sz="0" w:space="0" w:color="auto"/>
      </w:divBdr>
    </w:div>
    <w:div w:id="554970839">
      <w:bodyDiv w:val="1"/>
      <w:marLeft w:val="0"/>
      <w:marRight w:val="0"/>
      <w:marTop w:val="0"/>
      <w:marBottom w:val="0"/>
      <w:divBdr>
        <w:top w:val="none" w:sz="0" w:space="0" w:color="auto"/>
        <w:left w:val="none" w:sz="0" w:space="0" w:color="auto"/>
        <w:bottom w:val="none" w:sz="0" w:space="0" w:color="auto"/>
        <w:right w:val="none" w:sz="0" w:space="0" w:color="auto"/>
      </w:divBdr>
    </w:div>
    <w:div w:id="558635318">
      <w:bodyDiv w:val="1"/>
      <w:marLeft w:val="0"/>
      <w:marRight w:val="0"/>
      <w:marTop w:val="0"/>
      <w:marBottom w:val="0"/>
      <w:divBdr>
        <w:top w:val="none" w:sz="0" w:space="0" w:color="auto"/>
        <w:left w:val="none" w:sz="0" w:space="0" w:color="auto"/>
        <w:bottom w:val="none" w:sz="0" w:space="0" w:color="auto"/>
        <w:right w:val="none" w:sz="0" w:space="0" w:color="auto"/>
      </w:divBdr>
    </w:div>
    <w:div w:id="560363846">
      <w:bodyDiv w:val="1"/>
      <w:marLeft w:val="0"/>
      <w:marRight w:val="0"/>
      <w:marTop w:val="0"/>
      <w:marBottom w:val="0"/>
      <w:divBdr>
        <w:top w:val="none" w:sz="0" w:space="0" w:color="auto"/>
        <w:left w:val="none" w:sz="0" w:space="0" w:color="auto"/>
        <w:bottom w:val="none" w:sz="0" w:space="0" w:color="auto"/>
        <w:right w:val="none" w:sz="0" w:space="0" w:color="auto"/>
      </w:divBdr>
    </w:div>
    <w:div w:id="564032564">
      <w:bodyDiv w:val="1"/>
      <w:marLeft w:val="0"/>
      <w:marRight w:val="0"/>
      <w:marTop w:val="0"/>
      <w:marBottom w:val="0"/>
      <w:divBdr>
        <w:top w:val="none" w:sz="0" w:space="0" w:color="auto"/>
        <w:left w:val="none" w:sz="0" w:space="0" w:color="auto"/>
        <w:bottom w:val="none" w:sz="0" w:space="0" w:color="auto"/>
        <w:right w:val="none" w:sz="0" w:space="0" w:color="auto"/>
      </w:divBdr>
    </w:div>
    <w:div w:id="572081031">
      <w:bodyDiv w:val="1"/>
      <w:marLeft w:val="0"/>
      <w:marRight w:val="0"/>
      <w:marTop w:val="0"/>
      <w:marBottom w:val="0"/>
      <w:divBdr>
        <w:top w:val="none" w:sz="0" w:space="0" w:color="auto"/>
        <w:left w:val="none" w:sz="0" w:space="0" w:color="auto"/>
        <w:bottom w:val="none" w:sz="0" w:space="0" w:color="auto"/>
        <w:right w:val="none" w:sz="0" w:space="0" w:color="auto"/>
      </w:divBdr>
    </w:div>
    <w:div w:id="580674405">
      <w:bodyDiv w:val="1"/>
      <w:marLeft w:val="0"/>
      <w:marRight w:val="0"/>
      <w:marTop w:val="0"/>
      <w:marBottom w:val="0"/>
      <w:divBdr>
        <w:top w:val="none" w:sz="0" w:space="0" w:color="auto"/>
        <w:left w:val="none" w:sz="0" w:space="0" w:color="auto"/>
        <w:bottom w:val="none" w:sz="0" w:space="0" w:color="auto"/>
        <w:right w:val="none" w:sz="0" w:space="0" w:color="auto"/>
      </w:divBdr>
    </w:div>
    <w:div w:id="582834174">
      <w:bodyDiv w:val="1"/>
      <w:marLeft w:val="0"/>
      <w:marRight w:val="0"/>
      <w:marTop w:val="0"/>
      <w:marBottom w:val="0"/>
      <w:divBdr>
        <w:top w:val="none" w:sz="0" w:space="0" w:color="auto"/>
        <w:left w:val="none" w:sz="0" w:space="0" w:color="auto"/>
        <w:bottom w:val="none" w:sz="0" w:space="0" w:color="auto"/>
        <w:right w:val="none" w:sz="0" w:space="0" w:color="auto"/>
      </w:divBdr>
    </w:div>
    <w:div w:id="585961798">
      <w:bodyDiv w:val="1"/>
      <w:marLeft w:val="0"/>
      <w:marRight w:val="0"/>
      <w:marTop w:val="0"/>
      <w:marBottom w:val="0"/>
      <w:divBdr>
        <w:top w:val="none" w:sz="0" w:space="0" w:color="auto"/>
        <w:left w:val="none" w:sz="0" w:space="0" w:color="auto"/>
        <w:bottom w:val="none" w:sz="0" w:space="0" w:color="auto"/>
        <w:right w:val="none" w:sz="0" w:space="0" w:color="auto"/>
      </w:divBdr>
    </w:div>
    <w:div w:id="587735816">
      <w:bodyDiv w:val="1"/>
      <w:marLeft w:val="0"/>
      <w:marRight w:val="0"/>
      <w:marTop w:val="0"/>
      <w:marBottom w:val="0"/>
      <w:divBdr>
        <w:top w:val="none" w:sz="0" w:space="0" w:color="auto"/>
        <w:left w:val="none" w:sz="0" w:space="0" w:color="auto"/>
        <w:bottom w:val="none" w:sz="0" w:space="0" w:color="auto"/>
        <w:right w:val="none" w:sz="0" w:space="0" w:color="auto"/>
      </w:divBdr>
    </w:div>
    <w:div w:id="589318797">
      <w:bodyDiv w:val="1"/>
      <w:marLeft w:val="0"/>
      <w:marRight w:val="0"/>
      <w:marTop w:val="0"/>
      <w:marBottom w:val="0"/>
      <w:divBdr>
        <w:top w:val="none" w:sz="0" w:space="0" w:color="auto"/>
        <w:left w:val="none" w:sz="0" w:space="0" w:color="auto"/>
        <w:bottom w:val="none" w:sz="0" w:space="0" w:color="auto"/>
        <w:right w:val="none" w:sz="0" w:space="0" w:color="auto"/>
      </w:divBdr>
    </w:div>
    <w:div w:id="602539685">
      <w:bodyDiv w:val="1"/>
      <w:marLeft w:val="0"/>
      <w:marRight w:val="0"/>
      <w:marTop w:val="0"/>
      <w:marBottom w:val="0"/>
      <w:divBdr>
        <w:top w:val="none" w:sz="0" w:space="0" w:color="auto"/>
        <w:left w:val="none" w:sz="0" w:space="0" w:color="auto"/>
        <w:bottom w:val="none" w:sz="0" w:space="0" w:color="auto"/>
        <w:right w:val="none" w:sz="0" w:space="0" w:color="auto"/>
      </w:divBdr>
    </w:div>
    <w:div w:id="608509741">
      <w:bodyDiv w:val="1"/>
      <w:marLeft w:val="0"/>
      <w:marRight w:val="0"/>
      <w:marTop w:val="0"/>
      <w:marBottom w:val="0"/>
      <w:divBdr>
        <w:top w:val="none" w:sz="0" w:space="0" w:color="auto"/>
        <w:left w:val="none" w:sz="0" w:space="0" w:color="auto"/>
        <w:bottom w:val="none" w:sz="0" w:space="0" w:color="auto"/>
        <w:right w:val="none" w:sz="0" w:space="0" w:color="auto"/>
      </w:divBdr>
    </w:div>
    <w:div w:id="608632983">
      <w:bodyDiv w:val="1"/>
      <w:marLeft w:val="0"/>
      <w:marRight w:val="0"/>
      <w:marTop w:val="0"/>
      <w:marBottom w:val="0"/>
      <w:divBdr>
        <w:top w:val="none" w:sz="0" w:space="0" w:color="auto"/>
        <w:left w:val="none" w:sz="0" w:space="0" w:color="auto"/>
        <w:bottom w:val="none" w:sz="0" w:space="0" w:color="auto"/>
        <w:right w:val="none" w:sz="0" w:space="0" w:color="auto"/>
      </w:divBdr>
    </w:div>
    <w:div w:id="609627985">
      <w:bodyDiv w:val="1"/>
      <w:marLeft w:val="0"/>
      <w:marRight w:val="0"/>
      <w:marTop w:val="0"/>
      <w:marBottom w:val="0"/>
      <w:divBdr>
        <w:top w:val="none" w:sz="0" w:space="0" w:color="auto"/>
        <w:left w:val="none" w:sz="0" w:space="0" w:color="auto"/>
        <w:bottom w:val="none" w:sz="0" w:space="0" w:color="auto"/>
        <w:right w:val="none" w:sz="0" w:space="0" w:color="auto"/>
      </w:divBdr>
    </w:div>
    <w:div w:id="610211360">
      <w:bodyDiv w:val="1"/>
      <w:marLeft w:val="0"/>
      <w:marRight w:val="0"/>
      <w:marTop w:val="0"/>
      <w:marBottom w:val="0"/>
      <w:divBdr>
        <w:top w:val="none" w:sz="0" w:space="0" w:color="auto"/>
        <w:left w:val="none" w:sz="0" w:space="0" w:color="auto"/>
        <w:bottom w:val="none" w:sz="0" w:space="0" w:color="auto"/>
        <w:right w:val="none" w:sz="0" w:space="0" w:color="auto"/>
      </w:divBdr>
    </w:div>
    <w:div w:id="611136825">
      <w:bodyDiv w:val="1"/>
      <w:marLeft w:val="0"/>
      <w:marRight w:val="0"/>
      <w:marTop w:val="0"/>
      <w:marBottom w:val="0"/>
      <w:divBdr>
        <w:top w:val="none" w:sz="0" w:space="0" w:color="auto"/>
        <w:left w:val="none" w:sz="0" w:space="0" w:color="auto"/>
        <w:bottom w:val="none" w:sz="0" w:space="0" w:color="auto"/>
        <w:right w:val="none" w:sz="0" w:space="0" w:color="auto"/>
      </w:divBdr>
    </w:div>
    <w:div w:id="613563644">
      <w:bodyDiv w:val="1"/>
      <w:marLeft w:val="0"/>
      <w:marRight w:val="0"/>
      <w:marTop w:val="0"/>
      <w:marBottom w:val="0"/>
      <w:divBdr>
        <w:top w:val="none" w:sz="0" w:space="0" w:color="auto"/>
        <w:left w:val="none" w:sz="0" w:space="0" w:color="auto"/>
        <w:bottom w:val="none" w:sz="0" w:space="0" w:color="auto"/>
        <w:right w:val="none" w:sz="0" w:space="0" w:color="auto"/>
      </w:divBdr>
    </w:div>
    <w:div w:id="617833733">
      <w:bodyDiv w:val="1"/>
      <w:marLeft w:val="0"/>
      <w:marRight w:val="0"/>
      <w:marTop w:val="0"/>
      <w:marBottom w:val="0"/>
      <w:divBdr>
        <w:top w:val="none" w:sz="0" w:space="0" w:color="auto"/>
        <w:left w:val="none" w:sz="0" w:space="0" w:color="auto"/>
        <w:bottom w:val="none" w:sz="0" w:space="0" w:color="auto"/>
        <w:right w:val="none" w:sz="0" w:space="0" w:color="auto"/>
      </w:divBdr>
    </w:div>
    <w:div w:id="618488375">
      <w:bodyDiv w:val="1"/>
      <w:marLeft w:val="0"/>
      <w:marRight w:val="0"/>
      <w:marTop w:val="0"/>
      <w:marBottom w:val="0"/>
      <w:divBdr>
        <w:top w:val="none" w:sz="0" w:space="0" w:color="auto"/>
        <w:left w:val="none" w:sz="0" w:space="0" w:color="auto"/>
        <w:bottom w:val="none" w:sz="0" w:space="0" w:color="auto"/>
        <w:right w:val="none" w:sz="0" w:space="0" w:color="auto"/>
      </w:divBdr>
    </w:div>
    <w:div w:id="618800087">
      <w:bodyDiv w:val="1"/>
      <w:marLeft w:val="0"/>
      <w:marRight w:val="0"/>
      <w:marTop w:val="0"/>
      <w:marBottom w:val="0"/>
      <w:divBdr>
        <w:top w:val="none" w:sz="0" w:space="0" w:color="auto"/>
        <w:left w:val="none" w:sz="0" w:space="0" w:color="auto"/>
        <w:bottom w:val="none" w:sz="0" w:space="0" w:color="auto"/>
        <w:right w:val="none" w:sz="0" w:space="0" w:color="auto"/>
      </w:divBdr>
    </w:div>
    <w:div w:id="620651059">
      <w:bodyDiv w:val="1"/>
      <w:marLeft w:val="0"/>
      <w:marRight w:val="0"/>
      <w:marTop w:val="0"/>
      <w:marBottom w:val="0"/>
      <w:divBdr>
        <w:top w:val="none" w:sz="0" w:space="0" w:color="auto"/>
        <w:left w:val="none" w:sz="0" w:space="0" w:color="auto"/>
        <w:bottom w:val="none" w:sz="0" w:space="0" w:color="auto"/>
        <w:right w:val="none" w:sz="0" w:space="0" w:color="auto"/>
      </w:divBdr>
    </w:div>
    <w:div w:id="628052698">
      <w:bodyDiv w:val="1"/>
      <w:marLeft w:val="0"/>
      <w:marRight w:val="0"/>
      <w:marTop w:val="0"/>
      <w:marBottom w:val="0"/>
      <w:divBdr>
        <w:top w:val="none" w:sz="0" w:space="0" w:color="auto"/>
        <w:left w:val="none" w:sz="0" w:space="0" w:color="auto"/>
        <w:bottom w:val="none" w:sz="0" w:space="0" w:color="auto"/>
        <w:right w:val="none" w:sz="0" w:space="0" w:color="auto"/>
      </w:divBdr>
    </w:div>
    <w:div w:id="628634635">
      <w:bodyDiv w:val="1"/>
      <w:marLeft w:val="0"/>
      <w:marRight w:val="0"/>
      <w:marTop w:val="0"/>
      <w:marBottom w:val="0"/>
      <w:divBdr>
        <w:top w:val="none" w:sz="0" w:space="0" w:color="auto"/>
        <w:left w:val="none" w:sz="0" w:space="0" w:color="auto"/>
        <w:bottom w:val="none" w:sz="0" w:space="0" w:color="auto"/>
        <w:right w:val="none" w:sz="0" w:space="0" w:color="auto"/>
      </w:divBdr>
    </w:div>
    <w:div w:id="628824023">
      <w:bodyDiv w:val="1"/>
      <w:marLeft w:val="0"/>
      <w:marRight w:val="0"/>
      <w:marTop w:val="0"/>
      <w:marBottom w:val="0"/>
      <w:divBdr>
        <w:top w:val="none" w:sz="0" w:space="0" w:color="auto"/>
        <w:left w:val="none" w:sz="0" w:space="0" w:color="auto"/>
        <w:bottom w:val="none" w:sz="0" w:space="0" w:color="auto"/>
        <w:right w:val="none" w:sz="0" w:space="0" w:color="auto"/>
      </w:divBdr>
    </w:div>
    <w:div w:id="632367031">
      <w:bodyDiv w:val="1"/>
      <w:marLeft w:val="0"/>
      <w:marRight w:val="0"/>
      <w:marTop w:val="0"/>
      <w:marBottom w:val="0"/>
      <w:divBdr>
        <w:top w:val="none" w:sz="0" w:space="0" w:color="auto"/>
        <w:left w:val="none" w:sz="0" w:space="0" w:color="auto"/>
        <w:bottom w:val="none" w:sz="0" w:space="0" w:color="auto"/>
        <w:right w:val="none" w:sz="0" w:space="0" w:color="auto"/>
      </w:divBdr>
    </w:div>
    <w:div w:id="635110715">
      <w:bodyDiv w:val="1"/>
      <w:marLeft w:val="0"/>
      <w:marRight w:val="0"/>
      <w:marTop w:val="0"/>
      <w:marBottom w:val="0"/>
      <w:divBdr>
        <w:top w:val="none" w:sz="0" w:space="0" w:color="auto"/>
        <w:left w:val="none" w:sz="0" w:space="0" w:color="auto"/>
        <w:bottom w:val="none" w:sz="0" w:space="0" w:color="auto"/>
        <w:right w:val="none" w:sz="0" w:space="0" w:color="auto"/>
      </w:divBdr>
    </w:div>
    <w:div w:id="636880883">
      <w:bodyDiv w:val="1"/>
      <w:marLeft w:val="0"/>
      <w:marRight w:val="0"/>
      <w:marTop w:val="0"/>
      <w:marBottom w:val="0"/>
      <w:divBdr>
        <w:top w:val="none" w:sz="0" w:space="0" w:color="auto"/>
        <w:left w:val="none" w:sz="0" w:space="0" w:color="auto"/>
        <w:bottom w:val="none" w:sz="0" w:space="0" w:color="auto"/>
        <w:right w:val="none" w:sz="0" w:space="0" w:color="auto"/>
      </w:divBdr>
    </w:div>
    <w:div w:id="637493883">
      <w:bodyDiv w:val="1"/>
      <w:marLeft w:val="0"/>
      <w:marRight w:val="0"/>
      <w:marTop w:val="0"/>
      <w:marBottom w:val="0"/>
      <w:divBdr>
        <w:top w:val="none" w:sz="0" w:space="0" w:color="auto"/>
        <w:left w:val="none" w:sz="0" w:space="0" w:color="auto"/>
        <w:bottom w:val="none" w:sz="0" w:space="0" w:color="auto"/>
        <w:right w:val="none" w:sz="0" w:space="0" w:color="auto"/>
      </w:divBdr>
    </w:div>
    <w:div w:id="643509894">
      <w:bodyDiv w:val="1"/>
      <w:marLeft w:val="0"/>
      <w:marRight w:val="0"/>
      <w:marTop w:val="0"/>
      <w:marBottom w:val="0"/>
      <w:divBdr>
        <w:top w:val="none" w:sz="0" w:space="0" w:color="auto"/>
        <w:left w:val="none" w:sz="0" w:space="0" w:color="auto"/>
        <w:bottom w:val="none" w:sz="0" w:space="0" w:color="auto"/>
        <w:right w:val="none" w:sz="0" w:space="0" w:color="auto"/>
      </w:divBdr>
    </w:div>
    <w:div w:id="651447193">
      <w:bodyDiv w:val="1"/>
      <w:marLeft w:val="0"/>
      <w:marRight w:val="0"/>
      <w:marTop w:val="0"/>
      <w:marBottom w:val="0"/>
      <w:divBdr>
        <w:top w:val="none" w:sz="0" w:space="0" w:color="auto"/>
        <w:left w:val="none" w:sz="0" w:space="0" w:color="auto"/>
        <w:bottom w:val="none" w:sz="0" w:space="0" w:color="auto"/>
        <w:right w:val="none" w:sz="0" w:space="0" w:color="auto"/>
      </w:divBdr>
    </w:div>
    <w:div w:id="652638953">
      <w:bodyDiv w:val="1"/>
      <w:marLeft w:val="0"/>
      <w:marRight w:val="0"/>
      <w:marTop w:val="0"/>
      <w:marBottom w:val="0"/>
      <w:divBdr>
        <w:top w:val="none" w:sz="0" w:space="0" w:color="auto"/>
        <w:left w:val="none" w:sz="0" w:space="0" w:color="auto"/>
        <w:bottom w:val="none" w:sz="0" w:space="0" w:color="auto"/>
        <w:right w:val="none" w:sz="0" w:space="0" w:color="auto"/>
      </w:divBdr>
    </w:div>
    <w:div w:id="653608353">
      <w:bodyDiv w:val="1"/>
      <w:marLeft w:val="0"/>
      <w:marRight w:val="0"/>
      <w:marTop w:val="0"/>
      <w:marBottom w:val="0"/>
      <w:divBdr>
        <w:top w:val="none" w:sz="0" w:space="0" w:color="auto"/>
        <w:left w:val="none" w:sz="0" w:space="0" w:color="auto"/>
        <w:bottom w:val="none" w:sz="0" w:space="0" w:color="auto"/>
        <w:right w:val="none" w:sz="0" w:space="0" w:color="auto"/>
      </w:divBdr>
    </w:div>
    <w:div w:id="656344111">
      <w:bodyDiv w:val="1"/>
      <w:marLeft w:val="0"/>
      <w:marRight w:val="0"/>
      <w:marTop w:val="0"/>
      <w:marBottom w:val="0"/>
      <w:divBdr>
        <w:top w:val="none" w:sz="0" w:space="0" w:color="auto"/>
        <w:left w:val="none" w:sz="0" w:space="0" w:color="auto"/>
        <w:bottom w:val="none" w:sz="0" w:space="0" w:color="auto"/>
        <w:right w:val="none" w:sz="0" w:space="0" w:color="auto"/>
      </w:divBdr>
    </w:div>
    <w:div w:id="656810790">
      <w:bodyDiv w:val="1"/>
      <w:marLeft w:val="0"/>
      <w:marRight w:val="0"/>
      <w:marTop w:val="0"/>
      <w:marBottom w:val="0"/>
      <w:divBdr>
        <w:top w:val="none" w:sz="0" w:space="0" w:color="auto"/>
        <w:left w:val="none" w:sz="0" w:space="0" w:color="auto"/>
        <w:bottom w:val="none" w:sz="0" w:space="0" w:color="auto"/>
        <w:right w:val="none" w:sz="0" w:space="0" w:color="auto"/>
      </w:divBdr>
    </w:div>
    <w:div w:id="658265451">
      <w:bodyDiv w:val="1"/>
      <w:marLeft w:val="0"/>
      <w:marRight w:val="0"/>
      <w:marTop w:val="0"/>
      <w:marBottom w:val="0"/>
      <w:divBdr>
        <w:top w:val="none" w:sz="0" w:space="0" w:color="auto"/>
        <w:left w:val="none" w:sz="0" w:space="0" w:color="auto"/>
        <w:bottom w:val="none" w:sz="0" w:space="0" w:color="auto"/>
        <w:right w:val="none" w:sz="0" w:space="0" w:color="auto"/>
      </w:divBdr>
    </w:div>
    <w:div w:id="658576969">
      <w:bodyDiv w:val="1"/>
      <w:marLeft w:val="0"/>
      <w:marRight w:val="0"/>
      <w:marTop w:val="0"/>
      <w:marBottom w:val="0"/>
      <w:divBdr>
        <w:top w:val="none" w:sz="0" w:space="0" w:color="auto"/>
        <w:left w:val="none" w:sz="0" w:space="0" w:color="auto"/>
        <w:bottom w:val="none" w:sz="0" w:space="0" w:color="auto"/>
        <w:right w:val="none" w:sz="0" w:space="0" w:color="auto"/>
      </w:divBdr>
    </w:div>
    <w:div w:id="659582142">
      <w:bodyDiv w:val="1"/>
      <w:marLeft w:val="0"/>
      <w:marRight w:val="0"/>
      <w:marTop w:val="0"/>
      <w:marBottom w:val="0"/>
      <w:divBdr>
        <w:top w:val="none" w:sz="0" w:space="0" w:color="auto"/>
        <w:left w:val="none" w:sz="0" w:space="0" w:color="auto"/>
        <w:bottom w:val="none" w:sz="0" w:space="0" w:color="auto"/>
        <w:right w:val="none" w:sz="0" w:space="0" w:color="auto"/>
      </w:divBdr>
    </w:div>
    <w:div w:id="659622570">
      <w:bodyDiv w:val="1"/>
      <w:marLeft w:val="0"/>
      <w:marRight w:val="0"/>
      <w:marTop w:val="0"/>
      <w:marBottom w:val="0"/>
      <w:divBdr>
        <w:top w:val="none" w:sz="0" w:space="0" w:color="auto"/>
        <w:left w:val="none" w:sz="0" w:space="0" w:color="auto"/>
        <w:bottom w:val="none" w:sz="0" w:space="0" w:color="auto"/>
        <w:right w:val="none" w:sz="0" w:space="0" w:color="auto"/>
      </w:divBdr>
    </w:div>
    <w:div w:id="661783053">
      <w:bodyDiv w:val="1"/>
      <w:marLeft w:val="0"/>
      <w:marRight w:val="0"/>
      <w:marTop w:val="0"/>
      <w:marBottom w:val="0"/>
      <w:divBdr>
        <w:top w:val="none" w:sz="0" w:space="0" w:color="auto"/>
        <w:left w:val="none" w:sz="0" w:space="0" w:color="auto"/>
        <w:bottom w:val="none" w:sz="0" w:space="0" w:color="auto"/>
        <w:right w:val="none" w:sz="0" w:space="0" w:color="auto"/>
      </w:divBdr>
    </w:div>
    <w:div w:id="670136200">
      <w:bodyDiv w:val="1"/>
      <w:marLeft w:val="0"/>
      <w:marRight w:val="0"/>
      <w:marTop w:val="0"/>
      <w:marBottom w:val="0"/>
      <w:divBdr>
        <w:top w:val="none" w:sz="0" w:space="0" w:color="auto"/>
        <w:left w:val="none" w:sz="0" w:space="0" w:color="auto"/>
        <w:bottom w:val="none" w:sz="0" w:space="0" w:color="auto"/>
        <w:right w:val="none" w:sz="0" w:space="0" w:color="auto"/>
      </w:divBdr>
    </w:div>
    <w:div w:id="672224325">
      <w:bodyDiv w:val="1"/>
      <w:marLeft w:val="0"/>
      <w:marRight w:val="0"/>
      <w:marTop w:val="0"/>
      <w:marBottom w:val="0"/>
      <w:divBdr>
        <w:top w:val="none" w:sz="0" w:space="0" w:color="auto"/>
        <w:left w:val="none" w:sz="0" w:space="0" w:color="auto"/>
        <w:bottom w:val="none" w:sz="0" w:space="0" w:color="auto"/>
        <w:right w:val="none" w:sz="0" w:space="0" w:color="auto"/>
      </w:divBdr>
    </w:div>
    <w:div w:id="684479681">
      <w:bodyDiv w:val="1"/>
      <w:marLeft w:val="0"/>
      <w:marRight w:val="0"/>
      <w:marTop w:val="0"/>
      <w:marBottom w:val="0"/>
      <w:divBdr>
        <w:top w:val="none" w:sz="0" w:space="0" w:color="auto"/>
        <w:left w:val="none" w:sz="0" w:space="0" w:color="auto"/>
        <w:bottom w:val="none" w:sz="0" w:space="0" w:color="auto"/>
        <w:right w:val="none" w:sz="0" w:space="0" w:color="auto"/>
      </w:divBdr>
    </w:div>
    <w:div w:id="684671408">
      <w:bodyDiv w:val="1"/>
      <w:marLeft w:val="0"/>
      <w:marRight w:val="0"/>
      <w:marTop w:val="0"/>
      <w:marBottom w:val="0"/>
      <w:divBdr>
        <w:top w:val="none" w:sz="0" w:space="0" w:color="auto"/>
        <w:left w:val="none" w:sz="0" w:space="0" w:color="auto"/>
        <w:bottom w:val="none" w:sz="0" w:space="0" w:color="auto"/>
        <w:right w:val="none" w:sz="0" w:space="0" w:color="auto"/>
      </w:divBdr>
    </w:div>
    <w:div w:id="690376903">
      <w:bodyDiv w:val="1"/>
      <w:marLeft w:val="0"/>
      <w:marRight w:val="0"/>
      <w:marTop w:val="0"/>
      <w:marBottom w:val="0"/>
      <w:divBdr>
        <w:top w:val="none" w:sz="0" w:space="0" w:color="auto"/>
        <w:left w:val="none" w:sz="0" w:space="0" w:color="auto"/>
        <w:bottom w:val="none" w:sz="0" w:space="0" w:color="auto"/>
        <w:right w:val="none" w:sz="0" w:space="0" w:color="auto"/>
      </w:divBdr>
    </w:div>
    <w:div w:id="693503861">
      <w:bodyDiv w:val="1"/>
      <w:marLeft w:val="0"/>
      <w:marRight w:val="0"/>
      <w:marTop w:val="0"/>
      <w:marBottom w:val="0"/>
      <w:divBdr>
        <w:top w:val="none" w:sz="0" w:space="0" w:color="auto"/>
        <w:left w:val="none" w:sz="0" w:space="0" w:color="auto"/>
        <w:bottom w:val="none" w:sz="0" w:space="0" w:color="auto"/>
        <w:right w:val="none" w:sz="0" w:space="0" w:color="auto"/>
      </w:divBdr>
    </w:div>
    <w:div w:id="694506074">
      <w:bodyDiv w:val="1"/>
      <w:marLeft w:val="0"/>
      <w:marRight w:val="0"/>
      <w:marTop w:val="0"/>
      <w:marBottom w:val="0"/>
      <w:divBdr>
        <w:top w:val="none" w:sz="0" w:space="0" w:color="auto"/>
        <w:left w:val="none" w:sz="0" w:space="0" w:color="auto"/>
        <w:bottom w:val="none" w:sz="0" w:space="0" w:color="auto"/>
        <w:right w:val="none" w:sz="0" w:space="0" w:color="auto"/>
      </w:divBdr>
    </w:div>
    <w:div w:id="699015154">
      <w:bodyDiv w:val="1"/>
      <w:marLeft w:val="0"/>
      <w:marRight w:val="0"/>
      <w:marTop w:val="0"/>
      <w:marBottom w:val="0"/>
      <w:divBdr>
        <w:top w:val="none" w:sz="0" w:space="0" w:color="auto"/>
        <w:left w:val="none" w:sz="0" w:space="0" w:color="auto"/>
        <w:bottom w:val="none" w:sz="0" w:space="0" w:color="auto"/>
        <w:right w:val="none" w:sz="0" w:space="0" w:color="auto"/>
      </w:divBdr>
    </w:div>
    <w:div w:id="702560442">
      <w:bodyDiv w:val="1"/>
      <w:marLeft w:val="0"/>
      <w:marRight w:val="0"/>
      <w:marTop w:val="0"/>
      <w:marBottom w:val="0"/>
      <w:divBdr>
        <w:top w:val="none" w:sz="0" w:space="0" w:color="auto"/>
        <w:left w:val="none" w:sz="0" w:space="0" w:color="auto"/>
        <w:bottom w:val="none" w:sz="0" w:space="0" w:color="auto"/>
        <w:right w:val="none" w:sz="0" w:space="0" w:color="auto"/>
      </w:divBdr>
    </w:div>
    <w:div w:id="704453070">
      <w:bodyDiv w:val="1"/>
      <w:marLeft w:val="0"/>
      <w:marRight w:val="0"/>
      <w:marTop w:val="0"/>
      <w:marBottom w:val="0"/>
      <w:divBdr>
        <w:top w:val="none" w:sz="0" w:space="0" w:color="auto"/>
        <w:left w:val="none" w:sz="0" w:space="0" w:color="auto"/>
        <w:bottom w:val="none" w:sz="0" w:space="0" w:color="auto"/>
        <w:right w:val="none" w:sz="0" w:space="0" w:color="auto"/>
      </w:divBdr>
    </w:div>
    <w:div w:id="705300852">
      <w:bodyDiv w:val="1"/>
      <w:marLeft w:val="0"/>
      <w:marRight w:val="0"/>
      <w:marTop w:val="0"/>
      <w:marBottom w:val="0"/>
      <w:divBdr>
        <w:top w:val="none" w:sz="0" w:space="0" w:color="auto"/>
        <w:left w:val="none" w:sz="0" w:space="0" w:color="auto"/>
        <w:bottom w:val="none" w:sz="0" w:space="0" w:color="auto"/>
        <w:right w:val="none" w:sz="0" w:space="0" w:color="auto"/>
      </w:divBdr>
    </w:div>
    <w:div w:id="706176394">
      <w:bodyDiv w:val="1"/>
      <w:marLeft w:val="0"/>
      <w:marRight w:val="0"/>
      <w:marTop w:val="0"/>
      <w:marBottom w:val="0"/>
      <w:divBdr>
        <w:top w:val="none" w:sz="0" w:space="0" w:color="auto"/>
        <w:left w:val="none" w:sz="0" w:space="0" w:color="auto"/>
        <w:bottom w:val="none" w:sz="0" w:space="0" w:color="auto"/>
        <w:right w:val="none" w:sz="0" w:space="0" w:color="auto"/>
      </w:divBdr>
    </w:div>
    <w:div w:id="706833720">
      <w:bodyDiv w:val="1"/>
      <w:marLeft w:val="0"/>
      <w:marRight w:val="0"/>
      <w:marTop w:val="0"/>
      <w:marBottom w:val="0"/>
      <w:divBdr>
        <w:top w:val="none" w:sz="0" w:space="0" w:color="auto"/>
        <w:left w:val="none" w:sz="0" w:space="0" w:color="auto"/>
        <w:bottom w:val="none" w:sz="0" w:space="0" w:color="auto"/>
        <w:right w:val="none" w:sz="0" w:space="0" w:color="auto"/>
      </w:divBdr>
    </w:div>
    <w:div w:id="715743981">
      <w:bodyDiv w:val="1"/>
      <w:marLeft w:val="0"/>
      <w:marRight w:val="0"/>
      <w:marTop w:val="0"/>
      <w:marBottom w:val="0"/>
      <w:divBdr>
        <w:top w:val="none" w:sz="0" w:space="0" w:color="auto"/>
        <w:left w:val="none" w:sz="0" w:space="0" w:color="auto"/>
        <w:bottom w:val="none" w:sz="0" w:space="0" w:color="auto"/>
        <w:right w:val="none" w:sz="0" w:space="0" w:color="auto"/>
      </w:divBdr>
    </w:div>
    <w:div w:id="720642040">
      <w:bodyDiv w:val="1"/>
      <w:marLeft w:val="0"/>
      <w:marRight w:val="0"/>
      <w:marTop w:val="0"/>
      <w:marBottom w:val="0"/>
      <w:divBdr>
        <w:top w:val="none" w:sz="0" w:space="0" w:color="auto"/>
        <w:left w:val="none" w:sz="0" w:space="0" w:color="auto"/>
        <w:bottom w:val="none" w:sz="0" w:space="0" w:color="auto"/>
        <w:right w:val="none" w:sz="0" w:space="0" w:color="auto"/>
      </w:divBdr>
    </w:div>
    <w:div w:id="721486584">
      <w:bodyDiv w:val="1"/>
      <w:marLeft w:val="0"/>
      <w:marRight w:val="0"/>
      <w:marTop w:val="0"/>
      <w:marBottom w:val="0"/>
      <w:divBdr>
        <w:top w:val="none" w:sz="0" w:space="0" w:color="auto"/>
        <w:left w:val="none" w:sz="0" w:space="0" w:color="auto"/>
        <w:bottom w:val="none" w:sz="0" w:space="0" w:color="auto"/>
        <w:right w:val="none" w:sz="0" w:space="0" w:color="auto"/>
      </w:divBdr>
    </w:div>
    <w:div w:id="722288707">
      <w:bodyDiv w:val="1"/>
      <w:marLeft w:val="0"/>
      <w:marRight w:val="0"/>
      <w:marTop w:val="0"/>
      <w:marBottom w:val="0"/>
      <w:divBdr>
        <w:top w:val="none" w:sz="0" w:space="0" w:color="auto"/>
        <w:left w:val="none" w:sz="0" w:space="0" w:color="auto"/>
        <w:bottom w:val="none" w:sz="0" w:space="0" w:color="auto"/>
        <w:right w:val="none" w:sz="0" w:space="0" w:color="auto"/>
      </w:divBdr>
    </w:div>
    <w:div w:id="722683010">
      <w:bodyDiv w:val="1"/>
      <w:marLeft w:val="0"/>
      <w:marRight w:val="0"/>
      <w:marTop w:val="0"/>
      <w:marBottom w:val="0"/>
      <w:divBdr>
        <w:top w:val="none" w:sz="0" w:space="0" w:color="auto"/>
        <w:left w:val="none" w:sz="0" w:space="0" w:color="auto"/>
        <w:bottom w:val="none" w:sz="0" w:space="0" w:color="auto"/>
        <w:right w:val="none" w:sz="0" w:space="0" w:color="auto"/>
      </w:divBdr>
    </w:div>
    <w:div w:id="722753439">
      <w:bodyDiv w:val="1"/>
      <w:marLeft w:val="0"/>
      <w:marRight w:val="0"/>
      <w:marTop w:val="0"/>
      <w:marBottom w:val="0"/>
      <w:divBdr>
        <w:top w:val="none" w:sz="0" w:space="0" w:color="auto"/>
        <w:left w:val="none" w:sz="0" w:space="0" w:color="auto"/>
        <w:bottom w:val="none" w:sz="0" w:space="0" w:color="auto"/>
        <w:right w:val="none" w:sz="0" w:space="0" w:color="auto"/>
      </w:divBdr>
    </w:div>
    <w:div w:id="723262833">
      <w:bodyDiv w:val="1"/>
      <w:marLeft w:val="0"/>
      <w:marRight w:val="0"/>
      <w:marTop w:val="0"/>
      <w:marBottom w:val="0"/>
      <w:divBdr>
        <w:top w:val="none" w:sz="0" w:space="0" w:color="auto"/>
        <w:left w:val="none" w:sz="0" w:space="0" w:color="auto"/>
        <w:bottom w:val="none" w:sz="0" w:space="0" w:color="auto"/>
        <w:right w:val="none" w:sz="0" w:space="0" w:color="auto"/>
      </w:divBdr>
    </w:div>
    <w:div w:id="726533742">
      <w:bodyDiv w:val="1"/>
      <w:marLeft w:val="0"/>
      <w:marRight w:val="0"/>
      <w:marTop w:val="0"/>
      <w:marBottom w:val="0"/>
      <w:divBdr>
        <w:top w:val="none" w:sz="0" w:space="0" w:color="auto"/>
        <w:left w:val="none" w:sz="0" w:space="0" w:color="auto"/>
        <w:bottom w:val="none" w:sz="0" w:space="0" w:color="auto"/>
        <w:right w:val="none" w:sz="0" w:space="0" w:color="auto"/>
      </w:divBdr>
    </w:div>
    <w:div w:id="726881141">
      <w:bodyDiv w:val="1"/>
      <w:marLeft w:val="0"/>
      <w:marRight w:val="0"/>
      <w:marTop w:val="0"/>
      <w:marBottom w:val="0"/>
      <w:divBdr>
        <w:top w:val="none" w:sz="0" w:space="0" w:color="auto"/>
        <w:left w:val="none" w:sz="0" w:space="0" w:color="auto"/>
        <w:bottom w:val="none" w:sz="0" w:space="0" w:color="auto"/>
        <w:right w:val="none" w:sz="0" w:space="0" w:color="auto"/>
      </w:divBdr>
    </w:div>
    <w:div w:id="728654265">
      <w:bodyDiv w:val="1"/>
      <w:marLeft w:val="0"/>
      <w:marRight w:val="0"/>
      <w:marTop w:val="0"/>
      <w:marBottom w:val="0"/>
      <w:divBdr>
        <w:top w:val="none" w:sz="0" w:space="0" w:color="auto"/>
        <w:left w:val="none" w:sz="0" w:space="0" w:color="auto"/>
        <w:bottom w:val="none" w:sz="0" w:space="0" w:color="auto"/>
        <w:right w:val="none" w:sz="0" w:space="0" w:color="auto"/>
      </w:divBdr>
    </w:div>
    <w:div w:id="730228491">
      <w:bodyDiv w:val="1"/>
      <w:marLeft w:val="0"/>
      <w:marRight w:val="0"/>
      <w:marTop w:val="0"/>
      <w:marBottom w:val="0"/>
      <w:divBdr>
        <w:top w:val="none" w:sz="0" w:space="0" w:color="auto"/>
        <w:left w:val="none" w:sz="0" w:space="0" w:color="auto"/>
        <w:bottom w:val="none" w:sz="0" w:space="0" w:color="auto"/>
        <w:right w:val="none" w:sz="0" w:space="0" w:color="auto"/>
      </w:divBdr>
    </w:div>
    <w:div w:id="734159966">
      <w:bodyDiv w:val="1"/>
      <w:marLeft w:val="0"/>
      <w:marRight w:val="0"/>
      <w:marTop w:val="0"/>
      <w:marBottom w:val="0"/>
      <w:divBdr>
        <w:top w:val="none" w:sz="0" w:space="0" w:color="auto"/>
        <w:left w:val="none" w:sz="0" w:space="0" w:color="auto"/>
        <w:bottom w:val="none" w:sz="0" w:space="0" w:color="auto"/>
        <w:right w:val="none" w:sz="0" w:space="0" w:color="auto"/>
      </w:divBdr>
    </w:div>
    <w:div w:id="737558387">
      <w:bodyDiv w:val="1"/>
      <w:marLeft w:val="0"/>
      <w:marRight w:val="0"/>
      <w:marTop w:val="0"/>
      <w:marBottom w:val="0"/>
      <w:divBdr>
        <w:top w:val="none" w:sz="0" w:space="0" w:color="auto"/>
        <w:left w:val="none" w:sz="0" w:space="0" w:color="auto"/>
        <w:bottom w:val="none" w:sz="0" w:space="0" w:color="auto"/>
        <w:right w:val="none" w:sz="0" w:space="0" w:color="auto"/>
      </w:divBdr>
    </w:div>
    <w:div w:id="740754824">
      <w:bodyDiv w:val="1"/>
      <w:marLeft w:val="0"/>
      <w:marRight w:val="0"/>
      <w:marTop w:val="0"/>
      <w:marBottom w:val="0"/>
      <w:divBdr>
        <w:top w:val="none" w:sz="0" w:space="0" w:color="auto"/>
        <w:left w:val="none" w:sz="0" w:space="0" w:color="auto"/>
        <w:bottom w:val="none" w:sz="0" w:space="0" w:color="auto"/>
        <w:right w:val="none" w:sz="0" w:space="0" w:color="auto"/>
      </w:divBdr>
    </w:div>
    <w:div w:id="741753758">
      <w:bodyDiv w:val="1"/>
      <w:marLeft w:val="0"/>
      <w:marRight w:val="0"/>
      <w:marTop w:val="0"/>
      <w:marBottom w:val="0"/>
      <w:divBdr>
        <w:top w:val="none" w:sz="0" w:space="0" w:color="auto"/>
        <w:left w:val="none" w:sz="0" w:space="0" w:color="auto"/>
        <w:bottom w:val="none" w:sz="0" w:space="0" w:color="auto"/>
        <w:right w:val="none" w:sz="0" w:space="0" w:color="auto"/>
      </w:divBdr>
    </w:div>
    <w:div w:id="742064625">
      <w:bodyDiv w:val="1"/>
      <w:marLeft w:val="0"/>
      <w:marRight w:val="0"/>
      <w:marTop w:val="0"/>
      <w:marBottom w:val="0"/>
      <w:divBdr>
        <w:top w:val="none" w:sz="0" w:space="0" w:color="auto"/>
        <w:left w:val="none" w:sz="0" w:space="0" w:color="auto"/>
        <w:bottom w:val="none" w:sz="0" w:space="0" w:color="auto"/>
        <w:right w:val="none" w:sz="0" w:space="0" w:color="auto"/>
      </w:divBdr>
    </w:div>
    <w:div w:id="742946264">
      <w:bodyDiv w:val="1"/>
      <w:marLeft w:val="0"/>
      <w:marRight w:val="0"/>
      <w:marTop w:val="0"/>
      <w:marBottom w:val="0"/>
      <w:divBdr>
        <w:top w:val="none" w:sz="0" w:space="0" w:color="auto"/>
        <w:left w:val="none" w:sz="0" w:space="0" w:color="auto"/>
        <w:bottom w:val="none" w:sz="0" w:space="0" w:color="auto"/>
        <w:right w:val="none" w:sz="0" w:space="0" w:color="auto"/>
      </w:divBdr>
    </w:div>
    <w:div w:id="748114917">
      <w:bodyDiv w:val="1"/>
      <w:marLeft w:val="0"/>
      <w:marRight w:val="0"/>
      <w:marTop w:val="0"/>
      <w:marBottom w:val="0"/>
      <w:divBdr>
        <w:top w:val="none" w:sz="0" w:space="0" w:color="auto"/>
        <w:left w:val="none" w:sz="0" w:space="0" w:color="auto"/>
        <w:bottom w:val="none" w:sz="0" w:space="0" w:color="auto"/>
        <w:right w:val="none" w:sz="0" w:space="0" w:color="auto"/>
      </w:divBdr>
    </w:div>
    <w:div w:id="748430287">
      <w:bodyDiv w:val="1"/>
      <w:marLeft w:val="0"/>
      <w:marRight w:val="0"/>
      <w:marTop w:val="0"/>
      <w:marBottom w:val="0"/>
      <w:divBdr>
        <w:top w:val="none" w:sz="0" w:space="0" w:color="auto"/>
        <w:left w:val="none" w:sz="0" w:space="0" w:color="auto"/>
        <w:bottom w:val="none" w:sz="0" w:space="0" w:color="auto"/>
        <w:right w:val="none" w:sz="0" w:space="0" w:color="auto"/>
      </w:divBdr>
    </w:div>
    <w:div w:id="748773585">
      <w:bodyDiv w:val="1"/>
      <w:marLeft w:val="0"/>
      <w:marRight w:val="0"/>
      <w:marTop w:val="0"/>
      <w:marBottom w:val="0"/>
      <w:divBdr>
        <w:top w:val="none" w:sz="0" w:space="0" w:color="auto"/>
        <w:left w:val="none" w:sz="0" w:space="0" w:color="auto"/>
        <w:bottom w:val="none" w:sz="0" w:space="0" w:color="auto"/>
        <w:right w:val="none" w:sz="0" w:space="0" w:color="auto"/>
      </w:divBdr>
    </w:div>
    <w:div w:id="750155138">
      <w:bodyDiv w:val="1"/>
      <w:marLeft w:val="0"/>
      <w:marRight w:val="0"/>
      <w:marTop w:val="0"/>
      <w:marBottom w:val="0"/>
      <w:divBdr>
        <w:top w:val="none" w:sz="0" w:space="0" w:color="auto"/>
        <w:left w:val="none" w:sz="0" w:space="0" w:color="auto"/>
        <w:bottom w:val="none" w:sz="0" w:space="0" w:color="auto"/>
        <w:right w:val="none" w:sz="0" w:space="0" w:color="auto"/>
      </w:divBdr>
    </w:div>
    <w:div w:id="753401891">
      <w:bodyDiv w:val="1"/>
      <w:marLeft w:val="0"/>
      <w:marRight w:val="0"/>
      <w:marTop w:val="0"/>
      <w:marBottom w:val="0"/>
      <w:divBdr>
        <w:top w:val="none" w:sz="0" w:space="0" w:color="auto"/>
        <w:left w:val="none" w:sz="0" w:space="0" w:color="auto"/>
        <w:bottom w:val="none" w:sz="0" w:space="0" w:color="auto"/>
        <w:right w:val="none" w:sz="0" w:space="0" w:color="auto"/>
      </w:divBdr>
    </w:div>
    <w:div w:id="753627253">
      <w:bodyDiv w:val="1"/>
      <w:marLeft w:val="0"/>
      <w:marRight w:val="0"/>
      <w:marTop w:val="0"/>
      <w:marBottom w:val="0"/>
      <w:divBdr>
        <w:top w:val="none" w:sz="0" w:space="0" w:color="auto"/>
        <w:left w:val="none" w:sz="0" w:space="0" w:color="auto"/>
        <w:bottom w:val="none" w:sz="0" w:space="0" w:color="auto"/>
        <w:right w:val="none" w:sz="0" w:space="0" w:color="auto"/>
      </w:divBdr>
    </w:div>
    <w:div w:id="755395083">
      <w:bodyDiv w:val="1"/>
      <w:marLeft w:val="0"/>
      <w:marRight w:val="0"/>
      <w:marTop w:val="0"/>
      <w:marBottom w:val="0"/>
      <w:divBdr>
        <w:top w:val="none" w:sz="0" w:space="0" w:color="auto"/>
        <w:left w:val="none" w:sz="0" w:space="0" w:color="auto"/>
        <w:bottom w:val="none" w:sz="0" w:space="0" w:color="auto"/>
        <w:right w:val="none" w:sz="0" w:space="0" w:color="auto"/>
      </w:divBdr>
    </w:div>
    <w:div w:id="758982355">
      <w:bodyDiv w:val="1"/>
      <w:marLeft w:val="0"/>
      <w:marRight w:val="0"/>
      <w:marTop w:val="0"/>
      <w:marBottom w:val="0"/>
      <w:divBdr>
        <w:top w:val="none" w:sz="0" w:space="0" w:color="auto"/>
        <w:left w:val="none" w:sz="0" w:space="0" w:color="auto"/>
        <w:bottom w:val="none" w:sz="0" w:space="0" w:color="auto"/>
        <w:right w:val="none" w:sz="0" w:space="0" w:color="auto"/>
      </w:divBdr>
    </w:div>
    <w:div w:id="761102111">
      <w:bodyDiv w:val="1"/>
      <w:marLeft w:val="0"/>
      <w:marRight w:val="0"/>
      <w:marTop w:val="0"/>
      <w:marBottom w:val="0"/>
      <w:divBdr>
        <w:top w:val="none" w:sz="0" w:space="0" w:color="auto"/>
        <w:left w:val="none" w:sz="0" w:space="0" w:color="auto"/>
        <w:bottom w:val="none" w:sz="0" w:space="0" w:color="auto"/>
        <w:right w:val="none" w:sz="0" w:space="0" w:color="auto"/>
      </w:divBdr>
    </w:div>
    <w:div w:id="762997896">
      <w:bodyDiv w:val="1"/>
      <w:marLeft w:val="0"/>
      <w:marRight w:val="0"/>
      <w:marTop w:val="0"/>
      <w:marBottom w:val="0"/>
      <w:divBdr>
        <w:top w:val="none" w:sz="0" w:space="0" w:color="auto"/>
        <w:left w:val="none" w:sz="0" w:space="0" w:color="auto"/>
        <w:bottom w:val="none" w:sz="0" w:space="0" w:color="auto"/>
        <w:right w:val="none" w:sz="0" w:space="0" w:color="auto"/>
      </w:divBdr>
    </w:div>
    <w:div w:id="764304056">
      <w:bodyDiv w:val="1"/>
      <w:marLeft w:val="0"/>
      <w:marRight w:val="0"/>
      <w:marTop w:val="0"/>
      <w:marBottom w:val="0"/>
      <w:divBdr>
        <w:top w:val="none" w:sz="0" w:space="0" w:color="auto"/>
        <w:left w:val="none" w:sz="0" w:space="0" w:color="auto"/>
        <w:bottom w:val="none" w:sz="0" w:space="0" w:color="auto"/>
        <w:right w:val="none" w:sz="0" w:space="0" w:color="auto"/>
      </w:divBdr>
    </w:div>
    <w:div w:id="765812738">
      <w:bodyDiv w:val="1"/>
      <w:marLeft w:val="0"/>
      <w:marRight w:val="0"/>
      <w:marTop w:val="0"/>
      <w:marBottom w:val="0"/>
      <w:divBdr>
        <w:top w:val="none" w:sz="0" w:space="0" w:color="auto"/>
        <w:left w:val="none" w:sz="0" w:space="0" w:color="auto"/>
        <w:bottom w:val="none" w:sz="0" w:space="0" w:color="auto"/>
        <w:right w:val="none" w:sz="0" w:space="0" w:color="auto"/>
      </w:divBdr>
    </w:div>
    <w:div w:id="766312783">
      <w:bodyDiv w:val="1"/>
      <w:marLeft w:val="0"/>
      <w:marRight w:val="0"/>
      <w:marTop w:val="0"/>
      <w:marBottom w:val="0"/>
      <w:divBdr>
        <w:top w:val="none" w:sz="0" w:space="0" w:color="auto"/>
        <w:left w:val="none" w:sz="0" w:space="0" w:color="auto"/>
        <w:bottom w:val="none" w:sz="0" w:space="0" w:color="auto"/>
        <w:right w:val="none" w:sz="0" w:space="0" w:color="auto"/>
      </w:divBdr>
    </w:div>
    <w:div w:id="768811601">
      <w:bodyDiv w:val="1"/>
      <w:marLeft w:val="0"/>
      <w:marRight w:val="0"/>
      <w:marTop w:val="0"/>
      <w:marBottom w:val="0"/>
      <w:divBdr>
        <w:top w:val="none" w:sz="0" w:space="0" w:color="auto"/>
        <w:left w:val="none" w:sz="0" w:space="0" w:color="auto"/>
        <w:bottom w:val="none" w:sz="0" w:space="0" w:color="auto"/>
        <w:right w:val="none" w:sz="0" w:space="0" w:color="auto"/>
      </w:divBdr>
    </w:div>
    <w:div w:id="769551539">
      <w:bodyDiv w:val="1"/>
      <w:marLeft w:val="0"/>
      <w:marRight w:val="0"/>
      <w:marTop w:val="0"/>
      <w:marBottom w:val="0"/>
      <w:divBdr>
        <w:top w:val="none" w:sz="0" w:space="0" w:color="auto"/>
        <w:left w:val="none" w:sz="0" w:space="0" w:color="auto"/>
        <w:bottom w:val="none" w:sz="0" w:space="0" w:color="auto"/>
        <w:right w:val="none" w:sz="0" w:space="0" w:color="auto"/>
      </w:divBdr>
    </w:div>
    <w:div w:id="771242287">
      <w:bodyDiv w:val="1"/>
      <w:marLeft w:val="0"/>
      <w:marRight w:val="0"/>
      <w:marTop w:val="0"/>
      <w:marBottom w:val="0"/>
      <w:divBdr>
        <w:top w:val="none" w:sz="0" w:space="0" w:color="auto"/>
        <w:left w:val="none" w:sz="0" w:space="0" w:color="auto"/>
        <w:bottom w:val="none" w:sz="0" w:space="0" w:color="auto"/>
        <w:right w:val="none" w:sz="0" w:space="0" w:color="auto"/>
      </w:divBdr>
    </w:div>
    <w:div w:id="773014607">
      <w:bodyDiv w:val="1"/>
      <w:marLeft w:val="0"/>
      <w:marRight w:val="0"/>
      <w:marTop w:val="0"/>
      <w:marBottom w:val="0"/>
      <w:divBdr>
        <w:top w:val="none" w:sz="0" w:space="0" w:color="auto"/>
        <w:left w:val="none" w:sz="0" w:space="0" w:color="auto"/>
        <w:bottom w:val="none" w:sz="0" w:space="0" w:color="auto"/>
        <w:right w:val="none" w:sz="0" w:space="0" w:color="auto"/>
      </w:divBdr>
    </w:div>
    <w:div w:id="779180148">
      <w:bodyDiv w:val="1"/>
      <w:marLeft w:val="0"/>
      <w:marRight w:val="0"/>
      <w:marTop w:val="0"/>
      <w:marBottom w:val="0"/>
      <w:divBdr>
        <w:top w:val="none" w:sz="0" w:space="0" w:color="auto"/>
        <w:left w:val="none" w:sz="0" w:space="0" w:color="auto"/>
        <w:bottom w:val="none" w:sz="0" w:space="0" w:color="auto"/>
        <w:right w:val="none" w:sz="0" w:space="0" w:color="auto"/>
      </w:divBdr>
    </w:div>
    <w:div w:id="780761237">
      <w:bodyDiv w:val="1"/>
      <w:marLeft w:val="0"/>
      <w:marRight w:val="0"/>
      <w:marTop w:val="0"/>
      <w:marBottom w:val="0"/>
      <w:divBdr>
        <w:top w:val="none" w:sz="0" w:space="0" w:color="auto"/>
        <w:left w:val="none" w:sz="0" w:space="0" w:color="auto"/>
        <w:bottom w:val="none" w:sz="0" w:space="0" w:color="auto"/>
        <w:right w:val="none" w:sz="0" w:space="0" w:color="auto"/>
      </w:divBdr>
    </w:div>
    <w:div w:id="782044248">
      <w:bodyDiv w:val="1"/>
      <w:marLeft w:val="0"/>
      <w:marRight w:val="0"/>
      <w:marTop w:val="0"/>
      <w:marBottom w:val="0"/>
      <w:divBdr>
        <w:top w:val="none" w:sz="0" w:space="0" w:color="auto"/>
        <w:left w:val="none" w:sz="0" w:space="0" w:color="auto"/>
        <w:bottom w:val="none" w:sz="0" w:space="0" w:color="auto"/>
        <w:right w:val="none" w:sz="0" w:space="0" w:color="auto"/>
      </w:divBdr>
    </w:div>
    <w:div w:id="784619816">
      <w:bodyDiv w:val="1"/>
      <w:marLeft w:val="0"/>
      <w:marRight w:val="0"/>
      <w:marTop w:val="0"/>
      <w:marBottom w:val="0"/>
      <w:divBdr>
        <w:top w:val="none" w:sz="0" w:space="0" w:color="auto"/>
        <w:left w:val="none" w:sz="0" w:space="0" w:color="auto"/>
        <w:bottom w:val="none" w:sz="0" w:space="0" w:color="auto"/>
        <w:right w:val="none" w:sz="0" w:space="0" w:color="auto"/>
      </w:divBdr>
    </w:div>
    <w:div w:id="784689744">
      <w:bodyDiv w:val="1"/>
      <w:marLeft w:val="0"/>
      <w:marRight w:val="0"/>
      <w:marTop w:val="0"/>
      <w:marBottom w:val="0"/>
      <w:divBdr>
        <w:top w:val="none" w:sz="0" w:space="0" w:color="auto"/>
        <w:left w:val="none" w:sz="0" w:space="0" w:color="auto"/>
        <w:bottom w:val="none" w:sz="0" w:space="0" w:color="auto"/>
        <w:right w:val="none" w:sz="0" w:space="0" w:color="auto"/>
      </w:divBdr>
    </w:div>
    <w:div w:id="785735807">
      <w:bodyDiv w:val="1"/>
      <w:marLeft w:val="0"/>
      <w:marRight w:val="0"/>
      <w:marTop w:val="0"/>
      <w:marBottom w:val="0"/>
      <w:divBdr>
        <w:top w:val="none" w:sz="0" w:space="0" w:color="auto"/>
        <w:left w:val="none" w:sz="0" w:space="0" w:color="auto"/>
        <w:bottom w:val="none" w:sz="0" w:space="0" w:color="auto"/>
        <w:right w:val="none" w:sz="0" w:space="0" w:color="auto"/>
      </w:divBdr>
    </w:div>
    <w:div w:id="785975286">
      <w:bodyDiv w:val="1"/>
      <w:marLeft w:val="0"/>
      <w:marRight w:val="0"/>
      <w:marTop w:val="0"/>
      <w:marBottom w:val="0"/>
      <w:divBdr>
        <w:top w:val="none" w:sz="0" w:space="0" w:color="auto"/>
        <w:left w:val="none" w:sz="0" w:space="0" w:color="auto"/>
        <w:bottom w:val="none" w:sz="0" w:space="0" w:color="auto"/>
        <w:right w:val="none" w:sz="0" w:space="0" w:color="auto"/>
      </w:divBdr>
    </w:div>
    <w:div w:id="787046807">
      <w:bodyDiv w:val="1"/>
      <w:marLeft w:val="0"/>
      <w:marRight w:val="0"/>
      <w:marTop w:val="0"/>
      <w:marBottom w:val="0"/>
      <w:divBdr>
        <w:top w:val="none" w:sz="0" w:space="0" w:color="auto"/>
        <w:left w:val="none" w:sz="0" w:space="0" w:color="auto"/>
        <w:bottom w:val="none" w:sz="0" w:space="0" w:color="auto"/>
        <w:right w:val="none" w:sz="0" w:space="0" w:color="auto"/>
      </w:divBdr>
    </w:div>
    <w:div w:id="787159431">
      <w:bodyDiv w:val="1"/>
      <w:marLeft w:val="0"/>
      <w:marRight w:val="0"/>
      <w:marTop w:val="0"/>
      <w:marBottom w:val="0"/>
      <w:divBdr>
        <w:top w:val="none" w:sz="0" w:space="0" w:color="auto"/>
        <w:left w:val="none" w:sz="0" w:space="0" w:color="auto"/>
        <w:bottom w:val="none" w:sz="0" w:space="0" w:color="auto"/>
        <w:right w:val="none" w:sz="0" w:space="0" w:color="auto"/>
      </w:divBdr>
    </w:div>
    <w:div w:id="787891023">
      <w:bodyDiv w:val="1"/>
      <w:marLeft w:val="0"/>
      <w:marRight w:val="0"/>
      <w:marTop w:val="0"/>
      <w:marBottom w:val="0"/>
      <w:divBdr>
        <w:top w:val="none" w:sz="0" w:space="0" w:color="auto"/>
        <w:left w:val="none" w:sz="0" w:space="0" w:color="auto"/>
        <w:bottom w:val="none" w:sz="0" w:space="0" w:color="auto"/>
        <w:right w:val="none" w:sz="0" w:space="0" w:color="auto"/>
      </w:divBdr>
    </w:div>
    <w:div w:id="789324374">
      <w:bodyDiv w:val="1"/>
      <w:marLeft w:val="0"/>
      <w:marRight w:val="0"/>
      <w:marTop w:val="0"/>
      <w:marBottom w:val="0"/>
      <w:divBdr>
        <w:top w:val="none" w:sz="0" w:space="0" w:color="auto"/>
        <w:left w:val="none" w:sz="0" w:space="0" w:color="auto"/>
        <w:bottom w:val="none" w:sz="0" w:space="0" w:color="auto"/>
        <w:right w:val="none" w:sz="0" w:space="0" w:color="auto"/>
      </w:divBdr>
    </w:div>
    <w:div w:id="789936999">
      <w:bodyDiv w:val="1"/>
      <w:marLeft w:val="0"/>
      <w:marRight w:val="0"/>
      <w:marTop w:val="0"/>
      <w:marBottom w:val="0"/>
      <w:divBdr>
        <w:top w:val="none" w:sz="0" w:space="0" w:color="auto"/>
        <w:left w:val="none" w:sz="0" w:space="0" w:color="auto"/>
        <w:bottom w:val="none" w:sz="0" w:space="0" w:color="auto"/>
        <w:right w:val="none" w:sz="0" w:space="0" w:color="auto"/>
      </w:divBdr>
    </w:div>
    <w:div w:id="793213813">
      <w:bodyDiv w:val="1"/>
      <w:marLeft w:val="0"/>
      <w:marRight w:val="0"/>
      <w:marTop w:val="0"/>
      <w:marBottom w:val="0"/>
      <w:divBdr>
        <w:top w:val="none" w:sz="0" w:space="0" w:color="auto"/>
        <w:left w:val="none" w:sz="0" w:space="0" w:color="auto"/>
        <w:bottom w:val="none" w:sz="0" w:space="0" w:color="auto"/>
        <w:right w:val="none" w:sz="0" w:space="0" w:color="auto"/>
      </w:divBdr>
    </w:div>
    <w:div w:id="795217476">
      <w:bodyDiv w:val="1"/>
      <w:marLeft w:val="0"/>
      <w:marRight w:val="0"/>
      <w:marTop w:val="0"/>
      <w:marBottom w:val="0"/>
      <w:divBdr>
        <w:top w:val="none" w:sz="0" w:space="0" w:color="auto"/>
        <w:left w:val="none" w:sz="0" w:space="0" w:color="auto"/>
        <w:bottom w:val="none" w:sz="0" w:space="0" w:color="auto"/>
        <w:right w:val="none" w:sz="0" w:space="0" w:color="auto"/>
      </w:divBdr>
    </w:div>
    <w:div w:id="796220007">
      <w:bodyDiv w:val="1"/>
      <w:marLeft w:val="0"/>
      <w:marRight w:val="0"/>
      <w:marTop w:val="0"/>
      <w:marBottom w:val="0"/>
      <w:divBdr>
        <w:top w:val="none" w:sz="0" w:space="0" w:color="auto"/>
        <w:left w:val="none" w:sz="0" w:space="0" w:color="auto"/>
        <w:bottom w:val="none" w:sz="0" w:space="0" w:color="auto"/>
        <w:right w:val="none" w:sz="0" w:space="0" w:color="auto"/>
      </w:divBdr>
    </w:div>
    <w:div w:id="796801842">
      <w:bodyDiv w:val="1"/>
      <w:marLeft w:val="0"/>
      <w:marRight w:val="0"/>
      <w:marTop w:val="0"/>
      <w:marBottom w:val="0"/>
      <w:divBdr>
        <w:top w:val="none" w:sz="0" w:space="0" w:color="auto"/>
        <w:left w:val="none" w:sz="0" w:space="0" w:color="auto"/>
        <w:bottom w:val="none" w:sz="0" w:space="0" w:color="auto"/>
        <w:right w:val="none" w:sz="0" w:space="0" w:color="auto"/>
      </w:divBdr>
    </w:div>
    <w:div w:id="800341830">
      <w:bodyDiv w:val="1"/>
      <w:marLeft w:val="0"/>
      <w:marRight w:val="0"/>
      <w:marTop w:val="0"/>
      <w:marBottom w:val="0"/>
      <w:divBdr>
        <w:top w:val="none" w:sz="0" w:space="0" w:color="auto"/>
        <w:left w:val="none" w:sz="0" w:space="0" w:color="auto"/>
        <w:bottom w:val="none" w:sz="0" w:space="0" w:color="auto"/>
        <w:right w:val="none" w:sz="0" w:space="0" w:color="auto"/>
      </w:divBdr>
    </w:div>
    <w:div w:id="803934907">
      <w:bodyDiv w:val="1"/>
      <w:marLeft w:val="0"/>
      <w:marRight w:val="0"/>
      <w:marTop w:val="0"/>
      <w:marBottom w:val="0"/>
      <w:divBdr>
        <w:top w:val="none" w:sz="0" w:space="0" w:color="auto"/>
        <w:left w:val="none" w:sz="0" w:space="0" w:color="auto"/>
        <w:bottom w:val="none" w:sz="0" w:space="0" w:color="auto"/>
        <w:right w:val="none" w:sz="0" w:space="0" w:color="auto"/>
      </w:divBdr>
    </w:div>
    <w:div w:id="804541173">
      <w:bodyDiv w:val="1"/>
      <w:marLeft w:val="0"/>
      <w:marRight w:val="0"/>
      <w:marTop w:val="0"/>
      <w:marBottom w:val="0"/>
      <w:divBdr>
        <w:top w:val="none" w:sz="0" w:space="0" w:color="auto"/>
        <w:left w:val="none" w:sz="0" w:space="0" w:color="auto"/>
        <w:bottom w:val="none" w:sz="0" w:space="0" w:color="auto"/>
        <w:right w:val="none" w:sz="0" w:space="0" w:color="auto"/>
      </w:divBdr>
    </w:div>
    <w:div w:id="804739801">
      <w:bodyDiv w:val="1"/>
      <w:marLeft w:val="0"/>
      <w:marRight w:val="0"/>
      <w:marTop w:val="0"/>
      <w:marBottom w:val="0"/>
      <w:divBdr>
        <w:top w:val="none" w:sz="0" w:space="0" w:color="auto"/>
        <w:left w:val="none" w:sz="0" w:space="0" w:color="auto"/>
        <w:bottom w:val="none" w:sz="0" w:space="0" w:color="auto"/>
        <w:right w:val="none" w:sz="0" w:space="0" w:color="auto"/>
      </w:divBdr>
    </w:div>
    <w:div w:id="805851728">
      <w:bodyDiv w:val="1"/>
      <w:marLeft w:val="0"/>
      <w:marRight w:val="0"/>
      <w:marTop w:val="0"/>
      <w:marBottom w:val="0"/>
      <w:divBdr>
        <w:top w:val="none" w:sz="0" w:space="0" w:color="auto"/>
        <w:left w:val="none" w:sz="0" w:space="0" w:color="auto"/>
        <w:bottom w:val="none" w:sz="0" w:space="0" w:color="auto"/>
        <w:right w:val="none" w:sz="0" w:space="0" w:color="auto"/>
      </w:divBdr>
    </w:div>
    <w:div w:id="806777902">
      <w:bodyDiv w:val="1"/>
      <w:marLeft w:val="0"/>
      <w:marRight w:val="0"/>
      <w:marTop w:val="0"/>
      <w:marBottom w:val="0"/>
      <w:divBdr>
        <w:top w:val="none" w:sz="0" w:space="0" w:color="auto"/>
        <w:left w:val="none" w:sz="0" w:space="0" w:color="auto"/>
        <w:bottom w:val="none" w:sz="0" w:space="0" w:color="auto"/>
        <w:right w:val="none" w:sz="0" w:space="0" w:color="auto"/>
      </w:divBdr>
    </w:div>
    <w:div w:id="807405763">
      <w:bodyDiv w:val="1"/>
      <w:marLeft w:val="0"/>
      <w:marRight w:val="0"/>
      <w:marTop w:val="0"/>
      <w:marBottom w:val="0"/>
      <w:divBdr>
        <w:top w:val="none" w:sz="0" w:space="0" w:color="auto"/>
        <w:left w:val="none" w:sz="0" w:space="0" w:color="auto"/>
        <w:bottom w:val="none" w:sz="0" w:space="0" w:color="auto"/>
        <w:right w:val="none" w:sz="0" w:space="0" w:color="auto"/>
      </w:divBdr>
    </w:div>
    <w:div w:id="811867296">
      <w:bodyDiv w:val="1"/>
      <w:marLeft w:val="0"/>
      <w:marRight w:val="0"/>
      <w:marTop w:val="0"/>
      <w:marBottom w:val="0"/>
      <w:divBdr>
        <w:top w:val="none" w:sz="0" w:space="0" w:color="auto"/>
        <w:left w:val="none" w:sz="0" w:space="0" w:color="auto"/>
        <w:bottom w:val="none" w:sz="0" w:space="0" w:color="auto"/>
        <w:right w:val="none" w:sz="0" w:space="0" w:color="auto"/>
      </w:divBdr>
    </w:div>
    <w:div w:id="812333044">
      <w:bodyDiv w:val="1"/>
      <w:marLeft w:val="0"/>
      <w:marRight w:val="0"/>
      <w:marTop w:val="0"/>
      <w:marBottom w:val="0"/>
      <w:divBdr>
        <w:top w:val="none" w:sz="0" w:space="0" w:color="auto"/>
        <w:left w:val="none" w:sz="0" w:space="0" w:color="auto"/>
        <w:bottom w:val="none" w:sz="0" w:space="0" w:color="auto"/>
        <w:right w:val="none" w:sz="0" w:space="0" w:color="auto"/>
      </w:divBdr>
    </w:div>
    <w:div w:id="812868390">
      <w:bodyDiv w:val="1"/>
      <w:marLeft w:val="0"/>
      <w:marRight w:val="0"/>
      <w:marTop w:val="0"/>
      <w:marBottom w:val="0"/>
      <w:divBdr>
        <w:top w:val="none" w:sz="0" w:space="0" w:color="auto"/>
        <w:left w:val="none" w:sz="0" w:space="0" w:color="auto"/>
        <w:bottom w:val="none" w:sz="0" w:space="0" w:color="auto"/>
        <w:right w:val="none" w:sz="0" w:space="0" w:color="auto"/>
      </w:divBdr>
    </w:div>
    <w:div w:id="816458928">
      <w:bodyDiv w:val="1"/>
      <w:marLeft w:val="0"/>
      <w:marRight w:val="0"/>
      <w:marTop w:val="0"/>
      <w:marBottom w:val="0"/>
      <w:divBdr>
        <w:top w:val="none" w:sz="0" w:space="0" w:color="auto"/>
        <w:left w:val="none" w:sz="0" w:space="0" w:color="auto"/>
        <w:bottom w:val="none" w:sz="0" w:space="0" w:color="auto"/>
        <w:right w:val="none" w:sz="0" w:space="0" w:color="auto"/>
      </w:divBdr>
    </w:div>
    <w:div w:id="820927120">
      <w:bodyDiv w:val="1"/>
      <w:marLeft w:val="0"/>
      <w:marRight w:val="0"/>
      <w:marTop w:val="0"/>
      <w:marBottom w:val="0"/>
      <w:divBdr>
        <w:top w:val="none" w:sz="0" w:space="0" w:color="auto"/>
        <w:left w:val="none" w:sz="0" w:space="0" w:color="auto"/>
        <w:bottom w:val="none" w:sz="0" w:space="0" w:color="auto"/>
        <w:right w:val="none" w:sz="0" w:space="0" w:color="auto"/>
      </w:divBdr>
    </w:div>
    <w:div w:id="823424900">
      <w:bodyDiv w:val="1"/>
      <w:marLeft w:val="0"/>
      <w:marRight w:val="0"/>
      <w:marTop w:val="0"/>
      <w:marBottom w:val="0"/>
      <w:divBdr>
        <w:top w:val="none" w:sz="0" w:space="0" w:color="auto"/>
        <w:left w:val="none" w:sz="0" w:space="0" w:color="auto"/>
        <w:bottom w:val="none" w:sz="0" w:space="0" w:color="auto"/>
        <w:right w:val="none" w:sz="0" w:space="0" w:color="auto"/>
      </w:divBdr>
    </w:div>
    <w:div w:id="824859423">
      <w:bodyDiv w:val="1"/>
      <w:marLeft w:val="0"/>
      <w:marRight w:val="0"/>
      <w:marTop w:val="0"/>
      <w:marBottom w:val="0"/>
      <w:divBdr>
        <w:top w:val="none" w:sz="0" w:space="0" w:color="auto"/>
        <w:left w:val="none" w:sz="0" w:space="0" w:color="auto"/>
        <w:bottom w:val="none" w:sz="0" w:space="0" w:color="auto"/>
        <w:right w:val="none" w:sz="0" w:space="0" w:color="auto"/>
      </w:divBdr>
    </w:div>
    <w:div w:id="826476547">
      <w:bodyDiv w:val="1"/>
      <w:marLeft w:val="0"/>
      <w:marRight w:val="0"/>
      <w:marTop w:val="0"/>
      <w:marBottom w:val="0"/>
      <w:divBdr>
        <w:top w:val="none" w:sz="0" w:space="0" w:color="auto"/>
        <w:left w:val="none" w:sz="0" w:space="0" w:color="auto"/>
        <w:bottom w:val="none" w:sz="0" w:space="0" w:color="auto"/>
        <w:right w:val="none" w:sz="0" w:space="0" w:color="auto"/>
      </w:divBdr>
    </w:div>
    <w:div w:id="833374026">
      <w:bodyDiv w:val="1"/>
      <w:marLeft w:val="0"/>
      <w:marRight w:val="0"/>
      <w:marTop w:val="0"/>
      <w:marBottom w:val="0"/>
      <w:divBdr>
        <w:top w:val="none" w:sz="0" w:space="0" w:color="auto"/>
        <w:left w:val="none" w:sz="0" w:space="0" w:color="auto"/>
        <w:bottom w:val="none" w:sz="0" w:space="0" w:color="auto"/>
        <w:right w:val="none" w:sz="0" w:space="0" w:color="auto"/>
      </w:divBdr>
    </w:div>
    <w:div w:id="833833744">
      <w:bodyDiv w:val="1"/>
      <w:marLeft w:val="0"/>
      <w:marRight w:val="0"/>
      <w:marTop w:val="0"/>
      <w:marBottom w:val="0"/>
      <w:divBdr>
        <w:top w:val="none" w:sz="0" w:space="0" w:color="auto"/>
        <w:left w:val="none" w:sz="0" w:space="0" w:color="auto"/>
        <w:bottom w:val="none" w:sz="0" w:space="0" w:color="auto"/>
        <w:right w:val="none" w:sz="0" w:space="0" w:color="auto"/>
      </w:divBdr>
    </w:div>
    <w:div w:id="834222259">
      <w:bodyDiv w:val="1"/>
      <w:marLeft w:val="0"/>
      <w:marRight w:val="0"/>
      <w:marTop w:val="0"/>
      <w:marBottom w:val="0"/>
      <w:divBdr>
        <w:top w:val="none" w:sz="0" w:space="0" w:color="auto"/>
        <w:left w:val="none" w:sz="0" w:space="0" w:color="auto"/>
        <w:bottom w:val="none" w:sz="0" w:space="0" w:color="auto"/>
        <w:right w:val="none" w:sz="0" w:space="0" w:color="auto"/>
      </w:divBdr>
    </w:div>
    <w:div w:id="834612029">
      <w:bodyDiv w:val="1"/>
      <w:marLeft w:val="0"/>
      <w:marRight w:val="0"/>
      <w:marTop w:val="0"/>
      <w:marBottom w:val="0"/>
      <w:divBdr>
        <w:top w:val="none" w:sz="0" w:space="0" w:color="auto"/>
        <w:left w:val="none" w:sz="0" w:space="0" w:color="auto"/>
        <w:bottom w:val="none" w:sz="0" w:space="0" w:color="auto"/>
        <w:right w:val="none" w:sz="0" w:space="0" w:color="auto"/>
      </w:divBdr>
    </w:div>
    <w:div w:id="835414927">
      <w:bodyDiv w:val="1"/>
      <w:marLeft w:val="0"/>
      <w:marRight w:val="0"/>
      <w:marTop w:val="0"/>
      <w:marBottom w:val="0"/>
      <w:divBdr>
        <w:top w:val="none" w:sz="0" w:space="0" w:color="auto"/>
        <w:left w:val="none" w:sz="0" w:space="0" w:color="auto"/>
        <w:bottom w:val="none" w:sz="0" w:space="0" w:color="auto"/>
        <w:right w:val="none" w:sz="0" w:space="0" w:color="auto"/>
      </w:divBdr>
    </w:div>
    <w:div w:id="836305578">
      <w:bodyDiv w:val="1"/>
      <w:marLeft w:val="0"/>
      <w:marRight w:val="0"/>
      <w:marTop w:val="0"/>
      <w:marBottom w:val="0"/>
      <w:divBdr>
        <w:top w:val="none" w:sz="0" w:space="0" w:color="auto"/>
        <w:left w:val="none" w:sz="0" w:space="0" w:color="auto"/>
        <w:bottom w:val="none" w:sz="0" w:space="0" w:color="auto"/>
        <w:right w:val="none" w:sz="0" w:space="0" w:color="auto"/>
      </w:divBdr>
    </w:div>
    <w:div w:id="838690369">
      <w:bodyDiv w:val="1"/>
      <w:marLeft w:val="0"/>
      <w:marRight w:val="0"/>
      <w:marTop w:val="0"/>
      <w:marBottom w:val="0"/>
      <w:divBdr>
        <w:top w:val="none" w:sz="0" w:space="0" w:color="auto"/>
        <w:left w:val="none" w:sz="0" w:space="0" w:color="auto"/>
        <w:bottom w:val="none" w:sz="0" w:space="0" w:color="auto"/>
        <w:right w:val="none" w:sz="0" w:space="0" w:color="auto"/>
      </w:divBdr>
    </w:div>
    <w:div w:id="841555589">
      <w:bodyDiv w:val="1"/>
      <w:marLeft w:val="0"/>
      <w:marRight w:val="0"/>
      <w:marTop w:val="0"/>
      <w:marBottom w:val="0"/>
      <w:divBdr>
        <w:top w:val="none" w:sz="0" w:space="0" w:color="auto"/>
        <w:left w:val="none" w:sz="0" w:space="0" w:color="auto"/>
        <w:bottom w:val="none" w:sz="0" w:space="0" w:color="auto"/>
        <w:right w:val="none" w:sz="0" w:space="0" w:color="auto"/>
      </w:divBdr>
    </w:div>
    <w:div w:id="843669351">
      <w:bodyDiv w:val="1"/>
      <w:marLeft w:val="0"/>
      <w:marRight w:val="0"/>
      <w:marTop w:val="0"/>
      <w:marBottom w:val="0"/>
      <w:divBdr>
        <w:top w:val="none" w:sz="0" w:space="0" w:color="auto"/>
        <w:left w:val="none" w:sz="0" w:space="0" w:color="auto"/>
        <w:bottom w:val="none" w:sz="0" w:space="0" w:color="auto"/>
        <w:right w:val="none" w:sz="0" w:space="0" w:color="auto"/>
      </w:divBdr>
    </w:div>
    <w:div w:id="845679518">
      <w:bodyDiv w:val="1"/>
      <w:marLeft w:val="0"/>
      <w:marRight w:val="0"/>
      <w:marTop w:val="0"/>
      <w:marBottom w:val="0"/>
      <w:divBdr>
        <w:top w:val="none" w:sz="0" w:space="0" w:color="auto"/>
        <w:left w:val="none" w:sz="0" w:space="0" w:color="auto"/>
        <w:bottom w:val="none" w:sz="0" w:space="0" w:color="auto"/>
        <w:right w:val="none" w:sz="0" w:space="0" w:color="auto"/>
      </w:divBdr>
    </w:div>
    <w:div w:id="847865287">
      <w:bodyDiv w:val="1"/>
      <w:marLeft w:val="0"/>
      <w:marRight w:val="0"/>
      <w:marTop w:val="0"/>
      <w:marBottom w:val="0"/>
      <w:divBdr>
        <w:top w:val="none" w:sz="0" w:space="0" w:color="auto"/>
        <w:left w:val="none" w:sz="0" w:space="0" w:color="auto"/>
        <w:bottom w:val="none" w:sz="0" w:space="0" w:color="auto"/>
        <w:right w:val="none" w:sz="0" w:space="0" w:color="auto"/>
      </w:divBdr>
    </w:div>
    <w:div w:id="849374360">
      <w:bodyDiv w:val="1"/>
      <w:marLeft w:val="0"/>
      <w:marRight w:val="0"/>
      <w:marTop w:val="0"/>
      <w:marBottom w:val="0"/>
      <w:divBdr>
        <w:top w:val="none" w:sz="0" w:space="0" w:color="auto"/>
        <w:left w:val="none" w:sz="0" w:space="0" w:color="auto"/>
        <w:bottom w:val="none" w:sz="0" w:space="0" w:color="auto"/>
        <w:right w:val="none" w:sz="0" w:space="0" w:color="auto"/>
      </w:divBdr>
    </w:div>
    <w:div w:id="849486888">
      <w:bodyDiv w:val="1"/>
      <w:marLeft w:val="0"/>
      <w:marRight w:val="0"/>
      <w:marTop w:val="0"/>
      <w:marBottom w:val="0"/>
      <w:divBdr>
        <w:top w:val="none" w:sz="0" w:space="0" w:color="auto"/>
        <w:left w:val="none" w:sz="0" w:space="0" w:color="auto"/>
        <w:bottom w:val="none" w:sz="0" w:space="0" w:color="auto"/>
        <w:right w:val="none" w:sz="0" w:space="0" w:color="auto"/>
      </w:divBdr>
    </w:div>
    <w:div w:id="851577316">
      <w:bodyDiv w:val="1"/>
      <w:marLeft w:val="0"/>
      <w:marRight w:val="0"/>
      <w:marTop w:val="0"/>
      <w:marBottom w:val="0"/>
      <w:divBdr>
        <w:top w:val="none" w:sz="0" w:space="0" w:color="auto"/>
        <w:left w:val="none" w:sz="0" w:space="0" w:color="auto"/>
        <w:bottom w:val="none" w:sz="0" w:space="0" w:color="auto"/>
        <w:right w:val="none" w:sz="0" w:space="0" w:color="auto"/>
      </w:divBdr>
    </w:div>
    <w:div w:id="855463579">
      <w:bodyDiv w:val="1"/>
      <w:marLeft w:val="0"/>
      <w:marRight w:val="0"/>
      <w:marTop w:val="0"/>
      <w:marBottom w:val="0"/>
      <w:divBdr>
        <w:top w:val="none" w:sz="0" w:space="0" w:color="auto"/>
        <w:left w:val="none" w:sz="0" w:space="0" w:color="auto"/>
        <w:bottom w:val="none" w:sz="0" w:space="0" w:color="auto"/>
        <w:right w:val="none" w:sz="0" w:space="0" w:color="auto"/>
      </w:divBdr>
    </w:div>
    <w:div w:id="860048654">
      <w:bodyDiv w:val="1"/>
      <w:marLeft w:val="0"/>
      <w:marRight w:val="0"/>
      <w:marTop w:val="0"/>
      <w:marBottom w:val="0"/>
      <w:divBdr>
        <w:top w:val="none" w:sz="0" w:space="0" w:color="auto"/>
        <w:left w:val="none" w:sz="0" w:space="0" w:color="auto"/>
        <w:bottom w:val="none" w:sz="0" w:space="0" w:color="auto"/>
        <w:right w:val="none" w:sz="0" w:space="0" w:color="auto"/>
      </w:divBdr>
    </w:div>
    <w:div w:id="860506791">
      <w:bodyDiv w:val="1"/>
      <w:marLeft w:val="0"/>
      <w:marRight w:val="0"/>
      <w:marTop w:val="0"/>
      <w:marBottom w:val="0"/>
      <w:divBdr>
        <w:top w:val="none" w:sz="0" w:space="0" w:color="auto"/>
        <w:left w:val="none" w:sz="0" w:space="0" w:color="auto"/>
        <w:bottom w:val="none" w:sz="0" w:space="0" w:color="auto"/>
        <w:right w:val="none" w:sz="0" w:space="0" w:color="auto"/>
      </w:divBdr>
    </w:div>
    <w:div w:id="860781388">
      <w:bodyDiv w:val="1"/>
      <w:marLeft w:val="0"/>
      <w:marRight w:val="0"/>
      <w:marTop w:val="0"/>
      <w:marBottom w:val="0"/>
      <w:divBdr>
        <w:top w:val="none" w:sz="0" w:space="0" w:color="auto"/>
        <w:left w:val="none" w:sz="0" w:space="0" w:color="auto"/>
        <w:bottom w:val="none" w:sz="0" w:space="0" w:color="auto"/>
        <w:right w:val="none" w:sz="0" w:space="0" w:color="auto"/>
      </w:divBdr>
    </w:div>
    <w:div w:id="861287032">
      <w:bodyDiv w:val="1"/>
      <w:marLeft w:val="0"/>
      <w:marRight w:val="0"/>
      <w:marTop w:val="0"/>
      <w:marBottom w:val="0"/>
      <w:divBdr>
        <w:top w:val="none" w:sz="0" w:space="0" w:color="auto"/>
        <w:left w:val="none" w:sz="0" w:space="0" w:color="auto"/>
        <w:bottom w:val="none" w:sz="0" w:space="0" w:color="auto"/>
        <w:right w:val="none" w:sz="0" w:space="0" w:color="auto"/>
      </w:divBdr>
    </w:div>
    <w:div w:id="862716858">
      <w:bodyDiv w:val="1"/>
      <w:marLeft w:val="0"/>
      <w:marRight w:val="0"/>
      <w:marTop w:val="0"/>
      <w:marBottom w:val="0"/>
      <w:divBdr>
        <w:top w:val="none" w:sz="0" w:space="0" w:color="auto"/>
        <w:left w:val="none" w:sz="0" w:space="0" w:color="auto"/>
        <w:bottom w:val="none" w:sz="0" w:space="0" w:color="auto"/>
        <w:right w:val="none" w:sz="0" w:space="0" w:color="auto"/>
      </w:divBdr>
    </w:div>
    <w:div w:id="864248683">
      <w:bodyDiv w:val="1"/>
      <w:marLeft w:val="0"/>
      <w:marRight w:val="0"/>
      <w:marTop w:val="0"/>
      <w:marBottom w:val="0"/>
      <w:divBdr>
        <w:top w:val="none" w:sz="0" w:space="0" w:color="auto"/>
        <w:left w:val="none" w:sz="0" w:space="0" w:color="auto"/>
        <w:bottom w:val="none" w:sz="0" w:space="0" w:color="auto"/>
        <w:right w:val="none" w:sz="0" w:space="0" w:color="auto"/>
      </w:divBdr>
    </w:div>
    <w:div w:id="865408017">
      <w:bodyDiv w:val="1"/>
      <w:marLeft w:val="0"/>
      <w:marRight w:val="0"/>
      <w:marTop w:val="0"/>
      <w:marBottom w:val="0"/>
      <w:divBdr>
        <w:top w:val="none" w:sz="0" w:space="0" w:color="auto"/>
        <w:left w:val="none" w:sz="0" w:space="0" w:color="auto"/>
        <w:bottom w:val="none" w:sz="0" w:space="0" w:color="auto"/>
        <w:right w:val="none" w:sz="0" w:space="0" w:color="auto"/>
      </w:divBdr>
    </w:div>
    <w:div w:id="868688991">
      <w:bodyDiv w:val="1"/>
      <w:marLeft w:val="0"/>
      <w:marRight w:val="0"/>
      <w:marTop w:val="0"/>
      <w:marBottom w:val="0"/>
      <w:divBdr>
        <w:top w:val="none" w:sz="0" w:space="0" w:color="auto"/>
        <w:left w:val="none" w:sz="0" w:space="0" w:color="auto"/>
        <w:bottom w:val="none" w:sz="0" w:space="0" w:color="auto"/>
        <w:right w:val="none" w:sz="0" w:space="0" w:color="auto"/>
      </w:divBdr>
    </w:div>
    <w:div w:id="869293425">
      <w:bodyDiv w:val="1"/>
      <w:marLeft w:val="0"/>
      <w:marRight w:val="0"/>
      <w:marTop w:val="0"/>
      <w:marBottom w:val="0"/>
      <w:divBdr>
        <w:top w:val="none" w:sz="0" w:space="0" w:color="auto"/>
        <w:left w:val="none" w:sz="0" w:space="0" w:color="auto"/>
        <w:bottom w:val="none" w:sz="0" w:space="0" w:color="auto"/>
        <w:right w:val="none" w:sz="0" w:space="0" w:color="auto"/>
      </w:divBdr>
    </w:div>
    <w:div w:id="872811441">
      <w:bodyDiv w:val="1"/>
      <w:marLeft w:val="0"/>
      <w:marRight w:val="0"/>
      <w:marTop w:val="0"/>
      <w:marBottom w:val="0"/>
      <w:divBdr>
        <w:top w:val="none" w:sz="0" w:space="0" w:color="auto"/>
        <w:left w:val="none" w:sz="0" w:space="0" w:color="auto"/>
        <w:bottom w:val="none" w:sz="0" w:space="0" w:color="auto"/>
        <w:right w:val="none" w:sz="0" w:space="0" w:color="auto"/>
      </w:divBdr>
    </w:div>
    <w:div w:id="872813966">
      <w:bodyDiv w:val="1"/>
      <w:marLeft w:val="0"/>
      <w:marRight w:val="0"/>
      <w:marTop w:val="0"/>
      <w:marBottom w:val="0"/>
      <w:divBdr>
        <w:top w:val="none" w:sz="0" w:space="0" w:color="auto"/>
        <w:left w:val="none" w:sz="0" w:space="0" w:color="auto"/>
        <w:bottom w:val="none" w:sz="0" w:space="0" w:color="auto"/>
        <w:right w:val="none" w:sz="0" w:space="0" w:color="auto"/>
      </w:divBdr>
    </w:div>
    <w:div w:id="873351851">
      <w:bodyDiv w:val="1"/>
      <w:marLeft w:val="0"/>
      <w:marRight w:val="0"/>
      <w:marTop w:val="0"/>
      <w:marBottom w:val="0"/>
      <w:divBdr>
        <w:top w:val="none" w:sz="0" w:space="0" w:color="auto"/>
        <w:left w:val="none" w:sz="0" w:space="0" w:color="auto"/>
        <w:bottom w:val="none" w:sz="0" w:space="0" w:color="auto"/>
        <w:right w:val="none" w:sz="0" w:space="0" w:color="auto"/>
      </w:divBdr>
    </w:div>
    <w:div w:id="875855767">
      <w:bodyDiv w:val="1"/>
      <w:marLeft w:val="0"/>
      <w:marRight w:val="0"/>
      <w:marTop w:val="0"/>
      <w:marBottom w:val="0"/>
      <w:divBdr>
        <w:top w:val="none" w:sz="0" w:space="0" w:color="auto"/>
        <w:left w:val="none" w:sz="0" w:space="0" w:color="auto"/>
        <w:bottom w:val="none" w:sz="0" w:space="0" w:color="auto"/>
        <w:right w:val="none" w:sz="0" w:space="0" w:color="auto"/>
      </w:divBdr>
    </w:div>
    <w:div w:id="877165437">
      <w:bodyDiv w:val="1"/>
      <w:marLeft w:val="0"/>
      <w:marRight w:val="0"/>
      <w:marTop w:val="0"/>
      <w:marBottom w:val="0"/>
      <w:divBdr>
        <w:top w:val="none" w:sz="0" w:space="0" w:color="auto"/>
        <w:left w:val="none" w:sz="0" w:space="0" w:color="auto"/>
        <w:bottom w:val="none" w:sz="0" w:space="0" w:color="auto"/>
        <w:right w:val="none" w:sz="0" w:space="0" w:color="auto"/>
      </w:divBdr>
    </w:div>
    <w:div w:id="877544628">
      <w:bodyDiv w:val="1"/>
      <w:marLeft w:val="0"/>
      <w:marRight w:val="0"/>
      <w:marTop w:val="0"/>
      <w:marBottom w:val="0"/>
      <w:divBdr>
        <w:top w:val="none" w:sz="0" w:space="0" w:color="auto"/>
        <w:left w:val="none" w:sz="0" w:space="0" w:color="auto"/>
        <w:bottom w:val="none" w:sz="0" w:space="0" w:color="auto"/>
        <w:right w:val="none" w:sz="0" w:space="0" w:color="auto"/>
      </w:divBdr>
    </w:div>
    <w:div w:id="879705963">
      <w:bodyDiv w:val="1"/>
      <w:marLeft w:val="0"/>
      <w:marRight w:val="0"/>
      <w:marTop w:val="0"/>
      <w:marBottom w:val="0"/>
      <w:divBdr>
        <w:top w:val="none" w:sz="0" w:space="0" w:color="auto"/>
        <w:left w:val="none" w:sz="0" w:space="0" w:color="auto"/>
        <w:bottom w:val="none" w:sz="0" w:space="0" w:color="auto"/>
        <w:right w:val="none" w:sz="0" w:space="0" w:color="auto"/>
      </w:divBdr>
    </w:div>
    <w:div w:id="880900048">
      <w:bodyDiv w:val="1"/>
      <w:marLeft w:val="0"/>
      <w:marRight w:val="0"/>
      <w:marTop w:val="0"/>
      <w:marBottom w:val="0"/>
      <w:divBdr>
        <w:top w:val="none" w:sz="0" w:space="0" w:color="auto"/>
        <w:left w:val="none" w:sz="0" w:space="0" w:color="auto"/>
        <w:bottom w:val="none" w:sz="0" w:space="0" w:color="auto"/>
        <w:right w:val="none" w:sz="0" w:space="0" w:color="auto"/>
      </w:divBdr>
    </w:div>
    <w:div w:id="883326475">
      <w:bodyDiv w:val="1"/>
      <w:marLeft w:val="0"/>
      <w:marRight w:val="0"/>
      <w:marTop w:val="0"/>
      <w:marBottom w:val="0"/>
      <w:divBdr>
        <w:top w:val="none" w:sz="0" w:space="0" w:color="auto"/>
        <w:left w:val="none" w:sz="0" w:space="0" w:color="auto"/>
        <w:bottom w:val="none" w:sz="0" w:space="0" w:color="auto"/>
        <w:right w:val="none" w:sz="0" w:space="0" w:color="auto"/>
      </w:divBdr>
    </w:div>
    <w:div w:id="884368775">
      <w:bodyDiv w:val="1"/>
      <w:marLeft w:val="0"/>
      <w:marRight w:val="0"/>
      <w:marTop w:val="0"/>
      <w:marBottom w:val="0"/>
      <w:divBdr>
        <w:top w:val="none" w:sz="0" w:space="0" w:color="auto"/>
        <w:left w:val="none" w:sz="0" w:space="0" w:color="auto"/>
        <w:bottom w:val="none" w:sz="0" w:space="0" w:color="auto"/>
        <w:right w:val="none" w:sz="0" w:space="0" w:color="auto"/>
      </w:divBdr>
    </w:div>
    <w:div w:id="884872944">
      <w:bodyDiv w:val="1"/>
      <w:marLeft w:val="0"/>
      <w:marRight w:val="0"/>
      <w:marTop w:val="0"/>
      <w:marBottom w:val="0"/>
      <w:divBdr>
        <w:top w:val="none" w:sz="0" w:space="0" w:color="auto"/>
        <w:left w:val="none" w:sz="0" w:space="0" w:color="auto"/>
        <w:bottom w:val="none" w:sz="0" w:space="0" w:color="auto"/>
        <w:right w:val="none" w:sz="0" w:space="0" w:color="auto"/>
      </w:divBdr>
    </w:div>
    <w:div w:id="890657297">
      <w:bodyDiv w:val="1"/>
      <w:marLeft w:val="0"/>
      <w:marRight w:val="0"/>
      <w:marTop w:val="0"/>
      <w:marBottom w:val="0"/>
      <w:divBdr>
        <w:top w:val="none" w:sz="0" w:space="0" w:color="auto"/>
        <w:left w:val="none" w:sz="0" w:space="0" w:color="auto"/>
        <w:bottom w:val="none" w:sz="0" w:space="0" w:color="auto"/>
        <w:right w:val="none" w:sz="0" w:space="0" w:color="auto"/>
      </w:divBdr>
    </w:div>
    <w:div w:id="892693918">
      <w:bodyDiv w:val="1"/>
      <w:marLeft w:val="0"/>
      <w:marRight w:val="0"/>
      <w:marTop w:val="0"/>
      <w:marBottom w:val="0"/>
      <w:divBdr>
        <w:top w:val="none" w:sz="0" w:space="0" w:color="auto"/>
        <w:left w:val="none" w:sz="0" w:space="0" w:color="auto"/>
        <w:bottom w:val="none" w:sz="0" w:space="0" w:color="auto"/>
        <w:right w:val="none" w:sz="0" w:space="0" w:color="auto"/>
      </w:divBdr>
    </w:div>
    <w:div w:id="894121860">
      <w:bodyDiv w:val="1"/>
      <w:marLeft w:val="0"/>
      <w:marRight w:val="0"/>
      <w:marTop w:val="0"/>
      <w:marBottom w:val="0"/>
      <w:divBdr>
        <w:top w:val="none" w:sz="0" w:space="0" w:color="auto"/>
        <w:left w:val="none" w:sz="0" w:space="0" w:color="auto"/>
        <w:bottom w:val="none" w:sz="0" w:space="0" w:color="auto"/>
        <w:right w:val="none" w:sz="0" w:space="0" w:color="auto"/>
      </w:divBdr>
    </w:div>
    <w:div w:id="894661198">
      <w:bodyDiv w:val="1"/>
      <w:marLeft w:val="0"/>
      <w:marRight w:val="0"/>
      <w:marTop w:val="0"/>
      <w:marBottom w:val="0"/>
      <w:divBdr>
        <w:top w:val="none" w:sz="0" w:space="0" w:color="auto"/>
        <w:left w:val="none" w:sz="0" w:space="0" w:color="auto"/>
        <w:bottom w:val="none" w:sz="0" w:space="0" w:color="auto"/>
        <w:right w:val="none" w:sz="0" w:space="0" w:color="auto"/>
      </w:divBdr>
    </w:div>
    <w:div w:id="895748223">
      <w:bodyDiv w:val="1"/>
      <w:marLeft w:val="0"/>
      <w:marRight w:val="0"/>
      <w:marTop w:val="0"/>
      <w:marBottom w:val="0"/>
      <w:divBdr>
        <w:top w:val="none" w:sz="0" w:space="0" w:color="auto"/>
        <w:left w:val="none" w:sz="0" w:space="0" w:color="auto"/>
        <w:bottom w:val="none" w:sz="0" w:space="0" w:color="auto"/>
        <w:right w:val="none" w:sz="0" w:space="0" w:color="auto"/>
      </w:divBdr>
    </w:div>
    <w:div w:id="898633063">
      <w:bodyDiv w:val="1"/>
      <w:marLeft w:val="0"/>
      <w:marRight w:val="0"/>
      <w:marTop w:val="0"/>
      <w:marBottom w:val="0"/>
      <w:divBdr>
        <w:top w:val="none" w:sz="0" w:space="0" w:color="auto"/>
        <w:left w:val="none" w:sz="0" w:space="0" w:color="auto"/>
        <w:bottom w:val="none" w:sz="0" w:space="0" w:color="auto"/>
        <w:right w:val="none" w:sz="0" w:space="0" w:color="auto"/>
      </w:divBdr>
    </w:div>
    <w:div w:id="900408435">
      <w:bodyDiv w:val="1"/>
      <w:marLeft w:val="0"/>
      <w:marRight w:val="0"/>
      <w:marTop w:val="0"/>
      <w:marBottom w:val="0"/>
      <w:divBdr>
        <w:top w:val="none" w:sz="0" w:space="0" w:color="auto"/>
        <w:left w:val="none" w:sz="0" w:space="0" w:color="auto"/>
        <w:bottom w:val="none" w:sz="0" w:space="0" w:color="auto"/>
        <w:right w:val="none" w:sz="0" w:space="0" w:color="auto"/>
      </w:divBdr>
    </w:div>
    <w:div w:id="903831515">
      <w:bodyDiv w:val="1"/>
      <w:marLeft w:val="0"/>
      <w:marRight w:val="0"/>
      <w:marTop w:val="0"/>
      <w:marBottom w:val="0"/>
      <w:divBdr>
        <w:top w:val="none" w:sz="0" w:space="0" w:color="auto"/>
        <w:left w:val="none" w:sz="0" w:space="0" w:color="auto"/>
        <w:bottom w:val="none" w:sz="0" w:space="0" w:color="auto"/>
        <w:right w:val="none" w:sz="0" w:space="0" w:color="auto"/>
      </w:divBdr>
    </w:div>
    <w:div w:id="905341274">
      <w:bodyDiv w:val="1"/>
      <w:marLeft w:val="0"/>
      <w:marRight w:val="0"/>
      <w:marTop w:val="0"/>
      <w:marBottom w:val="0"/>
      <w:divBdr>
        <w:top w:val="none" w:sz="0" w:space="0" w:color="auto"/>
        <w:left w:val="none" w:sz="0" w:space="0" w:color="auto"/>
        <w:bottom w:val="none" w:sz="0" w:space="0" w:color="auto"/>
        <w:right w:val="none" w:sz="0" w:space="0" w:color="auto"/>
      </w:divBdr>
    </w:div>
    <w:div w:id="905922807">
      <w:bodyDiv w:val="1"/>
      <w:marLeft w:val="0"/>
      <w:marRight w:val="0"/>
      <w:marTop w:val="0"/>
      <w:marBottom w:val="0"/>
      <w:divBdr>
        <w:top w:val="none" w:sz="0" w:space="0" w:color="auto"/>
        <w:left w:val="none" w:sz="0" w:space="0" w:color="auto"/>
        <w:bottom w:val="none" w:sz="0" w:space="0" w:color="auto"/>
        <w:right w:val="none" w:sz="0" w:space="0" w:color="auto"/>
      </w:divBdr>
    </w:div>
    <w:div w:id="906843487">
      <w:bodyDiv w:val="1"/>
      <w:marLeft w:val="0"/>
      <w:marRight w:val="0"/>
      <w:marTop w:val="0"/>
      <w:marBottom w:val="0"/>
      <w:divBdr>
        <w:top w:val="none" w:sz="0" w:space="0" w:color="auto"/>
        <w:left w:val="none" w:sz="0" w:space="0" w:color="auto"/>
        <w:bottom w:val="none" w:sz="0" w:space="0" w:color="auto"/>
        <w:right w:val="none" w:sz="0" w:space="0" w:color="auto"/>
      </w:divBdr>
    </w:div>
    <w:div w:id="907492637">
      <w:bodyDiv w:val="1"/>
      <w:marLeft w:val="0"/>
      <w:marRight w:val="0"/>
      <w:marTop w:val="0"/>
      <w:marBottom w:val="0"/>
      <w:divBdr>
        <w:top w:val="none" w:sz="0" w:space="0" w:color="auto"/>
        <w:left w:val="none" w:sz="0" w:space="0" w:color="auto"/>
        <w:bottom w:val="none" w:sz="0" w:space="0" w:color="auto"/>
        <w:right w:val="none" w:sz="0" w:space="0" w:color="auto"/>
      </w:divBdr>
    </w:div>
    <w:div w:id="909655034">
      <w:bodyDiv w:val="1"/>
      <w:marLeft w:val="0"/>
      <w:marRight w:val="0"/>
      <w:marTop w:val="0"/>
      <w:marBottom w:val="0"/>
      <w:divBdr>
        <w:top w:val="none" w:sz="0" w:space="0" w:color="auto"/>
        <w:left w:val="none" w:sz="0" w:space="0" w:color="auto"/>
        <w:bottom w:val="none" w:sz="0" w:space="0" w:color="auto"/>
        <w:right w:val="none" w:sz="0" w:space="0" w:color="auto"/>
      </w:divBdr>
    </w:div>
    <w:div w:id="913245207">
      <w:bodyDiv w:val="1"/>
      <w:marLeft w:val="0"/>
      <w:marRight w:val="0"/>
      <w:marTop w:val="0"/>
      <w:marBottom w:val="0"/>
      <w:divBdr>
        <w:top w:val="none" w:sz="0" w:space="0" w:color="auto"/>
        <w:left w:val="none" w:sz="0" w:space="0" w:color="auto"/>
        <w:bottom w:val="none" w:sz="0" w:space="0" w:color="auto"/>
        <w:right w:val="none" w:sz="0" w:space="0" w:color="auto"/>
      </w:divBdr>
    </w:div>
    <w:div w:id="913394158">
      <w:bodyDiv w:val="1"/>
      <w:marLeft w:val="0"/>
      <w:marRight w:val="0"/>
      <w:marTop w:val="0"/>
      <w:marBottom w:val="0"/>
      <w:divBdr>
        <w:top w:val="none" w:sz="0" w:space="0" w:color="auto"/>
        <w:left w:val="none" w:sz="0" w:space="0" w:color="auto"/>
        <w:bottom w:val="none" w:sz="0" w:space="0" w:color="auto"/>
        <w:right w:val="none" w:sz="0" w:space="0" w:color="auto"/>
      </w:divBdr>
    </w:div>
    <w:div w:id="915407283">
      <w:bodyDiv w:val="1"/>
      <w:marLeft w:val="0"/>
      <w:marRight w:val="0"/>
      <w:marTop w:val="0"/>
      <w:marBottom w:val="0"/>
      <w:divBdr>
        <w:top w:val="none" w:sz="0" w:space="0" w:color="auto"/>
        <w:left w:val="none" w:sz="0" w:space="0" w:color="auto"/>
        <w:bottom w:val="none" w:sz="0" w:space="0" w:color="auto"/>
        <w:right w:val="none" w:sz="0" w:space="0" w:color="auto"/>
      </w:divBdr>
    </w:div>
    <w:div w:id="915631843">
      <w:bodyDiv w:val="1"/>
      <w:marLeft w:val="0"/>
      <w:marRight w:val="0"/>
      <w:marTop w:val="0"/>
      <w:marBottom w:val="0"/>
      <w:divBdr>
        <w:top w:val="none" w:sz="0" w:space="0" w:color="auto"/>
        <w:left w:val="none" w:sz="0" w:space="0" w:color="auto"/>
        <w:bottom w:val="none" w:sz="0" w:space="0" w:color="auto"/>
        <w:right w:val="none" w:sz="0" w:space="0" w:color="auto"/>
      </w:divBdr>
    </w:div>
    <w:div w:id="920256640">
      <w:bodyDiv w:val="1"/>
      <w:marLeft w:val="0"/>
      <w:marRight w:val="0"/>
      <w:marTop w:val="0"/>
      <w:marBottom w:val="0"/>
      <w:divBdr>
        <w:top w:val="none" w:sz="0" w:space="0" w:color="auto"/>
        <w:left w:val="none" w:sz="0" w:space="0" w:color="auto"/>
        <w:bottom w:val="none" w:sz="0" w:space="0" w:color="auto"/>
        <w:right w:val="none" w:sz="0" w:space="0" w:color="auto"/>
      </w:divBdr>
    </w:div>
    <w:div w:id="926234806">
      <w:bodyDiv w:val="1"/>
      <w:marLeft w:val="0"/>
      <w:marRight w:val="0"/>
      <w:marTop w:val="0"/>
      <w:marBottom w:val="0"/>
      <w:divBdr>
        <w:top w:val="none" w:sz="0" w:space="0" w:color="auto"/>
        <w:left w:val="none" w:sz="0" w:space="0" w:color="auto"/>
        <w:bottom w:val="none" w:sz="0" w:space="0" w:color="auto"/>
        <w:right w:val="none" w:sz="0" w:space="0" w:color="auto"/>
      </w:divBdr>
    </w:div>
    <w:div w:id="927495088">
      <w:bodyDiv w:val="1"/>
      <w:marLeft w:val="0"/>
      <w:marRight w:val="0"/>
      <w:marTop w:val="0"/>
      <w:marBottom w:val="0"/>
      <w:divBdr>
        <w:top w:val="none" w:sz="0" w:space="0" w:color="auto"/>
        <w:left w:val="none" w:sz="0" w:space="0" w:color="auto"/>
        <w:bottom w:val="none" w:sz="0" w:space="0" w:color="auto"/>
        <w:right w:val="none" w:sz="0" w:space="0" w:color="auto"/>
      </w:divBdr>
    </w:div>
    <w:div w:id="928198402">
      <w:bodyDiv w:val="1"/>
      <w:marLeft w:val="0"/>
      <w:marRight w:val="0"/>
      <w:marTop w:val="0"/>
      <w:marBottom w:val="0"/>
      <w:divBdr>
        <w:top w:val="none" w:sz="0" w:space="0" w:color="auto"/>
        <w:left w:val="none" w:sz="0" w:space="0" w:color="auto"/>
        <w:bottom w:val="none" w:sz="0" w:space="0" w:color="auto"/>
        <w:right w:val="none" w:sz="0" w:space="0" w:color="auto"/>
      </w:divBdr>
    </w:div>
    <w:div w:id="928395303">
      <w:bodyDiv w:val="1"/>
      <w:marLeft w:val="0"/>
      <w:marRight w:val="0"/>
      <w:marTop w:val="0"/>
      <w:marBottom w:val="0"/>
      <w:divBdr>
        <w:top w:val="none" w:sz="0" w:space="0" w:color="auto"/>
        <w:left w:val="none" w:sz="0" w:space="0" w:color="auto"/>
        <w:bottom w:val="none" w:sz="0" w:space="0" w:color="auto"/>
        <w:right w:val="none" w:sz="0" w:space="0" w:color="auto"/>
      </w:divBdr>
    </w:div>
    <w:div w:id="929895961">
      <w:bodyDiv w:val="1"/>
      <w:marLeft w:val="0"/>
      <w:marRight w:val="0"/>
      <w:marTop w:val="0"/>
      <w:marBottom w:val="0"/>
      <w:divBdr>
        <w:top w:val="none" w:sz="0" w:space="0" w:color="auto"/>
        <w:left w:val="none" w:sz="0" w:space="0" w:color="auto"/>
        <w:bottom w:val="none" w:sz="0" w:space="0" w:color="auto"/>
        <w:right w:val="none" w:sz="0" w:space="0" w:color="auto"/>
      </w:divBdr>
    </w:div>
    <w:div w:id="931203461">
      <w:bodyDiv w:val="1"/>
      <w:marLeft w:val="0"/>
      <w:marRight w:val="0"/>
      <w:marTop w:val="0"/>
      <w:marBottom w:val="0"/>
      <w:divBdr>
        <w:top w:val="none" w:sz="0" w:space="0" w:color="auto"/>
        <w:left w:val="none" w:sz="0" w:space="0" w:color="auto"/>
        <w:bottom w:val="none" w:sz="0" w:space="0" w:color="auto"/>
        <w:right w:val="none" w:sz="0" w:space="0" w:color="auto"/>
      </w:divBdr>
    </w:div>
    <w:div w:id="932709234">
      <w:bodyDiv w:val="1"/>
      <w:marLeft w:val="0"/>
      <w:marRight w:val="0"/>
      <w:marTop w:val="0"/>
      <w:marBottom w:val="0"/>
      <w:divBdr>
        <w:top w:val="none" w:sz="0" w:space="0" w:color="auto"/>
        <w:left w:val="none" w:sz="0" w:space="0" w:color="auto"/>
        <w:bottom w:val="none" w:sz="0" w:space="0" w:color="auto"/>
        <w:right w:val="none" w:sz="0" w:space="0" w:color="auto"/>
      </w:divBdr>
    </w:div>
    <w:div w:id="936326971">
      <w:bodyDiv w:val="1"/>
      <w:marLeft w:val="0"/>
      <w:marRight w:val="0"/>
      <w:marTop w:val="0"/>
      <w:marBottom w:val="0"/>
      <w:divBdr>
        <w:top w:val="none" w:sz="0" w:space="0" w:color="auto"/>
        <w:left w:val="none" w:sz="0" w:space="0" w:color="auto"/>
        <w:bottom w:val="none" w:sz="0" w:space="0" w:color="auto"/>
        <w:right w:val="none" w:sz="0" w:space="0" w:color="auto"/>
      </w:divBdr>
    </w:div>
    <w:div w:id="937447667">
      <w:bodyDiv w:val="1"/>
      <w:marLeft w:val="0"/>
      <w:marRight w:val="0"/>
      <w:marTop w:val="0"/>
      <w:marBottom w:val="0"/>
      <w:divBdr>
        <w:top w:val="none" w:sz="0" w:space="0" w:color="auto"/>
        <w:left w:val="none" w:sz="0" w:space="0" w:color="auto"/>
        <w:bottom w:val="none" w:sz="0" w:space="0" w:color="auto"/>
        <w:right w:val="none" w:sz="0" w:space="0" w:color="auto"/>
      </w:divBdr>
    </w:div>
    <w:div w:id="937518710">
      <w:bodyDiv w:val="1"/>
      <w:marLeft w:val="0"/>
      <w:marRight w:val="0"/>
      <w:marTop w:val="0"/>
      <w:marBottom w:val="0"/>
      <w:divBdr>
        <w:top w:val="none" w:sz="0" w:space="0" w:color="auto"/>
        <w:left w:val="none" w:sz="0" w:space="0" w:color="auto"/>
        <w:bottom w:val="none" w:sz="0" w:space="0" w:color="auto"/>
        <w:right w:val="none" w:sz="0" w:space="0" w:color="auto"/>
      </w:divBdr>
    </w:div>
    <w:div w:id="937712091">
      <w:bodyDiv w:val="1"/>
      <w:marLeft w:val="0"/>
      <w:marRight w:val="0"/>
      <w:marTop w:val="0"/>
      <w:marBottom w:val="0"/>
      <w:divBdr>
        <w:top w:val="none" w:sz="0" w:space="0" w:color="auto"/>
        <w:left w:val="none" w:sz="0" w:space="0" w:color="auto"/>
        <w:bottom w:val="none" w:sz="0" w:space="0" w:color="auto"/>
        <w:right w:val="none" w:sz="0" w:space="0" w:color="auto"/>
      </w:divBdr>
    </w:div>
    <w:div w:id="937713142">
      <w:bodyDiv w:val="1"/>
      <w:marLeft w:val="0"/>
      <w:marRight w:val="0"/>
      <w:marTop w:val="0"/>
      <w:marBottom w:val="0"/>
      <w:divBdr>
        <w:top w:val="none" w:sz="0" w:space="0" w:color="auto"/>
        <w:left w:val="none" w:sz="0" w:space="0" w:color="auto"/>
        <w:bottom w:val="none" w:sz="0" w:space="0" w:color="auto"/>
        <w:right w:val="none" w:sz="0" w:space="0" w:color="auto"/>
      </w:divBdr>
    </w:div>
    <w:div w:id="940184519">
      <w:bodyDiv w:val="1"/>
      <w:marLeft w:val="0"/>
      <w:marRight w:val="0"/>
      <w:marTop w:val="0"/>
      <w:marBottom w:val="0"/>
      <w:divBdr>
        <w:top w:val="none" w:sz="0" w:space="0" w:color="auto"/>
        <w:left w:val="none" w:sz="0" w:space="0" w:color="auto"/>
        <w:bottom w:val="none" w:sz="0" w:space="0" w:color="auto"/>
        <w:right w:val="none" w:sz="0" w:space="0" w:color="auto"/>
      </w:divBdr>
    </w:div>
    <w:div w:id="942150157">
      <w:bodyDiv w:val="1"/>
      <w:marLeft w:val="0"/>
      <w:marRight w:val="0"/>
      <w:marTop w:val="0"/>
      <w:marBottom w:val="0"/>
      <w:divBdr>
        <w:top w:val="none" w:sz="0" w:space="0" w:color="auto"/>
        <w:left w:val="none" w:sz="0" w:space="0" w:color="auto"/>
        <w:bottom w:val="none" w:sz="0" w:space="0" w:color="auto"/>
        <w:right w:val="none" w:sz="0" w:space="0" w:color="auto"/>
      </w:divBdr>
    </w:div>
    <w:div w:id="942804699">
      <w:bodyDiv w:val="1"/>
      <w:marLeft w:val="0"/>
      <w:marRight w:val="0"/>
      <w:marTop w:val="0"/>
      <w:marBottom w:val="0"/>
      <w:divBdr>
        <w:top w:val="none" w:sz="0" w:space="0" w:color="auto"/>
        <w:left w:val="none" w:sz="0" w:space="0" w:color="auto"/>
        <w:bottom w:val="none" w:sz="0" w:space="0" w:color="auto"/>
        <w:right w:val="none" w:sz="0" w:space="0" w:color="auto"/>
      </w:divBdr>
    </w:div>
    <w:div w:id="945190438">
      <w:bodyDiv w:val="1"/>
      <w:marLeft w:val="0"/>
      <w:marRight w:val="0"/>
      <w:marTop w:val="0"/>
      <w:marBottom w:val="0"/>
      <w:divBdr>
        <w:top w:val="none" w:sz="0" w:space="0" w:color="auto"/>
        <w:left w:val="none" w:sz="0" w:space="0" w:color="auto"/>
        <w:bottom w:val="none" w:sz="0" w:space="0" w:color="auto"/>
        <w:right w:val="none" w:sz="0" w:space="0" w:color="auto"/>
      </w:divBdr>
    </w:div>
    <w:div w:id="945235802">
      <w:bodyDiv w:val="1"/>
      <w:marLeft w:val="0"/>
      <w:marRight w:val="0"/>
      <w:marTop w:val="0"/>
      <w:marBottom w:val="0"/>
      <w:divBdr>
        <w:top w:val="none" w:sz="0" w:space="0" w:color="auto"/>
        <w:left w:val="none" w:sz="0" w:space="0" w:color="auto"/>
        <w:bottom w:val="none" w:sz="0" w:space="0" w:color="auto"/>
        <w:right w:val="none" w:sz="0" w:space="0" w:color="auto"/>
      </w:divBdr>
    </w:div>
    <w:div w:id="945423284">
      <w:bodyDiv w:val="1"/>
      <w:marLeft w:val="0"/>
      <w:marRight w:val="0"/>
      <w:marTop w:val="0"/>
      <w:marBottom w:val="0"/>
      <w:divBdr>
        <w:top w:val="none" w:sz="0" w:space="0" w:color="auto"/>
        <w:left w:val="none" w:sz="0" w:space="0" w:color="auto"/>
        <w:bottom w:val="none" w:sz="0" w:space="0" w:color="auto"/>
        <w:right w:val="none" w:sz="0" w:space="0" w:color="auto"/>
      </w:divBdr>
    </w:div>
    <w:div w:id="946276025">
      <w:bodyDiv w:val="1"/>
      <w:marLeft w:val="0"/>
      <w:marRight w:val="0"/>
      <w:marTop w:val="0"/>
      <w:marBottom w:val="0"/>
      <w:divBdr>
        <w:top w:val="none" w:sz="0" w:space="0" w:color="auto"/>
        <w:left w:val="none" w:sz="0" w:space="0" w:color="auto"/>
        <w:bottom w:val="none" w:sz="0" w:space="0" w:color="auto"/>
        <w:right w:val="none" w:sz="0" w:space="0" w:color="auto"/>
      </w:divBdr>
    </w:div>
    <w:div w:id="946501550">
      <w:bodyDiv w:val="1"/>
      <w:marLeft w:val="0"/>
      <w:marRight w:val="0"/>
      <w:marTop w:val="0"/>
      <w:marBottom w:val="0"/>
      <w:divBdr>
        <w:top w:val="none" w:sz="0" w:space="0" w:color="auto"/>
        <w:left w:val="none" w:sz="0" w:space="0" w:color="auto"/>
        <w:bottom w:val="none" w:sz="0" w:space="0" w:color="auto"/>
        <w:right w:val="none" w:sz="0" w:space="0" w:color="auto"/>
      </w:divBdr>
    </w:div>
    <w:div w:id="947657276">
      <w:bodyDiv w:val="1"/>
      <w:marLeft w:val="0"/>
      <w:marRight w:val="0"/>
      <w:marTop w:val="0"/>
      <w:marBottom w:val="0"/>
      <w:divBdr>
        <w:top w:val="none" w:sz="0" w:space="0" w:color="auto"/>
        <w:left w:val="none" w:sz="0" w:space="0" w:color="auto"/>
        <w:bottom w:val="none" w:sz="0" w:space="0" w:color="auto"/>
        <w:right w:val="none" w:sz="0" w:space="0" w:color="auto"/>
      </w:divBdr>
    </w:div>
    <w:div w:id="948316238">
      <w:bodyDiv w:val="1"/>
      <w:marLeft w:val="0"/>
      <w:marRight w:val="0"/>
      <w:marTop w:val="0"/>
      <w:marBottom w:val="0"/>
      <w:divBdr>
        <w:top w:val="none" w:sz="0" w:space="0" w:color="auto"/>
        <w:left w:val="none" w:sz="0" w:space="0" w:color="auto"/>
        <w:bottom w:val="none" w:sz="0" w:space="0" w:color="auto"/>
        <w:right w:val="none" w:sz="0" w:space="0" w:color="auto"/>
      </w:divBdr>
    </w:div>
    <w:div w:id="949551270">
      <w:bodyDiv w:val="1"/>
      <w:marLeft w:val="0"/>
      <w:marRight w:val="0"/>
      <w:marTop w:val="0"/>
      <w:marBottom w:val="0"/>
      <w:divBdr>
        <w:top w:val="none" w:sz="0" w:space="0" w:color="auto"/>
        <w:left w:val="none" w:sz="0" w:space="0" w:color="auto"/>
        <w:bottom w:val="none" w:sz="0" w:space="0" w:color="auto"/>
        <w:right w:val="none" w:sz="0" w:space="0" w:color="auto"/>
      </w:divBdr>
    </w:div>
    <w:div w:id="951597454">
      <w:bodyDiv w:val="1"/>
      <w:marLeft w:val="0"/>
      <w:marRight w:val="0"/>
      <w:marTop w:val="0"/>
      <w:marBottom w:val="0"/>
      <w:divBdr>
        <w:top w:val="none" w:sz="0" w:space="0" w:color="auto"/>
        <w:left w:val="none" w:sz="0" w:space="0" w:color="auto"/>
        <w:bottom w:val="none" w:sz="0" w:space="0" w:color="auto"/>
        <w:right w:val="none" w:sz="0" w:space="0" w:color="auto"/>
      </w:divBdr>
    </w:div>
    <w:div w:id="952782480">
      <w:bodyDiv w:val="1"/>
      <w:marLeft w:val="0"/>
      <w:marRight w:val="0"/>
      <w:marTop w:val="0"/>
      <w:marBottom w:val="0"/>
      <w:divBdr>
        <w:top w:val="none" w:sz="0" w:space="0" w:color="auto"/>
        <w:left w:val="none" w:sz="0" w:space="0" w:color="auto"/>
        <w:bottom w:val="none" w:sz="0" w:space="0" w:color="auto"/>
        <w:right w:val="none" w:sz="0" w:space="0" w:color="auto"/>
      </w:divBdr>
    </w:div>
    <w:div w:id="953437793">
      <w:bodyDiv w:val="1"/>
      <w:marLeft w:val="0"/>
      <w:marRight w:val="0"/>
      <w:marTop w:val="0"/>
      <w:marBottom w:val="0"/>
      <w:divBdr>
        <w:top w:val="none" w:sz="0" w:space="0" w:color="auto"/>
        <w:left w:val="none" w:sz="0" w:space="0" w:color="auto"/>
        <w:bottom w:val="none" w:sz="0" w:space="0" w:color="auto"/>
        <w:right w:val="none" w:sz="0" w:space="0" w:color="auto"/>
      </w:divBdr>
    </w:div>
    <w:div w:id="954293716">
      <w:bodyDiv w:val="1"/>
      <w:marLeft w:val="0"/>
      <w:marRight w:val="0"/>
      <w:marTop w:val="0"/>
      <w:marBottom w:val="0"/>
      <w:divBdr>
        <w:top w:val="none" w:sz="0" w:space="0" w:color="auto"/>
        <w:left w:val="none" w:sz="0" w:space="0" w:color="auto"/>
        <w:bottom w:val="none" w:sz="0" w:space="0" w:color="auto"/>
        <w:right w:val="none" w:sz="0" w:space="0" w:color="auto"/>
      </w:divBdr>
    </w:div>
    <w:div w:id="955600428">
      <w:bodyDiv w:val="1"/>
      <w:marLeft w:val="0"/>
      <w:marRight w:val="0"/>
      <w:marTop w:val="0"/>
      <w:marBottom w:val="0"/>
      <w:divBdr>
        <w:top w:val="none" w:sz="0" w:space="0" w:color="auto"/>
        <w:left w:val="none" w:sz="0" w:space="0" w:color="auto"/>
        <w:bottom w:val="none" w:sz="0" w:space="0" w:color="auto"/>
        <w:right w:val="none" w:sz="0" w:space="0" w:color="auto"/>
      </w:divBdr>
    </w:div>
    <w:div w:id="958878837">
      <w:bodyDiv w:val="1"/>
      <w:marLeft w:val="0"/>
      <w:marRight w:val="0"/>
      <w:marTop w:val="0"/>
      <w:marBottom w:val="0"/>
      <w:divBdr>
        <w:top w:val="none" w:sz="0" w:space="0" w:color="auto"/>
        <w:left w:val="none" w:sz="0" w:space="0" w:color="auto"/>
        <w:bottom w:val="none" w:sz="0" w:space="0" w:color="auto"/>
        <w:right w:val="none" w:sz="0" w:space="0" w:color="auto"/>
      </w:divBdr>
    </w:div>
    <w:div w:id="958998709">
      <w:bodyDiv w:val="1"/>
      <w:marLeft w:val="0"/>
      <w:marRight w:val="0"/>
      <w:marTop w:val="0"/>
      <w:marBottom w:val="0"/>
      <w:divBdr>
        <w:top w:val="none" w:sz="0" w:space="0" w:color="auto"/>
        <w:left w:val="none" w:sz="0" w:space="0" w:color="auto"/>
        <w:bottom w:val="none" w:sz="0" w:space="0" w:color="auto"/>
        <w:right w:val="none" w:sz="0" w:space="0" w:color="auto"/>
      </w:divBdr>
    </w:div>
    <w:div w:id="960385052">
      <w:bodyDiv w:val="1"/>
      <w:marLeft w:val="0"/>
      <w:marRight w:val="0"/>
      <w:marTop w:val="0"/>
      <w:marBottom w:val="0"/>
      <w:divBdr>
        <w:top w:val="none" w:sz="0" w:space="0" w:color="auto"/>
        <w:left w:val="none" w:sz="0" w:space="0" w:color="auto"/>
        <w:bottom w:val="none" w:sz="0" w:space="0" w:color="auto"/>
        <w:right w:val="none" w:sz="0" w:space="0" w:color="auto"/>
      </w:divBdr>
    </w:div>
    <w:div w:id="961108305">
      <w:bodyDiv w:val="1"/>
      <w:marLeft w:val="0"/>
      <w:marRight w:val="0"/>
      <w:marTop w:val="0"/>
      <w:marBottom w:val="0"/>
      <w:divBdr>
        <w:top w:val="none" w:sz="0" w:space="0" w:color="auto"/>
        <w:left w:val="none" w:sz="0" w:space="0" w:color="auto"/>
        <w:bottom w:val="none" w:sz="0" w:space="0" w:color="auto"/>
        <w:right w:val="none" w:sz="0" w:space="0" w:color="auto"/>
      </w:divBdr>
    </w:div>
    <w:div w:id="962928078">
      <w:bodyDiv w:val="1"/>
      <w:marLeft w:val="0"/>
      <w:marRight w:val="0"/>
      <w:marTop w:val="0"/>
      <w:marBottom w:val="0"/>
      <w:divBdr>
        <w:top w:val="none" w:sz="0" w:space="0" w:color="auto"/>
        <w:left w:val="none" w:sz="0" w:space="0" w:color="auto"/>
        <w:bottom w:val="none" w:sz="0" w:space="0" w:color="auto"/>
        <w:right w:val="none" w:sz="0" w:space="0" w:color="auto"/>
      </w:divBdr>
    </w:div>
    <w:div w:id="967012017">
      <w:bodyDiv w:val="1"/>
      <w:marLeft w:val="0"/>
      <w:marRight w:val="0"/>
      <w:marTop w:val="0"/>
      <w:marBottom w:val="0"/>
      <w:divBdr>
        <w:top w:val="none" w:sz="0" w:space="0" w:color="auto"/>
        <w:left w:val="none" w:sz="0" w:space="0" w:color="auto"/>
        <w:bottom w:val="none" w:sz="0" w:space="0" w:color="auto"/>
        <w:right w:val="none" w:sz="0" w:space="0" w:color="auto"/>
      </w:divBdr>
    </w:div>
    <w:div w:id="968054314">
      <w:bodyDiv w:val="1"/>
      <w:marLeft w:val="0"/>
      <w:marRight w:val="0"/>
      <w:marTop w:val="0"/>
      <w:marBottom w:val="0"/>
      <w:divBdr>
        <w:top w:val="none" w:sz="0" w:space="0" w:color="auto"/>
        <w:left w:val="none" w:sz="0" w:space="0" w:color="auto"/>
        <w:bottom w:val="none" w:sz="0" w:space="0" w:color="auto"/>
        <w:right w:val="none" w:sz="0" w:space="0" w:color="auto"/>
      </w:divBdr>
    </w:div>
    <w:div w:id="970132867">
      <w:bodyDiv w:val="1"/>
      <w:marLeft w:val="0"/>
      <w:marRight w:val="0"/>
      <w:marTop w:val="0"/>
      <w:marBottom w:val="0"/>
      <w:divBdr>
        <w:top w:val="none" w:sz="0" w:space="0" w:color="auto"/>
        <w:left w:val="none" w:sz="0" w:space="0" w:color="auto"/>
        <w:bottom w:val="none" w:sz="0" w:space="0" w:color="auto"/>
        <w:right w:val="none" w:sz="0" w:space="0" w:color="auto"/>
      </w:divBdr>
    </w:div>
    <w:div w:id="970794067">
      <w:bodyDiv w:val="1"/>
      <w:marLeft w:val="0"/>
      <w:marRight w:val="0"/>
      <w:marTop w:val="0"/>
      <w:marBottom w:val="0"/>
      <w:divBdr>
        <w:top w:val="none" w:sz="0" w:space="0" w:color="auto"/>
        <w:left w:val="none" w:sz="0" w:space="0" w:color="auto"/>
        <w:bottom w:val="none" w:sz="0" w:space="0" w:color="auto"/>
        <w:right w:val="none" w:sz="0" w:space="0" w:color="auto"/>
      </w:divBdr>
    </w:div>
    <w:div w:id="973946961">
      <w:bodyDiv w:val="1"/>
      <w:marLeft w:val="0"/>
      <w:marRight w:val="0"/>
      <w:marTop w:val="0"/>
      <w:marBottom w:val="0"/>
      <w:divBdr>
        <w:top w:val="none" w:sz="0" w:space="0" w:color="auto"/>
        <w:left w:val="none" w:sz="0" w:space="0" w:color="auto"/>
        <w:bottom w:val="none" w:sz="0" w:space="0" w:color="auto"/>
        <w:right w:val="none" w:sz="0" w:space="0" w:color="auto"/>
      </w:divBdr>
    </w:div>
    <w:div w:id="975525106">
      <w:bodyDiv w:val="1"/>
      <w:marLeft w:val="0"/>
      <w:marRight w:val="0"/>
      <w:marTop w:val="0"/>
      <w:marBottom w:val="0"/>
      <w:divBdr>
        <w:top w:val="none" w:sz="0" w:space="0" w:color="auto"/>
        <w:left w:val="none" w:sz="0" w:space="0" w:color="auto"/>
        <w:bottom w:val="none" w:sz="0" w:space="0" w:color="auto"/>
        <w:right w:val="none" w:sz="0" w:space="0" w:color="auto"/>
      </w:divBdr>
    </w:div>
    <w:div w:id="979194798">
      <w:bodyDiv w:val="1"/>
      <w:marLeft w:val="0"/>
      <w:marRight w:val="0"/>
      <w:marTop w:val="0"/>
      <w:marBottom w:val="0"/>
      <w:divBdr>
        <w:top w:val="none" w:sz="0" w:space="0" w:color="auto"/>
        <w:left w:val="none" w:sz="0" w:space="0" w:color="auto"/>
        <w:bottom w:val="none" w:sz="0" w:space="0" w:color="auto"/>
        <w:right w:val="none" w:sz="0" w:space="0" w:color="auto"/>
      </w:divBdr>
    </w:div>
    <w:div w:id="979647933">
      <w:bodyDiv w:val="1"/>
      <w:marLeft w:val="0"/>
      <w:marRight w:val="0"/>
      <w:marTop w:val="0"/>
      <w:marBottom w:val="0"/>
      <w:divBdr>
        <w:top w:val="none" w:sz="0" w:space="0" w:color="auto"/>
        <w:left w:val="none" w:sz="0" w:space="0" w:color="auto"/>
        <w:bottom w:val="none" w:sz="0" w:space="0" w:color="auto"/>
        <w:right w:val="none" w:sz="0" w:space="0" w:color="auto"/>
      </w:divBdr>
    </w:div>
    <w:div w:id="981154603">
      <w:bodyDiv w:val="1"/>
      <w:marLeft w:val="0"/>
      <w:marRight w:val="0"/>
      <w:marTop w:val="0"/>
      <w:marBottom w:val="0"/>
      <w:divBdr>
        <w:top w:val="none" w:sz="0" w:space="0" w:color="auto"/>
        <w:left w:val="none" w:sz="0" w:space="0" w:color="auto"/>
        <w:bottom w:val="none" w:sz="0" w:space="0" w:color="auto"/>
        <w:right w:val="none" w:sz="0" w:space="0" w:color="auto"/>
      </w:divBdr>
    </w:div>
    <w:div w:id="983311828">
      <w:bodyDiv w:val="1"/>
      <w:marLeft w:val="0"/>
      <w:marRight w:val="0"/>
      <w:marTop w:val="0"/>
      <w:marBottom w:val="0"/>
      <w:divBdr>
        <w:top w:val="none" w:sz="0" w:space="0" w:color="auto"/>
        <w:left w:val="none" w:sz="0" w:space="0" w:color="auto"/>
        <w:bottom w:val="none" w:sz="0" w:space="0" w:color="auto"/>
        <w:right w:val="none" w:sz="0" w:space="0" w:color="auto"/>
      </w:divBdr>
    </w:div>
    <w:div w:id="983319536">
      <w:bodyDiv w:val="1"/>
      <w:marLeft w:val="0"/>
      <w:marRight w:val="0"/>
      <w:marTop w:val="0"/>
      <w:marBottom w:val="0"/>
      <w:divBdr>
        <w:top w:val="none" w:sz="0" w:space="0" w:color="auto"/>
        <w:left w:val="none" w:sz="0" w:space="0" w:color="auto"/>
        <w:bottom w:val="none" w:sz="0" w:space="0" w:color="auto"/>
        <w:right w:val="none" w:sz="0" w:space="0" w:color="auto"/>
      </w:divBdr>
    </w:div>
    <w:div w:id="985940937">
      <w:bodyDiv w:val="1"/>
      <w:marLeft w:val="0"/>
      <w:marRight w:val="0"/>
      <w:marTop w:val="0"/>
      <w:marBottom w:val="0"/>
      <w:divBdr>
        <w:top w:val="none" w:sz="0" w:space="0" w:color="auto"/>
        <w:left w:val="none" w:sz="0" w:space="0" w:color="auto"/>
        <w:bottom w:val="none" w:sz="0" w:space="0" w:color="auto"/>
        <w:right w:val="none" w:sz="0" w:space="0" w:color="auto"/>
      </w:divBdr>
    </w:div>
    <w:div w:id="992098694">
      <w:bodyDiv w:val="1"/>
      <w:marLeft w:val="0"/>
      <w:marRight w:val="0"/>
      <w:marTop w:val="0"/>
      <w:marBottom w:val="0"/>
      <w:divBdr>
        <w:top w:val="none" w:sz="0" w:space="0" w:color="auto"/>
        <w:left w:val="none" w:sz="0" w:space="0" w:color="auto"/>
        <w:bottom w:val="none" w:sz="0" w:space="0" w:color="auto"/>
        <w:right w:val="none" w:sz="0" w:space="0" w:color="auto"/>
      </w:divBdr>
    </w:div>
    <w:div w:id="994803031">
      <w:bodyDiv w:val="1"/>
      <w:marLeft w:val="0"/>
      <w:marRight w:val="0"/>
      <w:marTop w:val="0"/>
      <w:marBottom w:val="0"/>
      <w:divBdr>
        <w:top w:val="none" w:sz="0" w:space="0" w:color="auto"/>
        <w:left w:val="none" w:sz="0" w:space="0" w:color="auto"/>
        <w:bottom w:val="none" w:sz="0" w:space="0" w:color="auto"/>
        <w:right w:val="none" w:sz="0" w:space="0" w:color="auto"/>
      </w:divBdr>
    </w:div>
    <w:div w:id="995187070">
      <w:bodyDiv w:val="1"/>
      <w:marLeft w:val="0"/>
      <w:marRight w:val="0"/>
      <w:marTop w:val="0"/>
      <w:marBottom w:val="0"/>
      <w:divBdr>
        <w:top w:val="none" w:sz="0" w:space="0" w:color="auto"/>
        <w:left w:val="none" w:sz="0" w:space="0" w:color="auto"/>
        <w:bottom w:val="none" w:sz="0" w:space="0" w:color="auto"/>
        <w:right w:val="none" w:sz="0" w:space="0" w:color="auto"/>
      </w:divBdr>
    </w:div>
    <w:div w:id="997002220">
      <w:bodyDiv w:val="1"/>
      <w:marLeft w:val="0"/>
      <w:marRight w:val="0"/>
      <w:marTop w:val="0"/>
      <w:marBottom w:val="0"/>
      <w:divBdr>
        <w:top w:val="none" w:sz="0" w:space="0" w:color="auto"/>
        <w:left w:val="none" w:sz="0" w:space="0" w:color="auto"/>
        <w:bottom w:val="none" w:sz="0" w:space="0" w:color="auto"/>
        <w:right w:val="none" w:sz="0" w:space="0" w:color="auto"/>
      </w:divBdr>
    </w:div>
    <w:div w:id="997071524">
      <w:bodyDiv w:val="1"/>
      <w:marLeft w:val="0"/>
      <w:marRight w:val="0"/>
      <w:marTop w:val="0"/>
      <w:marBottom w:val="0"/>
      <w:divBdr>
        <w:top w:val="none" w:sz="0" w:space="0" w:color="auto"/>
        <w:left w:val="none" w:sz="0" w:space="0" w:color="auto"/>
        <w:bottom w:val="none" w:sz="0" w:space="0" w:color="auto"/>
        <w:right w:val="none" w:sz="0" w:space="0" w:color="auto"/>
      </w:divBdr>
    </w:div>
    <w:div w:id="997152629">
      <w:bodyDiv w:val="1"/>
      <w:marLeft w:val="0"/>
      <w:marRight w:val="0"/>
      <w:marTop w:val="0"/>
      <w:marBottom w:val="0"/>
      <w:divBdr>
        <w:top w:val="none" w:sz="0" w:space="0" w:color="auto"/>
        <w:left w:val="none" w:sz="0" w:space="0" w:color="auto"/>
        <w:bottom w:val="none" w:sz="0" w:space="0" w:color="auto"/>
        <w:right w:val="none" w:sz="0" w:space="0" w:color="auto"/>
      </w:divBdr>
    </w:div>
    <w:div w:id="998456961">
      <w:bodyDiv w:val="1"/>
      <w:marLeft w:val="0"/>
      <w:marRight w:val="0"/>
      <w:marTop w:val="0"/>
      <w:marBottom w:val="0"/>
      <w:divBdr>
        <w:top w:val="none" w:sz="0" w:space="0" w:color="auto"/>
        <w:left w:val="none" w:sz="0" w:space="0" w:color="auto"/>
        <w:bottom w:val="none" w:sz="0" w:space="0" w:color="auto"/>
        <w:right w:val="none" w:sz="0" w:space="0" w:color="auto"/>
      </w:divBdr>
    </w:div>
    <w:div w:id="1001618744">
      <w:bodyDiv w:val="1"/>
      <w:marLeft w:val="0"/>
      <w:marRight w:val="0"/>
      <w:marTop w:val="0"/>
      <w:marBottom w:val="0"/>
      <w:divBdr>
        <w:top w:val="none" w:sz="0" w:space="0" w:color="auto"/>
        <w:left w:val="none" w:sz="0" w:space="0" w:color="auto"/>
        <w:bottom w:val="none" w:sz="0" w:space="0" w:color="auto"/>
        <w:right w:val="none" w:sz="0" w:space="0" w:color="auto"/>
      </w:divBdr>
    </w:div>
    <w:div w:id="1002782251">
      <w:bodyDiv w:val="1"/>
      <w:marLeft w:val="0"/>
      <w:marRight w:val="0"/>
      <w:marTop w:val="0"/>
      <w:marBottom w:val="0"/>
      <w:divBdr>
        <w:top w:val="none" w:sz="0" w:space="0" w:color="auto"/>
        <w:left w:val="none" w:sz="0" w:space="0" w:color="auto"/>
        <w:bottom w:val="none" w:sz="0" w:space="0" w:color="auto"/>
        <w:right w:val="none" w:sz="0" w:space="0" w:color="auto"/>
      </w:divBdr>
    </w:div>
    <w:div w:id="1003896274">
      <w:bodyDiv w:val="1"/>
      <w:marLeft w:val="0"/>
      <w:marRight w:val="0"/>
      <w:marTop w:val="0"/>
      <w:marBottom w:val="0"/>
      <w:divBdr>
        <w:top w:val="none" w:sz="0" w:space="0" w:color="auto"/>
        <w:left w:val="none" w:sz="0" w:space="0" w:color="auto"/>
        <w:bottom w:val="none" w:sz="0" w:space="0" w:color="auto"/>
        <w:right w:val="none" w:sz="0" w:space="0" w:color="auto"/>
      </w:divBdr>
    </w:div>
    <w:div w:id="1005521261">
      <w:bodyDiv w:val="1"/>
      <w:marLeft w:val="0"/>
      <w:marRight w:val="0"/>
      <w:marTop w:val="0"/>
      <w:marBottom w:val="0"/>
      <w:divBdr>
        <w:top w:val="none" w:sz="0" w:space="0" w:color="auto"/>
        <w:left w:val="none" w:sz="0" w:space="0" w:color="auto"/>
        <w:bottom w:val="none" w:sz="0" w:space="0" w:color="auto"/>
        <w:right w:val="none" w:sz="0" w:space="0" w:color="auto"/>
      </w:divBdr>
    </w:div>
    <w:div w:id="1005784350">
      <w:bodyDiv w:val="1"/>
      <w:marLeft w:val="0"/>
      <w:marRight w:val="0"/>
      <w:marTop w:val="0"/>
      <w:marBottom w:val="0"/>
      <w:divBdr>
        <w:top w:val="none" w:sz="0" w:space="0" w:color="auto"/>
        <w:left w:val="none" w:sz="0" w:space="0" w:color="auto"/>
        <w:bottom w:val="none" w:sz="0" w:space="0" w:color="auto"/>
        <w:right w:val="none" w:sz="0" w:space="0" w:color="auto"/>
      </w:divBdr>
    </w:div>
    <w:div w:id="1007363157">
      <w:bodyDiv w:val="1"/>
      <w:marLeft w:val="0"/>
      <w:marRight w:val="0"/>
      <w:marTop w:val="0"/>
      <w:marBottom w:val="0"/>
      <w:divBdr>
        <w:top w:val="none" w:sz="0" w:space="0" w:color="auto"/>
        <w:left w:val="none" w:sz="0" w:space="0" w:color="auto"/>
        <w:bottom w:val="none" w:sz="0" w:space="0" w:color="auto"/>
        <w:right w:val="none" w:sz="0" w:space="0" w:color="auto"/>
      </w:divBdr>
    </w:div>
    <w:div w:id="1007750913">
      <w:bodyDiv w:val="1"/>
      <w:marLeft w:val="0"/>
      <w:marRight w:val="0"/>
      <w:marTop w:val="0"/>
      <w:marBottom w:val="0"/>
      <w:divBdr>
        <w:top w:val="none" w:sz="0" w:space="0" w:color="auto"/>
        <w:left w:val="none" w:sz="0" w:space="0" w:color="auto"/>
        <w:bottom w:val="none" w:sz="0" w:space="0" w:color="auto"/>
        <w:right w:val="none" w:sz="0" w:space="0" w:color="auto"/>
      </w:divBdr>
    </w:div>
    <w:div w:id="1007945768">
      <w:bodyDiv w:val="1"/>
      <w:marLeft w:val="0"/>
      <w:marRight w:val="0"/>
      <w:marTop w:val="0"/>
      <w:marBottom w:val="0"/>
      <w:divBdr>
        <w:top w:val="none" w:sz="0" w:space="0" w:color="auto"/>
        <w:left w:val="none" w:sz="0" w:space="0" w:color="auto"/>
        <w:bottom w:val="none" w:sz="0" w:space="0" w:color="auto"/>
        <w:right w:val="none" w:sz="0" w:space="0" w:color="auto"/>
      </w:divBdr>
    </w:div>
    <w:div w:id="1009871862">
      <w:bodyDiv w:val="1"/>
      <w:marLeft w:val="0"/>
      <w:marRight w:val="0"/>
      <w:marTop w:val="0"/>
      <w:marBottom w:val="0"/>
      <w:divBdr>
        <w:top w:val="none" w:sz="0" w:space="0" w:color="auto"/>
        <w:left w:val="none" w:sz="0" w:space="0" w:color="auto"/>
        <w:bottom w:val="none" w:sz="0" w:space="0" w:color="auto"/>
        <w:right w:val="none" w:sz="0" w:space="0" w:color="auto"/>
      </w:divBdr>
    </w:div>
    <w:div w:id="1011957539">
      <w:bodyDiv w:val="1"/>
      <w:marLeft w:val="0"/>
      <w:marRight w:val="0"/>
      <w:marTop w:val="0"/>
      <w:marBottom w:val="0"/>
      <w:divBdr>
        <w:top w:val="none" w:sz="0" w:space="0" w:color="auto"/>
        <w:left w:val="none" w:sz="0" w:space="0" w:color="auto"/>
        <w:bottom w:val="none" w:sz="0" w:space="0" w:color="auto"/>
        <w:right w:val="none" w:sz="0" w:space="0" w:color="auto"/>
      </w:divBdr>
    </w:div>
    <w:div w:id="1017272758">
      <w:bodyDiv w:val="1"/>
      <w:marLeft w:val="0"/>
      <w:marRight w:val="0"/>
      <w:marTop w:val="0"/>
      <w:marBottom w:val="0"/>
      <w:divBdr>
        <w:top w:val="none" w:sz="0" w:space="0" w:color="auto"/>
        <w:left w:val="none" w:sz="0" w:space="0" w:color="auto"/>
        <w:bottom w:val="none" w:sz="0" w:space="0" w:color="auto"/>
        <w:right w:val="none" w:sz="0" w:space="0" w:color="auto"/>
      </w:divBdr>
    </w:div>
    <w:div w:id="1017925637">
      <w:bodyDiv w:val="1"/>
      <w:marLeft w:val="0"/>
      <w:marRight w:val="0"/>
      <w:marTop w:val="0"/>
      <w:marBottom w:val="0"/>
      <w:divBdr>
        <w:top w:val="none" w:sz="0" w:space="0" w:color="auto"/>
        <w:left w:val="none" w:sz="0" w:space="0" w:color="auto"/>
        <w:bottom w:val="none" w:sz="0" w:space="0" w:color="auto"/>
        <w:right w:val="none" w:sz="0" w:space="0" w:color="auto"/>
      </w:divBdr>
    </w:div>
    <w:div w:id="1024867090">
      <w:bodyDiv w:val="1"/>
      <w:marLeft w:val="0"/>
      <w:marRight w:val="0"/>
      <w:marTop w:val="0"/>
      <w:marBottom w:val="0"/>
      <w:divBdr>
        <w:top w:val="none" w:sz="0" w:space="0" w:color="auto"/>
        <w:left w:val="none" w:sz="0" w:space="0" w:color="auto"/>
        <w:bottom w:val="none" w:sz="0" w:space="0" w:color="auto"/>
        <w:right w:val="none" w:sz="0" w:space="0" w:color="auto"/>
      </w:divBdr>
    </w:div>
    <w:div w:id="1025979786">
      <w:bodyDiv w:val="1"/>
      <w:marLeft w:val="0"/>
      <w:marRight w:val="0"/>
      <w:marTop w:val="0"/>
      <w:marBottom w:val="0"/>
      <w:divBdr>
        <w:top w:val="none" w:sz="0" w:space="0" w:color="auto"/>
        <w:left w:val="none" w:sz="0" w:space="0" w:color="auto"/>
        <w:bottom w:val="none" w:sz="0" w:space="0" w:color="auto"/>
        <w:right w:val="none" w:sz="0" w:space="0" w:color="auto"/>
      </w:divBdr>
    </w:div>
    <w:div w:id="1027101445">
      <w:bodyDiv w:val="1"/>
      <w:marLeft w:val="0"/>
      <w:marRight w:val="0"/>
      <w:marTop w:val="0"/>
      <w:marBottom w:val="0"/>
      <w:divBdr>
        <w:top w:val="none" w:sz="0" w:space="0" w:color="auto"/>
        <w:left w:val="none" w:sz="0" w:space="0" w:color="auto"/>
        <w:bottom w:val="none" w:sz="0" w:space="0" w:color="auto"/>
        <w:right w:val="none" w:sz="0" w:space="0" w:color="auto"/>
      </w:divBdr>
    </w:div>
    <w:div w:id="1031491511">
      <w:bodyDiv w:val="1"/>
      <w:marLeft w:val="0"/>
      <w:marRight w:val="0"/>
      <w:marTop w:val="0"/>
      <w:marBottom w:val="0"/>
      <w:divBdr>
        <w:top w:val="none" w:sz="0" w:space="0" w:color="auto"/>
        <w:left w:val="none" w:sz="0" w:space="0" w:color="auto"/>
        <w:bottom w:val="none" w:sz="0" w:space="0" w:color="auto"/>
        <w:right w:val="none" w:sz="0" w:space="0" w:color="auto"/>
      </w:divBdr>
    </w:div>
    <w:div w:id="1032998809">
      <w:bodyDiv w:val="1"/>
      <w:marLeft w:val="0"/>
      <w:marRight w:val="0"/>
      <w:marTop w:val="0"/>
      <w:marBottom w:val="0"/>
      <w:divBdr>
        <w:top w:val="none" w:sz="0" w:space="0" w:color="auto"/>
        <w:left w:val="none" w:sz="0" w:space="0" w:color="auto"/>
        <w:bottom w:val="none" w:sz="0" w:space="0" w:color="auto"/>
        <w:right w:val="none" w:sz="0" w:space="0" w:color="auto"/>
      </w:divBdr>
    </w:div>
    <w:div w:id="1040280413">
      <w:bodyDiv w:val="1"/>
      <w:marLeft w:val="0"/>
      <w:marRight w:val="0"/>
      <w:marTop w:val="0"/>
      <w:marBottom w:val="0"/>
      <w:divBdr>
        <w:top w:val="none" w:sz="0" w:space="0" w:color="auto"/>
        <w:left w:val="none" w:sz="0" w:space="0" w:color="auto"/>
        <w:bottom w:val="none" w:sz="0" w:space="0" w:color="auto"/>
        <w:right w:val="none" w:sz="0" w:space="0" w:color="auto"/>
      </w:divBdr>
    </w:div>
    <w:div w:id="1042826996">
      <w:bodyDiv w:val="1"/>
      <w:marLeft w:val="0"/>
      <w:marRight w:val="0"/>
      <w:marTop w:val="0"/>
      <w:marBottom w:val="0"/>
      <w:divBdr>
        <w:top w:val="none" w:sz="0" w:space="0" w:color="auto"/>
        <w:left w:val="none" w:sz="0" w:space="0" w:color="auto"/>
        <w:bottom w:val="none" w:sz="0" w:space="0" w:color="auto"/>
        <w:right w:val="none" w:sz="0" w:space="0" w:color="auto"/>
      </w:divBdr>
    </w:div>
    <w:div w:id="1043216978">
      <w:bodyDiv w:val="1"/>
      <w:marLeft w:val="0"/>
      <w:marRight w:val="0"/>
      <w:marTop w:val="0"/>
      <w:marBottom w:val="0"/>
      <w:divBdr>
        <w:top w:val="none" w:sz="0" w:space="0" w:color="auto"/>
        <w:left w:val="none" w:sz="0" w:space="0" w:color="auto"/>
        <w:bottom w:val="none" w:sz="0" w:space="0" w:color="auto"/>
        <w:right w:val="none" w:sz="0" w:space="0" w:color="auto"/>
      </w:divBdr>
    </w:div>
    <w:div w:id="1045372086">
      <w:bodyDiv w:val="1"/>
      <w:marLeft w:val="0"/>
      <w:marRight w:val="0"/>
      <w:marTop w:val="0"/>
      <w:marBottom w:val="0"/>
      <w:divBdr>
        <w:top w:val="none" w:sz="0" w:space="0" w:color="auto"/>
        <w:left w:val="none" w:sz="0" w:space="0" w:color="auto"/>
        <w:bottom w:val="none" w:sz="0" w:space="0" w:color="auto"/>
        <w:right w:val="none" w:sz="0" w:space="0" w:color="auto"/>
      </w:divBdr>
    </w:div>
    <w:div w:id="1054040609">
      <w:bodyDiv w:val="1"/>
      <w:marLeft w:val="0"/>
      <w:marRight w:val="0"/>
      <w:marTop w:val="0"/>
      <w:marBottom w:val="0"/>
      <w:divBdr>
        <w:top w:val="none" w:sz="0" w:space="0" w:color="auto"/>
        <w:left w:val="none" w:sz="0" w:space="0" w:color="auto"/>
        <w:bottom w:val="none" w:sz="0" w:space="0" w:color="auto"/>
        <w:right w:val="none" w:sz="0" w:space="0" w:color="auto"/>
      </w:divBdr>
    </w:div>
    <w:div w:id="1054475211">
      <w:bodyDiv w:val="1"/>
      <w:marLeft w:val="0"/>
      <w:marRight w:val="0"/>
      <w:marTop w:val="0"/>
      <w:marBottom w:val="0"/>
      <w:divBdr>
        <w:top w:val="none" w:sz="0" w:space="0" w:color="auto"/>
        <w:left w:val="none" w:sz="0" w:space="0" w:color="auto"/>
        <w:bottom w:val="none" w:sz="0" w:space="0" w:color="auto"/>
        <w:right w:val="none" w:sz="0" w:space="0" w:color="auto"/>
      </w:divBdr>
    </w:div>
    <w:div w:id="1055085936">
      <w:bodyDiv w:val="1"/>
      <w:marLeft w:val="0"/>
      <w:marRight w:val="0"/>
      <w:marTop w:val="0"/>
      <w:marBottom w:val="0"/>
      <w:divBdr>
        <w:top w:val="none" w:sz="0" w:space="0" w:color="auto"/>
        <w:left w:val="none" w:sz="0" w:space="0" w:color="auto"/>
        <w:bottom w:val="none" w:sz="0" w:space="0" w:color="auto"/>
        <w:right w:val="none" w:sz="0" w:space="0" w:color="auto"/>
      </w:divBdr>
    </w:div>
    <w:div w:id="1055785742">
      <w:bodyDiv w:val="1"/>
      <w:marLeft w:val="0"/>
      <w:marRight w:val="0"/>
      <w:marTop w:val="0"/>
      <w:marBottom w:val="0"/>
      <w:divBdr>
        <w:top w:val="none" w:sz="0" w:space="0" w:color="auto"/>
        <w:left w:val="none" w:sz="0" w:space="0" w:color="auto"/>
        <w:bottom w:val="none" w:sz="0" w:space="0" w:color="auto"/>
        <w:right w:val="none" w:sz="0" w:space="0" w:color="auto"/>
      </w:divBdr>
    </w:div>
    <w:div w:id="1056735147">
      <w:bodyDiv w:val="1"/>
      <w:marLeft w:val="0"/>
      <w:marRight w:val="0"/>
      <w:marTop w:val="0"/>
      <w:marBottom w:val="0"/>
      <w:divBdr>
        <w:top w:val="none" w:sz="0" w:space="0" w:color="auto"/>
        <w:left w:val="none" w:sz="0" w:space="0" w:color="auto"/>
        <w:bottom w:val="none" w:sz="0" w:space="0" w:color="auto"/>
        <w:right w:val="none" w:sz="0" w:space="0" w:color="auto"/>
      </w:divBdr>
    </w:div>
    <w:div w:id="1059284205">
      <w:bodyDiv w:val="1"/>
      <w:marLeft w:val="0"/>
      <w:marRight w:val="0"/>
      <w:marTop w:val="0"/>
      <w:marBottom w:val="0"/>
      <w:divBdr>
        <w:top w:val="none" w:sz="0" w:space="0" w:color="auto"/>
        <w:left w:val="none" w:sz="0" w:space="0" w:color="auto"/>
        <w:bottom w:val="none" w:sz="0" w:space="0" w:color="auto"/>
        <w:right w:val="none" w:sz="0" w:space="0" w:color="auto"/>
      </w:divBdr>
    </w:div>
    <w:div w:id="1059284330">
      <w:bodyDiv w:val="1"/>
      <w:marLeft w:val="0"/>
      <w:marRight w:val="0"/>
      <w:marTop w:val="0"/>
      <w:marBottom w:val="0"/>
      <w:divBdr>
        <w:top w:val="none" w:sz="0" w:space="0" w:color="auto"/>
        <w:left w:val="none" w:sz="0" w:space="0" w:color="auto"/>
        <w:bottom w:val="none" w:sz="0" w:space="0" w:color="auto"/>
        <w:right w:val="none" w:sz="0" w:space="0" w:color="auto"/>
      </w:divBdr>
    </w:div>
    <w:div w:id="1059284785">
      <w:bodyDiv w:val="1"/>
      <w:marLeft w:val="0"/>
      <w:marRight w:val="0"/>
      <w:marTop w:val="0"/>
      <w:marBottom w:val="0"/>
      <w:divBdr>
        <w:top w:val="none" w:sz="0" w:space="0" w:color="auto"/>
        <w:left w:val="none" w:sz="0" w:space="0" w:color="auto"/>
        <w:bottom w:val="none" w:sz="0" w:space="0" w:color="auto"/>
        <w:right w:val="none" w:sz="0" w:space="0" w:color="auto"/>
      </w:divBdr>
    </w:div>
    <w:div w:id="1059982459">
      <w:bodyDiv w:val="1"/>
      <w:marLeft w:val="0"/>
      <w:marRight w:val="0"/>
      <w:marTop w:val="0"/>
      <w:marBottom w:val="0"/>
      <w:divBdr>
        <w:top w:val="none" w:sz="0" w:space="0" w:color="auto"/>
        <w:left w:val="none" w:sz="0" w:space="0" w:color="auto"/>
        <w:bottom w:val="none" w:sz="0" w:space="0" w:color="auto"/>
        <w:right w:val="none" w:sz="0" w:space="0" w:color="auto"/>
      </w:divBdr>
    </w:div>
    <w:div w:id="1061293643">
      <w:bodyDiv w:val="1"/>
      <w:marLeft w:val="0"/>
      <w:marRight w:val="0"/>
      <w:marTop w:val="0"/>
      <w:marBottom w:val="0"/>
      <w:divBdr>
        <w:top w:val="none" w:sz="0" w:space="0" w:color="auto"/>
        <w:left w:val="none" w:sz="0" w:space="0" w:color="auto"/>
        <w:bottom w:val="none" w:sz="0" w:space="0" w:color="auto"/>
        <w:right w:val="none" w:sz="0" w:space="0" w:color="auto"/>
      </w:divBdr>
    </w:div>
    <w:div w:id="1062363925">
      <w:bodyDiv w:val="1"/>
      <w:marLeft w:val="0"/>
      <w:marRight w:val="0"/>
      <w:marTop w:val="0"/>
      <w:marBottom w:val="0"/>
      <w:divBdr>
        <w:top w:val="none" w:sz="0" w:space="0" w:color="auto"/>
        <w:left w:val="none" w:sz="0" w:space="0" w:color="auto"/>
        <w:bottom w:val="none" w:sz="0" w:space="0" w:color="auto"/>
        <w:right w:val="none" w:sz="0" w:space="0" w:color="auto"/>
      </w:divBdr>
    </w:div>
    <w:div w:id="1063600756">
      <w:bodyDiv w:val="1"/>
      <w:marLeft w:val="0"/>
      <w:marRight w:val="0"/>
      <w:marTop w:val="0"/>
      <w:marBottom w:val="0"/>
      <w:divBdr>
        <w:top w:val="none" w:sz="0" w:space="0" w:color="auto"/>
        <w:left w:val="none" w:sz="0" w:space="0" w:color="auto"/>
        <w:bottom w:val="none" w:sz="0" w:space="0" w:color="auto"/>
        <w:right w:val="none" w:sz="0" w:space="0" w:color="auto"/>
      </w:divBdr>
    </w:div>
    <w:div w:id="1064834275">
      <w:bodyDiv w:val="1"/>
      <w:marLeft w:val="0"/>
      <w:marRight w:val="0"/>
      <w:marTop w:val="0"/>
      <w:marBottom w:val="0"/>
      <w:divBdr>
        <w:top w:val="none" w:sz="0" w:space="0" w:color="auto"/>
        <w:left w:val="none" w:sz="0" w:space="0" w:color="auto"/>
        <w:bottom w:val="none" w:sz="0" w:space="0" w:color="auto"/>
        <w:right w:val="none" w:sz="0" w:space="0" w:color="auto"/>
      </w:divBdr>
    </w:div>
    <w:div w:id="1068109394">
      <w:bodyDiv w:val="1"/>
      <w:marLeft w:val="0"/>
      <w:marRight w:val="0"/>
      <w:marTop w:val="0"/>
      <w:marBottom w:val="0"/>
      <w:divBdr>
        <w:top w:val="none" w:sz="0" w:space="0" w:color="auto"/>
        <w:left w:val="none" w:sz="0" w:space="0" w:color="auto"/>
        <w:bottom w:val="none" w:sz="0" w:space="0" w:color="auto"/>
        <w:right w:val="none" w:sz="0" w:space="0" w:color="auto"/>
      </w:divBdr>
    </w:div>
    <w:div w:id="1069380168">
      <w:bodyDiv w:val="1"/>
      <w:marLeft w:val="0"/>
      <w:marRight w:val="0"/>
      <w:marTop w:val="0"/>
      <w:marBottom w:val="0"/>
      <w:divBdr>
        <w:top w:val="none" w:sz="0" w:space="0" w:color="auto"/>
        <w:left w:val="none" w:sz="0" w:space="0" w:color="auto"/>
        <w:bottom w:val="none" w:sz="0" w:space="0" w:color="auto"/>
        <w:right w:val="none" w:sz="0" w:space="0" w:color="auto"/>
      </w:divBdr>
    </w:div>
    <w:div w:id="1069691307">
      <w:bodyDiv w:val="1"/>
      <w:marLeft w:val="0"/>
      <w:marRight w:val="0"/>
      <w:marTop w:val="0"/>
      <w:marBottom w:val="0"/>
      <w:divBdr>
        <w:top w:val="none" w:sz="0" w:space="0" w:color="auto"/>
        <w:left w:val="none" w:sz="0" w:space="0" w:color="auto"/>
        <w:bottom w:val="none" w:sz="0" w:space="0" w:color="auto"/>
        <w:right w:val="none" w:sz="0" w:space="0" w:color="auto"/>
      </w:divBdr>
    </w:div>
    <w:div w:id="1071273422">
      <w:bodyDiv w:val="1"/>
      <w:marLeft w:val="0"/>
      <w:marRight w:val="0"/>
      <w:marTop w:val="0"/>
      <w:marBottom w:val="0"/>
      <w:divBdr>
        <w:top w:val="none" w:sz="0" w:space="0" w:color="auto"/>
        <w:left w:val="none" w:sz="0" w:space="0" w:color="auto"/>
        <w:bottom w:val="none" w:sz="0" w:space="0" w:color="auto"/>
        <w:right w:val="none" w:sz="0" w:space="0" w:color="auto"/>
      </w:divBdr>
    </w:div>
    <w:div w:id="1073234121">
      <w:bodyDiv w:val="1"/>
      <w:marLeft w:val="0"/>
      <w:marRight w:val="0"/>
      <w:marTop w:val="0"/>
      <w:marBottom w:val="0"/>
      <w:divBdr>
        <w:top w:val="none" w:sz="0" w:space="0" w:color="auto"/>
        <w:left w:val="none" w:sz="0" w:space="0" w:color="auto"/>
        <w:bottom w:val="none" w:sz="0" w:space="0" w:color="auto"/>
        <w:right w:val="none" w:sz="0" w:space="0" w:color="auto"/>
      </w:divBdr>
    </w:div>
    <w:div w:id="1074744022">
      <w:bodyDiv w:val="1"/>
      <w:marLeft w:val="0"/>
      <w:marRight w:val="0"/>
      <w:marTop w:val="0"/>
      <w:marBottom w:val="0"/>
      <w:divBdr>
        <w:top w:val="none" w:sz="0" w:space="0" w:color="auto"/>
        <w:left w:val="none" w:sz="0" w:space="0" w:color="auto"/>
        <w:bottom w:val="none" w:sz="0" w:space="0" w:color="auto"/>
        <w:right w:val="none" w:sz="0" w:space="0" w:color="auto"/>
      </w:divBdr>
    </w:div>
    <w:div w:id="1075514013">
      <w:bodyDiv w:val="1"/>
      <w:marLeft w:val="0"/>
      <w:marRight w:val="0"/>
      <w:marTop w:val="0"/>
      <w:marBottom w:val="0"/>
      <w:divBdr>
        <w:top w:val="none" w:sz="0" w:space="0" w:color="auto"/>
        <w:left w:val="none" w:sz="0" w:space="0" w:color="auto"/>
        <w:bottom w:val="none" w:sz="0" w:space="0" w:color="auto"/>
        <w:right w:val="none" w:sz="0" w:space="0" w:color="auto"/>
      </w:divBdr>
    </w:div>
    <w:div w:id="1075978174">
      <w:bodyDiv w:val="1"/>
      <w:marLeft w:val="0"/>
      <w:marRight w:val="0"/>
      <w:marTop w:val="0"/>
      <w:marBottom w:val="0"/>
      <w:divBdr>
        <w:top w:val="none" w:sz="0" w:space="0" w:color="auto"/>
        <w:left w:val="none" w:sz="0" w:space="0" w:color="auto"/>
        <w:bottom w:val="none" w:sz="0" w:space="0" w:color="auto"/>
        <w:right w:val="none" w:sz="0" w:space="0" w:color="auto"/>
      </w:divBdr>
    </w:div>
    <w:div w:id="1081029519">
      <w:bodyDiv w:val="1"/>
      <w:marLeft w:val="0"/>
      <w:marRight w:val="0"/>
      <w:marTop w:val="0"/>
      <w:marBottom w:val="0"/>
      <w:divBdr>
        <w:top w:val="none" w:sz="0" w:space="0" w:color="auto"/>
        <w:left w:val="none" w:sz="0" w:space="0" w:color="auto"/>
        <w:bottom w:val="none" w:sz="0" w:space="0" w:color="auto"/>
        <w:right w:val="none" w:sz="0" w:space="0" w:color="auto"/>
      </w:divBdr>
    </w:div>
    <w:div w:id="1084033546">
      <w:bodyDiv w:val="1"/>
      <w:marLeft w:val="0"/>
      <w:marRight w:val="0"/>
      <w:marTop w:val="0"/>
      <w:marBottom w:val="0"/>
      <w:divBdr>
        <w:top w:val="none" w:sz="0" w:space="0" w:color="auto"/>
        <w:left w:val="none" w:sz="0" w:space="0" w:color="auto"/>
        <w:bottom w:val="none" w:sz="0" w:space="0" w:color="auto"/>
        <w:right w:val="none" w:sz="0" w:space="0" w:color="auto"/>
      </w:divBdr>
    </w:div>
    <w:div w:id="1084379365">
      <w:bodyDiv w:val="1"/>
      <w:marLeft w:val="0"/>
      <w:marRight w:val="0"/>
      <w:marTop w:val="0"/>
      <w:marBottom w:val="0"/>
      <w:divBdr>
        <w:top w:val="none" w:sz="0" w:space="0" w:color="auto"/>
        <w:left w:val="none" w:sz="0" w:space="0" w:color="auto"/>
        <w:bottom w:val="none" w:sz="0" w:space="0" w:color="auto"/>
        <w:right w:val="none" w:sz="0" w:space="0" w:color="auto"/>
      </w:divBdr>
    </w:div>
    <w:div w:id="1084492938">
      <w:bodyDiv w:val="1"/>
      <w:marLeft w:val="0"/>
      <w:marRight w:val="0"/>
      <w:marTop w:val="0"/>
      <w:marBottom w:val="0"/>
      <w:divBdr>
        <w:top w:val="none" w:sz="0" w:space="0" w:color="auto"/>
        <w:left w:val="none" w:sz="0" w:space="0" w:color="auto"/>
        <w:bottom w:val="none" w:sz="0" w:space="0" w:color="auto"/>
        <w:right w:val="none" w:sz="0" w:space="0" w:color="auto"/>
      </w:divBdr>
    </w:div>
    <w:div w:id="1088886184">
      <w:bodyDiv w:val="1"/>
      <w:marLeft w:val="0"/>
      <w:marRight w:val="0"/>
      <w:marTop w:val="0"/>
      <w:marBottom w:val="0"/>
      <w:divBdr>
        <w:top w:val="none" w:sz="0" w:space="0" w:color="auto"/>
        <w:left w:val="none" w:sz="0" w:space="0" w:color="auto"/>
        <w:bottom w:val="none" w:sz="0" w:space="0" w:color="auto"/>
        <w:right w:val="none" w:sz="0" w:space="0" w:color="auto"/>
      </w:divBdr>
    </w:div>
    <w:div w:id="1089039503">
      <w:bodyDiv w:val="1"/>
      <w:marLeft w:val="0"/>
      <w:marRight w:val="0"/>
      <w:marTop w:val="0"/>
      <w:marBottom w:val="0"/>
      <w:divBdr>
        <w:top w:val="none" w:sz="0" w:space="0" w:color="auto"/>
        <w:left w:val="none" w:sz="0" w:space="0" w:color="auto"/>
        <w:bottom w:val="none" w:sz="0" w:space="0" w:color="auto"/>
        <w:right w:val="none" w:sz="0" w:space="0" w:color="auto"/>
      </w:divBdr>
    </w:div>
    <w:div w:id="1090128732">
      <w:bodyDiv w:val="1"/>
      <w:marLeft w:val="0"/>
      <w:marRight w:val="0"/>
      <w:marTop w:val="0"/>
      <w:marBottom w:val="0"/>
      <w:divBdr>
        <w:top w:val="none" w:sz="0" w:space="0" w:color="auto"/>
        <w:left w:val="none" w:sz="0" w:space="0" w:color="auto"/>
        <w:bottom w:val="none" w:sz="0" w:space="0" w:color="auto"/>
        <w:right w:val="none" w:sz="0" w:space="0" w:color="auto"/>
      </w:divBdr>
    </w:div>
    <w:div w:id="1094596655">
      <w:bodyDiv w:val="1"/>
      <w:marLeft w:val="0"/>
      <w:marRight w:val="0"/>
      <w:marTop w:val="0"/>
      <w:marBottom w:val="0"/>
      <w:divBdr>
        <w:top w:val="none" w:sz="0" w:space="0" w:color="auto"/>
        <w:left w:val="none" w:sz="0" w:space="0" w:color="auto"/>
        <w:bottom w:val="none" w:sz="0" w:space="0" w:color="auto"/>
        <w:right w:val="none" w:sz="0" w:space="0" w:color="auto"/>
      </w:divBdr>
    </w:div>
    <w:div w:id="1094940079">
      <w:bodyDiv w:val="1"/>
      <w:marLeft w:val="0"/>
      <w:marRight w:val="0"/>
      <w:marTop w:val="0"/>
      <w:marBottom w:val="0"/>
      <w:divBdr>
        <w:top w:val="none" w:sz="0" w:space="0" w:color="auto"/>
        <w:left w:val="none" w:sz="0" w:space="0" w:color="auto"/>
        <w:bottom w:val="none" w:sz="0" w:space="0" w:color="auto"/>
        <w:right w:val="none" w:sz="0" w:space="0" w:color="auto"/>
      </w:divBdr>
    </w:div>
    <w:div w:id="1095856034">
      <w:bodyDiv w:val="1"/>
      <w:marLeft w:val="0"/>
      <w:marRight w:val="0"/>
      <w:marTop w:val="0"/>
      <w:marBottom w:val="0"/>
      <w:divBdr>
        <w:top w:val="none" w:sz="0" w:space="0" w:color="auto"/>
        <w:left w:val="none" w:sz="0" w:space="0" w:color="auto"/>
        <w:bottom w:val="none" w:sz="0" w:space="0" w:color="auto"/>
        <w:right w:val="none" w:sz="0" w:space="0" w:color="auto"/>
      </w:divBdr>
    </w:div>
    <w:div w:id="1097944373">
      <w:bodyDiv w:val="1"/>
      <w:marLeft w:val="0"/>
      <w:marRight w:val="0"/>
      <w:marTop w:val="0"/>
      <w:marBottom w:val="0"/>
      <w:divBdr>
        <w:top w:val="none" w:sz="0" w:space="0" w:color="auto"/>
        <w:left w:val="none" w:sz="0" w:space="0" w:color="auto"/>
        <w:bottom w:val="none" w:sz="0" w:space="0" w:color="auto"/>
        <w:right w:val="none" w:sz="0" w:space="0" w:color="auto"/>
      </w:divBdr>
    </w:div>
    <w:div w:id="1099716574">
      <w:bodyDiv w:val="1"/>
      <w:marLeft w:val="0"/>
      <w:marRight w:val="0"/>
      <w:marTop w:val="0"/>
      <w:marBottom w:val="0"/>
      <w:divBdr>
        <w:top w:val="none" w:sz="0" w:space="0" w:color="auto"/>
        <w:left w:val="none" w:sz="0" w:space="0" w:color="auto"/>
        <w:bottom w:val="none" w:sz="0" w:space="0" w:color="auto"/>
        <w:right w:val="none" w:sz="0" w:space="0" w:color="auto"/>
      </w:divBdr>
    </w:div>
    <w:div w:id="1100836181">
      <w:bodyDiv w:val="1"/>
      <w:marLeft w:val="0"/>
      <w:marRight w:val="0"/>
      <w:marTop w:val="0"/>
      <w:marBottom w:val="0"/>
      <w:divBdr>
        <w:top w:val="none" w:sz="0" w:space="0" w:color="auto"/>
        <w:left w:val="none" w:sz="0" w:space="0" w:color="auto"/>
        <w:bottom w:val="none" w:sz="0" w:space="0" w:color="auto"/>
        <w:right w:val="none" w:sz="0" w:space="0" w:color="auto"/>
      </w:divBdr>
    </w:div>
    <w:div w:id="1102608041">
      <w:bodyDiv w:val="1"/>
      <w:marLeft w:val="0"/>
      <w:marRight w:val="0"/>
      <w:marTop w:val="0"/>
      <w:marBottom w:val="0"/>
      <w:divBdr>
        <w:top w:val="none" w:sz="0" w:space="0" w:color="auto"/>
        <w:left w:val="none" w:sz="0" w:space="0" w:color="auto"/>
        <w:bottom w:val="none" w:sz="0" w:space="0" w:color="auto"/>
        <w:right w:val="none" w:sz="0" w:space="0" w:color="auto"/>
      </w:divBdr>
    </w:div>
    <w:div w:id="1104417868">
      <w:bodyDiv w:val="1"/>
      <w:marLeft w:val="0"/>
      <w:marRight w:val="0"/>
      <w:marTop w:val="0"/>
      <w:marBottom w:val="0"/>
      <w:divBdr>
        <w:top w:val="none" w:sz="0" w:space="0" w:color="auto"/>
        <w:left w:val="none" w:sz="0" w:space="0" w:color="auto"/>
        <w:bottom w:val="none" w:sz="0" w:space="0" w:color="auto"/>
        <w:right w:val="none" w:sz="0" w:space="0" w:color="auto"/>
      </w:divBdr>
    </w:div>
    <w:div w:id="1104496155">
      <w:bodyDiv w:val="1"/>
      <w:marLeft w:val="0"/>
      <w:marRight w:val="0"/>
      <w:marTop w:val="0"/>
      <w:marBottom w:val="0"/>
      <w:divBdr>
        <w:top w:val="none" w:sz="0" w:space="0" w:color="auto"/>
        <w:left w:val="none" w:sz="0" w:space="0" w:color="auto"/>
        <w:bottom w:val="none" w:sz="0" w:space="0" w:color="auto"/>
        <w:right w:val="none" w:sz="0" w:space="0" w:color="auto"/>
      </w:divBdr>
    </w:div>
    <w:div w:id="1105538348">
      <w:bodyDiv w:val="1"/>
      <w:marLeft w:val="0"/>
      <w:marRight w:val="0"/>
      <w:marTop w:val="0"/>
      <w:marBottom w:val="0"/>
      <w:divBdr>
        <w:top w:val="none" w:sz="0" w:space="0" w:color="auto"/>
        <w:left w:val="none" w:sz="0" w:space="0" w:color="auto"/>
        <w:bottom w:val="none" w:sz="0" w:space="0" w:color="auto"/>
        <w:right w:val="none" w:sz="0" w:space="0" w:color="auto"/>
      </w:divBdr>
    </w:div>
    <w:div w:id="1106265359">
      <w:bodyDiv w:val="1"/>
      <w:marLeft w:val="0"/>
      <w:marRight w:val="0"/>
      <w:marTop w:val="0"/>
      <w:marBottom w:val="0"/>
      <w:divBdr>
        <w:top w:val="none" w:sz="0" w:space="0" w:color="auto"/>
        <w:left w:val="none" w:sz="0" w:space="0" w:color="auto"/>
        <w:bottom w:val="none" w:sz="0" w:space="0" w:color="auto"/>
        <w:right w:val="none" w:sz="0" w:space="0" w:color="auto"/>
      </w:divBdr>
    </w:div>
    <w:div w:id="1108044894">
      <w:bodyDiv w:val="1"/>
      <w:marLeft w:val="0"/>
      <w:marRight w:val="0"/>
      <w:marTop w:val="0"/>
      <w:marBottom w:val="0"/>
      <w:divBdr>
        <w:top w:val="none" w:sz="0" w:space="0" w:color="auto"/>
        <w:left w:val="none" w:sz="0" w:space="0" w:color="auto"/>
        <w:bottom w:val="none" w:sz="0" w:space="0" w:color="auto"/>
        <w:right w:val="none" w:sz="0" w:space="0" w:color="auto"/>
      </w:divBdr>
    </w:div>
    <w:div w:id="1111361509">
      <w:bodyDiv w:val="1"/>
      <w:marLeft w:val="0"/>
      <w:marRight w:val="0"/>
      <w:marTop w:val="0"/>
      <w:marBottom w:val="0"/>
      <w:divBdr>
        <w:top w:val="none" w:sz="0" w:space="0" w:color="auto"/>
        <w:left w:val="none" w:sz="0" w:space="0" w:color="auto"/>
        <w:bottom w:val="none" w:sz="0" w:space="0" w:color="auto"/>
        <w:right w:val="none" w:sz="0" w:space="0" w:color="auto"/>
      </w:divBdr>
    </w:div>
    <w:div w:id="1123231884">
      <w:bodyDiv w:val="1"/>
      <w:marLeft w:val="0"/>
      <w:marRight w:val="0"/>
      <w:marTop w:val="0"/>
      <w:marBottom w:val="0"/>
      <w:divBdr>
        <w:top w:val="none" w:sz="0" w:space="0" w:color="auto"/>
        <w:left w:val="none" w:sz="0" w:space="0" w:color="auto"/>
        <w:bottom w:val="none" w:sz="0" w:space="0" w:color="auto"/>
        <w:right w:val="none" w:sz="0" w:space="0" w:color="auto"/>
      </w:divBdr>
    </w:div>
    <w:div w:id="1126047612">
      <w:bodyDiv w:val="1"/>
      <w:marLeft w:val="0"/>
      <w:marRight w:val="0"/>
      <w:marTop w:val="0"/>
      <w:marBottom w:val="0"/>
      <w:divBdr>
        <w:top w:val="none" w:sz="0" w:space="0" w:color="auto"/>
        <w:left w:val="none" w:sz="0" w:space="0" w:color="auto"/>
        <w:bottom w:val="none" w:sz="0" w:space="0" w:color="auto"/>
        <w:right w:val="none" w:sz="0" w:space="0" w:color="auto"/>
      </w:divBdr>
    </w:div>
    <w:div w:id="1126703157">
      <w:bodyDiv w:val="1"/>
      <w:marLeft w:val="0"/>
      <w:marRight w:val="0"/>
      <w:marTop w:val="0"/>
      <w:marBottom w:val="0"/>
      <w:divBdr>
        <w:top w:val="none" w:sz="0" w:space="0" w:color="auto"/>
        <w:left w:val="none" w:sz="0" w:space="0" w:color="auto"/>
        <w:bottom w:val="none" w:sz="0" w:space="0" w:color="auto"/>
        <w:right w:val="none" w:sz="0" w:space="0" w:color="auto"/>
      </w:divBdr>
    </w:div>
    <w:div w:id="1126704462">
      <w:bodyDiv w:val="1"/>
      <w:marLeft w:val="0"/>
      <w:marRight w:val="0"/>
      <w:marTop w:val="0"/>
      <w:marBottom w:val="0"/>
      <w:divBdr>
        <w:top w:val="none" w:sz="0" w:space="0" w:color="auto"/>
        <w:left w:val="none" w:sz="0" w:space="0" w:color="auto"/>
        <w:bottom w:val="none" w:sz="0" w:space="0" w:color="auto"/>
        <w:right w:val="none" w:sz="0" w:space="0" w:color="auto"/>
      </w:divBdr>
    </w:div>
    <w:div w:id="1129395679">
      <w:bodyDiv w:val="1"/>
      <w:marLeft w:val="0"/>
      <w:marRight w:val="0"/>
      <w:marTop w:val="0"/>
      <w:marBottom w:val="0"/>
      <w:divBdr>
        <w:top w:val="none" w:sz="0" w:space="0" w:color="auto"/>
        <w:left w:val="none" w:sz="0" w:space="0" w:color="auto"/>
        <w:bottom w:val="none" w:sz="0" w:space="0" w:color="auto"/>
        <w:right w:val="none" w:sz="0" w:space="0" w:color="auto"/>
      </w:divBdr>
    </w:div>
    <w:div w:id="1129981851">
      <w:bodyDiv w:val="1"/>
      <w:marLeft w:val="0"/>
      <w:marRight w:val="0"/>
      <w:marTop w:val="0"/>
      <w:marBottom w:val="0"/>
      <w:divBdr>
        <w:top w:val="none" w:sz="0" w:space="0" w:color="auto"/>
        <w:left w:val="none" w:sz="0" w:space="0" w:color="auto"/>
        <w:bottom w:val="none" w:sz="0" w:space="0" w:color="auto"/>
        <w:right w:val="none" w:sz="0" w:space="0" w:color="auto"/>
      </w:divBdr>
    </w:div>
    <w:div w:id="1132216354">
      <w:bodyDiv w:val="1"/>
      <w:marLeft w:val="0"/>
      <w:marRight w:val="0"/>
      <w:marTop w:val="0"/>
      <w:marBottom w:val="0"/>
      <w:divBdr>
        <w:top w:val="none" w:sz="0" w:space="0" w:color="auto"/>
        <w:left w:val="none" w:sz="0" w:space="0" w:color="auto"/>
        <w:bottom w:val="none" w:sz="0" w:space="0" w:color="auto"/>
        <w:right w:val="none" w:sz="0" w:space="0" w:color="auto"/>
      </w:divBdr>
    </w:div>
    <w:div w:id="1137337652">
      <w:bodyDiv w:val="1"/>
      <w:marLeft w:val="0"/>
      <w:marRight w:val="0"/>
      <w:marTop w:val="0"/>
      <w:marBottom w:val="0"/>
      <w:divBdr>
        <w:top w:val="none" w:sz="0" w:space="0" w:color="auto"/>
        <w:left w:val="none" w:sz="0" w:space="0" w:color="auto"/>
        <w:bottom w:val="none" w:sz="0" w:space="0" w:color="auto"/>
        <w:right w:val="none" w:sz="0" w:space="0" w:color="auto"/>
      </w:divBdr>
    </w:div>
    <w:div w:id="1139113370">
      <w:bodyDiv w:val="1"/>
      <w:marLeft w:val="0"/>
      <w:marRight w:val="0"/>
      <w:marTop w:val="0"/>
      <w:marBottom w:val="0"/>
      <w:divBdr>
        <w:top w:val="none" w:sz="0" w:space="0" w:color="auto"/>
        <w:left w:val="none" w:sz="0" w:space="0" w:color="auto"/>
        <w:bottom w:val="none" w:sz="0" w:space="0" w:color="auto"/>
        <w:right w:val="none" w:sz="0" w:space="0" w:color="auto"/>
      </w:divBdr>
    </w:div>
    <w:div w:id="1139150768">
      <w:bodyDiv w:val="1"/>
      <w:marLeft w:val="0"/>
      <w:marRight w:val="0"/>
      <w:marTop w:val="0"/>
      <w:marBottom w:val="0"/>
      <w:divBdr>
        <w:top w:val="none" w:sz="0" w:space="0" w:color="auto"/>
        <w:left w:val="none" w:sz="0" w:space="0" w:color="auto"/>
        <w:bottom w:val="none" w:sz="0" w:space="0" w:color="auto"/>
        <w:right w:val="none" w:sz="0" w:space="0" w:color="auto"/>
      </w:divBdr>
    </w:div>
    <w:div w:id="1140079406">
      <w:bodyDiv w:val="1"/>
      <w:marLeft w:val="0"/>
      <w:marRight w:val="0"/>
      <w:marTop w:val="0"/>
      <w:marBottom w:val="0"/>
      <w:divBdr>
        <w:top w:val="none" w:sz="0" w:space="0" w:color="auto"/>
        <w:left w:val="none" w:sz="0" w:space="0" w:color="auto"/>
        <w:bottom w:val="none" w:sz="0" w:space="0" w:color="auto"/>
        <w:right w:val="none" w:sz="0" w:space="0" w:color="auto"/>
      </w:divBdr>
    </w:div>
    <w:div w:id="1141190780">
      <w:bodyDiv w:val="1"/>
      <w:marLeft w:val="0"/>
      <w:marRight w:val="0"/>
      <w:marTop w:val="0"/>
      <w:marBottom w:val="0"/>
      <w:divBdr>
        <w:top w:val="none" w:sz="0" w:space="0" w:color="auto"/>
        <w:left w:val="none" w:sz="0" w:space="0" w:color="auto"/>
        <w:bottom w:val="none" w:sz="0" w:space="0" w:color="auto"/>
        <w:right w:val="none" w:sz="0" w:space="0" w:color="auto"/>
      </w:divBdr>
    </w:div>
    <w:div w:id="1142389157">
      <w:bodyDiv w:val="1"/>
      <w:marLeft w:val="0"/>
      <w:marRight w:val="0"/>
      <w:marTop w:val="0"/>
      <w:marBottom w:val="0"/>
      <w:divBdr>
        <w:top w:val="none" w:sz="0" w:space="0" w:color="auto"/>
        <w:left w:val="none" w:sz="0" w:space="0" w:color="auto"/>
        <w:bottom w:val="none" w:sz="0" w:space="0" w:color="auto"/>
        <w:right w:val="none" w:sz="0" w:space="0" w:color="auto"/>
      </w:divBdr>
    </w:div>
    <w:div w:id="1143422032">
      <w:bodyDiv w:val="1"/>
      <w:marLeft w:val="0"/>
      <w:marRight w:val="0"/>
      <w:marTop w:val="0"/>
      <w:marBottom w:val="0"/>
      <w:divBdr>
        <w:top w:val="none" w:sz="0" w:space="0" w:color="auto"/>
        <w:left w:val="none" w:sz="0" w:space="0" w:color="auto"/>
        <w:bottom w:val="none" w:sz="0" w:space="0" w:color="auto"/>
        <w:right w:val="none" w:sz="0" w:space="0" w:color="auto"/>
      </w:divBdr>
    </w:div>
    <w:div w:id="1143425153">
      <w:bodyDiv w:val="1"/>
      <w:marLeft w:val="0"/>
      <w:marRight w:val="0"/>
      <w:marTop w:val="0"/>
      <w:marBottom w:val="0"/>
      <w:divBdr>
        <w:top w:val="none" w:sz="0" w:space="0" w:color="auto"/>
        <w:left w:val="none" w:sz="0" w:space="0" w:color="auto"/>
        <w:bottom w:val="none" w:sz="0" w:space="0" w:color="auto"/>
        <w:right w:val="none" w:sz="0" w:space="0" w:color="auto"/>
      </w:divBdr>
    </w:div>
    <w:div w:id="1143932551">
      <w:bodyDiv w:val="1"/>
      <w:marLeft w:val="0"/>
      <w:marRight w:val="0"/>
      <w:marTop w:val="0"/>
      <w:marBottom w:val="0"/>
      <w:divBdr>
        <w:top w:val="none" w:sz="0" w:space="0" w:color="auto"/>
        <w:left w:val="none" w:sz="0" w:space="0" w:color="auto"/>
        <w:bottom w:val="none" w:sz="0" w:space="0" w:color="auto"/>
        <w:right w:val="none" w:sz="0" w:space="0" w:color="auto"/>
      </w:divBdr>
    </w:div>
    <w:div w:id="1146170388">
      <w:bodyDiv w:val="1"/>
      <w:marLeft w:val="0"/>
      <w:marRight w:val="0"/>
      <w:marTop w:val="0"/>
      <w:marBottom w:val="0"/>
      <w:divBdr>
        <w:top w:val="none" w:sz="0" w:space="0" w:color="auto"/>
        <w:left w:val="none" w:sz="0" w:space="0" w:color="auto"/>
        <w:bottom w:val="none" w:sz="0" w:space="0" w:color="auto"/>
        <w:right w:val="none" w:sz="0" w:space="0" w:color="auto"/>
      </w:divBdr>
    </w:div>
    <w:div w:id="1146779351">
      <w:bodyDiv w:val="1"/>
      <w:marLeft w:val="0"/>
      <w:marRight w:val="0"/>
      <w:marTop w:val="0"/>
      <w:marBottom w:val="0"/>
      <w:divBdr>
        <w:top w:val="none" w:sz="0" w:space="0" w:color="auto"/>
        <w:left w:val="none" w:sz="0" w:space="0" w:color="auto"/>
        <w:bottom w:val="none" w:sz="0" w:space="0" w:color="auto"/>
        <w:right w:val="none" w:sz="0" w:space="0" w:color="auto"/>
      </w:divBdr>
    </w:div>
    <w:div w:id="1150050477">
      <w:bodyDiv w:val="1"/>
      <w:marLeft w:val="0"/>
      <w:marRight w:val="0"/>
      <w:marTop w:val="0"/>
      <w:marBottom w:val="0"/>
      <w:divBdr>
        <w:top w:val="none" w:sz="0" w:space="0" w:color="auto"/>
        <w:left w:val="none" w:sz="0" w:space="0" w:color="auto"/>
        <w:bottom w:val="none" w:sz="0" w:space="0" w:color="auto"/>
        <w:right w:val="none" w:sz="0" w:space="0" w:color="auto"/>
      </w:divBdr>
    </w:div>
    <w:div w:id="1150904426">
      <w:bodyDiv w:val="1"/>
      <w:marLeft w:val="0"/>
      <w:marRight w:val="0"/>
      <w:marTop w:val="0"/>
      <w:marBottom w:val="0"/>
      <w:divBdr>
        <w:top w:val="none" w:sz="0" w:space="0" w:color="auto"/>
        <w:left w:val="none" w:sz="0" w:space="0" w:color="auto"/>
        <w:bottom w:val="none" w:sz="0" w:space="0" w:color="auto"/>
        <w:right w:val="none" w:sz="0" w:space="0" w:color="auto"/>
      </w:divBdr>
    </w:div>
    <w:div w:id="1151100182">
      <w:bodyDiv w:val="1"/>
      <w:marLeft w:val="0"/>
      <w:marRight w:val="0"/>
      <w:marTop w:val="0"/>
      <w:marBottom w:val="0"/>
      <w:divBdr>
        <w:top w:val="none" w:sz="0" w:space="0" w:color="auto"/>
        <w:left w:val="none" w:sz="0" w:space="0" w:color="auto"/>
        <w:bottom w:val="none" w:sz="0" w:space="0" w:color="auto"/>
        <w:right w:val="none" w:sz="0" w:space="0" w:color="auto"/>
      </w:divBdr>
    </w:div>
    <w:div w:id="1151100339">
      <w:bodyDiv w:val="1"/>
      <w:marLeft w:val="0"/>
      <w:marRight w:val="0"/>
      <w:marTop w:val="0"/>
      <w:marBottom w:val="0"/>
      <w:divBdr>
        <w:top w:val="none" w:sz="0" w:space="0" w:color="auto"/>
        <w:left w:val="none" w:sz="0" w:space="0" w:color="auto"/>
        <w:bottom w:val="none" w:sz="0" w:space="0" w:color="auto"/>
        <w:right w:val="none" w:sz="0" w:space="0" w:color="auto"/>
      </w:divBdr>
    </w:div>
    <w:div w:id="1151409603">
      <w:bodyDiv w:val="1"/>
      <w:marLeft w:val="0"/>
      <w:marRight w:val="0"/>
      <w:marTop w:val="0"/>
      <w:marBottom w:val="0"/>
      <w:divBdr>
        <w:top w:val="none" w:sz="0" w:space="0" w:color="auto"/>
        <w:left w:val="none" w:sz="0" w:space="0" w:color="auto"/>
        <w:bottom w:val="none" w:sz="0" w:space="0" w:color="auto"/>
        <w:right w:val="none" w:sz="0" w:space="0" w:color="auto"/>
      </w:divBdr>
    </w:div>
    <w:div w:id="1152452398">
      <w:bodyDiv w:val="1"/>
      <w:marLeft w:val="0"/>
      <w:marRight w:val="0"/>
      <w:marTop w:val="0"/>
      <w:marBottom w:val="0"/>
      <w:divBdr>
        <w:top w:val="none" w:sz="0" w:space="0" w:color="auto"/>
        <w:left w:val="none" w:sz="0" w:space="0" w:color="auto"/>
        <w:bottom w:val="none" w:sz="0" w:space="0" w:color="auto"/>
        <w:right w:val="none" w:sz="0" w:space="0" w:color="auto"/>
      </w:divBdr>
    </w:div>
    <w:div w:id="1155951286">
      <w:bodyDiv w:val="1"/>
      <w:marLeft w:val="0"/>
      <w:marRight w:val="0"/>
      <w:marTop w:val="0"/>
      <w:marBottom w:val="0"/>
      <w:divBdr>
        <w:top w:val="none" w:sz="0" w:space="0" w:color="auto"/>
        <w:left w:val="none" w:sz="0" w:space="0" w:color="auto"/>
        <w:bottom w:val="none" w:sz="0" w:space="0" w:color="auto"/>
        <w:right w:val="none" w:sz="0" w:space="0" w:color="auto"/>
      </w:divBdr>
    </w:div>
    <w:div w:id="1156725309">
      <w:bodyDiv w:val="1"/>
      <w:marLeft w:val="0"/>
      <w:marRight w:val="0"/>
      <w:marTop w:val="0"/>
      <w:marBottom w:val="0"/>
      <w:divBdr>
        <w:top w:val="none" w:sz="0" w:space="0" w:color="auto"/>
        <w:left w:val="none" w:sz="0" w:space="0" w:color="auto"/>
        <w:bottom w:val="none" w:sz="0" w:space="0" w:color="auto"/>
        <w:right w:val="none" w:sz="0" w:space="0" w:color="auto"/>
      </w:divBdr>
    </w:div>
    <w:div w:id="1157261405">
      <w:bodyDiv w:val="1"/>
      <w:marLeft w:val="0"/>
      <w:marRight w:val="0"/>
      <w:marTop w:val="0"/>
      <w:marBottom w:val="0"/>
      <w:divBdr>
        <w:top w:val="none" w:sz="0" w:space="0" w:color="auto"/>
        <w:left w:val="none" w:sz="0" w:space="0" w:color="auto"/>
        <w:bottom w:val="none" w:sz="0" w:space="0" w:color="auto"/>
        <w:right w:val="none" w:sz="0" w:space="0" w:color="auto"/>
      </w:divBdr>
    </w:div>
    <w:div w:id="1157955877">
      <w:bodyDiv w:val="1"/>
      <w:marLeft w:val="0"/>
      <w:marRight w:val="0"/>
      <w:marTop w:val="0"/>
      <w:marBottom w:val="0"/>
      <w:divBdr>
        <w:top w:val="none" w:sz="0" w:space="0" w:color="auto"/>
        <w:left w:val="none" w:sz="0" w:space="0" w:color="auto"/>
        <w:bottom w:val="none" w:sz="0" w:space="0" w:color="auto"/>
        <w:right w:val="none" w:sz="0" w:space="0" w:color="auto"/>
      </w:divBdr>
    </w:div>
    <w:div w:id="1159224305">
      <w:bodyDiv w:val="1"/>
      <w:marLeft w:val="0"/>
      <w:marRight w:val="0"/>
      <w:marTop w:val="0"/>
      <w:marBottom w:val="0"/>
      <w:divBdr>
        <w:top w:val="none" w:sz="0" w:space="0" w:color="auto"/>
        <w:left w:val="none" w:sz="0" w:space="0" w:color="auto"/>
        <w:bottom w:val="none" w:sz="0" w:space="0" w:color="auto"/>
        <w:right w:val="none" w:sz="0" w:space="0" w:color="auto"/>
      </w:divBdr>
    </w:div>
    <w:div w:id="1161430121">
      <w:bodyDiv w:val="1"/>
      <w:marLeft w:val="0"/>
      <w:marRight w:val="0"/>
      <w:marTop w:val="0"/>
      <w:marBottom w:val="0"/>
      <w:divBdr>
        <w:top w:val="none" w:sz="0" w:space="0" w:color="auto"/>
        <w:left w:val="none" w:sz="0" w:space="0" w:color="auto"/>
        <w:bottom w:val="none" w:sz="0" w:space="0" w:color="auto"/>
        <w:right w:val="none" w:sz="0" w:space="0" w:color="auto"/>
      </w:divBdr>
    </w:div>
    <w:div w:id="1166900834">
      <w:bodyDiv w:val="1"/>
      <w:marLeft w:val="0"/>
      <w:marRight w:val="0"/>
      <w:marTop w:val="0"/>
      <w:marBottom w:val="0"/>
      <w:divBdr>
        <w:top w:val="none" w:sz="0" w:space="0" w:color="auto"/>
        <w:left w:val="none" w:sz="0" w:space="0" w:color="auto"/>
        <w:bottom w:val="none" w:sz="0" w:space="0" w:color="auto"/>
        <w:right w:val="none" w:sz="0" w:space="0" w:color="auto"/>
      </w:divBdr>
    </w:div>
    <w:div w:id="1168981912">
      <w:bodyDiv w:val="1"/>
      <w:marLeft w:val="0"/>
      <w:marRight w:val="0"/>
      <w:marTop w:val="0"/>
      <w:marBottom w:val="0"/>
      <w:divBdr>
        <w:top w:val="none" w:sz="0" w:space="0" w:color="auto"/>
        <w:left w:val="none" w:sz="0" w:space="0" w:color="auto"/>
        <w:bottom w:val="none" w:sz="0" w:space="0" w:color="auto"/>
        <w:right w:val="none" w:sz="0" w:space="0" w:color="auto"/>
      </w:divBdr>
    </w:div>
    <w:div w:id="1169752424">
      <w:bodyDiv w:val="1"/>
      <w:marLeft w:val="0"/>
      <w:marRight w:val="0"/>
      <w:marTop w:val="0"/>
      <w:marBottom w:val="0"/>
      <w:divBdr>
        <w:top w:val="none" w:sz="0" w:space="0" w:color="auto"/>
        <w:left w:val="none" w:sz="0" w:space="0" w:color="auto"/>
        <w:bottom w:val="none" w:sz="0" w:space="0" w:color="auto"/>
        <w:right w:val="none" w:sz="0" w:space="0" w:color="auto"/>
      </w:divBdr>
    </w:div>
    <w:div w:id="1169902387">
      <w:bodyDiv w:val="1"/>
      <w:marLeft w:val="0"/>
      <w:marRight w:val="0"/>
      <w:marTop w:val="0"/>
      <w:marBottom w:val="0"/>
      <w:divBdr>
        <w:top w:val="none" w:sz="0" w:space="0" w:color="auto"/>
        <w:left w:val="none" w:sz="0" w:space="0" w:color="auto"/>
        <w:bottom w:val="none" w:sz="0" w:space="0" w:color="auto"/>
        <w:right w:val="none" w:sz="0" w:space="0" w:color="auto"/>
      </w:divBdr>
    </w:div>
    <w:div w:id="1171874250">
      <w:bodyDiv w:val="1"/>
      <w:marLeft w:val="0"/>
      <w:marRight w:val="0"/>
      <w:marTop w:val="0"/>
      <w:marBottom w:val="0"/>
      <w:divBdr>
        <w:top w:val="none" w:sz="0" w:space="0" w:color="auto"/>
        <w:left w:val="none" w:sz="0" w:space="0" w:color="auto"/>
        <w:bottom w:val="none" w:sz="0" w:space="0" w:color="auto"/>
        <w:right w:val="none" w:sz="0" w:space="0" w:color="auto"/>
      </w:divBdr>
    </w:div>
    <w:div w:id="1180121460">
      <w:bodyDiv w:val="1"/>
      <w:marLeft w:val="0"/>
      <w:marRight w:val="0"/>
      <w:marTop w:val="0"/>
      <w:marBottom w:val="0"/>
      <w:divBdr>
        <w:top w:val="none" w:sz="0" w:space="0" w:color="auto"/>
        <w:left w:val="none" w:sz="0" w:space="0" w:color="auto"/>
        <w:bottom w:val="none" w:sz="0" w:space="0" w:color="auto"/>
        <w:right w:val="none" w:sz="0" w:space="0" w:color="auto"/>
      </w:divBdr>
    </w:div>
    <w:div w:id="1182430019">
      <w:bodyDiv w:val="1"/>
      <w:marLeft w:val="0"/>
      <w:marRight w:val="0"/>
      <w:marTop w:val="0"/>
      <w:marBottom w:val="0"/>
      <w:divBdr>
        <w:top w:val="none" w:sz="0" w:space="0" w:color="auto"/>
        <w:left w:val="none" w:sz="0" w:space="0" w:color="auto"/>
        <w:bottom w:val="none" w:sz="0" w:space="0" w:color="auto"/>
        <w:right w:val="none" w:sz="0" w:space="0" w:color="auto"/>
      </w:divBdr>
    </w:div>
    <w:div w:id="1188102849">
      <w:bodyDiv w:val="1"/>
      <w:marLeft w:val="0"/>
      <w:marRight w:val="0"/>
      <w:marTop w:val="0"/>
      <w:marBottom w:val="0"/>
      <w:divBdr>
        <w:top w:val="none" w:sz="0" w:space="0" w:color="auto"/>
        <w:left w:val="none" w:sz="0" w:space="0" w:color="auto"/>
        <w:bottom w:val="none" w:sz="0" w:space="0" w:color="auto"/>
        <w:right w:val="none" w:sz="0" w:space="0" w:color="auto"/>
      </w:divBdr>
    </w:div>
    <w:div w:id="1190996140">
      <w:bodyDiv w:val="1"/>
      <w:marLeft w:val="0"/>
      <w:marRight w:val="0"/>
      <w:marTop w:val="0"/>
      <w:marBottom w:val="0"/>
      <w:divBdr>
        <w:top w:val="none" w:sz="0" w:space="0" w:color="auto"/>
        <w:left w:val="none" w:sz="0" w:space="0" w:color="auto"/>
        <w:bottom w:val="none" w:sz="0" w:space="0" w:color="auto"/>
        <w:right w:val="none" w:sz="0" w:space="0" w:color="auto"/>
      </w:divBdr>
    </w:div>
    <w:div w:id="1193223058">
      <w:bodyDiv w:val="1"/>
      <w:marLeft w:val="0"/>
      <w:marRight w:val="0"/>
      <w:marTop w:val="0"/>
      <w:marBottom w:val="0"/>
      <w:divBdr>
        <w:top w:val="none" w:sz="0" w:space="0" w:color="auto"/>
        <w:left w:val="none" w:sz="0" w:space="0" w:color="auto"/>
        <w:bottom w:val="none" w:sz="0" w:space="0" w:color="auto"/>
        <w:right w:val="none" w:sz="0" w:space="0" w:color="auto"/>
      </w:divBdr>
    </w:div>
    <w:div w:id="1196314549">
      <w:bodyDiv w:val="1"/>
      <w:marLeft w:val="0"/>
      <w:marRight w:val="0"/>
      <w:marTop w:val="0"/>
      <w:marBottom w:val="0"/>
      <w:divBdr>
        <w:top w:val="none" w:sz="0" w:space="0" w:color="auto"/>
        <w:left w:val="none" w:sz="0" w:space="0" w:color="auto"/>
        <w:bottom w:val="none" w:sz="0" w:space="0" w:color="auto"/>
        <w:right w:val="none" w:sz="0" w:space="0" w:color="auto"/>
      </w:divBdr>
    </w:div>
    <w:div w:id="1196963098">
      <w:bodyDiv w:val="1"/>
      <w:marLeft w:val="0"/>
      <w:marRight w:val="0"/>
      <w:marTop w:val="0"/>
      <w:marBottom w:val="0"/>
      <w:divBdr>
        <w:top w:val="none" w:sz="0" w:space="0" w:color="auto"/>
        <w:left w:val="none" w:sz="0" w:space="0" w:color="auto"/>
        <w:bottom w:val="none" w:sz="0" w:space="0" w:color="auto"/>
        <w:right w:val="none" w:sz="0" w:space="0" w:color="auto"/>
      </w:divBdr>
    </w:div>
    <w:div w:id="1197160084">
      <w:bodyDiv w:val="1"/>
      <w:marLeft w:val="0"/>
      <w:marRight w:val="0"/>
      <w:marTop w:val="0"/>
      <w:marBottom w:val="0"/>
      <w:divBdr>
        <w:top w:val="none" w:sz="0" w:space="0" w:color="auto"/>
        <w:left w:val="none" w:sz="0" w:space="0" w:color="auto"/>
        <w:bottom w:val="none" w:sz="0" w:space="0" w:color="auto"/>
        <w:right w:val="none" w:sz="0" w:space="0" w:color="auto"/>
      </w:divBdr>
    </w:div>
    <w:div w:id="1201429554">
      <w:bodyDiv w:val="1"/>
      <w:marLeft w:val="0"/>
      <w:marRight w:val="0"/>
      <w:marTop w:val="0"/>
      <w:marBottom w:val="0"/>
      <w:divBdr>
        <w:top w:val="none" w:sz="0" w:space="0" w:color="auto"/>
        <w:left w:val="none" w:sz="0" w:space="0" w:color="auto"/>
        <w:bottom w:val="none" w:sz="0" w:space="0" w:color="auto"/>
        <w:right w:val="none" w:sz="0" w:space="0" w:color="auto"/>
      </w:divBdr>
    </w:div>
    <w:div w:id="1204172301">
      <w:bodyDiv w:val="1"/>
      <w:marLeft w:val="0"/>
      <w:marRight w:val="0"/>
      <w:marTop w:val="0"/>
      <w:marBottom w:val="0"/>
      <w:divBdr>
        <w:top w:val="none" w:sz="0" w:space="0" w:color="auto"/>
        <w:left w:val="none" w:sz="0" w:space="0" w:color="auto"/>
        <w:bottom w:val="none" w:sz="0" w:space="0" w:color="auto"/>
        <w:right w:val="none" w:sz="0" w:space="0" w:color="auto"/>
      </w:divBdr>
    </w:div>
    <w:div w:id="1205169648">
      <w:bodyDiv w:val="1"/>
      <w:marLeft w:val="0"/>
      <w:marRight w:val="0"/>
      <w:marTop w:val="0"/>
      <w:marBottom w:val="0"/>
      <w:divBdr>
        <w:top w:val="none" w:sz="0" w:space="0" w:color="auto"/>
        <w:left w:val="none" w:sz="0" w:space="0" w:color="auto"/>
        <w:bottom w:val="none" w:sz="0" w:space="0" w:color="auto"/>
        <w:right w:val="none" w:sz="0" w:space="0" w:color="auto"/>
      </w:divBdr>
    </w:div>
    <w:div w:id="1205483478">
      <w:bodyDiv w:val="1"/>
      <w:marLeft w:val="0"/>
      <w:marRight w:val="0"/>
      <w:marTop w:val="0"/>
      <w:marBottom w:val="0"/>
      <w:divBdr>
        <w:top w:val="none" w:sz="0" w:space="0" w:color="auto"/>
        <w:left w:val="none" w:sz="0" w:space="0" w:color="auto"/>
        <w:bottom w:val="none" w:sz="0" w:space="0" w:color="auto"/>
        <w:right w:val="none" w:sz="0" w:space="0" w:color="auto"/>
      </w:divBdr>
    </w:div>
    <w:div w:id="1205756842">
      <w:bodyDiv w:val="1"/>
      <w:marLeft w:val="0"/>
      <w:marRight w:val="0"/>
      <w:marTop w:val="0"/>
      <w:marBottom w:val="0"/>
      <w:divBdr>
        <w:top w:val="none" w:sz="0" w:space="0" w:color="auto"/>
        <w:left w:val="none" w:sz="0" w:space="0" w:color="auto"/>
        <w:bottom w:val="none" w:sz="0" w:space="0" w:color="auto"/>
        <w:right w:val="none" w:sz="0" w:space="0" w:color="auto"/>
      </w:divBdr>
    </w:div>
    <w:div w:id="1205865811">
      <w:bodyDiv w:val="1"/>
      <w:marLeft w:val="0"/>
      <w:marRight w:val="0"/>
      <w:marTop w:val="0"/>
      <w:marBottom w:val="0"/>
      <w:divBdr>
        <w:top w:val="none" w:sz="0" w:space="0" w:color="auto"/>
        <w:left w:val="none" w:sz="0" w:space="0" w:color="auto"/>
        <w:bottom w:val="none" w:sz="0" w:space="0" w:color="auto"/>
        <w:right w:val="none" w:sz="0" w:space="0" w:color="auto"/>
      </w:divBdr>
    </w:div>
    <w:div w:id="1208177052">
      <w:bodyDiv w:val="1"/>
      <w:marLeft w:val="0"/>
      <w:marRight w:val="0"/>
      <w:marTop w:val="0"/>
      <w:marBottom w:val="0"/>
      <w:divBdr>
        <w:top w:val="none" w:sz="0" w:space="0" w:color="auto"/>
        <w:left w:val="none" w:sz="0" w:space="0" w:color="auto"/>
        <w:bottom w:val="none" w:sz="0" w:space="0" w:color="auto"/>
        <w:right w:val="none" w:sz="0" w:space="0" w:color="auto"/>
      </w:divBdr>
    </w:div>
    <w:div w:id="1208223170">
      <w:bodyDiv w:val="1"/>
      <w:marLeft w:val="0"/>
      <w:marRight w:val="0"/>
      <w:marTop w:val="0"/>
      <w:marBottom w:val="0"/>
      <w:divBdr>
        <w:top w:val="none" w:sz="0" w:space="0" w:color="auto"/>
        <w:left w:val="none" w:sz="0" w:space="0" w:color="auto"/>
        <w:bottom w:val="none" w:sz="0" w:space="0" w:color="auto"/>
        <w:right w:val="none" w:sz="0" w:space="0" w:color="auto"/>
      </w:divBdr>
    </w:div>
    <w:div w:id="1209561878">
      <w:bodyDiv w:val="1"/>
      <w:marLeft w:val="0"/>
      <w:marRight w:val="0"/>
      <w:marTop w:val="0"/>
      <w:marBottom w:val="0"/>
      <w:divBdr>
        <w:top w:val="none" w:sz="0" w:space="0" w:color="auto"/>
        <w:left w:val="none" w:sz="0" w:space="0" w:color="auto"/>
        <w:bottom w:val="none" w:sz="0" w:space="0" w:color="auto"/>
        <w:right w:val="none" w:sz="0" w:space="0" w:color="auto"/>
      </w:divBdr>
    </w:div>
    <w:div w:id="1209760264">
      <w:bodyDiv w:val="1"/>
      <w:marLeft w:val="0"/>
      <w:marRight w:val="0"/>
      <w:marTop w:val="0"/>
      <w:marBottom w:val="0"/>
      <w:divBdr>
        <w:top w:val="none" w:sz="0" w:space="0" w:color="auto"/>
        <w:left w:val="none" w:sz="0" w:space="0" w:color="auto"/>
        <w:bottom w:val="none" w:sz="0" w:space="0" w:color="auto"/>
        <w:right w:val="none" w:sz="0" w:space="0" w:color="auto"/>
      </w:divBdr>
    </w:div>
    <w:div w:id="1210455795">
      <w:bodyDiv w:val="1"/>
      <w:marLeft w:val="0"/>
      <w:marRight w:val="0"/>
      <w:marTop w:val="0"/>
      <w:marBottom w:val="0"/>
      <w:divBdr>
        <w:top w:val="none" w:sz="0" w:space="0" w:color="auto"/>
        <w:left w:val="none" w:sz="0" w:space="0" w:color="auto"/>
        <w:bottom w:val="none" w:sz="0" w:space="0" w:color="auto"/>
        <w:right w:val="none" w:sz="0" w:space="0" w:color="auto"/>
      </w:divBdr>
    </w:div>
    <w:div w:id="1210530280">
      <w:bodyDiv w:val="1"/>
      <w:marLeft w:val="0"/>
      <w:marRight w:val="0"/>
      <w:marTop w:val="0"/>
      <w:marBottom w:val="0"/>
      <w:divBdr>
        <w:top w:val="none" w:sz="0" w:space="0" w:color="auto"/>
        <w:left w:val="none" w:sz="0" w:space="0" w:color="auto"/>
        <w:bottom w:val="none" w:sz="0" w:space="0" w:color="auto"/>
        <w:right w:val="none" w:sz="0" w:space="0" w:color="auto"/>
      </w:divBdr>
    </w:div>
    <w:div w:id="1212621047">
      <w:bodyDiv w:val="1"/>
      <w:marLeft w:val="0"/>
      <w:marRight w:val="0"/>
      <w:marTop w:val="0"/>
      <w:marBottom w:val="0"/>
      <w:divBdr>
        <w:top w:val="none" w:sz="0" w:space="0" w:color="auto"/>
        <w:left w:val="none" w:sz="0" w:space="0" w:color="auto"/>
        <w:bottom w:val="none" w:sz="0" w:space="0" w:color="auto"/>
        <w:right w:val="none" w:sz="0" w:space="0" w:color="auto"/>
      </w:divBdr>
    </w:div>
    <w:div w:id="1213690439">
      <w:bodyDiv w:val="1"/>
      <w:marLeft w:val="0"/>
      <w:marRight w:val="0"/>
      <w:marTop w:val="0"/>
      <w:marBottom w:val="0"/>
      <w:divBdr>
        <w:top w:val="none" w:sz="0" w:space="0" w:color="auto"/>
        <w:left w:val="none" w:sz="0" w:space="0" w:color="auto"/>
        <w:bottom w:val="none" w:sz="0" w:space="0" w:color="auto"/>
        <w:right w:val="none" w:sz="0" w:space="0" w:color="auto"/>
      </w:divBdr>
    </w:div>
    <w:div w:id="1216038875">
      <w:bodyDiv w:val="1"/>
      <w:marLeft w:val="0"/>
      <w:marRight w:val="0"/>
      <w:marTop w:val="0"/>
      <w:marBottom w:val="0"/>
      <w:divBdr>
        <w:top w:val="none" w:sz="0" w:space="0" w:color="auto"/>
        <w:left w:val="none" w:sz="0" w:space="0" w:color="auto"/>
        <w:bottom w:val="none" w:sz="0" w:space="0" w:color="auto"/>
        <w:right w:val="none" w:sz="0" w:space="0" w:color="auto"/>
      </w:divBdr>
    </w:div>
    <w:div w:id="1217622229">
      <w:bodyDiv w:val="1"/>
      <w:marLeft w:val="0"/>
      <w:marRight w:val="0"/>
      <w:marTop w:val="0"/>
      <w:marBottom w:val="0"/>
      <w:divBdr>
        <w:top w:val="none" w:sz="0" w:space="0" w:color="auto"/>
        <w:left w:val="none" w:sz="0" w:space="0" w:color="auto"/>
        <w:bottom w:val="none" w:sz="0" w:space="0" w:color="auto"/>
        <w:right w:val="none" w:sz="0" w:space="0" w:color="auto"/>
      </w:divBdr>
    </w:div>
    <w:div w:id="1218739271">
      <w:bodyDiv w:val="1"/>
      <w:marLeft w:val="0"/>
      <w:marRight w:val="0"/>
      <w:marTop w:val="0"/>
      <w:marBottom w:val="0"/>
      <w:divBdr>
        <w:top w:val="none" w:sz="0" w:space="0" w:color="auto"/>
        <w:left w:val="none" w:sz="0" w:space="0" w:color="auto"/>
        <w:bottom w:val="none" w:sz="0" w:space="0" w:color="auto"/>
        <w:right w:val="none" w:sz="0" w:space="0" w:color="auto"/>
      </w:divBdr>
    </w:div>
    <w:div w:id="1218784850">
      <w:bodyDiv w:val="1"/>
      <w:marLeft w:val="0"/>
      <w:marRight w:val="0"/>
      <w:marTop w:val="0"/>
      <w:marBottom w:val="0"/>
      <w:divBdr>
        <w:top w:val="none" w:sz="0" w:space="0" w:color="auto"/>
        <w:left w:val="none" w:sz="0" w:space="0" w:color="auto"/>
        <w:bottom w:val="none" w:sz="0" w:space="0" w:color="auto"/>
        <w:right w:val="none" w:sz="0" w:space="0" w:color="auto"/>
      </w:divBdr>
    </w:div>
    <w:div w:id="1220673976">
      <w:bodyDiv w:val="1"/>
      <w:marLeft w:val="0"/>
      <w:marRight w:val="0"/>
      <w:marTop w:val="0"/>
      <w:marBottom w:val="0"/>
      <w:divBdr>
        <w:top w:val="none" w:sz="0" w:space="0" w:color="auto"/>
        <w:left w:val="none" w:sz="0" w:space="0" w:color="auto"/>
        <w:bottom w:val="none" w:sz="0" w:space="0" w:color="auto"/>
        <w:right w:val="none" w:sz="0" w:space="0" w:color="auto"/>
      </w:divBdr>
    </w:div>
    <w:div w:id="1226259405">
      <w:bodyDiv w:val="1"/>
      <w:marLeft w:val="0"/>
      <w:marRight w:val="0"/>
      <w:marTop w:val="0"/>
      <w:marBottom w:val="0"/>
      <w:divBdr>
        <w:top w:val="none" w:sz="0" w:space="0" w:color="auto"/>
        <w:left w:val="none" w:sz="0" w:space="0" w:color="auto"/>
        <w:bottom w:val="none" w:sz="0" w:space="0" w:color="auto"/>
        <w:right w:val="none" w:sz="0" w:space="0" w:color="auto"/>
      </w:divBdr>
    </w:div>
    <w:div w:id="1226524270">
      <w:bodyDiv w:val="1"/>
      <w:marLeft w:val="0"/>
      <w:marRight w:val="0"/>
      <w:marTop w:val="0"/>
      <w:marBottom w:val="0"/>
      <w:divBdr>
        <w:top w:val="none" w:sz="0" w:space="0" w:color="auto"/>
        <w:left w:val="none" w:sz="0" w:space="0" w:color="auto"/>
        <w:bottom w:val="none" w:sz="0" w:space="0" w:color="auto"/>
        <w:right w:val="none" w:sz="0" w:space="0" w:color="auto"/>
      </w:divBdr>
    </w:div>
    <w:div w:id="1227453583">
      <w:bodyDiv w:val="1"/>
      <w:marLeft w:val="0"/>
      <w:marRight w:val="0"/>
      <w:marTop w:val="0"/>
      <w:marBottom w:val="0"/>
      <w:divBdr>
        <w:top w:val="none" w:sz="0" w:space="0" w:color="auto"/>
        <w:left w:val="none" w:sz="0" w:space="0" w:color="auto"/>
        <w:bottom w:val="none" w:sz="0" w:space="0" w:color="auto"/>
        <w:right w:val="none" w:sz="0" w:space="0" w:color="auto"/>
      </w:divBdr>
    </w:div>
    <w:div w:id="1228802774">
      <w:bodyDiv w:val="1"/>
      <w:marLeft w:val="0"/>
      <w:marRight w:val="0"/>
      <w:marTop w:val="0"/>
      <w:marBottom w:val="0"/>
      <w:divBdr>
        <w:top w:val="none" w:sz="0" w:space="0" w:color="auto"/>
        <w:left w:val="none" w:sz="0" w:space="0" w:color="auto"/>
        <w:bottom w:val="none" w:sz="0" w:space="0" w:color="auto"/>
        <w:right w:val="none" w:sz="0" w:space="0" w:color="auto"/>
      </w:divBdr>
    </w:div>
    <w:div w:id="1229610132">
      <w:bodyDiv w:val="1"/>
      <w:marLeft w:val="0"/>
      <w:marRight w:val="0"/>
      <w:marTop w:val="0"/>
      <w:marBottom w:val="0"/>
      <w:divBdr>
        <w:top w:val="none" w:sz="0" w:space="0" w:color="auto"/>
        <w:left w:val="none" w:sz="0" w:space="0" w:color="auto"/>
        <w:bottom w:val="none" w:sz="0" w:space="0" w:color="auto"/>
        <w:right w:val="none" w:sz="0" w:space="0" w:color="auto"/>
      </w:divBdr>
    </w:div>
    <w:div w:id="1230381986">
      <w:bodyDiv w:val="1"/>
      <w:marLeft w:val="0"/>
      <w:marRight w:val="0"/>
      <w:marTop w:val="0"/>
      <w:marBottom w:val="0"/>
      <w:divBdr>
        <w:top w:val="none" w:sz="0" w:space="0" w:color="auto"/>
        <w:left w:val="none" w:sz="0" w:space="0" w:color="auto"/>
        <w:bottom w:val="none" w:sz="0" w:space="0" w:color="auto"/>
        <w:right w:val="none" w:sz="0" w:space="0" w:color="auto"/>
      </w:divBdr>
    </w:div>
    <w:div w:id="1232306040">
      <w:bodyDiv w:val="1"/>
      <w:marLeft w:val="0"/>
      <w:marRight w:val="0"/>
      <w:marTop w:val="0"/>
      <w:marBottom w:val="0"/>
      <w:divBdr>
        <w:top w:val="none" w:sz="0" w:space="0" w:color="auto"/>
        <w:left w:val="none" w:sz="0" w:space="0" w:color="auto"/>
        <w:bottom w:val="none" w:sz="0" w:space="0" w:color="auto"/>
        <w:right w:val="none" w:sz="0" w:space="0" w:color="auto"/>
      </w:divBdr>
    </w:div>
    <w:div w:id="1234895072">
      <w:bodyDiv w:val="1"/>
      <w:marLeft w:val="0"/>
      <w:marRight w:val="0"/>
      <w:marTop w:val="0"/>
      <w:marBottom w:val="0"/>
      <w:divBdr>
        <w:top w:val="none" w:sz="0" w:space="0" w:color="auto"/>
        <w:left w:val="none" w:sz="0" w:space="0" w:color="auto"/>
        <w:bottom w:val="none" w:sz="0" w:space="0" w:color="auto"/>
        <w:right w:val="none" w:sz="0" w:space="0" w:color="auto"/>
      </w:divBdr>
    </w:div>
    <w:div w:id="1234925756">
      <w:bodyDiv w:val="1"/>
      <w:marLeft w:val="0"/>
      <w:marRight w:val="0"/>
      <w:marTop w:val="0"/>
      <w:marBottom w:val="0"/>
      <w:divBdr>
        <w:top w:val="none" w:sz="0" w:space="0" w:color="auto"/>
        <w:left w:val="none" w:sz="0" w:space="0" w:color="auto"/>
        <w:bottom w:val="none" w:sz="0" w:space="0" w:color="auto"/>
        <w:right w:val="none" w:sz="0" w:space="0" w:color="auto"/>
      </w:divBdr>
    </w:div>
    <w:div w:id="1237587868">
      <w:bodyDiv w:val="1"/>
      <w:marLeft w:val="0"/>
      <w:marRight w:val="0"/>
      <w:marTop w:val="0"/>
      <w:marBottom w:val="0"/>
      <w:divBdr>
        <w:top w:val="none" w:sz="0" w:space="0" w:color="auto"/>
        <w:left w:val="none" w:sz="0" w:space="0" w:color="auto"/>
        <w:bottom w:val="none" w:sz="0" w:space="0" w:color="auto"/>
        <w:right w:val="none" w:sz="0" w:space="0" w:color="auto"/>
      </w:divBdr>
    </w:div>
    <w:div w:id="1238127189">
      <w:bodyDiv w:val="1"/>
      <w:marLeft w:val="0"/>
      <w:marRight w:val="0"/>
      <w:marTop w:val="0"/>
      <w:marBottom w:val="0"/>
      <w:divBdr>
        <w:top w:val="none" w:sz="0" w:space="0" w:color="auto"/>
        <w:left w:val="none" w:sz="0" w:space="0" w:color="auto"/>
        <w:bottom w:val="none" w:sz="0" w:space="0" w:color="auto"/>
        <w:right w:val="none" w:sz="0" w:space="0" w:color="auto"/>
      </w:divBdr>
    </w:div>
    <w:div w:id="1238245782">
      <w:bodyDiv w:val="1"/>
      <w:marLeft w:val="0"/>
      <w:marRight w:val="0"/>
      <w:marTop w:val="0"/>
      <w:marBottom w:val="0"/>
      <w:divBdr>
        <w:top w:val="none" w:sz="0" w:space="0" w:color="auto"/>
        <w:left w:val="none" w:sz="0" w:space="0" w:color="auto"/>
        <w:bottom w:val="none" w:sz="0" w:space="0" w:color="auto"/>
        <w:right w:val="none" w:sz="0" w:space="0" w:color="auto"/>
      </w:divBdr>
    </w:div>
    <w:div w:id="1238393921">
      <w:bodyDiv w:val="1"/>
      <w:marLeft w:val="0"/>
      <w:marRight w:val="0"/>
      <w:marTop w:val="0"/>
      <w:marBottom w:val="0"/>
      <w:divBdr>
        <w:top w:val="none" w:sz="0" w:space="0" w:color="auto"/>
        <w:left w:val="none" w:sz="0" w:space="0" w:color="auto"/>
        <w:bottom w:val="none" w:sz="0" w:space="0" w:color="auto"/>
        <w:right w:val="none" w:sz="0" w:space="0" w:color="auto"/>
      </w:divBdr>
    </w:div>
    <w:div w:id="1242257688">
      <w:bodyDiv w:val="1"/>
      <w:marLeft w:val="0"/>
      <w:marRight w:val="0"/>
      <w:marTop w:val="0"/>
      <w:marBottom w:val="0"/>
      <w:divBdr>
        <w:top w:val="none" w:sz="0" w:space="0" w:color="auto"/>
        <w:left w:val="none" w:sz="0" w:space="0" w:color="auto"/>
        <w:bottom w:val="none" w:sz="0" w:space="0" w:color="auto"/>
        <w:right w:val="none" w:sz="0" w:space="0" w:color="auto"/>
      </w:divBdr>
    </w:div>
    <w:div w:id="1242369038">
      <w:bodyDiv w:val="1"/>
      <w:marLeft w:val="0"/>
      <w:marRight w:val="0"/>
      <w:marTop w:val="0"/>
      <w:marBottom w:val="0"/>
      <w:divBdr>
        <w:top w:val="none" w:sz="0" w:space="0" w:color="auto"/>
        <w:left w:val="none" w:sz="0" w:space="0" w:color="auto"/>
        <w:bottom w:val="none" w:sz="0" w:space="0" w:color="auto"/>
        <w:right w:val="none" w:sz="0" w:space="0" w:color="auto"/>
      </w:divBdr>
    </w:div>
    <w:div w:id="1243493301">
      <w:bodyDiv w:val="1"/>
      <w:marLeft w:val="0"/>
      <w:marRight w:val="0"/>
      <w:marTop w:val="0"/>
      <w:marBottom w:val="0"/>
      <w:divBdr>
        <w:top w:val="none" w:sz="0" w:space="0" w:color="auto"/>
        <w:left w:val="none" w:sz="0" w:space="0" w:color="auto"/>
        <w:bottom w:val="none" w:sz="0" w:space="0" w:color="auto"/>
        <w:right w:val="none" w:sz="0" w:space="0" w:color="auto"/>
      </w:divBdr>
    </w:div>
    <w:div w:id="1243564236">
      <w:bodyDiv w:val="1"/>
      <w:marLeft w:val="0"/>
      <w:marRight w:val="0"/>
      <w:marTop w:val="0"/>
      <w:marBottom w:val="0"/>
      <w:divBdr>
        <w:top w:val="none" w:sz="0" w:space="0" w:color="auto"/>
        <w:left w:val="none" w:sz="0" w:space="0" w:color="auto"/>
        <w:bottom w:val="none" w:sz="0" w:space="0" w:color="auto"/>
        <w:right w:val="none" w:sz="0" w:space="0" w:color="auto"/>
      </w:divBdr>
    </w:div>
    <w:div w:id="1245991816">
      <w:bodyDiv w:val="1"/>
      <w:marLeft w:val="0"/>
      <w:marRight w:val="0"/>
      <w:marTop w:val="0"/>
      <w:marBottom w:val="0"/>
      <w:divBdr>
        <w:top w:val="none" w:sz="0" w:space="0" w:color="auto"/>
        <w:left w:val="none" w:sz="0" w:space="0" w:color="auto"/>
        <w:bottom w:val="none" w:sz="0" w:space="0" w:color="auto"/>
        <w:right w:val="none" w:sz="0" w:space="0" w:color="auto"/>
      </w:divBdr>
    </w:div>
    <w:div w:id="1248878034">
      <w:bodyDiv w:val="1"/>
      <w:marLeft w:val="0"/>
      <w:marRight w:val="0"/>
      <w:marTop w:val="0"/>
      <w:marBottom w:val="0"/>
      <w:divBdr>
        <w:top w:val="none" w:sz="0" w:space="0" w:color="auto"/>
        <w:left w:val="none" w:sz="0" w:space="0" w:color="auto"/>
        <w:bottom w:val="none" w:sz="0" w:space="0" w:color="auto"/>
        <w:right w:val="none" w:sz="0" w:space="0" w:color="auto"/>
      </w:divBdr>
    </w:div>
    <w:div w:id="1249538304">
      <w:bodyDiv w:val="1"/>
      <w:marLeft w:val="0"/>
      <w:marRight w:val="0"/>
      <w:marTop w:val="0"/>
      <w:marBottom w:val="0"/>
      <w:divBdr>
        <w:top w:val="none" w:sz="0" w:space="0" w:color="auto"/>
        <w:left w:val="none" w:sz="0" w:space="0" w:color="auto"/>
        <w:bottom w:val="none" w:sz="0" w:space="0" w:color="auto"/>
        <w:right w:val="none" w:sz="0" w:space="0" w:color="auto"/>
      </w:divBdr>
    </w:div>
    <w:div w:id="1252737518">
      <w:bodyDiv w:val="1"/>
      <w:marLeft w:val="0"/>
      <w:marRight w:val="0"/>
      <w:marTop w:val="0"/>
      <w:marBottom w:val="0"/>
      <w:divBdr>
        <w:top w:val="none" w:sz="0" w:space="0" w:color="auto"/>
        <w:left w:val="none" w:sz="0" w:space="0" w:color="auto"/>
        <w:bottom w:val="none" w:sz="0" w:space="0" w:color="auto"/>
        <w:right w:val="none" w:sz="0" w:space="0" w:color="auto"/>
      </w:divBdr>
    </w:div>
    <w:div w:id="1254362164">
      <w:bodyDiv w:val="1"/>
      <w:marLeft w:val="0"/>
      <w:marRight w:val="0"/>
      <w:marTop w:val="0"/>
      <w:marBottom w:val="0"/>
      <w:divBdr>
        <w:top w:val="none" w:sz="0" w:space="0" w:color="auto"/>
        <w:left w:val="none" w:sz="0" w:space="0" w:color="auto"/>
        <w:bottom w:val="none" w:sz="0" w:space="0" w:color="auto"/>
        <w:right w:val="none" w:sz="0" w:space="0" w:color="auto"/>
      </w:divBdr>
    </w:div>
    <w:div w:id="1255087937">
      <w:bodyDiv w:val="1"/>
      <w:marLeft w:val="0"/>
      <w:marRight w:val="0"/>
      <w:marTop w:val="0"/>
      <w:marBottom w:val="0"/>
      <w:divBdr>
        <w:top w:val="none" w:sz="0" w:space="0" w:color="auto"/>
        <w:left w:val="none" w:sz="0" w:space="0" w:color="auto"/>
        <w:bottom w:val="none" w:sz="0" w:space="0" w:color="auto"/>
        <w:right w:val="none" w:sz="0" w:space="0" w:color="auto"/>
      </w:divBdr>
    </w:div>
    <w:div w:id="1259212063">
      <w:bodyDiv w:val="1"/>
      <w:marLeft w:val="0"/>
      <w:marRight w:val="0"/>
      <w:marTop w:val="0"/>
      <w:marBottom w:val="0"/>
      <w:divBdr>
        <w:top w:val="none" w:sz="0" w:space="0" w:color="auto"/>
        <w:left w:val="none" w:sz="0" w:space="0" w:color="auto"/>
        <w:bottom w:val="none" w:sz="0" w:space="0" w:color="auto"/>
        <w:right w:val="none" w:sz="0" w:space="0" w:color="auto"/>
      </w:divBdr>
    </w:div>
    <w:div w:id="1260796600">
      <w:bodyDiv w:val="1"/>
      <w:marLeft w:val="0"/>
      <w:marRight w:val="0"/>
      <w:marTop w:val="0"/>
      <w:marBottom w:val="0"/>
      <w:divBdr>
        <w:top w:val="none" w:sz="0" w:space="0" w:color="auto"/>
        <w:left w:val="none" w:sz="0" w:space="0" w:color="auto"/>
        <w:bottom w:val="none" w:sz="0" w:space="0" w:color="auto"/>
        <w:right w:val="none" w:sz="0" w:space="0" w:color="auto"/>
      </w:divBdr>
    </w:div>
    <w:div w:id="1260986892">
      <w:bodyDiv w:val="1"/>
      <w:marLeft w:val="0"/>
      <w:marRight w:val="0"/>
      <w:marTop w:val="0"/>
      <w:marBottom w:val="0"/>
      <w:divBdr>
        <w:top w:val="none" w:sz="0" w:space="0" w:color="auto"/>
        <w:left w:val="none" w:sz="0" w:space="0" w:color="auto"/>
        <w:bottom w:val="none" w:sz="0" w:space="0" w:color="auto"/>
        <w:right w:val="none" w:sz="0" w:space="0" w:color="auto"/>
      </w:divBdr>
    </w:div>
    <w:div w:id="1261645359">
      <w:bodyDiv w:val="1"/>
      <w:marLeft w:val="0"/>
      <w:marRight w:val="0"/>
      <w:marTop w:val="0"/>
      <w:marBottom w:val="0"/>
      <w:divBdr>
        <w:top w:val="none" w:sz="0" w:space="0" w:color="auto"/>
        <w:left w:val="none" w:sz="0" w:space="0" w:color="auto"/>
        <w:bottom w:val="none" w:sz="0" w:space="0" w:color="auto"/>
        <w:right w:val="none" w:sz="0" w:space="0" w:color="auto"/>
      </w:divBdr>
    </w:div>
    <w:div w:id="1261835563">
      <w:bodyDiv w:val="1"/>
      <w:marLeft w:val="0"/>
      <w:marRight w:val="0"/>
      <w:marTop w:val="0"/>
      <w:marBottom w:val="0"/>
      <w:divBdr>
        <w:top w:val="none" w:sz="0" w:space="0" w:color="auto"/>
        <w:left w:val="none" w:sz="0" w:space="0" w:color="auto"/>
        <w:bottom w:val="none" w:sz="0" w:space="0" w:color="auto"/>
        <w:right w:val="none" w:sz="0" w:space="0" w:color="auto"/>
      </w:divBdr>
    </w:div>
    <w:div w:id="1262685594">
      <w:bodyDiv w:val="1"/>
      <w:marLeft w:val="0"/>
      <w:marRight w:val="0"/>
      <w:marTop w:val="0"/>
      <w:marBottom w:val="0"/>
      <w:divBdr>
        <w:top w:val="none" w:sz="0" w:space="0" w:color="auto"/>
        <w:left w:val="none" w:sz="0" w:space="0" w:color="auto"/>
        <w:bottom w:val="none" w:sz="0" w:space="0" w:color="auto"/>
        <w:right w:val="none" w:sz="0" w:space="0" w:color="auto"/>
      </w:divBdr>
    </w:div>
    <w:div w:id="1264606172">
      <w:bodyDiv w:val="1"/>
      <w:marLeft w:val="0"/>
      <w:marRight w:val="0"/>
      <w:marTop w:val="0"/>
      <w:marBottom w:val="0"/>
      <w:divBdr>
        <w:top w:val="none" w:sz="0" w:space="0" w:color="auto"/>
        <w:left w:val="none" w:sz="0" w:space="0" w:color="auto"/>
        <w:bottom w:val="none" w:sz="0" w:space="0" w:color="auto"/>
        <w:right w:val="none" w:sz="0" w:space="0" w:color="auto"/>
      </w:divBdr>
    </w:div>
    <w:div w:id="1268385723">
      <w:bodyDiv w:val="1"/>
      <w:marLeft w:val="0"/>
      <w:marRight w:val="0"/>
      <w:marTop w:val="0"/>
      <w:marBottom w:val="0"/>
      <w:divBdr>
        <w:top w:val="none" w:sz="0" w:space="0" w:color="auto"/>
        <w:left w:val="none" w:sz="0" w:space="0" w:color="auto"/>
        <w:bottom w:val="none" w:sz="0" w:space="0" w:color="auto"/>
        <w:right w:val="none" w:sz="0" w:space="0" w:color="auto"/>
      </w:divBdr>
    </w:div>
    <w:div w:id="1271622688">
      <w:bodyDiv w:val="1"/>
      <w:marLeft w:val="0"/>
      <w:marRight w:val="0"/>
      <w:marTop w:val="0"/>
      <w:marBottom w:val="0"/>
      <w:divBdr>
        <w:top w:val="none" w:sz="0" w:space="0" w:color="auto"/>
        <w:left w:val="none" w:sz="0" w:space="0" w:color="auto"/>
        <w:bottom w:val="none" w:sz="0" w:space="0" w:color="auto"/>
        <w:right w:val="none" w:sz="0" w:space="0" w:color="auto"/>
      </w:divBdr>
    </w:div>
    <w:div w:id="1271626406">
      <w:bodyDiv w:val="1"/>
      <w:marLeft w:val="0"/>
      <w:marRight w:val="0"/>
      <w:marTop w:val="0"/>
      <w:marBottom w:val="0"/>
      <w:divBdr>
        <w:top w:val="none" w:sz="0" w:space="0" w:color="auto"/>
        <w:left w:val="none" w:sz="0" w:space="0" w:color="auto"/>
        <w:bottom w:val="none" w:sz="0" w:space="0" w:color="auto"/>
        <w:right w:val="none" w:sz="0" w:space="0" w:color="auto"/>
      </w:divBdr>
    </w:div>
    <w:div w:id="1273244760">
      <w:bodyDiv w:val="1"/>
      <w:marLeft w:val="0"/>
      <w:marRight w:val="0"/>
      <w:marTop w:val="0"/>
      <w:marBottom w:val="0"/>
      <w:divBdr>
        <w:top w:val="none" w:sz="0" w:space="0" w:color="auto"/>
        <w:left w:val="none" w:sz="0" w:space="0" w:color="auto"/>
        <w:bottom w:val="none" w:sz="0" w:space="0" w:color="auto"/>
        <w:right w:val="none" w:sz="0" w:space="0" w:color="auto"/>
      </w:divBdr>
    </w:div>
    <w:div w:id="1273368197">
      <w:bodyDiv w:val="1"/>
      <w:marLeft w:val="0"/>
      <w:marRight w:val="0"/>
      <w:marTop w:val="0"/>
      <w:marBottom w:val="0"/>
      <w:divBdr>
        <w:top w:val="none" w:sz="0" w:space="0" w:color="auto"/>
        <w:left w:val="none" w:sz="0" w:space="0" w:color="auto"/>
        <w:bottom w:val="none" w:sz="0" w:space="0" w:color="auto"/>
        <w:right w:val="none" w:sz="0" w:space="0" w:color="auto"/>
      </w:divBdr>
    </w:div>
    <w:div w:id="1274437712">
      <w:bodyDiv w:val="1"/>
      <w:marLeft w:val="0"/>
      <w:marRight w:val="0"/>
      <w:marTop w:val="0"/>
      <w:marBottom w:val="0"/>
      <w:divBdr>
        <w:top w:val="none" w:sz="0" w:space="0" w:color="auto"/>
        <w:left w:val="none" w:sz="0" w:space="0" w:color="auto"/>
        <w:bottom w:val="none" w:sz="0" w:space="0" w:color="auto"/>
        <w:right w:val="none" w:sz="0" w:space="0" w:color="auto"/>
      </w:divBdr>
    </w:div>
    <w:div w:id="1275746079">
      <w:bodyDiv w:val="1"/>
      <w:marLeft w:val="0"/>
      <w:marRight w:val="0"/>
      <w:marTop w:val="0"/>
      <w:marBottom w:val="0"/>
      <w:divBdr>
        <w:top w:val="none" w:sz="0" w:space="0" w:color="auto"/>
        <w:left w:val="none" w:sz="0" w:space="0" w:color="auto"/>
        <w:bottom w:val="none" w:sz="0" w:space="0" w:color="auto"/>
        <w:right w:val="none" w:sz="0" w:space="0" w:color="auto"/>
      </w:divBdr>
    </w:div>
    <w:div w:id="1276869667">
      <w:bodyDiv w:val="1"/>
      <w:marLeft w:val="0"/>
      <w:marRight w:val="0"/>
      <w:marTop w:val="0"/>
      <w:marBottom w:val="0"/>
      <w:divBdr>
        <w:top w:val="none" w:sz="0" w:space="0" w:color="auto"/>
        <w:left w:val="none" w:sz="0" w:space="0" w:color="auto"/>
        <w:bottom w:val="none" w:sz="0" w:space="0" w:color="auto"/>
        <w:right w:val="none" w:sz="0" w:space="0" w:color="auto"/>
      </w:divBdr>
    </w:div>
    <w:div w:id="1280456070">
      <w:bodyDiv w:val="1"/>
      <w:marLeft w:val="0"/>
      <w:marRight w:val="0"/>
      <w:marTop w:val="0"/>
      <w:marBottom w:val="0"/>
      <w:divBdr>
        <w:top w:val="none" w:sz="0" w:space="0" w:color="auto"/>
        <w:left w:val="none" w:sz="0" w:space="0" w:color="auto"/>
        <w:bottom w:val="none" w:sz="0" w:space="0" w:color="auto"/>
        <w:right w:val="none" w:sz="0" w:space="0" w:color="auto"/>
      </w:divBdr>
    </w:div>
    <w:div w:id="1282418679">
      <w:bodyDiv w:val="1"/>
      <w:marLeft w:val="0"/>
      <w:marRight w:val="0"/>
      <w:marTop w:val="0"/>
      <w:marBottom w:val="0"/>
      <w:divBdr>
        <w:top w:val="none" w:sz="0" w:space="0" w:color="auto"/>
        <w:left w:val="none" w:sz="0" w:space="0" w:color="auto"/>
        <w:bottom w:val="none" w:sz="0" w:space="0" w:color="auto"/>
        <w:right w:val="none" w:sz="0" w:space="0" w:color="auto"/>
      </w:divBdr>
    </w:div>
    <w:div w:id="1284117604">
      <w:bodyDiv w:val="1"/>
      <w:marLeft w:val="0"/>
      <w:marRight w:val="0"/>
      <w:marTop w:val="0"/>
      <w:marBottom w:val="0"/>
      <w:divBdr>
        <w:top w:val="none" w:sz="0" w:space="0" w:color="auto"/>
        <w:left w:val="none" w:sz="0" w:space="0" w:color="auto"/>
        <w:bottom w:val="none" w:sz="0" w:space="0" w:color="auto"/>
        <w:right w:val="none" w:sz="0" w:space="0" w:color="auto"/>
      </w:divBdr>
    </w:div>
    <w:div w:id="1284458864">
      <w:bodyDiv w:val="1"/>
      <w:marLeft w:val="0"/>
      <w:marRight w:val="0"/>
      <w:marTop w:val="0"/>
      <w:marBottom w:val="0"/>
      <w:divBdr>
        <w:top w:val="none" w:sz="0" w:space="0" w:color="auto"/>
        <w:left w:val="none" w:sz="0" w:space="0" w:color="auto"/>
        <w:bottom w:val="none" w:sz="0" w:space="0" w:color="auto"/>
        <w:right w:val="none" w:sz="0" w:space="0" w:color="auto"/>
      </w:divBdr>
    </w:div>
    <w:div w:id="1284727174">
      <w:bodyDiv w:val="1"/>
      <w:marLeft w:val="0"/>
      <w:marRight w:val="0"/>
      <w:marTop w:val="0"/>
      <w:marBottom w:val="0"/>
      <w:divBdr>
        <w:top w:val="none" w:sz="0" w:space="0" w:color="auto"/>
        <w:left w:val="none" w:sz="0" w:space="0" w:color="auto"/>
        <w:bottom w:val="none" w:sz="0" w:space="0" w:color="auto"/>
        <w:right w:val="none" w:sz="0" w:space="0" w:color="auto"/>
      </w:divBdr>
    </w:div>
    <w:div w:id="1286161546">
      <w:bodyDiv w:val="1"/>
      <w:marLeft w:val="0"/>
      <w:marRight w:val="0"/>
      <w:marTop w:val="0"/>
      <w:marBottom w:val="0"/>
      <w:divBdr>
        <w:top w:val="none" w:sz="0" w:space="0" w:color="auto"/>
        <w:left w:val="none" w:sz="0" w:space="0" w:color="auto"/>
        <w:bottom w:val="none" w:sz="0" w:space="0" w:color="auto"/>
        <w:right w:val="none" w:sz="0" w:space="0" w:color="auto"/>
      </w:divBdr>
    </w:div>
    <w:div w:id="1287735349">
      <w:bodyDiv w:val="1"/>
      <w:marLeft w:val="0"/>
      <w:marRight w:val="0"/>
      <w:marTop w:val="0"/>
      <w:marBottom w:val="0"/>
      <w:divBdr>
        <w:top w:val="none" w:sz="0" w:space="0" w:color="auto"/>
        <w:left w:val="none" w:sz="0" w:space="0" w:color="auto"/>
        <w:bottom w:val="none" w:sz="0" w:space="0" w:color="auto"/>
        <w:right w:val="none" w:sz="0" w:space="0" w:color="auto"/>
      </w:divBdr>
    </w:div>
    <w:div w:id="1287853916">
      <w:bodyDiv w:val="1"/>
      <w:marLeft w:val="0"/>
      <w:marRight w:val="0"/>
      <w:marTop w:val="0"/>
      <w:marBottom w:val="0"/>
      <w:divBdr>
        <w:top w:val="none" w:sz="0" w:space="0" w:color="auto"/>
        <w:left w:val="none" w:sz="0" w:space="0" w:color="auto"/>
        <w:bottom w:val="none" w:sz="0" w:space="0" w:color="auto"/>
        <w:right w:val="none" w:sz="0" w:space="0" w:color="auto"/>
      </w:divBdr>
    </w:div>
    <w:div w:id="1288468476">
      <w:bodyDiv w:val="1"/>
      <w:marLeft w:val="0"/>
      <w:marRight w:val="0"/>
      <w:marTop w:val="0"/>
      <w:marBottom w:val="0"/>
      <w:divBdr>
        <w:top w:val="none" w:sz="0" w:space="0" w:color="auto"/>
        <w:left w:val="none" w:sz="0" w:space="0" w:color="auto"/>
        <w:bottom w:val="none" w:sz="0" w:space="0" w:color="auto"/>
        <w:right w:val="none" w:sz="0" w:space="0" w:color="auto"/>
      </w:divBdr>
    </w:div>
    <w:div w:id="1291939930">
      <w:bodyDiv w:val="1"/>
      <w:marLeft w:val="0"/>
      <w:marRight w:val="0"/>
      <w:marTop w:val="0"/>
      <w:marBottom w:val="0"/>
      <w:divBdr>
        <w:top w:val="none" w:sz="0" w:space="0" w:color="auto"/>
        <w:left w:val="none" w:sz="0" w:space="0" w:color="auto"/>
        <w:bottom w:val="none" w:sz="0" w:space="0" w:color="auto"/>
        <w:right w:val="none" w:sz="0" w:space="0" w:color="auto"/>
      </w:divBdr>
    </w:div>
    <w:div w:id="1293094681">
      <w:bodyDiv w:val="1"/>
      <w:marLeft w:val="0"/>
      <w:marRight w:val="0"/>
      <w:marTop w:val="0"/>
      <w:marBottom w:val="0"/>
      <w:divBdr>
        <w:top w:val="none" w:sz="0" w:space="0" w:color="auto"/>
        <w:left w:val="none" w:sz="0" w:space="0" w:color="auto"/>
        <w:bottom w:val="none" w:sz="0" w:space="0" w:color="auto"/>
        <w:right w:val="none" w:sz="0" w:space="0" w:color="auto"/>
      </w:divBdr>
    </w:div>
    <w:div w:id="1295407972">
      <w:bodyDiv w:val="1"/>
      <w:marLeft w:val="0"/>
      <w:marRight w:val="0"/>
      <w:marTop w:val="0"/>
      <w:marBottom w:val="0"/>
      <w:divBdr>
        <w:top w:val="none" w:sz="0" w:space="0" w:color="auto"/>
        <w:left w:val="none" w:sz="0" w:space="0" w:color="auto"/>
        <w:bottom w:val="none" w:sz="0" w:space="0" w:color="auto"/>
        <w:right w:val="none" w:sz="0" w:space="0" w:color="auto"/>
      </w:divBdr>
    </w:div>
    <w:div w:id="1295601629">
      <w:bodyDiv w:val="1"/>
      <w:marLeft w:val="0"/>
      <w:marRight w:val="0"/>
      <w:marTop w:val="0"/>
      <w:marBottom w:val="0"/>
      <w:divBdr>
        <w:top w:val="none" w:sz="0" w:space="0" w:color="auto"/>
        <w:left w:val="none" w:sz="0" w:space="0" w:color="auto"/>
        <w:bottom w:val="none" w:sz="0" w:space="0" w:color="auto"/>
        <w:right w:val="none" w:sz="0" w:space="0" w:color="auto"/>
      </w:divBdr>
    </w:div>
    <w:div w:id="1303384940">
      <w:bodyDiv w:val="1"/>
      <w:marLeft w:val="0"/>
      <w:marRight w:val="0"/>
      <w:marTop w:val="0"/>
      <w:marBottom w:val="0"/>
      <w:divBdr>
        <w:top w:val="none" w:sz="0" w:space="0" w:color="auto"/>
        <w:left w:val="none" w:sz="0" w:space="0" w:color="auto"/>
        <w:bottom w:val="none" w:sz="0" w:space="0" w:color="auto"/>
        <w:right w:val="none" w:sz="0" w:space="0" w:color="auto"/>
      </w:divBdr>
    </w:div>
    <w:div w:id="1303929400">
      <w:bodyDiv w:val="1"/>
      <w:marLeft w:val="0"/>
      <w:marRight w:val="0"/>
      <w:marTop w:val="0"/>
      <w:marBottom w:val="0"/>
      <w:divBdr>
        <w:top w:val="none" w:sz="0" w:space="0" w:color="auto"/>
        <w:left w:val="none" w:sz="0" w:space="0" w:color="auto"/>
        <w:bottom w:val="none" w:sz="0" w:space="0" w:color="auto"/>
        <w:right w:val="none" w:sz="0" w:space="0" w:color="auto"/>
      </w:divBdr>
    </w:div>
    <w:div w:id="1304309343">
      <w:bodyDiv w:val="1"/>
      <w:marLeft w:val="0"/>
      <w:marRight w:val="0"/>
      <w:marTop w:val="0"/>
      <w:marBottom w:val="0"/>
      <w:divBdr>
        <w:top w:val="none" w:sz="0" w:space="0" w:color="auto"/>
        <w:left w:val="none" w:sz="0" w:space="0" w:color="auto"/>
        <w:bottom w:val="none" w:sz="0" w:space="0" w:color="auto"/>
        <w:right w:val="none" w:sz="0" w:space="0" w:color="auto"/>
      </w:divBdr>
    </w:div>
    <w:div w:id="1310592954">
      <w:bodyDiv w:val="1"/>
      <w:marLeft w:val="0"/>
      <w:marRight w:val="0"/>
      <w:marTop w:val="0"/>
      <w:marBottom w:val="0"/>
      <w:divBdr>
        <w:top w:val="none" w:sz="0" w:space="0" w:color="auto"/>
        <w:left w:val="none" w:sz="0" w:space="0" w:color="auto"/>
        <w:bottom w:val="none" w:sz="0" w:space="0" w:color="auto"/>
        <w:right w:val="none" w:sz="0" w:space="0" w:color="auto"/>
      </w:divBdr>
    </w:div>
    <w:div w:id="1310937995">
      <w:bodyDiv w:val="1"/>
      <w:marLeft w:val="0"/>
      <w:marRight w:val="0"/>
      <w:marTop w:val="0"/>
      <w:marBottom w:val="0"/>
      <w:divBdr>
        <w:top w:val="none" w:sz="0" w:space="0" w:color="auto"/>
        <w:left w:val="none" w:sz="0" w:space="0" w:color="auto"/>
        <w:bottom w:val="none" w:sz="0" w:space="0" w:color="auto"/>
        <w:right w:val="none" w:sz="0" w:space="0" w:color="auto"/>
      </w:divBdr>
    </w:div>
    <w:div w:id="1311061518">
      <w:bodyDiv w:val="1"/>
      <w:marLeft w:val="0"/>
      <w:marRight w:val="0"/>
      <w:marTop w:val="0"/>
      <w:marBottom w:val="0"/>
      <w:divBdr>
        <w:top w:val="none" w:sz="0" w:space="0" w:color="auto"/>
        <w:left w:val="none" w:sz="0" w:space="0" w:color="auto"/>
        <w:bottom w:val="none" w:sz="0" w:space="0" w:color="auto"/>
        <w:right w:val="none" w:sz="0" w:space="0" w:color="auto"/>
      </w:divBdr>
    </w:div>
    <w:div w:id="1313559979">
      <w:bodyDiv w:val="1"/>
      <w:marLeft w:val="0"/>
      <w:marRight w:val="0"/>
      <w:marTop w:val="0"/>
      <w:marBottom w:val="0"/>
      <w:divBdr>
        <w:top w:val="none" w:sz="0" w:space="0" w:color="auto"/>
        <w:left w:val="none" w:sz="0" w:space="0" w:color="auto"/>
        <w:bottom w:val="none" w:sz="0" w:space="0" w:color="auto"/>
        <w:right w:val="none" w:sz="0" w:space="0" w:color="auto"/>
      </w:divBdr>
    </w:div>
    <w:div w:id="1315378533">
      <w:bodyDiv w:val="1"/>
      <w:marLeft w:val="0"/>
      <w:marRight w:val="0"/>
      <w:marTop w:val="0"/>
      <w:marBottom w:val="0"/>
      <w:divBdr>
        <w:top w:val="none" w:sz="0" w:space="0" w:color="auto"/>
        <w:left w:val="none" w:sz="0" w:space="0" w:color="auto"/>
        <w:bottom w:val="none" w:sz="0" w:space="0" w:color="auto"/>
        <w:right w:val="none" w:sz="0" w:space="0" w:color="auto"/>
      </w:divBdr>
    </w:div>
    <w:div w:id="1318850161">
      <w:bodyDiv w:val="1"/>
      <w:marLeft w:val="0"/>
      <w:marRight w:val="0"/>
      <w:marTop w:val="0"/>
      <w:marBottom w:val="0"/>
      <w:divBdr>
        <w:top w:val="none" w:sz="0" w:space="0" w:color="auto"/>
        <w:left w:val="none" w:sz="0" w:space="0" w:color="auto"/>
        <w:bottom w:val="none" w:sz="0" w:space="0" w:color="auto"/>
        <w:right w:val="none" w:sz="0" w:space="0" w:color="auto"/>
      </w:divBdr>
    </w:div>
    <w:div w:id="1321696634">
      <w:bodyDiv w:val="1"/>
      <w:marLeft w:val="0"/>
      <w:marRight w:val="0"/>
      <w:marTop w:val="0"/>
      <w:marBottom w:val="0"/>
      <w:divBdr>
        <w:top w:val="none" w:sz="0" w:space="0" w:color="auto"/>
        <w:left w:val="none" w:sz="0" w:space="0" w:color="auto"/>
        <w:bottom w:val="none" w:sz="0" w:space="0" w:color="auto"/>
        <w:right w:val="none" w:sz="0" w:space="0" w:color="auto"/>
      </w:divBdr>
    </w:div>
    <w:div w:id="1322352227">
      <w:bodyDiv w:val="1"/>
      <w:marLeft w:val="0"/>
      <w:marRight w:val="0"/>
      <w:marTop w:val="0"/>
      <w:marBottom w:val="0"/>
      <w:divBdr>
        <w:top w:val="none" w:sz="0" w:space="0" w:color="auto"/>
        <w:left w:val="none" w:sz="0" w:space="0" w:color="auto"/>
        <w:bottom w:val="none" w:sz="0" w:space="0" w:color="auto"/>
        <w:right w:val="none" w:sz="0" w:space="0" w:color="auto"/>
      </w:divBdr>
    </w:div>
    <w:div w:id="1323122952">
      <w:bodyDiv w:val="1"/>
      <w:marLeft w:val="0"/>
      <w:marRight w:val="0"/>
      <w:marTop w:val="0"/>
      <w:marBottom w:val="0"/>
      <w:divBdr>
        <w:top w:val="none" w:sz="0" w:space="0" w:color="auto"/>
        <w:left w:val="none" w:sz="0" w:space="0" w:color="auto"/>
        <w:bottom w:val="none" w:sz="0" w:space="0" w:color="auto"/>
        <w:right w:val="none" w:sz="0" w:space="0" w:color="auto"/>
      </w:divBdr>
    </w:div>
    <w:div w:id="1323896567">
      <w:bodyDiv w:val="1"/>
      <w:marLeft w:val="0"/>
      <w:marRight w:val="0"/>
      <w:marTop w:val="0"/>
      <w:marBottom w:val="0"/>
      <w:divBdr>
        <w:top w:val="none" w:sz="0" w:space="0" w:color="auto"/>
        <w:left w:val="none" w:sz="0" w:space="0" w:color="auto"/>
        <w:bottom w:val="none" w:sz="0" w:space="0" w:color="auto"/>
        <w:right w:val="none" w:sz="0" w:space="0" w:color="auto"/>
      </w:divBdr>
    </w:div>
    <w:div w:id="1325932653">
      <w:bodyDiv w:val="1"/>
      <w:marLeft w:val="0"/>
      <w:marRight w:val="0"/>
      <w:marTop w:val="0"/>
      <w:marBottom w:val="0"/>
      <w:divBdr>
        <w:top w:val="none" w:sz="0" w:space="0" w:color="auto"/>
        <w:left w:val="none" w:sz="0" w:space="0" w:color="auto"/>
        <w:bottom w:val="none" w:sz="0" w:space="0" w:color="auto"/>
        <w:right w:val="none" w:sz="0" w:space="0" w:color="auto"/>
      </w:divBdr>
    </w:div>
    <w:div w:id="1327830466">
      <w:bodyDiv w:val="1"/>
      <w:marLeft w:val="0"/>
      <w:marRight w:val="0"/>
      <w:marTop w:val="0"/>
      <w:marBottom w:val="0"/>
      <w:divBdr>
        <w:top w:val="none" w:sz="0" w:space="0" w:color="auto"/>
        <w:left w:val="none" w:sz="0" w:space="0" w:color="auto"/>
        <w:bottom w:val="none" w:sz="0" w:space="0" w:color="auto"/>
        <w:right w:val="none" w:sz="0" w:space="0" w:color="auto"/>
      </w:divBdr>
    </w:div>
    <w:div w:id="1330139793">
      <w:bodyDiv w:val="1"/>
      <w:marLeft w:val="0"/>
      <w:marRight w:val="0"/>
      <w:marTop w:val="0"/>
      <w:marBottom w:val="0"/>
      <w:divBdr>
        <w:top w:val="none" w:sz="0" w:space="0" w:color="auto"/>
        <w:left w:val="none" w:sz="0" w:space="0" w:color="auto"/>
        <w:bottom w:val="none" w:sz="0" w:space="0" w:color="auto"/>
        <w:right w:val="none" w:sz="0" w:space="0" w:color="auto"/>
      </w:divBdr>
    </w:div>
    <w:div w:id="1333723778">
      <w:bodyDiv w:val="1"/>
      <w:marLeft w:val="0"/>
      <w:marRight w:val="0"/>
      <w:marTop w:val="0"/>
      <w:marBottom w:val="0"/>
      <w:divBdr>
        <w:top w:val="none" w:sz="0" w:space="0" w:color="auto"/>
        <w:left w:val="none" w:sz="0" w:space="0" w:color="auto"/>
        <w:bottom w:val="none" w:sz="0" w:space="0" w:color="auto"/>
        <w:right w:val="none" w:sz="0" w:space="0" w:color="auto"/>
      </w:divBdr>
    </w:div>
    <w:div w:id="1334337015">
      <w:bodyDiv w:val="1"/>
      <w:marLeft w:val="0"/>
      <w:marRight w:val="0"/>
      <w:marTop w:val="0"/>
      <w:marBottom w:val="0"/>
      <w:divBdr>
        <w:top w:val="none" w:sz="0" w:space="0" w:color="auto"/>
        <w:left w:val="none" w:sz="0" w:space="0" w:color="auto"/>
        <w:bottom w:val="none" w:sz="0" w:space="0" w:color="auto"/>
        <w:right w:val="none" w:sz="0" w:space="0" w:color="auto"/>
      </w:divBdr>
    </w:div>
    <w:div w:id="1335691451">
      <w:bodyDiv w:val="1"/>
      <w:marLeft w:val="0"/>
      <w:marRight w:val="0"/>
      <w:marTop w:val="0"/>
      <w:marBottom w:val="0"/>
      <w:divBdr>
        <w:top w:val="none" w:sz="0" w:space="0" w:color="auto"/>
        <w:left w:val="none" w:sz="0" w:space="0" w:color="auto"/>
        <w:bottom w:val="none" w:sz="0" w:space="0" w:color="auto"/>
        <w:right w:val="none" w:sz="0" w:space="0" w:color="auto"/>
      </w:divBdr>
    </w:div>
    <w:div w:id="1336684299">
      <w:bodyDiv w:val="1"/>
      <w:marLeft w:val="0"/>
      <w:marRight w:val="0"/>
      <w:marTop w:val="0"/>
      <w:marBottom w:val="0"/>
      <w:divBdr>
        <w:top w:val="none" w:sz="0" w:space="0" w:color="auto"/>
        <w:left w:val="none" w:sz="0" w:space="0" w:color="auto"/>
        <w:bottom w:val="none" w:sz="0" w:space="0" w:color="auto"/>
        <w:right w:val="none" w:sz="0" w:space="0" w:color="auto"/>
      </w:divBdr>
    </w:div>
    <w:div w:id="1337229231">
      <w:bodyDiv w:val="1"/>
      <w:marLeft w:val="0"/>
      <w:marRight w:val="0"/>
      <w:marTop w:val="0"/>
      <w:marBottom w:val="0"/>
      <w:divBdr>
        <w:top w:val="none" w:sz="0" w:space="0" w:color="auto"/>
        <w:left w:val="none" w:sz="0" w:space="0" w:color="auto"/>
        <w:bottom w:val="none" w:sz="0" w:space="0" w:color="auto"/>
        <w:right w:val="none" w:sz="0" w:space="0" w:color="auto"/>
      </w:divBdr>
    </w:div>
    <w:div w:id="1337657769">
      <w:bodyDiv w:val="1"/>
      <w:marLeft w:val="0"/>
      <w:marRight w:val="0"/>
      <w:marTop w:val="0"/>
      <w:marBottom w:val="0"/>
      <w:divBdr>
        <w:top w:val="none" w:sz="0" w:space="0" w:color="auto"/>
        <w:left w:val="none" w:sz="0" w:space="0" w:color="auto"/>
        <w:bottom w:val="none" w:sz="0" w:space="0" w:color="auto"/>
        <w:right w:val="none" w:sz="0" w:space="0" w:color="auto"/>
      </w:divBdr>
    </w:div>
    <w:div w:id="1340309132">
      <w:bodyDiv w:val="1"/>
      <w:marLeft w:val="0"/>
      <w:marRight w:val="0"/>
      <w:marTop w:val="0"/>
      <w:marBottom w:val="0"/>
      <w:divBdr>
        <w:top w:val="none" w:sz="0" w:space="0" w:color="auto"/>
        <w:left w:val="none" w:sz="0" w:space="0" w:color="auto"/>
        <w:bottom w:val="none" w:sz="0" w:space="0" w:color="auto"/>
        <w:right w:val="none" w:sz="0" w:space="0" w:color="auto"/>
      </w:divBdr>
    </w:div>
    <w:div w:id="1345864104">
      <w:bodyDiv w:val="1"/>
      <w:marLeft w:val="0"/>
      <w:marRight w:val="0"/>
      <w:marTop w:val="0"/>
      <w:marBottom w:val="0"/>
      <w:divBdr>
        <w:top w:val="none" w:sz="0" w:space="0" w:color="auto"/>
        <w:left w:val="none" w:sz="0" w:space="0" w:color="auto"/>
        <w:bottom w:val="none" w:sz="0" w:space="0" w:color="auto"/>
        <w:right w:val="none" w:sz="0" w:space="0" w:color="auto"/>
      </w:divBdr>
    </w:div>
    <w:div w:id="1349990045">
      <w:bodyDiv w:val="1"/>
      <w:marLeft w:val="0"/>
      <w:marRight w:val="0"/>
      <w:marTop w:val="0"/>
      <w:marBottom w:val="0"/>
      <w:divBdr>
        <w:top w:val="none" w:sz="0" w:space="0" w:color="auto"/>
        <w:left w:val="none" w:sz="0" w:space="0" w:color="auto"/>
        <w:bottom w:val="none" w:sz="0" w:space="0" w:color="auto"/>
        <w:right w:val="none" w:sz="0" w:space="0" w:color="auto"/>
      </w:divBdr>
    </w:div>
    <w:div w:id="1353609273">
      <w:bodyDiv w:val="1"/>
      <w:marLeft w:val="0"/>
      <w:marRight w:val="0"/>
      <w:marTop w:val="0"/>
      <w:marBottom w:val="0"/>
      <w:divBdr>
        <w:top w:val="none" w:sz="0" w:space="0" w:color="auto"/>
        <w:left w:val="none" w:sz="0" w:space="0" w:color="auto"/>
        <w:bottom w:val="none" w:sz="0" w:space="0" w:color="auto"/>
        <w:right w:val="none" w:sz="0" w:space="0" w:color="auto"/>
      </w:divBdr>
    </w:div>
    <w:div w:id="1356078887">
      <w:bodyDiv w:val="1"/>
      <w:marLeft w:val="0"/>
      <w:marRight w:val="0"/>
      <w:marTop w:val="0"/>
      <w:marBottom w:val="0"/>
      <w:divBdr>
        <w:top w:val="none" w:sz="0" w:space="0" w:color="auto"/>
        <w:left w:val="none" w:sz="0" w:space="0" w:color="auto"/>
        <w:bottom w:val="none" w:sz="0" w:space="0" w:color="auto"/>
        <w:right w:val="none" w:sz="0" w:space="0" w:color="auto"/>
      </w:divBdr>
    </w:div>
    <w:div w:id="1357079026">
      <w:bodyDiv w:val="1"/>
      <w:marLeft w:val="0"/>
      <w:marRight w:val="0"/>
      <w:marTop w:val="0"/>
      <w:marBottom w:val="0"/>
      <w:divBdr>
        <w:top w:val="none" w:sz="0" w:space="0" w:color="auto"/>
        <w:left w:val="none" w:sz="0" w:space="0" w:color="auto"/>
        <w:bottom w:val="none" w:sz="0" w:space="0" w:color="auto"/>
        <w:right w:val="none" w:sz="0" w:space="0" w:color="auto"/>
      </w:divBdr>
    </w:div>
    <w:div w:id="1358697360">
      <w:bodyDiv w:val="1"/>
      <w:marLeft w:val="0"/>
      <w:marRight w:val="0"/>
      <w:marTop w:val="0"/>
      <w:marBottom w:val="0"/>
      <w:divBdr>
        <w:top w:val="none" w:sz="0" w:space="0" w:color="auto"/>
        <w:left w:val="none" w:sz="0" w:space="0" w:color="auto"/>
        <w:bottom w:val="none" w:sz="0" w:space="0" w:color="auto"/>
        <w:right w:val="none" w:sz="0" w:space="0" w:color="auto"/>
      </w:divBdr>
    </w:div>
    <w:div w:id="1361935324">
      <w:bodyDiv w:val="1"/>
      <w:marLeft w:val="0"/>
      <w:marRight w:val="0"/>
      <w:marTop w:val="0"/>
      <w:marBottom w:val="0"/>
      <w:divBdr>
        <w:top w:val="none" w:sz="0" w:space="0" w:color="auto"/>
        <w:left w:val="none" w:sz="0" w:space="0" w:color="auto"/>
        <w:bottom w:val="none" w:sz="0" w:space="0" w:color="auto"/>
        <w:right w:val="none" w:sz="0" w:space="0" w:color="auto"/>
      </w:divBdr>
    </w:div>
    <w:div w:id="1362124721">
      <w:bodyDiv w:val="1"/>
      <w:marLeft w:val="0"/>
      <w:marRight w:val="0"/>
      <w:marTop w:val="0"/>
      <w:marBottom w:val="0"/>
      <w:divBdr>
        <w:top w:val="none" w:sz="0" w:space="0" w:color="auto"/>
        <w:left w:val="none" w:sz="0" w:space="0" w:color="auto"/>
        <w:bottom w:val="none" w:sz="0" w:space="0" w:color="auto"/>
        <w:right w:val="none" w:sz="0" w:space="0" w:color="auto"/>
      </w:divBdr>
    </w:div>
    <w:div w:id="1363167570">
      <w:bodyDiv w:val="1"/>
      <w:marLeft w:val="0"/>
      <w:marRight w:val="0"/>
      <w:marTop w:val="0"/>
      <w:marBottom w:val="0"/>
      <w:divBdr>
        <w:top w:val="none" w:sz="0" w:space="0" w:color="auto"/>
        <w:left w:val="none" w:sz="0" w:space="0" w:color="auto"/>
        <w:bottom w:val="none" w:sz="0" w:space="0" w:color="auto"/>
        <w:right w:val="none" w:sz="0" w:space="0" w:color="auto"/>
      </w:divBdr>
    </w:div>
    <w:div w:id="1366057727">
      <w:bodyDiv w:val="1"/>
      <w:marLeft w:val="0"/>
      <w:marRight w:val="0"/>
      <w:marTop w:val="0"/>
      <w:marBottom w:val="0"/>
      <w:divBdr>
        <w:top w:val="none" w:sz="0" w:space="0" w:color="auto"/>
        <w:left w:val="none" w:sz="0" w:space="0" w:color="auto"/>
        <w:bottom w:val="none" w:sz="0" w:space="0" w:color="auto"/>
        <w:right w:val="none" w:sz="0" w:space="0" w:color="auto"/>
      </w:divBdr>
    </w:div>
    <w:div w:id="1370451274">
      <w:bodyDiv w:val="1"/>
      <w:marLeft w:val="0"/>
      <w:marRight w:val="0"/>
      <w:marTop w:val="0"/>
      <w:marBottom w:val="0"/>
      <w:divBdr>
        <w:top w:val="none" w:sz="0" w:space="0" w:color="auto"/>
        <w:left w:val="none" w:sz="0" w:space="0" w:color="auto"/>
        <w:bottom w:val="none" w:sz="0" w:space="0" w:color="auto"/>
        <w:right w:val="none" w:sz="0" w:space="0" w:color="auto"/>
      </w:divBdr>
    </w:div>
    <w:div w:id="1372657010">
      <w:bodyDiv w:val="1"/>
      <w:marLeft w:val="0"/>
      <w:marRight w:val="0"/>
      <w:marTop w:val="0"/>
      <w:marBottom w:val="0"/>
      <w:divBdr>
        <w:top w:val="none" w:sz="0" w:space="0" w:color="auto"/>
        <w:left w:val="none" w:sz="0" w:space="0" w:color="auto"/>
        <w:bottom w:val="none" w:sz="0" w:space="0" w:color="auto"/>
        <w:right w:val="none" w:sz="0" w:space="0" w:color="auto"/>
      </w:divBdr>
    </w:div>
    <w:div w:id="1379428468">
      <w:bodyDiv w:val="1"/>
      <w:marLeft w:val="0"/>
      <w:marRight w:val="0"/>
      <w:marTop w:val="0"/>
      <w:marBottom w:val="0"/>
      <w:divBdr>
        <w:top w:val="none" w:sz="0" w:space="0" w:color="auto"/>
        <w:left w:val="none" w:sz="0" w:space="0" w:color="auto"/>
        <w:bottom w:val="none" w:sz="0" w:space="0" w:color="auto"/>
        <w:right w:val="none" w:sz="0" w:space="0" w:color="auto"/>
      </w:divBdr>
    </w:div>
    <w:div w:id="1379548399">
      <w:bodyDiv w:val="1"/>
      <w:marLeft w:val="0"/>
      <w:marRight w:val="0"/>
      <w:marTop w:val="0"/>
      <w:marBottom w:val="0"/>
      <w:divBdr>
        <w:top w:val="none" w:sz="0" w:space="0" w:color="auto"/>
        <w:left w:val="none" w:sz="0" w:space="0" w:color="auto"/>
        <w:bottom w:val="none" w:sz="0" w:space="0" w:color="auto"/>
        <w:right w:val="none" w:sz="0" w:space="0" w:color="auto"/>
      </w:divBdr>
    </w:div>
    <w:div w:id="1382899631">
      <w:bodyDiv w:val="1"/>
      <w:marLeft w:val="0"/>
      <w:marRight w:val="0"/>
      <w:marTop w:val="0"/>
      <w:marBottom w:val="0"/>
      <w:divBdr>
        <w:top w:val="none" w:sz="0" w:space="0" w:color="auto"/>
        <w:left w:val="none" w:sz="0" w:space="0" w:color="auto"/>
        <w:bottom w:val="none" w:sz="0" w:space="0" w:color="auto"/>
        <w:right w:val="none" w:sz="0" w:space="0" w:color="auto"/>
      </w:divBdr>
    </w:div>
    <w:div w:id="1383673713">
      <w:bodyDiv w:val="1"/>
      <w:marLeft w:val="0"/>
      <w:marRight w:val="0"/>
      <w:marTop w:val="0"/>
      <w:marBottom w:val="0"/>
      <w:divBdr>
        <w:top w:val="none" w:sz="0" w:space="0" w:color="auto"/>
        <w:left w:val="none" w:sz="0" w:space="0" w:color="auto"/>
        <w:bottom w:val="none" w:sz="0" w:space="0" w:color="auto"/>
        <w:right w:val="none" w:sz="0" w:space="0" w:color="auto"/>
      </w:divBdr>
    </w:div>
    <w:div w:id="1384216442">
      <w:bodyDiv w:val="1"/>
      <w:marLeft w:val="0"/>
      <w:marRight w:val="0"/>
      <w:marTop w:val="0"/>
      <w:marBottom w:val="0"/>
      <w:divBdr>
        <w:top w:val="none" w:sz="0" w:space="0" w:color="auto"/>
        <w:left w:val="none" w:sz="0" w:space="0" w:color="auto"/>
        <w:bottom w:val="none" w:sz="0" w:space="0" w:color="auto"/>
        <w:right w:val="none" w:sz="0" w:space="0" w:color="auto"/>
      </w:divBdr>
    </w:div>
    <w:div w:id="1385838368">
      <w:bodyDiv w:val="1"/>
      <w:marLeft w:val="0"/>
      <w:marRight w:val="0"/>
      <w:marTop w:val="0"/>
      <w:marBottom w:val="0"/>
      <w:divBdr>
        <w:top w:val="none" w:sz="0" w:space="0" w:color="auto"/>
        <w:left w:val="none" w:sz="0" w:space="0" w:color="auto"/>
        <w:bottom w:val="none" w:sz="0" w:space="0" w:color="auto"/>
        <w:right w:val="none" w:sz="0" w:space="0" w:color="auto"/>
      </w:divBdr>
    </w:div>
    <w:div w:id="1386220988">
      <w:bodyDiv w:val="1"/>
      <w:marLeft w:val="0"/>
      <w:marRight w:val="0"/>
      <w:marTop w:val="0"/>
      <w:marBottom w:val="0"/>
      <w:divBdr>
        <w:top w:val="none" w:sz="0" w:space="0" w:color="auto"/>
        <w:left w:val="none" w:sz="0" w:space="0" w:color="auto"/>
        <w:bottom w:val="none" w:sz="0" w:space="0" w:color="auto"/>
        <w:right w:val="none" w:sz="0" w:space="0" w:color="auto"/>
      </w:divBdr>
    </w:div>
    <w:div w:id="1386292630">
      <w:bodyDiv w:val="1"/>
      <w:marLeft w:val="0"/>
      <w:marRight w:val="0"/>
      <w:marTop w:val="0"/>
      <w:marBottom w:val="0"/>
      <w:divBdr>
        <w:top w:val="none" w:sz="0" w:space="0" w:color="auto"/>
        <w:left w:val="none" w:sz="0" w:space="0" w:color="auto"/>
        <w:bottom w:val="none" w:sz="0" w:space="0" w:color="auto"/>
        <w:right w:val="none" w:sz="0" w:space="0" w:color="auto"/>
      </w:divBdr>
    </w:div>
    <w:div w:id="1390885793">
      <w:bodyDiv w:val="1"/>
      <w:marLeft w:val="0"/>
      <w:marRight w:val="0"/>
      <w:marTop w:val="0"/>
      <w:marBottom w:val="0"/>
      <w:divBdr>
        <w:top w:val="none" w:sz="0" w:space="0" w:color="auto"/>
        <w:left w:val="none" w:sz="0" w:space="0" w:color="auto"/>
        <w:bottom w:val="none" w:sz="0" w:space="0" w:color="auto"/>
        <w:right w:val="none" w:sz="0" w:space="0" w:color="auto"/>
      </w:divBdr>
    </w:div>
    <w:div w:id="1391417009">
      <w:bodyDiv w:val="1"/>
      <w:marLeft w:val="0"/>
      <w:marRight w:val="0"/>
      <w:marTop w:val="0"/>
      <w:marBottom w:val="0"/>
      <w:divBdr>
        <w:top w:val="none" w:sz="0" w:space="0" w:color="auto"/>
        <w:left w:val="none" w:sz="0" w:space="0" w:color="auto"/>
        <w:bottom w:val="none" w:sz="0" w:space="0" w:color="auto"/>
        <w:right w:val="none" w:sz="0" w:space="0" w:color="auto"/>
      </w:divBdr>
    </w:div>
    <w:div w:id="1394692656">
      <w:bodyDiv w:val="1"/>
      <w:marLeft w:val="0"/>
      <w:marRight w:val="0"/>
      <w:marTop w:val="0"/>
      <w:marBottom w:val="0"/>
      <w:divBdr>
        <w:top w:val="none" w:sz="0" w:space="0" w:color="auto"/>
        <w:left w:val="none" w:sz="0" w:space="0" w:color="auto"/>
        <w:bottom w:val="none" w:sz="0" w:space="0" w:color="auto"/>
        <w:right w:val="none" w:sz="0" w:space="0" w:color="auto"/>
      </w:divBdr>
    </w:div>
    <w:div w:id="1395160291">
      <w:bodyDiv w:val="1"/>
      <w:marLeft w:val="0"/>
      <w:marRight w:val="0"/>
      <w:marTop w:val="0"/>
      <w:marBottom w:val="0"/>
      <w:divBdr>
        <w:top w:val="none" w:sz="0" w:space="0" w:color="auto"/>
        <w:left w:val="none" w:sz="0" w:space="0" w:color="auto"/>
        <w:bottom w:val="none" w:sz="0" w:space="0" w:color="auto"/>
        <w:right w:val="none" w:sz="0" w:space="0" w:color="auto"/>
      </w:divBdr>
    </w:div>
    <w:div w:id="1397435743">
      <w:bodyDiv w:val="1"/>
      <w:marLeft w:val="0"/>
      <w:marRight w:val="0"/>
      <w:marTop w:val="0"/>
      <w:marBottom w:val="0"/>
      <w:divBdr>
        <w:top w:val="none" w:sz="0" w:space="0" w:color="auto"/>
        <w:left w:val="none" w:sz="0" w:space="0" w:color="auto"/>
        <w:bottom w:val="none" w:sz="0" w:space="0" w:color="auto"/>
        <w:right w:val="none" w:sz="0" w:space="0" w:color="auto"/>
      </w:divBdr>
    </w:div>
    <w:div w:id="1397627663">
      <w:bodyDiv w:val="1"/>
      <w:marLeft w:val="0"/>
      <w:marRight w:val="0"/>
      <w:marTop w:val="0"/>
      <w:marBottom w:val="0"/>
      <w:divBdr>
        <w:top w:val="none" w:sz="0" w:space="0" w:color="auto"/>
        <w:left w:val="none" w:sz="0" w:space="0" w:color="auto"/>
        <w:bottom w:val="none" w:sz="0" w:space="0" w:color="auto"/>
        <w:right w:val="none" w:sz="0" w:space="0" w:color="auto"/>
      </w:divBdr>
    </w:div>
    <w:div w:id="1399598216">
      <w:bodyDiv w:val="1"/>
      <w:marLeft w:val="0"/>
      <w:marRight w:val="0"/>
      <w:marTop w:val="0"/>
      <w:marBottom w:val="0"/>
      <w:divBdr>
        <w:top w:val="none" w:sz="0" w:space="0" w:color="auto"/>
        <w:left w:val="none" w:sz="0" w:space="0" w:color="auto"/>
        <w:bottom w:val="none" w:sz="0" w:space="0" w:color="auto"/>
        <w:right w:val="none" w:sz="0" w:space="0" w:color="auto"/>
      </w:divBdr>
    </w:div>
    <w:div w:id="1400635942">
      <w:bodyDiv w:val="1"/>
      <w:marLeft w:val="0"/>
      <w:marRight w:val="0"/>
      <w:marTop w:val="0"/>
      <w:marBottom w:val="0"/>
      <w:divBdr>
        <w:top w:val="none" w:sz="0" w:space="0" w:color="auto"/>
        <w:left w:val="none" w:sz="0" w:space="0" w:color="auto"/>
        <w:bottom w:val="none" w:sz="0" w:space="0" w:color="auto"/>
        <w:right w:val="none" w:sz="0" w:space="0" w:color="auto"/>
      </w:divBdr>
    </w:div>
    <w:div w:id="1401439206">
      <w:bodyDiv w:val="1"/>
      <w:marLeft w:val="0"/>
      <w:marRight w:val="0"/>
      <w:marTop w:val="0"/>
      <w:marBottom w:val="0"/>
      <w:divBdr>
        <w:top w:val="none" w:sz="0" w:space="0" w:color="auto"/>
        <w:left w:val="none" w:sz="0" w:space="0" w:color="auto"/>
        <w:bottom w:val="none" w:sz="0" w:space="0" w:color="auto"/>
        <w:right w:val="none" w:sz="0" w:space="0" w:color="auto"/>
      </w:divBdr>
    </w:div>
    <w:div w:id="1403720972">
      <w:bodyDiv w:val="1"/>
      <w:marLeft w:val="0"/>
      <w:marRight w:val="0"/>
      <w:marTop w:val="0"/>
      <w:marBottom w:val="0"/>
      <w:divBdr>
        <w:top w:val="none" w:sz="0" w:space="0" w:color="auto"/>
        <w:left w:val="none" w:sz="0" w:space="0" w:color="auto"/>
        <w:bottom w:val="none" w:sz="0" w:space="0" w:color="auto"/>
        <w:right w:val="none" w:sz="0" w:space="0" w:color="auto"/>
      </w:divBdr>
    </w:div>
    <w:div w:id="1406143613">
      <w:bodyDiv w:val="1"/>
      <w:marLeft w:val="0"/>
      <w:marRight w:val="0"/>
      <w:marTop w:val="0"/>
      <w:marBottom w:val="0"/>
      <w:divBdr>
        <w:top w:val="none" w:sz="0" w:space="0" w:color="auto"/>
        <w:left w:val="none" w:sz="0" w:space="0" w:color="auto"/>
        <w:bottom w:val="none" w:sz="0" w:space="0" w:color="auto"/>
        <w:right w:val="none" w:sz="0" w:space="0" w:color="auto"/>
      </w:divBdr>
    </w:div>
    <w:div w:id="1406149105">
      <w:bodyDiv w:val="1"/>
      <w:marLeft w:val="0"/>
      <w:marRight w:val="0"/>
      <w:marTop w:val="0"/>
      <w:marBottom w:val="0"/>
      <w:divBdr>
        <w:top w:val="none" w:sz="0" w:space="0" w:color="auto"/>
        <w:left w:val="none" w:sz="0" w:space="0" w:color="auto"/>
        <w:bottom w:val="none" w:sz="0" w:space="0" w:color="auto"/>
        <w:right w:val="none" w:sz="0" w:space="0" w:color="auto"/>
      </w:divBdr>
    </w:div>
    <w:div w:id="1407148666">
      <w:bodyDiv w:val="1"/>
      <w:marLeft w:val="0"/>
      <w:marRight w:val="0"/>
      <w:marTop w:val="0"/>
      <w:marBottom w:val="0"/>
      <w:divBdr>
        <w:top w:val="none" w:sz="0" w:space="0" w:color="auto"/>
        <w:left w:val="none" w:sz="0" w:space="0" w:color="auto"/>
        <w:bottom w:val="none" w:sz="0" w:space="0" w:color="auto"/>
        <w:right w:val="none" w:sz="0" w:space="0" w:color="auto"/>
      </w:divBdr>
    </w:div>
    <w:div w:id="1410080338">
      <w:bodyDiv w:val="1"/>
      <w:marLeft w:val="0"/>
      <w:marRight w:val="0"/>
      <w:marTop w:val="0"/>
      <w:marBottom w:val="0"/>
      <w:divBdr>
        <w:top w:val="none" w:sz="0" w:space="0" w:color="auto"/>
        <w:left w:val="none" w:sz="0" w:space="0" w:color="auto"/>
        <w:bottom w:val="none" w:sz="0" w:space="0" w:color="auto"/>
        <w:right w:val="none" w:sz="0" w:space="0" w:color="auto"/>
      </w:divBdr>
    </w:div>
    <w:div w:id="1417746237">
      <w:bodyDiv w:val="1"/>
      <w:marLeft w:val="0"/>
      <w:marRight w:val="0"/>
      <w:marTop w:val="0"/>
      <w:marBottom w:val="0"/>
      <w:divBdr>
        <w:top w:val="none" w:sz="0" w:space="0" w:color="auto"/>
        <w:left w:val="none" w:sz="0" w:space="0" w:color="auto"/>
        <w:bottom w:val="none" w:sz="0" w:space="0" w:color="auto"/>
        <w:right w:val="none" w:sz="0" w:space="0" w:color="auto"/>
      </w:divBdr>
    </w:div>
    <w:div w:id="1420567649">
      <w:bodyDiv w:val="1"/>
      <w:marLeft w:val="0"/>
      <w:marRight w:val="0"/>
      <w:marTop w:val="0"/>
      <w:marBottom w:val="0"/>
      <w:divBdr>
        <w:top w:val="none" w:sz="0" w:space="0" w:color="auto"/>
        <w:left w:val="none" w:sz="0" w:space="0" w:color="auto"/>
        <w:bottom w:val="none" w:sz="0" w:space="0" w:color="auto"/>
        <w:right w:val="none" w:sz="0" w:space="0" w:color="auto"/>
      </w:divBdr>
    </w:div>
    <w:div w:id="1422992967">
      <w:bodyDiv w:val="1"/>
      <w:marLeft w:val="0"/>
      <w:marRight w:val="0"/>
      <w:marTop w:val="0"/>
      <w:marBottom w:val="0"/>
      <w:divBdr>
        <w:top w:val="none" w:sz="0" w:space="0" w:color="auto"/>
        <w:left w:val="none" w:sz="0" w:space="0" w:color="auto"/>
        <w:bottom w:val="none" w:sz="0" w:space="0" w:color="auto"/>
        <w:right w:val="none" w:sz="0" w:space="0" w:color="auto"/>
      </w:divBdr>
    </w:div>
    <w:div w:id="1423448201">
      <w:bodyDiv w:val="1"/>
      <w:marLeft w:val="0"/>
      <w:marRight w:val="0"/>
      <w:marTop w:val="0"/>
      <w:marBottom w:val="0"/>
      <w:divBdr>
        <w:top w:val="none" w:sz="0" w:space="0" w:color="auto"/>
        <w:left w:val="none" w:sz="0" w:space="0" w:color="auto"/>
        <w:bottom w:val="none" w:sz="0" w:space="0" w:color="auto"/>
        <w:right w:val="none" w:sz="0" w:space="0" w:color="auto"/>
      </w:divBdr>
    </w:div>
    <w:div w:id="1424913968">
      <w:bodyDiv w:val="1"/>
      <w:marLeft w:val="0"/>
      <w:marRight w:val="0"/>
      <w:marTop w:val="0"/>
      <w:marBottom w:val="0"/>
      <w:divBdr>
        <w:top w:val="none" w:sz="0" w:space="0" w:color="auto"/>
        <w:left w:val="none" w:sz="0" w:space="0" w:color="auto"/>
        <w:bottom w:val="none" w:sz="0" w:space="0" w:color="auto"/>
        <w:right w:val="none" w:sz="0" w:space="0" w:color="auto"/>
      </w:divBdr>
    </w:div>
    <w:div w:id="1428305051">
      <w:bodyDiv w:val="1"/>
      <w:marLeft w:val="0"/>
      <w:marRight w:val="0"/>
      <w:marTop w:val="0"/>
      <w:marBottom w:val="0"/>
      <w:divBdr>
        <w:top w:val="none" w:sz="0" w:space="0" w:color="auto"/>
        <w:left w:val="none" w:sz="0" w:space="0" w:color="auto"/>
        <w:bottom w:val="none" w:sz="0" w:space="0" w:color="auto"/>
        <w:right w:val="none" w:sz="0" w:space="0" w:color="auto"/>
      </w:divBdr>
    </w:div>
    <w:div w:id="1434130777">
      <w:bodyDiv w:val="1"/>
      <w:marLeft w:val="0"/>
      <w:marRight w:val="0"/>
      <w:marTop w:val="0"/>
      <w:marBottom w:val="0"/>
      <w:divBdr>
        <w:top w:val="none" w:sz="0" w:space="0" w:color="auto"/>
        <w:left w:val="none" w:sz="0" w:space="0" w:color="auto"/>
        <w:bottom w:val="none" w:sz="0" w:space="0" w:color="auto"/>
        <w:right w:val="none" w:sz="0" w:space="0" w:color="auto"/>
      </w:divBdr>
    </w:div>
    <w:div w:id="1435711500">
      <w:bodyDiv w:val="1"/>
      <w:marLeft w:val="0"/>
      <w:marRight w:val="0"/>
      <w:marTop w:val="0"/>
      <w:marBottom w:val="0"/>
      <w:divBdr>
        <w:top w:val="none" w:sz="0" w:space="0" w:color="auto"/>
        <w:left w:val="none" w:sz="0" w:space="0" w:color="auto"/>
        <w:bottom w:val="none" w:sz="0" w:space="0" w:color="auto"/>
        <w:right w:val="none" w:sz="0" w:space="0" w:color="auto"/>
      </w:divBdr>
    </w:div>
    <w:div w:id="1441298666">
      <w:bodyDiv w:val="1"/>
      <w:marLeft w:val="0"/>
      <w:marRight w:val="0"/>
      <w:marTop w:val="0"/>
      <w:marBottom w:val="0"/>
      <w:divBdr>
        <w:top w:val="none" w:sz="0" w:space="0" w:color="auto"/>
        <w:left w:val="none" w:sz="0" w:space="0" w:color="auto"/>
        <w:bottom w:val="none" w:sz="0" w:space="0" w:color="auto"/>
        <w:right w:val="none" w:sz="0" w:space="0" w:color="auto"/>
      </w:divBdr>
    </w:div>
    <w:div w:id="1455442015">
      <w:bodyDiv w:val="1"/>
      <w:marLeft w:val="0"/>
      <w:marRight w:val="0"/>
      <w:marTop w:val="0"/>
      <w:marBottom w:val="0"/>
      <w:divBdr>
        <w:top w:val="none" w:sz="0" w:space="0" w:color="auto"/>
        <w:left w:val="none" w:sz="0" w:space="0" w:color="auto"/>
        <w:bottom w:val="none" w:sz="0" w:space="0" w:color="auto"/>
        <w:right w:val="none" w:sz="0" w:space="0" w:color="auto"/>
      </w:divBdr>
    </w:div>
    <w:div w:id="1457329672">
      <w:bodyDiv w:val="1"/>
      <w:marLeft w:val="0"/>
      <w:marRight w:val="0"/>
      <w:marTop w:val="0"/>
      <w:marBottom w:val="0"/>
      <w:divBdr>
        <w:top w:val="none" w:sz="0" w:space="0" w:color="auto"/>
        <w:left w:val="none" w:sz="0" w:space="0" w:color="auto"/>
        <w:bottom w:val="none" w:sz="0" w:space="0" w:color="auto"/>
        <w:right w:val="none" w:sz="0" w:space="0" w:color="auto"/>
      </w:divBdr>
    </w:div>
    <w:div w:id="1459837612">
      <w:bodyDiv w:val="1"/>
      <w:marLeft w:val="0"/>
      <w:marRight w:val="0"/>
      <w:marTop w:val="0"/>
      <w:marBottom w:val="0"/>
      <w:divBdr>
        <w:top w:val="none" w:sz="0" w:space="0" w:color="auto"/>
        <w:left w:val="none" w:sz="0" w:space="0" w:color="auto"/>
        <w:bottom w:val="none" w:sz="0" w:space="0" w:color="auto"/>
        <w:right w:val="none" w:sz="0" w:space="0" w:color="auto"/>
      </w:divBdr>
    </w:div>
    <w:div w:id="1460611296">
      <w:bodyDiv w:val="1"/>
      <w:marLeft w:val="0"/>
      <w:marRight w:val="0"/>
      <w:marTop w:val="0"/>
      <w:marBottom w:val="0"/>
      <w:divBdr>
        <w:top w:val="none" w:sz="0" w:space="0" w:color="auto"/>
        <w:left w:val="none" w:sz="0" w:space="0" w:color="auto"/>
        <w:bottom w:val="none" w:sz="0" w:space="0" w:color="auto"/>
        <w:right w:val="none" w:sz="0" w:space="0" w:color="auto"/>
      </w:divBdr>
    </w:div>
    <w:div w:id="1460758296">
      <w:bodyDiv w:val="1"/>
      <w:marLeft w:val="0"/>
      <w:marRight w:val="0"/>
      <w:marTop w:val="0"/>
      <w:marBottom w:val="0"/>
      <w:divBdr>
        <w:top w:val="none" w:sz="0" w:space="0" w:color="auto"/>
        <w:left w:val="none" w:sz="0" w:space="0" w:color="auto"/>
        <w:bottom w:val="none" w:sz="0" w:space="0" w:color="auto"/>
        <w:right w:val="none" w:sz="0" w:space="0" w:color="auto"/>
      </w:divBdr>
    </w:div>
    <w:div w:id="1461798709">
      <w:bodyDiv w:val="1"/>
      <w:marLeft w:val="0"/>
      <w:marRight w:val="0"/>
      <w:marTop w:val="0"/>
      <w:marBottom w:val="0"/>
      <w:divBdr>
        <w:top w:val="none" w:sz="0" w:space="0" w:color="auto"/>
        <w:left w:val="none" w:sz="0" w:space="0" w:color="auto"/>
        <w:bottom w:val="none" w:sz="0" w:space="0" w:color="auto"/>
        <w:right w:val="none" w:sz="0" w:space="0" w:color="auto"/>
      </w:divBdr>
    </w:div>
    <w:div w:id="1464810448">
      <w:bodyDiv w:val="1"/>
      <w:marLeft w:val="0"/>
      <w:marRight w:val="0"/>
      <w:marTop w:val="0"/>
      <w:marBottom w:val="0"/>
      <w:divBdr>
        <w:top w:val="none" w:sz="0" w:space="0" w:color="auto"/>
        <w:left w:val="none" w:sz="0" w:space="0" w:color="auto"/>
        <w:bottom w:val="none" w:sz="0" w:space="0" w:color="auto"/>
        <w:right w:val="none" w:sz="0" w:space="0" w:color="auto"/>
      </w:divBdr>
    </w:div>
    <w:div w:id="1465998819">
      <w:bodyDiv w:val="1"/>
      <w:marLeft w:val="0"/>
      <w:marRight w:val="0"/>
      <w:marTop w:val="0"/>
      <w:marBottom w:val="0"/>
      <w:divBdr>
        <w:top w:val="none" w:sz="0" w:space="0" w:color="auto"/>
        <w:left w:val="none" w:sz="0" w:space="0" w:color="auto"/>
        <w:bottom w:val="none" w:sz="0" w:space="0" w:color="auto"/>
        <w:right w:val="none" w:sz="0" w:space="0" w:color="auto"/>
      </w:divBdr>
    </w:div>
    <w:div w:id="1466586696">
      <w:bodyDiv w:val="1"/>
      <w:marLeft w:val="0"/>
      <w:marRight w:val="0"/>
      <w:marTop w:val="0"/>
      <w:marBottom w:val="0"/>
      <w:divBdr>
        <w:top w:val="none" w:sz="0" w:space="0" w:color="auto"/>
        <w:left w:val="none" w:sz="0" w:space="0" w:color="auto"/>
        <w:bottom w:val="none" w:sz="0" w:space="0" w:color="auto"/>
        <w:right w:val="none" w:sz="0" w:space="0" w:color="auto"/>
      </w:divBdr>
    </w:div>
    <w:div w:id="1467238493">
      <w:bodyDiv w:val="1"/>
      <w:marLeft w:val="0"/>
      <w:marRight w:val="0"/>
      <w:marTop w:val="0"/>
      <w:marBottom w:val="0"/>
      <w:divBdr>
        <w:top w:val="none" w:sz="0" w:space="0" w:color="auto"/>
        <w:left w:val="none" w:sz="0" w:space="0" w:color="auto"/>
        <w:bottom w:val="none" w:sz="0" w:space="0" w:color="auto"/>
        <w:right w:val="none" w:sz="0" w:space="0" w:color="auto"/>
      </w:divBdr>
    </w:div>
    <w:div w:id="1468662167">
      <w:bodyDiv w:val="1"/>
      <w:marLeft w:val="0"/>
      <w:marRight w:val="0"/>
      <w:marTop w:val="0"/>
      <w:marBottom w:val="0"/>
      <w:divBdr>
        <w:top w:val="none" w:sz="0" w:space="0" w:color="auto"/>
        <w:left w:val="none" w:sz="0" w:space="0" w:color="auto"/>
        <w:bottom w:val="none" w:sz="0" w:space="0" w:color="auto"/>
        <w:right w:val="none" w:sz="0" w:space="0" w:color="auto"/>
      </w:divBdr>
    </w:div>
    <w:div w:id="1470052272">
      <w:bodyDiv w:val="1"/>
      <w:marLeft w:val="0"/>
      <w:marRight w:val="0"/>
      <w:marTop w:val="0"/>
      <w:marBottom w:val="0"/>
      <w:divBdr>
        <w:top w:val="none" w:sz="0" w:space="0" w:color="auto"/>
        <w:left w:val="none" w:sz="0" w:space="0" w:color="auto"/>
        <w:bottom w:val="none" w:sz="0" w:space="0" w:color="auto"/>
        <w:right w:val="none" w:sz="0" w:space="0" w:color="auto"/>
      </w:divBdr>
    </w:div>
    <w:div w:id="1471559162">
      <w:bodyDiv w:val="1"/>
      <w:marLeft w:val="0"/>
      <w:marRight w:val="0"/>
      <w:marTop w:val="0"/>
      <w:marBottom w:val="0"/>
      <w:divBdr>
        <w:top w:val="none" w:sz="0" w:space="0" w:color="auto"/>
        <w:left w:val="none" w:sz="0" w:space="0" w:color="auto"/>
        <w:bottom w:val="none" w:sz="0" w:space="0" w:color="auto"/>
        <w:right w:val="none" w:sz="0" w:space="0" w:color="auto"/>
      </w:divBdr>
    </w:div>
    <w:div w:id="1472021252">
      <w:bodyDiv w:val="1"/>
      <w:marLeft w:val="0"/>
      <w:marRight w:val="0"/>
      <w:marTop w:val="0"/>
      <w:marBottom w:val="0"/>
      <w:divBdr>
        <w:top w:val="none" w:sz="0" w:space="0" w:color="auto"/>
        <w:left w:val="none" w:sz="0" w:space="0" w:color="auto"/>
        <w:bottom w:val="none" w:sz="0" w:space="0" w:color="auto"/>
        <w:right w:val="none" w:sz="0" w:space="0" w:color="auto"/>
      </w:divBdr>
    </w:div>
    <w:div w:id="1474327087">
      <w:bodyDiv w:val="1"/>
      <w:marLeft w:val="0"/>
      <w:marRight w:val="0"/>
      <w:marTop w:val="0"/>
      <w:marBottom w:val="0"/>
      <w:divBdr>
        <w:top w:val="none" w:sz="0" w:space="0" w:color="auto"/>
        <w:left w:val="none" w:sz="0" w:space="0" w:color="auto"/>
        <w:bottom w:val="none" w:sz="0" w:space="0" w:color="auto"/>
        <w:right w:val="none" w:sz="0" w:space="0" w:color="auto"/>
      </w:divBdr>
    </w:div>
    <w:div w:id="1474562535">
      <w:bodyDiv w:val="1"/>
      <w:marLeft w:val="0"/>
      <w:marRight w:val="0"/>
      <w:marTop w:val="0"/>
      <w:marBottom w:val="0"/>
      <w:divBdr>
        <w:top w:val="none" w:sz="0" w:space="0" w:color="auto"/>
        <w:left w:val="none" w:sz="0" w:space="0" w:color="auto"/>
        <w:bottom w:val="none" w:sz="0" w:space="0" w:color="auto"/>
        <w:right w:val="none" w:sz="0" w:space="0" w:color="auto"/>
      </w:divBdr>
    </w:div>
    <w:div w:id="1477066902">
      <w:bodyDiv w:val="1"/>
      <w:marLeft w:val="0"/>
      <w:marRight w:val="0"/>
      <w:marTop w:val="0"/>
      <w:marBottom w:val="0"/>
      <w:divBdr>
        <w:top w:val="none" w:sz="0" w:space="0" w:color="auto"/>
        <w:left w:val="none" w:sz="0" w:space="0" w:color="auto"/>
        <w:bottom w:val="none" w:sz="0" w:space="0" w:color="auto"/>
        <w:right w:val="none" w:sz="0" w:space="0" w:color="auto"/>
      </w:divBdr>
    </w:div>
    <w:div w:id="1478495083">
      <w:bodyDiv w:val="1"/>
      <w:marLeft w:val="0"/>
      <w:marRight w:val="0"/>
      <w:marTop w:val="0"/>
      <w:marBottom w:val="0"/>
      <w:divBdr>
        <w:top w:val="none" w:sz="0" w:space="0" w:color="auto"/>
        <w:left w:val="none" w:sz="0" w:space="0" w:color="auto"/>
        <w:bottom w:val="none" w:sz="0" w:space="0" w:color="auto"/>
        <w:right w:val="none" w:sz="0" w:space="0" w:color="auto"/>
      </w:divBdr>
    </w:div>
    <w:div w:id="1483039389">
      <w:bodyDiv w:val="1"/>
      <w:marLeft w:val="0"/>
      <w:marRight w:val="0"/>
      <w:marTop w:val="0"/>
      <w:marBottom w:val="0"/>
      <w:divBdr>
        <w:top w:val="none" w:sz="0" w:space="0" w:color="auto"/>
        <w:left w:val="none" w:sz="0" w:space="0" w:color="auto"/>
        <w:bottom w:val="none" w:sz="0" w:space="0" w:color="auto"/>
        <w:right w:val="none" w:sz="0" w:space="0" w:color="auto"/>
      </w:divBdr>
    </w:div>
    <w:div w:id="1483545190">
      <w:bodyDiv w:val="1"/>
      <w:marLeft w:val="0"/>
      <w:marRight w:val="0"/>
      <w:marTop w:val="0"/>
      <w:marBottom w:val="0"/>
      <w:divBdr>
        <w:top w:val="none" w:sz="0" w:space="0" w:color="auto"/>
        <w:left w:val="none" w:sz="0" w:space="0" w:color="auto"/>
        <w:bottom w:val="none" w:sz="0" w:space="0" w:color="auto"/>
        <w:right w:val="none" w:sz="0" w:space="0" w:color="auto"/>
      </w:divBdr>
    </w:div>
    <w:div w:id="1484588561">
      <w:bodyDiv w:val="1"/>
      <w:marLeft w:val="0"/>
      <w:marRight w:val="0"/>
      <w:marTop w:val="0"/>
      <w:marBottom w:val="0"/>
      <w:divBdr>
        <w:top w:val="none" w:sz="0" w:space="0" w:color="auto"/>
        <w:left w:val="none" w:sz="0" w:space="0" w:color="auto"/>
        <w:bottom w:val="none" w:sz="0" w:space="0" w:color="auto"/>
        <w:right w:val="none" w:sz="0" w:space="0" w:color="auto"/>
      </w:divBdr>
    </w:div>
    <w:div w:id="1487474833">
      <w:bodyDiv w:val="1"/>
      <w:marLeft w:val="0"/>
      <w:marRight w:val="0"/>
      <w:marTop w:val="0"/>
      <w:marBottom w:val="0"/>
      <w:divBdr>
        <w:top w:val="none" w:sz="0" w:space="0" w:color="auto"/>
        <w:left w:val="none" w:sz="0" w:space="0" w:color="auto"/>
        <w:bottom w:val="none" w:sz="0" w:space="0" w:color="auto"/>
        <w:right w:val="none" w:sz="0" w:space="0" w:color="auto"/>
      </w:divBdr>
    </w:div>
    <w:div w:id="1489983797">
      <w:bodyDiv w:val="1"/>
      <w:marLeft w:val="0"/>
      <w:marRight w:val="0"/>
      <w:marTop w:val="0"/>
      <w:marBottom w:val="0"/>
      <w:divBdr>
        <w:top w:val="none" w:sz="0" w:space="0" w:color="auto"/>
        <w:left w:val="none" w:sz="0" w:space="0" w:color="auto"/>
        <w:bottom w:val="none" w:sz="0" w:space="0" w:color="auto"/>
        <w:right w:val="none" w:sz="0" w:space="0" w:color="auto"/>
      </w:divBdr>
    </w:div>
    <w:div w:id="1491822263">
      <w:bodyDiv w:val="1"/>
      <w:marLeft w:val="0"/>
      <w:marRight w:val="0"/>
      <w:marTop w:val="0"/>
      <w:marBottom w:val="0"/>
      <w:divBdr>
        <w:top w:val="none" w:sz="0" w:space="0" w:color="auto"/>
        <w:left w:val="none" w:sz="0" w:space="0" w:color="auto"/>
        <w:bottom w:val="none" w:sz="0" w:space="0" w:color="auto"/>
        <w:right w:val="none" w:sz="0" w:space="0" w:color="auto"/>
      </w:divBdr>
    </w:div>
    <w:div w:id="1496605967">
      <w:bodyDiv w:val="1"/>
      <w:marLeft w:val="0"/>
      <w:marRight w:val="0"/>
      <w:marTop w:val="0"/>
      <w:marBottom w:val="0"/>
      <w:divBdr>
        <w:top w:val="none" w:sz="0" w:space="0" w:color="auto"/>
        <w:left w:val="none" w:sz="0" w:space="0" w:color="auto"/>
        <w:bottom w:val="none" w:sz="0" w:space="0" w:color="auto"/>
        <w:right w:val="none" w:sz="0" w:space="0" w:color="auto"/>
      </w:divBdr>
    </w:div>
    <w:div w:id="1500121169">
      <w:bodyDiv w:val="1"/>
      <w:marLeft w:val="0"/>
      <w:marRight w:val="0"/>
      <w:marTop w:val="0"/>
      <w:marBottom w:val="0"/>
      <w:divBdr>
        <w:top w:val="none" w:sz="0" w:space="0" w:color="auto"/>
        <w:left w:val="none" w:sz="0" w:space="0" w:color="auto"/>
        <w:bottom w:val="none" w:sz="0" w:space="0" w:color="auto"/>
        <w:right w:val="none" w:sz="0" w:space="0" w:color="auto"/>
      </w:divBdr>
    </w:div>
    <w:div w:id="1503274097">
      <w:bodyDiv w:val="1"/>
      <w:marLeft w:val="0"/>
      <w:marRight w:val="0"/>
      <w:marTop w:val="0"/>
      <w:marBottom w:val="0"/>
      <w:divBdr>
        <w:top w:val="none" w:sz="0" w:space="0" w:color="auto"/>
        <w:left w:val="none" w:sz="0" w:space="0" w:color="auto"/>
        <w:bottom w:val="none" w:sz="0" w:space="0" w:color="auto"/>
        <w:right w:val="none" w:sz="0" w:space="0" w:color="auto"/>
      </w:divBdr>
    </w:div>
    <w:div w:id="1505703457">
      <w:bodyDiv w:val="1"/>
      <w:marLeft w:val="0"/>
      <w:marRight w:val="0"/>
      <w:marTop w:val="0"/>
      <w:marBottom w:val="0"/>
      <w:divBdr>
        <w:top w:val="none" w:sz="0" w:space="0" w:color="auto"/>
        <w:left w:val="none" w:sz="0" w:space="0" w:color="auto"/>
        <w:bottom w:val="none" w:sz="0" w:space="0" w:color="auto"/>
        <w:right w:val="none" w:sz="0" w:space="0" w:color="auto"/>
      </w:divBdr>
    </w:div>
    <w:div w:id="1507019448">
      <w:bodyDiv w:val="1"/>
      <w:marLeft w:val="0"/>
      <w:marRight w:val="0"/>
      <w:marTop w:val="0"/>
      <w:marBottom w:val="0"/>
      <w:divBdr>
        <w:top w:val="none" w:sz="0" w:space="0" w:color="auto"/>
        <w:left w:val="none" w:sz="0" w:space="0" w:color="auto"/>
        <w:bottom w:val="none" w:sz="0" w:space="0" w:color="auto"/>
        <w:right w:val="none" w:sz="0" w:space="0" w:color="auto"/>
      </w:divBdr>
    </w:div>
    <w:div w:id="1510292647">
      <w:bodyDiv w:val="1"/>
      <w:marLeft w:val="0"/>
      <w:marRight w:val="0"/>
      <w:marTop w:val="0"/>
      <w:marBottom w:val="0"/>
      <w:divBdr>
        <w:top w:val="none" w:sz="0" w:space="0" w:color="auto"/>
        <w:left w:val="none" w:sz="0" w:space="0" w:color="auto"/>
        <w:bottom w:val="none" w:sz="0" w:space="0" w:color="auto"/>
        <w:right w:val="none" w:sz="0" w:space="0" w:color="auto"/>
      </w:divBdr>
    </w:div>
    <w:div w:id="1512060170">
      <w:bodyDiv w:val="1"/>
      <w:marLeft w:val="0"/>
      <w:marRight w:val="0"/>
      <w:marTop w:val="0"/>
      <w:marBottom w:val="0"/>
      <w:divBdr>
        <w:top w:val="none" w:sz="0" w:space="0" w:color="auto"/>
        <w:left w:val="none" w:sz="0" w:space="0" w:color="auto"/>
        <w:bottom w:val="none" w:sz="0" w:space="0" w:color="auto"/>
        <w:right w:val="none" w:sz="0" w:space="0" w:color="auto"/>
      </w:divBdr>
    </w:div>
    <w:div w:id="1513255241">
      <w:bodyDiv w:val="1"/>
      <w:marLeft w:val="0"/>
      <w:marRight w:val="0"/>
      <w:marTop w:val="0"/>
      <w:marBottom w:val="0"/>
      <w:divBdr>
        <w:top w:val="none" w:sz="0" w:space="0" w:color="auto"/>
        <w:left w:val="none" w:sz="0" w:space="0" w:color="auto"/>
        <w:bottom w:val="none" w:sz="0" w:space="0" w:color="auto"/>
        <w:right w:val="none" w:sz="0" w:space="0" w:color="auto"/>
      </w:divBdr>
    </w:div>
    <w:div w:id="1516725498">
      <w:bodyDiv w:val="1"/>
      <w:marLeft w:val="0"/>
      <w:marRight w:val="0"/>
      <w:marTop w:val="0"/>
      <w:marBottom w:val="0"/>
      <w:divBdr>
        <w:top w:val="none" w:sz="0" w:space="0" w:color="auto"/>
        <w:left w:val="none" w:sz="0" w:space="0" w:color="auto"/>
        <w:bottom w:val="none" w:sz="0" w:space="0" w:color="auto"/>
        <w:right w:val="none" w:sz="0" w:space="0" w:color="auto"/>
      </w:divBdr>
    </w:div>
    <w:div w:id="1518620103">
      <w:bodyDiv w:val="1"/>
      <w:marLeft w:val="0"/>
      <w:marRight w:val="0"/>
      <w:marTop w:val="0"/>
      <w:marBottom w:val="0"/>
      <w:divBdr>
        <w:top w:val="none" w:sz="0" w:space="0" w:color="auto"/>
        <w:left w:val="none" w:sz="0" w:space="0" w:color="auto"/>
        <w:bottom w:val="none" w:sz="0" w:space="0" w:color="auto"/>
        <w:right w:val="none" w:sz="0" w:space="0" w:color="auto"/>
      </w:divBdr>
    </w:div>
    <w:div w:id="1521118238">
      <w:bodyDiv w:val="1"/>
      <w:marLeft w:val="0"/>
      <w:marRight w:val="0"/>
      <w:marTop w:val="0"/>
      <w:marBottom w:val="0"/>
      <w:divBdr>
        <w:top w:val="none" w:sz="0" w:space="0" w:color="auto"/>
        <w:left w:val="none" w:sz="0" w:space="0" w:color="auto"/>
        <w:bottom w:val="none" w:sz="0" w:space="0" w:color="auto"/>
        <w:right w:val="none" w:sz="0" w:space="0" w:color="auto"/>
      </w:divBdr>
    </w:div>
    <w:div w:id="1521313345">
      <w:bodyDiv w:val="1"/>
      <w:marLeft w:val="0"/>
      <w:marRight w:val="0"/>
      <w:marTop w:val="0"/>
      <w:marBottom w:val="0"/>
      <w:divBdr>
        <w:top w:val="none" w:sz="0" w:space="0" w:color="auto"/>
        <w:left w:val="none" w:sz="0" w:space="0" w:color="auto"/>
        <w:bottom w:val="none" w:sz="0" w:space="0" w:color="auto"/>
        <w:right w:val="none" w:sz="0" w:space="0" w:color="auto"/>
      </w:divBdr>
    </w:div>
    <w:div w:id="1522737514">
      <w:bodyDiv w:val="1"/>
      <w:marLeft w:val="0"/>
      <w:marRight w:val="0"/>
      <w:marTop w:val="0"/>
      <w:marBottom w:val="0"/>
      <w:divBdr>
        <w:top w:val="none" w:sz="0" w:space="0" w:color="auto"/>
        <w:left w:val="none" w:sz="0" w:space="0" w:color="auto"/>
        <w:bottom w:val="none" w:sz="0" w:space="0" w:color="auto"/>
        <w:right w:val="none" w:sz="0" w:space="0" w:color="auto"/>
      </w:divBdr>
    </w:div>
    <w:div w:id="1523013062">
      <w:bodyDiv w:val="1"/>
      <w:marLeft w:val="0"/>
      <w:marRight w:val="0"/>
      <w:marTop w:val="0"/>
      <w:marBottom w:val="0"/>
      <w:divBdr>
        <w:top w:val="none" w:sz="0" w:space="0" w:color="auto"/>
        <w:left w:val="none" w:sz="0" w:space="0" w:color="auto"/>
        <w:bottom w:val="none" w:sz="0" w:space="0" w:color="auto"/>
        <w:right w:val="none" w:sz="0" w:space="0" w:color="auto"/>
      </w:divBdr>
    </w:div>
    <w:div w:id="1524053299">
      <w:bodyDiv w:val="1"/>
      <w:marLeft w:val="0"/>
      <w:marRight w:val="0"/>
      <w:marTop w:val="0"/>
      <w:marBottom w:val="0"/>
      <w:divBdr>
        <w:top w:val="none" w:sz="0" w:space="0" w:color="auto"/>
        <w:left w:val="none" w:sz="0" w:space="0" w:color="auto"/>
        <w:bottom w:val="none" w:sz="0" w:space="0" w:color="auto"/>
        <w:right w:val="none" w:sz="0" w:space="0" w:color="auto"/>
      </w:divBdr>
    </w:div>
    <w:div w:id="1524786146">
      <w:bodyDiv w:val="1"/>
      <w:marLeft w:val="0"/>
      <w:marRight w:val="0"/>
      <w:marTop w:val="0"/>
      <w:marBottom w:val="0"/>
      <w:divBdr>
        <w:top w:val="none" w:sz="0" w:space="0" w:color="auto"/>
        <w:left w:val="none" w:sz="0" w:space="0" w:color="auto"/>
        <w:bottom w:val="none" w:sz="0" w:space="0" w:color="auto"/>
        <w:right w:val="none" w:sz="0" w:space="0" w:color="auto"/>
      </w:divBdr>
    </w:div>
    <w:div w:id="1526015878">
      <w:bodyDiv w:val="1"/>
      <w:marLeft w:val="0"/>
      <w:marRight w:val="0"/>
      <w:marTop w:val="0"/>
      <w:marBottom w:val="0"/>
      <w:divBdr>
        <w:top w:val="none" w:sz="0" w:space="0" w:color="auto"/>
        <w:left w:val="none" w:sz="0" w:space="0" w:color="auto"/>
        <w:bottom w:val="none" w:sz="0" w:space="0" w:color="auto"/>
        <w:right w:val="none" w:sz="0" w:space="0" w:color="auto"/>
      </w:divBdr>
    </w:div>
    <w:div w:id="1528758928">
      <w:bodyDiv w:val="1"/>
      <w:marLeft w:val="0"/>
      <w:marRight w:val="0"/>
      <w:marTop w:val="0"/>
      <w:marBottom w:val="0"/>
      <w:divBdr>
        <w:top w:val="none" w:sz="0" w:space="0" w:color="auto"/>
        <w:left w:val="none" w:sz="0" w:space="0" w:color="auto"/>
        <w:bottom w:val="none" w:sz="0" w:space="0" w:color="auto"/>
        <w:right w:val="none" w:sz="0" w:space="0" w:color="auto"/>
      </w:divBdr>
    </w:div>
    <w:div w:id="1528979515">
      <w:bodyDiv w:val="1"/>
      <w:marLeft w:val="0"/>
      <w:marRight w:val="0"/>
      <w:marTop w:val="0"/>
      <w:marBottom w:val="0"/>
      <w:divBdr>
        <w:top w:val="none" w:sz="0" w:space="0" w:color="auto"/>
        <w:left w:val="none" w:sz="0" w:space="0" w:color="auto"/>
        <w:bottom w:val="none" w:sz="0" w:space="0" w:color="auto"/>
        <w:right w:val="none" w:sz="0" w:space="0" w:color="auto"/>
      </w:divBdr>
    </w:div>
    <w:div w:id="1533153723">
      <w:bodyDiv w:val="1"/>
      <w:marLeft w:val="0"/>
      <w:marRight w:val="0"/>
      <w:marTop w:val="0"/>
      <w:marBottom w:val="0"/>
      <w:divBdr>
        <w:top w:val="none" w:sz="0" w:space="0" w:color="auto"/>
        <w:left w:val="none" w:sz="0" w:space="0" w:color="auto"/>
        <w:bottom w:val="none" w:sz="0" w:space="0" w:color="auto"/>
        <w:right w:val="none" w:sz="0" w:space="0" w:color="auto"/>
      </w:divBdr>
    </w:div>
    <w:div w:id="1535003770">
      <w:bodyDiv w:val="1"/>
      <w:marLeft w:val="0"/>
      <w:marRight w:val="0"/>
      <w:marTop w:val="0"/>
      <w:marBottom w:val="0"/>
      <w:divBdr>
        <w:top w:val="none" w:sz="0" w:space="0" w:color="auto"/>
        <w:left w:val="none" w:sz="0" w:space="0" w:color="auto"/>
        <w:bottom w:val="none" w:sz="0" w:space="0" w:color="auto"/>
        <w:right w:val="none" w:sz="0" w:space="0" w:color="auto"/>
      </w:divBdr>
    </w:div>
    <w:div w:id="1545829668">
      <w:bodyDiv w:val="1"/>
      <w:marLeft w:val="0"/>
      <w:marRight w:val="0"/>
      <w:marTop w:val="0"/>
      <w:marBottom w:val="0"/>
      <w:divBdr>
        <w:top w:val="none" w:sz="0" w:space="0" w:color="auto"/>
        <w:left w:val="none" w:sz="0" w:space="0" w:color="auto"/>
        <w:bottom w:val="none" w:sz="0" w:space="0" w:color="auto"/>
        <w:right w:val="none" w:sz="0" w:space="0" w:color="auto"/>
      </w:divBdr>
    </w:div>
    <w:div w:id="1550263335">
      <w:bodyDiv w:val="1"/>
      <w:marLeft w:val="0"/>
      <w:marRight w:val="0"/>
      <w:marTop w:val="0"/>
      <w:marBottom w:val="0"/>
      <w:divBdr>
        <w:top w:val="none" w:sz="0" w:space="0" w:color="auto"/>
        <w:left w:val="none" w:sz="0" w:space="0" w:color="auto"/>
        <w:bottom w:val="none" w:sz="0" w:space="0" w:color="auto"/>
        <w:right w:val="none" w:sz="0" w:space="0" w:color="auto"/>
      </w:divBdr>
    </w:div>
    <w:div w:id="1551303339">
      <w:bodyDiv w:val="1"/>
      <w:marLeft w:val="0"/>
      <w:marRight w:val="0"/>
      <w:marTop w:val="0"/>
      <w:marBottom w:val="0"/>
      <w:divBdr>
        <w:top w:val="none" w:sz="0" w:space="0" w:color="auto"/>
        <w:left w:val="none" w:sz="0" w:space="0" w:color="auto"/>
        <w:bottom w:val="none" w:sz="0" w:space="0" w:color="auto"/>
        <w:right w:val="none" w:sz="0" w:space="0" w:color="auto"/>
      </w:divBdr>
    </w:div>
    <w:div w:id="1553231318">
      <w:bodyDiv w:val="1"/>
      <w:marLeft w:val="0"/>
      <w:marRight w:val="0"/>
      <w:marTop w:val="0"/>
      <w:marBottom w:val="0"/>
      <w:divBdr>
        <w:top w:val="none" w:sz="0" w:space="0" w:color="auto"/>
        <w:left w:val="none" w:sz="0" w:space="0" w:color="auto"/>
        <w:bottom w:val="none" w:sz="0" w:space="0" w:color="auto"/>
        <w:right w:val="none" w:sz="0" w:space="0" w:color="auto"/>
      </w:divBdr>
    </w:div>
    <w:div w:id="1555774692">
      <w:bodyDiv w:val="1"/>
      <w:marLeft w:val="0"/>
      <w:marRight w:val="0"/>
      <w:marTop w:val="0"/>
      <w:marBottom w:val="0"/>
      <w:divBdr>
        <w:top w:val="none" w:sz="0" w:space="0" w:color="auto"/>
        <w:left w:val="none" w:sz="0" w:space="0" w:color="auto"/>
        <w:bottom w:val="none" w:sz="0" w:space="0" w:color="auto"/>
        <w:right w:val="none" w:sz="0" w:space="0" w:color="auto"/>
      </w:divBdr>
    </w:div>
    <w:div w:id="1556115431">
      <w:bodyDiv w:val="1"/>
      <w:marLeft w:val="0"/>
      <w:marRight w:val="0"/>
      <w:marTop w:val="0"/>
      <w:marBottom w:val="0"/>
      <w:divBdr>
        <w:top w:val="none" w:sz="0" w:space="0" w:color="auto"/>
        <w:left w:val="none" w:sz="0" w:space="0" w:color="auto"/>
        <w:bottom w:val="none" w:sz="0" w:space="0" w:color="auto"/>
        <w:right w:val="none" w:sz="0" w:space="0" w:color="auto"/>
      </w:divBdr>
    </w:div>
    <w:div w:id="1556769481">
      <w:bodyDiv w:val="1"/>
      <w:marLeft w:val="0"/>
      <w:marRight w:val="0"/>
      <w:marTop w:val="0"/>
      <w:marBottom w:val="0"/>
      <w:divBdr>
        <w:top w:val="none" w:sz="0" w:space="0" w:color="auto"/>
        <w:left w:val="none" w:sz="0" w:space="0" w:color="auto"/>
        <w:bottom w:val="none" w:sz="0" w:space="0" w:color="auto"/>
        <w:right w:val="none" w:sz="0" w:space="0" w:color="auto"/>
      </w:divBdr>
    </w:div>
    <w:div w:id="1558323459">
      <w:bodyDiv w:val="1"/>
      <w:marLeft w:val="0"/>
      <w:marRight w:val="0"/>
      <w:marTop w:val="0"/>
      <w:marBottom w:val="0"/>
      <w:divBdr>
        <w:top w:val="none" w:sz="0" w:space="0" w:color="auto"/>
        <w:left w:val="none" w:sz="0" w:space="0" w:color="auto"/>
        <w:bottom w:val="none" w:sz="0" w:space="0" w:color="auto"/>
        <w:right w:val="none" w:sz="0" w:space="0" w:color="auto"/>
      </w:divBdr>
    </w:div>
    <w:div w:id="1560941450">
      <w:bodyDiv w:val="1"/>
      <w:marLeft w:val="0"/>
      <w:marRight w:val="0"/>
      <w:marTop w:val="0"/>
      <w:marBottom w:val="0"/>
      <w:divBdr>
        <w:top w:val="none" w:sz="0" w:space="0" w:color="auto"/>
        <w:left w:val="none" w:sz="0" w:space="0" w:color="auto"/>
        <w:bottom w:val="none" w:sz="0" w:space="0" w:color="auto"/>
        <w:right w:val="none" w:sz="0" w:space="0" w:color="auto"/>
      </w:divBdr>
    </w:div>
    <w:div w:id="1565213614">
      <w:bodyDiv w:val="1"/>
      <w:marLeft w:val="0"/>
      <w:marRight w:val="0"/>
      <w:marTop w:val="0"/>
      <w:marBottom w:val="0"/>
      <w:divBdr>
        <w:top w:val="none" w:sz="0" w:space="0" w:color="auto"/>
        <w:left w:val="none" w:sz="0" w:space="0" w:color="auto"/>
        <w:bottom w:val="none" w:sz="0" w:space="0" w:color="auto"/>
        <w:right w:val="none" w:sz="0" w:space="0" w:color="auto"/>
      </w:divBdr>
    </w:div>
    <w:div w:id="1567956429">
      <w:bodyDiv w:val="1"/>
      <w:marLeft w:val="0"/>
      <w:marRight w:val="0"/>
      <w:marTop w:val="0"/>
      <w:marBottom w:val="0"/>
      <w:divBdr>
        <w:top w:val="none" w:sz="0" w:space="0" w:color="auto"/>
        <w:left w:val="none" w:sz="0" w:space="0" w:color="auto"/>
        <w:bottom w:val="none" w:sz="0" w:space="0" w:color="auto"/>
        <w:right w:val="none" w:sz="0" w:space="0" w:color="auto"/>
      </w:divBdr>
    </w:div>
    <w:div w:id="1568032834">
      <w:bodyDiv w:val="1"/>
      <w:marLeft w:val="0"/>
      <w:marRight w:val="0"/>
      <w:marTop w:val="0"/>
      <w:marBottom w:val="0"/>
      <w:divBdr>
        <w:top w:val="none" w:sz="0" w:space="0" w:color="auto"/>
        <w:left w:val="none" w:sz="0" w:space="0" w:color="auto"/>
        <w:bottom w:val="none" w:sz="0" w:space="0" w:color="auto"/>
        <w:right w:val="none" w:sz="0" w:space="0" w:color="auto"/>
      </w:divBdr>
    </w:div>
    <w:div w:id="1568496925">
      <w:bodyDiv w:val="1"/>
      <w:marLeft w:val="0"/>
      <w:marRight w:val="0"/>
      <w:marTop w:val="0"/>
      <w:marBottom w:val="0"/>
      <w:divBdr>
        <w:top w:val="none" w:sz="0" w:space="0" w:color="auto"/>
        <w:left w:val="none" w:sz="0" w:space="0" w:color="auto"/>
        <w:bottom w:val="none" w:sz="0" w:space="0" w:color="auto"/>
        <w:right w:val="none" w:sz="0" w:space="0" w:color="auto"/>
      </w:divBdr>
    </w:div>
    <w:div w:id="1570380420">
      <w:bodyDiv w:val="1"/>
      <w:marLeft w:val="0"/>
      <w:marRight w:val="0"/>
      <w:marTop w:val="0"/>
      <w:marBottom w:val="0"/>
      <w:divBdr>
        <w:top w:val="none" w:sz="0" w:space="0" w:color="auto"/>
        <w:left w:val="none" w:sz="0" w:space="0" w:color="auto"/>
        <w:bottom w:val="none" w:sz="0" w:space="0" w:color="auto"/>
        <w:right w:val="none" w:sz="0" w:space="0" w:color="auto"/>
      </w:divBdr>
    </w:div>
    <w:div w:id="1571307133">
      <w:bodyDiv w:val="1"/>
      <w:marLeft w:val="0"/>
      <w:marRight w:val="0"/>
      <w:marTop w:val="0"/>
      <w:marBottom w:val="0"/>
      <w:divBdr>
        <w:top w:val="none" w:sz="0" w:space="0" w:color="auto"/>
        <w:left w:val="none" w:sz="0" w:space="0" w:color="auto"/>
        <w:bottom w:val="none" w:sz="0" w:space="0" w:color="auto"/>
        <w:right w:val="none" w:sz="0" w:space="0" w:color="auto"/>
      </w:divBdr>
    </w:div>
    <w:div w:id="1572302232">
      <w:bodyDiv w:val="1"/>
      <w:marLeft w:val="0"/>
      <w:marRight w:val="0"/>
      <w:marTop w:val="0"/>
      <w:marBottom w:val="0"/>
      <w:divBdr>
        <w:top w:val="none" w:sz="0" w:space="0" w:color="auto"/>
        <w:left w:val="none" w:sz="0" w:space="0" w:color="auto"/>
        <w:bottom w:val="none" w:sz="0" w:space="0" w:color="auto"/>
        <w:right w:val="none" w:sz="0" w:space="0" w:color="auto"/>
      </w:divBdr>
    </w:div>
    <w:div w:id="1572422820">
      <w:bodyDiv w:val="1"/>
      <w:marLeft w:val="0"/>
      <w:marRight w:val="0"/>
      <w:marTop w:val="0"/>
      <w:marBottom w:val="0"/>
      <w:divBdr>
        <w:top w:val="none" w:sz="0" w:space="0" w:color="auto"/>
        <w:left w:val="none" w:sz="0" w:space="0" w:color="auto"/>
        <w:bottom w:val="none" w:sz="0" w:space="0" w:color="auto"/>
        <w:right w:val="none" w:sz="0" w:space="0" w:color="auto"/>
      </w:divBdr>
    </w:div>
    <w:div w:id="1575235311">
      <w:bodyDiv w:val="1"/>
      <w:marLeft w:val="0"/>
      <w:marRight w:val="0"/>
      <w:marTop w:val="0"/>
      <w:marBottom w:val="0"/>
      <w:divBdr>
        <w:top w:val="none" w:sz="0" w:space="0" w:color="auto"/>
        <w:left w:val="none" w:sz="0" w:space="0" w:color="auto"/>
        <w:bottom w:val="none" w:sz="0" w:space="0" w:color="auto"/>
        <w:right w:val="none" w:sz="0" w:space="0" w:color="auto"/>
      </w:divBdr>
    </w:div>
    <w:div w:id="1575239223">
      <w:bodyDiv w:val="1"/>
      <w:marLeft w:val="0"/>
      <w:marRight w:val="0"/>
      <w:marTop w:val="0"/>
      <w:marBottom w:val="0"/>
      <w:divBdr>
        <w:top w:val="none" w:sz="0" w:space="0" w:color="auto"/>
        <w:left w:val="none" w:sz="0" w:space="0" w:color="auto"/>
        <w:bottom w:val="none" w:sz="0" w:space="0" w:color="auto"/>
        <w:right w:val="none" w:sz="0" w:space="0" w:color="auto"/>
      </w:divBdr>
    </w:div>
    <w:div w:id="1579712334">
      <w:bodyDiv w:val="1"/>
      <w:marLeft w:val="0"/>
      <w:marRight w:val="0"/>
      <w:marTop w:val="0"/>
      <w:marBottom w:val="0"/>
      <w:divBdr>
        <w:top w:val="none" w:sz="0" w:space="0" w:color="auto"/>
        <w:left w:val="none" w:sz="0" w:space="0" w:color="auto"/>
        <w:bottom w:val="none" w:sz="0" w:space="0" w:color="auto"/>
        <w:right w:val="none" w:sz="0" w:space="0" w:color="auto"/>
      </w:divBdr>
    </w:div>
    <w:div w:id="1581597616">
      <w:bodyDiv w:val="1"/>
      <w:marLeft w:val="0"/>
      <w:marRight w:val="0"/>
      <w:marTop w:val="0"/>
      <w:marBottom w:val="0"/>
      <w:divBdr>
        <w:top w:val="none" w:sz="0" w:space="0" w:color="auto"/>
        <w:left w:val="none" w:sz="0" w:space="0" w:color="auto"/>
        <w:bottom w:val="none" w:sz="0" w:space="0" w:color="auto"/>
        <w:right w:val="none" w:sz="0" w:space="0" w:color="auto"/>
      </w:divBdr>
    </w:div>
    <w:div w:id="1582521907">
      <w:bodyDiv w:val="1"/>
      <w:marLeft w:val="0"/>
      <w:marRight w:val="0"/>
      <w:marTop w:val="0"/>
      <w:marBottom w:val="0"/>
      <w:divBdr>
        <w:top w:val="none" w:sz="0" w:space="0" w:color="auto"/>
        <w:left w:val="none" w:sz="0" w:space="0" w:color="auto"/>
        <w:bottom w:val="none" w:sz="0" w:space="0" w:color="auto"/>
        <w:right w:val="none" w:sz="0" w:space="0" w:color="auto"/>
      </w:divBdr>
    </w:div>
    <w:div w:id="1584530197">
      <w:bodyDiv w:val="1"/>
      <w:marLeft w:val="0"/>
      <w:marRight w:val="0"/>
      <w:marTop w:val="0"/>
      <w:marBottom w:val="0"/>
      <w:divBdr>
        <w:top w:val="none" w:sz="0" w:space="0" w:color="auto"/>
        <w:left w:val="none" w:sz="0" w:space="0" w:color="auto"/>
        <w:bottom w:val="none" w:sz="0" w:space="0" w:color="auto"/>
        <w:right w:val="none" w:sz="0" w:space="0" w:color="auto"/>
      </w:divBdr>
    </w:div>
    <w:div w:id="1587493116">
      <w:bodyDiv w:val="1"/>
      <w:marLeft w:val="0"/>
      <w:marRight w:val="0"/>
      <w:marTop w:val="0"/>
      <w:marBottom w:val="0"/>
      <w:divBdr>
        <w:top w:val="none" w:sz="0" w:space="0" w:color="auto"/>
        <w:left w:val="none" w:sz="0" w:space="0" w:color="auto"/>
        <w:bottom w:val="none" w:sz="0" w:space="0" w:color="auto"/>
        <w:right w:val="none" w:sz="0" w:space="0" w:color="auto"/>
      </w:divBdr>
    </w:div>
    <w:div w:id="1589921234">
      <w:bodyDiv w:val="1"/>
      <w:marLeft w:val="0"/>
      <w:marRight w:val="0"/>
      <w:marTop w:val="0"/>
      <w:marBottom w:val="0"/>
      <w:divBdr>
        <w:top w:val="none" w:sz="0" w:space="0" w:color="auto"/>
        <w:left w:val="none" w:sz="0" w:space="0" w:color="auto"/>
        <w:bottom w:val="none" w:sz="0" w:space="0" w:color="auto"/>
        <w:right w:val="none" w:sz="0" w:space="0" w:color="auto"/>
      </w:divBdr>
    </w:div>
    <w:div w:id="1589921643">
      <w:bodyDiv w:val="1"/>
      <w:marLeft w:val="0"/>
      <w:marRight w:val="0"/>
      <w:marTop w:val="0"/>
      <w:marBottom w:val="0"/>
      <w:divBdr>
        <w:top w:val="none" w:sz="0" w:space="0" w:color="auto"/>
        <w:left w:val="none" w:sz="0" w:space="0" w:color="auto"/>
        <w:bottom w:val="none" w:sz="0" w:space="0" w:color="auto"/>
        <w:right w:val="none" w:sz="0" w:space="0" w:color="auto"/>
      </w:divBdr>
    </w:div>
    <w:div w:id="1590112646">
      <w:bodyDiv w:val="1"/>
      <w:marLeft w:val="0"/>
      <w:marRight w:val="0"/>
      <w:marTop w:val="0"/>
      <w:marBottom w:val="0"/>
      <w:divBdr>
        <w:top w:val="none" w:sz="0" w:space="0" w:color="auto"/>
        <w:left w:val="none" w:sz="0" w:space="0" w:color="auto"/>
        <w:bottom w:val="none" w:sz="0" w:space="0" w:color="auto"/>
        <w:right w:val="none" w:sz="0" w:space="0" w:color="auto"/>
      </w:divBdr>
    </w:div>
    <w:div w:id="1591498165">
      <w:bodyDiv w:val="1"/>
      <w:marLeft w:val="0"/>
      <w:marRight w:val="0"/>
      <w:marTop w:val="0"/>
      <w:marBottom w:val="0"/>
      <w:divBdr>
        <w:top w:val="none" w:sz="0" w:space="0" w:color="auto"/>
        <w:left w:val="none" w:sz="0" w:space="0" w:color="auto"/>
        <w:bottom w:val="none" w:sz="0" w:space="0" w:color="auto"/>
        <w:right w:val="none" w:sz="0" w:space="0" w:color="auto"/>
      </w:divBdr>
    </w:div>
    <w:div w:id="1594169670">
      <w:bodyDiv w:val="1"/>
      <w:marLeft w:val="0"/>
      <w:marRight w:val="0"/>
      <w:marTop w:val="0"/>
      <w:marBottom w:val="0"/>
      <w:divBdr>
        <w:top w:val="none" w:sz="0" w:space="0" w:color="auto"/>
        <w:left w:val="none" w:sz="0" w:space="0" w:color="auto"/>
        <w:bottom w:val="none" w:sz="0" w:space="0" w:color="auto"/>
        <w:right w:val="none" w:sz="0" w:space="0" w:color="auto"/>
      </w:divBdr>
    </w:div>
    <w:div w:id="1594782032">
      <w:bodyDiv w:val="1"/>
      <w:marLeft w:val="0"/>
      <w:marRight w:val="0"/>
      <w:marTop w:val="0"/>
      <w:marBottom w:val="0"/>
      <w:divBdr>
        <w:top w:val="none" w:sz="0" w:space="0" w:color="auto"/>
        <w:left w:val="none" w:sz="0" w:space="0" w:color="auto"/>
        <w:bottom w:val="none" w:sz="0" w:space="0" w:color="auto"/>
        <w:right w:val="none" w:sz="0" w:space="0" w:color="auto"/>
      </w:divBdr>
    </w:div>
    <w:div w:id="1599099822">
      <w:bodyDiv w:val="1"/>
      <w:marLeft w:val="0"/>
      <w:marRight w:val="0"/>
      <w:marTop w:val="0"/>
      <w:marBottom w:val="0"/>
      <w:divBdr>
        <w:top w:val="none" w:sz="0" w:space="0" w:color="auto"/>
        <w:left w:val="none" w:sz="0" w:space="0" w:color="auto"/>
        <w:bottom w:val="none" w:sz="0" w:space="0" w:color="auto"/>
        <w:right w:val="none" w:sz="0" w:space="0" w:color="auto"/>
      </w:divBdr>
    </w:div>
    <w:div w:id="1599487159">
      <w:bodyDiv w:val="1"/>
      <w:marLeft w:val="0"/>
      <w:marRight w:val="0"/>
      <w:marTop w:val="0"/>
      <w:marBottom w:val="0"/>
      <w:divBdr>
        <w:top w:val="none" w:sz="0" w:space="0" w:color="auto"/>
        <w:left w:val="none" w:sz="0" w:space="0" w:color="auto"/>
        <w:bottom w:val="none" w:sz="0" w:space="0" w:color="auto"/>
        <w:right w:val="none" w:sz="0" w:space="0" w:color="auto"/>
      </w:divBdr>
    </w:div>
    <w:div w:id="1603417090">
      <w:bodyDiv w:val="1"/>
      <w:marLeft w:val="0"/>
      <w:marRight w:val="0"/>
      <w:marTop w:val="0"/>
      <w:marBottom w:val="0"/>
      <w:divBdr>
        <w:top w:val="none" w:sz="0" w:space="0" w:color="auto"/>
        <w:left w:val="none" w:sz="0" w:space="0" w:color="auto"/>
        <w:bottom w:val="none" w:sz="0" w:space="0" w:color="auto"/>
        <w:right w:val="none" w:sz="0" w:space="0" w:color="auto"/>
      </w:divBdr>
    </w:div>
    <w:div w:id="1604193772">
      <w:bodyDiv w:val="1"/>
      <w:marLeft w:val="0"/>
      <w:marRight w:val="0"/>
      <w:marTop w:val="0"/>
      <w:marBottom w:val="0"/>
      <w:divBdr>
        <w:top w:val="none" w:sz="0" w:space="0" w:color="auto"/>
        <w:left w:val="none" w:sz="0" w:space="0" w:color="auto"/>
        <w:bottom w:val="none" w:sz="0" w:space="0" w:color="auto"/>
        <w:right w:val="none" w:sz="0" w:space="0" w:color="auto"/>
      </w:divBdr>
    </w:div>
    <w:div w:id="1605646649">
      <w:bodyDiv w:val="1"/>
      <w:marLeft w:val="0"/>
      <w:marRight w:val="0"/>
      <w:marTop w:val="0"/>
      <w:marBottom w:val="0"/>
      <w:divBdr>
        <w:top w:val="none" w:sz="0" w:space="0" w:color="auto"/>
        <w:left w:val="none" w:sz="0" w:space="0" w:color="auto"/>
        <w:bottom w:val="none" w:sz="0" w:space="0" w:color="auto"/>
        <w:right w:val="none" w:sz="0" w:space="0" w:color="auto"/>
      </w:divBdr>
    </w:div>
    <w:div w:id="1605722327">
      <w:bodyDiv w:val="1"/>
      <w:marLeft w:val="0"/>
      <w:marRight w:val="0"/>
      <w:marTop w:val="0"/>
      <w:marBottom w:val="0"/>
      <w:divBdr>
        <w:top w:val="none" w:sz="0" w:space="0" w:color="auto"/>
        <w:left w:val="none" w:sz="0" w:space="0" w:color="auto"/>
        <w:bottom w:val="none" w:sz="0" w:space="0" w:color="auto"/>
        <w:right w:val="none" w:sz="0" w:space="0" w:color="auto"/>
      </w:divBdr>
    </w:div>
    <w:div w:id="1607687779">
      <w:bodyDiv w:val="1"/>
      <w:marLeft w:val="0"/>
      <w:marRight w:val="0"/>
      <w:marTop w:val="0"/>
      <w:marBottom w:val="0"/>
      <w:divBdr>
        <w:top w:val="none" w:sz="0" w:space="0" w:color="auto"/>
        <w:left w:val="none" w:sz="0" w:space="0" w:color="auto"/>
        <w:bottom w:val="none" w:sz="0" w:space="0" w:color="auto"/>
        <w:right w:val="none" w:sz="0" w:space="0" w:color="auto"/>
      </w:divBdr>
    </w:div>
    <w:div w:id="1610426926">
      <w:bodyDiv w:val="1"/>
      <w:marLeft w:val="0"/>
      <w:marRight w:val="0"/>
      <w:marTop w:val="0"/>
      <w:marBottom w:val="0"/>
      <w:divBdr>
        <w:top w:val="none" w:sz="0" w:space="0" w:color="auto"/>
        <w:left w:val="none" w:sz="0" w:space="0" w:color="auto"/>
        <w:bottom w:val="none" w:sz="0" w:space="0" w:color="auto"/>
        <w:right w:val="none" w:sz="0" w:space="0" w:color="auto"/>
      </w:divBdr>
    </w:div>
    <w:div w:id="1610889993">
      <w:bodyDiv w:val="1"/>
      <w:marLeft w:val="0"/>
      <w:marRight w:val="0"/>
      <w:marTop w:val="0"/>
      <w:marBottom w:val="0"/>
      <w:divBdr>
        <w:top w:val="none" w:sz="0" w:space="0" w:color="auto"/>
        <w:left w:val="none" w:sz="0" w:space="0" w:color="auto"/>
        <w:bottom w:val="none" w:sz="0" w:space="0" w:color="auto"/>
        <w:right w:val="none" w:sz="0" w:space="0" w:color="auto"/>
      </w:divBdr>
    </w:div>
    <w:div w:id="1614900659">
      <w:bodyDiv w:val="1"/>
      <w:marLeft w:val="0"/>
      <w:marRight w:val="0"/>
      <w:marTop w:val="0"/>
      <w:marBottom w:val="0"/>
      <w:divBdr>
        <w:top w:val="none" w:sz="0" w:space="0" w:color="auto"/>
        <w:left w:val="none" w:sz="0" w:space="0" w:color="auto"/>
        <w:bottom w:val="none" w:sz="0" w:space="0" w:color="auto"/>
        <w:right w:val="none" w:sz="0" w:space="0" w:color="auto"/>
      </w:divBdr>
    </w:div>
    <w:div w:id="1617101925">
      <w:bodyDiv w:val="1"/>
      <w:marLeft w:val="0"/>
      <w:marRight w:val="0"/>
      <w:marTop w:val="0"/>
      <w:marBottom w:val="0"/>
      <w:divBdr>
        <w:top w:val="none" w:sz="0" w:space="0" w:color="auto"/>
        <w:left w:val="none" w:sz="0" w:space="0" w:color="auto"/>
        <w:bottom w:val="none" w:sz="0" w:space="0" w:color="auto"/>
        <w:right w:val="none" w:sz="0" w:space="0" w:color="auto"/>
      </w:divBdr>
    </w:div>
    <w:div w:id="1620726200">
      <w:bodyDiv w:val="1"/>
      <w:marLeft w:val="0"/>
      <w:marRight w:val="0"/>
      <w:marTop w:val="0"/>
      <w:marBottom w:val="0"/>
      <w:divBdr>
        <w:top w:val="none" w:sz="0" w:space="0" w:color="auto"/>
        <w:left w:val="none" w:sz="0" w:space="0" w:color="auto"/>
        <w:bottom w:val="none" w:sz="0" w:space="0" w:color="auto"/>
        <w:right w:val="none" w:sz="0" w:space="0" w:color="auto"/>
      </w:divBdr>
    </w:div>
    <w:div w:id="1624262245">
      <w:bodyDiv w:val="1"/>
      <w:marLeft w:val="0"/>
      <w:marRight w:val="0"/>
      <w:marTop w:val="0"/>
      <w:marBottom w:val="0"/>
      <w:divBdr>
        <w:top w:val="none" w:sz="0" w:space="0" w:color="auto"/>
        <w:left w:val="none" w:sz="0" w:space="0" w:color="auto"/>
        <w:bottom w:val="none" w:sz="0" w:space="0" w:color="auto"/>
        <w:right w:val="none" w:sz="0" w:space="0" w:color="auto"/>
      </w:divBdr>
    </w:div>
    <w:div w:id="1624727696">
      <w:bodyDiv w:val="1"/>
      <w:marLeft w:val="0"/>
      <w:marRight w:val="0"/>
      <w:marTop w:val="0"/>
      <w:marBottom w:val="0"/>
      <w:divBdr>
        <w:top w:val="none" w:sz="0" w:space="0" w:color="auto"/>
        <w:left w:val="none" w:sz="0" w:space="0" w:color="auto"/>
        <w:bottom w:val="none" w:sz="0" w:space="0" w:color="auto"/>
        <w:right w:val="none" w:sz="0" w:space="0" w:color="auto"/>
      </w:divBdr>
    </w:div>
    <w:div w:id="1625379755">
      <w:bodyDiv w:val="1"/>
      <w:marLeft w:val="0"/>
      <w:marRight w:val="0"/>
      <w:marTop w:val="0"/>
      <w:marBottom w:val="0"/>
      <w:divBdr>
        <w:top w:val="none" w:sz="0" w:space="0" w:color="auto"/>
        <w:left w:val="none" w:sz="0" w:space="0" w:color="auto"/>
        <w:bottom w:val="none" w:sz="0" w:space="0" w:color="auto"/>
        <w:right w:val="none" w:sz="0" w:space="0" w:color="auto"/>
      </w:divBdr>
    </w:div>
    <w:div w:id="1628002663">
      <w:bodyDiv w:val="1"/>
      <w:marLeft w:val="0"/>
      <w:marRight w:val="0"/>
      <w:marTop w:val="0"/>
      <w:marBottom w:val="0"/>
      <w:divBdr>
        <w:top w:val="none" w:sz="0" w:space="0" w:color="auto"/>
        <w:left w:val="none" w:sz="0" w:space="0" w:color="auto"/>
        <w:bottom w:val="none" w:sz="0" w:space="0" w:color="auto"/>
        <w:right w:val="none" w:sz="0" w:space="0" w:color="auto"/>
      </w:divBdr>
    </w:div>
    <w:div w:id="1628470809">
      <w:bodyDiv w:val="1"/>
      <w:marLeft w:val="0"/>
      <w:marRight w:val="0"/>
      <w:marTop w:val="0"/>
      <w:marBottom w:val="0"/>
      <w:divBdr>
        <w:top w:val="none" w:sz="0" w:space="0" w:color="auto"/>
        <w:left w:val="none" w:sz="0" w:space="0" w:color="auto"/>
        <w:bottom w:val="none" w:sz="0" w:space="0" w:color="auto"/>
        <w:right w:val="none" w:sz="0" w:space="0" w:color="auto"/>
      </w:divBdr>
    </w:div>
    <w:div w:id="1631015882">
      <w:bodyDiv w:val="1"/>
      <w:marLeft w:val="0"/>
      <w:marRight w:val="0"/>
      <w:marTop w:val="0"/>
      <w:marBottom w:val="0"/>
      <w:divBdr>
        <w:top w:val="none" w:sz="0" w:space="0" w:color="auto"/>
        <w:left w:val="none" w:sz="0" w:space="0" w:color="auto"/>
        <w:bottom w:val="none" w:sz="0" w:space="0" w:color="auto"/>
        <w:right w:val="none" w:sz="0" w:space="0" w:color="auto"/>
      </w:divBdr>
    </w:div>
    <w:div w:id="1631086170">
      <w:bodyDiv w:val="1"/>
      <w:marLeft w:val="0"/>
      <w:marRight w:val="0"/>
      <w:marTop w:val="0"/>
      <w:marBottom w:val="0"/>
      <w:divBdr>
        <w:top w:val="none" w:sz="0" w:space="0" w:color="auto"/>
        <w:left w:val="none" w:sz="0" w:space="0" w:color="auto"/>
        <w:bottom w:val="none" w:sz="0" w:space="0" w:color="auto"/>
        <w:right w:val="none" w:sz="0" w:space="0" w:color="auto"/>
      </w:divBdr>
    </w:div>
    <w:div w:id="1633099249">
      <w:bodyDiv w:val="1"/>
      <w:marLeft w:val="0"/>
      <w:marRight w:val="0"/>
      <w:marTop w:val="0"/>
      <w:marBottom w:val="0"/>
      <w:divBdr>
        <w:top w:val="none" w:sz="0" w:space="0" w:color="auto"/>
        <w:left w:val="none" w:sz="0" w:space="0" w:color="auto"/>
        <w:bottom w:val="none" w:sz="0" w:space="0" w:color="auto"/>
        <w:right w:val="none" w:sz="0" w:space="0" w:color="auto"/>
      </w:divBdr>
    </w:div>
    <w:div w:id="1634823240">
      <w:bodyDiv w:val="1"/>
      <w:marLeft w:val="0"/>
      <w:marRight w:val="0"/>
      <w:marTop w:val="0"/>
      <w:marBottom w:val="0"/>
      <w:divBdr>
        <w:top w:val="none" w:sz="0" w:space="0" w:color="auto"/>
        <w:left w:val="none" w:sz="0" w:space="0" w:color="auto"/>
        <w:bottom w:val="none" w:sz="0" w:space="0" w:color="auto"/>
        <w:right w:val="none" w:sz="0" w:space="0" w:color="auto"/>
      </w:divBdr>
    </w:div>
    <w:div w:id="1637178091">
      <w:bodyDiv w:val="1"/>
      <w:marLeft w:val="0"/>
      <w:marRight w:val="0"/>
      <w:marTop w:val="0"/>
      <w:marBottom w:val="0"/>
      <w:divBdr>
        <w:top w:val="none" w:sz="0" w:space="0" w:color="auto"/>
        <w:left w:val="none" w:sz="0" w:space="0" w:color="auto"/>
        <w:bottom w:val="none" w:sz="0" w:space="0" w:color="auto"/>
        <w:right w:val="none" w:sz="0" w:space="0" w:color="auto"/>
      </w:divBdr>
    </w:div>
    <w:div w:id="1640766366">
      <w:bodyDiv w:val="1"/>
      <w:marLeft w:val="0"/>
      <w:marRight w:val="0"/>
      <w:marTop w:val="0"/>
      <w:marBottom w:val="0"/>
      <w:divBdr>
        <w:top w:val="none" w:sz="0" w:space="0" w:color="auto"/>
        <w:left w:val="none" w:sz="0" w:space="0" w:color="auto"/>
        <w:bottom w:val="none" w:sz="0" w:space="0" w:color="auto"/>
        <w:right w:val="none" w:sz="0" w:space="0" w:color="auto"/>
      </w:divBdr>
    </w:div>
    <w:div w:id="1643849279">
      <w:bodyDiv w:val="1"/>
      <w:marLeft w:val="0"/>
      <w:marRight w:val="0"/>
      <w:marTop w:val="0"/>
      <w:marBottom w:val="0"/>
      <w:divBdr>
        <w:top w:val="none" w:sz="0" w:space="0" w:color="auto"/>
        <w:left w:val="none" w:sz="0" w:space="0" w:color="auto"/>
        <w:bottom w:val="none" w:sz="0" w:space="0" w:color="auto"/>
        <w:right w:val="none" w:sz="0" w:space="0" w:color="auto"/>
      </w:divBdr>
    </w:div>
    <w:div w:id="1647516958">
      <w:bodyDiv w:val="1"/>
      <w:marLeft w:val="0"/>
      <w:marRight w:val="0"/>
      <w:marTop w:val="0"/>
      <w:marBottom w:val="0"/>
      <w:divBdr>
        <w:top w:val="none" w:sz="0" w:space="0" w:color="auto"/>
        <w:left w:val="none" w:sz="0" w:space="0" w:color="auto"/>
        <w:bottom w:val="none" w:sz="0" w:space="0" w:color="auto"/>
        <w:right w:val="none" w:sz="0" w:space="0" w:color="auto"/>
      </w:divBdr>
    </w:div>
    <w:div w:id="1654019737">
      <w:bodyDiv w:val="1"/>
      <w:marLeft w:val="0"/>
      <w:marRight w:val="0"/>
      <w:marTop w:val="0"/>
      <w:marBottom w:val="0"/>
      <w:divBdr>
        <w:top w:val="none" w:sz="0" w:space="0" w:color="auto"/>
        <w:left w:val="none" w:sz="0" w:space="0" w:color="auto"/>
        <w:bottom w:val="none" w:sz="0" w:space="0" w:color="auto"/>
        <w:right w:val="none" w:sz="0" w:space="0" w:color="auto"/>
      </w:divBdr>
    </w:div>
    <w:div w:id="1654095334">
      <w:bodyDiv w:val="1"/>
      <w:marLeft w:val="0"/>
      <w:marRight w:val="0"/>
      <w:marTop w:val="0"/>
      <w:marBottom w:val="0"/>
      <w:divBdr>
        <w:top w:val="none" w:sz="0" w:space="0" w:color="auto"/>
        <w:left w:val="none" w:sz="0" w:space="0" w:color="auto"/>
        <w:bottom w:val="none" w:sz="0" w:space="0" w:color="auto"/>
        <w:right w:val="none" w:sz="0" w:space="0" w:color="auto"/>
      </w:divBdr>
    </w:div>
    <w:div w:id="1654723615">
      <w:bodyDiv w:val="1"/>
      <w:marLeft w:val="0"/>
      <w:marRight w:val="0"/>
      <w:marTop w:val="0"/>
      <w:marBottom w:val="0"/>
      <w:divBdr>
        <w:top w:val="none" w:sz="0" w:space="0" w:color="auto"/>
        <w:left w:val="none" w:sz="0" w:space="0" w:color="auto"/>
        <w:bottom w:val="none" w:sz="0" w:space="0" w:color="auto"/>
        <w:right w:val="none" w:sz="0" w:space="0" w:color="auto"/>
      </w:divBdr>
    </w:div>
    <w:div w:id="1660845895">
      <w:bodyDiv w:val="1"/>
      <w:marLeft w:val="0"/>
      <w:marRight w:val="0"/>
      <w:marTop w:val="0"/>
      <w:marBottom w:val="0"/>
      <w:divBdr>
        <w:top w:val="none" w:sz="0" w:space="0" w:color="auto"/>
        <w:left w:val="none" w:sz="0" w:space="0" w:color="auto"/>
        <w:bottom w:val="none" w:sz="0" w:space="0" w:color="auto"/>
        <w:right w:val="none" w:sz="0" w:space="0" w:color="auto"/>
      </w:divBdr>
    </w:div>
    <w:div w:id="1663389715">
      <w:bodyDiv w:val="1"/>
      <w:marLeft w:val="0"/>
      <w:marRight w:val="0"/>
      <w:marTop w:val="0"/>
      <w:marBottom w:val="0"/>
      <w:divBdr>
        <w:top w:val="none" w:sz="0" w:space="0" w:color="auto"/>
        <w:left w:val="none" w:sz="0" w:space="0" w:color="auto"/>
        <w:bottom w:val="none" w:sz="0" w:space="0" w:color="auto"/>
        <w:right w:val="none" w:sz="0" w:space="0" w:color="auto"/>
      </w:divBdr>
    </w:div>
    <w:div w:id="1663661459">
      <w:bodyDiv w:val="1"/>
      <w:marLeft w:val="0"/>
      <w:marRight w:val="0"/>
      <w:marTop w:val="0"/>
      <w:marBottom w:val="0"/>
      <w:divBdr>
        <w:top w:val="none" w:sz="0" w:space="0" w:color="auto"/>
        <w:left w:val="none" w:sz="0" w:space="0" w:color="auto"/>
        <w:bottom w:val="none" w:sz="0" w:space="0" w:color="auto"/>
        <w:right w:val="none" w:sz="0" w:space="0" w:color="auto"/>
      </w:divBdr>
    </w:div>
    <w:div w:id="1663851130">
      <w:bodyDiv w:val="1"/>
      <w:marLeft w:val="0"/>
      <w:marRight w:val="0"/>
      <w:marTop w:val="0"/>
      <w:marBottom w:val="0"/>
      <w:divBdr>
        <w:top w:val="none" w:sz="0" w:space="0" w:color="auto"/>
        <w:left w:val="none" w:sz="0" w:space="0" w:color="auto"/>
        <w:bottom w:val="none" w:sz="0" w:space="0" w:color="auto"/>
        <w:right w:val="none" w:sz="0" w:space="0" w:color="auto"/>
      </w:divBdr>
    </w:div>
    <w:div w:id="1664625796">
      <w:bodyDiv w:val="1"/>
      <w:marLeft w:val="0"/>
      <w:marRight w:val="0"/>
      <w:marTop w:val="0"/>
      <w:marBottom w:val="0"/>
      <w:divBdr>
        <w:top w:val="none" w:sz="0" w:space="0" w:color="auto"/>
        <w:left w:val="none" w:sz="0" w:space="0" w:color="auto"/>
        <w:bottom w:val="none" w:sz="0" w:space="0" w:color="auto"/>
        <w:right w:val="none" w:sz="0" w:space="0" w:color="auto"/>
      </w:divBdr>
    </w:div>
    <w:div w:id="1664695092">
      <w:bodyDiv w:val="1"/>
      <w:marLeft w:val="0"/>
      <w:marRight w:val="0"/>
      <w:marTop w:val="0"/>
      <w:marBottom w:val="0"/>
      <w:divBdr>
        <w:top w:val="none" w:sz="0" w:space="0" w:color="auto"/>
        <w:left w:val="none" w:sz="0" w:space="0" w:color="auto"/>
        <w:bottom w:val="none" w:sz="0" w:space="0" w:color="auto"/>
        <w:right w:val="none" w:sz="0" w:space="0" w:color="auto"/>
      </w:divBdr>
    </w:div>
    <w:div w:id="1665626880">
      <w:bodyDiv w:val="1"/>
      <w:marLeft w:val="0"/>
      <w:marRight w:val="0"/>
      <w:marTop w:val="0"/>
      <w:marBottom w:val="0"/>
      <w:divBdr>
        <w:top w:val="none" w:sz="0" w:space="0" w:color="auto"/>
        <w:left w:val="none" w:sz="0" w:space="0" w:color="auto"/>
        <w:bottom w:val="none" w:sz="0" w:space="0" w:color="auto"/>
        <w:right w:val="none" w:sz="0" w:space="0" w:color="auto"/>
      </w:divBdr>
    </w:div>
    <w:div w:id="1670135480">
      <w:bodyDiv w:val="1"/>
      <w:marLeft w:val="0"/>
      <w:marRight w:val="0"/>
      <w:marTop w:val="0"/>
      <w:marBottom w:val="0"/>
      <w:divBdr>
        <w:top w:val="none" w:sz="0" w:space="0" w:color="auto"/>
        <w:left w:val="none" w:sz="0" w:space="0" w:color="auto"/>
        <w:bottom w:val="none" w:sz="0" w:space="0" w:color="auto"/>
        <w:right w:val="none" w:sz="0" w:space="0" w:color="auto"/>
      </w:divBdr>
    </w:div>
    <w:div w:id="1672101660">
      <w:bodyDiv w:val="1"/>
      <w:marLeft w:val="0"/>
      <w:marRight w:val="0"/>
      <w:marTop w:val="0"/>
      <w:marBottom w:val="0"/>
      <w:divBdr>
        <w:top w:val="none" w:sz="0" w:space="0" w:color="auto"/>
        <w:left w:val="none" w:sz="0" w:space="0" w:color="auto"/>
        <w:bottom w:val="none" w:sz="0" w:space="0" w:color="auto"/>
        <w:right w:val="none" w:sz="0" w:space="0" w:color="auto"/>
      </w:divBdr>
    </w:div>
    <w:div w:id="1672177099">
      <w:bodyDiv w:val="1"/>
      <w:marLeft w:val="0"/>
      <w:marRight w:val="0"/>
      <w:marTop w:val="0"/>
      <w:marBottom w:val="0"/>
      <w:divBdr>
        <w:top w:val="none" w:sz="0" w:space="0" w:color="auto"/>
        <w:left w:val="none" w:sz="0" w:space="0" w:color="auto"/>
        <w:bottom w:val="none" w:sz="0" w:space="0" w:color="auto"/>
        <w:right w:val="none" w:sz="0" w:space="0" w:color="auto"/>
      </w:divBdr>
    </w:div>
    <w:div w:id="1672366624">
      <w:bodyDiv w:val="1"/>
      <w:marLeft w:val="0"/>
      <w:marRight w:val="0"/>
      <w:marTop w:val="0"/>
      <w:marBottom w:val="0"/>
      <w:divBdr>
        <w:top w:val="none" w:sz="0" w:space="0" w:color="auto"/>
        <w:left w:val="none" w:sz="0" w:space="0" w:color="auto"/>
        <w:bottom w:val="none" w:sz="0" w:space="0" w:color="auto"/>
        <w:right w:val="none" w:sz="0" w:space="0" w:color="auto"/>
      </w:divBdr>
    </w:div>
    <w:div w:id="1672751603">
      <w:bodyDiv w:val="1"/>
      <w:marLeft w:val="0"/>
      <w:marRight w:val="0"/>
      <w:marTop w:val="0"/>
      <w:marBottom w:val="0"/>
      <w:divBdr>
        <w:top w:val="none" w:sz="0" w:space="0" w:color="auto"/>
        <w:left w:val="none" w:sz="0" w:space="0" w:color="auto"/>
        <w:bottom w:val="none" w:sz="0" w:space="0" w:color="auto"/>
        <w:right w:val="none" w:sz="0" w:space="0" w:color="auto"/>
      </w:divBdr>
    </w:div>
    <w:div w:id="1673489489">
      <w:bodyDiv w:val="1"/>
      <w:marLeft w:val="0"/>
      <w:marRight w:val="0"/>
      <w:marTop w:val="0"/>
      <w:marBottom w:val="0"/>
      <w:divBdr>
        <w:top w:val="none" w:sz="0" w:space="0" w:color="auto"/>
        <w:left w:val="none" w:sz="0" w:space="0" w:color="auto"/>
        <w:bottom w:val="none" w:sz="0" w:space="0" w:color="auto"/>
        <w:right w:val="none" w:sz="0" w:space="0" w:color="auto"/>
      </w:divBdr>
    </w:div>
    <w:div w:id="1678193963">
      <w:bodyDiv w:val="1"/>
      <w:marLeft w:val="0"/>
      <w:marRight w:val="0"/>
      <w:marTop w:val="0"/>
      <w:marBottom w:val="0"/>
      <w:divBdr>
        <w:top w:val="none" w:sz="0" w:space="0" w:color="auto"/>
        <w:left w:val="none" w:sz="0" w:space="0" w:color="auto"/>
        <w:bottom w:val="none" w:sz="0" w:space="0" w:color="auto"/>
        <w:right w:val="none" w:sz="0" w:space="0" w:color="auto"/>
      </w:divBdr>
    </w:div>
    <w:div w:id="1680695617">
      <w:bodyDiv w:val="1"/>
      <w:marLeft w:val="0"/>
      <w:marRight w:val="0"/>
      <w:marTop w:val="0"/>
      <w:marBottom w:val="0"/>
      <w:divBdr>
        <w:top w:val="none" w:sz="0" w:space="0" w:color="auto"/>
        <w:left w:val="none" w:sz="0" w:space="0" w:color="auto"/>
        <w:bottom w:val="none" w:sz="0" w:space="0" w:color="auto"/>
        <w:right w:val="none" w:sz="0" w:space="0" w:color="auto"/>
      </w:divBdr>
    </w:div>
    <w:div w:id="1684937032">
      <w:bodyDiv w:val="1"/>
      <w:marLeft w:val="0"/>
      <w:marRight w:val="0"/>
      <w:marTop w:val="0"/>
      <w:marBottom w:val="0"/>
      <w:divBdr>
        <w:top w:val="none" w:sz="0" w:space="0" w:color="auto"/>
        <w:left w:val="none" w:sz="0" w:space="0" w:color="auto"/>
        <w:bottom w:val="none" w:sz="0" w:space="0" w:color="auto"/>
        <w:right w:val="none" w:sz="0" w:space="0" w:color="auto"/>
      </w:divBdr>
    </w:div>
    <w:div w:id="1687322119">
      <w:bodyDiv w:val="1"/>
      <w:marLeft w:val="0"/>
      <w:marRight w:val="0"/>
      <w:marTop w:val="0"/>
      <w:marBottom w:val="0"/>
      <w:divBdr>
        <w:top w:val="none" w:sz="0" w:space="0" w:color="auto"/>
        <w:left w:val="none" w:sz="0" w:space="0" w:color="auto"/>
        <w:bottom w:val="none" w:sz="0" w:space="0" w:color="auto"/>
        <w:right w:val="none" w:sz="0" w:space="0" w:color="auto"/>
      </w:divBdr>
    </w:div>
    <w:div w:id="1687755341">
      <w:bodyDiv w:val="1"/>
      <w:marLeft w:val="0"/>
      <w:marRight w:val="0"/>
      <w:marTop w:val="0"/>
      <w:marBottom w:val="0"/>
      <w:divBdr>
        <w:top w:val="none" w:sz="0" w:space="0" w:color="auto"/>
        <w:left w:val="none" w:sz="0" w:space="0" w:color="auto"/>
        <w:bottom w:val="none" w:sz="0" w:space="0" w:color="auto"/>
        <w:right w:val="none" w:sz="0" w:space="0" w:color="auto"/>
      </w:divBdr>
    </w:div>
    <w:div w:id="1688748618">
      <w:bodyDiv w:val="1"/>
      <w:marLeft w:val="0"/>
      <w:marRight w:val="0"/>
      <w:marTop w:val="0"/>
      <w:marBottom w:val="0"/>
      <w:divBdr>
        <w:top w:val="none" w:sz="0" w:space="0" w:color="auto"/>
        <w:left w:val="none" w:sz="0" w:space="0" w:color="auto"/>
        <w:bottom w:val="none" w:sz="0" w:space="0" w:color="auto"/>
        <w:right w:val="none" w:sz="0" w:space="0" w:color="auto"/>
      </w:divBdr>
    </w:div>
    <w:div w:id="1689865942">
      <w:bodyDiv w:val="1"/>
      <w:marLeft w:val="0"/>
      <w:marRight w:val="0"/>
      <w:marTop w:val="0"/>
      <w:marBottom w:val="0"/>
      <w:divBdr>
        <w:top w:val="none" w:sz="0" w:space="0" w:color="auto"/>
        <w:left w:val="none" w:sz="0" w:space="0" w:color="auto"/>
        <w:bottom w:val="none" w:sz="0" w:space="0" w:color="auto"/>
        <w:right w:val="none" w:sz="0" w:space="0" w:color="auto"/>
      </w:divBdr>
    </w:div>
    <w:div w:id="1692491037">
      <w:bodyDiv w:val="1"/>
      <w:marLeft w:val="0"/>
      <w:marRight w:val="0"/>
      <w:marTop w:val="0"/>
      <w:marBottom w:val="0"/>
      <w:divBdr>
        <w:top w:val="none" w:sz="0" w:space="0" w:color="auto"/>
        <w:left w:val="none" w:sz="0" w:space="0" w:color="auto"/>
        <w:bottom w:val="none" w:sz="0" w:space="0" w:color="auto"/>
        <w:right w:val="none" w:sz="0" w:space="0" w:color="auto"/>
      </w:divBdr>
    </w:div>
    <w:div w:id="1692563551">
      <w:bodyDiv w:val="1"/>
      <w:marLeft w:val="0"/>
      <w:marRight w:val="0"/>
      <w:marTop w:val="0"/>
      <w:marBottom w:val="0"/>
      <w:divBdr>
        <w:top w:val="none" w:sz="0" w:space="0" w:color="auto"/>
        <w:left w:val="none" w:sz="0" w:space="0" w:color="auto"/>
        <w:bottom w:val="none" w:sz="0" w:space="0" w:color="auto"/>
        <w:right w:val="none" w:sz="0" w:space="0" w:color="auto"/>
      </w:divBdr>
    </w:div>
    <w:div w:id="1695767300">
      <w:bodyDiv w:val="1"/>
      <w:marLeft w:val="0"/>
      <w:marRight w:val="0"/>
      <w:marTop w:val="0"/>
      <w:marBottom w:val="0"/>
      <w:divBdr>
        <w:top w:val="none" w:sz="0" w:space="0" w:color="auto"/>
        <w:left w:val="none" w:sz="0" w:space="0" w:color="auto"/>
        <w:bottom w:val="none" w:sz="0" w:space="0" w:color="auto"/>
        <w:right w:val="none" w:sz="0" w:space="0" w:color="auto"/>
      </w:divBdr>
    </w:div>
    <w:div w:id="1697459135">
      <w:bodyDiv w:val="1"/>
      <w:marLeft w:val="0"/>
      <w:marRight w:val="0"/>
      <w:marTop w:val="0"/>
      <w:marBottom w:val="0"/>
      <w:divBdr>
        <w:top w:val="none" w:sz="0" w:space="0" w:color="auto"/>
        <w:left w:val="none" w:sz="0" w:space="0" w:color="auto"/>
        <w:bottom w:val="none" w:sz="0" w:space="0" w:color="auto"/>
        <w:right w:val="none" w:sz="0" w:space="0" w:color="auto"/>
      </w:divBdr>
    </w:div>
    <w:div w:id="1699508154">
      <w:bodyDiv w:val="1"/>
      <w:marLeft w:val="0"/>
      <w:marRight w:val="0"/>
      <w:marTop w:val="0"/>
      <w:marBottom w:val="0"/>
      <w:divBdr>
        <w:top w:val="none" w:sz="0" w:space="0" w:color="auto"/>
        <w:left w:val="none" w:sz="0" w:space="0" w:color="auto"/>
        <w:bottom w:val="none" w:sz="0" w:space="0" w:color="auto"/>
        <w:right w:val="none" w:sz="0" w:space="0" w:color="auto"/>
      </w:divBdr>
    </w:div>
    <w:div w:id="1699895290">
      <w:bodyDiv w:val="1"/>
      <w:marLeft w:val="0"/>
      <w:marRight w:val="0"/>
      <w:marTop w:val="0"/>
      <w:marBottom w:val="0"/>
      <w:divBdr>
        <w:top w:val="none" w:sz="0" w:space="0" w:color="auto"/>
        <w:left w:val="none" w:sz="0" w:space="0" w:color="auto"/>
        <w:bottom w:val="none" w:sz="0" w:space="0" w:color="auto"/>
        <w:right w:val="none" w:sz="0" w:space="0" w:color="auto"/>
      </w:divBdr>
    </w:div>
    <w:div w:id="1700006222">
      <w:bodyDiv w:val="1"/>
      <w:marLeft w:val="0"/>
      <w:marRight w:val="0"/>
      <w:marTop w:val="0"/>
      <w:marBottom w:val="0"/>
      <w:divBdr>
        <w:top w:val="none" w:sz="0" w:space="0" w:color="auto"/>
        <w:left w:val="none" w:sz="0" w:space="0" w:color="auto"/>
        <w:bottom w:val="none" w:sz="0" w:space="0" w:color="auto"/>
        <w:right w:val="none" w:sz="0" w:space="0" w:color="auto"/>
      </w:divBdr>
    </w:div>
    <w:div w:id="1701740343">
      <w:bodyDiv w:val="1"/>
      <w:marLeft w:val="0"/>
      <w:marRight w:val="0"/>
      <w:marTop w:val="0"/>
      <w:marBottom w:val="0"/>
      <w:divBdr>
        <w:top w:val="none" w:sz="0" w:space="0" w:color="auto"/>
        <w:left w:val="none" w:sz="0" w:space="0" w:color="auto"/>
        <w:bottom w:val="none" w:sz="0" w:space="0" w:color="auto"/>
        <w:right w:val="none" w:sz="0" w:space="0" w:color="auto"/>
      </w:divBdr>
    </w:div>
    <w:div w:id="1704862432">
      <w:bodyDiv w:val="1"/>
      <w:marLeft w:val="0"/>
      <w:marRight w:val="0"/>
      <w:marTop w:val="0"/>
      <w:marBottom w:val="0"/>
      <w:divBdr>
        <w:top w:val="none" w:sz="0" w:space="0" w:color="auto"/>
        <w:left w:val="none" w:sz="0" w:space="0" w:color="auto"/>
        <w:bottom w:val="none" w:sz="0" w:space="0" w:color="auto"/>
        <w:right w:val="none" w:sz="0" w:space="0" w:color="auto"/>
      </w:divBdr>
    </w:div>
    <w:div w:id="1705251100">
      <w:bodyDiv w:val="1"/>
      <w:marLeft w:val="0"/>
      <w:marRight w:val="0"/>
      <w:marTop w:val="0"/>
      <w:marBottom w:val="0"/>
      <w:divBdr>
        <w:top w:val="none" w:sz="0" w:space="0" w:color="auto"/>
        <w:left w:val="none" w:sz="0" w:space="0" w:color="auto"/>
        <w:bottom w:val="none" w:sz="0" w:space="0" w:color="auto"/>
        <w:right w:val="none" w:sz="0" w:space="0" w:color="auto"/>
      </w:divBdr>
    </w:div>
    <w:div w:id="1707365671">
      <w:bodyDiv w:val="1"/>
      <w:marLeft w:val="0"/>
      <w:marRight w:val="0"/>
      <w:marTop w:val="0"/>
      <w:marBottom w:val="0"/>
      <w:divBdr>
        <w:top w:val="none" w:sz="0" w:space="0" w:color="auto"/>
        <w:left w:val="none" w:sz="0" w:space="0" w:color="auto"/>
        <w:bottom w:val="none" w:sz="0" w:space="0" w:color="auto"/>
        <w:right w:val="none" w:sz="0" w:space="0" w:color="auto"/>
      </w:divBdr>
    </w:div>
    <w:div w:id="1709337887">
      <w:bodyDiv w:val="1"/>
      <w:marLeft w:val="0"/>
      <w:marRight w:val="0"/>
      <w:marTop w:val="0"/>
      <w:marBottom w:val="0"/>
      <w:divBdr>
        <w:top w:val="none" w:sz="0" w:space="0" w:color="auto"/>
        <w:left w:val="none" w:sz="0" w:space="0" w:color="auto"/>
        <w:bottom w:val="none" w:sz="0" w:space="0" w:color="auto"/>
        <w:right w:val="none" w:sz="0" w:space="0" w:color="auto"/>
      </w:divBdr>
    </w:div>
    <w:div w:id="1710380150">
      <w:bodyDiv w:val="1"/>
      <w:marLeft w:val="0"/>
      <w:marRight w:val="0"/>
      <w:marTop w:val="0"/>
      <w:marBottom w:val="0"/>
      <w:divBdr>
        <w:top w:val="none" w:sz="0" w:space="0" w:color="auto"/>
        <w:left w:val="none" w:sz="0" w:space="0" w:color="auto"/>
        <w:bottom w:val="none" w:sz="0" w:space="0" w:color="auto"/>
        <w:right w:val="none" w:sz="0" w:space="0" w:color="auto"/>
      </w:divBdr>
    </w:div>
    <w:div w:id="1712219502">
      <w:bodyDiv w:val="1"/>
      <w:marLeft w:val="0"/>
      <w:marRight w:val="0"/>
      <w:marTop w:val="0"/>
      <w:marBottom w:val="0"/>
      <w:divBdr>
        <w:top w:val="none" w:sz="0" w:space="0" w:color="auto"/>
        <w:left w:val="none" w:sz="0" w:space="0" w:color="auto"/>
        <w:bottom w:val="none" w:sz="0" w:space="0" w:color="auto"/>
        <w:right w:val="none" w:sz="0" w:space="0" w:color="auto"/>
      </w:divBdr>
    </w:div>
    <w:div w:id="1712413619">
      <w:bodyDiv w:val="1"/>
      <w:marLeft w:val="0"/>
      <w:marRight w:val="0"/>
      <w:marTop w:val="0"/>
      <w:marBottom w:val="0"/>
      <w:divBdr>
        <w:top w:val="none" w:sz="0" w:space="0" w:color="auto"/>
        <w:left w:val="none" w:sz="0" w:space="0" w:color="auto"/>
        <w:bottom w:val="none" w:sz="0" w:space="0" w:color="auto"/>
        <w:right w:val="none" w:sz="0" w:space="0" w:color="auto"/>
      </w:divBdr>
    </w:div>
    <w:div w:id="1713070270">
      <w:bodyDiv w:val="1"/>
      <w:marLeft w:val="0"/>
      <w:marRight w:val="0"/>
      <w:marTop w:val="0"/>
      <w:marBottom w:val="0"/>
      <w:divBdr>
        <w:top w:val="none" w:sz="0" w:space="0" w:color="auto"/>
        <w:left w:val="none" w:sz="0" w:space="0" w:color="auto"/>
        <w:bottom w:val="none" w:sz="0" w:space="0" w:color="auto"/>
        <w:right w:val="none" w:sz="0" w:space="0" w:color="auto"/>
      </w:divBdr>
    </w:div>
    <w:div w:id="1714229461">
      <w:bodyDiv w:val="1"/>
      <w:marLeft w:val="0"/>
      <w:marRight w:val="0"/>
      <w:marTop w:val="0"/>
      <w:marBottom w:val="0"/>
      <w:divBdr>
        <w:top w:val="none" w:sz="0" w:space="0" w:color="auto"/>
        <w:left w:val="none" w:sz="0" w:space="0" w:color="auto"/>
        <w:bottom w:val="none" w:sz="0" w:space="0" w:color="auto"/>
        <w:right w:val="none" w:sz="0" w:space="0" w:color="auto"/>
      </w:divBdr>
    </w:div>
    <w:div w:id="1716151509">
      <w:bodyDiv w:val="1"/>
      <w:marLeft w:val="0"/>
      <w:marRight w:val="0"/>
      <w:marTop w:val="0"/>
      <w:marBottom w:val="0"/>
      <w:divBdr>
        <w:top w:val="none" w:sz="0" w:space="0" w:color="auto"/>
        <w:left w:val="none" w:sz="0" w:space="0" w:color="auto"/>
        <w:bottom w:val="none" w:sz="0" w:space="0" w:color="auto"/>
        <w:right w:val="none" w:sz="0" w:space="0" w:color="auto"/>
      </w:divBdr>
    </w:div>
    <w:div w:id="1718965457">
      <w:bodyDiv w:val="1"/>
      <w:marLeft w:val="0"/>
      <w:marRight w:val="0"/>
      <w:marTop w:val="0"/>
      <w:marBottom w:val="0"/>
      <w:divBdr>
        <w:top w:val="none" w:sz="0" w:space="0" w:color="auto"/>
        <w:left w:val="none" w:sz="0" w:space="0" w:color="auto"/>
        <w:bottom w:val="none" w:sz="0" w:space="0" w:color="auto"/>
        <w:right w:val="none" w:sz="0" w:space="0" w:color="auto"/>
      </w:divBdr>
    </w:div>
    <w:div w:id="1719235822">
      <w:bodyDiv w:val="1"/>
      <w:marLeft w:val="0"/>
      <w:marRight w:val="0"/>
      <w:marTop w:val="0"/>
      <w:marBottom w:val="0"/>
      <w:divBdr>
        <w:top w:val="none" w:sz="0" w:space="0" w:color="auto"/>
        <w:left w:val="none" w:sz="0" w:space="0" w:color="auto"/>
        <w:bottom w:val="none" w:sz="0" w:space="0" w:color="auto"/>
        <w:right w:val="none" w:sz="0" w:space="0" w:color="auto"/>
      </w:divBdr>
    </w:div>
    <w:div w:id="1719937689">
      <w:bodyDiv w:val="1"/>
      <w:marLeft w:val="0"/>
      <w:marRight w:val="0"/>
      <w:marTop w:val="0"/>
      <w:marBottom w:val="0"/>
      <w:divBdr>
        <w:top w:val="none" w:sz="0" w:space="0" w:color="auto"/>
        <w:left w:val="none" w:sz="0" w:space="0" w:color="auto"/>
        <w:bottom w:val="none" w:sz="0" w:space="0" w:color="auto"/>
        <w:right w:val="none" w:sz="0" w:space="0" w:color="auto"/>
      </w:divBdr>
    </w:div>
    <w:div w:id="1720931002">
      <w:bodyDiv w:val="1"/>
      <w:marLeft w:val="0"/>
      <w:marRight w:val="0"/>
      <w:marTop w:val="0"/>
      <w:marBottom w:val="0"/>
      <w:divBdr>
        <w:top w:val="none" w:sz="0" w:space="0" w:color="auto"/>
        <w:left w:val="none" w:sz="0" w:space="0" w:color="auto"/>
        <w:bottom w:val="none" w:sz="0" w:space="0" w:color="auto"/>
        <w:right w:val="none" w:sz="0" w:space="0" w:color="auto"/>
      </w:divBdr>
    </w:div>
    <w:div w:id="1725789019">
      <w:bodyDiv w:val="1"/>
      <w:marLeft w:val="0"/>
      <w:marRight w:val="0"/>
      <w:marTop w:val="0"/>
      <w:marBottom w:val="0"/>
      <w:divBdr>
        <w:top w:val="none" w:sz="0" w:space="0" w:color="auto"/>
        <w:left w:val="none" w:sz="0" w:space="0" w:color="auto"/>
        <w:bottom w:val="none" w:sz="0" w:space="0" w:color="auto"/>
        <w:right w:val="none" w:sz="0" w:space="0" w:color="auto"/>
      </w:divBdr>
    </w:div>
    <w:div w:id="1727680146">
      <w:bodyDiv w:val="1"/>
      <w:marLeft w:val="0"/>
      <w:marRight w:val="0"/>
      <w:marTop w:val="0"/>
      <w:marBottom w:val="0"/>
      <w:divBdr>
        <w:top w:val="none" w:sz="0" w:space="0" w:color="auto"/>
        <w:left w:val="none" w:sz="0" w:space="0" w:color="auto"/>
        <w:bottom w:val="none" w:sz="0" w:space="0" w:color="auto"/>
        <w:right w:val="none" w:sz="0" w:space="0" w:color="auto"/>
      </w:divBdr>
    </w:div>
    <w:div w:id="1727994760">
      <w:bodyDiv w:val="1"/>
      <w:marLeft w:val="0"/>
      <w:marRight w:val="0"/>
      <w:marTop w:val="0"/>
      <w:marBottom w:val="0"/>
      <w:divBdr>
        <w:top w:val="none" w:sz="0" w:space="0" w:color="auto"/>
        <w:left w:val="none" w:sz="0" w:space="0" w:color="auto"/>
        <w:bottom w:val="none" w:sz="0" w:space="0" w:color="auto"/>
        <w:right w:val="none" w:sz="0" w:space="0" w:color="auto"/>
      </w:divBdr>
    </w:div>
    <w:div w:id="1728531231">
      <w:bodyDiv w:val="1"/>
      <w:marLeft w:val="0"/>
      <w:marRight w:val="0"/>
      <w:marTop w:val="0"/>
      <w:marBottom w:val="0"/>
      <w:divBdr>
        <w:top w:val="none" w:sz="0" w:space="0" w:color="auto"/>
        <w:left w:val="none" w:sz="0" w:space="0" w:color="auto"/>
        <w:bottom w:val="none" w:sz="0" w:space="0" w:color="auto"/>
        <w:right w:val="none" w:sz="0" w:space="0" w:color="auto"/>
      </w:divBdr>
    </w:div>
    <w:div w:id="1728609466">
      <w:bodyDiv w:val="1"/>
      <w:marLeft w:val="0"/>
      <w:marRight w:val="0"/>
      <w:marTop w:val="0"/>
      <w:marBottom w:val="0"/>
      <w:divBdr>
        <w:top w:val="none" w:sz="0" w:space="0" w:color="auto"/>
        <w:left w:val="none" w:sz="0" w:space="0" w:color="auto"/>
        <w:bottom w:val="none" w:sz="0" w:space="0" w:color="auto"/>
        <w:right w:val="none" w:sz="0" w:space="0" w:color="auto"/>
      </w:divBdr>
    </w:div>
    <w:div w:id="1730959783">
      <w:bodyDiv w:val="1"/>
      <w:marLeft w:val="0"/>
      <w:marRight w:val="0"/>
      <w:marTop w:val="0"/>
      <w:marBottom w:val="0"/>
      <w:divBdr>
        <w:top w:val="none" w:sz="0" w:space="0" w:color="auto"/>
        <w:left w:val="none" w:sz="0" w:space="0" w:color="auto"/>
        <w:bottom w:val="none" w:sz="0" w:space="0" w:color="auto"/>
        <w:right w:val="none" w:sz="0" w:space="0" w:color="auto"/>
      </w:divBdr>
    </w:div>
    <w:div w:id="1733847019">
      <w:bodyDiv w:val="1"/>
      <w:marLeft w:val="0"/>
      <w:marRight w:val="0"/>
      <w:marTop w:val="0"/>
      <w:marBottom w:val="0"/>
      <w:divBdr>
        <w:top w:val="none" w:sz="0" w:space="0" w:color="auto"/>
        <w:left w:val="none" w:sz="0" w:space="0" w:color="auto"/>
        <w:bottom w:val="none" w:sz="0" w:space="0" w:color="auto"/>
        <w:right w:val="none" w:sz="0" w:space="0" w:color="auto"/>
      </w:divBdr>
    </w:div>
    <w:div w:id="1734037509">
      <w:bodyDiv w:val="1"/>
      <w:marLeft w:val="0"/>
      <w:marRight w:val="0"/>
      <w:marTop w:val="0"/>
      <w:marBottom w:val="0"/>
      <w:divBdr>
        <w:top w:val="none" w:sz="0" w:space="0" w:color="auto"/>
        <w:left w:val="none" w:sz="0" w:space="0" w:color="auto"/>
        <w:bottom w:val="none" w:sz="0" w:space="0" w:color="auto"/>
        <w:right w:val="none" w:sz="0" w:space="0" w:color="auto"/>
      </w:divBdr>
    </w:div>
    <w:div w:id="1736658773">
      <w:bodyDiv w:val="1"/>
      <w:marLeft w:val="0"/>
      <w:marRight w:val="0"/>
      <w:marTop w:val="0"/>
      <w:marBottom w:val="0"/>
      <w:divBdr>
        <w:top w:val="none" w:sz="0" w:space="0" w:color="auto"/>
        <w:left w:val="none" w:sz="0" w:space="0" w:color="auto"/>
        <w:bottom w:val="none" w:sz="0" w:space="0" w:color="auto"/>
        <w:right w:val="none" w:sz="0" w:space="0" w:color="auto"/>
      </w:divBdr>
    </w:div>
    <w:div w:id="1737043367">
      <w:bodyDiv w:val="1"/>
      <w:marLeft w:val="0"/>
      <w:marRight w:val="0"/>
      <w:marTop w:val="0"/>
      <w:marBottom w:val="0"/>
      <w:divBdr>
        <w:top w:val="none" w:sz="0" w:space="0" w:color="auto"/>
        <w:left w:val="none" w:sz="0" w:space="0" w:color="auto"/>
        <w:bottom w:val="none" w:sz="0" w:space="0" w:color="auto"/>
        <w:right w:val="none" w:sz="0" w:space="0" w:color="auto"/>
      </w:divBdr>
    </w:div>
    <w:div w:id="1738362521">
      <w:bodyDiv w:val="1"/>
      <w:marLeft w:val="0"/>
      <w:marRight w:val="0"/>
      <w:marTop w:val="0"/>
      <w:marBottom w:val="0"/>
      <w:divBdr>
        <w:top w:val="none" w:sz="0" w:space="0" w:color="auto"/>
        <w:left w:val="none" w:sz="0" w:space="0" w:color="auto"/>
        <w:bottom w:val="none" w:sz="0" w:space="0" w:color="auto"/>
        <w:right w:val="none" w:sz="0" w:space="0" w:color="auto"/>
      </w:divBdr>
    </w:div>
    <w:div w:id="1739160433">
      <w:bodyDiv w:val="1"/>
      <w:marLeft w:val="0"/>
      <w:marRight w:val="0"/>
      <w:marTop w:val="0"/>
      <w:marBottom w:val="0"/>
      <w:divBdr>
        <w:top w:val="none" w:sz="0" w:space="0" w:color="auto"/>
        <w:left w:val="none" w:sz="0" w:space="0" w:color="auto"/>
        <w:bottom w:val="none" w:sz="0" w:space="0" w:color="auto"/>
        <w:right w:val="none" w:sz="0" w:space="0" w:color="auto"/>
      </w:divBdr>
    </w:div>
    <w:div w:id="1743138290">
      <w:bodyDiv w:val="1"/>
      <w:marLeft w:val="0"/>
      <w:marRight w:val="0"/>
      <w:marTop w:val="0"/>
      <w:marBottom w:val="0"/>
      <w:divBdr>
        <w:top w:val="none" w:sz="0" w:space="0" w:color="auto"/>
        <w:left w:val="none" w:sz="0" w:space="0" w:color="auto"/>
        <w:bottom w:val="none" w:sz="0" w:space="0" w:color="auto"/>
        <w:right w:val="none" w:sz="0" w:space="0" w:color="auto"/>
      </w:divBdr>
    </w:div>
    <w:div w:id="1745299595">
      <w:bodyDiv w:val="1"/>
      <w:marLeft w:val="0"/>
      <w:marRight w:val="0"/>
      <w:marTop w:val="0"/>
      <w:marBottom w:val="0"/>
      <w:divBdr>
        <w:top w:val="none" w:sz="0" w:space="0" w:color="auto"/>
        <w:left w:val="none" w:sz="0" w:space="0" w:color="auto"/>
        <w:bottom w:val="none" w:sz="0" w:space="0" w:color="auto"/>
        <w:right w:val="none" w:sz="0" w:space="0" w:color="auto"/>
      </w:divBdr>
    </w:div>
    <w:div w:id="1747411202">
      <w:bodyDiv w:val="1"/>
      <w:marLeft w:val="0"/>
      <w:marRight w:val="0"/>
      <w:marTop w:val="0"/>
      <w:marBottom w:val="0"/>
      <w:divBdr>
        <w:top w:val="none" w:sz="0" w:space="0" w:color="auto"/>
        <w:left w:val="none" w:sz="0" w:space="0" w:color="auto"/>
        <w:bottom w:val="none" w:sz="0" w:space="0" w:color="auto"/>
        <w:right w:val="none" w:sz="0" w:space="0" w:color="auto"/>
      </w:divBdr>
    </w:div>
    <w:div w:id="1748460829">
      <w:bodyDiv w:val="1"/>
      <w:marLeft w:val="0"/>
      <w:marRight w:val="0"/>
      <w:marTop w:val="0"/>
      <w:marBottom w:val="0"/>
      <w:divBdr>
        <w:top w:val="none" w:sz="0" w:space="0" w:color="auto"/>
        <w:left w:val="none" w:sz="0" w:space="0" w:color="auto"/>
        <w:bottom w:val="none" w:sz="0" w:space="0" w:color="auto"/>
        <w:right w:val="none" w:sz="0" w:space="0" w:color="auto"/>
      </w:divBdr>
    </w:div>
    <w:div w:id="1751849127">
      <w:bodyDiv w:val="1"/>
      <w:marLeft w:val="0"/>
      <w:marRight w:val="0"/>
      <w:marTop w:val="0"/>
      <w:marBottom w:val="0"/>
      <w:divBdr>
        <w:top w:val="none" w:sz="0" w:space="0" w:color="auto"/>
        <w:left w:val="none" w:sz="0" w:space="0" w:color="auto"/>
        <w:bottom w:val="none" w:sz="0" w:space="0" w:color="auto"/>
        <w:right w:val="none" w:sz="0" w:space="0" w:color="auto"/>
      </w:divBdr>
    </w:div>
    <w:div w:id="1753891392">
      <w:bodyDiv w:val="1"/>
      <w:marLeft w:val="0"/>
      <w:marRight w:val="0"/>
      <w:marTop w:val="0"/>
      <w:marBottom w:val="0"/>
      <w:divBdr>
        <w:top w:val="none" w:sz="0" w:space="0" w:color="auto"/>
        <w:left w:val="none" w:sz="0" w:space="0" w:color="auto"/>
        <w:bottom w:val="none" w:sz="0" w:space="0" w:color="auto"/>
        <w:right w:val="none" w:sz="0" w:space="0" w:color="auto"/>
      </w:divBdr>
    </w:div>
    <w:div w:id="1754473296">
      <w:bodyDiv w:val="1"/>
      <w:marLeft w:val="0"/>
      <w:marRight w:val="0"/>
      <w:marTop w:val="0"/>
      <w:marBottom w:val="0"/>
      <w:divBdr>
        <w:top w:val="none" w:sz="0" w:space="0" w:color="auto"/>
        <w:left w:val="none" w:sz="0" w:space="0" w:color="auto"/>
        <w:bottom w:val="none" w:sz="0" w:space="0" w:color="auto"/>
        <w:right w:val="none" w:sz="0" w:space="0" w:color="auto"/>
      </w:divBdr>
    </w:div>
    <w:div w:id="1754740043">
      <w:bodyDiv w:val="1"/>
      <w:marLeft w:val="0"/>
      <w:marRight w:val="0"/>
      <w:marTop w:val="0"/>
      <w:marBottom w:val="0"/>
      <w:divBdr>
        <w:top w:val="none" w:sz="0" w:space="0" w:color="auto"/>
        <w:left w:val="none" w:sz="0" w:space="0" w:color="auto"/>
        <w:bottom w:val="none" w:sz="0" w:space="0" w:color="auto"/>
        <w:right w:val="none" w:sz="0" w:space="0" w:color="auto"/>
      </w:divBdr>
    </w:div>
    <w:div w:id="1755318824">
      <w:bodyDiv w:val="1"/>
      <w:marLeft w:val="0"/>
      <w:marRight w:val="0"/>
      <w:marTop w:val="0"/>
      <w:marBottom w:val="0"/>
      <w:divBdr>
        <w:top w:val="none" w:sz="0" w:space="0" w:color="auto"/>
        <w:left w:val="none" w:sz="0" w:space="0" w:color="auto"/>
        <w:bottom w:val="none" w:sz="0" w:space="0" w:color="auto"/>
        <w:right w:val="none" w:sz="0" w:space="0" w:color="auto"/>
      </w:divBdr>
    </w:div>
    <w:div w:id="1755778702">
      <w:bodyDiv w:val="1"/>
      <w:marLeft w:val="0"/>
      <w:marRight w:val="0"/>
      <w:marTop w:val="0"/>
      <w:marBottom w:val="0"/>
      <w:divBdr>
        <w:top w:val="none" w:sz="0" w:space="0" w:color="auto"/>
        <w:left w:val="none" w:sz="0" w:space="0" w:color="auto"/>
        <w:bottom w:val="none" w:sz="0" w:space="0" w:color="auto"/>
        <w:right w:val="none" w:sz="0" w:space="0" w:color="auto"/>
      </w:divBdr>
    </w:div>
    <w:div w:id="1759205756">
      <w:bodyDiv w:val="1"/>
      <w:marLeft w:val="0"/>
      <w:marRight w:val="0"/>
      <w:marTop w:val="0"/>
      <w:marBottom w:val="0"/>
      <w:divBdr>
        <w:top w:val="none" w:sz="0" w:space="0" w:color="auto"/>
        <w:left w:val="none" w:sz="0" w:space="0" w:color="auto"/>
        <w:bottom w:val="none" w:sz="0" w:space="0" w:color="auto"/>
        <w:right w:val="none" w:sz="0" w:space="0" w:color="auto"/>
      </w:divBdr>
    </w:div>
    <w:div w:id="1763716918">
      <w:bodyDiv w:val="1"/>
      <w:marLeft w:val="0"/>
      <w:marRight w:val="0"/>
      <w:marTop w:val="0"/>
      <w:marBottom w:val="0"/>
      <w:divBdr>
        <w:top w:val="none" w:sz="0" w:space="0" w:color="auto"/>
        <w:left w:val="none" w:sz="0" w:space="0" w:color="auto"/>
        <w:bottom w:val="none" w:sz="0" w:space="0" w:color="auto"/>
        <w:right w:val="none" w:sz="0" w:space="0" w:color="auto"/>
      </w:divBdr>
    </w:div>
    <w:div w:id="1767267879">
      <w:bodyDiv w:val="1"/>
      <w:marLeft w:val="0"/>
      <w:marRight w:val="0"/>
      <w:marTop w:val="0"/>
      <w:marBottom w:val="0"/>
      <w:divBdr>
        <w:top w:val="none" w:sz="0" w:space="0" w:color="auto"/>
        <w:left w:val="none" w:sz="0" w:space="0" w:color="auto"/>
        <w:bottom w:val="none" w:sz="0" w:space="0" w:color="auto"/>
        <w:right w:val="none" w:sz="0" w:space="0" w:color="auto"/>
      </w:divBdr>
    </w:div>
    <w:div w:id="1769959801">
      <w:bodyDiv w:val="1"/>
      <w:marLeft w:val="0"/>
      <w:marRight w:val="0"/>
      <w:marTop w:val="0"/>
      <w:marBottom w:val="0"/>
      <w:divBdr>
        <w:top w:val="none" w:sz="0" w:space="0" w:color="auto"/>
        <w:left w:val="none" w:sz="0" w:space="0" w:color="auto"/>
        <w:bottom w:val="none" w:sz="0" w:space="0" w:color="auto"/>
        <w:right w:val="none" w:sz="0" w:space="0" w:color="auto"/>
      </w:divBdr>
    </w:div>
    <w:div w:id="1770005950">
      <w:bodyDiv w:val="1"/>
      <w:marLeft w:val="0"/>
      <w:marRight w:val="0"/>
      <w:marTop w:val="0"/>
      <w:marBottom w:val="0"/>
      <w:divBdr>
        <w:top w:val="none" w:sz="0" w:space="0" w:color="auto"/>
        <w:left w:val="none" w:sz="0" w:space="0" w:color="auto"/>
        <w:bottom w:val="none" w:sz="0" w:space="0" w:color="auto"/>
        <w:right w:val="none" w:sz="0" w:space="0" w:color="auto"/>
      </w:divBdr>
    </w:div>
    <w:div w:id="1771581229">
      <w:bodyDiv w:val="1"/>
      <w:marLeft w:val="0"/>
      <w:marRight w:val="0"/>
      <w:marTop w:val="0"/>
      <w:marBottom w:val="0"/>
      <w:divBdr>
        <w:top w:val="none" w:sz="0" w:space="0" w:color="auto"/>
        <w:left w:val="none" w:sz="0" w:space="0" w:color="auto"/>
        <w:bottom w:val="none" w:sz="0" w:space="0" w:color="auto"/>
        <w:right w:val="none" w:sz="0" w:space="0" w:color="auto"/>
      </w:divBdr>
    </w:div>
    <w:div w:id="1772164658">
      <w:bodyDiv w:val="1"/>
      <w:marLeft w:val="0"/>
      <w:marRight w:val="0"/>
      <w:marTop w:val="0"/>
      <w:marBottom w:val="0"/>
      <w:divBdr>
        <w:top w:val="none" w:sz="0" w:space="0" w:color="auto"/>
        <w:left w:val="none" w:sz="0" w:space="0" w:color="auto"/>
        <w:bottom w:val="none" w:sz="0" w:space="0" w:color="auto"/>
        <w:right w:val="none" w:sz="0" w:space="0" w:color="auto"/>
      </w:divBdr>
    </w:div>
    <w:div w:id="1772820951">
      <w:bodyDiv w:val="1"/>
      <w:marLeft w:val="0"/>
      <w:marRight w:val="0"/>
      <w:marTop w:val="0"/>
      <w:marBottom w:val="0"/>
      <w:divBdr>
        <w:top w:val="none" w:sz="0" w:space="0" w:color="auto"/>
        <w:left w:val="none" w:sz="0" w:space="0" w:color="auto"/>
        <w:bottom w:val="none" w:sz="0" w:space="0" w:color="auto"/>
        <w:right w:val="none" w:sz="0" w:space="0" w:color="auto"/>
      </w:divBdr>
    </w:div>
    <w:div w:id="1776755255">
      <w:bodyDiv w:val="1"/>
      <w:marLeft w:val="0"/>
      <w:marRight w:val="0"/>
      <w:marTop w:val="0"/>
      <w:marBottom w:val="0"/>
      <w:divBdr>
        <w:top w:val="none" w:sz="0" w:space="0" w:color="auto"/>
        <w:left w:val="none" w:sz="0" w:space="0" w:color="auto"/>
        <w:bottom w:val="none" w:sz="0" w:space="0" w:color="auto"/>
        <w:right w:val="none" w:sz="0" w:space="0" w:color="auto"/>
      </w:divBdr>
    </w:div>
    <w:div w:id="1779375232">
      <w:bodyDiv w:val="1"/>
      <w:marLeft w:val="0"/>
      <w:marRight w:val="0"/>
      <w:marTop w:val="0"/>
      <w:marBottom w:val="0"/>
      <w:divBdr>
        <w:top w:val="none" w:sz="0" w:space="0" w:color="auto"/>
        <w:left w:val="none" w:sz="0" w:space="0" w:color="auto"/>
        <w:bottom w:val="none" w:sz="0" w:space="0" w:color="auto"/>
        <w:right w:val="none" w:sz="0" w:space="0" w:color="auto"/>
      </w:divBdr>
    </w:div>
    <w:div w:id="1779789327">
      <w:bodyDiv w:val="1"/>
      <w:marLeft w:val="0"/>
      <w:marRight w:val="0"/>
      <w:marTop w:val="0"/>
      <w:marBottom w:val="0"/>
      <w:divBdr>
        <w:top w:val="none" w:sz="0" w:space="0" w:color="auto"/>
        <w:left w:val="none" w:sz="0" w:space="0" w:color="auto"/>
        <w:bottom w:val="none" w:sz="0" w:space="0" w:color="auto"/>
        <w:right w:val="none" w:sz="0" w:space="0" w:color="auto"/>
      </w:divBdr>
    </w:div>
    <w:div w:id="1780559797">
      <w:bodyDiv w:val="1"/>
      <w:marLeft w:val="0"/>
      <w:marRight w:val="0"/>
      <w:marTop w:val="0"/>
      <w:marBottom w:val="0"/>
      <w:divBdr>
        <w:top w:val="none" w:sz="0" w:space="0" w:color="auto"/>
        <w:left w:val="none" w:sz="0" w:space="0" w:color="auto"/>
        <w:bottom w:val="none" w:sz="0" w:space="0" w:color="auto"/>
        <w:right w:val="none" w:sz="0" w:space="0" w:color="auto"/>
      </w:divBdr>
    </w:div>
    <w:div w:id="1782995188">
      <w:bodyDiv w:val="1"/>
      <w:marLeft w:val="0"/>
      <w:marRight w:val="0"/>
      <w:marTop w:val="0"/>
      <w:marBottom w:val="0"/>
      <w:divBdr>
        <w:top w:val="none" w:sz="0" w:space="0" w:color="auto"/>
        <w:left w:val="none" w:sz="0" w:space="0" w:color="auto"/>
        <w:bottom w:val="none" w:sz="0" w:space="0" w:color="auto"/>
        <w:right w:val="none" w:sz="0" w:space="0" w:color="auto"/>
      </w:divBdr>
    </w:div>
    <w:div w:id="1783301678">
      <w:bodyDiv w:val="1"/>
      <w:marLeft w:val="0"/>
      <w:marRight w:val="0"/>
      <w:marTop w:val="0"/>
      <w:marBottom w:val="0"/>
      <w:divBdr>
        <w:top w:val="none" w:sz="0" w:space="0" w:color="auto"/>
        <w:left w:val="none" w:sz="0" w:space="0" w:color="auto"/>
        <w:bottom w:val="none" w:sz="0" w:space="0" w:color="auto"/>
        <w:right w:val="none" w:sz="0" w:space="0" w:color="auto"/>
      </w:divBdr>
    </w:div>
    <w:div w:id="1783912424">
      <w:bodyDiv w:val="1"/>
      <w:marLeft w:val="0"/>
      <w:marRight w:val="0"/>
      <w:marTop w:val="0"/>
      <w:marBottom w:val="0"/>
      <w:divBdr>
        <w:top w:val="none" w:sz="0" w:space="0" w:color="auto"/>
        <w:left w:val="none" w:sz="0" w:space="0" w:color="auto"/>
        <w:bottom w:val="none" w:sz="0" w:space="0" w:color="auto"/>
        <w:right w:val="none" w:sz="0" w:space="0" w:color="auto"/>
      </w:divBdr>
    </w:div>
    <w:div w:id="1783917510">
      <w:bodyDiv w:val="1"/>
      <w:marLeft w:val="0"/>
      <w:marRight w:val="0"/>
      <w:marTop w:val="0"/>
      <w:marBottom w:val="0"/>
      <w:divBdr>
        <w:top w:val="none" w:sz="0" w:space="0" w:color="auto"/>
        <w:left w:val="none" w:sz="0" w:space="0" w:color="auto"/>
        <w:bottom w:val="none" w:sz="0" w:space="0" w:color="auto"/>
        <w:right w:val="none" w:sz="0" w:space="0" w:color="auto"/>
      </w:divBdr>
    </w:div>
    <w:div w:id="1784031024">
      <w:bodyDiv w:val="1"/>
      <w:marLeft w:val="0"/>
      <w:marRight w:val="0"/>
      <w:marTop w:val="0"/>
      <w:marBottom w:val="0"/>
      <w:divBdr>
        <w:top w:val="none" w:sz="0" w:space="0" w:color="auto"/>
        <w:left w:val="none" w:sz="0" w:space="0" w:color="auto"/>
        <w:bottom w:val="none" w:sz="0" w:space="0" w:color="auto"/>
        <w:right w:val="none" w:sz="0" w:space="0" w:color="auto"/>
      </w:divBdr>
    </w:div>
    <w:div w:id="1784037727">
      <w:bodyDiv w:val="1"/>
      <w:marLeft w:val="0"/>
      <w:marRight w:val="0"/>
      <w:marTop w:val="0"/>
      <w:marBottom w:val="0"/>
      <w:divBdr>
        <w:top w:val="none" w:sz="0" w:space="0" w:color="auto"/>
        <w:left w:val="none" w:sz="0" w:space="0" w:color="auto"/>
        <w:bottom w:val="none" w:sz="0" w:space="0" w:color="auto"/>
        <w:right w:val="none" w:sz="0" w:space="0" w:color="auto"/>
      </w:divBdr>
    </w:div>
    <w:div w:id="1787040587">
      <w:bodyDiv w:val="1"/>
      <w:marLeft w:val="0"/>
      <w:marRight w:val="0"/>
      <w:marTop w:val="0"/>
      <w:marBottom w:val="0"/>
      <w:divBdr>
        <w:top w:val="none" w:sz="0" w:space="0" w:color="auto"/>
        <w:left w:val="none" w:sz="0" w:space="0" w:color="auto"/>
        <w:bottom w:val="none" w:sz="0" w:space="0" w:color="auto"/>
        <w:right w:val="none" w:sz="0" w:space="0" w:color="auto"/>
      </w:divBdr>
    </w:div>
    <w:div w:id="1789349782">
      <w:bodyDiv w:val="1"/>
      <w:marLeft w:val="0"/>
      <w:marRight w:val="0"/>
      <w:marTop w:val="0"/>
      <w:marBottom w:val="0"/>
      <w:divBdr>
        <w:top w:val="none" w:sz="0" w:space="0" w:color="auto"/>
        <w:left w:val="none" w:sz="0" w:space="0" w:color="auto"/>
        <w:bottom w:val="none" w:sz="0" w:space="0" w:color="auto"/>
        <w:right w:val="none" w:sz="0" w:space="0" w:color="auto"/>
      </w:divBdr>
    </w:div>
    <w:div w:id="1792627371">
      <w:bodyDiv w:val="1"/>
      <w:marLeft w:val="0"/>
      <w:marRight w:val="0"/>
      <w:marTop w:val="0"/>
      <w:marBottom w:val="0"/>
      <w:divBdr>
        <w:top w:val="none" w:sz="0" w:space="0" w:color="auto"/>
        <w:left w:val="none" w:sz="0" w:space="0" w:color="auto"/>
        <w:bottom w:val="none" w:sz="0" w:space="0" w:color="auto"/>
        <w:right w:val="none" w:sz="0" w:space="0" w:color="auto"/>
      </w:divBdr>
    </w:div>
    <w:div w:id="1793860360">
      <w:bodyDiv w:val="1"/>
      <w:marLeft w:val="0"/>
      <w:marRight w:val="0"/>
      <w:marTop w:val="0"/>
      <w:marBottom w:val="0"/>
      <w:divBdr>
        <w:top w:val="none" w:sz="0" w:space="0" w:color="auto"/>
        <w:left w:val="none" w:sz="0" w:space="0" w:color="auto"/>
        <w:bottom w:val="none" w:sz="0" w:space="0" w:color="auto"/>
        <w:right w:val="none" w:sz="0" w:space="0" w:color="auto"/>
      </w:divBdr>
    </w:div>
    <w:div w:id="1794783912">
      <w:bodyDiv w:val="1"/>
      <w:marLeft w:val="0"/>
      <w:marRight w:val="0"/>
      <w:marTop w:val="0"/>
      <w:marBottom w:val="0"/>
      <w:divBdr>
        <w:top w:val="none" w:sz="0" w:space="0" w:color="auto"/>
        <w:left w:val="none" w:sz="0" w:space="0" w:color="auto"/>
        <w:bottom w:val="none" w:sz="0" w:space="0" w:color="auto"/>
        <w:right w:val="none" w:sz="0" w:space="0" w:color="auto"/>
      </w:divBdr>
    </w:div>
    <w:div w:id="1796559383">
      <w:bodyDiv w:val="1"/>
      <w:marLeft w:val="0"/>
      <w:marRight w:val="0"/>
      <w:marTop w:val="0"/>
      <w:marBottom w:val="0"/>
      <w:divBdr>
        <w:top w:val="none" w:sz="0" w:space="0" w:color="auto"/>
        <w:left w:val="none" w:sz="0" w:space="0" w:color="auto"/>
        <w:bottom w:val="none" w:sz="0" w:space="0" w:color="auto"/>
        <w:right w:val="none" w:sz="0" w:space="0" w:color="auto"/>
      </w:divBdr>
    </w:div>
    <w:div w:id="1796868224">
      <w:bodyDiv w:val="1"/>
      <w:marLeft w:val="0"/>
      <w:marRight w:val="0"/>
      <w:marTop w:val="0"/>
      <w:marBottom w:val="0"/>
      <w:divBdr>
        <w:top w:val="none" w:sz="0" w:space="0" w:color="auto"/>
        <w:left w:val="none" w:sz="0" w:space="0" w:color="auto"/>
        <w:bottom w:val="none" w:sz="0" w:space="0" w:color="auto"/>
        <w:right w:val="none" w:sz="0" w:space="0" w:color="auto"/>
      </w:divBdr>
    </w:div>
    <w:div w:id="1797337527">
      <w:bodyDiv w:val="1"/>
      <w:marLeft w:val="0"/>
      <w:marRight w:val="0"/>
      <w:marTop w:val="0"/>
      <w:marBottom w:val="0"/>
      <w:divBdr>
        <w:top w:val="none" w:sz="0" w:space="0" w:color="auto"/>
        <w:left w:val="none" w:sz="0" w:space="0" w:color="auto"/>
        <w:bottom w:val="none" w:sz="0" w:space="0" w:color="auto"/>
        <w:right w:val="none" w:sz="0" w:space="0" w:color="auto"/>
      </w:divBdr>
    </w:div>
    <w:div w:id="1799226459">
      <w:bodyDiv w:val="1"/>
      <w:marLeft w:val="0"/>
      <w:marRight w:val="0"/>
      <w:marTop w:val="0"/>
      <w:marBottom w:val="0"/>
      <w:divBdr>
        <w:top w:val="none" w:sz="0" w:space="0" w:color="auto"/>
        <w:left w:val="none" w:sz="0" w:space="0" w:color="auto"/>
        <w:bottom w:val="none" w:sz="0" w:space="0" w:color="auto"/>
        <w:right w:val="none" w:sz="0" w:space="0" w:color="auto"/>
      </w:divBdr>
    </w:div>
    <w:div w:id="1799714909">
      <w:bodyDiv w:val="1"/>
      <w:marLeft w:val="0"/>
      <w:marRight w:val="0"/>
      <w:marTop w:val="0"/>
      <w:marBottom w:val="0"/>
      <w:divBdr>
        <w:top w:val="none" w:sz="0" w:space="0" w:color="auto"/>
        <w:left w:val="none" w:sz="0" w:space="0" w:color="auto"/>
        <w:bottom w:val="none" w:sz="0" w:space="0" w:color="auto"/>
        <w:right w:val="none" w:sz="0" w:space="0" w:color="auto"/>
      </w:divBdr>
    </w:div>
    <w:div w:id="1804730739">
      <w:bodyDiv w:val="1"/>
      <w:marLeft w:val="0"/>
      <w:marRight w:val="0"/>
      <w:marTop w:val="0"/>
      <w:marBottom w:val="0"/>
      <w:divBdr>
        <w:top w:val="none" w:sz="0" w:space="0" w:color="auto"/>
        <w:left w:val="none" w:sz="0" w:space="0" w:color="auto"/>
        <w:bottom w:val="none" w:sz="0" w:space="0" w:color="auto"/>
        <w:right w:val="none" w:sz="0" w:space="0" w:color="auto"/>
      </w:divBdr>
    </w:div>
    <w:div w:id="1804883925">
      <w:bodyDiv w:val="1"/>
      <w:marLeft w:val="0"/>
      <w:marRight w:val="0"/>
      <w:marTop w:val="0"/>
      <w:marBottom w:val="0"/>
      <w:divBdr>
        <w:top w:val="none" w:sz="0" w:space="0" w:color="auto"/>
        <w:left w:val="none" w:sz="0" w:space="0" w:color="auto"/>
        <w:bottom w:val="none" w:sz="0" w:space="0" w:color="auto"/>
        <w:right w:val="none" w:sz="0" w:space="0" w:color="auto"/>
      </w:divBdr>
    </w:div>
    <w:div w:id="1806655074">
      <w:bodyDiv w:val="1"/>
      <w:marLeft w:val="0"/>
      <w:marRight w:val="0"/>
      <w:marTop w:val="0"/>
      <w:marBottom w:val="0"/>
      <w:divBdr>
        <w:top w:val="none" w:sz="0" w:space="0" w:color="auto"/>
        <w:left w:val="none" w:sz="0" w:space="0" w:color="auto"/>
        <w:bottom w:val="none" w:sz="0" w:space="0" w:color="auto"/>
        <w:right w:val="none" w:sz="0" w:space="0" w:color="auto"/>
      </w:divBdr>
    </w:div>
    <w:div w:id="1811753168">
      <w:bodyDiv w:val="1"/>
      <w:marLeft w:val="0"/>
      <w:marRight w:val="0"/>
      <w:marTop w:val="0"/>
      <w:marBottom w:val="0"/>
      <w:divBdr>
        <w:top w:val="none" w:sz="0" w:space="0" w:color="auto"/>
        <w:left w:val="none" w:sz="0" w:space="0" w:color="auto"/>
        <w:bottom w:val="none" w:sz="0" w:space="0" w:color="auto"/>
        <w:right w:val="none" w:sz="0" w:space="0" w:color="auto"/>
      </w:divBdr>
    </w:div>
    <w:div w:id="1812551123">
      <w:bodyDiv w:val="1"/>
      <w:marLeft w:val="0"/>
      <w:marRight w:val="0"/>
      <w:marTop w:val="0"/>
      <w:marBottom w:val="0"/>
      <w:divBdr>
        <w:top w:val="none" w:sz="0" w:space="0" w:color="auto"/>
        <w:left w:val="none" w:sz="0" w:space="0" w:color="auto"/>
        <w:bottom w:val="none" w:sz="0" w:space="0" w:color="auto"/>
        <w:right w:val="none" w:sz="0" w:space="0" w:color="auto"/>
      </w:divBdr>
    </w:div>
    <w:div w:id="1812676680">
      <w:bodyDiv w:val="1"/>
      <w:marLeft w:val="0"/>
      <w:marRight w:val="0"/>
      <w:marTop w:val="0"/>
      <w:marBottom w:val="0"/>
      <w:divBdr>
        <w:top w:val="none" w:sz="0" w:space="0" w:color="auto"/>
        <w:left w:val="none" w:sz="0" w:space="0" w:color="auto"/>
        <w:bottom w:val="none" w:sz="0" w:space="0" w:color="auto"/>
        <w:right w:val="none" w:sz="0" w:space="0" w:color="auto"/>
      </w:divBdr>
    </w:div>
    <w:div w:id="1812747970">
      <w:bodyDiv w:val="1"/>
      <w:marLeft w:val="0"/>
      <w:marRight w:val="0"/>
      <w:marTop w:val="0"/>
      <w:marBottom w:val="0"/>
      <w:divBdr>
        <w:top w:val="none" w:sz="0" w:space="0" w:color="auto"/>
        <w:left w:val="none" w:sz="0" w:space="0" w:color="auto"/>
        <w:bottom w:val="none" w:sz="0" w:space="0" w:color="auto"/>
        <w:right w:val="none" w:sz="0" w:space="0" w:color="auto"/>
      </w:divBdr>
    </w:div>
    <w:div w:id="1814523910">
      <w:bodyDiv w:val="1"/>
      <w:marLeft w:val="0"/>
      <w:marRight w:val="0"/>
      <w:marTop w:val="0"/>
      <w:marBottom w:val="0"/>
      <w:divBdr>
        <w:top w:val="none" w:sz="0" w:space="0" w:color="auto"/>
        <w:left w:val="none" w:sz="0" w:space="0" w:color="auto"/>
        <w:bottom w:val="none" w:sz="0" w:space="0" w:color="auto"/>
        <w:right w:val="none" w:sz="0" w:space="0" w:color="auto"/>
      </w:divBdr>
    </w:div>
    <w:div w:id="1814643121">
      <w:bodyDiv w:val="1"/>
      <w:marLeft w:val="0"/>
      <w:marRight w:val="0"/>
      <w:marTop w:val="0"/>
      <w:marBottom w:val="0"/>
      <w:divBdr>
        <w:top w:val="none" w:sz="0" w:space="0" w:color="auto"/>
        <w:left w:val="none" w:sz="0" w:space="0" w:color="auto"/>
        <w:bottom w:val="none" w:sz="0" w:space="0" w:color="auto"/>
        <w:right w:val="none" w:sz="0" w:space="0" w:color="auto"/>
      </w:divBdr>
    </w:div>
    <w:div w:id="1825118354">
      <w:bodyDiv w:val="1"/>
      <w:marLeft w:val="0"/>
      <w:marRight w:val="0"/>
      <w:marTop w:val="0"/>
      <w:marBottom w:val="0"/>
      <w:divBdr>
        <w:top w:val="none" w:sz="0" w:space="0" w:color="auto"/>
        <w:left w:val="none" w:sz="0" w:space="0" w:color="auto"/>
        <w:bottom w:val="none" w:sz="0" w:space="0" w:color="auto"/>
        <w:right w:val="none" w:sz="0" w:space="0" w:color="auto"/>
      </w:divBdr>
    </w:div>
    <w:div w:id="1825973565">
      <w:bodyDiv w:val="1"/>
      <w:marLeft w:val="0"/>
      <w:marRight w:val="0"/>
      <w:marTop w:val="0"/>
      <w:marBottom w:val="0"/>
      <w:divBdr>
        <w:top w:val="none" w:sz="0" w:space="0" w:color="auto"/>
        <w:left w:val="none" w:sz="0" w:space="0" w:color="auto"/>
        <w:bottom w:val="none" w:sz="0" w:space="0" w:color="auto"/>
        <w:right w:val="none" w:sz="0" w:space="0" w:color="auto"/>
      </w:divBdr>
    </w:div>
    <w:div w:id="1827283796">
      <w:bodyDiv w:val="1"/>
      <w:marLeft w:val="0"/>
      <w:marRight w:val="0"/>
      <w:marTop w:val="0"/>
      <w:marBottom w:val="0"/>
      <w:divBdr>
        <w:top w:val="none" w:sz="0" w:space="0" w:color="auto"/>
        <w:left w:val="none" w:sz="0" w:space="0" w:color="auto"/>
        <w:bottom w:val="none" w:sz="0" w:space="0" w:color="auto"/>
        <w:right w:val="none" w:sz="0" w:space="0" w:color="auto"/>
      </w:divBdr>
    </w:div>
    <w:div w:id="1828202184">
      <w:bodyDiv w:val="1"/>
      <w:marLeft w:val="0"/>
      <w:marRight w:val="0"/>
      <w:marTop w:val="0"/>
      <w:marBottom w:val="0"/>
      <w:divBdr>
        <w:top w:val="none" w:sz="0" w:space="0" w:color="auto"/>
        <w:left w:val="none" w:sz="0" w:space="0" w:color="auto"/>
        <w:bottom w:val="none" w:sz="0" w:space="0" w:color="auto"/>
        <w:right w:val="none" w:sz="0" w:space="0" w:color="auto"/>
      </w:divBdr>
    </w:div>
    <w:div w:id="1829706353">
      <w:bodyDiv w:val="1"/>
      <w:marLeft w:val="0"/>
      <w:marRight w:val="0"/>
      <w:marTop w:val="0"/>
      <w:marBottom w:val="0"/>
      <w:divBdr>
        <w:top w:val="none" w:sz="0" w:space="0" w:color="auto"/>
        <w:left w:val="none" w:sz="0" w:space="0" w:color="auto"/>
        <w:bottom w:val="none" w:sz="0" w:space="0" w:color="auto"/>
        <w:right w:val="none" w:sz="0" w:space="0" w:color="auto"/>
      </w:divBdr>
    </w:div>
    <w:div w:id="1830900247">
      <w:bodyDiv w:val="1"/>
      <w:marLeft w:val="0"/>
      <w:marRight w:val="0"/>
      <w:marTop w:val="0"/>
      <w:marBottom w:val="0"/>
      <w:divBdr>
        <w:top w:val="none" w:sz="0" w:space="0" w:color="auto"/>
        <w:left w:val="none" w:sz="0" w:space="0" w:color="auto"/>
        <w:bottom w:val="none" w:sz="0" w:space="0" w:color="auto"/>
        <w:right w:val="none" w:sz="0" w:space="0" w:color="auto"/>
      </w:divBdr>
    </w:div>
    <w:div w:id="1831216878">
      <w:bodyDiv w:val="1"/>
      <w:marLeft w:val="0"/>
      <w:marRight w:val="0"/>
      <w:marTop w:val="0"/>
      <w:marBottom w:val="0"/>
      <w:divBdr>
        <w:top w:val="none" w:sz="0" w:space="0" w:color="auto"/>
        <w:left w:val="none" w:sz="0" w:space="0" w:color="auto"/>
        <w:bottom w:val="none" w:sz="0" w:space="0" w:color="auto"/>
        <w:right w:val="none" w:sz="0" w:space="0" w:color="auto"/>
      </w:divBdr>
    </w:div>
    <w:div w:id="1831753383">
      <w:bodyDiv w:val="1"/>
      <w:marLeft w:val="0"/>
      <w:marRight w:val="0"/>
      <w:marTop w:val="0"/>
      <w:marBottom w:val="0"/>
      <w:divBdr>
        <w:top w:val="none" w:sz="0" w:space="0" w:color="auto"/>
        <w:left w:val="none" w:sz="0" w:space="0" w:color="auto"/>
        <w:bottom w:val="none" w:sz="0" w:space="0" w:color="auto"/>
        <w:right w:val="none" w:sz="0" w:space="0" w:color="auto"/>
      </w:divBdr>
    </w:div>
    <w:div w:id="1833061219">
      <w:bodyDiv w:val="1"/>
      <w:marLeft w:val="0"/>
      <w:marRight w:val="0"/>
      <w:marTop w:val="0"/>
      <w:marBottom w:val="0"/>
      <w:divBdr>
        <w:top w:val="none" w:sz="0" w:space="0" w:color="auto"/>
        <w:left w:val="none" w:sz="0" w:space="0" w:color="auto"/>
        <w:bottom w:val="none" w:sz="0" w:space="0" w:color="auto"/>
        <w:right w:val="none" w:sz="0" w:space="0" w:color="auto"/>
      </w:divBdr>
    </w:div>
    <w:div w:id="1835342644">
      <w:bodyDiv w:val="1"/>
      <w:marLeft w:val="0"/>
      <w:marRight w:val="0"/>
      <w:marTop w:val="0"/>
      <w:marBottom w:val="0"/>
      <w:divBdr>
        <w:top w:val="none" w:sz="0" w:space="0" w:color="auto"/>
        <w:left w:val="none" w:sz="0" w:space="0" w:color="auto"/>
        <w:bottom w:val="none" w:sz="0" w:space="0" w:color="auto"/>
        <w:right w:val="none" w:sz="0" w:space="0" w:color="auto"/>
      </w:divBdr>
    </w:div>
    <w:div w:id="1836609615">
      <w:bodyDiv w:val="1"/>
      <w:marLeft w:val="0"/>
      <w:marRight w:val="0"/>
      <w:marTop w:val="0"/>
      <w:marBottom w:val="0"/>
      <w:divBdr>
        <w:top w:val="none" w:sz="0" w:space="0" w:color="auto"/>
        <w:left w:val="none" w:sz="0" w:space="0" w:color="auto"/>
        <w:bottom w:val="none" w:sz="0" w:space="0" w:color="auto"/>
        <w:right w:val="none" w:sz="0" w:space="0" w:color="auto"/>
      </w:divBdr>
    </w:div>
    <w:div w:id="1837844529">
      <w:bodyDiv w:val="1"/>
      <w:marLeft w:val="0"/>
      <w:marRight w:val="0"/>
      <w:marTop w:val="0"/>
      <w:marBottom w:val="0"/>
      <w:divBdr>
        <w:top w:val="none" w:sz="0" w:space="0" w:color="auto"/>
        <w:left w:val="none" w:sz="0" w:space="0" w:color="auto"/>
        <w:bottom w:val="none" w:sz="0" w:space="0" w:color="auto"/>
        <w:right w:val="none" w:sz="0" w:space="0" w:color="auto"/>
      </w:divBdr>
    </w:div>
    <w:div w:id="1838840234">
      <w:bodyDiv w:val="1"/>
      <w:marLeft w:val="0"/>
      <w:marRight w:val="0"/>
      <w:marTop w:val="0"/>
      <w:marBottom w:val="0"/>
      <w:divBdr>
        <w:top w:val="none" w:sz="0" w:space="0" w:color="auto"/>
        <w:left w:val="none" w:sz="0" w:space="0" w:color="auto"/>
        <w:bottom w:val="none" w:sz="0" w:space="0" w:color="auto"/>
        <w:right w:val="none" w:sz="0" w:space="0" w:color="auto"/>
      </w:divBdr>
    </w:div>
    <w:div w:id="1840735586">
      <w:bodyDiv w:val="1"/>
      <w:marLeft w:val="0"/>
      <w:marRight w:val="0"/>
      <w:marTop w:val="0"/>
      <w:marBottom w:val="0"/>
      <w:divBdr>
        <w:top w:val="none" w:sz="0" w:space="0" w:color="auto"/>
        <w:left w:val="none" w:sz="0" w:space="0" w:color="auto"/>
        <w:bottom w:val="none" w:sz="0" w:space="0" w:color="auto"/>
        <w:right w:val="none" w:sz="0" w:space="0" w:color="auto"/>
      </w:divBdr>
    </w:div>
    <w:div w:id="1842771725">
      <w:bodyDiv w:val="1"/>
      <w:marLeft w:val="0"/>
      <w:marRight w:val="0"/>
      <w:marTop w:val="0"/>
      <w:marBottom w:val="0"/>
      <w:divBdr>
        <w:top w:val="none" w:sz="0" w:space="0" w:color="auto"/>
        <w:left w:val="none" w:sz="0" w:space="0" w:color="auto"/>
        <w:bottom w:val="none" w:sz="0" w:space="0" w:color="auto"/>
        <w:right w:val="none" w:sz="0" w:space="0" w:color="auto"/>
      </w:divBdr>
    </w:div>
    <w:div w:id="1843548241">
      <w:bodyDiv w:val="1"/>
      <w:marLeft w:val="0"/>
      <w:marRight w:val="0"/>
      <w:marTop w:val="0"/>
      <w:marBottom w:val="0"/>
      <w:divBdr>
        <w:top w:val="none" w:sz="0" w:space="0" w:color="auto"/>
        <w:left w:val="none" w:sz="0" w:space="0" w:color="auto"/>
        <w:bottom w:val="none" w:sz="0" w:space="0" w:color="auto"/>
        <w:right w:val="none" w:sz="0" w:space="0" w:color="auto"/>
      </w:divBdr>
    </w:div>
    <w:div w:id="1845238594">
      <w:bodyDiv w:val="1"/>
      <w:marLeft w:val="0"/>
      <w:marRight w:val="0"/>
      <w:marTop w:val="0"/>
      <w:marBottom w:val="0"/>
      <w:divBdr>
        <w:top w:val="none" w:sz="0" w:space="0" w:color="auto"/>
        <w:left w:val="none" w:sz="0" w:space="0" w:color="auto"/>
        <w:bottom w:val="none" w:sz="0" w:space="0" w:color="auto"/>
        <w:right w:val="none" w:sz="0" w:space="0" w:color="auto"/>
      </w:divBdr>
    </w:div>
    <w:div w:id="1852180756">
      <w:bodyDiv w:val="1"/>
      <w:marLeft w:val="0"/>
      <w:marRight w:val="0"/>
      <w:marTop w:val="0"/>
      <w:marBottom w:val="0"/>
      <w:divBdr>
        <w:top w:val="none" w:sz="0" w:space="0" w:color="auto"/>
        <w:left w:val="none" w:sz="0" w:space="0" w:color="auto"/>
        <w:bottom w:val="none" w:sz="0" w:space="0" w:color="auto"/>
        <w:right w:val="none" w:sz="0" w:space="0" w:color="auto"/>
      </w:divBdr>
    </w:div>
    <w:div w:id="1853953937">
      <w:bodyDiv w:val="1"/>
      <w:marLeft w:val="0"/>
      <w:marRight w:val="0"/>
      <w:marTop w:val="0"/>
      <w:marBottom w:val="0"/>
      <w:divBdr>
        <w:top w:val="none" w:sz="0" w:space="0" w:color="auto"/>
        <w:left w:val="none" w:sz="0" w:space="0" w:color="auto"/>
        <w:bottom w:val="none" w:sz="0" w:space="0" w:color="auto"/>
        <w:right w:val="none" w:sz="0" w:space="0" w:color="auto"/>
      </w:divBdr>
    </w:div>
    <w:div w:id="1855150417">
      <w:bodyDiv w:val="1"/>
      <w:marLeft w:val="0"/>
      <w:marRight w:val="0"/>
      <w:marTop w:val="0"/>
      <w:marBottom w:val="0"/>
      <w:divBdr>
        <w:top w:val="none" w:sz="0" w:space="0" w:color="auto"/>
        <w:left w:val="none" w:sz="0" w:space="0" w:color="auto"/>
        <w:bottom w:val="none" w:sz="0" w:space="0" w:color="auto"/>
        <w:right w:val="none" w:sz="0" w:space="0" w:color="auto"/>
      </w:divBdr>
    </w:div>
    <w:div w:id="1855457054">
      <w:bodyDiv w:val="1"/>
      <w:marLeft w:val="0"/>
      <w:marRight w:val="0"/>
      <w:marTop w:val="0"/>
      <w:marBottom w:val="0"/>
      <w:divBdr>
        <w:top w:val="none" w:sz="0" w:space="0" w:color="auto"/>
        <w:left w:val="none" w:sz="0" w:space="0" w:color="auto"/>
        <w:bottom w:val="none" w:sz="0" w:space="0" w:color="auto"/>
        <w:right w:val="none" w:sz="0" w:space="0" w:color="auto"/>
      </w:divBdr>
    </w:div>
    <w:div w:id="1856918087">
      <w:bodyDiv w:val="1"/>
      <w:marLeft w:val="0"/>
      <w:marRight w:val="0"/>
      <w:marTop w:val="0"/>
      <w:marBottom w:val="0"/>
      <w:divBdr>
        <w:top w:val="none" w:sz="0" w:space="0" w:color="auto"/>
        <w:left w:val="none" w:sz="0" w:space="0" w:color="auto"/>
        <w:bottom w:val="none" w:sz="0" w:space="0" w:color="auto"/>
        <w:right w:val="none" w:sz="0" w:space="0" w:color="auto"/>
      </w:divBdr>
    </w:div>
    <w:div w:id="1856963712">
      <w:bodyDiv w:val="1"/>
      <w:marLeft w:val="0"/>
      <w:marRight w:val="0"/>
      <w:marTop w:val="0"/>
      <w:marBottom w:val="0"/>
      <w:divBdr>
        <w:top w:val="none" w:sz="0" w:space="0" w:color="auto"/>
        <w:left w:val="none" w:sz="0" w:space="0" w:color="auto"/>
        <w:bottom w:val="none" w:sz="0" w:space="0" w:color="auto"/>
        <w:right w:val="none" w:sz="0" w:space="0" w:color="auto"/>
      </w:divBdr>
    </w:div>
    <w:div w:id="1859612355">
      <w:bodyDiv w:val="1"/>
      <w:marLeft w:val="0"/>
      <w:marRight w:val="0"/>
      <w:marTop w:val="0"/>
      <w:marBottom w:val="0"/>
      <w:divBdr>
        <w:top w:val="none" w:sz="0" w:space="0" w:color="auto"/>
        <w:left w:val="none" w:sz="0" w:space="0" w:color="auto"/>
        <w:bottom w:val="none" w:sz="0" w:space="0" w:color="auto"/>
        <w:right w:val="none" w:sz="0" w:space="0" w:color="auto"/>
      </w:divBdr>
    </w:div>
    <w:div w:id="1861430706">
      <w:bodyDiv w:val="1"/>
      <w:marLeft w:val="0"/>
      <w:marRight w:val="0"/>
      <w:marTop w:val="0"/>
      <w:marBottom w:val="0"/>
      <w:divBdr>
        <w:top w:val="none" w:sz="0" w:space="0" w:color="auto"/>
        <w:left w:val="none" w:sz="0" w:space="0" w:color="auto"/>
        <w:bottom w:val="none" w:sz="0" w:space="0" w:color="auto"/>
        <w:right w:val="none" w:sz="0" w:space="0" w:color="auto"/>
      </w:divBdr>
    </w:div>
    <w:div w:id="1862626460">
      <w:bodyDiv w:val="1"/>
      <w:marLeft w:val="0"/>
      <w:marRight w:val="0"/>
      <w:marTop w:val="0"/>
      <w:marBottom w:val="0"/>
      <w:divBdr>
        <w:top w:val="none" w:sz="0" w:space="0" w:color="auto"/>
        <w:left w:val="none" w:sz="0" w:space="0" w:color="auto"/>
        <w:bottom w:val="none" w:sz="0" w:space="0" w:color="auto"/>
        <w:right w:val="none" w:sz="0" w:space="0" w:color="auto"/>
      </w:divBdr>
    </w:div>
    <w:div w:id="1865751950">
      <w:bodyDiv w:val="1"/>
      <w:marLeft w:val="0"/>
      <w:marRight w:val="0"/>
      <w:marTop w:val="0"/>
      <w:marBottom w:val="0"/>
      <w:divBdr>
        <w:top w:val="none" w:sz="0" w:space="0" w:color="auto"/>
        <w:left w:val="none" w:sz="0" w:space="0" w:color="auto"/>
        <w:bottom w:val="none" w:sz="0" w:space="0" w:color="auto"/>
        <w:right w:val="none" w:sz="0" w:space="0" w:color="auto"/>
      </w:divBdr>
    </w:div>
    <w:div w:id="1870681697">
      <w:bodyDiv w:val="1"/>
      <w:marLeft w:val="0"/>
      <w:marRight w:val="0"/>
      <w:marTop w:val="0"/>
      <w:marBottom w:val="0"/>
      <w:divBdr>
        <w:top w:val="none" w:sz="0" w:space="0" w:color="auto"/>
        <w:left w:val="none" w:sz="0" w:space="0" w:color="auto"/>
        <w:bottom w:val="none" w:sz="0" w:space="0" w:color="auto"/>
        <w:right w:val="none" w:sz="0" w:space="0" w:color="auto"/>
      </w:divBdr>
    </w:div>
    <w:div w:id="1875268927">
      <w:bodyDiv w:val="1"/>
      <w:marLeft w:val="0"/>
      <w:marRight w:val="0"/>
      <w:marTop w:val="0"/>
      <w:marBottom w:val="0"/>
      <w:divBdr>
        <w:top w:val="none" w:sz="0" w:space="0" w:color="auto"/>
        <w:left w:val="none" w:sz="0" w:space="0" w:color="auto"/>
        <w:bottom w:val="none" w:sz="0" w:space="0" w:color="auto"/>
        <w:right w:val="none" w:sz="0" w:space="0" w:color="auto"/>
      </w:divBdr>
    </w:div>
    <w:div w:id="1876503252">
      <w:bodyDiv w:val="1"/>
      <w:marLeft w:val="0"/>
      <w:marRight w:val="0"/>
      <w:marTop w:val="0"/>
      <w:marBottom w:val="0"/>
      <w:divBdr>
        <w:top w:val="none" w:sz="0" w:space="0" w:color="auto"/>
        <w:left w:val="none" w:sz="0" w:space="0" w:color="auto"/>
        <w:bottom w:val="none" w:sz="0" w:space="0" w:color="auto"/>
        <w:right w:val="none" w:sz="0" w:space="0" w:color="auto"/>
      </w:divBdr>
    </w:div>
    <w:div w:id="1877235623">
      <w:bodyDiv w:val="1"/>
      <w:marLeft w:val="0"/>
      <w:marRight w:val="0"/>
      <w:marTop w:val="0"/>
      <w:marBottom w:val="0"/>
      <w:divBdr>
        <w:top w:val="none" w:sz="0" w:space="0" w:color="auto"/>
        <w:left w:val="none" w:sz="0" w:space="0" w:color="auto"/>
        <w:bottom w:val="none" w:sz="0" w:space="0" w:color="auto"/>
        <w:right w:val="none" w:sz="0" w:space="0" w:color="auto"/>
      </w:divBdr>
    </w:div>
    <w:div w:id="1879707164">
      <w:bodyDiv w:val="1"/>
      <w:marLeft w:val="0"/>
      <w:marRight w:val="0"/>
      <w:marTop w:val="0"/>
      <w:marBottom w:val="0"/>
      <w:divBdr>
        <w:top w:val="none" w:sz="0" w:space="0" w:color="auto"/>
        <w:left w:val="none" w:sz="0" w:space="0" w:color="auto"/>
        <w:bottom w:val="none" w:sz="0" w:space="0" w:color="auto"/>
        <w:right w:val="none" w:sz="0" w:space="0" w:color="auto"/>
      </w:divBdr>
    </w:div>
    <w:div w:id="1879972472">
      <w:bodyDiv w:val="1"/>
      <w:marLeft w:val="0"/>
      <w:marRight w:val="0"/>
      <w:marTop w:val="0"/>
      <w:marBottom w:val="0"/>
      <w:divBdr>
        <w:top w:val="none" w:sz="0" w:space="0" w:color="auto"/>
        <w:left w:val="none" w:sz="0" w:space="0" w:color="auto"/>
        <w:bottom w:val="none" w:sz="0" w:space="0" w:color="auto"/>
        <w:right w:val="none" w:sz="0" w:space="0" w:color="auto"/>
      </w:divBdr>
    </w:div>
    <w:div w:id="1882091148">
      <w:bodyDiv w:val="1"/>
      <w:marLeft w:val="0"/>
      <w:marRight w:val="0"/>
      <w:marTop w:val="0"/>
      <w:marBottom w:val="0"/>
      <w:divBdr>
        <w:top w:val="none" w:sz="0" w:space="0" w:color="auto"/>
        <w:left w:val="none" w:sz="0" w:space="0" w:color="auto"/>
        <w:bottom w:val="none" w:sz="0" w:space="0" w:color="auto"/>
        <w:right w:val="none" w:sz="0" w:space="0" w:color="auto"/>
      </w:divBdr>
    </w:div>
    <w:div w:id="1882479702">
      <w:bodyDiv w:val="1"/>
      <w:marLeft w:val="0"/>
      <w:marRight w:val="0"/>
      <w:marTop w:val="0"/>
      <w:marBottom w:val="0"/>
      <w:divBdr>
        <w:top w:val="none" w:sz="0" w:space="0" w:color="auto"/>
        <w:left w:val="none" w:sz="0" w:space="0" w:color="auto"/>
        <w:bottom w:val="none" w:sz="0" w:space="0" w:color="auto"/>
        <w:right w:val="none" w:sz="0" w:space="0" w:color="auto"/>
      </w:divBdr>
    </w:div>
    <w:div w:id="1882522631">
      <w:bodyDiv w:val="1"/>
      <w:marLeft w:val="0"/>
      <w:marRight w:val="0"/>
      <w:marTop w:val="0"/>
      <w:marBottom w:val="0"/>
      <w:divBdr>
        <w:top w:val="none" w:sz="0" w:space="0" w:color="auto"/>
        <w:left w:val="none" w:sz="0" w:space="0" w:color="auto"/>
        <w:bottom w:val="none" w:sz="0" w:space="0" w:color="auto"/>
        <w:right w:val="none" w:sz="0" w:space="0" w:color="auto"/>
      </w:divBdr>
    </w:div>
    <w:div w:id="1882591661">
      <w:bodyDiv w:val="1"/>
      <w:marLeft w:val="0"/>
      <w:marRight w:val="0"/>
      <w:marTop w:val="0"/>
      <w:marBottom w:val="0"/>
      <w:divBdr>
        <w:top w:val="none" w:sz="0" w:space="0" w:color="auto"/>
        <w:left w:val="none" w:sz="0" w:space="0" w:color="auto"/>
        <w:bottom w:val="none" w:sz="0" w:space="0" w:color="auto"/>
        <w:right w:val="none" w:sz="0" w:space="0" w:color="auto"/>
      </w:divBdr>
    </w:div>
    <w:div w:id="1888492275">
      <w:bodyDiv w:val="1"/>
      <w:marLeft w:val="0"/>
      <w:marRight w:val="0"/>
      <w:marTop w:val="0"/>
      <w:marBottom w:val="0"/>
      <w:divBdr>
        <w:top w:val="none" w:sz="0" w:space="0" w:color="auto"/>
        <w:left w:val="none" w:sz="0" w:space="0" w:color="auto"/>
        <w:bottom w:val="none" w:sz="0" w:space="0" w:color="auto"/>
        <w:right w:val="none" w:sz="0" w:space="0" w:color="auto"/>
      </w:divBdr>
    </w:div>
    <w:div w:id="1889487664">
      <w:bodyDiv w:val="1"/>
      <w:marLeft w:val="0"/>
      <w:marRight w:val="0"/>
      <w:marTop w:val="0"/>
      <w:marBottom w:val="0"/>
      <w:divBdr>
        <w:top w:val="none" w:sz="0" w:space="0" w:color="auto"/>
        <w:left w:val="none" w:sz="0" w:space="0" w:color="auto"/>
        <w:bottom w:val="none" w:sz="0" w:space="0" w:color="auto"/>
        <w:right w:val="none" w:sz="0" w:space="0" w:color="auto"/>
      </w:divBdr>
    </w:div>
    <w:div w:id="1889805370">
      <w:bodyDiv w:val="1"/>
      <w:marLeft w:val="0"/>
      <w:marRight w:val="0"/>
      <w:marTop w:val="0"/>
      <w:marBottom w:val="0"/>
      <w:divBdr>
        <w:top w:val="none" w:sz="0" w:space="0" w:color="auto"/>
        <w:left w:val="none" w:sz="0" w:space="0" w:color="auto"/>
        <w:bottom w:val="none" w:sz="0" w:space="0" w:color="auto"/>
        <w:right w:val="none" w:sz="0" w:space="0" w:color="auto"/>
      </w:divBdr>
    </w:div>
    <w:div w:id="1893538405">
      <w:bodyDiv w:val="1"/>
      <w:marLeft w:val="0"/>
      <w:marRight w:val="0"/>
      <w:marTop w:val="0"/>
      <w:marBottom w:val="0"/>
      <w:divBdr>
        <w:top w:val="none" w:sz="0" w:space="0" w:color="auto"/>
        <w:left w:val="none" w:sz="0" w:space="0" w:color="auto"/>
        <w:bottom w:val="none" w:sz="0" w:space="0" w:color="auto"/>
        <w:right w:val="none" w:sz="0" w:space="0" w:color="auto"/>
      </w:divBdr>
    </w:div>
    <w:div w:id="1902594693">
      <w:bodyDiv w:val="1"/>
      <w:marLeft w:val="0"/>
      <w:marRight w:val="0"/>
      <w:marTop w:val="0"/>
      <w:marBottom w:val="0"/>
      <w:divBdr>
        <w:top w:val="none" w:sz="0" w:space="0" w:color="auto"/>
        <w:left w:val="none" w:sz="0" w:space="0" w:color="auto"/>
        <w:bottom w:val="none" w:sz="0" w:space="0" w:color="auto"/>
        <w:right w:val="none" w:sz="0" w:space="0" w:color="auto"/>
      </w:divBdr>
    </w:div>
    <w:div w:id="1904750274">
      <w:bodyDiv w:val="1"/>
      <w:marLeft w:val="0"/>
      <w:marRight w:val="0"/>
      <w:marTop w:val="0"/>
      <w:marBottom w:val="0"/>
      <w:divBdr>
        <w:top w:val="none" w:sz="0" w:space="0" w:color="auto"/>
        <w:left w:val="none" w:sz="0" w:space="0" w:color="auto"/>
        <w:bottom w:val="none" w:sz="0" w:space="0" w:color="auto"/>
        <w:right w:val="none" w:sz="0" w:space="0" w:color="auto"/>
      </w:divBdr>
    </w:div>
    <w:div w:id="1905674977">
      <w:bodyDiv w:val="1"/>
      <w:marLeft w:val="0"/>
      <w:marRight w:val="0"/>
      <w:marTop w:val="0"/>
      <w:marBottom w:val="0"/>
      <w:divBdr>
        <w:top w:val="none" w:sz="0" w:space="0" w:color="auto"/>
        <w:left w:val="none" w:sz="0" w:space="0" w:color="auto"/>
        <w:bottom w:val="none" w:sz="0" w:space="0" w:color="auto"/>
        <w:right w:val="none" w:sz="0" w:space="0" w:color="auto"/>
      </w:divBdr>
    </w:div>
    <w:div w:id="1905797512">
      <w:bodyDiv w:val="1"/>
      <w:marLeft w:val="0"/>
      <w:marRight w:val="0"/>
      <w:marTop w:val="0"/>
      <w:marBottom w:val="0"/>
      <w:divBdr>
        <w:top w:val="none" w:sz="0" w:space="0" w:color="auto"/>
        <w:left w:val="none" w:sz="0" w:space="0" w:color="auto"/>
        <w:bottom w:val="none" w:sz="0" w:space="0" w:color="auto"/>
        <w:right w:val="none" w:sz="0" w:space="0" w:color="auto"/>
      </w:divBdr>
    </w:div>
    <w:div w:id="1907256390">
      <w:bodyDiv w:val="1"/>
      <w:marLeft w:val="0"/>
      <w:marRight w:val="0"/>
      <w:marTop w:val="0"/>
      <w:marBottom w:val="0"/>
      <w:divBdr>
        <w:top w:val="none" w:sz="0" w:space="0" w:color="auto"/>
        <w:left w:val="none" w:sz="0" w:space="0" w:color="auto"/>
        <w:bottom w:val="none" w:sz="0" w:space="0" w:color="auto"/>
        <w:right w:val="none" w:sz="0" w:space="0" w:color="auto"/>
      </w:divBdr>
    </w:div>
    <w:div w:id="1908027609">
      <w:bodyDiv w:val="1"/>
      <w:marLeft w:val="0"/>
      <w:marRight w:val="0"/>
      <w:marTop w:val="0"/>
      <w:marBottom w:val="0"/>
      <w:divBdr>
        <w:top w:val="none" w:sz="0" w:space="0" w:color="auto"/>
        <w:left w:val="none" w:sz="0" w:space="0" w:color="auto"/>
        <w:bottom w:val="none" w:sz="0" w:space="0" w:color="auto"/>
        <w:right w:val="none" w:sz="0" w:space="0" w:color="auto"/>
      </w:divBdr>
    </w:div>
    <w:div w:id="1910723880">
      <w:bodyDiv w:val="1"/>
      <w:marLeft w:val="0"/>
      <w:marRight w:val="0"/>
      <w:marTop w:val="0"/>
      <w:marBottom w:val="0"/>
      <w:divBdr>
        <w:top w:val="none" w:sz="0" w:space="0" w:color="auto"/>
        <w:left w:val="none" w:sz="0" w:space="0" w:color="auto"/>
        <w:bottom w:val="none" w:sz="0" w:space="0" w:color="auto"/>
        <w:right w:val="none" w:sz="0" w:space="0" w:color="auto"/>
      </w:divBdr>
    </w:div>
    <w:div w:id="1913543315">
      <w:bodyDiv w:val="1"/>
      <w:marLeft w:val="0"/>
      <w:marRight w:val="0"/>
      <w:marTop w:val="0"/>
      <w:marBottom w:val="0"/>
      <w:divBdr>
        <w:top w:val="none" w:sz="0" w:space="0" w:color="auto"/>
        <w:left w:val="none" w:sz="0" w:space="0" w:color="auto"/>
        <w:bottom w:val="none" w:sz="0" w:space="0" w:color="auto"/>
        <w:right w:val="none" w:sz="0" w:space="0" w:color="auto"/>
      </w:divBdr>
    </w:div>
    <w:div w:id="1920170389">
      <w:bodyDiv w:val="1"/>
      <w:marLeft w:val="0"/>
      <w:marRight w:val="0"/>
      <w:marTop w:val="0"/>
      <w:marBottom w:val="0"/>
      <w:divBdr>
        <w:top w:val="none" w:sz="0" w:space="0" w:color="auto"/>
        <w:left w:val="none" w:sz="0" w:space="0" w:color="auto"/>
        <w:bottom w:val="none" w:sz="0" w:space="0" w:color="auto"/>
        <w:right w:val="none" w:sz="0" w:space="0" w:color="auto"/>
      </w:divBdr>
    </w:div>
    <w:div w:id="1920362820">
      <w:bodyDiv w:val="1"/>
      <w:marLeft w:val="0"/>
      <w:marRight w:val="0"/>
      <w:marTop w:val="0"/>
      <w:marBottom w:val="0"/>
      <w:divBdr>
        <w:top w:val="none" w:sz="0" w:space="0" w:color="auto"/>
        <w:left w:val="none" w:sz="0" w:space="0" w:color="auto"/>
        <w:bottom w:val="none" w:sz="0" w:space="0" w:color="auto"/>
        <w:right w:val="none" w:sz="0" w:space="0" w:color="auto"/>
      </w:divBdr>
    </w:div>
    <w:div w:id="1921014107">
      <w:bodyDiv w:val="1"/>
      <w:marLeft w:val="0"/>
      <w:marRight w:val="0"/>
      <w:marTop w:val="0"/>
      <w:marBottom w:val="0"/>
      <w:divBdr>
        <w:top w:val="none" w:sz="0" w:space="0" w:color="auto"/>
        <w:left w:val="none" w:sz="0" w:space="0" w:color="auto"/>
        <w:bottom w:val="none" w:sz="0" w:space="0" w:color="auto"/>
        <w:right w:val="none" w:sz="0" w:space="0" w:color="auto"/>
      </w:divBdr>
    </w:div>
    <w:div w:id="1926916697">
      <w:bodyDiv w:val="1"/>
      <w:marLeft w:val="0"/>
      <w:marRight w:val="0"/>
      <w:marTop w:val="0"/>
      <w:marBottom w:val="0"/>
      <w:divBdr>
        <w:top w:val="none" w:sz="0" w:space="0" w:color="auto"/>
        <w:left w:val="none" w:sz="0" w:space="0" w:color="auto"/>
        <w:bottom w:val="none" w:sz="0" w:space="0" w:color="auto"/>
        <w:right w:val="none" w:sz="0" w:space="0" w:color="auto"/>
      </w:divBdr>
    </w:div>
    <w:div w:id="1927573472">
      <w:bodyDiv w:val="1"/>
      <w:marLeft w:val="0"/>
      <w:marRight w:val="0"/>
      <w:marTop w:val="0"/>
      <w:marBottom w:val="0"/>
      <w:divBdr>
        <w:top w:val="none" w:sz="0" w:space="0" w:color="auto"/>
        <w:left w:val="none" w:sz="0" w:space="0" w:color="auto"/>
        <w:bottom w:val="none" w:sz="0" w:space="0" w:color="auto"/>
        <w:right w:val="none" w:sz="0" w:space="0" w:color="auto"/>
      </w:divBdr>
    </w:div>
    <w:div w:id="1929071288">
      <w:bodyDiv w:val="1"/>
      <w:marLeft w:val="0"/>
      <w:marRight w:val="0"/>
      <w:marTop w:val="0"/>
      <w:marBottom w:val="0"/>
      <w:divBdr>
        <w:top w:val="none" w:sz="0" w:space="0" w:color="auto"/>
        <w:left w:val="none" w:sz="0" w:space="0" w:color="auto"/>
        <w:bottom w:val="none" w:sz="0" w:space="0" w:color="auto"/>
        <w:right w:val="none" w:sz="0" w:space="0" w:color="auto"/>
      </w:divBdr>
    </w:div>
    <w:div w:id="1930381736">
      <w:bodyDiv w:val="1"/>
      <w:marLeft w:val="0"/>
      <w:marRight w:val="0"/>
      <w:marTop w:val="0"/>
      <w:marBottom w:val="0"/>
      <w:divBdr>
        <w:top w:val="none" w:sz="0" w:space="0" w:color="auto"/>
        <w:left w:val="none" w:sz="0" w:space="0" w:color="auto"/>
        <w:bottom w:val="none" w:sz="0" w:space="0" w:color="auto"/>
        <w:right w:val="none" w:sz="0" w:space="0" w:color="auto"/>
      </w:divBdr>
    </w:div>
    <w:div w:id="1931305813">
      <w:bodyDiv w:val="1"/>
      <w:marLeft w:val="0"/>
      <w:marRight w:val="0"/>
      <w:marTop w:val="0"/>
      <w:marBottom w:val="0"/>
      <w:divBdr>
        <w:top w:val="none" w:sz="0" w:space="0" w:color="auto"/>
        <w:left w:val="none" w:sz="0" w:space="0" w:color="auto"/>
        <w:bottom w:val="none" w:sz="0" w:space="0" w:color="auto"/>
        <w:right w:val="none" w:sz="0" w:space="0" w:color="auto"/>
      </w:divBdr>
    </w:div>
    <w:div w:id="1932736611">
      <w:bodyDiv w:val="1"/>
      <w:marLeft w:val="0"/>
      <w:marRight w:val="0"/>
      <w:marTop w:val="0"/>
      <w:marBottom w:val="0"/>
      <w:divBdr>
        <w:top w:val="none" w:sz="0" w:space="0" w:color="auto"/>
        <w:left w:val="none" w:sz="0" w:space="0" w:color="auto"/>
        <w:bottom w:val="none" w:sz="0" w:space="0" w:color="auto"/>
        <w:right w:val="none" w:sz="0" w:space="0" w:color="auto"/>
      </w:divBdr>
    </w:div>
    <w:div w:id="1934589256">
      <w:bodyDiv w:val="1"/>
      <w:marLeft w:val="0"/>
      <w:marRight w:val="0"/>
      <w:marTop w:val="0"/>
      <w:marBottom w:val="0"/>
      <w:divBdr>
        <w:top w:val="none" w:sz="0" w:space="0" w:color="auto"/>
        <w:left w:val="none" w:sz="0" w:space="0" w:color="auto"/>
        <w:bottom w:val="none" w:sz="0" w:space="0" w:color="auto"/>
        <w:right w:val="none" w:sz="0" w:space="0" w:color="auto"/>
      </w:divBdr>
    </w:div>
    <w:div w:id="1935285704">
      <w:bodyDiv w:val="1"/>
      <w:marLeft w:val="0"/>
      <w:marRight w:val="0"/>
      <w:marTop w:val="0"/>
      <w:marBottom w:val="0"/>
      <w:divBdr>
        <w:top w:val="none" w:sz="0" w:space="0" w:color="auto"/>
        <w:left w:val="none" w:sz="0" w:space="0" w:color="auto"/>
        <w:bottom w:val="none" w:sz="0" w:space="0" w:color="auto"/>
        <w:right w:val="none" w:sz="0" w:space="0" w:color="auto"/>
      </w:divBdr>
    </w:div>
    <w:div w:id="1936135450">
      <w:bodyDiv w:val="1"/>
      <w:marLeft w:val="0"/>
      <w:marRight w:val="0"/>
      <w:marTop w:val="0"/>
      <w:marBottom w:val="0"/>
      <w:divBdr>
        <w:top w:val="none" w:sz="0" w:space="0" w:color="auto"/>
        <w:left w:val="none" w:sz="0" w:space="0" w:color="auto"/>
        <w:bottom w:val="none" w:sz="0" w:space="0" w:color="auto"/>
        <w:right w:val="none" w:sz="0" w:space="0" w:color="auto"/>
      </w:divBdr>
    </w:div>
    <w:div w:id="1936594465">
      <w:bodyDiv w:val="1"/>
      <w:marLeft w:val="0"/>
      <w:marRight w:val="0"/>
      <w:marTop w:val="0"/>
      <w:marBottom w:val="0"/>
      <w:divBdr>
        <w:top w:val="none" w:sz="0" w:space="0" w:color="auto"/>
        <w:left w:val="none" w:sz="0" w:space="0" w:color="auto"/>
        <w:bottom w:val="none" w:sz="0" w:space="0" w:color="auto"/>
        <w:right w:val="none" w:sz="0" w:space="0" w:color="auto"/>
      </w:divBdr>
    </w:div>
    <w:div w:id="1945728121">
      <w:bodyDiv w:val="1"/>
      <w:marLeft w:val="0"/>
      <w:marRight w:val="0"/>
      <w:marTop w:val="0"/>
      <w:marBottom w:val="0"/>
      <w:divBdr>
        <w:top w:val="none" w:sz="0" w:space="0" w:color="auto"/>
        <w:left w:val="none" w:sz="0" w:space="0" w:color="auto"/>
        <w:bottom w:val="none" w:sz="0" w:space="0" w:color="auto"/>
        <w:right w:val="none" w:sz="0" w:space="0" w:color="auto"/>
      </w:divBdr>
    </w:div>
    <w:div w:id="1950624362">
      <w:bodyDiv w:val="1"/>
      <w:marLeft w:val="0"/>
      <w:marRight w:val="0"/>
      <w:marTop w:val="0"/>
      <w:marBottom w:val="0"/>
      <w:divBdr>
        <w:top w:val="none" w:sz="0" w:space="0" w:color="auto"/>
        <w:left w:val="none" w:sz="0" w:space="0" w:color="auto"/>
        <w:bottom w:val="none" w:sz="0" w:space="0" w:color="auto"/>
        <w:right w:val="none" w:sz="0" w:space="0" w:color="auto"/>
      </w:divBdr>
    </w:div>
    <w:div w:id="1953318904">
      <w:bodyDiv w:val="1"/>
      <w:marLeft w:val="0"/>
      <w:marRight w:val="0"/>
      <w:marTop w:val="0"/>
      <w:marBottom w:val="0"/>
      <w:divBdr>
        <w:top w:val="none" w:sz="0" w:space="0" w:color="auto"/>
        <w:left w:val="none" w:sz="0" w:space="0" w:color="auto"/>
        <w:bottom w:val="none" w:sz="0" w:space="0" w:color="auto"/>
        <w:right w:val="none" w:sz="0" w:space="0" w:color="auto"/>
      </w:divBdr>
    </w:div>
    <w:div w:id="1953391908">
      <w:bodyDiv w:val="1"/>
      <w:marLeft w:val="0"/>
      <w:marRight w:val="0"/>
      <w:marTop w:val="0"/>
      <w:marBottom w:val="0"/>
      <w:divBdr>
        <w:top w:val="none" w:sz="0" w:space="0" w:color="auto"/>
        <w:left w:val="none" w:sz="0" w:space="0" w:color="auto"/>
        <w:bottom w:val="none" w:sz="0" w:space="0" w:color="auto"/>
        <w:right w:val="none" w:sz="0" w:space="0" w:color="auto"/>
      </w:divBdr>
    </w:div>
    <w:div w:id="1960452970">
      <w:bodyDiv w:val="1"/>
      <w:marLeft w:val="0"/>
      <w:marRight w:val="0"/>
      <w:marTop w:val="0"/>
      <w:marBottom w:val="0"/>
      <w:divBdr>
        <w:top w:val="none" w:sz="0" w:space="0" w:color="auto"/>
        <w:left w:val="none" w:sz="0" w:space="0" w:color="auto"/>
        <w:bottom w:val="none" w:sz="0" w:space="0" w:color="auto"/>
        <w:right w:val="none" w:sz="0" w:space="0" w:color="auto"/>
      </w:divBdr>
    </w:div>
    <w:div w:id="1964146619">
      <w:bodyDiv w:val="1"/>
      <w:marLeft w:val="0"/>
      <w:marRight w:val="0"/>
      <w:marTop w:val="0"/>
      <w:marBottom w:val="0"/>
      <w:divBdr>
        <w:top w:val="none" w:sz="0" w:space="0" w:color="auto"/>
        <w:left w:val="none" w:sz="0" w:space="0" w:color="auto"/>
        <w:bottom w:val="none" w:sz="0" w:space="0" w:color="auto"/>
        <w:right w:val="none" w:sz="0" w:space="0" w:color="auto"/>
      </w:divBdr>
    </w:div>
    <w:div w:id="1964573214">
      <w:bodyDiv w:val="1"/>
      <w:marLeft w:val="0"/>
      <w:marRight w:val="0"/>
      <w:marTop w:val="0"/>
      <w:marBottom w:val="0"/>
      <w:divBdr>
        <w:top w:val="none" w:sz="0" w:space="0" w:color="auto"/>
        <w:left w:val="none" w:sz="0" w:space="0" w:color="auto"/>
        <w:bottom w:val="none" w:sz="0" w:space="0" w:color="auto"/>
        <w:right w:val="none" w:sz="0" w:space="0" w:color="auto"/>
      </w:divBdr>
    </w:div>
    <w:div w:id="1964657039">
      <w:bodyDiv w:val="1"/>
      <w:marLeft w:val="0"/>
      <w:marRight w:val="0"/>
      <w:marTop w:val="0"/>
      <w:marBottom w:val="0"/>
      <w:divBdr>
        <w:top w:val="none" w:sz="0" w:space="0" w:color="auto"/>
        <w:left w:val="none" w:sz="0" w:space="0" w:color="auto"/>
        <w:bottom w:val="none" w:sz="0" w:space="0" w:color="auto"/>
        <w:right w:val="none" w:sz="0" w:space="0" w:color="auto"/>
      </w:divBdr>
    </w:div>
    <w:div w:id="1964844692">
      <w:bodyDiv w:val="1"/>
      <w:marLeft w:val="0"/>
      <w:marRight w:val="0"/>
      <w:marTop w:val="0"/>
      <w:marBottom w:val="0"/>
      <w:divBdr>
        <w:top w:val="none" w:sz="0" w:space="0" w:color="auto"/>
        <w:left w:val="none" w:sz="0" w:space="0" w:color="auto"/>
        <w:bottom w:val="none" w:sz="0" w:space="0" w:color="auto"/>
        <w:right w:val="none" w:sz="0" w:space="0" w:color="auto"/>
      </w:divBdr>
    </w:div>
    <w:div w:id="1967198169">
      <w:bodyDiv w:val="1"/>
      <w:marLeft w:val="0"/>
      <w:marRight w:val="0"/>
      <w:marTop w:val="0"/>
      <w:marBottom w:val="0"/>
      <w:divBdr>
        <w:top w:val="none" w:sz="0" w:space="0" w:color="auto"/>
        <w:left w:val="none" w:sz="0" w:space="0" w:color="auto"/>
        <w:bottom w:val="none" w:sz="0" w:space="0" w:color="auto"/>
        <w:right w:val="none" w:sz="0" w:space="0" w:color="auto"/>
      </w:divBdr>
    </w:div>
    <w:div w:id="1977566630">
      <w:bodyDiv w:val="1"/>
      <w:marLeft w:val="0"/>
      <w:marRight w:val="0"/>
      <w:marTop w:val="0"/>
      <w:marBottom w:val="0"/>
      <w:divBdr>
        <w:top w:val="none" w:sz="0" w:space="0" w:color="auto"/>
        <w:left w:val="none" w:sz="0" w:space="0" w:color="auto"/>
        <w:bottom w:val="none" w:sz="0" w:space="0" w:color="auto"/>
        <w:right w:val="none" w:sz="0" w:space="0" w:color="auto"/>
      </w:divBdr>
    </w:div>
    <w:div w:id="1979526615">
      <w:bodyDiv w:val="1"/>
      <w:marLeft w:val="0"/>
      <w:marRight w:val="0"/>
      <w:marTop w:val="0"/>
      <w:marBottom w:val="0"/>
      <w:divBdr>
        <w:top w:val="none" w:sz="0" w:space="0" w:color="auto"/>
        <w:left w:val="none" w:sz="0" w:space="0" w:color="auto"/>
        <w:bottom w:val="none" w:sz="0" w:space="0" w:color="auto"/>
        <w:right w:val="none" w:sz="0" w:space="0" w:color="auto"/>
      </w:divBdr>
    </w:div>
    <w:div w:id="1979727489">
      <w:bodyDiv w:val="1"/>
      <w:marLeft w:val="0"/>
      <w:marRight w:val="0"/>
      <w:marTop w:val="0"/>
      <w:marBottom w:val="0"/>
      <w:divBdr>
        <w:top w:val="none" w:sz="0" w:space="0" w:color="auto"/>
        <w:left w:val="none" w:sz="0" w:space="0" w:color="auto"/>
        <w:bottom w:val="none" w:sz="0" w:space="0" w:color="auto"/>
        <w:right w:val="none" w:sz="0" w:space="0" w:color="auto"/>
      </w:divBdr>
    </w:div>
    <w:div w:id="1980064014">
      <w:bodyDiv w:val="1"/>
      <w:marLeft w:val="0"/>
      <w:marRight w:val="0"/>
      <w:marTop w:val="0"/>
      <w:marBottom w:val="0"/>
      <w:divBdr>
        <w:top w:val="none" w:sz="0" w:space="0" w:color="auto"/>
        <w:left w:val="none" w:sz="0" w:space="0" w:color="auto"/>
        <w:bottom w:val="none" w:sz="0" w:space="0" w:color="auto"/>
        <w:right w:val="none" w:sz="0" w:space="0" w:color="auto"/>
      </w:divBdr>
    </w:div>
    <w:div w:id="1983846307">
      <w:bodyDiv w:val="1"/>
      <w:marLeft w:val="0"/>
      <w:marRight w:val="0"/>
      <w:marTop w:val="0"/>
      <w:marBottom w:val="0"/>
      <w:divBdr>
        <w:top w:val="none" w:sz="0" w:space="0" w:color="auto"/>
        <w:left w:val="none" w:sz="0" w:space="0" w:color="auto"/>
        <w:bottom w:val="none" w:sz="0" w:space="0" w:color="auto"/>
        <w:right w:val="none" w:sz="0" w:space="0" w:color="auto"/>
      </w:divBdr>
    </w:div>
    <w:div w:id="1983851666">
      <w:bodyDiv w:val="1"/>
      <w:marLeft w:val="0"/>
      <w:marRight w:val="0"/>
      <w:marTop w:val="0"/>
      <w:marBottom w:val="0"/>
      <w:divBdr>
        <w:top w:val="none" w:sz="0" w:space="0" w:color="auto"/>
        <w:left w:val="none" w:sz="0" w:space="0" w:color="auto"/>
        <w:bottom w:val="none" w:sz="0" w:space="0" w:color="auto"/>
        <w:right w:val="none" w:sz="0" w:space="0" w:color="auto"/>
      </w:divBdr>
    </w:div>
    <w:div w:id="1984576163">
      <w:bodyDiv w:val="1"/>
      <w:marLeft w:val="0"/>
      <w:marRight w:val="0"/>
      <w:marTop w:val="0"/>
      <w:marBottom w:val="0"/>
      <w:divBdr>
        <w:top w:val="none" w:sz="0" w:space="0" w:color="auto"/>
        <w:left w:val="none" w:sz="0" w:space="0" w:color="auto"/>
        <w:bottom w:val="none" w:sz="0" w:space="0" w:color="auto"/>
        <w:right w:val="none" w:sz="0" w:space="0" w:color="auto"/>
      </w:divBdr>
    </w:div>
    <w:div w:id="1985160670">
      <w:bodyDiv w:val="1"/>
      <w:marLeft w:val="0"/>
      <w:marRight w:val="0"/>
      <w:marTop w:val="0"/>
      <w:marBottom w:val="0"/>
      <w:divBdr>
        <w:top w:val="none" w:sz="0" w:space="0" w:color="auto"/>
        <w:left w:val="none" w:sz="0" w:space="0" w:color="auto"/>
        <w:bottom w:val="none" w:sz="0" w:space="0" w:color="auto"/>
        <w:right w:val="none" w:sz="0" w:space="0" w:color="auto"/>
      </w:divBdr>
    </w:div>
    <w:div w:id="1985503815">
      <w:bodyDiv w:val="1"/>
      <w:marLeft w:val="0"/>
      <w:marRight w:val="0"/>
      <w:marTop w:val="0"/>
      <w:marBottom w:val="0"/>
      <w:divBdr>
        <w:top w:val="none" w:sz="0" w:space="0" w:color="auto"/>
        <w:left w:val="none" w:sz="0" w:space="0" w:color="auto"/>
        <w:bottom w:val="none" w:sz="0" w:space="0" w:color="auto"/>
        <w:right w:val="none" w:sz="0" w:space="0" w:color="auto"/>
      </w:divBdr>
    </w:div>
    <w:div w:id="1985771351">
      <w:bodyDiv w:val="1"/>
      <w:marLeft w:val="0"/>
      <w:marRight w:val="0"/>
      <w:marTop w:val="0"/>
      <w:marBottom w:val="0"/>
      <w:divBdr>
        <w:top w:val="none" w:sz="0" w:space="0" w:color="auto"/>
        <w:left w:val="none" w:sz="0" w:space="0" w:color="auto"/>
        <w:bottom w:val="none" w:sz="0" w:space="0" w:color="auto"/>
        <w:right w:val="none" w:sz="0" w:space="0" w:color="auto"/>
      </w:divBdr>
    </w:div>
    <w:div w:id="1987709044">
      <w:bodyDiv w:val="1"/>
      <w:marLeft w:val="0"/>
      <w:marRight w:val="0"/>
      <w:marTop w:val="0"/>
      <w:marBottom w:val="0"/>
      <w:divBdr>
        <w:top w:val="none" w:sz="0" w:space="0" w:color="auto"/>
        <w:left w:val="none" w:sz="0" w:space="0" w:color="auto"/>
        <w:bottom w:val="none" w:sz="0" w:space="0" w:color="auto"/>
        <w:right w:val="none" w:sz="0" w:space="0" w:color="auto"/>
      </w:divBdr>
    </w:div>
    <w:div w:id="1989939411">
      <w:bodyDiv w:val="1"/>
      <w:marLeft w:val="0"/>
      <w:marRight w:val="0"/>
      <w:marTop w:val="0"/>
      <w:marBottom w:val="0"/>
      <w:divBdr>
        <w:top w:val="none" w:sz="0" w:space="0" w:color="auto"/>
        <w:left w:val="none" w:sz="0" w:space="0" w:color="auto"/>
        <w:bottom w:val="none" w:sz="0" w:space="0" w:color="auto"/>
        <w:right w:val="none" w:sz="0" w:space="0" w:color="auto"/>
      </w:divBdr>
    </w:div>
    <w:div w:id="1990668012">
      <w:bodyDiv w:val="1"/>
      <w:marLeft w:val="0"/>
      <w:marRight w:val="0"/>
      <w:marTop w:val="0"/>
      <w:marBottom w:val="0"/>
      <w:divBdr>
        <w:top w:val="none" w:sz="0" w:space="0" w:color="auto"/>
        <w:left w:val="none" w:sz="0" w:space="0" w:color="auto"/>
        <w:bottom w:val="none" w:sz="0" w:space="0" w:color="auto"/>
        <w:right w:val="none" w:sz="0" w:space="0" w:color="auto"/>
      </w:divBdr>
    </w:div>
    <w:div w:id="1990816813">
      <w:bodyDiv w:val="1"/>
      <w:marLeft w:val="0"/>
      <w:marRight w:val="0"/>
      <w:marTop w:val="0"/>
      <w:marBottom w:val="0"/>
      <w:divBdr>
        <w:top w:val="none" w:sz="0" w:space="0" w:color="auto"/>
        <w:left w:val="none" w:sz="0" w:space="0" w:color="auto"/>
        <w:bottom w:val="none" w:sz="0" w:space="0" w:color="auto"/>
        <w:right w:val="none" w:sz="0" w:space="0" w:color="auto"/>
      </w:divBdr>
    </w:div>
    <w:div w:id="1992980899">
      <w:bodyDiv w:val="1"/>
      <w:marLeft w:val="0"/>
      <w:marRight w:val="0"/>
      <w:marTop w:val="0"/>
      <w:marBottom w:val="0"/>
      <w:divBdr>
        <w:top w:val="none" w:sz="0" w:space="0" w:color="auto"/>
        <w:left w:val="none" w:sz="0" w:space="0" w:color="auto"/>
        <w:bottom w:val="none" w:sz="0" w:space="0" w:color="auto"/>
        <w:right w:val="none" w:sz="0" w:space="0" w:color="auto"/>
      </w:divBdr>
    </w:div>
    <w:div w:id="1993869694">
      <w:bodyDiv w:val="1"/>
      <w:marLeft w:val="0"/>
      <w:marRight w:val="0"/>
      <w:marTop w:val="0"/>
      <w:marBottom w:val="0"/>
      <w:divBdr>
        <w:top w:val="none" w:sz="0" w:space="0" w:color="auto"/>
        <w:left w:val="none" w:sz="0" w:space="0" w:color="auto"/>
        <w:bottom w:val="none" w:sz="0" w:space="0" w:color="auto"/>
        <w:right w:val="none" w:sz="0" w:space="0" w:color="auto"/>
      </w:divBdr>
    </w:div>
    <w:div w:id="1994140208">
      <w:bodyDiv w:val="1"/>
      <w:marLeft w:val="0"/>
      <w:marRight w:val="0"/>
      <w:marTop w:val="0"/>
      <w:marBottom w:val="0"/>
      <w:divBdr>
        <w:top w:val="none" w:sz="0" w:space="0" w:color="auto"/>
        <w:left w:val="none" w:sz="0" w:space="0" w:color="auto"/>
        <w:bottom w:val="none" w:sz="0" w:space="0" w:color="auto"/>
        <w:right w:val="none" w:sz="0" w:space="0" w:color="auto"/>
      </w:divBdr>
    </w:div>
    <w:div w:id="1994403419">
      <w:bodyDiv w:val="1"/>
      <w:marLeft w:val="0"/>
      <w:marRight w:val="0"/>
      <w:marTop w:val="0"/>
      <w:marBottom w:val="0"/>
      <w:divBdr>
        <w:top w:val="none" w:sz="0" w:space="0" w:color="auto"/>
        <w:left w:val="none" w:sz="0" w:space="0" w:color="auto"/>
        <w:bottom w:val="none" w:sz="0" w:space="0" w:color="auto"/>
        <w:right w:val="none" w:sz="0" w:space="0" w:color="auto"/>
      </w:divBdr>
    </w:div>
    <w:div w:id="1995718391">
      <w:bodyDiv w:val="1"/>
      <w:marLeft w:val="0"/>
      <w:marRight w:val="0"/>
      <w:marTop w:val="0"/>
      <w:marBottom w:val="0"/>
      <w:divBdr>
        <w:top w:val="none" w:sz="0" w:space="0" w:color="auto"/>
        <w:left w:val="none" w:sz="0" w:space="0" w:color="auto"/>
        <w:bottom w:val="none" w:sz="0" w:space="0" w:color="auto"/>
        <w:right w:val="none" w:sz="0" w:space="0" w:color="auto"/>
      </w:divBdr>
    </w:div>
    <w:div w:id="1996564781">
      <w:bodyDiv w:val="1"/>
      <w:marLeft w:val="0"/>
      <w:marRight w:val="0"/>
      <w:marTop w:val="0"/>
      <w:marBottom w:val="0"/>
      <w:divBdr>
        <w:top w:val="none" w:sz="0" w:space="0" w:color="auto"/>
        <w:left w:val="none" w:sz="0" w:space="0" w:color="auto"/>
        <w:bottom w:val="none" w:sz="0" w:space="0" w:color="auto"/>
        <w:right w:val="none" w:sz="0" w:space="0" w:color="auto"/>
      </w:divBdr>
    </w:div>
    <w:div w:id="1997224155">
      <w:bodyDiv w:val="1"/>
      <w:marLeft w:val="0"/>
      <w:marRight w:val="0"/>
      <w:marTop w:val="0"/>
      <w:marBottom w:val="0"/>
      <w:divBdr>
        <w:top w:val="none" w:sz="0" w:space="0" w:color="auto"/>
        <w:left w:val="none" w:sz="0" w:space="0" w:color="auto"/>
        <w:bottom w:val="none" w:sz="0" w:space="0" w:color="auto"/>
        <w:right w:val="none" w:sz="0" w:space="0" w:color="auto"/>
      </w:divBdr>
    </w:div>
    <w:div w:id="1999191850">
      <w:bodyDiv w:val="1"/>
      <w:marLeft w:val="0"/>
      <w:marRight w:val="0"/>
      <w:marTop w:val="0"/>
      <w:marBottom w:val="0"/>
      <w:divBdr>
        <w:top w:val="none" w:sz="0" w:space="0" w:color="auto"/>
        <w:left w:val="none" w:sz="0" w:space="0" w:color="auto"/>
        <w:bottom w:val="none" w:sz="0" w:space="0" w:color="auto"/>
        <w:right w:val="none" w:sz="0" w:space="0" w:color="auto"/>
      </w:divBdr>
    </w:div>
    <w:div w:id="2001537221">
      <w:bodyDiv w:val="1"/>
      <w:marLeft w:val="0"/>
      <w:marRight w:val="0"/>
      <w:marTop w:val="0"/>
      <w:marBottom w:val="0"/>
      <w:divBdr>
        <w:top w:val="none" w:sz="0" w:space="0" w:color="auto"/>
        <w:left w:val="none" w:sz="0" w:space="0" w:color="auto"/>
        <w:bottom w:val="none" w:sz="0" w:space="0" w:color="auto"/>
        <w:right w:val="none" w:sz="0" w:space="0" w:color="auto"/>
      </w:divBdr>
    </w:div>
    <w:div w:id="2010207356">
      <w:bodyDiv w:val="1"/>
      <w:marLeft w:val="0"/>
      <w:marRight w:val="0"/>
      <w:marTop w:val="0"/>
      <w:marBottom w:val="0"/>
      <w:divBdr>
        <w:top w:val="none" w:sz="0" w:space="0" w:color="auto"/>
        <w:left w:val="none" w:sz="0" w:space="0" w:color="auto"/>
        <w:bottom w:val="none" w:sz="0" w:space="0" w:color="auto"/>
        <w:right w:val="none" w:sz="0" w:space="0" w:color="auto"/>
      </w:divBdr>
    </w:div>
    <w:div w:id="2011906981">
      <w:bodyDiv w:val="1"/>
      <w:marLeft w:val="0"/>
      <w:marRight w:val="0"/>
      <w:marTop w:val="0"/>
      <w:marBottom w:val="0"/>
      <w:divBdr>
        <w:top w:val="none" w:sz="0" w:space="0" w:color="auto"/>
        <w:left w:val="none" w:sz="0" w:space="0" w:color="auto"/>
        <w:bottom w:val="none" w:sz="0" w:space="0" w:color="auto"/>
        <w:right w:val="none" w:sz="0" w:space="0" w:color="auto"/>
      </w:divBdr>
    </w:div>
    <w:div w:id="2012368730">
      <w:bodyDiv w:val="1"/>
      <w:marLeft w:val="0"/>
      <w:marRight w:val="0"/>
      <w:marTop w:val="0"/>
      <w:marBottom w:val="0"/>
      <w:divBdr>
        <w:top w:val="none" w:sz="0" w:space="0" w:color="auto"/>
        <w:left w:val="none" w:sz="0" w:space="0" w:color="auto"/>
        <w:bottom w:val="none" w:sz="0" w:space="0" w:color="auto"/>
        <w:right w:val="none" w:sz="0" w:space="0" w:color="auto"/>
      </w:divBdr>
    </w:div>
    <w:div w:id="2012565247">
      <w:bodyDiv w:val="1"/>
      <w:marLeft w:val="0"/>
      <w:marRight w:val="0"/>
      <w:marTop w:val="0"/>
      <w:marBottom w:val="0"/>
      <w:divBdr>
        <w:top w:val="none" w:sz="0" w:space="0" w:color="auto"/>
        <w:left w:val="none" w:sz="0" w:space="0" w:color="auto"/>
        <w:bottom w:val="none" w:sz="0" w:space="0" w:color="auto"/>
        <w:right w:val="none" w:sz="0" w:space="0" w:color="auto"/>
      </w:divBdr>
    </w:div>
    <w:div w:id="2014797974">
      <w:bodyDiv w:val="1"/>
      <w:marLeft w:val="0"/>
      <w:marRight w:val="0"/>
      <w:marTop w:val="0"/>
      <w:marBottom w:val="0"/>
      <w:divBdr>
        <w:top w:val="none" w:sz="0" w:space="0" w:color="auto"/>
        <w:left w:val="none" w:sz="0" w:space="0" w:color="auto"/>
        <w:bottom w:val="none" w:sz="0" w:space="0" w:color="auto"/>
        <w:right w:val="none" w:sz="0" w:space="0" w:color="auto"/>
      </w:divBdr>
    </w:div>
    <w:div w:id="2015572078">
      <w:bodyDiv w:val="1"/>
      <w:marLeft w:val="0"/>
      <w:marRight w:val="0"/>
      <w:marTop w:val="0"/>
      <w:marBottom w:val="0"/>
      <w:divBdr>
        <w:top w:val="none" w:sz="0" w:space="0" w:color="auto"/>
        <w:left w:val="none" w:sz="0" w:space="0" w:color="auto"/>
        <w:bottom w:val="none" w:sz="0" w:space="0" w:color="auto"/>
        <w:right w:val="none" w:sz="0" w:space="0" w:color="auto"/>
      </w:divBdr>
    </w:div>
    <w:div w:id="2018536066">
      <w:bodyDiv w:val="1"/>
      <w:marLeft w:val="0"/>
      <w:marRight w:val="0"/>
      <w:marTop w:val="0"/>
      <w:marBottom w:val="0"/>
      <w:divBdr>
        <w:top w:val="none" w:sz="0" w:space="0" w:color="auto"/>
        <w:left w:val="none" w:sz="0" w:space="0" w:color="auto"/>
        <w:bottom w:val="none" w:sz="0" w:space="0" w:color="auto"/>
        <w:right w:val="none" w:sz="0" w:space="0" w:color="auto"/>
      </w:divBdr>
    </w:div>
    <w:div w:id="2019772402">
      <w:bodyDiv w:val="1"/>
      <w:marLeft w:val="0"/>
      <w:marRight w:val="0"/>
      <w:marTop w:val="0"/>
      <w:marBottom w:val="0"/>
      <w:divBdr>
        <w:top w:val="none" w:sz="0" w:space="0" w:color="auto"/>
        <w:left w:val="none" w:sz="0" w:space="0" w:color="auto"/>
        <w:bottom w:val="none" w:sz="0" w:space="0" w:color="auto"/>
        <w:right w:val="none" w:sz="0" w:space="0" w:color="auto"/>
      </w:divBdr>
    </w:div>
    <w:div w:id="2022776516">
      <w:bodyDiv w:val="1"/>
      <w:marLeft w:val="0"/>
      <w:marRight w:val="0"/>
      <w:marTop w:val="0"/>
      <w:marBottom w:val="0"/>
      <w:divBdr>
        <w:top w:val="none" w:sz="0" w:space="0" w:color="auto"/>
        <w:left w:val="none" w:sz="0" w:space="0" w:color="auto"/>
        <w:bottom w:val="none" w:sz="0" w:space="0" w:color="auto"/>
        <w:right w:val="none" w:sz="0" w:space="0" w:color="auto"/>
      </w:divBdr>
    </w:div>
    <w:div w:id="2022924578">
      <w:bodyDiv w:val="1"/>
      <w:marLeft w:val="0"/>
      <w:marRight w:val="0"/>
      <w:marTop w:val="0"/>
      <w:marBottom w:val="0"/>
      <w:divBdr>
        <w:top w:val="none" w:sz="0" w:space="0" w:color="auto"/>
        <w:left w:val="none" w:sz="0" w:space="0" w:color="auto"/>
        <w:bottom w:val="none" w:sz="0" w:space="0" w:color="auto"/>
        <w:right w:val="none" w:sz="0" w:space="0" w:color="auto"/>
      </w:divBdr>
    </w:div>
    <w:div w:id="2023897011">
      <w:bodyDiv w:val="1"/>
      <w:marLeft w:val="0"/>
      <w:marRight w:val="0"/>
      <w:marTop w:val="0"/>
      <w:marBottom w:val="0"/>
      <w:divBdr>
        <w:top w:val="none" w:sz="0" w:space="0" w:color="auto"/>
        <w:left w:val="none" w:sz="0" w:space="0" w:color="auto"/>
        <w:bottom w:val="none" w:sz="0" w:space="0" w:color="auto"/>
        <w:right w:val="none" w:sz="0" w:space="0" w:color="auto"/>
      </w:divBdr>
    </w:div>
    <w:div w:id="2027099929">
      <w:bodyDiv w:val="1"/>
      <w:marLeft w:val="0"/>
      <w:marRight w:val="0"/>
      <w:marTop w:val="0"/>
      <w:marBottom w:val="0"/>
      <w:divBdr>
        <w:top w:val="none" w:sz="0" w:space="0" w:color="auto"/>
        <w:left w:val="none" w:sz="0" w:space="0" w:color="auto"/>
        <w:bottom w:val="none" w:sz="0" w:space="0" w:color="auto"/>
        <w:right w:val="none" w:sz="0" w:space="0" w:color="auto"/>
      </w:divBdr>
    </w:div>
    <w:div w:id="2037194177">
      <w:bodyDiv w:val="1"/>
      <w:marLeft w:val="0"/>
      <w:marRight w:val="0"/>
      <w:marTop w:val="0"/>
      <w:marBottom w:val="0"/>
      <w:divBdr>
        <w:top w:val="none" w:sz="0" w:space="0" w:color="auto"/>
        <w:left w:val="none" w:sz="0" w:space="0" w:color="auto"/>
        <w:bottom w:val="none" w:sz="0" w:space="0" w:color="auto"/>
        <w:right w:val="none" w:sz="0" w:space="0" w:color="auto"/>
      </w:divBdr>
    </w:div>
    <w:div w:id="2038580824">
      <w:bodyDiv w:val="1"/>
      <w:marLeft w:val="0"/>
      <w:marRight w:val="0"/>
      <w:marTop w:val="0"/>
      <w:marBottom w:val="0"/>
      <w:divBdr>
        <w:top w:val="none" w:sz="0" w:space="0" w:color="auto"/>
        <w:left w:val="none" w:sz="0" w:space="0" w:color="auto"/>
        <w:bottom w:val="none" w:sz="0" w:space="0" w:color="auto"/>
        <w:right w:val="none" w:sz="0" w:space="0" w:color="auto"/>
      </w:divBdr>
    </w:div>
    <w:div w:id="2041975391">
      <w:bodyDiv w:val="1"/>
      <w:marLeft w:val="0"/>
      <w:marRight w:val="0"/>
      <w:marTop w:val="0"/>
      <w:marBottom w:val="0"/>
      <w:divBdr>
        <w:top w:val="none" w:sz="0" w:space="0" w:color="auto"/>
        <w:left w:val="none" w:sz="0" w:space="0" w:color="auto"/>
        <w:bottom w:val="none" w:sz="0" w:space="0" w:color="auto"/>
        <w:right w:val="none" w:sz="0" w:space="0" w:color="auto"/>
      </w:divBdr>
    </w:div>
    <w:div w:id="2046982412">
      <w:bodyDiv w:val="1"/>
      <w:marLeft w:val="0"/>
      <w:marRight w:val="0"/>
      <w:marTop w:val="0"/>
      <w:marBottom w:val="0"/>
      <w:divBdr>
        <w:top w:val="none" w:sz="0" w:space="0" w:color="auto"/>
        <w:left w:val="none" w:sz="0" w:space="0" w:color="auto"/>
        <w:bottom w:val="none" w:sz="0" w:space="0" w:color="auto"/>
        <w:right w:val="none" w:sz="0" w:space="0" w:color="auto"/>
      </w:divBdr>
    </w:div>
    <w:div w:id="2048288834">
      <w:bodyDiv w:val="1"/>
      <w:marLeft w:val="0"/>
      <w:marRight w:val="0"/>
      <w:marTop w:val="0"/>
      <w:marBottom w:val="0"/>
      <w:divBdr>
        <w:top w:val="none" w:sz="0" w:space="0" w:color="auto"/>
        <w:left w:val="none" w:sz="0" w:space="0" w:color="auto"/>
        <w:bottom w:val="none" w:sz="0" w:space="0" w:color="auto"/>
        <w:right w:val="none" w:sz="0" w:space="0" w:color="auto"/>
      </w:divBdr>
    </w:div>
    <w:div w:id="2048682312">
      <w:bodyDiv w:val="1"/>
      <w:marLeft w:val="0"/>
      <w:marRight w:val="0"/>
      <w:marTop w:val="0"/>
      <w:marBottom w:val="0"/>
      <w:divBdr>
        <w:top w:val="none" w:sz="0" w:space="0" w:color="auto"/>
        <w:left w:val="none" w:sz="0" w:space="0" w:color="auto"/>
        <w:bottom w:val="none" w:sz="0" w:space="0" w:color="auto"/>
        <w:right w:val="none" w:sz="0" w:space="0" w:color="auto"/>
      </w:divBdr>
    </w:div>
    <w:div w:id="2051299980">
      <w:bodyDiv w:val="1"/>
      <w:marLeft w:val="0"/>
      <w:marRight w:val="0"/>
      <w:marTop w:val="0"/>
      <w:marBottom w:val="0"/>
      <w:divBdr>
        <w:top w:val="none" w:sz="0" w:space="0" w:color="auto"/>
        <w:left w:val="none" w:sz="0" w:space="0" w:color="auto"/>
        <w:bottom w:val="none" w:sz="0" w:space="0" w:color="auto"/>
        <w:right w:val="none" w:sz="0" w:space="0" w:color="auto"/>
      </w:divBdr>
    </w:div>
    <w:div w:id="2052340501">
      <w:bodyDiv w:val="1"/>
      <w:marLeft w:val="0"/>
      <w:marRight w:val="0"/>
      <w:marTop w:val="0"/>
      <w:marBottom w:val="0"/>
      <w:divBdr>
        <w:top w:val="none" w:sz="0" w:space="0" w:color="auto"/>
        <w:left w:val="none" w:sz="0" w:space="0" w:color="auto"/>
        <w:bottom w:val="none" w:sz="0" w:space="0" w:color="auto"/>
        <w:right w:val="none" w:sz="0" w:space="0" w:color="auto"/>
      </w:divBdr>
    </w:div>
    <w:div w:id="2053571887">
      <w:bodyDiv w:val="1"/>
      <w:marLeft w:val="0"/>
      <w:marRight w:val="0"/>
      <w:marTop w:val="0"/>
      <w:marBottom w:val="0"/>
      <w:divBdr>
        <w:top w:val="none" w:sz="0" w:space="0" w:color="auto"/>
        <w:left w:val="none" w:sz="0" w:space="0" w:color="auto"/>
        <w:bottom w:val="none" w:sz="0" w:space="0" w:color="auto"/>
        <w:right w:val="none" w:sz="0" w:space="0" w:color="auto"/>
      </w:divBdr>
    </w:div>
    <w:div w:id="2054379079">
      <w:bodyDiv w:val="1"/>
      <w:marLeft w:val="0"/>
      <w:marRight w:val="0"/>
      <w:marTop w:val="0"/>
      <w:marBottom w:val="0"/>
      <w:divBdr>
        <w:top w:val="none" w:sz="0" w:space="0" w:color="auto"/>
        <w:left w:val="none" w:sz="0" w:space="0" w:color="auto"/>
        <w:bottom w:val="none" w:sz="0" w:space="0" w:color="auto"/>
        <w:right w:val="none" w:sz="0" w:space="0" w:color="auto"/>
      </w:divBdr>
    </w:div>
    <w:div w:id="2055039392">
      <w:bodyDiv w:val="1"/>
      <w:marLeft w:val="0"/>
      <w:marRight w:val="0"/>
      <w:marTop w:val="0"/>
      <w:marBottom w:val="0"/>
      <w:divBdr>
        <w:top w:val="none" w:sz="0" w:space="0" w:color="auto"/>
        <w:left w:val="none" w:sz="0" w:space="0" w:color="auto"/>
        <w:bottom w:val="none" w:sz="0" w:space="0" w:color="auto"/>
        <w:right w:val="none" w:sz="0" w:space="0" w:color="auto"/>
      </w:divBdr>
    </w:div>
    <w:div w:id="2055349137">
      <w:bodyDiv w:val="1"/>
      <w:marLeft w:val="0"/>
      <w:marRight w:val="0"/>
      <w:marTop w:val="0"/>
      <w:marBottom w:val="0"/>
      <w:divBdr>
        <w:top w:val="none" w:sz="0" w:space="0" w:color="auto"/>
        <w:left w:val="none" w:sz="0" w:space="0" w:color="auto"/>
        <w:bottom w:val="none" w:sz="0" w:space="0" w:color="auto"/>
        <w:right w:val="none" w:sz="0" w:space="0" w:color="auto"/>
      </w:divBdr>
    </w:div>
    <w:div w:id="2055933018">
      <w:bodyDiv w:val="1"/>
      <w:marLeft w:val="0"/>
      <w:marRight w:val="0"/>
      <w:marTop w:val="0"/>
      <w:marBottom w:val="0"/>
      <w:divBdr>
        <w:top w:val="none" w:sz="0" w:space="0" w:color="auto"/>
        <w:left w:val="none" w:sz="0" w:space="0" w:color="auto"/>
        <w:bottom w:val="none" w:sz="0" w:space="0" w:color="auto"/>
        <w:right w:val="none" w:sz="0" w:space="0" w:color="auto"/>
      </w:divBdr>
    </w:div>
    <w:div w:id="2060089649">
      <w:bodyDiv w:val="1"/>
      <w:marLeft w:val="0"/>
      <w:marRight w:val="0"/>
      <w:marTop w:val="0"/>
      <w:marBottom w:val="0"/>
      <w:divBdr>
        <w:top w:val="none" w:sz="0" w:space="0" w:color="auto"/>
        <w:left w:val="none" w:sz="0" w:space="0" w:color="auto"/>
        <w:bottom w:val="none" w:sz="0" w:space="0" w:color="auto"/>
        <w:right w:val="none" w:sz="0" w:space="0" w:color="auto"/>
      </w:divBdr>
    </w:div>
    <w:div w:id="2062710126">
      <w:bodyDiv w:val="1"/>
      <w:marLeft w:val="0"/>
      <w:marRight w:val="0"/>
      <w:marTop w:val="0"/>
      <w:marBottom w:val="0"/>
      <w:divBdr>
        <w:top w:val="none" w:sz="0" w:space="0" w:color="auto"/>
        <w:left w:val="none" w:sz="0" w:space="0" w:color="auto"/>
        <w:bottom w:val="none" w:sz="0" w:space="0" w:color="auto"/>
        <w:right w:val="none" w:sz="0" w:space="0" w:color="auto"/>
      </w:divBdr>
    </w:div>
    <w:div w:id="2063560247">
      <w:bodyDiv w:val="1"/>
      <w:marLeft w:val="0"/>
      <w:marRight w:val="0"/>
      <w:marTop w:val="0"/>
      <w:marBottom w:val="0"/>
      <w:divBdr>
        <w:top w:val="none" w:sz="0" w:space="0" w:color="auto"/>
        <w:left w:val="none" w:sz="0" w:space="0" w:color="auto"/>
        <w:bottom w:val="none" w:sz="0" w:space="0" w:color="auto"/>
        <w:right w:val="none" w:sz="0" w:space="0" w:color="auto"/>
      </w:divBdr>
    </w:div>
    <w:div w:id="2065828384">
      <w:bodyDiv w:val="1"/>
      <w:marLeft w:val="0"/>
      <w:marRight w:val="0"/>
      <w:marTop w:val="0"/>
      <w:marBottom w:val="0"/>
      <w:divBdr>
        <w:top w:val="none" w:sz="0" w:space="0" w:color="auto"/>
        <w:left w:val="none" w:sz="0" w:space="0" w:color="auto"/>
        <w:bottom w:val="none" w:sz="0" w:space="0" w:color="auto"/>
        <w:right w:val="none" w:sz="0" w:space="0" w:color="auto"/>
      </w:divBdr>
    </w:div>
    <w:div w:id="2066561486">
      <w:bodyDiv w:val="1"/>
      <w:marLeft w:val="0"/>
      <w:marRight w:val="0"/>
      <w:marTop w:val="0"/>
      <w:marBottom w:val="0"/>
      <w:divBdr>
        <w:top w:val="none" w:sz="0" w:space="0" w:color="auto"/>
        <w:left w:val="none" w:sz="0" w:space="0" w:color="auto"/>
        <w:bottom w:val="none" w:sz="0" w:space="0" w:color="auto"/>
        <w:right w:val="none" w:sz="0" w:space="0" w:color="auto"/>
      </w:divBdr>
    </w:div>
    <w:div w:id="2068336079">
      <w:bodyDiv w:val="1"/>
      <w:marLeft w:val="0"/>
      <w:marRight w:val="0"/>
      <w:marTop w:val="0"/>
      <w:marBottom w:val="0"/>
      <w:divBdr>
        <w:top w:val="none" w:sz="0" w:space="0" w:color="auto"/>
        <w:left w:val="none" w:sz="0" w:space="0" w:color="auto"/>
        <w:bottom w:val="none" w:sz="0" w:space="0" w:color="auto"/>
        <w:right w:val="none" w:sz="0" w:space="0" w:color="auto"/>
      </w:divBdr>
    </w:div>
    <w:div w:id="2069037182">
      <w:bodyDiv w:val="1"/>
      <w:marLeft w:val="0"/>
      <w:marRight w:val="0"/>
      <w:marTop w:val="0"/>
      <w:marBottom w:val="0"/>
      <w:divBdr>
        <w:top w:val="none" w:sz="0" w:space="0" w:color="auto"/>
        <w:left w:val="none" w:sz="0" w:space="0" w:color="auto"/>
        <w:bottom w:val="none" w:sz="0" w:space="0" w:color="auto"/>
        <w:right w:val="none" w:sz="0" w:space="0" w:color="auto"/>
      </w:divBdr>
    </w:div>
    <w:div w:id="2069722435">
      <w:bodyDiv w:val="1"/>
      <w:marLeft w:val="0"/>
      <w:marRight w:val="0"/>
      <w:marTop w:val="0"/>
      <w:marBottom w:val="0"/>
      <w:divBdr>
        <w:top w:val="none" w:sz="0" w:space="0" w:color="auto"/>
        <w:left w:val="none" w:sz="0" w:space="0" w:color="auto"/>
        <w:bottom w:val="none" w:sz="0" w:space="0" w:color="auto"/>
        <w:right w:val="none" w:sz="0" w:space="0" w:color="auto"/>
      </w:divBdr>
    </w:div>
    <w:div w:id="2070152933">
      <w:bodyDiv w:val="1"/>
      <w:marLeft w:val="0"/>
      <w:marRight w:val="0"/>
      <w:marTop w:val="0"/>
      <w:marBottom w:val="0"/>
      <w:divBdr>
        <w:top w:val="none" w:sz="0" w:space="0" w:color="auto"/>
        <w:left w:val="none" w:sz="0" w:space="0" w:color="auto"/>
        <w:bottom w:val="none" w:sz="0" w:space="0" w:color="auto"/>
        <w:right w:val="none" w:sz="0" w:space="0" w:color="auto"/>
      </w:divBdr>
    </w:div>
    <w:div w:id="2071150181">
      <w:bodyDiv w:val="1"/>
      <w:marLeft w:val="0"/>
      <w:marRight w:val="0"/>
      <w:marTop w:val="0"/>
      <w:marBottom w:val="0"/>
      <w:divBdr>
        <w:top w:val="none" w:sz="0" w:space="0" w:color="auto"/>
        <w:left w:val="none" w:sz="0" w:space="0" w:color="auto"/>
        <w:bottom w:val="none" w:sz="0" w:space="0" w:color="auto"/>
        <w:right w:val="none" w:sz="0" w:space="0" w:color="auto"/>
      </w:divBdr>
    </w:div>
    <w:div w:id="2073892355">
      <w:bodyDiv w:val="1"/>
      <w:marLeft w:val="0"/>
      <w:marRight w:val="0"/>
      <w:marTop w:val="0"/>
      <w:marBottom w:val="0"/>
      <w:divBdr>
        <w:top w:val="none" w:sz="0" w:space="0" w:color="auto"/>
        <w:left w:val="none" w:sz="0" w:space="0" w:color="auto"/>
        <w:bottom w:val="none" w:sz="0" w:space="0" w:color="auto"/>
        <w:right w:val="none" w:sz="0" w:space="0" w:color="auto"/>
      </w:divBdr>
    </w:div>
    <w:div w:id="2074811067">
      <w:bodyDiv w:val="1"/>
      <w:marLeft w:val="0"/>
      <w:marRight w:val="0"/>
      <w:marTop w:val="0"/>
      <w:marBottom w:val="0"/>
      <w:divBdr>
        <w:top w:val="none" w:sz="0" w:space="0" w:color="auto"/>
        <w:left w:val="none" w:sz="0" w:space="0" w:color="auto"/>
        <w:bottom w:val="none" w:sz="0" w:space="0" w:color="auto"/>
        <w:right w:val="none" w:sz="0" w:space="0" w:color="auto"/>
      </w:divBdr>
    </w:div>
    <w:div w:id="2075003837">
      <w:bodyDiv w:val="1"/>
      <w:marLeft w:val="0"/>
      <w:marRight w:val="0"/>
      <w:marTop w:val="0"/>
      <w:marBottom w:val="0"/>
      <w:divBdr>
        <w:top w:val="none" w:sz="0" w:space="0" w:color="auto"/>
        <w:left w:val="none" w:sz="0" w:space="0" w:color="auto"/>
        <w:bottom w:val="none" w:sz="0" w:space="0" w:color="auto"/>
        <w:right w:val="none" w:sz="0" w:space="0" w:color="auto"/>
      </w:divBdr>
    </w:div>
    <w:div w:id="2078700754">
      <w:bodyDiv w:val="1"/>
      <w:marLeft w:val="0"/>
      <w:marRight w:val="0"/>
      <w:marTop w:val="0"/>
      <w:marBottom w:val="0"/>
      <w:divBdr>
        <w:top w:val="none" w:sz="0" w:space="0" w:color="auto"/>
        <w:left w:val="none" w:sz="0" w:space="0" w:color="auto"/>
        <w:bottom w:val="none" w:sz="0" w:space="0" w:color="auto"/>
        <w:right w:val="none" w:sz="0" w:space="0" w:color="auto"/>
      </w:divBdr>
    </w:div>
    <w:div w:id="2079669410">
      <w:bodyDiv w:val="1"/>
      <w:marLeft w:val="0"/>
      <w:marRight w:val="0"/>
      <w:marTop w:val="0"/>
      <w:marBottom w:val="0"/>
      <w:divBdr>
        <w:top w:val="none" w:sz="0" w:space="0" w:color="auto"/>
        <w:left w:val="none" w:sz="0" w:space="0" w:color="auto"/>
        <w:bottom w:val="none" w:sz="0" w:space="0" w:color="auto"/>
        <w:right w:val="none" w:sz="0" w:space="0" w:color="auto"/>
      </w:divBdr>
    </w:div>
    <w:div w:id="2079789001">
      <w:bodyDiv w:val="1"/>
      <w:marLeft w:val="0"/>
      <w:marRight w:val="0"/>
      <w:marTop w:val="0"/>
      <w:marBottom w:val="0"/>
      <w:divBdr>
        <w:top w:val="none" w:sz="0" w:space="0" w:color="auto"/>
        <w:left w:val="none" w:sz="0" w:space="0" w:color="auto"/>
        <w:bottom w:val="none" w:sz="0" w:space="0" w:color="auto"/>
        <w:right w:val="none" w:sz="0" w:space="0" w:color="auto"/>
      </w:divBdr>
    </w:div>
    <w:div w:id="2083478959">
      <w:bodyDiv w:val="1"/>
      <w:marLeft w:val="0"/>
      <w:marRight w:val="0"/>
      <w:marTop w:val="0"/>
      <w:marBottom w:val="0"/>
      <w:divBdr>
        <w:top w:val="none" w:sz="0" w:space="0" w:color="auto"/>
        <w:left w:val="none" w:sz="0" w:space="0" w:color="auto"/>
        <w:bottom w:val="none" w:sz="0" w:space="0" w:color="auto"/>
        <w:right w:val="none" w:sz="0" w:space="0" w:color="auto"/>
      </w:divBdr>
    </w:div>
    <w:div w:id="2084066885">
      <w:bodyDiv w:val="1"/>
      <w:marLeft w:val="0"/>
      <w:marRight w:val="0"/>
      <w:marTop w:val="0"/>
      <w:marBottom w:val="0"/>
      <w:divBdr>
        <w:top w:val="none" w:sz="0" w:space="0" w:color="auto"/>
        <w:left w:val="none" w:sz="0" w:space="0" w:color="auto"/>
        <w:bottom w:val="none" w:sz="0" w:space="0" w:color="auto"/>
        <w:right w:val="none" w:sz="0" w:space="0" w:color="auto"/>
      </w:divBdr>
    </w:div>
    <w:div w:id="2085837524">
      <w:bodyDiv w:val="1"/>
      <w:marLeft w:val="0"/>
      <w:marRight w:val="0"/>
      <w:marTop w:val="0"/>
      <w:marBottom w:val="0"/>
      <w:divBdr>
        <w:top w:val="none" w:sz="0" w:space="0" w:color="auto"/>
        <w:left w:val="none" w:sz="0" w:space="0" w:color="auto"/>
        <w:bottom w:val="none" w:sz="0" w:space="0" w:color="auto"/>
        <w:right w:val="none" w:sz="0" w:space="0" w:color="auto"/>
      </w:divBdr>
    </w:div>
    <w:div w:id="2086145372">
      <w:bodyDiv w:val="1"/>
      <w:marLeft w:val="0"/>
      <w:marRight w:val="0"/>
      <w:marTop w:val="0"/>
      <w:marBottom w:val="0"/>
      <w:divBdr>
        <w:top w:val="none" w:sz="0" w:space="0" w:color="auto"/>
        <w:left w:val="none" w:sz="0" w:space="0" w:color="auto"/>
        <w:bottom w:val="none" w:sz="0" w:space="0" w:color="auto"/>
        <w:right w:val="none" w:sz="0" w:space="0" w:color="auto"/>
      </w:divBdr>
    </w:div>
    <w:div w:id="2087417891">
      <w:bodyDiv w:val="1"/>
      <w:marLeft w:val="0"/>
      <w:marRight w:val="0"/>
      <w:marTop w:val="0"/>
      <w:marBottom w:val="0"/>
      <w:divBdr>
        <w:top w:val="none" w:sz="0" w:space="0" w:color="auto"/>
        <w:left w:val="none" w:sz="0" w:space="0" w:color="auto"/>
        <w:bottom w:val="none" w:sz="0" w:space="0" w:color="auto"/>
        <w:right w:val="none" w:sz="0" w:space="0" w:color="auto"/>
      </w:divBdr>
    </w:div>
    <w:div w:id="2093551741">
      <w:bodyDiv w:val="1"/>
      <w:marLeft w:val="0"/>
      <w:marRight w:val="0"/>
      <w:marTop w:val="0"/>
      <w:marBottom w:val="0"/>
      <w:divBdr>
        <w:top w:val="none" w:sz="0" w:space="0" w:color="auto"/>
        <w:left w:val="none" w:sz="0" w:space="0" w:color="auto"/>
        <w:bottom w:val="none" w:sz="0" w:space="0" w:color="auto"/>
        <w:right w:val="none" w:sz="0" w:space="0" w:color="auto"/>
      </w:divBdr>
    </w:div>
    <w:div w:id="2095398522">
      <w:bodyDiv w:val="1"/>
      <w:marLeft w:val="0"/>
      <w:marRight w:val="0"/>
      <w:marTop w:val="0"/>
      <w:marBottom w:val="0"/>
      <w:divBdr>
        <w:top w:val="none" w:sz="0" w:space="0" w:color="auto"/>
        <w:left w:val="none" w:sz="0" w:space="0" w:color="auto"/>
        <w:bottom w:val="none" w:sz="0" w:space="0" w:color="auto"/>
        <w:right w:val="none" w:sz="0" w:space="0" w:color="auto"/>
      </w:divBdr>
    </w:div>
    <w:div w:id="2095516087">
      <w:bodyDiv w:val="1"/>
      <w:marLeft w:val="0"/>
      <w:marRight w:val="0"/>
      <w:marTop w:val="0"/>
      <w:marBottom w:val="0"/>
      <w:divBdr>
        <w:top w:val="none" w:sz="0" w:space="0" w:color="auto"/>
        <w:left w:val="none" w:sz="0" w:space="0" w:color="auto"/>
        <w:bottom w:val="none" w:sz="0" w:space="0" w:color="auto"/>
        <w:right w:val="none" w:sz="0" w:space="0" w:color="auto"/>
      </w:divBdr>
    </w:div>
    <w:div w:id="2096124691">
      <w:bodyDiv w:val="1"/>
      <w:marLeft w:val="0"/>
      <w:marRight w:val="0"/>
      <w:marTop w:val="0"/>
      <w:marBottom w:val="0"/>
      <w:divBdr>
        <w:top w:val="none" w:sz="0" w:space="0" w:color="auto"/>
        <w:left w:val="none" w:sz="0" w:space="0" w:color="auto"/>
        <w:bottom w:val="none" w:sz="0" w:space="0" w:color="auto"/>
        <w:right w:val="none" w:sz="0" w:space="0" w:color="auto"/>
      </w:divBdr>
    </w:div>
    <w:div w:id="2100058552">
      <w:bodyDiv w:val="1"/>
      <w:marLeft w:val="0"/>
      <w:marRight w:val="0"/>
      <w:marTop w:val="0"/>
      <w:marBottom w:val="0"/>
      <w:divBdr>
        <w:top w:val="none" w:sz="0" w:space="0" w:color="auto"/>
        <w:left w:val="none" w:sz="0" w:space="0" w:color="auto"/>
        <w:bottom w:val="none" w:sz="0" w:space="0" w:color="auto"/>
        <w:right w:val="none" w:sz="0" w:space="0" w:color="auto"/>
      </w:divBdr>
    </w:div>
    <w:div w:id="2102024133">
      <w:bodyDiv w:val="1"/>
      <w:marLeft w:val="0"/>
      <w:marRight w:val="0"/>
      <w:marTop w:val="0"/>
      <w:marBottom w:val="0"/>
      <w:divBdr>
        <w:top w:val="none" w:sz="0" w:space="0" w:color="auto"/>
        <w:left w:val="none" w:sz="0" w:space="0" w:color="auto"/>
        <w:bottom w:val="none" w:sz="0" w:space="0" w:color="auto"/>
        <w:right w:val="none" w:sz="0" w:space="0" w:color="auto"/>
      </w:divBdr>
    </w:div>
    <w:div w:id="2103531155">
      <w:bodyDiv w:val="1"/>
      <w:marLeft w:val="0"/>
      <w:marRight w:val="0"/>
      <w:marTop w:val="0"/>
      <w:marBottom w:val="0"/>
      <w:divBdr>
        <w:top w:val="none" w:sz="0" w:space="0" w:color="auto"/>
        <w:left w:val="none" w:sz="0" w:space="0" w:color="auto"/>
        <w:bottom w:val="none" w:sz="0" w:space="0" w:color="auto"/>
        <w:right w:val="none" w:sz="0" w:space="0" w:color="auto"/>
      </w:divBdr>
    </w:div>
    <w:div w:id="2103916520">
      <w:bodyDiv w:val="1"/>
      <w:marLeft w:val="0"/>
      <w:marRight w:val="0"/>
      <w:marTop w:val="0"/>
      <w:marBottom w:val="0"/>
      <w:divBdr>
        <w:top w:val="none" w:sz="0" w:space="0" w:color="auto"/>
        <w:left w:val="none" w:sz="0" w:space="0" w:color="auto"/>
        <w:bottom w:val="none" w:sz="0" w:space="0" w:color="auto"/>
        <w:right w:val="none" w:sz="0" w:space="0" w:color="auto"/>
      </w:divBdr>
    </w:div>
    <w:div w:id="2104254921">
      <w:bodyDiv w:val="1"/>
      <w:marLeft w:val="0"/>
      <w:marRight w:val="0"/>
      <w:marTop w:val="0"/>
      <w:marBottom w:val="0"/>
      <w:divBdr>
        <w:top w:val="none" w:sz="0" w:space="0" w:color="auto"/>
        <w:left w:val="none" w:sz="0" w:space="0" w:color="auto"/>
        <w:bottom w:val="none" w:sz="0" w:space="0" w:color="auto"/>
        <w:right w:val="none" w:sz="0" w:space="0" w:color="auto"/>
      </w:divBdr>
    </w:div>
    <w:div w:id="2109809956">
      <w:bodyDiv w:val="1"/>
      <w:marLeft w:val="0"/>
      <w:marRight w:val="0"/>
      <w:marTop w:val="0"/>
      <w:marBottom w:val="0"/>
      <w:divBdr>
        <w:top w:val="none" w:sz="0" w:space="0" w:color="auto"/>
        <w:left w:val="none" w:sz="0" w:space="0" w:color="auto"/>
        <w:bottom w:val="none" w:sz="0" w:space="0" w:color="auto"/>
        <w:right w:val="none" w:sz="0" w:space="0" w:color="auto"/>
      </w:divBdr>
    </w:div>
    <w:div w:id="2109810721">
      <w:bodyDiv w:val="1"/>
      <w:marLeft w:val="0"/>
      <w:marRight w:val="0"/>
      <w:marTop w:val="0"/>
      <w:marBottom w:val="0"/>
      <w:divBdr>
        <w:top w:val="none" w:sz="0" w:space="0" w:color="auto"/>
        <w:left w:val="none" w:sz="0" w:space="0" w:color="auto"/>
        <w:bottom w:val="none" w:sz="0" w:space="0" w:color="auto"/>
        <w:right w:val="none" w:sz="0" w:space="0" w:color="auto"/>
      </w:divBdr>
    </w:div>
    <w:div w:id="2111777843">
      <w:bodyDiv w:val="1"/>
      <w:marLeft w:val="0"/>
      <w:marRight w:val="0"/>
      <w:marTop w:val="0"/>
      <w:marBottom w:val="0"/>
      <w:divBdr>
        <w:top w:val="none" w:sz="0" w:space="0" w:color="auto"/>
        <w:left w:val="none" w:sz="0" w:space="0" w:color="auto"/>
        <w:bottom w:val="none" w:sz="0" w:space="0" w:color="auto"/>
        <w:right w:val="none" w:sz="0" w:space="0" w:color="auto"/>
      </w:divBdr>
    </w:div>
    <w:div w:id="2112361403">
      <w:bodyDiv w:val="1"/>
      <w:marLeft w:val="0"/>
      <w:marRight w:val="0"/>
      <w:marTop w:val="0"/>
      <w:marBottom w:val="0"/>
      <w:divBdr>
        <w:top w:val="none" w:sz="0" w:space="0" w:color="auto"/>
        <w:left w:val="none" w:sz="0" w:space="0" w:color="auto"/>
        <w:bottom w:val="none" w:sz="0" w:space="0" w:color="auto"/>
        <w:right w:val="none" w:sz="0" w:space="0" w:color="auto"/>
      </w:divBdr>
    </w:div>
    <w:div w:id="2120103419">
      <w:bodyDiv w:val="1"/>
      <w:marLeft w:val="0"/>
      <w:marRight w:val="0"/>
      <w:marTop w:val="0"/>
      <w:marBottom w:val="0"/>
      <w:divBdr>
        <w:top w:val="none" w:sz="0" w:space="0" w:color="auto"/>
        <w:left w:val="none" w:sz="0" w:space="0" w:color="auto"/>
        <w:bottom w:val="none" w:sz="0" w:space="0" w:color="auto"/>
        <w:right w:val="none" w:sz="0" w:space="0" w:color="auto"/>
      </w:divBdr>
    </w:div>
    <w:div w:id="2120373840">
      <w:bodyDiv w:val="1"/>
      <w:marLeft w:val="0"/>
      <w:marRight w:val="0"/>
      <w:marTop w:val="0"/>
      <w:marBottom w:val="0"/>
      <w:divBdr>
        <w:top w:val="none" w:sz="0" w:space="0" w:color="auto"/>
        <w:left w:val="none" w:sz="0" w:space="0" w:color="auto"/>
        <w:bottom w:val="none" w:sz="0" w:space="0" w:color="auto"/>
        <w:right w:val="none" w:sz="0" w:space="0" w:color="auto"/>
      </w:divBdr>
    </w:div>
    <w:div w:id="2122451810">
      <w:bodyDiv w:val="1"/>
      <w:marLeft w:val="0"/>
      <w:marRight w:val="0"/>
      <w:marTop w:val="0"/>
      <w:marBottom w:val="0"/>
      <w:divBdr>
        <w:top w:val="none" w:sz="0" w:space="0" w:color="auto"/>
        <w:left w:val="none" w:sz="0" w:space="0" w:color="auto"/>
        <w:bottom w:val="none" w:sz="0" w:space="0" w:color="auto"/>
        <w:right w:val="none" w:sz="0" w:space="0" w:color="auto"/>
      </w:divBdr>
    </w:div>
    <w:div w:id="2124423382">
      <w:bodyDiv w:val="1"/>
      <w:marLeft w:val="0"/>
      <w:marRight w:val="0"/>
      <w:marTop w:val="0"/>
      <w:marBottom w:val="0"/>
      <w:divBdr>
        <w:top w:val="none" w:sz="0" w:space="0" w:color="auto"/>
        <w:left w:val="none" w:sz="0" w:space="0" w:color="auto"/>
        <w:bottom w:val="none" w:sz="0" w:space="0" w:color="auto"/>
        <w:right w:val="none" w:sz="0" w:space="0" w:color="auto"/>
      </w:divBdr>
    </w:div>
    <w:div w:id="2126390033">
      <w:bodyDiv w:val="1"/>
      <w:marLeft w:val="0"/>
      <w:marRight w:val="0"/>
      <w:marTop w:val="0"/>
      <w:marBottom w:val="0"/>
      <w:divBdr>
        <w:top w:val="none" w:sz="0" w:space="0" w:color="auto"/>
        <w:left w:val="none" w:sz="0" w:space="0" w:color="auto"/>
        <w:bottom w:val="none" w:sz="0" w:space="0" w:color="auto"/>
        <w:right w:val="none" w:sz="0" w:space="0" w:color="auto"/>
      </w:divBdr>
    </w:div>
    <w:div w:id="2126923806">
      <w:bodyDiv w:val="1"/>
      <w:marLeft w:val="0"/>
      <w:marRight w:val="0"/>
      <w:marTop w:val="0"/>
      <w:marBottom w:val="0"/>
      <w:divBdr>
        <w:top w:val="none" w:sz="0" w:space="0" w:color="auto"/>
        <w:left w:val="none" w:sz="0" w:space="0" w:color="auto"/>
        <w:bottom w:val="none" w:sz="0" w:space="0" w:color="auto"/>
        <w:right w:val="none" w:sz="0" w:space="0" w:color="auto"/>
      </w:divBdr>
    </w:div>
    <w:div w:id="2131245130">
      <w:bodyDiv w:val="1"/>
      <w:marLeft w:val="0"/>
      <w:marRight w:val="0"/>
      <w:marTop w:val="0"/>
      <w:marBottom w:val="0"/>
      <w:divBdr>
        <w:top w:val="none" w:sz="0" w:space="0" w:color="auto"/>
        <w:left w:val="none" w:sz="0" w:space="0" w:color="auto"/>
        <w:bottom w:val="none" w:sz="0" w:space="0" w:color="auto"/>
        <w:right w:val="none" w:sz="0" w:space="0" w:color="auto"/>
      </w:divBdr>
    </w:div>
    <w:div w:id="2133009575">
      <w:bodyDiv w:val="1"/>
      <w:marLeft w:val="0"/>
      <w:marRight w:val="0"/>
      <w:marTop w:val="0"/>
      <w:marBottom w:val="0"/>
      <w:divBdr>
        <w:top w:val="none" w:sz="0" w:space="0" w:color="auto"/>
        <w:left w:val="none" w:sz="0" w:space="0" w:color="auto"/>
        <w:bottom w:val="none" w:sz="0" w:space="0" w:color="auto"/>
        <w:right w:val="none" w:sz="0" w:space="0" w:color="auto"/>
      </w:divBdr>
    </w:div>
    <w:div w:id="2136871622">
      <w:bodyDiv w:val="1"/>
      <w:marLeft w:val="0"/>
      <w:marRight w:val="0"/>
      <w:marTop w:val="0"/>
      <w:marBottom w:val="0"/>
      <w:divBdr>
        <w:top w:val="none" w:sz="0" w:space="0" w:color="auto"/>
        <w:left w:val="none" w:sz="0" w:space="0" w:color="auto"/>
        <w:bottom w:val="none" w:sz="0" w:space="0" w:color="auto"/>
        <w:right w:val="none" w:sz="0" w:space="0" w:color="auto"/>
      </w:divBdr>
    </w:div>
    <w:div w:id="2137865850">
      <w:bodyDiv w:val="1"/>
      <w:marLeft w:val="0"/>
      <w:marRight w:val="0"/>
      <w:marTop w:val="0"/>
      <w:marBottom w:val="0"/>
      <w:divBdr>
        <w:top w:val="none" w:sz="0" w:space="0" w:color="auto"/>
        <w:left w:val="none" w:sz="0" w:space="0" w:color="auto"/>
        <w:bottom w:val="none" w:sz="0" w:space="0" w:color="auto"/>
        <w:right w:val="none" w:sz="0" w:space="0" w:color="auto"/>
      </w:divBdr>
    </w:div>
    <w:div w:id="2140104379">
      <w:bodyDiv w:val="1"/>
      <w:marLeft w:val="0"/>
      <w:marRight w:val="0"/>
      <w:marTop w:val="0"/>
      <w:marBottom w:val="0"/>
      <w:divBdr>
        <w:top w:val="none" w:sz="0" w:space="0" w:color="auto"/>
        <w:left w:val="none" w:sz="0" w:space="0" w:color="auto"/>
        <w:bottom w:val="none" w:sz="0" w:space="0" w:color="auto"/>
        <w:right w:val="none" w:sz="0" w:space="0" w:color="auto"/>
      </w:divBdr>
    </w:div>
    <w:div w:id="2141340463">
      <w:bodyDiv w:val="1"/>
      <w:marLeft w:val="0"/>
      <w:marRight w:val="0"/>
      <w:marTop w:val="0"/>
      <w:marBottom w:val="0"/>
      <w:divBdr>
        <w:top w:val="none" w:sz="0" w:space="0" w:color="auto"/>
        <w:left w:val="none" w:sz="0" w:space="0" w:color="auto"/>
        <w:bottom w:val="none" w:sz="0" w:space="0" w:color="auto"/>
        <w:right w:val="none" w:sz="0" w:space="0" w:color="auto"/>
      </w:divBdr>
    </w:div>
    <w:div w:id="2142722946">
      <w:bodyDiv w:val="1"/>
      <w:marLeft w:val="0"/>
      <w:marRight w:val="0"/>
      <w:marTop w:val="0"/>
      <w:marBottom w:val="0"/>
      <w:divBdr>
        <w:top w:val="none" w:sz="0" w:space="0" w:color="auto"/>
        <w:left w:val="none" w:sz="0" w:space="0" w:color="auto"/>
        <w:bottom w:val="none" w:sz="0" w:space="0" w:color="auto"/>
        <w:right w:val="none" w:sz="0" w:space="0" w:color="auto"/>
      </w:divBdr>
    </w:div>
    <w:div w:id="2142725544">
      <w:bodyDiv w:val="1"/>
      <w:marLeft w:val="0"/>
      <w:marRight w:val="0"/>
      <w:marTop w:val="0"/>
      <w:marBottom w:val="0"/>
      <w:divBdr>
        <w:top w:val="none" w:sz="0" w:space="0" w:color="auto"/>
        <w:left w:val="none" w:sz="0" w:space="0" w:color="auto"/>
        <w:bottom w:val="none" w:sz="0" w:space="0" w:color="auto"/>
        <w:right w:val="none" w:sz="0" w:space="0" w:color="auto"/>
      </w:divBdr>
    </w:div>
    <w:div w:id="2143571033">
      <w:bodyDiv w:val="1"/>
      <w:marLeft w:val="0"/>
      <w:marRight w:val="0"/>
      <w:marTop w:val="0"/>
      <w:marBottom w:val="0"/>
      <w:divBdr>
        <w:top w:val="none" w:sz="0" w:space="0" w:color="auto"/>
        <w:left w:val="none" w:sz="0" w:space="0" w:color="auto"/>
        <w:bottom w:val="none" w:sz="0" w:space="0" w:color="auto"/>
        <w:right w:val="none" w:sz="0" w:space="0" w:color="auto"/>
      </w:divBdr>
    </w:div>
    <w:div w:id="2143838336">
      <w:bodyDiv w:val="1"/>
      <w:marLeft w:val="0"/>
      <w:marRight w:val="0"/>
      <w:marTop w:val="0"/>
      <w:marBottom w:val="0"/>
      <w:divBdr>
        <w:top w:val="none" w:sz="0" w:space="0" w:color="auto"/>
        <w:left w:val="none" w:sz="0" w:space="0" w:color="auto"/>
        <w:bottom w:val="none" w:sz="0" w:space="0" w:color="auto"/>
        <w:right w:val="none" w:sz="0" w:space="0" w:color="auto"/>
      </w:divBdr>
    </w:div>
    <w:div w:id="2144617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eventhEdition.xsl" StyleName="APA7" Version="7">
  <b:Source>
    <b:Tag>Fel98</b:Tag>
    <b:SourceType>JournalArticle</b:SourceType>
    <b:Guid>{AAA56104-E23B-479F-BF7B-2C1E0794367D}</b:Guid>
    <b:Title>Relationship of childhood abuse and household dysfunction to many of the leading causes of death in adults: The Adverse Childhood Experiences (ACE) Study</b:Title>
    <b:JournalName>American journal of preventive medicine</b:JournalName>
    <b:Year>1998</b:Year>
    <b:Pages>245-258</b:Pages>
    <b:Volume>14</b:Volume>
    <b:Issue>4</b:Issue>
    <b:DOI>https://doi.org/10.1016/S0749-3797(98)00017-8</b:DOI>
    <b:Author>
      <b:Author>
        <b:NameList>
          <b:Person>
            <b:Last>Felitti</b:Last>
            <b:Middle>J</b:Middle>
            <b:First>V</b:First>
          </b:Person>
          <b:Person>
            <b:Last>Anda</b:Last>
            <b:Middle>F</b:Middle>
            <b:First>R</b:First>
          </b:Person>
          <b:Person>
            <b:Last>Nordenberg</b:Last>
            <b:First>D</b:First>
          </b:Person>
          <b:Person>
            <b:Last>Williamson</b:Last>
            <b:Middle>F</b:Middle>
            <b:First>D</b:First>
          </b:Person>
          <b:Person>
            <b:Last>Spitz</b:Last>
            <b:Middle>M</b:Middle>
            <b:First>A</b:First>
          </b:Person>
          <b:Person>
            <b:Last>Edwards</b:Last>
            <b:First>V</b:First>
          </b:Person>
          <b:Person>
            <b:Last>Marks</b:Last>
            <b:Middle>S</b:Middle>
            <b:First>J</b:First>
          </b:Person>
        </b:NameList>
      </b:Author>
    </b:Author>
    <b:RefOrder>1</b:RefOrder>
  </b:Source>
  <b:Source>
    <b:Tag>Hug17</b:Tag>
    <b:SourceType>JournalArticle</b:SourceType>
    <b:Guid>{1051FCD2-1FBD-4AE5-8F80-54665937D07F}</b:Guid>
    <b:Title>The effect of multiple adverse childhood experiences on health: a systematic review and meta-analysis</b:Title>
    <b:JournalName>The Lancet public health</b:JournalName>
    <b:Year>2017</b:Year>
    <b:Pages>e356-e366</b:Pages>
    <b:Volume>2</b:Volume>
    <b:Issue>8</b:Issue>
    <b:DOI>https://doi.org/10.1016/S2468-2667(17)30118-4</b:DOI>
    <b:Author>
      <b:Author>
        <b:NameList>
          <b:Person>
            <b:Last>Hughes</b:Last>
            <b:First>K</b:First>
          </b:Person>
          <b:Person>
            <b:Last>Bellis</b:Last>
            <b:Middle>A</b:Middle>
            <b:First>M</b:First>
          </b:Person>
          <b:Person>
            <b:Last>Hardcastle</b:Last>
            <b:Middle>A</b:Middle>
            <b:First>K</b:First>
          </b:Person>
          <b:Person>
            <b:Last>Sethi</b:Last>
            <b:First>D</b:First>
          </b:Person>
          <b:Person>
            <b:Last>Butchart</b:Last>
            <b:First>A</b:First>
          </b:Person>
          <b:Person>
            <b:Last>Mikton</b:Last>
            <b:First>C</b:First>
          </b:Person>
          <b:Person>
            <b:Last>Jones</b:Last>
            <b:First>L</b:First>
          </b:Person>
          <b:Person>
            <b:Last>Dunne</b:Last>
            <b:Middle>P</b:Middle>
            <b:First>M</b:First>
          </b:Person>
        </b:NameList>
      </b:Author>
    </b:Author>
    <b:RefOrder>2</b:RefOrder>
  </b:Source>
  <b:Source>
    <b:Tag>McL14</b:Tag>
    <b:SourceType>JournalArticle</b:SourceType>
    <b:Guid>{568D1FEA-72DC-4C7B-8745-AAECE0A46FE9}</b:Guid>
    <b:Title>Childhood adversity and neural development: Deprivation and threat as distinct dimensions of early experience</b:Title>
    <b:JournalName>Neuroscience &amp; Biobehavioral Reviews</b:JournalName>
    <b:Year>2014</b:Year>
    <b:Pages>578-591</b:Pages>
    <b:Volume>47</b:Volume>
    <b:DOI>https://doi.org/10.1016/j.neubiorev.2014.10.012</b:DOI>
    <b:Author>
      <b:Author>
        <b:NameList>
          <b:Person>
            <b:Last>McLaughlin</b:Last>
            <b:Middle>A</b:Middle>
            <b:First>K</b:First>
          </b:Person>
          <b:Person>
            <b:Last>Sheridan</b:Last>
            <b:Middle>A</b:Middle>
            <b:First>M</b:First>
          </b:Person>
          <b:Person>
            <b:Last>Lambert</b:Last>
            <b:Middle>K</b:Middle>
            <b:First>H</b:First>
          </b:Person>
        </b:NameList>
      </b:Author>
    </b:Author>
    <b:RefOrder>9</b:RefOrder>
  </b:Source>
  <b:Source>
    <b:Tag>Dub03</b:Tag>
    <b:SourceType>JournalArticle</b:SourceType>
    <b:Guid>{55F4CDF9-65A6-4F5D-8C14-65489AD50EC4}</b:Guid>
    <b:Title>Childhood abuse, neglect, and household dysfunction and the risk of illicit drug use: the adverse childhood experiences study</b:Title>
    <b:JournalName>Pediatrics</b:JournalName>
    <b:Year>2003</b:Year>
    <b:Pages>564-572</b:Pages>
    <b:Volume>111</b:Volume>
    <b:Issue>3</b:Issue>
    <b:DOI>https://doi.org/10.1542/peds.111.3.564</b:DOI>
    <b:Author>
      <b:Author>
        <b:NameList>
          <b:Person>
            <b:Last>Dube</b:Last>
            <b:Middle>R</b:Middle>
            <b:First>S</b:First>
          </b:Person>
          <b:Person>
            <b:Last>Felitti</b:Last>
            <b:Middle>J</b:Middle>
            <b:First>V</b:First>
          </b:Person>
          <b:Person>
            <b:Last>Dong</b:Last>
            <b:First>M</b:First>
          </b:Person>
          <b:Person>
            <b:Last>Chapman</b:Last>
            <b:Middle>P</b:Middle>
            <b:First>D</b:First>
          </b:Person>
          <b:Person>
            <b:Last>Giles</b:Last>
            <b:Middle>H</b:Middle>
            <b:First>W</b:First>
          </b:Person>
          <b:Person>
            <b:Last>Anda</b:Last>
            <b:Middle>F</b:Middle>
            <b:First>R</b:First>
          </b:Person>
        </b:NameList>
      </b:Author>
    </b:Author>
    <b:RefOrder>12</b:RefOrder>
  </b:Source>
  <b:Source>
    <b:Tag>Elm20</b:Tag>
    <b:SourceType>JournalArticle</b:SourceType>
    <b:Guid>{AFA96187-7D38-4A6F-A0FB-1989A8F40C50}</b:Guid>
    <b:Title>The association of adverse childhood experiences with anxiety and depression for children and youth, 8 to 17 years of age</b:Title>
    <b:JournalName>Academic pediatrics</b:JournalName>
    <b:Year>2020</b:Year>
    <b:Pages>600-608</b:Pages>
    <b:Volume>20</b:Volume>
    <b:Issue>5</b:Issue>
    <b:DOI>https://doi.org/10.1016/j.acap.2020.02.012</b:DOI>
    <b:Author>
      <b:Author>
        <b:NameList>
          <b:Person>
            <b:Last>Elmore</b:Last>
            <b:Middle>L</b:Middle>
            <b:First>A</b:First>
          </b:Person>
          <b:Person>
            <b:Last>Crouch</b:Last>
            <b:First>E</b:First>
          </b:Person>
        </b:NameList>
      </b:Author>
    </b:Author>
    <b:RefOrder>19</b:RefOrder>
  </b:Source>
  <b:Source>
    <b:Tag>Thu23</b:Tag>
    <b:SourceType>JournalArticle</b:SourceType>
    <b:Guid>{E60ADE41-B805-448E-A43F-EB00BA3EF320}</b:Guid>
    <b:Title>Prospective longitudinal associations between adverse childhood experiences and adult mental health outcomes: a protocol for a systematic review and meta-analysis</b:Title>
    <b:JournalName>Systematic reviews</b:JournalName>
    <b:Year>2023</b:Year>
    <b:Pages>181</b:Pages>
    <b:Volume>12</b:Volume>
    <b:Issue>1</b:Issue>
    <b:DOI>https://doi.org/10.1186/s13643-023-02330-1</b:DOI>
    <b:Author>
      <b:Author>
        <b:NameList>
          <b:Person>
            <b:Last>Thurston</b:Last>
            <b:First>C</b:First>
          </b:Person>
          <b:Person>
            <b:Last>Murray</b:Last>
            <b:Middle>L</b:Middle>
            <b:First>A</b:First>
          </b:Person>
          <b:Person>
            <b:Last>Franchino-Olsen</b:Last>
            <b:First>H</b:First>
          </b:Person>
          <b:Person>
            <b:Last>Meinck</b:Last>
            <b:First>F</b:First>
          </b:Person>
        </b:NameList>
      </b:Author>
    </b:Author>
    <b:RefOrder>35</b:RefOrder>
  </b:Source>
  <b:Source>
    <b:Tag>Dan24</b:Tag>
    <b:SourceType>JournalArticle</b:SourceType>
    <b:Guid>{E337A50C-AADD-4166-BBFD-6D1B7EF85E00}</b:Guid>
    <b:Title>Adverse childhood experiences and adult mental health outcomes</b:Title>
    <b:JournalName>JAMA psychiatry</b:JournalName>
    <b:Year>2024</b:Year>
    <b:Pages>586-594</b:Pages>
    <b:Volume>81</b:Volume>
    <b:Issue>6</b:Issue>
    <b:DOI>10.1001/jamapsychiatry.2024.0039</b:DOI>
    <b:Author>
      <b:Author>
        <b:NameList>
          <b:Person>
            <b:Last>Daníelsdóttir</b:Last>
            <b:Middle>B</b:Middle>
            <b:First>H</b:First>
          </b:Person>
          <b:Person>
            <b:Last>Aspelund</b:Last>
            <b:First>T</b:First>
          </b:Person>
          <b:Person>
            <b:Last>Shen</b:Last>
            <b:First>Q</b:First>
          </b:Person>
          <b:Person>
            <b:Last>Halldorsdottir</b:Last>
            <b:First>T</b:First>
          </b:Person>
          <b:Person>
            <b:Last>Jakobsdóttir</b:Last>
            <b:First>J</b:First>
          </b:Person>
          <b:Person>
            <b:Last>Song</b:Last>
            <b:First>H</b:First>
          </b:Person>
          <b:Person>
            <b:Last>Lu</b:Last>
            <b:First>D</b:First>
          </b:Person>
          <b:Person>
            <b:Last>Kuja-Halkola</b:Last>
            <b:First>R</b:First>
          </b:Person>
          <b:Person>
            <b:Last>Larsson</b:Last>
            <b:First>H</b:First>
          </b:Person>
          <b:Person>
            <b:Last>Fall</b:Last>
            <b:First>K</b:First>
          </b:Person>
          <b:Person>
            <b:Last>Magnusson</b:Last>
            <b:Middle>K</b:Middle>
            <b:First>P</b:First>
          </b:Person>
          <b:Person>
            <b:Last>Fang</b:Last>
            <b:First>F</b:First>
          </b:Person>
          <b:Person>
            <b:Last>Bergstedt</b:Last>
            <b:First>J</b:First>
          </b:Person>
          <b:Person>
            <b:Last>Valdimarsdóttir</b:Last>
            <b:Middle>A</b:Middle>
            <b:First>U</b:First>
          </b:Person>
        </b:NameList>
      </b:Author>
    </b:Author>
    <b:RefOrder>5</b:RefOrder>
  </b:Source>
  <b:Source>
    <b:Tag>Hey01</b:Tag>
    <b:SourceType>JournalArticle</b:SourceType>
    <b:Guid>{F160884A-A97C-4A89-B7FD-70440C706A54}</b:Guid>
    <b:Title>School refusal: Epidemiology and management</b:Title>
    <b:JournalName>Paediatric drugs</b:JournalName>
    <b:Year>2001</b:Year>
    <b:Pages>719-732</b:Pages>
    <b:Volume>3</b:Volume>
    <b:DOI>https://doi.org/10.2165/00128072-200103100-00002</b:DOI>
    <b:Author>
      <b:Author>
        <b:NameList>
          <b:Person>
            <b:Last>Heyne</b:Last>
            <b:First>D</b:First>
          </b:Person>
          <b:Person>
            <b:Last>King</b:Last>
            <b:Middle>J</b:Middle>
            <b:First>N</b:First>
          </b:Person>
          <b:Person>
            <b:Last>Tonge</b:Last>
            <b:Middle>J</b:Middle>
            <b:First>B</b:First>
          </b:Person>
          <b:Person>
            <b:Last>Cooper</b:Last>
            <b:First>H</b:First>
          </b:Person>
        </b:NameList>
      </b:Author>
    </b:Author>
    <b:RefOrder>14</b:RefOrder>
  </b:Source>
  <b:Source>
    <b:Tag>Mer18</b:Tag>
    <b:SourceType>JournalArticle</b:SourceType>
    <b:Guid>{D0AFEF0B-8DFB-4244-BFCB-EFA76FF7DFCA}</b:Guid>
    <b:Title>Prevalence of adverse childhood experiences from the 2011-2014 behavioral risk factor surveillance system in 23 states</b:Title>
    <b:JournalName>JAMA pediatrics</b:JournalName>
    <b:Year>2018</b:Year>
    <b:Pages>1038-1044</b:Pages>
    <b:Volume>172</b:Volume>
    <b:Issue>11</b:Issue>
    <b:DOI>10.1001/jamapediatrics.2018.2537</b:DOI>
    <b:Author>
      <b:Author>
        <b:NameList>
          <b:Person>
            <b:Last>Merrick</b:Last>
            <b:Middle>T</b:Middle>
            <b:First>M</b:First>
          </b:Person>
          <b:Person>
            <b:Last>Ford</b:Last>
            <b:Middle>C</b:Middle>
            <b:First>D</b:First>
          </b:Person>
          <b:Person>
            <b:Last>Ports</b:Last>
            <b:Middle>A</b:Middle>
            <b:First>K</b:First>
          </b:Person>
          <b:Person>
            <b:Last>Guinn</b:Last>
            <b:Middle>S</b:Middle>
            <b:First>A</b:First>
          </b:Person>
        </b:NameList>
      </b:Author>
    </b:Author>
    <b:RefOrder>17</b:RefOrder>
  </b:Source>
  <b:Source>
    <b:Tag>Sho12</b:Tag>
    <b:SourceType>JournalArticle</b:SourceType>
    <b:Guid>{A50976AE-7E03-4254-814C-8060B77C8DE1}</b:Guid>
    <b:Title>The lifelong effects of early childhood adversity and toxic stress</b:Title>
    <b:Year>2012</b:Year>
    <b:JournalName>Pediatrics</b:JournalName>
    <b:Pages>e232-e246</b:Pages>
    <b:Volume>129</b:Volume>
    <b:Issue>1</b:Issue>
    <b:DOI>https://doi.org/10.1542/peds.2011-2663</b:DOI>
    <b:Author>
      <b:Author>
        <b:NameList>
          <b:Person>
            <b:Last>Shonkoff</b:Last>
            <b:Middle>P</b:Middle>
            <b:First>J</b:First>
          </b:Person>
          <b:Person>
            <b:Last>Garner</b:Last>
            <b:Middle>S</b:Middle>
            <b:First>A</b:First>
          </b:Person>
          <b:Person>
            <b:Last>Committee on Psychosocial Aspects of Child and Fam</b:Last>
          </b:Person>
          <b:Person>
            <b:Last>Committee on Early Childhood, Adoption</b:Last>
          </b:Person>
          <b:Person>
            <b:Last>Dependent Care</b:Last>
          </b:Person>
          <b:Person>
            <b:Last>Section on Developmental and Behavioral Pediatrics</b:Last>
          </b:Person>
        </b:NameList>
      </b:Author>
    </b:Author>
    <b:RefOrder>6</b:RefOrder>
  </b:Source>
  <b:Source>
    <b:Tag>Eva13</b:Tag>
    <b:SourceType>JournalArticle</b:SourceType>
    <b:Guid>{6D06876C-6F83-4F1C-881C-7B16B46A03D8}</b:Guid>
    <b:Title>Cumulative risk and child development</b:Title>
    <b:JournalName>Psychological bulletin</b:JournalName>
    <b:Year>2013</b:Year>
    <b:Pages>1342</b:Pages>
    <b:Volume>139</b:Volume>
    <b:Issue>6</b:Issue>
    <b:DOI>https://doi.org/10.1037/a0031808</b:DOI>
    <b:Author>
      <b:Author>
        <b:NameList>
          <b:Person>
            <b:Last>Evans</b:Last>
            <b:Middle>W</b:Middle>
            <b:First>G</b:First>
          </b:Person>
          <b:Person>
            <b:Last>Li</b:Last>
            <b:First>D</b:First>
          </b:Person>
          <b:Person>
            <b:Last>Whipple</b:Last>
            <b:Middle>S</b:Middle>
            <b:First>S</b:First>
          </b:Person>
        </b:NameList>
      </b:Author>
    </b:Author>
    <b:RefOrder>7</b:RefOrder>
  </b:Source>
  <b:Source>
    <b:Tag>Wor18</b:Tag>
    <b:SourceType>InternetSite</b:SourceType>
    <b:Guid>{FAB930BB-C307-4DE2-9342-1D0D8C5D10B9}</b:Guid>
    <b:Author>
      <b:Author>
        <b:Corporate>WHO</b:Corporate>
      </b:Author>
    </b:Author>
    <b:Title>Adverse childhood experiences and health-harming behaviours in young adults: Surveys in eight eastern European countries</b:Title>
    <b:Year>2018</b:Year>
    <b:InternetSiteTitle>Copenhagen: WHO Regional Office for Europe</b:InternetSiteTitle>
    <b:URL>https://www.who.int/europe/publications/i/item/WHO-EURO-2018-2971-42729-59602?utm</b:URL>
    <b:RefOrder>3</b:RefOrder>
  </b:Source>
  <b:Source>
    <b:Tag>Lac20</b:Tag>
    <b:SourceType>JournalArticle</b:SourceType>
    <b:Guid>{B3FB540F-299C-4ACB-8B51-F4295931B80D}</b:Guid>
    <b:Title>Practitioner review: twenty years of research with adverse childhood experience scores–advantages, disadvantages and applications to practice</b:Title>
    <b:JournalName>Journal of Child Psychology and Psychiatry</b:JournalName>
    <b:Year>2020</b:Year>
    <b:Pages>116-130</b:Pages>
    <b:Volume>61</b:Volume>
    <b:Issue>2</b:Issue>
    <b:DOI>https://doi.org/10.1111/jcpp.13135</b:DOI>
    <b:Author>
      <b:Author>
        <b:NameList>
          <b:Person>
            <b:Last>Lacey</b:Last>
            <b:Middle>E</b:Middle>
            <b:First>R</b:First>
          </b:Person>
          <b:Person>
            <b:Last>Minnis</b:Last>
            <b:First>H</b:First>
          </b:Person>
        </b:NameList>
      </b:Author>
    </b:Author>
    <b:RefOrder>20</b:RefOrder>
  </b:Source>
  <b:Source>
    <b:Tag>Mar20</b:Tag>
    <b:SourceType>JournalArticle</b:SourceType>
    <b:Guid>{27E3CA0D-E099-4851-8CF9-E56F45980C4D}</b:Guid>
    <b:Title>Health equity in England: the Marmot review 10 years on</b:Title>
    <b:JournalName>Bmj</b:JournalName>
    <b:Year>2020</b:Year>
    <b:Volume>368</b:Volume>
    <b:DOI>https://doi.org/10.1136/bmj.m693</b:DOI>
    <b:Author>
      <b:Author>
        <b:NameList>
          <b:Person>
            <b:Last>Marmot</b:Last>
            <b:First>M</b:First>
          </b:Person>
        </b:NameList>
      </b:Author>
    </b:Author>
    <b:RefOrder>21</b:RefOrder>
  </b:Source>
  <b:Source>
    <b:Tag>Bel18</b:Tag>
    <b:SourceType>JournalArticle</b:SourceType>
    <b:Guid>{99F613DB-E90F-479F-A538-EE233894835C}</b:Guid>
    <b:Title> Adverse childhood experiences and sources of childhood resilience: a retrospective study of their combined relationships with child health and educational attendance</b:Title>
    <b:JournalName>BMC public health</b:JournalName>
    <b:Year>2018</b:Year>
    <b:Pages>1-12</b:Pages>
    <b:Volume>18</b:Volume>
    <b:Issue>1</b:Issue>
    <b:DOI>https://doi.org/10.1186/s12889-018-5699-8</b:DOI>
    <b:Author>
      <b:Author>
        <b:NameList>
          <b:Person>
            <b:Last>Bellis</b:Last>
            <b:Middle>A</b:Middle>
            <b:First>M</b:First>
          </b:Person>
          <b:Person>
            <b:Last>Hughes</b:Last>
            <b:First>K</b:First>
          </b:Person>
          <b:Person>
            <b:Last>Ford</b:Last>
            <b:First>K</b:First>
          </b:Person>
          <b:Person>
            <b:Last>Hardcastle</b:Last>
            <b:Middle>A</b:Middle>
            <b:First>K</b:First>
          </b:Person>
          <b:Person>
            <b:Last>Sharp</b:Last>
            <b:Middle>A</b:Middle>
            <b:First>C</b:First>
          </b:Person>
          <b:Person>
            <b:Last>Wood</b:Last>
            <b:First>S</b:First>
          </b:Person>
          <b:Person>
            <b:Last>Davies</b:Last>
            <b:First>A</b:First>
          </b:Person>
        </b:NameList>
      </b:Author>
    </b:Author>
    <b:RefOrder>25</b:RefOrder>
  </b:Source>
  <b:Source>
    <b:Tag>Fin15</b:Tag>
    <b:SourceType>JournalArticle</b:SourceType>
    <b:Guid>{A3D0B253-A649-4D4C-9FA3-28E8172B5E54}</b:Guid>
    <b:Title>Prevalence of childhood exposure to violence, crime, and abuse: Results from the national survey of children’s exposure to violence</b:Title>
    <b:JournalName>JAMA pediatrics</b:JournalName>
    <b:Year>2015</b:Year>
    <b:Pages>746-754</b:Pages>
    <b:Volume>169</b:Volume>
    <b:Issue>8</b:Issue>
    <b:DOI>10.1001/jamapediatrics.2015.0676</b:DOI>
    <b:Author>
      <b:Author>
        <b:NameList>
          <b:Person>
            <b:Last>Finkelhor</b:Last>
            <b:First>D</b:First>
          </b:Person>
          <b:Person>
            <b:Last>Turner</b:Last>
            <b:Middle>A</b:Middle>
            <b:First>H</b:First>
          </b:Person>
          <b:Person>
            <b:Last>Shattuck</b:Last>
            <b:First>A</b:First>
          </b:Person>
          <b:Person>
            <b:Last>Hamby</b:Last>
            <b:Middle>L</b:Middle>
            <b:First>S</b:First>
          </b:Person>
        </b:NameList>
      </b:Author>
    </b:Author>
    <b:RefOrder>26</b:RefOrder>
  </b:Source>
  <b:Source>
    <b:Tag>Cas08</b:Tag>
    <b:SourceType>JournalArticle</b:SourceType>
    <b:Guid>{56ABE886-606B-45E3-B521-9001FEF1246D}</b:Guid>
    <b:Title>The adolescent brain</b:Title>
    <b:JournalName>Developmental review</b:JournalName>
    <b:Year>2008</b:Year>
    <b:Pages>62-77</b:Pages>
    <b:Volume>28</b:Volume>
    <b:Issue>1</b:Issue>
    <b:DOI>https://doi.org/10.1016/j.dr.2007.08.003</b:DOI>
    <b:Author>
      <b:Author>
        <b:NameList>
          <b:Person>
            <b:Last>Casey</b:Last>
            <b:Middle>J</b:Middle>
            <b:First>B</b:First>
          </b:Person>
          <b:Person>
            <b:Last>Getz</b:Last>
            <b:First>S</b:First>
          </b:Person>
          <b:Person>
            <b:Last>Galvan</b:Last>
            <b:First>A</b:First>
          </b:Person>
        </b:NameList>
      </b:Author>
    </b:Author>
    <b:RefOrder>15</b:RefOrder>
  </b:Source>
  <b:Source>
    <b:Tag>Gee14</b:Tag>
    <b:SourceType>JournalArticle</b:SourceType>
    <b:Guid>{D840D4A0-31CC-4EB3-94DF-4C87042E990B}</b:Guid>
    <b:Title>Maternal buffering of human amygdala-prefrontal circuitry during childhood but not during adolescence</b:Title>
    <b:Year>2014</b:Year>
    <b:DOI>https://doi.org/10.1177/0956797614550878</b:DOI>
    <b:JournalName>Psychological science</b:JournalName>
    <b:Pages>2067-2078</b:Pages>
    <b:Volume>25</b:Volume>
    <b:Issue>11</b:Issue>
    <b:Author>
      <b:Author>
        <b:NameList>
          <b:Person>
            <b:Last>Gee</b:Last>
            <b:Middle>G</b:Middle>
            <b:First>D</b:First>
          </b:Person>
          <b:Person>
            <b:Last>Gabard-Durnam</b:Last>
            <b:First>L</b:First>
          </b:Person>
          <b:Person>
            <b:Last>Telzer</b:Last>
            <b:Middle>H</b:Middle>
            <b:First>E</b:First>
          </b:Person>
          <b:Person>
            <b:Last>Humphreys</b:Last>
            <b:Middle>L</b:Middle>
            <b:First>K</b:First>
          </b:Person>
          <b:Person>
            <b:Last>Goff</b:Last>
            <b:First>B</b:First>
          </b:Person>
          <b:Person>
            <b:Last>Shapiro</b:Last>
            <b:First>M</b:First>
          </b:Person>
          <b:Person>
            <b:Last>Tottenham</b:Last>
            <b:First>N</b:First>
          </b:Person>
        </b:NameList>
      </b:Author>
    </b:Author>
    <b:RefOrder>28</b:RefOrder>
  </b:Source>
  <b:Source>
    <b:Tag>Eme19</b:Tag>
    <b:SourceType>JournalArticle</b:SourceType>
    <b:Guid>{F035DA0D-A8F1-4E12-8A3A-912AA4AB7198}</b:Guid>
    <b:Title>The role of experiential avoidance and parental control in the association between parent and child anxiety</b:Title>
    <b:JournalName>Frontiers in psychology</b:JournalName>
    <b:Year>2019</b:Year>
    <b:Pages>262</b:Pages>
    <b:Volume>10</b:Volume>
    <b:DOI>https://doi.org/10.3389/fpsyg.2019.00262</b:DOI>
    <b:Author>
      <b:Author>
        <b:NameList>
          <b:Person>
            <b:Last>Emerson</b:Last>
            <b:Middle>M</b:Middle>
            <b:First>L</b:First>
          </b:Person>
          <b:Person>
            <b:Last>Ogielda</b:Last>
            <b:First>C</b:First>
          </b:Person>
          <b:Person>
            <b:Last>Rowse</b:Last>
            <b:First>G</b:First>
          </b:Person>
        </b:NameList>
      </b:Author>
    </b:Author>
    <b:RefOrder>22</b:RefOrder>
  </b:Source>
  <b:Source>
    <b:Tag>Sei16</b:Tag>
    <b:SourceType>JournalArticle</b:SourceType>
    <b:Guid>{D674943F-6F7E-442A-9F7D-32F5A857A71C}</b:Guid>
    <b:Title>The role of masculinity in men's help-seeking for depression: a systematic review</b:Title>
    <b:JournalName>Clinical psychology review</b:JournalName>
    <b:Year>2016</b:Year>
    <b:Pages>106-118</b:Pages>
    <b:Volume>49</b:Volume>
    <b:DOI>https://doi.org/10.1016/j.cpr.2016.09.002</b:DOI>
    <b:Author>
      <b:Author>
        <b:NameList>
          <b:Person>
            <b:Last>Seidler</b:Last>
            <b:Middle>E</b:Middle>
            <b:First>Z</b:First>
          </b:Person>
          <b:Person>
            <b:Last>Dawes</b:Last>
            <b:Middle>J</b:Middle>
            <b:First>A</b:First>
          </b:Person>
          <b:Person>
            <b:Last>Rice</b:Last>
            <b:Middle>M</b:Middle>
            <b:First>S</b:First>
          </b:Person>
          <b:Person>
            <b:Last>Oliffe</b:Last>
            <b:Middle>L</b:Middle>
            <b:First>J</b:First>
          </b:Person>
          <b:Person>
            <b:Last>Dhillon</b:Last>
            <b:Middle>M</b:Middle>
            <b:First>H</b:First>
          </b:Person>
        </b:NameList>
      </b:Author>
    </b:Author>
    <b:RefOrder>24</b:RefOrder>
  </b:Source>
  <b:Source>
    <b:Tag>LêS18</b:Tag>
    <b:SourceType>JournalArticle</b:SourceType>
    <b:Guid>{EB2F8D1F-61C7-4845-AFAE-A408724F5465}</b:Guid>
    <b:Title>Intergenerational associations of parent adverse childhood experiences and child health outcomes</b:Title>
    <b:JournalName>Pediatrics</b:JournalName>
    <b:Year>2018</b:Year>
    <b:Volume>141</b:Volume>
    <b:Issue>6</b:Issue>
    <b:DOI>https://doi.org/10.1542/peds.2017-4274</b:DOI>
    <b:Author>
      <b:Author>
        <b:NameList>
          <b:Person>
            <b:Last>Lê-Scherban</b:Last>
            <b:First>F</b:First>
          </b:Person>
          <b:Person>
            <b:Last>Wang</b:Last>
            <b:First>X</b:First>
          </b:Person>
          <b:Person>
            <b:Last>Boyle-Steed</b:Last>
            <b:Middle>H</b:Middle>
            <b:First>K</b:First>
          </b:Person>
          <b:Person>
            <b:Last>Pachter</b:Last>
            <b:Middle>M</b:Middle>
            <b:First>L</b:First>
          </b:Person>
        </b:NameList>
      </b:Author>
    </b:Author>
    <b:RefOrder>23</b:RefOrder>
  </b:Source>
  <b:Source>
    <b:Tag>Pec11</b:Tag>
    <b:SourceType>JournalArticle</b:SourceType>
    <b:Guid>{A84B9BFA-13CA-412D-8C15-FACF18D84BEE}</b:Guid>
    <b:Title>Effects of early life stress on cognitive and affective function: an integrated review of human literature</b:Title>
    <b:JournalName>Psychopharmacology</b:JournalName>
    <b:Year>2011</b:Year>
    <b:Pages>55-70</b:Pages>
    <b:Volume>214</b:Volume>
    <b:DOI>https://doi.org/10.1007/s00213-010-2009-2</b:DOI>
    <b:Author>
      <b:Author>
        <b:NameList>
          <b:Person>
            <b:Last>Pechtel</b:Last>
            <b:First>P</b:First>
          </b:Person>
          <b:Person>
            <b:Last>Pizzagalli</b:Last>
            <b:Middle>A</b:Middle>
            <b:First>D</b:First>
          </b:Person>
        </b:NameList>
      </b:Author>
    </b:Author>
    <b:RefOrder>27</b:RefOrder>
  </b:Source>
  <b:Source>
    <b:Tag>Gun07</b:Tag>
    <b:SourceType>JournalArticle</b:SourceType>
    <b:Guid>{2C455AE7-F8ED-4584-8580-335EE8D7AB00}</b:Guid>
    <b:Title>The neurobiology of stress and development</b:Title>
    <b:JournalName>Annu. Rev. Psychol</b:JournalName>
    <b:Year>2007</b:Year>
    <b:Pages>145-173</b:Pages>
    <b:Volume>58</b:Volume>
    <b:Issue>1</b:Issue>
    <b:DOI>10.1146/annurev.psych.58.110405.085605</b:DOI>
    <b:Author>
      <b:Author>
        <b:NameList>
          <b:Person>
            <b:Last>Gunnar</b:Last>
            <b:First>M</b:First>
          </b:Person>
          <b:Person>
            <b:Last>Quevedo</b:Last>
            <b:First>K</b:First>
          </b:Person>
        </b:NameList>
      </b:Author>
    </b:Author>
    <b:RefOrder>29</b:RefOrder>
  </b:Source>
  <b:Source>
    <b:Tag>Lut17</b:Tag>
    <b:SourceType>JournalArticle</b:SourceType>
    <b:Guid>{5FB61B8E-26CB-4B9A-AF32-E566E31AACBA}</b:Guid>
    <b:Title>Resilient adaptation among at‐risk children: Harnessing science toward maximizing salutary environments</b:Title>
    <b:JournalName>Child development</b:JournalName>
    <b:Year>2017</b:Year>
    <b:Pages>337-349</b:Pages>
    <b:Volume>88</b:Volume>
    <b:Issue>2</b:Issue>
    <b:DOI>https://doi.org/10.1111/cdev.12737</b:DOI>
    <b:Author>
      <b:Author>
        <b:NameList>
          <b:Person>
            <b:Last>Luthar</b:Last>
            <b:Middle>S</b:Middle>
            <b:First>S</b:First>
          </b:Person>
          <b:Person>
            <b:Last>Eisenberg</b:Last>
            <b:First>N</b:First>
          </b:Person>
        </b:NameList>
      </b:Author>
    </b:Author>
    <b:RefOrder>36</b:RefOrder>
  </b:Source>
  <b:Source>
    <b:Tag>McE19</b:Tag>
    <b:SourceType>JournalArticle</b:SourceType>
    <b:Guid>{92F09371-2BF5-4F96-93E7-4998309601CA}</b:Guid>
    <b:Title>A critical assessment of the adverse childhood experiences study at 20 years</b:Title>
    <b:JournalName>American journal of preventive medicine</b:JournalName>
    <b:Year>2019</b:Year>
    <b:Pages>790-794</b:Pages>
    <b:Volume>56</b:Volume>
    <b:Issue>6</b:Issue>
    <b:DOI>10.1016/j.amepre.2018.10.016</b:DOI>
    <b:Author>
      <b:Author>
        <b:NameList>
          <b:Person>
            <b:Last>McEwen</b:Last>
            <b:Middle>A</b:Middle>
            <b:First>C</b:First>
          </b:Person>
          <b:Person>
            <b:Last>Gregerson</b:Last>
            <b:Middle>F</b:Middle>
            <b:First>S</b:First>
          </b:Person>
        </b:NameList>
      </b:Author>
    </b:Author>
    <b:RefOrder>4</b:RefOrder>
  </b:Source>
  <b:Source>
    <b:Tag>And20</b:Tag>
    <b:SourceType>JournalArticle</b:SourceType>
    <b:Guid>{D134E7F8-F3A7-4E4A-B113-E9017B49B84F}</b:Guid>
    <b:Title>Inside the adverse childhood experience score: Strengths, limitations, and misapplications</b:Title>
    <b:JournalName>American Journal of Preventive Medicine</b:JournalName>
    <b:Year>2020</b:Year>
    <b:Pages>293-295</b:Pages>
    <b:Volume>59</b:Volume>
    <b:Issue>2</b:Issue>
    <b:DOI>https://doi.org/10.1016/j.amepre.2020.01.009</b:DOI>
    <b:Author>
      <b:Author>
        <b:NameList>
          <b:Person>
            <b:Last>Anda</b:Last>
            <b:Middle>F</b:Middle>
            <b:First>R</b:First>
          </b:Person>
          <b:Person>
            <b:Last>Porter</b:Last>
            <b:Middle>E</b:Middle>
            <b:First>L</b:First>
          </b:Person>
          <b:Person>
            <b:Last>Brown</b:Last>
            <b:Middle>W</b:Middle>
            <b:First>D</b:First>
          </b:Person>
        </b:NameList>
      </b:Author>
    </b:Author>
    <b:RefOrder>43</b:RefOrder>
  </b:Source>
  <b:Source>
    <b:Tag>Mas14</b:Tag>
    <b:SourceType>JournalArticle</b:SourceType>
    <b:Guid>{CF881947-04BA-4217-A09F-5EAB76B79ABA}</b:Guid>
    <b:Author>
      <b:Author>
        <b:NameList>
          <b:Person>
            <b:Last>Masten</b:Last>
            <b:First>A.</b:First>
            <b:Middle>S</b:Middle>
          </b:Person>
        </b:NameList>
      </b:Author>
    </b:Author>
    <b:Title>Global perspectives on resilience in children and youth</b:Title>
    <b:JournalName>Child development</b:JournalName>
    <b:Year>2014</b:Year>
    <b:Pages>6-20</b:Pages>
    <b:Volume>85</b:Volume>
    <b:Issue>1</b:Issue>
    <b:DOI>https://doi.org/10.1111/cdev.12205</b:DOI>
    <b:RefOrder>62</b:RefOrder>
  </b:Source>
  <b:Source>
    <b:Tag>Pac17</b:Tag>
    <b:SourceType>JournalArticle</b:SourceType>
    <b:Guid>{AE97C607-C61D-4460-8C7D-3A8889D7142E}</b:Guid>
    <b:Title>Developing a community-wide initiative to address childhood adversity and toxic stress: a case study of the Philadelphia ACE task force</b:Title>
    <b:JournalName>Academic pediatrics</b:JournalName>
    <b:Year>2017</b:Year>
    <b:Pages>S130-S135</b:Pages>
    <b:Volume>17</b:Volume>
    <b:Issue>7</b:Issue>
    <b:DOI>https://doi.org/10.1016/j.acap.2017.04.012</b:DOI>
    <b:Author>
      <b:Author>
        <b:NameList>
          <b:Person>
            <b:Last>Pachter</b:Last>
            <b:Middle>M</b:Middle>
            <b:First>L</b:First>
          </b:Person>
          <b:Person>
            <b:Last>Lieberman</b:Last>
            <b:First>L</b:First>
          </b:Person>
          <b:Person>
            <b:Last>Bloom</b:Last>
            <b:Middle>L</b:Middle>
            <b:First>S</b:First>
          </b:Person>
          <b:Person>
            <b:Last>Fein</b:Last>
            <b:Middle>A</b:Middle>
            <b:First>J</b:First>
          </b:Person>
        </b:NameList>
      </b:Author>
    </b:Author>
    <b:RefOrder>56</b:RefOrder>
  </b:Source>
  <b:Source>
    <b:Tag>Wal19</b:Tag>
    <b:SourceType>JournalArticle</b:SourceType>
    <b:Guid>{3E8AFBAC-D478-4FFD-9D42-5E2AD43CC854}</b:Guid>
    <b:Title>Relationship between childhood socioeconomic position and adverse childhood experiences (ACEs): a systematic review</b:Title>
    <b:JournalName>J Epidemiol Community Health</b:JournalName>
    <b:Year>2019</b:Year>
    <b:Pages>1087-1093</b:Pages>
    <b:Volume>73</b:Volume>
    <b:Issue>12</b:Issue>
    <b:DOI>https://doi.org/10.1136/jech-2019-212738</b:DOI>
    <b:Author>
      <b:Author>
        <b:NameList>
          <b:Person>
            <b:Last>Walsh</b:Last>
            <b:First>D</b:First>
          </b:Person>
          <b:Person>
            <b:Last>McCartney</b:Last>
            <b:First>G</b:First>
          </b:Person>
          <b:Person>
            <b:Last>Smith</b:Last>
            <b:First>M</b:First>
          </b:Person>
          <b:Person>
            <b:Last>Armour</b:Last>
            <b:First>G</b:First>
          </b:Person>
        </b:NameList>
      </b:Author>
    </b:Author>
    <b:RefOrder>57</b:RefOrder>
  </b:Source>
  <b:Source>
    <b:Tag>Hoo16</b:Tag>
    <b:SourceType>JournalArticle</b:SourceType>
    <b:Guid>{7971514E-2D97-416F-88BA-C9394238FB4E}</b:Guid>
    <b:Title>County health rankings: relationships between determinant factors and health outcomes</b:Title>
    <b:JournalName>American journal of preventive medicine</b:JournalName>
    <b:Year>2016</b:Year>
    <b:Pages>129-135</b:Pages>
    <b:Volume>50</b:Volume>
    <b:Issue>2</b:Issue>
    <b:DOI>https://doi.org/10.1016/j.amepre.2015.08.024</b:DOI>
    <b:Author>
      <b:Author>
        <b:NameList>
          <b:Person>
            <b:Last>Hood</b:Last>
            <b:Middle>M</b:Middle>
            <b:First>C</b:First>
          </b:Person>
          <b:Person>
            <b:Last>Gennuso</b:Last>
            <b:Middle>P</b:Middle>
            <b:First>K</b:First>
          </b:Person>
          <b:Person>
            <b:Last>Swain</b:Last>
            <b:Middle>R</b:Middle>
            <b:First>G</b:First>
          </b:Person>
          <b:Person>
            <b:Last>Catlin</b:Last>
            <b:Middle>B</b:Middle>
            <b:First>B</b:First>
          </b:Person>
        </b:NameList>
      </b:Author>
    </b:Author>
    <b:RefOrder>58</b:RefOrder>
  </b:Source>
  <b:Source>
    <b:Tag>McL20</b:Tag>
    <b:SourceType>JournalArticle</b:SourceType>
    <b:Guid>{6621CD6A-CC71-4D8B-8427-619DC011B511}</b:Guid>
    <b:Title>Questioning the use of adverse childhood experiences (ACEs) questionnaires</b:Title>
    <b:JournalName>Child Abuse &amp; Neglect</b:JournalName>
    <b:Year>2020</b:Year>
    <b:Pages>104331</b:Pages>
    <b:Volume>101</b:Volume>
    <b:DOI>https://doi.org/10.1016/j.chiabu.2019.104331</b:DOI>
    <b:Author>
      <b:Author>
        <b:NameList>
          <b:Person>
            <b:Last>McLennan</b:Last>
            <b:Middle>D</b:Middle>
            <b:First>J</b:First>
          </b:Person>
          <b:Person>
            <b:Last>MacMillan</b:Last>
            <b:Middle>L</b:Middle>
            <b:First>H</b:First>
          </b:Person>
          <b:Person>
            <b:Last>Afifi</b:Last>
            <b:Middle>O</b:Middle>
            <b:First>T</b:First>
          </b:Person>
        </b:NameList>
      </b:Author>
    </b:Author>
    <b:RefOrder>60</b:RefOrder>
  </b:Source>
  <b:Source>
    <b:Tag>Gio20</b:Tag>
    <b:SourceType>JournalArticle</b:SourceType>
    <b:Guid>{94D81F2D-0B98-45FC-985C-49C3FA48A2E9}</b:Guid>
    <b:Title>Adverse childhood experiences: Mechanisms of risk and resilience in a longitudinal urban cohort</b:Title>
    <b:JournalName>Development and psychopathology</b:JournalName>
    <b:Year>2020</b:Year>
    <b:Pages>1418-1439</b:Pages>
    <b:Volume>32</b:Volume>
    <b:Issue>4</b:Issue>
    <b:DOI>10.1017/S095457941900138X</b:DOI>
    <b:Author>
      <b:Author>
        <b:NameList>
          <b:Person>
            <b:Last>Giovanelli</b:Last>
            <b:First>A</b:First>
          </b:Person>
          <b:Person>
            <b:Last>Mondi</b:Last>
            <b:Middle>F</b:Middle>
            <b:First>C</b:First>
          </b:Person>
          <b:Person>
            <b:Last>Reynolds</b:Last>
            <b:Middle>J</b:Middle>
            <b:First>A</b:First>
          </b:Person>
          <b:Person>
            <b:Last>Ou</b:Last>
            <b:Middle>R</b:Middle>
            <b:First>S</b:First>
          </b:Person>
        </b:NameList>
      </b:Author>
    </b:Author>
    <b:RefOrder>61</b:RefOrder>
  </b:Source>
  <b:Source>
    <b:Tag>Bow691</b:Tag>
    <b:SourceType>Book</b:SourceType>
    <b:Guid>{D1EEF471-DB6A-4E06-A070-8A5AE77167F2}</b:Guid>
    <b:Author>
      <b:Author>
        <b:NameList>
          <b:Person>
            <b:Last>Bowlby</b:Last>
            <b:First>J</b:First>
          </b:Person>
        </b:NameList>
      </b:Author>
    </b:Author>
    <b:Title>Attachment and Loss: Vol. 1. Attachment</b:Title>
    <b:Year>1969</b:Year>
    <b:Publisher>New York: Basic Books</b:Publisher>
    <b:RefOrder>63</b:RefOrder>
  </b:Source>
  <b:Source>
    <b:Tag>Bro79</b:Tag>
    <b:SourceType>Book</b:SourceType>
    <b:Guid>{CF3C1C70-9824-46D8-9553-3101188FDF56}</b:Guid>
    <b:Author>
      <b:Author>
        <b:NameList>
          <b:Person>
            <b:Last>Bronfenbrenner</b:Last>
            <b:First>U</b:First>
          </b:Person>
        </b:NameList>
      </b:Author>
    </b:Author>
    <b:Title>The ecology of human development: Experiments by nature and design</b:Title>
    <b:Year>1979</b:Year>
    <b:Publisher>Harvard university press</b:Publisher>
    <b:RefOrder>64</b:RefOrder>
  </b:Source>
  <b:Source>
    <b:Tag>DiL19</b:Tag>
    <b:SourceType>Book</b:SourceType>
    <b:Guid>{C11330CF-E07C-4234-8D82-C852539E2509}</b:Guid>
    <b:Title>Responding to Adverse Childhood Experiences: An evidence review of interventions to prevent and address adversity across the life course</b:Title>
    <b:Year>2019</b:Year>
    <b:Publisher>Public Health Wales; Bangor University</b:Publisher>
    <b:Author>
      <b:Author>
        <b:NameList>
          <b:Person>
            <b:Last>Di Lemma</b:Last>
            <b:First>L</b:First>
          </b:Person>
          <b:Person>
            <b:Last>Davies</b:Last>
            <b:Middle>R</b:Middle>
            <b:First>A</b:First>
          </b:Person>
          <b:Person>
            <b:Last>Ford</b:Last>
            <b:First>K</b:First>
          </b:Person>
          <b:Person>
            <b:Last>Hughes</b:Last>
            <b:First>K</b:First>
          </b:Person>
          <b:Person>
            <b:Last>Homolova</b:Last>
            <b:First>L</b:First>
          </b:Person>
          <b:Person>
            <b:Last>Gray</b:Last>
            <b:First>B</b:First>
          </b:Person>
          <b:Person>
            <b:Last>Richardson</b:Last>
            <b:First>G</b:First>
          </b:Person>
        </b:NameList>
      </b:Author>
    </b:Author>
    <b:RefOrder>8</b:RefOrder>
  </b:Source>
  <b:Source>
    <b:Tag>Bro17</b:Tag>
    <b:SourceType>JournalArticle</b:SourceType>
    <b:Guid>{00091616-A595-4480-8411-B5BE6982531F}</b:Guid>
    <b:Title>Non-suicidal self-injury in adolescence</b:Title>
    <b:Year>2017</b:Year>
    <b:JournalName>Current psychiatry reports</b:JournalName>
    <b:Pages>1-8</b:Pages>
    <b:Volume>19</b:Volume>
    <b:DOI>https://doi.org/10.1007/s11920-017-0767-9</b:DOI>
    <b:Author>
      <b:Author>
        <b:NameList>
          <b:Person>
            <b:Last>Brown</b:Last>
            <b:Middle>C</b:Middle>
            <b:First>R</b:First>
          </b:Person>
          <b:Person>
            <b:Last>Plener</b:Last>
            <b:Middle>L</b:Middle>
            <b:First>P</b:First>
          </b:Person>
        </b:NameList>
      </b:Author>
    </b:Author>
    <b:RefOrder>10</b:RefOrder>
  </b:Source>
  <b:Source>
    <b:Tag>Kin15</b:Tag>
    <b:SourceType>JournalArticle</b:SourceType>
    <b:Guid>{A168C45C-9B0B-492B-8355-D07B579175E8}</b:Guid>
    <b:Title>Dysregulated hypothalamic–pituitary–adrenal axis function contributes to altered endocrine and neurobehavioral responses to acute stress</b:Title>
    <b:JournalName>Frontiers in psychiatry</b:JournalName>
    <b:Year>2015</b:Year>
    <b:Pages>31</b:Pages>
    <b:Volume>6</b:Volume>
    <b:DOI>https://doi.org/10.3389/fpsyt.2015.00031</b:DOI>
    <b:Author>
      <b:Author>
        <b:NameList>
          <b:Person>
            <b:Last>Kinlein</b:Last>
            <b:Middle>A</b:Middle>
            <b:First>S</b:First>
          </b:Person>
          <b:Person>
            <b:Last>Wilson</b:Last>
            <b:Middle>D</b:Middle>
            <b:First>C</b:First>
          </b:Person>
          <b:Person>
            <b:Last>Karatsoreos</b:Last>
            <b:Middle>N</b:Middle>
            <b:First>I</b:First>
          </b:Person>
        </b:NameList>
      </b:Author>
    </b:Author>
    <b:RefOrder>16</b:RefOrder>
  </b:Source>
  <b:Source>
    <b:Tag>SuS15</b:Tag>
    <b:SourceType>JournalArticle</b:SourceType>
    <b:Guid>{D799F51F-74E8-4769-8DE0-5F1421B87F6A}</b:Guid>
    <b:Title>The role of adverse childhood experiences in cardiovascular disease risk: a review with emphasis on plausible mechanisms</b:Title>
    <b:JournalName>Current cardiology reports</b:JournalName>
    <b:Year>2015</b:Year>
    <b:Pages>1-10</b:Pages>
    <b:Volume>17</b:Volume>
    <b:DOI>https://doi.org/10.1007/s11886-015-0645-1</b:DOI>
    <b:Author>
      <b:Author>
        <b:NameList>
          <b:Person>
            <b:Last>Su</b:Last>
            <b:First>S</b:First>
          </b:Person>
          <b:Person>
            <b:Last>Jimenez</b:Last>
            <b:Middle>P</b:Middle>
            <b:First>M</b:First>
          </b:Person>
          <b:Person>
            <b:Last>Roberts</b:Last>
            <b:Middle>T</b:Middle>
            <b:First>C</b:First>
          </b:Person>
          <b:Person>
            <b:Last>Loucks</b:Last>
            <b:Middle>B</b:Middle>
            <b:First>E</b:First>
          </b:Person>
        </b:NameList>
      </b:Author>
    </b:Author>
    <b:RefOrder>31</b:RefOrder>
  </b:Source>
  <b:Source>
    <b:Tag>Huf16</b:Tag>
    <b:SourceType>JournalArticle</b:SourceType>
    <b:Guid>{1C95FEB3-4B01-49B2-8034-CCA509AA8902}</b:Guid>
    <b:Title>The link between adverse childhood experiences and diabetes</b:Title>
    <b:JournalName>Current diabetes reports</b:JournalName>
    <b:Year>2016</b:Year>
    <b:Pages>1-9</b:Pages>
    <b:Volume>16</b:Volume>
    <b:DOI>https://doi.org/10.1007/s11892-016-0740-8</b:DOI>
    <b:Author>
      <b:Author>
        <b:NameList>
          <b:Person>
            <b:Last>Huffhines</b:Last>
            <b:First>L</b:First>
          </b:Person>
          <b:Person>
            <b:Last>Noser</b:Last>
            <b:First>A</b:First>
          </b:Person>
          <b:Person>
            <b:Last>Patton</b:Last>
            <b:Middle>R</b:Middle>
            <b:First>S</b:First>
          </b:Person>
        </b:NameList>
      </b:Author>
    </b:Author>
    <b:RefOrder>32</b:RefOrder>
  </b:Source>
  <b:Source>
    <b:Tag>Che21</b:Tag>
    <b:SourceType>JournalArticle</b:SourceType>
    <b:Guid>{95EF9939-055E-434C-B420-FDC302515875}</b:Guid>
    <b:Title>Immune and epigenetic pathways linking childhood adversity and health across the lifespan</b:Title>
    <b:JournalName>Frontiers in psychology</b:JournalName>
    <b:Year>2021</b:Year>
    <b:Pages>788351</b:Pages>
    <b:Volume>12</b:Volume>
    <b:DOI>https://doi.org/10.3389/fpsyg.2021.788351</b:DOI>
    <b:Author>
      <b:Author>
        <b:NameList>
          <b:Person>
            <b:Last>Chen</b:Last>
            <b:Middle>A</b:Middle>
            <b:First>M</b:First>
          </b:Person>
          <b:Person>
            <b:Last>LeRoy</b:Last>
            <b:Middle>S</b:Middle>
            <b:First>A</b:First>
          </b:Person>
          <b:Person>
            <b:Last>Majd</b:Last>
            <b:First>M</b:First>
          </b:Person>
          <b:Person>
            <b:Last>Chen</b:Last>
            <b:Middle>Y</b:Middle>
            <b:First>J</b:First>
          </b:Person>
          <b:Person>
            <b:Last>Brown</b:Last>
            <b:Middle>L</b:Middle>
            <b:First>R</b:First>
          </b:Person>
          <b:Person>
            <b:Last>Christian</b:Last>
            <b:Middle>M</b:Middle>
            <b:First>L</b:First>
          </b:Person>
          <b:Person>
            <b:Last>Fagundes</b:Last>
            <b:Middle>P</b:Middle>
            <b:First>C</b:First>
          </b:Person>
        </b:NameList>
      </b:Author>
    </b:Author>
    <b:RefOrder>33</b:RefOrder>
  </b:Source>
  <b:Source>
    <b:Tag>Far24</b:Tag>
    <b:SourceType>JournalArticle</b:SourceType>
    <b:Guid>{6E8397C9-E752-4423-9404-93ECB42D88CA}</b:Guid>
    <b:Title>The relationship between type, timing and duration of exposure to adverse childhood experiences and adolescent self‐harm and depression: findings from three UK prospective population‐based cohorts</b:Title>
    <b:JournalName>Journal of child psychology and psychiatry</b:JournalName>
    <b:Year>2024</b:Year>
    <b:Pages>1369-1387</b:Pages>
    <b:Volume>65</b:Volume>
    <b:Issue>10</b:Issue>
    <b:DOI>https://doi.org/10.1111/jcpp.13986</b:DOI>
    <b:Author>
      <b:Author>
        <b:NameList>
          <b:Person>
            <b:Last>Farooq</b:Last>
            <b:First>B</b:First>
          </b:Person>
          <b:Person>
            <b:Last>Russell</b:Last>
            <b:Middle>E</b:Middle>
            <b:First>A</b:First>
          </b:Person>
          <b:Person>
            <b:Last>Howe</b:Last>
            <b:Middle>D</b:Middle>
            <b:First>L</b:First>
          </b:Person>
          <b:Person>
            <b:Last>Herbert</b:Last>
            <b:First>A</b:First>
          </b:Person>
          <b:Person>
            <b:Last>Smith</b:Last>
            <b:Middle>D</b:Middle>
            <b:First>A</b:First>
          </b:Person>
          <b:Person>
            <b:Last>Fisher</b:Last>
            <b:Middle>L</b:Middle>
            <b:First>H</b:First>
          </b:Person>
          <b:Person>
            <b:Last>Mars</b:Last>
            <b:First>B</b:First>
          </b:Person>
        </b:NameList>
      </b:Author>
    </b:Author>
    <b:RefOrder>11</b:RefOrder>
  </b:Source>
  <b:Source>
    <b:Tag>Bal19</b:Tag>
    <b:SourceType>JournalArticle</b:SourceType>
    <b:Guid>{833B88AC-2DE6-470D-AFCD-8871E5124461}</b:Guid>
    <b:Title>Agreement between prospective and retrospective measures of childhood maltreatment: a systematic review and meta-analysis</b:Title>
    <b:Year>2019</b:Year>
    <b:DOI>10.1001/jamapsychiatry.2019.0097</b:DOI>
    <b:JournalName>JAMA psychiatry</b:JournalName>
    <b:Pages>584-593</b:Pages>
    <b:Volume>76</b:Volume>
    <b:Issue>6</b:Issue>
    <b:Author>
      <b:Author>
        <b:NameList>
          <b:Person>
            <b:Last>Baldwin</b:Last>
            <b:Middle>R</b:Middle>
            <b:First>J</b:First>
          </b:Person>
          <b:Person>
            <b:Last>Reuben</b:Last>
            <b:First>A</b:First>
          </b:Person>
          <b:Person>
            <b:Last>Newbury</b:Last>
            <b:Middle>B</b:Middle>
            <b:First>J</b:First>
          </b:Person>
          <b:Person>
            <b:Last>Danese</b:Last>
            <b:First>A</b:First>
          </b:Person>
        </b:NameList>
      </b:Author>
    </b:Author>
    <b:RefOrder>59</b:RefOrder>
  </b:Source>
  <b:Source>
    <b:Tag>Gio23</b:Tag>
    <b:SourceType>JournalArticle</b:SourceType>
    <b:Guid>{32CDFF62-C54E-43BC-A373-D9F6552B20CA}</b:Guid>
    <b:Title>Evaluation of Midlife Educational Attainment Among Attendees of a Comprehensive Early Childhood Education Program in the Context of Early Adverse Childhood Experiences</b:Title>
    <b:JournalName>JAMA Network Open</b:JournalName>
    <b:Year>2023</b:Year>
    <b:Pages>e2319372-e2319372</b:Pages>
    <b:Volume>6</b:Volume>
    <b:Issue>6</b:Issue>
    <b:DOI>10.1001/jamanetworkopen.2023.19372</b:DOI>
    <b:Author>
      <b:Author>
        <b:NameList>
          <b:Person>
            <b:Last>Giovanelli</b:Last>
            <b:First>A</b:First>
          </b:Person>
          <b:Person>
            <b:Last>Mondi</b:Last>
            <b:Middle>F</b:Middle>
            <b:First>C</b:First>
          </b:Person>
          <b:Person>
            <b:Last>Reynolds</b:Last>
            <b:Middle>J</b:Middle>
            <b:First>A</b:First>
          </b:Person>
          <b:Person>
            <b:Last>Ou</b:Last>
            <b:Middle>R</b:Middle>
            <b:First>S</b:First>
          </b:Person>
        </b:NameList>
      </b:Author>
    </b:Author>
    <b:RefOrder>39</b:RefOrder>
  </b:Source>
  <b:Source>
    <b:Tag>Cou19</b:Tag>
    <b:SourceType>JournalArticle</b:SourceType>
    <b:Guid>{2E85BF44-4940-466D-A1C6-E549591B6496}</b:Guid>
    <b:Title>The role of socioeconomic interventions in reducing exposure to adverse childhood experiences: A systematic review</b:Title>
    <b:JournalName>Current Epidemiology Reports</b:JournalName>
    <b:Year>2019</b:Year>
    <b:Pages>423-441</b:Pages>
    <b:Volume>6</b:Volume>
    <b:DOI>https://doi.org/10.1007/s40471-019-00216-2</b:DOI>
    <b:Author>
      <b:Author>
        <b:NameList>
          <b:Person>
            <b:Last>Courtin</b:Last>
            <b:First>E</b:First>
          </b:Person>
          <b:Person>
            <b:Last>Allchin</b:Last>
            <b:First>E</b:First>
          </b:Person>
          <b:Person>
            <b:Last>Ding</b:Last>
            <b:Middle>J</b:Middle>
            <b:First>A</b:First>
          </b:Person>
          <b:Person>
            <b:Last>Layte</b:Last>
            <b:First>R</b:First>
          </b:Person>
        </b:NameList>
      </b:Author>
    </b:Author>
    <b:RefOrder>37</b:RefOrder>
  </b:Source>
  <b:Source>
    <b:Tag>Can21</b:Tag>
    <b:SourceType>JournalArticle</b:SourceType>
    <b:Guid>{C43164E0-9BB4-452D-BD79-E1FEE1996637}</b:Guid>
    <b:Author>
      <b:Author>
        <b:NameList>
          <b:Person>
            <b:Last>Cantor</b:Last>
            <b:First>P</b:First>
          </b:Person>
        </b:NameList>
      </b:Author>
    </b:Author>
    <b:Title>All Children Thriving: A New Purpose for Education</b:Title>
    <b:JournalName>American Educator</b:JournalName>
    <b:Year>2021</b:Year>
    <b:Pages>14</b:Pages>
    <b:Volume>45</b:Volume>
    <b:Issue>3</b:Issue>
    <b:URL>https://eric.ed.gov/?id=EJ1322300</b:URL>
    <b:RefOrder>40</b:RefOrder>
  </b:Source>
  <b:Source>
    <b:Tag>Asm20</b:Tag>
    <b:SourceType>Report</b:SourceType>
    <b:Guid>{EA14EAA3-3D40-4D35-B298-094C17847335}</b:Guid>
    <b:Title>Adverse childhood experiences: What we know, what we don’t know, and what should happen next</b:Title>
    <b:JournalName>Early intervention foundation</b:JournalName>
    <b:Year>2020</b:Year>
    <b:Author>
      <b:Author>
        <b:NameList>
          <b:Person>
            <b:Last>Asmussen</b:Last>
            <b:First>K</b:First>
          </b:Person>
          <b:Person>
            <b:Last>Fischer</b:Last>
            <b:First>F</b:First>
          </b:Person>
          <b:Person>
            <b:Last>Drayton</b:Last>
            <b:First>E</b:First>
          </b:Person>
          <b:Person>
            <b:Last>McBride</b:Last>
            <b:First>T</b:First>
          </b:Person>
        </b:NameList>
      </b:Author>
    </b:Author>
    <b:Publisher>Early Intervention Foundation Report</b:Publisher>
    <b:URL>https://www. eif. org. uk/report/adverse-childhood-experiences-what-weknow-what-we-dont-know-and-what-should-happen-next</b:URL>
    <b:RefOrder>41</b:RefOrder>
  </b:Source>
  <b:Source>
    <b:Tag>Ric22</b:Tag>
    <b:SourceType>JournalArticle</b:SourceType>
    <b:Guid>{92F98D61-1463-46A8-B3F1-A2558D0028D3}</b:Guid>
    <b:Title>Implementing school-based mental health services: A scoping review of the literature summarizing the factors that affect implementation</b:Title>
    <b:Year>2022</b:Year>
    <b:JournalName>International journal of environmental research and public health</b:JournalName>
    <b:Pages>3489</b:Pages>
    <b:Volume>19</b:Volume>
    <b:Issue>6</b:Issue>
    <b:DOI>https://doi.org/10.3390/ijerph19063489</b:DOI>
    <b:Author>
      <b:Author>
        <b:NameList>
          <b:Person>
            <b:Last>Richter</b:Last>
            <b:First>A</b:First>
          </b:Person>
          <b:Person>
            <b:Last>Sjunnestrand</b:Last>
            <b:First>M</b:First>
          </b:Person>
          <b:Person>
            <b:Last>Romare Strandh</b:Last>
            <b:First>M</b:First>
          </b:Person>
          <b:Person>
            <b:Last>Hasson</b:Last>
            <b:First>H</b:First>
          </b:Person>
        </b:NameList>
      </b:Author>
    </b:Author>
    <b:RefOrder>44</b:RefOrder>
  </b:Source>
  <b:Source>
    <b:Tag>May19</b:Tag>
    <b:SourceType>JournalArticle</b:SourceType>
    <b:Guid>{48F47439-F067-4668-A069-57A9E18143E2}</b:Guid>
    <b:Title>Effects of trauma‐informed approaches in schools: A systematic review</b:Title>
    <b:JournalName>Campbell Systematic Reviews</b:JournalName>
    <b:Year>2019</b:Year>
    <b:Pages>1-2</b:Pages>
    <b:Volume>15</b:Volume>
    <b:DOI>10.1002/CL2.177</b:DOI>
    <b:Author>
      <b:Author>
        <b:NameList>
          <b:Person>
            <b:Last>Maynard</b:Last>
            <b:Middle>R</b:Middle>
            <b:First>B</b:First>
          </b:Person>
          <b:Person>
            <b:Last>Farina</b:Last>
            <b:First>A</b:First>
          </b:Person>
          <b:Person>
            <b:Last>Dell</b:Last>
            <b:Middle>A</b:Middle>
            <b:First>N</b:First>
          </b:Person>
          <b:Person>
            <b:Last>Kelly</b:Last>
            <b:Middle>S</b:Middle>
            <b:First>M</b:First>
          </b:Person>
        </b:NameList>
      </b:Author>
    </b:Author>
    <b:RefOrder>45</b:RefOrder>
  </b:Source>
  <b:Source>
    <b:Tag>Soh24</b:Tag>
    <b:SourceType>JournalArticle</b:SourceType>
    <b:Guid>{84C4B1CF-BF1D-4F96-9090-589FAD16A829}</b:Guid>
    <b:Author>
      <b:Author>
        <b:NameList>
          <b:Person>
            <b:Last>Sohn</b:Last>
            <b:First>E</b:First>
          </b:Person>
        </b:NameList>
      </b:Author>
    </b:Author>
    <b:Title>There’s a strong push for more school psychologists</b:Title>
    <b:JournalName>Monitor on Psychology</b:JournalName>
    <b:Year>2024</b:Year>
    <b:Pages>72</b:Pages>
    <b:Volume>55</b:Volume>
    <b:Issue>1</b:Issue>
    <b:URL>https://www.apa.org/monitor/2024/01/trends-more-school-psychologists-needed?utm</b:URL>
    <b:RefOrder>46</b:RefOrder>
  </b:Source>
  <b:Source>
    <b:Tag>Muk10</b:Tag>
    <b:SourceType>JournalArticle</b:SourceType>
    <b:Guid>{4AFDB9D2-C9BE-4864-B94E-57D529F0F902}</b:Guid>
    <b:Title>The stigma of childhood mental disorders: A conceptual framework</b:Title>
    <b:JournalName>Journal of the American Academy of Child &amp; Adolescent Psychiatry</b:JournalName>
    <b:Year>2010</b:Year>
    <b:Pages>92-103</b:Pages>
    <b:Volume>49</b:Volume>
    <b:Issue>2</b:Issue>
    <b:DOI>10.1097/00004583-201002000-00003</b:DOI>
    <b:Author>
      <b:Author>
        <b:NameList>
          <b:Person>
            <b:Last>Mukolo</b:Last>
            <b:First>A</b:First>
          </b:Person>
          <b:Person>
            <b:Last>Heflinger</b:Last>
            <b:Middle>A</b:Middle>
            <b:First>C</b:First>
          </b:Person>
          <b:Person>
            <b:Last>Wallston</b:Last>
            <b:Middle>A</b:Middle>
            <b:First>K</b:First>
          </b:Person>
        </b:NameList>
      </b:Author>
    </b:Author>
    <b:RefOrder>47</b:RefOrder>
  </b:Source>
  <b:Source>
    <b:Tag>Gra04</b:Tag>
    <b:SourceType>JournalArticle</b:SourceType>
    <b:Guid>{64B43150-9F35-46A2-806B-F21919F4B407}</b:Guid>
    <b:Title>Is cognitive behavior therapy developmentally appropriate for young children? A critical review of the evidence</b:Title>
    <b:JournalName> Clinical Psychology Review</b:JournalName>
    <b:Year>2004</b:Year>
    <b:Pages>399-420</b:Pages>
    <b:Volume>24</b:Volume>
    <b:Issue>4</b:Issue>
    <b:DOI>https://doi.org/10.1016/j.cpr.2004.03.002</b:DOI>
    <b:Author>
      <b:Author>
        <b:NameList>
          <b:Person>
            <b:Last>Grave</b:Last>
            <b:First>J</b:First>
          </b:Person>
          <b:Person>
            <b:Last>Blissett</b:Last>
            <b:First>J</b:First>
          </b:Person>
        </b:NameList>
      </b:Author>
    </b:Author>
    <b:RefOrder>48</b:RefOrder>
  </b:Source>
  <b:Source>
    <b:Tag>Rup24</b:Tag>
    <b:SourceType>JournalArticle</b:SourceType>
    <b:Guid>{BAC30B96-F127-4197-963E-5AA665A5DA40}</b:Guid>
    <b:Title>Ethnic differences in treatment outcome for children and young people accessing mental health support</b:Title>
    <b:JournalName>European Child &amp; Adolescent Psychiatry</b:JournalName>
    <b:Year>2024</b:Year>
    <b:Pages>1121-113</b:Pages>
    <b:Volume>33</b:Volume>
    <b:Issue>4</b:Issue>
    <b:DOI>https://doi.org/10.1007/s00787-023-02233-5</b:DOI>
    <b:Author>
      <b:Author>
        <b:NameList>
          <b:Person>
            <b:Last>Ruphrect-Smith</b:Last>
            <b:First>H</b:First>
          </b:Person>
          <b:Person>
            <b:Last>Davies</b:Last>
            <b:First>S</b:First>
          </b:Person>
          <b:Person>
            <b:Last>Jacob</b:Last>
            <b:First>J</b:First>
          </b:Person>
          <b:Person>
            <b:Last>Edbrooke-Childs</b:Last>
            <b:First>J</b:First>
          </b:Person>
        </b:NameList>
      </b:Author>
    </b:Author>
    <b:RefOrder>42</b:RefOrder>
  </b:Source>
  <b:Source>
    <b:Tag>Mun16</b:Tag>
    <b:SourceType>JournalArticle</b:SourceType>
    <b:Guid>{4B69921F-36DA-4BCB-A6D8-66383E12CD47}</b:Guid>
    <b:Title>The co-occurrence of mental disorders in children and adolescents with intellectual disability/intellectual developmental disorder</b:Title>
    <b:JournalName>Current opinion in psychiatry</b:JournalName>
    <b:Year>2016</b:Year>
    <b:Pages>95-102</b:Pages>
    <b:Volume>29</b:Volume>
    <b:Issue>2</b:Issue>
    <b:DOI>10.1097/YCO.0000000000000236</b:DOI>
    <b:Author>
      <b:Author>
        <b:NameList>
          <b:Person>
            <b:Last>Munir</b:Last>
            <b:First>K.</b:First>
            <b:Middle>M</b:Middle>
          </b:Person>
        </b:NameList>
      </b:Author>
    </b:Author>
    <b:RefOrder>50</b:RefOrder>
  </b:Source>
  <b:Source>
    <b:Tag>Lie17</b:Tag>
    <b:SourceType>JournalArticle</b:SourceType>
    <b:Guid>{24E25303-5112-48DB-A3BF-9073102C93A5}</b:Guid>
    <b:Title>Parent–child interaction therapy: Current perspectives</b:Title>
    <b:JournalName>Psychology research and behavior management</b:JournalName>
    <b:Year>2017</b:Year>
    <b:Pages>239-256</b:Pages>
    <b:Volume>10</b:Volume>
    <b:DOI>https://doi.org/10.2147/PRBM.S91200</b:DOI>
    <b:Author>
      <b:Author>
        <b:NameList>
          <b:Person>
            <b:Last>Lieneman</b:Last>
            <b:Middle>C</b:Middle>
            <b:First>C</b:First>
          </b:Person>
          <b:Person>
            <b:Last>Brabson</b:Last>
            <b:Middle>A</b:Middle>
            <b:First>L</b:First>
          </b:Person>
          <b:Person>
            <b:Last>Highlander</b:Last>
            <b:First>A</b:First>
          </b:Person>
          <b:Person>
            <b:Last>Wallace</b:Last>
            <b:Middle>M</b:Middle>
            <b:First>N</b:First>
          </b:Person>
          <b:Person>
            <b:Last>McNeil</b:Last>
            <b:Middle>B</b:Middle>
            <b:First>C</b:First>
          </b:Person>
        </b:NameList>
      </b:Author>
    </b:Author>
    <b:RefOrder>51</b:RefOrder>
  </b:Source>
  <b:Source>
    <b:Tag>Mah24</b:Tag>
    <b:SourceType>JournalArticle</b:SourceType>
    <b:Guid>{B66AA3A7-399F-4403-94DB-6E3836E1DB32}</b:Guid>
    <b:Title>Disparities in Access to Mental Health Services Among Children Diagnosed with Anxiety and Depression in the United States</b:Title>
    <b:JournalName>Community Mental Health Journal</b:JournalName>
    <b:Year>2024</b:Year>
    <b:Pages>1532–1546</b:Pages>
    <b:Volume>60</b:Volume>
    <b:DOI>https://doi.org/10.1007/s10597-024-01305-3</b:DOI>
    <b:Author>
      <b:Author>
        <b:NameList>
          <b:Person>
            <b:Last>Mahmood</b:Last>
            <b:First>A</b:First>
          </b:Person>
          <b:Person>
            <b:Last>Kedia</b:Last>
            <b:First>S</b:First>
          </b:Person>
          <b:Person>
            <b:Last>Arshad</b:Last>
            <b:First>H</b:First>
          </b:Person>
          <b:Person>
            <b:Last>Mou</b:Last>
            <b:First>X</b:First>
          </b:Person>
          <b:Person>
            <b:Last>Dillon</b:Last>
            <b:Middle>J</b:Middle>
            <b:First>P</b:First>
          </b:Person>
        </b:NameList>
      </b:Author>
    </b:Author>
    <b:RefOrder>52</b:RefOrder>
  </b:Source>
  <b:Source>
    <b:Tag>Fra14</b:Tag>
    <b:SourceType>JournalArticle</b:SourceType>
    <b:Guid>{68E14426-7123-4989-A80D-2852D64BF4C4}</b:Guid>
    <b:Title>Toxic stress: effects, prevention and treatment</b:Title>
    <b:JournalName>Children</b:JournalName>
    <b:Year>2014</b:Year>
    <b:Pages>390-402</b:Pages>
    <b:Volume>1</b:Volume>
    <b:Issue>3</b:Issue>
    <b:DOI>https://doi.org/10.3390/children1030390</b:DOI>
    <b:Author>
      <b:Author>
        <b:NameList>
          <b:Person>
            <b:Last>Franke</b:Last>
            <b:First>H.</b:First>
            <b:Middle>A</b:Middle>
          </b:Person>
        </b:NameList>
      </b:Author>
    </b:Author>
    <b:RefOrder>53</b:RefOrder>
  </b:Source>
  <b:Source>
    <b:Tag>Gar21</b:Tag>
    <b:SourceType>JournalArticle</b:SourceType>
    <b:Guid>{D764F3C4-054F-425D-98B0-E01C598D27AC}</b:Guid>
    <b:Title>Preventing childhood toxic stress: partnering with families and communities to promote relational health</b:Title>
    <b:JournalName>Pediatrics</b:JournalName>
    <b:Year>2021</b:Year>
    <b:Pages>e2021052582</b:Pages>
    <b:Volume>148</b:Volume>
    <b:Issue>2</b:Issue>
    <b:DOI>https://doi.org/10.1542/peds.2021-052582</b:DOI>
    <b:Author>
      <b:Author>
        <b:NameList>
          <b:Person>
            <b:Last>Garner</b:Last>
            <b:First>A</b:First>
          </b:Person>
          <b:Person>
            <b:Last>Yogman</b:Last>
            <b:First>M</b:First>
          </b:Person>
        </b:NameList>
      </b:Author>
    </b:Author>
    <b:RefOrder>55</b:RefOrder>
  </b:Source>
  <b:Source>
    <b:Tag>Her17</b:Tag>
    <b:SourceType>BookSection</b:SourceType>
    <b:Guid>{96224C6E-BE95-4358-976B-4BDD3FBEAE5E}</b:Guid>
    <b:Title>Compassionate schools: Responding to kids impacted by adversity, trauma, and toxic stress</b:Title>
    <b:Year>2017</b:Year>
    <b:Pages>180-197</b:Pages>
    <b:Author>
      <b:Author>
        <b:NameList>
          <b:Person>
            <b:Last>Hertel</b:Last>
            <b:First>R</b:First>
          </b:Person>
          <b:Person>
            <b:Last>Kincaid</b:Last>
            <b:Middle>O</b:Middle>
            <b:First>S</b:First>
          </b:Person>
        </b:NameList>
      </b:Author>
    </b:Author>
    <b:BookTitle>Optimizing Learning Outcomes</b:BookTitle>
    <b:Publisher>Routledge</b:Publisher>
    <b:RefOrder>54</b:RefOrder>
  </b:Source>
  <b:Source>
    <b:Tag>Far12</b:Tag>
    <b:SourceType>JournalArticle</b:SourceType>
    <b:Guid>{028C28F6-E308-4306-AFF8-C416B745209A}</b:Guid>
    <b:Title>Childhood stressful events, HPA axis and anxiety disorders</b:Title>
    <b:Year>2012</b:Year>
    <b:Pages>13</b:Pages>
    <b:Author>
      <b:Author>
        <b:NameList>
          <b:Person>
            <b:Last>Faravelli</b:Last>
            <b:First>C</b:First>
          </b:Person>
          <b:Person>
            <b:Last>Sauro</b:Last>
            <b:Middle>L</b:Middle>
            <b:First>C</b:First>
          </b:Person>
          <b:Person>
            <b:Last>Godini</b:Last>
            <b:First>L</b:First>
          </b:Person>
          <b:Person>
            <b:Last>Lelli</b:Last>
            <b:First>L</b:First>
          </b:Person>
          <b:Person>
            <b:Last>Benni</b:Last>
            <b:First>L</b:First>
          </b:Person>
          <b:Person>
            <b:Last>Pietrini</b:Last>
            <b:First>F</b:First>
          </b:Person>
          <b:Person>
            <b:Last>Ricca</b:Last>
            <b:First>V</b:First>
          </b:Person>
        </b:NameList>
      </b:Author>
    </b:Author>
    <b:JournalName>World journal of psychiatry</b:JournalName>
    <b:Volume>2</b:Volume>
    <b:Issue>1</b:Issue>
    <b:DOI>10.5498/wjp.v2.i1.13</b:DOI>
    <b:RefOrder>30</b:RefOrder>
  </b:Source>
  <b:Source>
    <b:Tag>HeY241</b:Tag>
    <b:SourceType>JournalArticle</b:SourceType>
    <b:Guid>{6983C4BA-A326-47BC-9AEC-63920F8E2F7C}</b:Guid>
    <b:Title>Adverse Childhood Experiences and Nonsuicidal Self-Injury and Suicidality in Chinese Adolescents</b:Title>
    <b:Year>2024</b:Year>
    <b:DOI>10.1001/jamanetworkopen.2024.52816</b:DOI>
    <b:JournalName>JAMA Network Open</b:JournalName>
    <b:Pages>e2452816-e2452816</b:Pages>
    <b:Volume>7</b:Volume>
    <b:Issue>12</b:Issue>
    <b:Author>
      <b:Author>
        <b:NameList>
          <b:Person>
            <b:Last>He</b:Last>
            <b:First>Y</b:First>
          </b:Person>
          <b:Person>
            <b:Last>Jiang</b:Last>
            <b:First>W</b:First>
          </b:Person>
          <b:Person>
            <b:Last>Wang</b:Last>
            <b:First>W</b:First>
          </b:Person>
          <b:Person>
            <b:Last>Liu</b:Last>
            <b:First>Q</b:First>
          </b:Person>
          <b:Person>
            <b:Last>Peng</b:Last>
            <b:First>S</b:First>
          </b:Person>
          <b:Person>
            <b:Last>Guo</b:Last>
            <b:First>L</b:First>
          </b:Person>
        </b:NameList>
      </b:Author>
    </b:Author>
    <b:RefOrder>13</b:RefOrder>
  </b:Source>
  <b:Source>
    <b:Tag>Buc231</b:Tag>
    <b:SourceType>JournalArticle</b:SourceType>
    <b:Guid>{03F52213-01E6-44CD-B611-F3EAA0128213}</b:Guid>
    <b:Title>Potential Points of Intervention to Minimize the Impact of Parents' Adverse Childhood Experiences on Child Mental Health</b:Title>
    <b:JournalName>Journal of Developmental &amp; Behavioral Pediatrics</b:JournalName>
    <b:Year>2023</b:Year>
    <b:Pages>e24-e31</b:Pages>
    <b:Volume>44</b:Volume>
    <b:Issue>1</b:Issue>
    <b:DOI>10.1097/DBP.0000000000001140</b:DOI>
    <b:Author>
      <b:Author>
        <b:NameList>
          <b:Person>
            <b:Last>Buchanan</b:Last>
            <b:Middle>J</b:Middle>
            <b:First>G</b:First>
          </b:Person>
          <b:Person>
            <b:Last>Tate</b:Last>
            <b:Middle>D</b:Middle>
            <b:First>A</b:First>
          </b:Person>
          <b:Person>
            <b:Last>Barnes</b:Last>
            <b:First>A</b:First>
          </b:Person>
          <b:Person>
            <b:Last>Trofholz</b:Last>
            <b:Middle>C</b:Middle>
            <b:First>A</b:First>
          </b:Person>
          <b:Person>
            <b:Last>Berge</b:Last>
            <b:Middle>M</b:Middle>
            <b:First>J</b:First>
          </b:Person>
        </b:NameList>
      </b:Author>
    </b:Author>
    <b:RefOrder>38</b:RefOrder>
  </b:Source>
  <b:Source>
    <b:Tag>Car121</b:Tag>
    <b:SourceType>JournalArticle</b:SourceType>
    <b:Guid>{2F52B432-C331-463B-9E74-C395D99160B8}</b:Guid>
    <b:Title>The data behind the dissemination: A systematic review of trauma-focused cognitive behavioral therapy for use with children and youth</b:Title>
    <b:JournalName>Children and youth services review</b:JournalName>
    <b:Year>2012</b:Year>
    <b:Pages>748-757</b:Pages>
    <b:Volume>34</b:Volume>
    <b:Issue>4</b:Issue>
    <b:DOI>https://doi.org/10.1016/j.childyouth.2012.01.003</b:DOI>
    <b:Author>
      <b:Author>
        <b:NameList>
          <b:Person>
            <b:Last>Cary</b:Last>
            <b:Middle>E</b:Middle>
            <b:First>C</b:First>
          </b:Person>
          <b:Person>
            <b:Last>McMillen</b:Last>
            <b:Middle>C</b:Middle>
            <b:First>J</b:First>
          </b:Person>
        </b:NameList>
      </b:Author>
    </b:Author>
    <b:RefOrder>49</b:RefOrder>
  </b:Source>
  <b:Source>
    <b:Tag>Mer181</b:Tag>
    <b:SourceType>JournalArticle</b:SourceType>
    <b:Guid>{AA80647D-990A-4C9E-9CBD-7ACD067FB27E}</b:Guid>
    <b:Title>Prevalence of adverse childhood experiences from the 2011-2014 behavioral risk factor surveillance system in 23 states</b:Title>
    <b:JournalName>JAMA pediatrics</b:JournalName>
    <b:Year>2018</b:Year>
    <b:Pages>1038-1044</b:Pages>
    <b:Volume>172</b:Volume>
    <b:Issue>11</b:Issue>
    <b:DOI>10.1001/jamapediatrics.2018.2537</b:DOI>
    <b:Author>
      <b:Author>
        <b:NameList>
          <b:Person>
            <b:Last>Merrick</b:Last>
            <b:Middle>T</b:Middle>
            <b:First>M</b:First>
          </b:Person>
          <b:Person>
            <b:Last>Ford</b:Last>
            <b:Middle>C</b:Middle>
            <b:First>D</b:First>
          </b:Person>
          <b:Person>
            <b:Last>Ports,</b:Last>
            <b:Middle>A</b:Middle>
            <b:First>K</b:First>
          </b:Person>
          <b:Person>
            <b:Last>Guinn</b:Last>
            <b:Middle>S</b:Middle>
            <b:First>A</b:First>
          </b:Person>
        </b:NameList>
      </b:Author>
    </b:Author>
    <b:RefOrder>34</b:RefOrder>
  </b:Source>
  <b:Source>
    <b:Tag>Wel24</b:Tag>
    <b:SourceType>Report</b:SourceType>
    <b:Guid>{A9F1C16D-35FC-4893-BEC4-5A2BBE995998}</b:Guid>
    <b:Title>Adverse Childhood Experiences, Emotion Dysregulation, and Mental Health</b:Title>
    <b:Year>2024</b:Year>
    <b:Publisher>Research Gate</b:Publisher>
    <b:DOI>10.13140/RG.2.2.27948.27520</b:DOI>
    <b:Author>
      <b:Author>
        <b:NameList>
          <b:Person>
            <b:Last>Welk</b:Last>
            <b:Middle>J</b:Middle>
            <b:First>V</b:First>
          </b:Person>
          <b:Person>
            <b:Last>Goncy</b:Last>
            <b:First>E</b:First>
          </b:Person>
        </b:NameList>
      </b:Author>
    </b:Author>
    <b:InternetSiteTitle>ResearchGate</b:InternetSiteTitle>
    <b:RefOrder>18</b:RefOrder>
  </b:Source>
</b:Sources>
</file>

<file path=customXml/itemProps1.xml><?xml version="1.0" encoding="utf-8"?>
<ds:datastoreItem xmlns:ds="http://schemas.openxmlformats.org/officeDocument/2006/customXml" ds:itemID="{13DEC69F-AE81-42CD-B2D0-0F1D2EEC12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6404</TotalTime>
  <Pages>20</Pages>
  <Words>5934</Words>
  <Characters>33829</Characters>
  <Application>Microsoft Office Word</Application>
  <DocSecurity>0</DocSecurity>
  <Lines>281</Lines>
  <Paragraphs>79</Paragraphs>
  <ScaleCrop>false</ScaleCrop>
  <Company/>
  <LinksUpToDate>false</LinksUpToDate>
  <CharactersWithSpaces>39684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606</cp:revision>
  <dcterms:created xsi:type="dcterms:W3CDTF">2024-09-05T15:05:00Z</dcterms:created>
  <dcterms:modified xsi:type="dcterms:W3CDTF">2025-03-06T12:54:00Z</dcterms:modified>
</cp:coreProperties>
</file>