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17395" w:rsidRPr="007A241A" w:rsidRDefault="00117395" w:rsidP="00A36BCD">
      <w:pPr>
        <w:pStyle w:val="Title"/>
        <w:spacing w:line="360" w:lineRule="auto"/>
        <w:jc w:val="both"/>
        <w:rPr>
          <w:rFonts w:ascii="Arial" w:hAnsi="Arial" w:cs="Arial"/>
          <w:sz w:val="24"/>
          <w:szCs w:val="24"/>
        </w:rPr>
      </w:pPr>
      <w:r w:rsidRPr="007A241A">
        <w:rPr>
          <w:rFonts w:ascii="Arial" w:hAnsi="Arial" w:cs="Arial"/>
          <w:sz w:val="24"/>
          <w:szCs w:val="24"/>
        </w:rPr>
        <w:t>Bromley Council</w:t>
      </w:r>
    </w:p>
    <w:p w:rsidR="00061D2C" w:rsidRPr="007A241A" w:rsidRDefault="00061D2C" w:rsidP="00A36BCD">
      <w:pPr>
        <w:pStyle w:val="Title"/>
        <w:spacing w:line="360" w:lineRule="auto"/>
        <w:jc w:val="both"/>
        <w:rPr>
          <w:rFonts w:ascii="Arial" w:hAnsi="Arial" w:cs="Arial"/>
          <w:sz w:val="24"/>
          <w:szCs w:val="24"/>
        </w:rPr>
      </w:pPr>
      <w:r w:rsidRPr="007A241A">
        <w:rPr>
          <w:rFonts w:ascii="Arial" w:hAnsi="Arial" w:cs="Arial"/>
          <w:sz w:val="24"/>
          <w:szCs w:val="24"/>
        </w:rPr>
        <w:t>Community Engagement</w:t>
      </w:r>
      <w:r w:rsidR="00E70325" w:rsidRPr="007A241A">
        <w:rPr>
          <w:rFonts w:ascii="Arial" w:hAnsi="Arial" w:cs="Arial"/>
          <w:sz w:val="24"/>
          <w:szCs w:val="24"/>
        </w:rPr>
        <w:t xml:space="preserve"> </w:t>
      </w:r>
    </w:p>
    <w:p w:rsidR="00B448F5" w:rsidRPr="007A241A" w:rsidRDefault="00B448F5" w:rsidP="00613DE3">
      <w:pPr>
        <w:pStyle w:val="Title"/>
        <w:spacing w:line="360" w:lineRule="auto"/>
        <w:jc w:val="both"/>
        <w:rPr>
          <w:rFonts w:ascii="Arial" w:hAnsi="Arial" w:cs="Arial"/>
          <w:sz w:val="24"/>
          <w:szCs w:val="24"/>
        </w:rPr>
      </w:pPr>
      <w:r w:rsidRPr="007A241A">
        <w:rPr>
          <w:rFonts w:ascii="Arial" w:hAnsi="Arial" w:cs="Arial"/>
          <w:sz w:val="24"/>
          <w:szCs w:val="24"/>
        </w:rPr>
        <w:t xml:space="preserve">Name: Alexandra </w:t>
      </w:r>
      <w:proofErr w:type="spellStart"/>
      <w:r w:rsidRPr="007A241A">
        <w:rPr>
          <w:rFonts w:ascii="Arial" w:hAnsi="Arial" w:cs="Arial"/>
          <w:sz w:val="24"/>
          <w:szCs w:val="24"/>
        </w:rPr>
        <w:t>Elisaveta</w:t>
      </w:r>
      <w:proofErr w:type="spellEnd"/>
      <w:r w:rsidRPr="007A241A">
        <w:rPr>
          <w:rFonts w:ascii="Arial" w:hAnsi="Arial" w:cs="Arial"/>
          <w:sz w:val="24"/>
          <w:szCs w:val="24"/>
        </w:rPr>
        <w:t xml:space="preserve"> </w:t>
      </w:r>
      <w:proofErr w:type="spellStart"/>
      <w:r w:rsidRPr="007A241A">
        <w:rPr>
          <w:rFonts w:ascii="Arial" w:hAnsi="Arial" w:cs="Arial"/>
          <w:sz w:val="24"/>
          <w:szCs w:val="24"/>
        </w:rPr>
        <w:t>Strajeriu</w:t>
      </w:r>
      <w:proofErr w:type="spellEnd"/>
      <w:r w:rsidRPr="007A241A">
        <w:rPr>
          <w:rFonts w:ascii="Arial" w:hAnsi="Arial" w:cs="Arial"/>
          <w:sz w:val="24"/>
          <w:szCs w:val="24"/>
        </w:rPr>
        <w:t xml:space="preserve"> </w:t>
      </w:r>
    </w:p>
    <w:p w:rsidR="0015401E" w:rsidRPr="007A241A" w:rsidRDefault="00613DE3" w:rsidP="00A36BCD">
      <w:pPr>
        <w:pStyle w:val="Title"/>
        <w:spacing w:line="360" w:lineRule="auto"/>
        <w:jc w:val="both"/>
        <w:rPr>
          <w:rFonts w:ascii="Arial" w:hAnsi="Arial" w:cs="Arial"/>
          <w:sz w:val="24"/>
          <w:szCs w:val="24"/>
        </w:rPr>
      </w:pPr>
      <w:r w:rsidRPr="007A241A">
        <w:rPr>
          <w:rFonts w:ascii="Arial" w:hAnsi="Arial" w:cs="Arial"/>
          <w:sz w:val="24"/>
          <w:szCs w:val="24"/>
        </w:rPr>
        <w:t>Student id: 22149</w:t>
      </w:r>
      <w:r w:rsidR="00B54692" w:rsidRPr="007A241A">
        <w:rPr>
          <w:rFonts w:ascii="Arial" w:hAnsi="Arial" w:cs="Arial"/>
          <w:sz w:val="24"/>
          <w:szCs w:val="24"/>
        </w:rPr>
        <w:t>13</w:t>
      </w:r>
    </w:p>
    <w:p w:rsidR="00714840" w:rsidRPr="007A241A" w:rsidRDefault="00714840" w:rsidP="0015401E">
      <w:pPr>
        <w:pStyle w:val="Title"/>
        <w:spacing w:line="360" w:lineRule="auto"/>
        <w:jc w:val="both"/>
        <w:rPr>
          <w:rFonts w:ascii="Arial" w:hAnsi="Arial" w:cs="Arial"/>
          <w:sz w:val="24"/>
          <w:szCs w:val="24"/>
        </w:rPr>
      </w:pPr>
      <w:r w:rsidRPr="007A241A">
        <w:rPr>
          <w:rFonts w:ascii="Arial" w:hAnsi="Arial" w:cs="Arial"/>
          <w:sz w:val="24"/>
          <w:szCs w:val="24"/>
        </w:rPr>
        <w:t>Module: LCBB4002</w:t>
      </w:r>
    </w:p>
    <w:p w:rsidR="0015401E" w:rsidRPr="007A241A" w:rsidRDefault="00714840" w:rsidP="0015401E">
      <w:pPr>
        <w:pStyle w:val="Title"/>
        <w:spacing w:line="360" w:lineRule="auto"/>
        <w:jc w:val="both"/>
        <w:rPr>
          <w:rFonts w:ascii="Arial" w:hAnsi="Arial" w:cs="Arial"/>
          <w:sz w:val="24"/>
          <w:szCs w:val="24"/>
        </w:rPr>
      </w:pPr>
      <w:r w:rsidRPr="007A241A">
        <w:rPr>
          <w:rFonts w:ascii="Arial" w:hAnsi="Arial" w:cs="Arial"/>
          <w:sz w:val="24"/>
          <w:szCs w:val="24"/>
        </w:rPr>
        <w:t xml:space="preserve">Lecturer: Dr. </w:t>
      </w:r>
      <w:r w:rsidR="004371DB" w:rsidRPr="007A241A">
        <w:rPr>
          <w:rFonts w:ascii="Arial" w:hAnsi="Arial" w:cs="Arial"/>
          <w:sz w:val="24"/>
          <w:szCs w:val="24"/>
        </w:rPr>
        <w:t>Nadeem Mirza</w:t>
      </w:r>
    </w:p>
    <w:p w:rsidR="00061D2C" w:rsidRPr="007A241A" w:rsidRDefault="00061D2C" w:rsidP="00A36BCD">
      <w:pPr>
        <w:spacing w:line="360" w:lineRule="auto"/>
        <w:jc w:val="both"/>
        <w:rPr>
          <w:rFonts w:ascii="Arial" w:hAnsi="Arial" w:cs="Arial"/>
          <w:sz w:val="24"/>
          <w:szCs w:val="24"/>
        </w:rPr>
      </w:pPr>
    </w:p>
    <w:p w:rsidR="00061D2C" w:rsidRPr="007A241A" w:rsidRDefault="00061D2C" w:rsidP="00A36BCD">
      <w:pPr>
        <w:spacing w:line="360" w:lineRule="auto"/>
        <w:jc w:val="both"/>
        <w:rPr>
          <w:rFonts w:ascii="Arial" w:hAnsi="Arial" w:cs="Arial"/>
          <w:sz w:val="24"/>
          <w:szCs w:val="24"/>
        </w:rPr>
      </w:pPr>
    </w:p>
    <w:p w:rsidR="00061D2C" w:rsidRPr="007A241A" w:rsidRDefault="00061D2C" w:rsidP="00823257">
      <w:pPr>
        <w:spacing w:line="360" w:lineRule="auto"/>
        <w:jc w:val="both"/>
        <w:rPr>
          <w:rFonts w:ascii="Arial" w:hAnsi="Arial" w:cs="Arial"/>
          <w:sz w:val="24"/>
          <w:szCs w:val="24"/>
        </w:rPr>
      </w:pPr>
      <w:r w:rsidRPr="007A241A">
        <w:rPr>
          <w:rFonts w:ascii="Arial" w:hAnsi="Arial" w:cs="Arial"/>
          <w:sz w:val="24"/>
          <w:szCs w:val="24"/>
        </w:rPr>
        <w:br w:type="page"/>
      </w:r>
    </w:p>
    <w:sdt>
      <w:sdtPr>
        <w:rPr>
          <w:rFonts w:ascii="Arial" w:eastAsiaTheme="minorHAnsi" w:hAnsi="Arial" w:cs="Arial"/>
          <w:color w:val="auto"/>
          <w:sz w:val="24"/>
          <w:szCs w:val="24"/>
        </w:rPr>
        <w:id w:val="-986712857"/>
        <w:docPartObj>
          <w:docPartGallery w:val="Table of Contents"/>
          <w:docPartUnique/>
        </w:docPartObj>
      </w:sdtPr>
      <w:sdtEndPr>
        <w:rPr>
          <w:b/>
          <w:bCs/>
          <w:noProof/>
        </w:rPr>
      </w:sdtEndPr>
      <w:sdtContent>
        <w:p w:rsidR="00061D2C" w:rsidRPr="007A241A" w:rsidRDefault="00061D2C" w:rsidP="00823257">
          <w:pPr>
            <w:pStyle w:val="TOCHeading"/>
            <w:spacing w:line="360" w:lineRule="auto"/>
            <w:jc w:val="both"/>
            <w:rPr>
              <w:rFonts w:ascii="Arial" w:hAnsi="Arial" w:cs="Arial"/>
              <w:sz w:val="24"/>
              <w:szCs w:val="24"/>
            </w:rPr>
          </w:pPr>
          <w:r w:rsidRPr="007A241A">
            <w:rPr>
              <w:rFonts w:ascii="Arial" w:hAnsi="Arial" w:cs="Arial"/>
              <w:sz w:val="24"/>
              <w:szCs w:val="24"/>
            </w:rPr>
            <w:t>Contents</w:t>
          </w:r>
        </w:p>
        <w:p w:rsidR="00D216D5" w:rsidRPr="007A241A" w:rsidRDefault="00C8107B">
          <w:pPr>
            <w:pStyle w:val="TOC1"/>
            <w:tabs>
              <w:tab w:val="right" w:leader="dot" w:pos="9350"/>
            </w:tabs>
            <w:rPr>
              <w:rFonts w:eastAsiaTheme="minorEastAsia"/>
              <w:noProof/>
              <w:sz w:val="24"/>
              <w:szCs w:val="24"/>
            </w:rPr>
          </w:pPr>
          <w:r w:rsidRPr="007A241A">
            <w:rPr>
              <w:rFonts w:ascii="Arial" w:hAnsi="Arial" w:cs="Arial"/>
              <w:sz w:val="24"/>
              <w:szCs w:val="24"/>
            </w:rPr>
            <w:fldChar w:fldCharType="begin"/>
          </w:r>
          <w:r w:rsidR="00061D2C" w:rsidRPr="007A241A">
            <w:rPr>
              <w:rFonts w:ascii="Arial" w:hAnsi="Arial" w:cs="Arial"/>
              <w:sz w:val="24"/>
              <w:szCs w:val="24"/>
            </w:rPr>
            <w:instrText xml:space="preserve"> TOC \o "1-3" \h \z \u </w:instrText>
          </w:r>
          <w:r w:rsidRPr="007A241A">
            <w:rPr>
              <w:rFonts w:ascii="Arial" w:hAnsi="Arial" w:cs="Arial"/>
              <w:sz w:val="24"/>
              <w:szCs w:val="24"/>
            </w:rPr>
            <w:fldChar w:fldCharType="separate"/>
          </w:r>
          <w:hyperlink w:anchor="_Toc131606795" w:history="1">
            <w:r w:rsidR="00D216D5" w:rsidRPr="007A241A">
              <w:rPr>
                <w:rStyle w:val="Hyperlink"/>
                <w:rFonts w:ascii="Arial" w:hAnsi="Arial" w:cs="Arial"/>
                <w:noProof/>
                <w:sz w:val="24"/>
                <w:szCs w:val="24"/>
              </w:rPr>
              <w:t>Table of Figures</w:t>
            </w:r>
            <w:r w:rsidR="00D216D5" w:rsidRPr="007A241A">
              <w:rPr>
                <w:noProof/>
                <w:webHidden/>
                <w:sz w:val="24"/>
                <w:szCs w:val="24"/>
              </w:rPr>
              <w:tab/>
            </w:r>
            <w:r w:rsidRPr="007A241A">
              <w:rPr>
                <w:noProof/>
                <w:webHidden/>
                <w:sz w:val="24"/>
                <w:szCs w:val="24"/>
              </w:rPr>
              <w:fldChar w:fldCharType="begin"/>
            </w:r>
            <w:r w:rsidR="00D216D5" w:rsidRPr="007A241A">
              <w:rPr>
                <w:noProof/>
                <w:webHidden/>
                <w:sz w:val="24"/>
                <w:szCs w:val="24"/>
              </w:rPr>
              <w:instrText xml:space="preserve"> PAGEREF _Toc131606795 \h </w:instrText>
            </w:r>
            <w:r w:rsidRPr="007A241A">
              <w:rPr>
                <w:noProof/>
                <w:webHidden/>
                <w:sz w:val="24"/>
                <w:szCs w:val="24"/>
              </w:rPr>
            </w:r>
            <w:r w:rsidRPr="007A241A">
              <w:rPr>
                <w:noProof/>
                <w:webHidden/>
                <w:sz w:val="24"/>
                <w:szCs w:val="24"/>
              </w:rPr>
              <w:fldChar w:fldCharType="separate"/>
            </w:r>
            <w:r w:rsidR="00D216D5" w:rsidRPr="007A241A">
              <w:rPr>
                <w:noProof/>
                <w:webHidden/>
                <w:sz w:val="24"/>
                <w:szCs w:val="24"/>
              </w:rPr>
              <w:t>3</w:t>
            </w:r>
            <w:r w:rsidRPr="007A241A">
              <w:rPr>
                <w:noProof/>
                <w:webHidden/>
                <w:sz w:val="24"/>
                <w:szCs w:val="24"/>
              </w:rPr>
              <w:fldChar w:fldCharType="end"/>
            </w:r>
          </w:hyperlink>
        </w:p>
        <w:p w:rsidR="00D216D5" w:rsidRPr="007A241A" w:rsidRDefault="004A34D0">
          <w:pPr>
            <w:pStyle w:val="TOC1"/>
            <w:tabs>
              <w:tab w:val="right" w:leader="dot" w:pos="9350"/>
            </w:tabs>
            <w:rPr>
              <w:rFonts w:eastAsiaTheme="minorEastAsia"/>
              <w:noProof/>
              <w:sz w:val="24"/>
              <w:szCs w:val="24"/>
            </w:rPr>
          </w:pPr>
          <w:hyperlink w:anchor="_Toc131606796" w:history="1">
            <w:r w:rsidR="00D216D5" w:rsidRPr="007A241A">
              <w:rPr>
                <w:rStyle w:val="Hyperlink"/>
                <w:rFonts w:ascii="Arial" w:hAnsi="Arial" w:cs="Arial"/>
                <w:noProof/>
                <w:sz w:val="24"/>
                <w:szCs w:val="24"/>
              </w:rPr>
              <w:t>Introduction</w:t>
            </w:r>
            <w:r w:rsidR="00D216D5" w:rsidRPr="007A241A">
              <w:rPr>
                <w:noProof/>
                <w:webHidden/>
                <w:sz w:val="24"/>
                <w:szCs w:val="24"/>
              </w:rPr>
              <w:tab/>
            </w:r>
            <w:r w:rsidR="00C8107B" w:rsidRPr="007A241A">
              <w:rPr>
                <w:noProof/>
                <w:webHidden/>
                <w:sz w:val="24"/>
                <w:szCs w:val="24"/>
              </w:rPr>
              <w:fldChar w:fldCharType="begin"/>
            </w:r>
            <w:r w:rsidR="00D216D5" w:rsidRPr="007A241A">
              <w:rPr>
                <w:noProof/>
                <w:webHidden/>
                <w:sz w:val="24"/>
                <w:szCs w:val="24"/>
              </w:rPr>
              <w:instrText xml:space="preserve"> PAGEREF _Toc131606796 \h </w:instrText>
            </w:r>
            <w:r w:rsidR="00C8107B" w:rsidRPr="007A241A">
              <w:rPr>
                <w:noProof/>
                <w:webHidden/>
                <w:sz w:val="24"/>
                <w:szCs w:val="24"/>
              </w:rPr>
            </w:r>
            <w:r w:rsidR="00C8107B" w:rsidRPr="007A241A">
              <w:rPr>
                <w:noProof/>
                <w:webHidden/>
                <w:sz w:val="24"/>
                <w:szCs w:val="24"/>
              </w:rPr>
              <w:fldChar w:fldCharType="separate"/>
            </w:r>
            <w:r w:rsidR="00D216D5" w:rsidRPr="007A241A">
              <w:rPr>
                <w:noProof/>
                <w:webHidden/>
                <w:sz w:val="24"/>
                <w:szCs w:val="24"/>
              </w:rPr>
              <w:t>4</w:t>
            </w:r>
            <w:r w:rsidR="00C8107B" w:rsidRPr="007A241A">
              <w:rPr>
                <w:noProof/>
                <w:webHidden/>
                <w:sz w:val="24"/>
                <w:szCs w:val="24"/>
              </w:rPr>
              <w:fldChar w:fldCharType="end"/>
            </w:r>
          </w:hyperlink>
        </w:p>
        <w:p w:rsidR="00D216D5" w:rsidRPr="007A241A" w:rsidRDefault="004A34D0">
          <w:pPr>
            <w:pStyle w:val="TOC1"/>
            <w:tabs>
              <w:tab w:val="right" w:leader="dot" w:pos="9350"/>
            </w:tabs>
            <w:rPr>
              <w:rFonts w:eastAsiaTheme="minorEastAsia"/>
              <w:noProof/>
              <w:sz w:val="24"/>
              <w:szCs w:val="24"/>
            </w:rPr>
          </w:pPr>
          <w:hyperlink w:anchor="_Toc131606797" w:history="1">
            <w:r w:rsidR="00D216D5" w:rsidRPr="007A241A">
              <w:rPr>
                <w:rStyle w:val="Hyperlink"/>
                <w:rFonts w:ascii="Arial" w:hAnsi="Arial" w:cs="Arial"/>
                <w:noProof/>
                <w:sz w:val="24"/>
                <w:szCs w:val="24"/>
              </w:rPr>
              <w:t>Introduction to the Bromley Council of the UK</w:t>
            </w:r>
            <w:r w:rsidR="00D216D5" w:rsidRPr="007A241A">
              <w:rPr>
                <w:noProof/>
                <w:webHidden/>
                <w:sz w:val="24"/>
                <w:szCs w:val="24"/>
              </w:rPr>
              <w:tab/>
            </w:r>
            <w:r w:rsidR="00C8107B" w:rsidRPr="007A241A">
              <w:rPr>
                <w:noProof/>
                <w:webHidden/>
                <w:sz w:val="24"/>
                <w:szCs w:val="24"/>
              </w:rPr>
              <w:fldChar w:fldCharType="begin"/>
            </w:r>
            <w:r w:rsidR="00D216D5" w:rsidRPr="007A241A">
              <w:rPr>
                <w:noProof/>
                <w:webHidden/>
                <w:sz w:val="24"/>
                <w:szCs w:val="24"/>
              </w:rPr>
              <w:instrText xml:space="preserve"> PAGEREF _Toc131606797 \h </w:instrText>
            </w:r>
            <w:r w:rsidR="00C8107B" w:rsidRPr="007A241A">
              <w:rPr>
                <w:noProof/>
                <w:webHidden/>
                <w:sz w:val="24"/>
                <w:szCs w:val="24"/>
              </w:rPr>
            </w:r>
            <w:r w:rsidR="00C8107B" w:rsidRPr="007A241A">
              <w:rPr>
                <w:noProof/>
                <w:webHidden/>
                <w:sz w:val="24"/>
                <w:szCs w:val="24"/>
              </w:rPr>
              <w:fldChar w:fldCharType="separate"/>
            </w:r>
            <w:r w:rsidR="00D216D5" w:rsidRPr="007A241A">
              <w:rPr>
                <w:noProof/>
                <w:webHidden/>
                <w:sz w:val="24"/>
                <w:szCs w:val="24"/>
              </w:rPr>
              <w:t>5</w:t>
            </w:r>
            <w:r w:rsidR="00C8107B" w:rsidRPr="007A241A">
              <w:rPr>
                <w:noProof/>
                <w:webHidden/>
                <w:sz w:val="24"/>
                <w:szCs w:val="24"/>
              </w:rPr>
              <w:fldChar w:fldCharType="end"/>
            </w:r>
          </w:hyperlink>
        </w:p>
        <w:p w:rsidR="00D216D5" w:rsidRPr="007A241A" w:rsidRDefault="004A34D0">
          <w:pPr>
            <w:pStyle w:val="TOC1"/>
            <w:tabs>
              <w:tab w:val="right" w:leader="dot" w:pos="9350"/>
            </w:tabs>
            <w:rPr>
              <w:rFonts w:eastAsiaTheme="minorEastAsia"/>
              <w:noProof/>
              <w:sz w:val="24"/>
              <w:szCs w:val="24"/>
            </w:rPr>
          </w:pPr>
          <w:hyperlink w:anchor="_Toc131606798" w:history="1">
            <w:r w:rsidR="00D216D5" w:rsidRPr="007A241A">
              <w:rPr>
                <w:rStyle w:val="Hyperlink"/>
                <w:rFonts w:ascii="Arial" w:hAnsi="Arial" w:cs="Arial"/>
                <w:noProof/>
                <w:sz w:val="24"/>
                <w:szCs w:val="24"/>
              </w:rPr>
              <w:t>Social issues faced by the council</w:t>
            </w:r>
            <w:r w:rsidR="00D216D5" w:rsidRPr="007A241A">
              <w:rPr>
                <w:noProof/>
                <w:webHidden/>
                <w:sz w:val="24"/>
                <w:szCs w:val="24"/>
              </w:rPr>
              <w:tab/>
            </w:r>
            <w:r w:rsidR="00C8107B" w:rsidRPr="007A241A">
              <w:rPr>
                <w:noProof/>
                <w:webHidden/>
                <w:sz w:val="24"/>
                <w:szCs w:val="24"/>
              </w:rPr>
              <w:fldChar w:fldCharType="begin"/>
            </w:r>
            <w:r w:rsidR="00D216D5" w:rsidRPr="007A241A">
              <w:rPr>
                <w:noProof/>
                <w:webHidden/>
                <w:sz w:val="24"/>
                <w:szCs w:val="24"/>
              </w:rPr>
              <w:instrText xml:space="preserve"> PAGEREF _Toc131606798 \h </w:instrText>
            </w:r>
            <w:r w:rsidR="00C8107B" w:rsidRPr="007A241A">
              <w:rPr>
                <w:noProof/>
                <w:webHidden/>
                <w:sz w:val="24"/>
                <w:szCs w:val="24"/>
              </w:rPr>
            </w:r>
            <w:r w:rsidR="00C8107B" w:rsidRPr="007A241A">
              <w:rPr>
                <w:noProof/>
                <w:webHidden/>
                <w:sz w:val="24"/>
                <w:szCs w:val="24"/>
              </w:rPr>
              <w:fldChar w:fldCharType="separate"/>
            </w:r>
            <w:r w:rsidR="00D216D5" w:rsidRPr="007A241A">
              <w:rPr>
                <w:noProof/>
                <w:webHidden/>
                <w:sz w:val="24"/>
                <w:szCs w:val="24"/>
              </w:rPr>
              <w:t>6</w:t>
            </w:r>
            <w:r w:rsidR="00C8107B" w:rsidRPr="007A241A">
              <w:rPr>
                <w:noProof/>
                <w:webHidden/>
                <w:sz w:val="24"/>
                <w:szCs w:val="24"/>
              </w:rPr>
              <w:fldChar w:fldCharType="end"/>
            </w:r>
          </w:hyperlink>
        </w:p>
        <w:p w:rsidR="00D216D5" w:rsidRPr="007A241A" w:rsidRDefault="004A34D0">
          <w:pPr>
            <w:pStyle w:val="TOC1"/>
            <w:tabs>
              <w:tab w:val="right" w:leader="dot" w:pos="9350"/>
            </w:tabs>
            <w:rPr>
              <w:rFonts w:eastAsiaTheme="minorEastAsia"/>
              <w:noProof/>
              <w:sz w:val="24"/>
              <w:szCs w:val="24"/>
            </w:rPr>
          </w:pPr>
          <w:hyperlink w:anchor="_Toc131606799" w:history="1">
            <w:r w:rsidR="00D216D5" w:rsidRPr="007A241A">
              <w:rPr>
                <w:rStyle w:val="Hyperlink"/>
                <w:rFonts w:ascii="Arial" w:hAnsi="Arial" w:cs="Arial"/>
                <w:noProof/>
                <w:sz w:val="24"/>
                <w:szCs w:val="24"/>
              </w:rPr>
              <w:t>Major stakeholder of the Bromley Council</w:t>
            </w:r>
            <w:r w:rsidR="00D216D5" w:rsidRPr="007A241A">
              <w:rPr>
                <w:noProof/>
                <w:webHidden/>
                <w:sz w:val="24"/>
                <w:szCs w:val="24"/>
              </w:rPr>
              <w:tab/>
            </w:r>
            <w:r w:rsidR="00C8107B" w:rsidRPr="007A241A">
              <w:rPr>
                <w:noProof/>
                <w:webHidden/>
                <w:sz w:val="24"/>
                <w:szCs w:val="24"/>
              </w:rPr>
              <w:fldChar w:fldCharType="begin"/>
            </w:r>
            <w:r w:rsidR="00D216D5" w:rsidRPr="007A241A">
              <w:rPr>
                <w:noProof/>
                <w:webHidden/>
                <w:sz w:val="24"/>
                <w:szCs w:val="24"/>
              </w:rPr>
              <w:instrText xml:space="preserve"> PAGEREF _Toc131606799 \h </w:instrText>
            </w:r>
            <w:r w:rsidR="00C8107B" w:rsidRPr="007A241A">
              <w:rPr>
                <w:noProof/>
                <w:webHidden/>
                <w:sz w:val="24"/>
                <w:szCs w:val="24"/>
              </w:rPr>
            </w:r>
            <w:r w:rsidR="00C8107B" w:rsidRPr="007A241A">
              <w:rPr>
                <w:noProof/>
                <w:webHidden/>
                <w:sz w:val="24"/>
                <w:szCs w:val="24"/>
              </w:rPr>
              <w:fldChar w:fldCharType="separate"/>
            </w:r>
            <w:r w:rsidR="00D216D5" w:rsidRPr="007A241A">
              <w:rPr>
                <w:noProof/>
                <w:webHidden/>
                <w:sz w:val="24"/>
                <w:szCs w:val="24"/>
              </w:rPr>
              <w:t>8</w:t>
            </w:r>
            <w:r w:rsidR="00C8107B" w:rsidRPr="007A241A">
              <w:rPr>
                <w:noProof/>
                <w:webHidden/>
                <w:sz w:val="24"/>
                <w:szCs w:val="24"/>
              </w:rPr>
              <w:fldChar w:fldCharType="end"/>
            </w:r>
          </w:hyperlink>
        </w:p>
        <w:p w:rsidR="00D216D5" w:rsidRPr="007A241A" w:rsidRDefault="004A34D0">
          <w:pPr>
            <w:pStyle w:val="TOC1"/>
            <w:tabs>
              <w:tab w:val="right" w:leader="dot" w:pos="9350"/>
            </w:tabs>
            <w:rPr>
              <w:rFonts w:eastAsiaTheme="minorEastAsia"/>
              <w:noProof/>
              <w:sz w:val="24"/>
              <w:szCs w:val="24"/>
            </w:rPr>
          </w:pPr>
          <w:hyperlink w:anchor="_Toc131606800" w:history="1">
            <w:r w:rsidR="00D216D5" w:rsidRPr="007A241A">
              <w:rPr>
                <w:rStyle w:val="Hyperlink"/>
                <w:rFonts w:ascii="Arial" w:hAnsi="Arial" w:cs="Arial"/>
                <w:noProof/>
                <w:sz w:val="24"/>
                <w:szCs w:val="24"/>
              </w:rPr>
              <w:t>Objectives of consultation</w:t>
            </w:r>
            <w:r w:rsidR="00D216D5" w:rsidRPr="007A241A">
              <w:rPr>
                <w:noProof/>
                <w:webHidden/>
                <w:sz w:val="24"/>
                <w:szCs w:val="24"/>
              </w:rPr>
              <w:tab/>
            </w:r>
            <w:r w:rsidR="00C8107B" w:rsidRPr="007A241A">
              <w:rPr>
                <w:noProof/>
                <w:webHidden/>
                <w:sz w:val="24"/>
                <w:szCs w:val="24"/>
              </w:rPr>
              <w:fldChar w:fldCharType="begin"/>
            </w:r>
            <w:r w:rsidR="00D216D5" w:rsidRPr="007A241A">
              <w:rPr>
                <w:noProof/>
                <w:webHidden/>
                <w:sz w:val="24"/>
                <w:szCs w:val="24"/>
              </w:rPr>
              <w:instrText xml:space="preserve"> PAGEREF _Toc131606800 \h </w:instrText>
            </w:r>
            <w:r w:rsidR="00C8107B" w:rsidRPr="007A241A">
              <w:rPr>
                <w:noProof/>
                <w:webHidden/>
                <w:sz w:val="24"/>
                <w:szCs w:val="24"/>
              </w:rPr>
            </w:r>
            <w:r w:rsidR="00C8107B" w:rsidRPr="007A241A">
              <w:rPr>
                <w:noProof/>
                <w:webHidden/>
                <w:sz w:val="24"/>
                <w:szCs w:val="24"/>
              </w:rPr>
              <w:fldChar w:fldCharType="separate"/>
            </w:r>
            <w:r w:rsidR="00D216D5" w:rsidRPr="007A241A">
              <w:rPr>
                <w:noProof/>
                <w:webHidden/>
                <w:sz w:val="24"/>
                <w:szCs w:val="24"/>
              </w:rPr>
              <w:t>10</w:t>
            </w:r>
            <w:r w:rsidR="00C8107B" w:rsidRPr="007A241A">
              <w:rPr>
                <w:noProof/>
                <w:webHidden/>
                <w:sz w:val="24"/>
                <w:szCs w:val="24"/>
              </w:rPr>
              <w:fldChar w:fldCharType="end"/>
            </w:r>
          </w:hyperlink>
        </w:p>
        <w:p w:rsidR="00D216D5" w:rsidRPr="007A241A" w:rsidRDefault="004A34D0">
          <w:pPr>
            <w:pStyle w:val="TOC1"/>
            <w:tabs>
              <w:tab w:val="right" w:leader="dot" w:pos="9350"/>
            </w:tabs>
            <w:rPr>
              <w:rFonts w:eastAsiaTheme="minorEastAsia"/>
              <w:noProof/>
              <w:sz w:val="24"/>
              <w:szCs w:val="24"/>
            </w:rPr>
          </w:pPr>
          <w:hyperlink w:anchor="_Toc131606801" w:history="1">
            <w:r w:rsidR="00D216D5" w:rsidRPr="007A241A">
              <w:rPr>
                <w:rStyle w:val="Hyperlink"/>
                <w:rFonts w:ascii="Arial" w:hAnsi="Arial" w:cs="Arial"/>
                <w:noProof/>
                <w:sz w:val="24"/>
                <w:szCs w:val="24"/>
              </w:rPr>
              <w:t>Process of Implementation of Feedback</w:t>
            </w:r>
            <w:r w:rsidR="00D216D5" w:rsidRPr="007A241A">
              <w:rPr>
                <w:noProof/>
                <w:webHidden/>
                <w:sz w:val="24"/>
                <w:szCs w:val="24"/>
              </w:rPr>
              <w:tab/>
            </w:r>
            <w:r w:rsidR="00C8107B" w:rsidRPr="007A241A">
              <w:rPr>
                <w:noProof/>
                <w:webHidden/>
                <w:sz w:val="24"/>
                <w:szCs w:val="24"/>
              </w:rPr>
              <w:fldChar w:fldCharType="begin"/>
            </w:r>
            <w:r w:rsidR="00D216D5" w:rsidRPr="007A241A">
              <w:rPr>
                <w:noProof/>
                <w:webHidden/>
                <w:sz w:val="24"/>
                <w:szCs w:val="24"/>
              </w:rPr>
              <w:instrText xml:space="preserve"> PAGEREF _Toc131606801 \h </w:instrText>
            </w:r>
            <w:r w:rsidR="00C8107B" w:rsidRPr="007A241A">
              <w:rPr>
                <w:noProof/>
                <w:webHidden/>
                <w:sz w:val="24"/>
                <w:szCs w:val="24"/>
              </w:rPr>
            </w:r>
            <w:r w:rsidR="00C8107B" w:rsidRPr="007A241A">
              <w:rPr>
                <w:noProof/>
                <w:webHidden/>
                <w:sz w:val="24"/>
                <w:szCs w:val="24"/>
              </w:rPr>
              <w:fldChar w:fldCharType="separate"/>
            </w:r>
            <w:r w:rsidR="00D216D5" w:rsidRPr="007A241A">
              <w:rPr>
                <w:noProof/>
                <w:webHidden/>
                <w:sz w:val="24"/>
                <w:szCs w:val="24"/>
              </w:rPr>
              <w:t>11</w:t>
            </w:r>
            <w:r w:rsidR="00C8107B" w:rsidRPr="007A241A">
              <w:rPr>
                <w:noProof/>
                <w:webHidden/>
                <w:sz w:val="24"/>
                <w:szCs w:val="24"/>
              </w:rPr>
              <w:fldChar w:fldCharType="end"/>
            </w:r>
          </w:hyperlink>
        </w:p>
        <w:p w:rsidR="00D216D5" w:rsidRPr="007A241A" w:rsidRDefault="004A34D0">
          <w:pPr>
            <w:pStyle w:val="TOC1"/>
            <w:tabs>
              <w:tab w:val="right" w:leader="dot" w:pos="9350"/>
            </w:tabs>
            <w:rPr>
              <w:rFonts w:eastAsiaTheme="minorEastAsia"/>
              <w:noProof/>
              <w:sz w:val="24"/>
              <w:szCs w:val="24"/>
            </w:rPr>
          </w:pPr>
          <w:hyperlink w:anchor="_Toc131606802" w:history="1">
            <w:r w:rsidR="00D216D5" w:rsidRPr="007A241A">
              <w:rPr>
                <w:rStyle w:val="Hyperlink"/>
                <w:rFonts w:ascii="Arial" w:hAnsi="Arial" w:cs="Arial"/>
                <w:noProof/>
                <w:sz w:val="24"/>
                <w:szCs w:val="24"/>
              </w:rPr>
              <w:t>Conclusion</w:t>
            </w:r>
            <w:r w:rsidR="00D216D5" w:rsidRPr="007A241A">
              <w:rPr>
                <w:noProof/>
                <w:webHidden/>
                <w:sz w:val="24"/>
                <w:szCs w:val="24"/>
              </w:rPr>
              <w:tab/>
            </w:r>
            <w:r w:rsidR="00C8107B" w:rsidRPr="007A241A">
              <w:rPr>
                <w:noProof/>
                <w:webHidden/>
                <w:sz w:val="24"/>
                <w:szCs w:val="24"/>
              </w:rPr>
              <w:fldChar w:fldCharType="begin"/>
            </w:r>
            <w:r w:rsidR="00D216D5" w:rsidRPr="007A241A">
              <w:rPr>
                <w:noProof/>
                <w:webHidden/>
                <w:sz w:val="24"/>
                <w:szCs w:val="24"/>
              </w:rPr>
              <w:instrText xml:space="preserve"> PAGEREF _Toc131606802 \h </w:instrText>
            </w:r>
            <w:r w:rsidR="00C8107B" w:rsidRPr="007A241A">
              <w:rPr>
                <w:noProof/>
                <w:webHidden/>
                <w:sz w:val="24"/>
                <w:szCs w:val="24"/>
              </w:rPr>
            </w:r>
            <w:r w:rsidR="00C8107B" w:rsidRPr="007A241A">
              <w:rPr>
                <w:noProof/>
                <w:webHidden/>
                <w:sz w:val="24"/>
                <w:szCs w:val="24"/>
              </w:rPr>
              <w:fldChar w:fldCharType="separate"/>
            </w:r>
            <w:r w:rsidR="00D216D5" w:rsidRPr="007A241A">
              <w:rPr>
                <w:noProof/>
                <w:webHidden/>
                <w:sz w:val="24"/>
                <w:szCs w:val="24"/>
              </w:rPr>
              <w:t>13</w:t>
            </w:r>
            <w:r w:rsidR="00C8107B" w:rsidRPr="007A241A">
              <w:rPr>
                <w:noProof/>
                <w:webHidden/>
                <w:sz w:val="24"/>
                <w:szCs w:val="24"/>
              </w:rPr>
              <w:fldChar w:fldCharType="end"/>
            </w:r>
          </w:hyperlink>
        </w:p>
        <w:p w:rsidR="00D216D5" w:rsidRPr="007A241A" w:rsidRDefault="004A34D0">
          <w:pPr>
            <w:pStyle w:val="TOC1"/>
            <w:tabs>
              <w:tab w:val="right" w:leader="dot" w:pos="9350"/>
            </w:tabs>
            <w:rPr>
              <w:rFonts w:eastAsiaTheme="minorEastAsia"/>
              <w:noProof/>
              <w:sz w:val="24"/>
              <w:szCs w:val="24"/>
            </w:rPr>
          </w:pPr>
          <w:hyperlink w:anchor="_Toc131606803" w:history="1">
            <w:r w:rsidR="00D216D5" w:rsidRPr="007A241A">
              <w:rPr>
                <w:rStyle w:val="Hyperlink"/>
                <w:rFonts w:ascii="Arial" w:hAnsi="Arial" w:cs="Arial"/>
                <w:noProof/>
                <w:sz w:val="24"/>
                <w:szCs w:val="24"/>
              </w:rPr>
              <w:t>References</w:t>
            </w:r>
            <w:r w:rsidR="00D216D5" w:rsidRPr="007A241A">
              <w:rPr>
                <w:noProof/>
                <w:webHidden/>
                <w:sz w:val="24"/>
                <w:szCs w:val="24"/>
              </w:rPr>
              <w:tab/>
            </w:r>
            <w:r w:rsidR="00C8107B" w:rsidRPr="007A241A">
              <w:rPr>
                <w:noProof/>
                <w:webHidden/>
                <w:sz w:val="24"/>
                <w:szCs w:val="24"/>
              </w:rPr>
              <w:fldChar w:fldCharType="begin"/>
            </w:r>
            <w:r w:rsidR="00D216D5" w:rsidRPr="007A241A">
              <w:rPr>
                <w:noProof/>
                <w:webHidden/>
                <w:sz w:val="24"/>
                <w:szCs w:val="24"/>
              </w:rPr>
              <w:instrText xml:space="preserve"> PAGEREF _Toc131606803 \h </w:instrText>
            </w:r>
            <w:r w:rsidR="00C8107B" w:rsidRPr="007A241A">
              <w:rPr>
                <w:noProof/>
                <w:webHidden/>
                <w:sz w:val="24"/>
                <w:szCs w:val="24"/>
              </w:rPr>
            </w:r>
            <w:r w:rsidR="00C8107B" w:rsidRPr="007A241A">
              <w:rPr>
                <w:noProof/>
                <w:webHidden/>
                <w:sz w:val="24"/>
                <w:szCs w:val="24"/>
              </w:rPr>
              <w:fldChar w:fldCharType="separate"/>
            </w:r>
            <w:r w:rsidR="00D216D5" w:rsidRPr="007A241A">
              <w:rPr>
                <w:noProof/>
                <w:webHidden/>
                <w:sz w:val="24"/>
                <w:szCs w:val="24"/>
              </w:rPr>
              <w:t>14</w:t>
            </w:r>
            <w:r w:rsidR="00C8107B" w:rsidRPr="007A241A">
              <w:rPr>
                <w:noProof/>
                <w:webHidden/>
                <w:sz w:val="24"/>
                <w:szCs w:val="24"/>
              </w:rPr>
              <w:fldChar w:fldCharType="end"/>
            </w:r>
          </w:hyperlink>
        </w:p>
        <w:p w:rsidR="00061D2C" w:rsidRPr="007A241A" w:rsidRDefault="00C8107B" w:rsidP="00823257">
          <w:pPr>
            <w:spacing w:line="360" w:lineRule="auto"/>
            <w:jc w:val="both"/>
            <w:rPr>
              <w:rFonts w:ascii="Arial" w:hAnsi="Arial" w:cs="Arial"/>
              <w:sz w:val="24"/>
              <w:szCs w:val="24"/>
            </w:rPr>
          </w:pPr>
          <w:r w:rsidRPr="007A241A">
            <w:rPr>
              <w:rFonts w:ascii="Arial" w:hAnsi="Arial" w:cs="Arial"/>
              <w:b/>
              <w:bCs/>
              <w:noProof/>
              <w:sz w:val="24"/>
              <w:szCs w:val="24"/>
            </w:rPr>
            <w:fldChar w:fldCharType="end"/>
          </w:r>
        </w:p>
      </w:sdtContent>
    </w:sdt>
    <w:p w:rsidR="00061D2C" w:rsidRPr="007A241A" w:rsidRDefault="00061D2C" w:rsidP="00823257">
      <w:pPr>
        <w:spacing w:line="360" w:lineRule="auto"/>
        <w:jc w:val="both"/>
        <w:rPr>
          <w:rFonts w:ascii="Arial" w:hAnsi="Arial" w:cs="Arial"/>
          <w:sz w:val="24"/>
          <w:szCs w:val="24"/>
        </w:rPr>
      </w:pPr>
    </w:p>
    <w:p w:rsidR="00823257" w:rsidRPr="007A241A" w:rsidRDefault="00823257" w:rsidP="00823257">
      <w:pPr>
        <w:spacing w:line="360" w:lineRule="auto"/>
        <w:jc w:val="both"/>
        <w:rPr>
          <w:rFonts w:ascii="Arial" w:eastAsiaTheme="majorEastAsia" w:hAnsi="Arial" w:cs="Arial"/>
          <w:color w:val="2F5496" w:themeColor="accent1" w:themeShade="BF"/>
          <w:sz w:val="24"/>
          <w:szCs w:val="24"/>
        </w:rPr>
      </w:pPr>
      <w:r w:rsidRPr="007A241A">
        <w:rPr>
          <w:rFonts w:ascii="Arial" w:hAnsi="Arial" w:cs="Arial"/>
          <w:sz w:val="24"/>
          <w:szCs w:val="24"/>
        </w:rPr>
        <w:br w:type="page"/>
      </w:r>
    </w:p>
    <w:p w:rsidR="00E55416" w:rsidRPr="007A241A" w:rsidRDefault="00E55416" w:rsidP="00823257">
      <w:pPr>
        <w:pStyle w:val="Heading1"/>
        <w:spacing w:line="360" w:lineRule="auto"/>
        <w:jc w:val="both"/>
        <w:rPr>
          <w:rFonts w:ascii="Arial" w:hAnsi="Arial" w:cs="Arial"/>
          <w:sz w:val="24"/>
          <w:szCs w:val="24"/>
        </w:rPr>
      </w:pPr>
      <w:bookmarkStart w:id="0" w:name="_Toc131606795"/>
      <w:r w:rsidRPr="007A241A">
        <w:rPr>
          <w:rFonts w:ascii="Arial" w:hAnsi="Arial" w:cs="Arial"/>
          <w:sz w:val="24"/>
          <w:szCs w:val="24"/>
        </w:rPr>
        <w:lastRenderedPageBreak/>
        <w:t>Table of Figures</w:t>
      </w:r>
      <w:bookmarkEnd w:id="0"/>
    </w:p>
    <w:p w:rsidR="00D216D5" w:rsidRPr="007A241A" w:rsidRDefault="00C8107B">
      <w:pPr>
        <w:pStyle w:val="TableofFigures"/>
        <w:tabs>
          <w:tab w:val="right" w:leader="dot" w:pos="9350"/>
        </w:tabs>
        <w:rPr>
          <w:noProof/>
          <w:sz w:val="24"/>
          <w:szCs w:val="24"/>
        </w:rPr>
      </w:pPr>
      <w:r w:rsidRPr="007A241A">
        <w:rPr>
          <w:rFonts w:ascii="Arial" w:hAnsi="Arial" w:cs="Arial"/>
          <w:sz w:val="24"/>
          <w:szCs w:val="24"/>
        </w:rPr>
        <w:fldChar w:fldCharType="begin"/>
      </w:r>
      <w:r w:rsidR="00E55416" w:rsidRPr="007A241A">
        <w:rPr>
          <w:rFonts w:ascii="Arial" w:hAnsi="Arial" w:cs="Arial"/>
          <w:sz w:val="24"/>
          <w:szCs w:val="24"/>
        </w:rPr>
        <w:instrText xml:space="preserve"> TOC \h \z \c "Figure" </w:instrText>
      </w:r>
      <w:r w:rsidRPr="007A241A">
        <w:rPr>
          <w:rFonts w:ascii="Arial" w:hAnsi="Arial" w:cs="Arial"/>
          <w:sz w:val="24"/>
          <w:szCs w:val="24"/>
        </w:rPr>
        <w:fldChar w:fldCharType="separate"/>
      </w:r>
    </w:p>
    <w:p w:rsidR="00D216D5" w:rsidRPr="007A241A" w:rsidRDefault="004A34D0" w:rsidP="00D216D5">
      <w:pPr>
        <w:pStyle w:val="TableofFigures"/>
        <w:tabs>
          <w:tab w:val="right" w:leader="dot" w:pos="9350"/>
        </w:tabs>
        <w:spacing w:line="360" w:lineRule="auto"/>
        <w:jc w:val="both"/>
        <w:rPr>
          <w:rFonts w:eastAsiaTheme="minorEastAsia"/>
          <w:noProof/>
          <w:sz w:val="24"/>
          <w:szCs w:val="24"/>
        </w:rPr>
      </w:pPr>
      <w:hyperlink w:anchor="_Toc131606780" w:history="1">
        <w:r w:rsidR="00D216D5" w:rsidRPr="007A241A">
          <w:rPr>
            <w:rStyle w:val="Hyperlink"/>
            <w:rFonts w:ascii="Arial" w:hAnsi="Arial" w:cs="Arial"/>
            <w:noProof/>
            <w:sz w:val="24"/>
            <w:szCs w:val="24"/>
          </w:rPr>
          <w:t>Figure 1 Logo of Bromley Council</w:t>
        </w:r>
        <w:r w:rsidR="00D216D5" w:rsidRPr="007A241A">
          <w:rPr>
            <w:noProof/>
            <w:webHidden/>
            <w:sz w:val="24"/>
            <w:szCs w:val="24"/>
          </w:rPr>
          <w:tab/>
        </w:r>
        <w:r w:rsidR="00C8107B" w:rsidRPr="007A241A">
          <w:rPr>
            <w:noProof/>
            <w:webHidden/>
            <w:sz w:val="24"/>
            <w:szCs w:val="24"/>
          </w:rPr>
          <w:fldChar w:fldCharType="begin"/>
        </w:r>
        <w:r w:rsidR="00D216D5" w:rsidRPr="007A241A">
          <w:rPr>
            <w:noProof/>
            <w:webHidden/>
            <w:sz w:val="24"/>
            <w:szCs w:val="24"/>
          </w:rPr>
          <w:instrText xml:space="preserve"> PAGEREF _Toc131606780 \h </w:instrText>
        </w:r>
        <w:r w:rsidR="00C8107B" w:rsidRPr="007A241A">
          <w:rPr>
            <w:noProof/>
            <w:webHidden/>
            <w:sz w:val="24"/>
            <w:szCs w:val="24"/>
          </w:rPr>
        </w:r>
        <w:r w:rsidR="00C8107B" w:rsidRPr="007A241A">
          <w:rPr>
            <w:noProof/>
            <w:webHidden/>
            <w:sz w:val="24"/>
            <w:szCs w:val="24"/>
          </w:rPr>
          <w:fldChar w:fldCharType="separate"/>
        </w:r>
        <w:r w:rsidR="00D216D5" w:rsidRPr="007A241A">
          <w:rPr>
            <w:noProof/>
            <w:webHidden/>
            <w:sz w:val="24"/>
            <w:szCs w:val="24"/>
          </w:rPr>
          <w:t>5</w:t>
        </w:r>
        <w:r w:rsidR="00C8107B" w:rsidRPr="007A241A">
          <w:rPr>
            <w:noProof/>
            <w:webHidden/>
            <w:sz w:val="24"/>
            <w:szCs w:val="24"/>
          </w:rPr>
          <w:fldChar w:fldCharType="end"/>
        </w:r>
      </w:hyperlink>
    </w:p>
    <w:p w:rsidR="00D216D5" w:rsidRPr="007A241A" w:rsidRDefault="004A34D0">
      <w:pPr>
        <w:pStyle w:val="TableofFigures"/>
        <w:tabs>
          <w:tab w:val="right" w:leader="dot" w:pos="9350"/>
        </w:tabs>
        <w:rPr>
          <w:rFonts w:eastAsiaTheme="minorEastAsia"/>
          <w:noProof/>
          <w:sz w:val="24"/>
          <w:szCs w:val="24"/>
        </w:rPr>
      </w:pPr>
      <w:hyperlink w:anchor="_Toc131606781" w:history="1">
        <w:r w:rsidR="00D216D5" w:rsidRPr="007A241A">
          <w:rPr>
            <w:rStyle w:val="Hyperlink"/>
            <w:rFonts w:ascii="Arial" w:hAnsi="Arial" w:cs="Arial"/>
            <w:noProof/>
            <w:sz w:val="24"/>
            <w:szCs w:val="24"/>
          </w:rPr>
          <w:t>Figure 2 Social Issues faced by Bromley Council</w:t>
        </w:r>
        <w:r w:rsidR="00D216D5" w:rsidRPr="007A241A">
          <w:rPr>
            <w:noProof/>
            <w:webHidden/>
            <w:sz w:val="24"/>
            <w:szCs w:val="24"/>
          </w:rPr>
          <w:tab/>
        </w:r>
        <w:r w:rsidR="00C8107B" w:rsidRPr="007A241A">
          <w:rPr>
            <w:noProof/>
            <w:webHidden/>
            <w:sz w:val="24"/>
            <w:szCs w:val="24"/>
          </w:rPr>
          <w:fldChar w:fldCharType="begin"/>
        </w:r>
        <w:r w:rsidR="00D216D5" w:rsidRPr="007A241A">
          <w:rPr>
            <w:noProof/>
            <w:webHidden/>
            <w:sz w:val="24"/>
            <w:szCs w:val="24"/>
          </w:rPr>
          <w:instrText xml:space="preserve"> PAGEREF _Toc131606781 \h </w:instrText>
        </w:r>
        <w:r w:rsidR="00C8107B" w:rsidRPr="007A241A">
          <w:rPr>
            <w:noProof/>
            <w:webHidden/>
            <w:sz w:val="24"/>
            <w:szCs w:val="24"/>
          </w:rPr>
        </w:r>
        <w:r w:rsidR="00C8107B" w:rsidRPr="007A241A">
          <w:rPr>
            <w:noProof/>
            <w:webHidden/>
            <w:sz w:val="24"/>
            <w:szCs w:val="24"/>
          </w:rPr>
          <w:fldChar w:fldCharType="separate"/>
        </w:r>
        <w:r w:rsidR="00D216D5" w:rsidRPr="007A241A">
          <w:rPr>
            <w:noProof/>
            <w:webHidden/>
            <w:sz w:val="24"/>
            <w:szCs w:val="24"/>
          </w:rPr>
          <w:t>6</w:t>
        </w:r>
        <w:r w:rsidR="00C8107B" w:rsidRPr="007A241A">
          <w:rPr>
            <w:noProof/>
            <w:webHidden/>
            <w:sz w:val="24"/>
            <w:szCs w:val="24"/>
          </w:rPr>
          <w:fldChar w:fldCharType="end"/>
        </w:r>
      </w:hyperlink>
    </w:p>
    <w:p w:rsidR="00D216D5" w:rsidRPr="007A241A" w:rsidRDefault="004A34D0">
      <w:pPr>
        <w:pStyle w:val="TableofFigures"/>
        <w:tabs>
          <w:tab w:val="right" w:leader="dot" w:pos="9350"/>
        </w:tabs>
        <w:rPr>
          <w:rFonts w:eastAsiaTheme="minorEastAsia"/>
          <w:noProof/>
          <w:sz w:val="24"/>
          <w:szCs w:val="24"/>
        </w:rPr>
      </w:pPr>
      <w:hyperlink w:anchor="_Toc131606782" w:history="1">
        <w:r w:rsidR="00D216D5" w:rsidRPr="007A241A">
          <w:rPr>
            <w:rStyle w:val="Hyperlink"/>
            <w:rFonts w:ascii="Arial" w:hAnsi="Arial" w:cs="Arial"/>
            <w:noProof/>
            <w:sz w:val="24"/>
            <w:szCs w:val="24"/>
          </w:rPr>
          <w:t>Figure 3 Stakeholders of Bromley Council</w:t>
        </w:r>
        <w:r w:rsidR="00D216D5" w:rsidRPr="007A241A">
          <w:rPr>
            <w:noProof/>
            <w:webHidden/>
            <w:sz w:val="24"/>
            <w:szCs w:val="24"/>
          </w:rPr>
          <w:tab/>
        </w:r>
        <w:r w:rsidR="00C8107B" w:rsidRPr="007A241A">
          <w:rPr>
            <w:noProof/>
            <w:webHidden/>
            <w:sz w:val="24"/>
            <w:szCs w:val="24"/>
          </w:rPr>
          <w:fldChar w:fldCharType="begin"/>
        </w:r>
        <w:r w:rsidR="00D216D5" w:rsidRPr="007A241A">
          <w:rPr>
            <w:noProof/>
            <w:webHidden/>
            <w:sz w:val="24"/>
            <w:szCs w:val="24"/>
          </w:rPr>
          <w:instrText xml:space="preserve"> PAGEREF _Toc131606782 \h </w:instrText>
        </w:r>
        <w:r w:rsidR="00C8107B" w:rsidRPr="007A241A">
          <w:rPr>
            <w:noProof/>
            <w:webHidden/>
            <w:sz w:val="24"/>
            <w:szCs w:val="24"/>
          </w:rPr>
        </w:r>
        <w:r w:rsidR="00C8107B" w:rsidRPr="007A241A">
          <w:rPr>
            <w:noProof/>
            <w:webHidden/>
            <w:sz w:val="24"/>
            <w:szCs w:val="24"/>
          </w:rPr>
          <w:fldChar w:fldCharType="separate"/>
        </w:r>
        <w:r w:rsidR="00D216D5" w:rsidRPr="007A241A">
          <w:rPr>
            <w:noProof/>
            <w:webHidden/>
            <w:sz w:val="24"/>
            <w:szCs w:val="24"/>
          </w:rPr>
          <w:t>8</w:t>
        </w:r>
        <w:r w:rsidR="00C8107B" w:rsidRPr="007A241A">
          <w:rPr>
            <w:noProof/>
            <w:webHidden/>
            <w:sz w:val="24"/>
            <w:szCs w:val="24"/>
          </w:rPr>
          <w:fldChar w:fldCharType="end"/>
        </w:r>
      </w:hyperlink>
    </w:p>
    <w:p w:rsidR="00D216D5" w:rsidRPr="007A241A" w:rsidRDefault="004A34D0">
      <w:pPr>
        <w:pStyle w:val="TableofFigures"/>
        <w:tabs>
          <w:tab w:val="right" w:leader="dot" w:pos="9350"/>
        </w:tabs>
        <w:rPr>
          <w:rFonts w:eastAsiaTheme="minorEastAsia"/>
          <w:noProof/>
          <w:sz w:val="24"/>
          <w:szCs w:val="24"/>
        </w:rPr>
      </w:pPr>
      <w:hyperlink w:anchor="_Toc131606783" w:history="1">
        <w:r w:rsidR="00D216D5" w:rsidRPr="007A241A">
          <w:rPr>
            <w:rStyle w:val="Hyperlink"/>
            <w:rFonts w:ascii="Arial" w:hAnsi="Arial" w:cs="Arial"/>
            <w:noProof/>
            <w:sz w:val="24"/>
            <w:szCs w:val="24"/>
          </w:rPr>
          <w:t>Figure 4 Process of Implementing Feedback</w:t>
        </w:r>
        <w:r w:rsidR="00D216D5" w:rsidRPr="007A241A">
          <w:rPr>
            <w:noProof/>
            <w:webHidden/>
            <w:sz w:val="24"/>
            <w:szCs w:val="24"/>
          </w:rPr>
          <w:tab/>
        </w:r>
        <w:r w:rsidR="00C8107B" w:rsidRPr="007A241A">
          <w:rPr>
            <w:noProof/>
            <w:webHidden/>
            <w:sz w:val="24"/>
            <w:szCs w:val="24"/>
          </w:rPr>
          <w:fldChar w:fldCharType="begin"/>
        </w:r>
        <w:r w:rsidR="00D216D5" w:rsidRPr="007A241A">
          <w:rPr>
            <w:noProof/>
            <w:webHidden/>
            <w:sz w:val="24"/>
            <w:szCs w:val="24"/>
          </w:rPr>
          <w:instrText xml:space="preserve"> PAGEREF _Toc131606783 \h </w:instrText>
        </w:r>
        <w:r w:rsidR="00C8107B" w:rsidRPr="007A241A">
          <w:rPr>
            <w:noProof/>
            <w:webHidden/>
            <w:sz w:val="24"/>
            <w:szCs w:val="24"/>
          </w:rPr>
        </w:r>
        <w:r w:rsidR="00C8107B" w:rsidRPr="007A241A">
          <w:rPr>
            <w:noProof/>
            <w:webHidden/>
            <w:sz w:val="24"/>
            <w:szCs w:val="24"/>
          </w:rPr>
          <w:fldChar w:fldCharType="separate"/>
        </w:r>
        <w:r w:rsidR="00D216D5" w:rsidRPr="007A241A">
          <w:rPr>
            <w:noProof/>
            <w:webHidden/>
            <w:sz w:val="24"/>
            <w:szCs w:val="24"/>
          </w:rPr>
          <w:t>11</w:t>
        </w:r>
        <w:r w:rsidR="00C8107B" w:rsidRPr="007A241A">
          <w:rPr>
            <w:noProof/>
            <w:webHidden/>
            <w:sz w:val="24"/>
            <w:szCs w:val="24"/>
          </w:rPr>
          <w:fldChar w:fldCharType="end"/>
        </w:r>
      </w:hyperlink>
    </w:p>
    <w:p w:rsidR="00E55416" w:rsidRPr="007A241A" w:rsidRDefault="00C8107B" w:rsidP="00823257">
      <w:pPr>
        <w:spacing w:line="360" w:lineRule="auto"/>
        <w:jc w:val="both"/>
        <w:rPr>
          <w:rFonts w:ascii="Arial" w:hAnsi="Arial" w:cs="Arial"/>
          <w:sz w:val="24"/>
          <w:szCs w:val="24"/>
        </w:rPr>
      </w:pPr>
      <w:r w:rsidRPr="007A241A">
        <w:rPr>
          <w:rFonts w:ascii="Arial" w:hAnsi="Arial" w:cs="Arial"/>
          <w:sz w:val="24"/>
          <w:szCs w:val="24"/>
        </w:rPr>
        <w:fldChar w:fldCharType="end"/>
      </w:r>
    </w:p>
    <w:p w:rsidR="00061D2C" w:rsidRPr="007A241A" w:rsidRDefault="00061D2C" w:rsidP="00823257">
      <w:pPr>
        <w:spacing w:line="360" w:lineRule="auto"/>
        <w:jc w:val="both"/>
        <w:rPr>
          <w:rFonts w:ascii="Arial" w:hAnsi="Arial" w:cs="Arial"/>
          <w:sz w:val="24"/>
          <w:szCs w:val="24"/>
        </w:rPr>
      </w:pPr>
      <w:r w:rsidRPr="007A241A">
        <w:rPr>
          <w:rFonts w:ascii="Arial" w:hAnsi="Arial" w:cs="Arial"/>
          <w:sz w:val="24"/>
          <w:szCs w:val="24"/>
        </w:rPr>
        <w:br w:type="page"/>
      </w:r>
    </w:p>
    <w:p w:rsidR="00061D2C" w:rsidRPr="007A241A" w:rsidRDefault="00061D2C" w:rsidP="00823257">
      <w:pPr>
        <w:pStyle w:val="Heading1"/>
        <w:spacing w:line="360" w:lineRule="auto"/>
        <w:jc w:val="both"/>
        <w:rPr>
          <w:rFonts w:ascii="Arial" w:hAnsi="Arial" w:cs="Arial"/>
          <w:sz w:val="24"/>
          <w:szCs w:val="24"/>
        </w:rPr>
      </w:pPr>
      <w:bookmarkStart w:id="1" w:name="_Toc131606796"/>
      <w:r w:rsidRPr="007A241A">
        <w:rPr>
          <w:rFonts w:ascii="Arial" w:hAnsi="Arial" w:cs="Arial"/>
          <w:sz w:val="24"/>
          <w:szCs w:val="24"/>
        </w:rPr>
        <w:lastRenderedPageBreak/>
        <w:t>Introduction</w:t>
      </w:r>
      <w:bookmarkEnd w:id="1"/>
    </w:p>
    <w:p w:rsidR="00180E40" w:rsidRPr="007A241A" w:rsidRDefault="00180E40" w:rsidP="00823257">
      <w:pPr>
        <w:pStyle w:val="NormalWeb"/>
        <w:spacing w:line="360" w:lineRule="auto"/>
        <w:jc w:val="both"/>
        <w:rPr>
          <w:rFonts w:ascii="Arial" w:hAnsi="Arial" w:cs="Arial"/>
          <w:color w:val="252525"/>
        </w:rPr>
      </w:pPr>
      <w:r w:rsidRPr="007A241A">
        <w:rPr>
          <w:rFonts w:ascii="Arial" w:hAnsi="Arial" w:cs="Arial"/>
          <w:color w:val="252525"/>
        </w:rPr>
        <w:t xml:space="preserve">This report </w:t>
      </w:r>
      <w:r w:rsidR="00D216D5" w:rsidRPr="007A241A">
        <w:rPr>
          <w:rFonts w:ascii="Arial" w:hAnsi="Arial" w:cs="Arial"/>
          <w:color w:val="252525"/>
        </w:rPr>
        <w:t>i</w:t>
      </w:r>
      <w:r w:rsidR="00F66827" w:rsidRPr="007A241A">
        <w:rPr>
          <w:rFonts w:ascii="Arial" w:hAnsi="Arial" w:cs="Arial"/>
          <w:color w:val="252525"/>
        </w:rPr>
        <w:t>s written bearing in mind</w:t>
      </w:r>
      <w:r w:rsidR="00D216D5" w:rsidRPr="007A241A">
        <w:rPr>
          <w:rFonts w:ascii="Arial" w:hAnsi="Arial" w:cs="Arial"/>
          <w:color w:val="252525"/>
        </w:rPr>
        <w:t xml:space="preserve"> the Bromley council in the U</w:t>
      </w:r>
      <w:r w:rsidR="00F66827" w:rsidRPr="007A241A">
        <w:rPr>
          <w:rFonts w:ascii="Arial" w:hAnsi="Arial" w:cs="Arial"/>
          <w:color w:val="252525"/>
        </w:rPr>
        <w:t xml:space="preserve">nited </w:t>
      </w:r>
      <w:r w:rsidR="00D216D5" w:rsidRPr="007A241A">
        <w:rPr>
          <w:rFonts w:ascii="Arial" w:hAnsi="Arial" w:cs="Arial"/>
          <w:color w:val="252525"/>
        </w:rPr>
        <w:t>K</w:t>
      </w:r>
      <w:r w:rsidR="00F66827" w:rsidRPr="007A241A">
        <w:rPr>
          <w:rFonts w:ascii="Arial" w:hAnsi="Arial" w:cs="Arial"/>
          <w:color w:val="252525"/>
        </w:rPr>
        <w:t>ingdom</w:t>
      </w:r>
      <w:r w:rsidR="00D216D5" w:rsidRPr="007A241A">
        <w:rPr>
          <w:rFonts w:ascii="Arial" w:hAnsi="Arial" w:cs="Arial"/>
          <w:color w:val="252525"/>
        </w:rPr>
        <w:t xml:space="preserve">. </w:t>
      </w:r>
      <w:r w:rsidRPr="007A241A">
        <w:rPr>
          <w:rFonts w:ascii="Arial" w:hAnsi="Arial" w:cs="Arial"/>
          <w:color w:val="252525"/>
        </w:rPr>
        <w:t xml:space="preserve">The report </w:t>
      </w:r>
      <w:r w:rsidR="00D216D5" w:rsidRPr="007A241A">
        <w:rPr>
          <w:rFonts w:ascii="Arial" w:hAnsi="Arial" w:cs="Arial"/>
          <w:color w:val="252525"/>
        </w:rPr>
        <w:t>sh</w:t>
      </w:r>
      <w:r w:rsidR="00F66827" w:rsidRPr="007A241A">
        <w:rPr>
          <w:rFonts w:ascii="Arial" w:hAnsi="Arial" w:cs="Arial"/>
          <w:color w:val="252525"/>
        </w:rPr>
        <w:t xml:space="preserve">ould </w:t>
      </w:r>
      <w:proofErr w:type="spellStart"/>
      <w:r w:rsidR="00F66827" w:rsidRPr="007A241A">
        <w:rPr>
          <w:rFonts w:ascii="Arial" w:hAnsi="Arial" w:cs="Arial"/>
          <w:color w:val="252525"/>
        </w:rPr>
        <w:t>recognise</w:t>
      </w:r>
      <w:r w:rsidRPr="007A241A">
        <w:rPr>
          <w:rFonts w:ascii="Arial" w:hAnsi="Arial" w:cs="Arial"/>
          <w:color w:val="252525"/>
        </w:rPr>
        <w:t>the</w:t>
      </w:r>
      <w:proofErr w:type="spellEnd"/>
      <w:r w:rsidR="00F66827" w:rsidRPr="007A241A">
        <w:rPr>
          <w:rFonts w:ascii="Arial" w:hAnsi="Arial" w:cs="Arial"/>
          <w:color w:val="252525"/>
        </w:rPr>
        <w:t xml:space="preserve"> </w:t>
      </w:r>
      <w:proofErr w:type="spellStart"/>
      <w:r w:rsidR="00F66827" w:rsidRPr="007A241A">
        <w:rPr>
          <w:rFonts w:ascii="Arial" w:hAnsi="Arial" w:cs="Arial"/>
          <w:color w:val="252525"/>
        </w:rPr>
        <w:t>importantdifficultiesthat</w:t>
      </w:r>
      <w:proofErr w:type="spellEnd"/>
      <w:r w:rsidR="00F66827" w:rsidRPr="007A241A">
        <w:rPr>
          <w:rFonts w:ascii="Arial" w:hAnsi="Arial" w:cs="Arial"/>
          <w:color w:val="252525"/>
        </w:rPr>
        <w:t xml:space="preserve"> prevail in the</w:t>
      </w:r>
      <w:r w:rsidR="00D216D5" w:rsidRPr="007A241A">
        <w:rPr>
          <w:rFonts w:ascii="Arial" w:hAnsi="Arial" w:cs="Arial"/>
          <w:color w:val="252525"/>
        </w:rPr>
        <w:t xml:space="preserve"> society </w:t>
      </w:r>
      <w:r w:rsidR="00F66827" w:rsidRPr="007A241A">
        <w:rPr>
          <w:rFonts w:ascii="Arial" w:hAnsi="Arial" w:cs="Arial"/>
          <w:color w:val="252525"/>
        </w:rPr>
        <w:t xml:space="preserve">and </w:t>
      </w:r>
      <w:r w:rsidRPr="007A241A">
        <w:rPr>
          <w:rFonts w:ascii="Arial" w:hAnsi="Arial" w:cs="Arial"/>
          <w:color w:val="252525"/>
        </w:rPr>
        <w:t xml:space="preserve"> the council </w:t>
      </w:r>
      <w:r w:rsidR="00D216D5" w:rsidRPr="007A241A">
        <w:rPr>
          <w:rFonts w:ascii="Arial" w:hAnsi="Arial" w:cs="Arial"/>
          <w:color w:val="252525"/>
        </w:rPr>
        <w:t xml:space="preserve">faces </w:t>
      </w:r>
      <w:r w:rsidRPr="007A241A">
        <w:rPr>
          <w:rFonts w:ascii="Arial" w:hAnsi="Arial" w:cs="Arial"/>
          <w:color w:val="252525"/>
        </w:rPr>
        <w:t>and</w:t>
      </w:r>
      <w:r w:rsidR="00D216D5" w:rsidRPr="007A241A">
        <w:rPr>
          <w:rFonts w:ascii="Arial" w:hAnsi="Arial" w:cs="Arial"/>
          <w:color w:val="252525"/>
        </w:rPr>
        <w:t xml:space="preserve"> will </w:t>
      </w:r>
      <w:r w:rsidR="00F66827" w:rsidRPr="007A241A">
        <w:rPr>
          <w:rFonts w:ascii="Arial" w:hAnsi="Arial" w:cs="Arial"/>
          <w:color w:val="252525"/>
        </w:rPr>
        <w:t>spot</w:t>
      </w:r>
      <w:r w:rsidRPr="007A241A">
        <w:rPr>
          <w:rFonts w:ascii="Arial" w:hAnsi="Arial" w:cs="Arial"/>
          <w:color w:val="252525"/>
        </w:rPr>
        <w:t xml:space="preserve"> </w:t>
      </w:r>
      <w:proofErr w:type="spellStart"/>
      <w:r w:rsidRPr="007A241A">
        <w:rPr>
          <w:rFonts w:ascii="Arial" w:hAnsi="Arial" w:cs="Arial"/>
          <w:color w:val="252525"/>
        </w:rPr>
        <w:t>the</w:t>
      </w:r>
      <w:r w:rsidR="00D216D5" w:rsidRPr="007A241A">
        <w:rPr>
          <w:rFonts w:ascii="Arial" w:hAnsi="Arial" w:cs="Arial"/>
          <w:color w:val="252525"/>
        </w:rPr>
        <w:t>principles</w:t>
      </w:r>
      <w:proofErr w:type="spellEnd"/>
      <w:r w:rsidR="00F66827" w:rsidRPr="007A241A">
        <w:rPr>
          <w:rFonts w:ascii="Arial" w:hAnsi="Arial" w:cs="Arial"/>
          <w:color w:val="252525"/>
        </w:rPr>
        <w:t xml:space="preserve"> related to the </w:t>
      </w:r>
      <w:r w:rsidRPr="007A241A">
        <w:rPr>
          <w:rFonts w:ascii="Arial" w:hAnsi="Arial" w:cs="Arial"/>
          <w:color w:val="252525"/>
        </w:rPr>
        <w:t xml:space="preserve">community </w:t>
      </w:r>
      <w:proofErr w:type="spellStart"/>
      <w:r w:rsidRPr="007A241A">
        <w:rPr>
          <w:rFonts w:ascii="Arial" w:hAnsi="Arial" w:cs="Arial"/>
          <w:color w:val="252525"/>
        </w:rPr>
        <w:t>engagement</w:t>
      </w:r>
      <w:r w:rsidR="00F66827" w:rsidRPr="007A241A">
        <w:rPr>
          <w:rFonts w:ascii="Arial" w:hAnsi="Arial" w:cs="Arial"/>
          <w:color w:val="252525"/>
        </w:rPr>
        <w:t>,</w:t>
      </w:r>
      <w:r w:rsidR="00D216D5" w:rsidRPr="007A241A">
        <w:rPr>
          <w:rFonts w:ascii="Arial" w:hAnsi="Arial" w:cs="Arial"/>
          <w:color w:val="252525"/>
        </w:rPr>
        <w:t>the</w:t>
      </w:r>
      <w:proofErr w:type="spellEnd"/>
      <w:r w:rsidR="00D216D5" w:rsidRPr="007A241A">
        <w:rPr>
          <w:rFonts w:ascii="Arial" w:hAnsi="Arial" w:cs="Arial"/>
          <w:color w:val="252525"/>
        </w:rPr>
        <w:t xml:space="preserve"> </w:t>
      </w:r>
      <w:r w:rsidRPr="007A241A">
        <w:rPr>
          <w:rFonts w:ascii="Arial" w:hAnsi="Arial" w:cs="Arial"/>
          <w:color w:val="252525"/>
        </w:rPr>
        <w:t xml:space="preserve">Bromley </w:t>
      </w:r>
      <w:proofErr w:type="spellStart"/>
      <w:r w:rsidRPr="007A241A">
        <w:rPr>
          <w:rFonts w:ascii="Arial" w:hAnsi="Arial" w:cs="Arial"/>
          <w:color w:val="252525"/>
        </w:rPr>
        <w:t>Council</w:t>
      </w:r>
      <w:r w:rsidR="00F66827" w:rsidRPr="007A241A">
        <w:rPr>
          <w:rFonts w:ascii="Arial" w:hAnsi="Arial" w:cs="Arial"/>
          <w:color w:val="252525"/>
        </w:rPr>
        <w:t>in</w:t>
      </w:r>
      <w:proofErr w:type="spellEnd"/>
      <w:r w:rsidR="00F66827" w:rsidRPr="007A241A">
        <w:rPr>
          <w:rFonts w:ascii="Arial" w:hAnsi="Arial" w:cs="Arial"/>
          <w:color w:val="252525"/>
        </w:rPr>
        <w:t xml:space="preserve"> the </w:t>
      </w:r>
      <w:r w:rsidR="00D216D5" w:rsidRPr="007A241A">
        <w:rPr>
          <w:rFonts w:ascii="Arial" w:hAnsi="Arial" w:cs="Arial"/>
          <w:color w:val="252525"/>
        </w:rPr>
        <w:t>UK follow</w:t>
      </w:r>
      <w:r w:rsidR="00F66827" w:rsidRPr="007A241A">
        <w:rPr>
          <w:rFonts w:ascii="Arial" w:hAnsi="Arial" w:cs="Arial"/>
          <w:color w:val="252525"/>
        </w:rPr>
        <w:t>s</w:t>
      </w:r>
      <w:r w:rsidRPr="007A241A">
        <w:rPr>
          <w:rFonts w:ascii="Arial" w:hAnsi="Arial" w:cs="Arial"/>
          <w:color w:val="252525"/>
        </w:rPr>
        <w:t xml:space="preserve">, </w:t>
      </w:r>
      <w:proofErr w:type="spellStart"/>
      <w:r w:rsidR="00D216D5" w:rsidRPr="007A241A">
        <w:rPr>
          <w:rFonts w:ascii="Arial" w:hAnsi="Arial" w:cs="Arial"/>
          <w:color w:val="252525"/>
        </w:rPr>
        <w:t>the</w:t>
      </w:r>
      <w:r w:rsidR="00F66827" w:rsidRPr="007A241A">
        <w:rPr>
          <w:rFonts w:ascii="Arial" w:hAnsi="Arial" w:cs="Arial"/>
          <w:color w:val="252525"/>
        </w:rPr>
        <w:t>degree</w:t>
      </w:r>
      <w:proofErr w:type="spellEnd"/>
      <w:r w:rsidRPr="007A241A">
        <w:rPr>
          <w:rFonts w:ascii="Arial" w:hAnsi="Arial" w:cs="Arial"/>
          <w:color w:val="252525"/>
        </w:rPr>
        <w:t xml:space="preserve">, the </w:t>
      </w:r>
      <w:r w:rsidR="00F66827" w:rsidRPr="007A241A">
        <w:rPr>
          <w:rFonts w:ascii="Arial" w:hAnsi="Arial" w:cs="Arial"/>
          <w:color w:val="252525"/>
        </w:rPr>
        <w:t xml:space="preserve">ways </w:t>
      </w:r>
      <w:r w:rsidR="00D216D5" w:rsidRPr="007A241A">
        <w:rPr>
          <w:rFonts w:ascii="Arial" w:hAnsi="Arial" w:cs="Arial"/>
          <w:color w:val="252525"/>
        </w:rPr>
        <w:t xml:space="preserve">of </w:t>
      </w:r>
      <w:proofErr w:type="spellStart"/>
      <w:r w:rsidR="00D216D5" w:rsidRPr="007A241A">
        <w:rPr>
          <w:rFonts w:ascii="Arial" w:hAnsi="Arial" w:cs="Arial"/>
          <w:color w:val="252525"/>
        </w:rPr>
        <w:t>consult</w:t>
      </w:r>
      <w:r w:rsidR="00F66827" w:rsidRPr="007A241A">
        <w:rPr>
          <w:rFonts w:ascii="Arial" w:hAnsi="Arial" w:cs="Arial"/>
          <w:color w:val="252525"/>
        </w:rPr>
        <w:t>ing</w:t>
      </w:r>
      <w:r w:rsidRPr="007A241A">
        <w:rPr>
          <w:rFonts w:ascii="Arial" w:hAnsi="Arial" w:cs="Arial"/>
          <w:color w:val="252525"/>
        </w:rPr>
        <w:t>and</w:t>
      </w:r>
      <w:proofErr w:type="spellEnd"/>
      <w:r w:rsidRPr="007A241A">
        <w:rPr>
          <w:rFonts w:ascii="Arial" w:hAnsi="Arial" w:cs="Arial"/>
          <w:color w:val="252525"/>
        </w:rPr>
        <w:t xml:space="preserve"> </w:t>
      </w:r>
      <w:r w:rsidR="00D216D5" w:rsidRPr="007A241A">
        <w:rPr>
          <w:rFonts w:ascii="Arial" w:hAnsi="Arial" w:cs="Arial"/>
          <w:color w:val="252525"/>
        </w:rPr>
        <w:t xml:space="preserve">the </w:t>
      </w:r>
      <w:r w:rsidR="00F66827" w:rsidRPr="007A241A">
        <w:rPr>
          <w:rFonts w:ascii="Arial" w:hAnsi="Arial" w:cs="Arial"/>
          <w:color w:val="252525"/>
        </w:rPr>
        <w:t>task</w:t>
      </w:r>
      <w:r w:rsidR="00D216D5" w:rsidRPr="007A241A">
        <w:rPr>
          <w:rFonts w:ascii="Arial" w:hAnsi="Arial" w:cs="Arial"/>
          <w:color w:val="252525"/>
        </w:rPr>
        <w:t xml:space="preserve"> of various stakeholders. Moreover</w:t>
      </w:r>
      <w:r w:rsidRPr="007A241A">
        <w:rPr>
          <w:rFonts w:ascii="Arial" w:hAnsi="Arial" w:cs="Arial"/>
          <w:color w:val="252525"/>
        </w:rPr>
        <w:t xml:space="preserve">, </w:t>
      </w:r>
      <w:r w:rsidR="00F66827" w:rsidRPr="007A241A">
        <w:rPr>
          <w:rFonts w:ascii="Arial" w:hAnsi="Arial" w:cs="Arial"/>
          <w:color w:val="252525"/>
        </w:rPr>
        <w:t>the report wil</w:t>
      </w:r>
      <w:r w:rsidRPr="007A241A">
        <w:rPr>
          <w:rFonts w:ascii="Arial" w:hAnsi="Arial" w:cs="Arial"/>
          <w:color w:val="252525"/>
        </w:rPr>
        <w:t xml:space="preserve">l </w:t>
      </w:r>
      <w:r w:rsidR="00F66827" w:rsidRPr="007A241A">
        <w:rPr>
          <w:rFonts w:ascii="Arial" w:hAnsi="Arial" w:cs="Arial"/>
          <w:color w:val="252525"/>
        </w:rPr>
        <w:t>convey</w:t>
      </w:r>
      <w:r w:rsidR="00D216D5" w:rsidRPr="007A241A">
        <w:rPr>
          <w:rFonts w:ascii="Arial" w:hAnsi="Arial" w:cs="Arial"/>
          <w:color w:val="252525"/>
        </w:rPr>
        <w:t xml:space="preserve"> the </w:t>
      </w:r>
      <w:proofErr w:type="spellStart"/>
      <w:r w:rsidR="00F66827" w:rsidRPr="007A241A">
        <w:rPr>
          <w:rFonts w:ascii="Arial" w:hAnsi="Arial" w:cs="Arial"/>
          <w:color w:val="252525"/>
        </w:rPr>
        <w:t>attributesconcernin</w:t>
      </w:r>
      <w:proofErr w:type="spellEnd"/>
      <w:r w:rsidRPr="007A241A">
        <w:rPr>
          <w:rFonts w:ascii="Arial" w:hAnsi="Arial" w:cs="Arial"/>
          <w:color w:val="252525"/>
        </w:rPr>
        <w:t xml:space="preserve"> th</w:t>
      </w:r>
      <w:r w:rsidR="00D216D5" w:rsidRPr="007A241A">
        <w:rPr>
          <w:rFonts w:ascii="Arial" w:hAnsi="Arial" w:cs="Arial"/>
          <w:color w:val="252525"/>
        </w:rPr>
        <w:t>e</w:t>
      </w:r>
      <w:r w:rsidRPr="007A241A">
        <w:rPr>
          <w:rFonts w:ascii="Arial" w:hAnsi="Arial" w:cs="Arial"/>
          <w:color w:val="252525"/>
        </w:rPr>
        <w:t xml:space="preserve"> </w:t>
      </w:r>
      <w:proofErr w:type="spellStart"/>
      <w:r w:rsidRPr="007A241A">
        <w:rPr>
          <w:rFonts w:ascii="Arial" w:hAnsi="Arial" w:cs="Arial"/>
          <w:color w:val="252525"/>
        </w:rPr>
        <w:t>organisations</w:t>
      </w:r>
      <w:proofErr w:type="spellEnd"/>
      <w:r w:rsidRPr="007A241A">
        <w:rPr>
          <w:rFonts w:ascii="Arial" w:hAnsi="Arial" w:cs="Arial"/>
          <w:color w:val="252525"/>
        </w:rPr>
        <w:t xml:space="preserve"> </w:t>
      </w:r>
      <w:proofErr w:type="spellStart"/>
      <w:r w:rsidR="00D216D5" w:rsidRPr="007A241A">
        <w:rPr>
          <w:rFonts w:ascii="Arial" w:hAnsi="Arial" w:cs="Arial"/>
          <w:color w:val="252525"/>
        </w:rPr>
        <w:t>which</w:t>
      </w:r>
      <w:r w:rsidR="00F66827" w:rsidRPr="007A241A">
        <w:rPr>
          <w:rFonts w:ascii="Arial" w:hAnsi="Arial" w:cs="Arial"/>
          <w:color w:val="252525"/>
        </w:rPr>
        <w:t>hold</w:t>
      </w:r>
      <w:proofErr w:type="spellEnd"/>
      <w:r w:rsidR="00F66827" w:rsidRPr="007A241A">
        <w:rPr>
          <w:rFonts w:ascii="Arial" w:hAnsi="Arial" w:cs="Arial"/>
          <w:color w:val="252525"/>
        </w:rPr>
        <w:t xml:space="preserve"> up</w:t>
      </w:r>
      <w:r w:rsidRPr="007A241A">
        <w:rPr>
          <w:rFonts w:ascii="Arial" w:hAnsi="Arial" w:cs="Arial"/>
          <w:color w:val="252525"/>
        </w:rPr>
        <w:t xml:space="preserve"> the council</w:t>
      </w:r>
      <w:r w:rsidR="00D216D5" w:rsidRPr="007A241A">
        <w:rPr>
          <w:rFonts w:ascii="Arial" w:hAnsi="Arial" w:cs="Arial"/>
          <w:color w:val="252525"/>
        </w:rPr>
        <w:t xml:space="preserve"> of Bromley</w:t>
      </w:r>
      <w:r w:rsidRPr="007A241A">
        <w:rPr>
          <w:rFonts w:ascii="Arial" w:hAnsi="Arial" w:cs="Arial"/>
          <w:color w:val="252525"/>
        </w:rPr>
        <w:t xml:space="preserve"> and the </w:t>
      </w:r>
      <w:r w:rsidR="00D216D5" w:rsidRPr="007A241A">
        <w:rPr>
          <w:rFonts w:ascii="Arial" w:hAnsi="Arial" w:cs="Arial"/>
          <w:color w:val="252525"/>
        </w:rPr>
        <w:t>effects</w:t>
      </w:r>
      <w:r w:rsidRPr="007A241A">
        <w:rPr>
          <w:rFonts w:ascii="Arial" w:hAnsi="Arial" w:cs="Arial"/>
          <w:color w:val="252525"/>
        </w:rPr>
        <w:t xml:space="preserve"> of their </w:t>
      </w:r>
      <w:r w:rsidR="00F66827" w:rsidRPr="007A241A">
        <w:rPr>
          <w:rFonts w:ascii="Arial" w:hAnsi="Arial" w:cs="Arial"/>
          <w:color w:val="252525"/>
        </w:rPr>
        <w:t>aid</w:t>
      </w:r>
      <w:r w:rsidRPr="007A241A">
        <w:rPr>
          <w:rFonts w:ascii="Arial" w:hAnsi="Arial" w:cs="Arial"/>
          <w:color w:val="252525"/>
        </w:rPr>
        <w:t xml:space="preserve">. </w:t>
      </w:r>
      <w:r w:rsidR="00D216D5" w:rsidRPr="007A241A">
        <w:rPr>
          <w:rFonts w:ascii="Arial" w:hAnsi="Arial" w:cs="Arial"/>
          <w:color w:val="252525"/>
        </w:rPr>
        <w:t xml:space="preserve">The report will </w:t>
      </w:r>
      <w:proofErr w:type="spellStart"/>
      <w:r w:rsidR="00F66827" w:rsidRPr="007A241A">
        <w:rPr>
          <w:rFonts w:ascii="Arial" w:hAnsi="Arial" w:cs="Arial"/>
          <w:color w:val="252525"/>
        </w:rPr>
        <w:t>recognise</w:t>
      </w:r>
      <w:proofErr w:type="spellEnd"/>
      <w:r w:rsidR="00F66827" w:rsidRPr="007A241A">
        <w:rPr>
          <w:rFonts w:ascii="Arial" w:hAnsi="Arial" w:cs="Arial"/>
          <w:color w:val="252525"/>
        </w:rPr>
        <w:t xml:space="preserve"> </w:t>
      </w:r>
      <w:r w:rsidRPr="007A241A">
        <w:rPr>
          <w:rFonts w:ascii="Arial" w:hAnsi="Arial" w:cs="Arial"/>
          <w:color w:val="252525"/>
        </w:rPr>
        <w:t xml:space="preserve">the </w:t>
      </w:r>
      <w:r w:rsidR="00F66827" w:rsidRPr="007A241A">
        <w:rPr>
          <w:rFonts w:ascii="Arial" w:hAnsi="Arial" w:cs="Arial"/>
          <w:color w:val="252525"/>
        </w:rPr>
        <w:t>principle</w:t>
      </w:r>
      <w:r w:rsidRPr="007A241A">
        <w:rPr>
          <w:rFonts w:ascii="Arial" w:hAnsi="Arial" w:cs="Arial"/>
          <w:color w:val="252525"/>
        </w:rPr>
        <w:t xml:space="preserve"> stakeholders an</w:t>
      </w:r>
      <w:r w:rsidR="00D216D5" w:rsidRPr="007A241A">
        <w:rPr>
          <w:rFonts w:ascii="Arial" w:hAnsi="Arial" w:cs="Arial"/>
          <w:color w:val="252525"/>
        </w:rPr>
        <w:t xml:space="preserve">d assess </w:t>
      </w:r>
      <w:r w:rsidRPr="007A241A">
        <w:rPr>
          <w:rFonts w:ascii="Arial" w:hAnsi="Arial" w:cs="Arial"/>
          <w:color w:val="252525"/>
        </w:rPr>
        <w:t xml:space="preserve">the most </w:t>
      </w:r>
      <w:r w:rsidR="00D216D5" w:rsidRPr="007A241A">
        <w:rPr>
          <w:rFonts w:ascii="Arial" w:hAnsi="Arial" w:cs="Arial"/>
          <w:color w:val="252525"/>
        </w:rPr>
        <w:t xml:space="preserve">acceptable </w:t>
      </w:r>
      <w:r w:rsidRPr="007A241A">
        <w:rPr>
          <w:rFonts w:ascii="Arial" w:hAnsi="Arial" w:cs="Arial"/>
          <w:color w:val="252525"/>
        </w:rPr>
        <w:t xml:space="preserve">method </w:t>
      </w:r>
      <w:r w:rsidR="00D216D5" w:rsidRPr="007A241A">
        <w:rPr>
          <w:rFonts w:ascii="Arial" w:hAnsi="Arial" w:cs="Arial"/>
          <w:color w:val="252525"/>
        </w:rPr>
        <w:t>that can be used to deal with the stakehold</w:t>
      </w:r>
      <w:r w:rsidR="00932833" w:rsidRPr="007A241A">
        <w:rPr>
          <w:rFonts w:ascii="Arial" w:hAnsi="Arial" w:cs="Arial"/>
          <w:color w:val="252525"/>
        </w:rPr>
        <w:t>ers</w:t>
      </w:r>
      <w:r w:rsidRPr="007A241A">
        <w:rPr>
          <w:rFonts w:ascii="Arial" w:hAnsi="Arial" w:cs="Arial"/>
          <w:color w:val="252525"/>
        </w:rPr>
        <w:t xml:space="preserve"> The re</w:t>
      </w:r>
      <w:r w:rsidR="00932833" w:rsidRPr="007A241A">
        <w:rPr>
          <w:rFonts w:ascii="Arial" w:hAnsi="Arial" w:cs="Arial"/>
          <w:color w:val="252525"/>
        </w:rPr>
        <w:t>search</w:t>
      </w:r>
      <w:r w:rsidRPr="007A241A">
        <w:rPr>
          <w:rFonts w:ascii="Arial" w:hAnsi="Arial" w:cs="Arial"/>
          <w:color w:val="252525"/>
        </w:rPr>
        <w:t xml:space="preserve"> will </w:t>
      </w:r>
      <w:r w:rsidR="00D216D5" w:rsidRPr="007A241A">
        <w:rPr>
          <w:rFonts w:ascii="Arial" w:hAnsi="Arial" w:cs="Arial"/>
          <w:color w:val="252525"/>
        </w:rPr>
        <w:t>mainly</w:t>
      </w:r>
      <w:r w:rsidRPr="007A241A">
        <w:rPr>
          <w:rFonts w:ascii="Arial" w:hAnsi="Arial" w:cs="Arial"/>
          <w:color w:val="252525"/>
        </w:rPr>
        <w:t xml:space="preserve"> focus</w:t>
      </w:r>
      <w:r w:rsidR="00932833" w:rsidRPr="007A241A">
        <w:rPr>
          <w:rFonts w:ascii="Arial" w:hAnsi="Arial" w:cs="Arial"/>
          <w:color w:val="252525"/>
        </w:rPr>
        <w:t>es</w:t>
      </w:r>
      <w:r w:rsidRPr="007A241A">
        <w:rPr>
          <w:rFonts w:ascii="Arial" w:hAnsi="Arial" w:cs="Arial"/>
          <w:color w:val="252525"/>
        </w:rPr>
        <w:t xml:space="preserve"> on </w:t>
      </w:r>
      <w:r w:rsidR="00932833" w:rsidRPr="007A241A">
        <w:rPr>
          <w:rFonts w:ascii="Arial" w:hAnsi="Arial" w:cs="Arial"/>
          <w:color w:val="252525"/>
        </w:rPr>
        <w:t xml:space="preserve">involvement </w:t>
      </w:r>
      <w:r w:rsidR="00D216D5" w:rsidRPr="007A241A">
        <w:rPr>
          <w:rFonts w:ascii="Arial" w:hAnsi="Arial" w:cs="Arial"/>
          <w:color w:val="252525"/>
        </w:rPr>
        <w:t xml:space="preserve">of the stakeholders, </w:t>
      </w:r>
      <w:proofErr w:type="spellStart"/>
      <w:r w:rsidR="00D216D5" w:rsidRPr="007A241A">
        <w:rPr>
          <w:rFonts w:ascii="Arial" w:hAnsi="Arial" w:cs="Arial"/>
          <w:color w:val="252525"/>
        </w:rPr>
        <w:t>their</w:t>
      </w:r>
      <w:r w:rsidR="00932833" w:rsidRPr="007A241A">
        <w:rPr>
          <w:rFonts w:ascii="Arial" w:hAnsi="Arial" w:cs="Arial"/>
          <w:color w:val="252525"/>
        </w:rPr>
        <w:t>alliance</w:t>
      </w:r>
      <w:proofErr w:type="spellEnd"/>
      <w:r w:rsidRPr="007A241A">
        <w:rPr>
          <w:rFonts w:ascii="Arial" w:hAnsi="Arial" w:cs="Arial"/>
          <w:color w:val="252525"/>
        </w:rPr>
        <w:t xml:space="preserve">, </w:t>
      </w:r>
      <w:proofErr w:type="spellStart"/>
      <w:r w:rsidRPr="007A241A">
        <w:rPr>
          <w:rFonts w:ascii="Arial" w:hAnsi="Arial" w:cs="Arial"/>
          <w:color w:val="252525"/>
        </w:rPr>
        <w:t>diversity</w:t>
      </w:r>
      <w:r w:rsidR="00932833" w:rsidRPr="007A241A">
        <w:rPr>
          <w:rFonts w:ascii="Arial" w:hAnsi="Arial" w:cs="Arial"/>
          <w:color w:val="252525"/>
        </w:rPr>
        <w:t>included</w:t>
      </w:r>
      <w:proofErr w:type="spellEnd"/>
      <w:r w:rsidR="00932833" w:rsidRPr="007A241A">
        <w:rPr>
          <w:rFonts w:ascii="Arial" w:hAnsi="Arial" w:cs="Arial"/>
          <w:color w:val="252525"/>
        </w:rPr>
        <w:t xml:space="preserve"> in the</w:t>
      </w:r>
      <w:r w:rsidR="00D216D5" w:rsidRPr="007A241A">
        <w:rPr>
          <w:rFonts w:ascii="Arial" w:hAnsi="Arial" w:cs="Arial"/>
          <w:color w:val="252525"/>
        </w:rPr>
        <w:t xml:space="preserve"> council</w:t>
      </w:r>
      <w:r w:rsidRPr="007A241A">
        <w:rPr>
          <w:rFonts w:ascii="Arial" w:hAnsi="Arial" w:cs="Arial"/>
          <w:color w:val="252525"/>
        </w:rPr>
        <w:t xml:space="preserve">, and </w:t>
      </w:r>
      <w:proofErr w:type="spellStart"/>
      <w:r w:rsidRPr="007A241A">
        <w:rPr>
          <w:rFonts w:ascii="Arial" w:hAnsi="Arial" w:cs="Arial"/>
          <w:color w:val="252525"/>
        </w:rPr>
        <w:t>in</w:t>
      </w:r>
      <w:r w:rsidR="00932833" w:rsidRPr="007A241A">
        <w:rPr>
          <w:rFonts w:ascii="Arial" w:hAnsi="Arial" w:cs="Arial"/>
          <w:color w:val="252525"/>
        </w:rPr>
        <w:t>volvement</w:t>
      </w:r>
      <w:r w:rsidR="00D216D5" w:rsidRPr="007A241A">
        <w:rPr>
          <w:rFonts w:ascii="Arial" w:hAnsi="Arial" w:cs="Arial"/>
          <w:color w:val="252525"/>
        </w:rPr>
        <w:t>of</w:t>
      </w:r>
      <w:proofErr w:type="spellEnd"/>
      <w:r w:rsidR="00D216D5" w:rsidRPr="007A241A">
        <w:rPr>
          <w:rFonts w:ascii="Arial" w:hAnsi="Arial" w:cs="Arial"/>
          <w:color w:val="252525"/>
        </w:rPr>
        <w:t xml:space="preserve"> </w:t>
      </w:r>
      <w:r w:rsidR="00932833" w:rsidRPr="007A241A">
        <w:rPr>
          <w:rFonts w:ascii="Arial" w:hAnsi="Arial" w:cs="Arial"/>
          <w:color w:val="252525"/>
        </w:rPr>
        <w:t xml:space="preserve"> </w:t>
      </w:r>
      <w:proofErr w:type="spellStart"/>
      <w:r w:rsidR="00932833" w:rsidRPr="007A241A">
        <w:rPr>
          <w:rFonts w:ascii="Arial" w:hAnsi="Arial" w:cs="Arial"/>
          <w:color w:val="252525"/>
        </w:rPr>
        <w:t>different</w:t>
      </w:r>
      <w:r w:rsidR="00D216D5" w:rsidRPr="007A241A">
        <w:rPr>
          <w:rFonts w:ascii="Arial" w:hAnsi="Arial" w:cs="Arial"/>
          <w:color w:val="252525"/>
        </w:rPr>
        <w:t>stakeholders</w:t>
      </w:r>
      <w:proofErr w:type="spellEnd"/>
      <w:r w:rsidR="00D216D5" w:rsidRPr="007A241A">
        <w:rPr>
          <w:rFonts w:ascii="Arial" w:hAnsi="Arial" w:cs="Arial"/>
          <w:color w:val="252525"/>
        </w:rPr>
        <w:t>.</w:t>
      </w:r>
    </w:p>
    <w:p w:rsidR="00180E40" w:rsidRPr="007A241A" w:rsidRDefault="00180E40" w:rsidP="00823257">
      <w:pPr>
        <w:pStyle w:val="NormalWeb"/>
        <w:spacing w:line="360" w:lineRule="auto"/>
        <w:jc w:val="both"/>
        <w:rPr>
          <w:rFonts w:ascii="Arial" w:hAnsi="Arial" w:cs="Arial"/>
          <w:color w:val="252525"/>
        </w:rPr>
      </w:pPr>
      <w:r w:rsidRPr="007A241A">
        <w:rPr>
          <w:rFonts w:ascii="Arial" w:hAnsi="Arial" w:cs="Arial"/>
          <w:color w:val="252525"/>
        </w:rPr>
        <w:t> </w:t>
      </w:r>
    </w:p>
    <w:p w:rsidR="001127CC" w:rsidRPr="007A241A" w:rsidRDefault="001127CC" w:rsidP="00823257">
      <w:pPr>
        <w:spacing w:line="360" w:lineRule="auto"/>
        <w:jc w:val="both"/>
        <w:rPr>
          <w:rFonts w:ascii="Arial" w:hAnsi="Arial" w:cs="Arial"/>
          <w:sz w:val="24"/>
          <w:szCs w:val="24"/>
        </w:rPr>
      </w:pPr>
      <w:r w:rsidRPr="007A241A">
        <w:rPr>
          <w:rFonts w:ascii="Arial" w:hAnsi="Arial" w:cs="Arial"/>
          <w:sz w:val="24"/>
          <w:szCs w:val="24"/>
        </w:rPr>
        <w:br w:type="page"/>
      </w:r>
    </w:p>
    <w:p w:rsidR="001E1BC0" w:rsidRPr="007A241A" w:rsidRDefault="001E1BC0" w:rsidP="00823257">
      <w:pPr>
        <w:pStyle w:val="Heading1"/>
        <w:spacing w:line="360" w:lineRule="auto"/>
        <w:jc w:val="both"/>
        <w:rPr>
          <w:rFonts w:ascii="Arial" w:hAnsi="Arial" w:cs="Arial"/>
          <w:sz w:val="24"/>
          <w:szCs w:val="24"/>
        </w:rPr>
      </w:pPr>
      <w:bookmarkStart w:id="2" w:name="_Toc131606797"/>
      <w:r w:rsidRPr="007A241A">
        <w:rPr>
          <w:rFonts w:ascii="Arial" w:hAnsi="Arial" w:cs="Arial"/>
          <w:sz w:val="24"/>
          <w:szCs w:val="24"/>
        </w:rPr>
        <w:lastRenderedPageBreak/>
        <w:t>Introduction to the Bromley Council of the UK</w:t>
      </w:r>
      <w:bookmarkEnd w:id="2"/>
    </w:p>
    <w:p w:rsidR="00180E40" w:rsidRPr="007A241A" w:rsidRDefault="00180E40" w:rsidP="00823257">
      <w:pPr>
        <w:pStyle w:val="NormalWeb"/>
        <w:spacing w:line="360" w:lineRule="auto"/>
        <w:jc w:val="both"/>
        <w:rPr>
          <w:rFonts w:ascii="Arial" w:hAnsi="Arial" w:cs="Arial"/>
          <w:color w:val="252525"/>
        </w:rPr>
      </w:pPr>
      <w:r w:rsidRPr="007A241A">
        <w:rPr>
          <w:rFonts w:ascii="Arial" w:hAnsi="Arial" w:cs="Arial"/>
          <w:color w:val="252525"/>
        </w:rPr>
        <w:t>The London borough of Bromley is a district created by the local government located in the southeastern part of London, UK. The council of the borough, known as the Bromley Council, is an administrative body that provides services and manages affairs in the region of its borough. The council has 60 councilors who take decisions on behalf of the people. The headquarters of the council are in Bromley, which is the principal administrative center. The council provides different services like housing, planning, education, and health care. The main motive of the council is to fulfil the needs and interests of the residents of the borough. The vision of the council is to build a strong, safe, and sustainable community where people are proud to live, work, and invest." The council is also responsible for carrying out these services transparently, is accountable for its actions, and needs to do every activity effectively so that the resources can be managed effectively.</w:t>
      </w:r>
    </w:p>
    <w:p w:rsidR="00E55416" w:rsidRPr="007A241A" w:rsidRDefault="00E55416" w:rsidP="00823257">
      <w:pPr>
        <w:keepNext/>
        <w:spacing w:line="360" w:lineRule="auto"/>
        <w:jc w:val="both"/>
        <w:rPr>
          <w:rFonts w:ascii="Arial" w:hAnsi="Arial" w:cs="Arial"/>
          <w:sz w:val="24"/>
          <w:szCs w:val="24"/>
        </w:rPr>
      </w:pPr>
      <w:r w:rsidRPr="007A241A">
        <w:rPr>
          <w:rFonts w:ascii="Arial" w:hAnsi="Arial" w:cs="Arial"/>
          <w:noProof/>
          <w:sz w:val="24"/>
          <w:szCs w:val="24"/>
        </w:rPr>
        <w:drawing>
          <wp:inline distT="0" distB="0" distL="0" distR="0">
            <wp:extent cx="2255520" cy="1751627"/>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272252" cy="1764621"/>
                    </a:xfrm>
                    <a:prstGeom prst="rect">
                      <a:avLst/>
                    </a:prstGeom>
                  </pic:spPr>
                </pic:pic>
              </a:graphicData>
            </a:graphic>
          </wp:inline>
        </w:drawing>
      </w:r>
    </w:p>
    <w:p w:rsidR="00960C5B" w:rsidRPr="007A241A" w:rsidRDefault="00E55416" w:rsidP="00823257">
      <w:pPr>
        <w:pStyle w:val="Caption"/>
        <w:spacing w:line="360" w:lineRule="auto"/>
        <w:jc w:val="both"/>
        <w:rPr>
          <w:rFonts w:ascii="Arial" w:hAnsi="Arial" w:cs="Arial"/>
          <w:sz w:val="24"/>
          <w:szCs w:val="24"/>
        </w:rPr>
      </w:pPr>
      <w:bookmarkStart w:id="3" w:name="_Toc131606780"/>
      <w:r w:rsidRPr="007A241A">
        <w:rPr>
          <w:rFonts w:ascii="Arial" w:hAnsi="Arial" w:cs="Arial"/>
          <w:sz w:val="24"/>
          <w:szCs w:val="24"/>
        </w:rPr>
        <w:t xml:space="preserve">Figure </w:t>
      </w:r>
      <w:r w:rsidR="00C8107B" w:rsidRPr="007A241A">
        <w:rPr>
          <w:rFonts w:ascii="Arial" w:hAnsi="Arial" w:cs="Arial"/>
          <w:sz w:val="24"/>
          <w:szCs w:val="24"/>
        </w:rPr>
        <w:fldChar w:fldCharType="begin"/>
      </w:r>
      <w:r w:rsidRPr="007A241A">
        <w:rPr>
          <w:rFonts w:ascii="Arial" w:hAnsi="Arial" w:cs="Arial"/>
          <w:sz w:val="24"/>
          <w:szCs w:val="24"/>
        </w:rPr>
        <w:instrText xml:space="preserve"> SEQ Figure \* ARABIC </w:instrText>
      </w:r>
      <w:r w:rsidR="00C8107B" w:rsidRPr="007A241A">
        <w:rPr>
          <w:rFonts w:ascii="Arial" w:hAnsi="Arial" w:cs="Arial"/>
          <w:sz w:val="24"/>
          <w:szCs w:val="24"/>
        </w:rPr>
        <w:fldChar w:fldCharType="separate"/>
      </w:r>
      <w:r w:rsidRPr="007A241A">
        <w:rPr>
          <w:rFonts w:ascii="Arial" w:hAnsi="Arial" w:cs="Arial"/>
          <w:noProof/>
          <w:sz w:val="24"/>
          <w:szCs w:val="24"/>
        </w:rPr>
        <w:t>1</w:t>
      </w:r>
      <w:r w:rsidR="00C8107B" w:rsidRPr="007A241A">
        <w:rPr>
          <w:rFonts w:ascii="Arial" w:hAnsi="Arial" w:cs="Arial"/>
          <w:sz w:val="24"/>
          <w:szCs w:val="24"/>
        </w:rPr>
        <w:fldChar w:fldCharType="end"/>
      </w:r>
      <w:r w:rsidRPr="007A241A">
        <w:rPr>
          <w:rFonts w:ascii="Arial" w:hAnsi="Arial" w:cs="Arial"/>
          <w:sz w:val="24"/>
          <w:szCs w:val="24"/>
        </w:rPr>
        <w:t xml:space="preserve"> Logo of Bromley Council</w:t>
      </w:r>
      <w:bookmarkEnd w:id="3"/>
    </w:p>
    <w:p w:rsidR="00E55416" w:rsidRPr="007A241A" w:rsidRDefault="00E55416" w:rsidP="00823257">
      <w:pPr>
        <w:spacing w:line="360" w:lineRule="auto"/>
        <w:jc w:val="both"/>
        <w:rPr>
          <w:rFonts w:ascii="Arial" w:hAnsi="Arial" w:cs="Arial"/>
          <w:sz w:val="24"/>
          <w:szCs w:val="24"/>
        </w:rPr>
      </w:pPr>
      <w:r w:rsidRPr="007A241A">
        <w:rPr>
          <w:rFonts w:ascii="Arial" w:hAnsi="Arial" w:cs="Arial"/>
          <w:sz w:val="24"/>
          <w:szCs w:val="24"/>
        </w:rPr>
        <w:t>(Source: Bromley, 2023)</w:t>
      </w:r>
    </w:p>
    <w:p w:rsidR="00E55416" w:rsidRPr="007A241A" w:rsidRDefault="00E55416" w:rsidP="00823257">
      <w:pPr>
        <w:spacing w:line="360" w:lineRule="auto"/>
        <w:jc w:val="both"/>
        <w:rPr>
          <w:rFonts w:ascii="Arial" w:eastAsiaTheme="majorEastAsia" w:hAnsi="Arial" w:cs="Arial"/>
          <w:color w:val="2F5496" w:themeColor="accent1" w:themeShade="BF"/>
          <w:sz w:val="24"/>
          <w:szCs w:val="24"/>
        </w:rPr>
      </w:pPr>
      <w:r w:rsidRPr="007A241A">
        <w:rPr>
          <w:rFonts w:ascii="Arial" w:hAnsi="Arial" w:cs="Arial"/>
          <w:sz w:val="24"/>
          <w:szCs w:val="24"/>
        </w:rPr>
        <w:br w:type="page"/>
      </w:r>
    </w:p>
    <w:p w:rsidR="00960C5B" w:rsidRPr="007A241A" w:rsidRDefault="00960C5B" w:rsidP="00823257">
      <w:pPr>
        <w:pStyle w:val="Heading1"/>
        <w:spacing w:line="360" w:lineRule="auto"/>
        <w:jc w:val="both"/>
        <w:rPr>
          <w:rFonts w:ascii="Arial" w:hAnsi="Arial" w:cs="Arial"/>
          <w:sz w:val="24"/>
          <w:szCs w:val="24"/>
        </w:rPr>
      </w:pPr>
      <w:bookmarkStart w:id="4" w:name="_Toc131606798"/>
      <w:r w:rsidRPr="007A241A">
        <w:rPr>
          <w:rFonts w:ascii="Arial" w:hAnsi="Arial" w:cs="Arial"/>
          <w:sz w:val="24"/>
          <w:szCs w:val="24"/>
        </w:rPr>
        <w:lastRenderedPageBreak/>
        <w:t>Social issues faced by the council</w:t>
      </w:r>
      <w:bookmarkEnd w:id="4"/>
    </w:p>
    <w:p w:rsidR="00180E40" w:rsidRPr="007A241A" w:rsidRDefault="00180E40" w:rsidP="00823257">
      <w:pPr>
        <w:pStyle w:val="NormalWeb"/>
        <w:spacing w:line="360" w:lineRule="auto"/>
        <w:jc w:val="both"/>
        <w:rPr>
          <w:rFonts w:ascii="Arial" w:hAnsi="Arial" w:cs="Arial"/>
          <w:color w:val="252525"/>
        </w:rPr>
      </w:pPr>
      <w:r w:rsidRPr="007A241A">
        <w:rPr>
          <w:rFonts w:ascii="Arial" w:hAnsi="Arial" w:cs="Arial"/>
          <w:color w:val="252525"/>
        </w:rPr>
        <w:t>The Bromley Council provides different kinds of services like housing, planning, crime prevention, culture, etc., but even after providing these services and giving their best efforts, the council faces several social issues. Some of them are mentioned below.</w:t>
      </w:r>
    </w:p>
    <w:p w:rsidR="00E55416" w:rsidRPr="007A241A" w:rsidRDefault="00180E40" w:rsidP="00823257">
      <w:pPr>
        <w:pStyle w:val="NormalWeb"/>
        <w:keepNext/>
        <w:spacing w:line="360" w:lineRule="auto"/>
        <w:jc w:val="both"/>
        <w:rPr>
          <w:rFonts w:ascii="Arial" w:hAnsi="Arial" w:cs="Arial"/>
        </w:rPr>
      </w:pPr>
      <w:r w:rsidRPr="007A241A">
        <w:rPr>
          <w:rFonts w:ascii="Arial" w:hAnsi="Arial" w:cs="Arial"/>
          <w:noProof/>
          <w:color w:val="252525"/>
        </w:rPr>
        <w:drawing>
          <wp:inline distT="0" distB="0" distL="0" distR="0">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180E40" w:rsidRPr="007A241A" w:rsidRDefault="00E55416" w:rsidP="00823257">
      <w:pPr>
        <w:pStyle w:val="Caption"/>
        <w:spacing w:line="360" w:lineRule="auto"/>
        <w:jc w:val="both"/>
        <w:rPr>
          <w:rFonts w:ascii="Arial" w:hAnsi="Arial" w:cs="Arial"/>
          <w:sz w:val="24"/>
          <w:szCs w:val="24"/>
        </w:rPr>
      </w:pPr>
      <w:bookmarkStart w:id="5" w:name="_Toc131606781"/>
      <w:r w:rsidRPr="007A241A">
        <w:rPr>
          <w:rFonts w:ascii="Arial" w:hAnsi="Arial" w:cs="Arial"/>
          <w:sz w:val="24"/>
          <w:szCs w:val="24"/>
        </w:rPr>
        <w:t xml:space="preserve">Figure </w:t>
      </w:r>
      <w:r w:rsidR="00C8107B" w:rsidRPr="007A241A">
        <w:rPr>
          <w:rFonts w:ascii="Arial" w:hAnsi="Arial" w:cs="Arial"/>
          <w:sz w:val="24"/>
          <w:szCs w:val="24"/>
        </w:rPr>
        <w:fldChar w:fldCharType="begin"/>
      </w:r>
      <w:r w:rsidRPr="007A241A">
        <w:rPr>
          <w:rFonts w:ascii="Arial" w:hAnsi="Arial" w:cs="Arial"/>
          <w:sz w:val="24"/>
          <w:szCs w:val="24"/>
        </w:rPr>
        <w:instrText xml:space="preserve"> SEQ Figure \* ARABIC </w:instrText>
      </w:r>
      <w:r w:rsidR="00C8107B" w:rsidRPr="007A241A">
        <w:rPr>
          <w:rFonts w:ascii="Arial" w:hAnsi="Arial" w:cs="Arial"/>
          <w:sz w:val="24"/>
          <w:szCs w:val="24"/>
        </w:rPr>
        <w:fldChar w:fldCharType="separate"/>
      </w:r>
      <w:r w:rsidRPr="007A241A">
        <w:rPr>
          <w:rFonts w:ascii="Arial" w:hAnsi="Arial" w:cs="Arial"/>
          <w:noProof/>
          <w:sz w:val="24"/>
          <w:szCs w:val="24"/>
        </w:rPr>
        <w:t>2</w:t>
      </w:r>
      <w:r w:rsidR="00C8107B" w:rsidRPr="007A241A">
        <w:rPr>
          <w:rFonts w:ascii="Arial" w:hAnsi="Arial" w:cs="Arial"/>
          <w:sz w:val="24"/>
          <w:szCs w:val="24"/>
        </w:rPr>
        <w:fldChar w:fldCharType="end"/>
      </w:r>
      <w:r w:rsidRPr="007A241A">
        <w:rPr>
          <w:rFonts w:ascii="Arial" w:hAnsi="Arial" w:cs="Arial"/>
          <w:sz w:val="24"/>
          <w:szCs w:val="24"/>
        </w:rPr>
        <w:t xml:space="preserve"> Social Issues faced by Bromley Council</w:t>
      </w:r>
      <w:bookmarkEnd w:id="5"/>
    </w:p>
    <w:p w:rsidR="00E55416" w:rsidRPr="007A241A" w:rsidRDefault="00E55416" w:rsidP="00823257">
      <w:pPr>
        <w:spacing w:line="360" w:lineRule="auto"/>
        <w:jc w:val="both"/>
        <w:rPr>
          <w:rFonts w:ascii="Arial" w:hAnsi="Arial" w:cs="Arial"/>
          <w:sz w:val="24"/>
          <w:szCs w:val="24"/>
        </w:rPr>
      </w:pPr>
      <w:r w:rsidRPr="007A241A">
        <w:rPr>
          <w:rFonts w:ascii="Arial" w:hAnsi="Arial" w:cs="Arial"/>
          <w:sz w:val="24"/>
          <w:szCs w:val="24"/>
        </w:rPr>
        <w:t xml:space="preserve">                        (Source :</w:t>
      </w:r>
      <w:r w:rsidRPr="007A241A">
        <w:rPr>
          <w:rFonts w:ascii="Arial" w:hAnsi="Arial" w:cs="Arial"/>
          <w:color w:val="252525"/>
          <w:sz w:val="24"/>
          <w:szCs w:val="24"/>
        </w:rPr>
        <w:t xml:space="preserve">Croft, </w:t>
      </w:r>
      <w:proofErr w:type="spellStart"/>
      <w:r w:rsidRPr="007A241A">
        <w:rPr>
          <w:rFonts w:ascii="Arial" w:hAnsi="Arial" w:cs="Arial"/>
          <w:color w:val="252525"/>
          <w:sz w:val="24"/>
          <w:szCs w:val="24"/>
        </w:rPr>
        <w:t>Marossy</w:t>
      </w:r>
      <w:proofErr w:type="spellEnd"/>
      <w:r w:rsidRPr="007A241A">
        <w:rPr>
          <w:rFonts w:ascii="Arial" w:hAnsi="Arial" w:cs="Arial"/>
          <w:color w:val="252525"/>
          <w:sz w:val="24"/>
          <w:szCs w:val="24"/>
        </w:rPr>
        <w:t xml:space="preserve">, Wilson and </w:t>
      </w:r>
      <w:proofErr w:type="spellStart"/>
      <w:r w:rsidRPr="007A241A">
        <w:rPr>
          <w:rFonts w:ascii="Arial" w:hAnsi="Arial" w:cs="Arial"/>
          <w:color w:val="252525"/>
          <w:sz w:val="24"/>
          <w:szCs w:val="24"/>
        </w:rPr>
        <w:t>Atabong</w:t>
      </w:r>
      <w:proofErr w:type="spellEnd"/>
      <w:r w:rsidRPr="007A241A">
        <w:rPr>
          <w:rFonts w:ascii="Arial" w:hAnsi="Arial" w:cs="Arial"/>
          <w:color w:val="252525"/>
          <w:sz w:val="24"/>
          <w:szCs w:val="24"/>
        </w:rPr>
        <w:t>, 2021)</w:t>
      </w:r>
    </w:p>
    <w:p w:rsidR="00180E40" w:rsidRPr="007A241A" w:rsidRDefault="00180E40" w:rsidP="00823257">
      <w:pPr>
        <w:pStyle w:val="NormalWeb"/>
        <w:spacing w:line="360" w:lineRule="auto"/>
        <w:jc w:val="both"/>
        <w:rPr>
          <w:rFonts w:ascii="Arial" w:hAnsi="Arial" w:cs="Arial"/>
          <w:color w:val="252525"/>
        </w:rPr>
      </w:pPr>
      <w:r w:rsidRPr="007A241A">
        <w:rPr>
          <w:rFonts w:ascii="Arial" w:hAnsi="Arial" w:cs="Arial"/>
          <w:color w:val="252525"/>
        </w:rPr>
        <w:t xml:space="preserve">One of the major social issues facing the council is the lack of affordable housing. The prices of the houses in Bromley are quite higher than the average house price in the UK. This makes it difficult for normal residents to buy a home; this results in homelessness, and people are living in inadequate or overcrowded places (Croft, </w:t>
      </w:r>
      <w:proofErr w:type="spellStart"/>
      <w:r w:rsidRPr="007A241A">
        <w:rPr>
          <w:rFonts w:ascii="Arial" w:hAnsi="Arial" w:cs="Arial"/>
          <w:color w:val="252525"/>
        </w:rPr>
        <w:t>Marossy</w:t>
      </w:r>
      <w:proofErr w:type="spellEnd"/>
      <w:r w:rsidRPr="007A241A">
        <w:rPr>
          <w:rFonts w:ascii="Arial" w:hAnsi="Arial" w:cs="Arial"/>
          <w:color w:val="252525"/>
        </w:rPr>
        <w:t xml:space="preserve">, Wilson and </w:t>
      </w:r>
      <w:proofErr w:type="spellStart"/>
      <w:r w:rsidRPr="007A241A">
        <w:rPr>
          <w:rFonts w:ascii="Arial" w:hAnsi="Arial" w:cs="Arial"/>
          <w:color w:val="252525"/>
        </w:rPr>
        <w:t>Atabong</w:t>
      </w:r>
      <w:proofErr w:type="spellEnd"/>
      <w:r w:rsidRPr="007A241A">
        <w:rPr>
          <w:rFonts w:ascii="Arial" w:hAnsi="Arial" w:cs="Arial"/>
          <w:color w:val="252525"/>
        </w:rPr>
        <w:t xml:space="preserve">, 2021). The council needs to work with the authorities to build new homes that meet the needs of the residents and are affordable. The council  </w:t>
      </w:r>
      <w:r w:rsidR="007A331C" w:rsidRPr="007A241A">
        <w:rPr>
          <w:rFonts w:ascii="Arial" w:hAnsi="Arial" w:cs="Arial"/>
          <w:color w:val="252525"/>
        </w:rPr>
        <w:t xml:space="preserve">of the Bromley also partners </w:t>
      </w:r>
      <w:r w:rsidRPr="007A241A">
        <w:rPr>
          <w:rFonts w:ascii="Arial" w:hAnsi="Arial" w:cs="Arial"/>
          <w:color w:val="252525"/>
        </w:rPr>
        <w:t xml:space="preserve">with </w:t>
      </w:r>
      <w:r w:rsidR="007A331C" w:rsidRPr="007A241A">
        <w:rPr>
          <w:rFonts w:ascii="Arial" w:hAnsi="Arial" w:cs="Arial"/>
          <w:color w:val="252525"/>
        </w:rPr>
        <w:t>various</w:t>
      </w:r>
      <w:r w:rsidRPr="007A241A">
        <w:rPr>
          <w:rFonts w:ascii="Arial" w:hAnsi="Arial" w:cs="Arial"/>
          <w:color w:val="252525"/>
        </w:rPr>
        <w:t xml:space="preserve"> agencies and </w:t>
      </w:r>
      <w:proofErr w:type="spellStart"/>
      <w:r w:rsidRPr="007A241A">
        <w:rPr>
          <w:rFonts w:ascii="Arial" w:hAnsi="Arial" w:cs="Arial"/>
          <w:color w:val="252525"/>
        </w:rPr>
        <w:t>organisations</w:t>
      </w:r>
      <w:proofErr w:type="spellEnd"/>
      <w:r w:rsidRPr="007A241A">
        <w:rPr>
          <w:rFonts w:ascii="Arial" w:hAnsi="Arial" w:cs="Arial"/>
          <w:color w:val="252525"/>
        </w:rPr>
        <w:t xml:space="preserve"> </w:t>
      </w:r>
      <w:r w:rsidR="007A331C" w:rsidRPr="007A241A">
        <w:rPr>
          <w:rFonts w:ascii="Arial" w:hAnsi="Arial" w:cs="Arial"/>
          <w:color w:val="252525"/>
        </w:rPr>
        <w:t>which help homeless people and those who need shelter.</w:t>
      </w:r>
      <w:r w:rsidRPr="007A241A">
        <w:rPr>
          <w:rFonts w:ascii="Arial" w:hAnsi="Arial" w:cs="Arial"/>
          <w:color w:val="252525"/>
        </w:rPr>
        <w:t>(</w:t>
      </w:r>
      <w:proofErr w:type="spellStart"/>
      <w:r w:rsidRPr="007A241A">
        <w:rPr>
          <w:rFonts w:ascii="Arial" w:hAnsi="Arial" w:cs="Arial"/>
          <w:color w:val="252525"/>
        </w:rPr>
        <w:t>Weatherhead</w:t>
      </w:r>
      <w:proofErr w:type="spellEnd"/>
      <w:r w:rsidRPr="007A241A">
        <w:rPr>
          <w:rFonts w:ascii="Arial" w:hAnsi="Arial" w:cs="Arial"/>
          <w:color w:val="252525"/>
        </w:rPr>
        <w:t>, 2019).</w:t>
      </w:r>
    </w:p>
    <w:p w:rsidR="00180E40" w:rsidRPr="007A241A" w:rsidRDefault="007A331C" w:rsidP="00823257">
      <w:pPr>
        <w:pStyle w:val="NormalWeb"/>
        <w:spacing w:line="360" w:lineRule="auto"/>
        <w:jc w:val="both"/>
        <w:rPr>
          <w:rFonts w:ascii="Arial" w:hAnsi="Arial" w:cs="Arial"/>
          <w:color w:val="252525"/>
        </w:rPr>
      </w:pPr>
      <w:r w:rsidRPr="007A241A">
        <w:rPr>
          <w:rFonts w:ascii="Arial" w:hAnsi="Arial" w:cs="Arial"/>
          <w:color w:val="252525"/>
        </w:rPr>
        <w:t>Social care is other problem which is faced by the council of Bromley</w:t>
      </w:r>
      <w:r w:rsidR="00180E40" w:rsidRPr="007A241A">
        <w:rPr>
          <w:rFonts w:ascii="Arial" w:hAnsi="Arial" w:cs="Arial"/>
          <w:color w:val="252525"/>
        </w:rPr>
        <w:t>.</w:t>
      </w:r>
      <w:r w:rsidRPr="007A241A">
        <w:rPr>
          <w:rFonts w:ascii="Arial" w:hAnsi="Arial" w:cs="Arial"/>
          <w:color w:val="252525"/>
        </w:rPr>
        <w:t xml:space="preserve"> More than half of the population of the Bromley is old which generates the need of social services and care. For solving this issue the council should sponsor, hire and train the people so that best care can be provided to those in need.</w:t>
      </w:r>
      <w:r w:rsidR="00180E40" w:rsidRPr="007A241A">
        <w:rPr>
          <w:rFonts w:ascii="Arial" w:hAnsi="Arial" w:cs="Arial"/>
          <w:color w:val="252525"/>
        </w:rPr>
        <w:t xml:space="preserve"> The council </w:t>
      </w:r>
      <w:r w:rsidRPr="007A241A">
        <w:rPr>
          <w:rFonts w:ascii="Arial" w:hAnsi="Arial" w:cs="Arial"/>
          <w:color w:val="252525"/>
        </w:rPr>
        <w:t xml:space="preserve">should </w:t>
      </w:r>
      <w:proofErr w:type="spellStart"/>
      <w:r w:rsidRPr="007A241A">
        <w:rPr>
          <w:rFonts w:ascii="Arial" w:hAnsi="Arial" w:cs="Arial"/>
          <w:color w:val="252525"/>
        </w:rPr>
        <w:t>alsojoin</w:t>
      </w:r>
      <w:proofErr w:type="spellEnd"/>
      <w:r w:rsidRPr="007A241A">
        <w:rPr>
          <w:rFonts w:ascii="Arial" w:hAnsi="Arial" w:cs="Arial"/>
          <w:color w:val="252525"/>
        </w:rPr>
        <w:t xml:space="preserve"> hands with the local government, can form policies and solve the problem of social care </w:t>
      </w:r>
      <w:r w:rsidR="00180E40" w:rsidRPr="007A241A">
        <w:rPr>
          <w:rFonts w:ascii="Arial" w:hAnsi="Arial" w:cs="Arial"/>
          <w:color w:val="252525"/>
        </w:rPr>
        <w:t>(Powell, 2023).</w:t>
      </w:r>
    </w:p>
    <w:p w:rsidR="00180E40" w:rsidRPr="007A241A" w:rsidRDefault="00180E40" w:rsidP="00823257">
      <w:pPr>
        <w:pStyle w:val="NormalWeb"/>
        <w:spacing w:line="360" w:lineRule="auto"/>
        <w:jc w:val="both"/>
        <w:rPr>
          <w:rFonts w:ascii="Arial" w:hAnsi="Arial" w:cs="Arial"/>
          <w:color w:val="252525"/>
        </w:rPr>
      </w:pPr>
      <w:r w:rsidRPr="007A241A">
        <w:rPr>
          <w:rFonts w:ascii="Arial" w:hAnsi="Arial" w:cs="Arial"/>
          <w:color w:val="252525"/>
        </w:rPr>
        <w:t>There ar</w:t>
      </w:r>
      <w:r w:rsidR="00761E57" w:rsidRPr="007A241A">
        <w:rPr>
          <w:rFonts w:ascii="Arial" w:hAnsi="Arial" w:cs="Arial"/>
          <w:color w:val="252525"/>
        </w:rPr>
        <w:t xml:space="preserve">e other issues which are faced by the council like those related to the </w:t>
      </w:r>
      <w:proofErr w:type="spellStart"/>
      <w:r w:rsidR="00761E57" w:rsidRPr="007A241A">
        <w:rPr>
          <w:rFonts w:ascii="Arial" w:hAnsi="Arial" w:cs="Arial"/>
          <w:color w:val="252525"/>
        </w:rPr>
        <w:t>environment.Climate</w:t>
      </w:r>
      <w:proofErr w:type="spellEnd"/>
      <w:r w:rsidR="00761E57" w:rsidRPr="007A241A">
        <w:rPr>
          <w:rFonts w:ascii="Arial" w:hAnsi="Arial" w:cs="Arial"/>
          <w:color w:val="252525"/>
        </w:rPr>
        <w:t xml:space="preserve"> change, waste management and other solutions should be implemented to deal with the issues. The council should fund those practices which are sustainable. the council should partner with the stakeholders and </w:t>
      </w:r>
      <w:proofErr w:type="spellStart"/>
      <w:r w:rsidR="00761E57" w:rsidRPr="007A241A">
        <w:rPr>
          <w:rFonts w:ascii="Arial" w:hAnsi="Arial" w:cs="Arial"/>
          <w:color w:val="252525"/>
        </w:rPr>
        <w:t>organisations</w:t>
      </w:r>
      <w:proofErr w:type="spellEnd"/>
      <w:r w:rsidR="00761E57" w:rsidRPr="007A241A">
        <w:rPr>
          <w:rFonts w:ascii="Arial" w:hAnsi="Arial" w:cs="Arial"/>
          <w:color w:val="252525"/>
        </w:rPr>
        <w:t xml:space="preserve"> so that they help in forming strategies and policies which help in reducing carbon emissions </w:t>
      </w:r>
      <w:r w:rsidRPr="007A241A">
        <w:rPr>
          <w:rFonts w:ascii="Arial" w:hAnsi="Arial" w:cs="Arial"/>
          <w:color w:val="252525"/>
        </w:rPr>
        <w:t>.</w:t>
      </w:r>
    </w:p>
    <w:p w:rsidR="00761E57" w:rsidRPr="007A241A" w:rsidRDefault="00761E57" w:rsidP="00761E57">
      <w:pPr>
        <w:pStyle w:val="NormalWeb"/>
        <w:spacing w:line="360" w:lineRule="auto"/>
        <w:jc w:val="both"/>
        <w:rPr>
          <w:rFonts w:ascii="Arial" w:hAnsi="Arial" w:cs="Arial"/>
          <w:color w:val="252525"/>
        </w:rPr>
      </w:pPr>
      <w:r w:rsidRPr="007A241A">
        <w:rPr>
          <w:rFonts w:ascii="Arial" w:hAnsi="Arial" w:cs="Arial"/>
          <w:color w:val="252525"/>
        </w:rPr>
        <w:t xml:space="preserve">The other essential social issue faced by the council is the education. The students perform lower than the normal students of the country which creates issue for the council of the </w:t>
      </w:r>
      <w:proofErr w:type="spellStart"/>
      <w:r w:rsidRPr="007A241A">
        <w:rPr>
          <w:rFonts w:ascii="Arial" w:hAnsi="Arial" w:cs="Arial"/>
          <w:color w:val="252525"/>
        </w:rPr>
        <w:t>Bromley.The</w:t>
      </w:r>
      <w:proofErr w:type="spellEnd"/>
      <w:r w:rsidRPr="007A241A">
        <w:rPr>
          <w:rFonts w:ascii="Arial" w:hAnsi="Arial" w:cs="Arial"/>
          <w:color w:val="252525"/>
        </w:rPr>
        <w:t xml:space="preserve"> council should partner with the stakeholders like parents, students so that this issue can be solved. The council should initiate programs that make a simple curriculum which includes the skills required. (Bishop and Williams, 2020).</w:t>
      </w:r>
    </w:p>
    <w:p w:rsidR="00180E40" w:rsidRPr="007A241A" w:rsidRDefault="00180E40" w:rsidP="00823257">
      <w:pPr>
        <w:pStyle w:val="NormalWeb"/>
        <w:spacing w:line="360" w:lineRule="auto"/>
        <w:jc w:val="both"/>
        <w:rPr>
          <w:rFonts w:ascii="Arial" w:hAnsi="Arial" w:cs="Arial"/>
          <w:color w:val="252525"/>
        </w:rPr>
      </w:pPr>
      <w:r w:rsidRPr="007A241A">
        <w:rPr>
          <w:rFonts w:ascii="Arial" w:hAnsi="Arial" w:cs="Arial"/>
          <w:color w:val="252525"/>
        </w:rPr>
        <w:t xml:space="preserve">The other issue to which the council must give attention is the health and well-being of the residents. It must conduct </w:t>
      </w:r>
      <w:proofErr w:type="spellStart"/>
      <w:r w:rsidRPr="007A241A">
        <w:rPr>
          <w:rFonts w:ascii="Arial" w:hAnsi="Arial" w:cs="Arial"/>
          <w:color w:val="252525"/>
        </w:rPr>
        <w:t>programmes</w:t>
      </w:r>
      <w:proofErr w:type="spellEnd"/>
      <w:r w:rsidRPr="007A241A">
        <w:rPr>
          <w:rFonts w:ascii="Arial" w:hAnsi="Arial" w:cs="Arial"/>
          <w:color w:val="252525"/>
        </w:rPr>
        <w:t xml:space="preserve"> and other initiatives to protect the health of the local people. The council must focus on healthy living, physical activity, and the mental health of the residents.</w:t>
      </w:r>
    </w:p>
    <w:p w:rsidR="00180E40" w:rsidRPr="007A241A" w:rsidRDefault="00180E40" w:rsidP="00823257">
      <w:pPr>
        <w:pStyle w:val="NormalWeb"/>
        <w:spacing w:line="360" w:lineRule="auto"/>
        <w:jc w:val="both"/>
        <w:rPr>
          <w:rFonts w:ascii="Arial" w:hAnsi="Arial" w:cs="Arial"/>
          <w:color w:val="252525"/>
        </w:rPr>
      </w:pPr>
      <w:r w:rsidRPr="007A241A">
        <w:rPr>
          <w:rFonts w:ascii="Arial" w:hAnsi="Arial" w:cs="Arial"/>
          <w:color w:val="252525"/>
        </w:rPr>
        <w:t>So, the council faces several social issues, like the problem of affordable housing, education, environmental issues, and health issues. It must take the required initiatives and develop strategies so that it can work towards addressing these issues effectively.</w:t>
      </w:r>
    </w:p>
    <w:p w:rsidR="00D216D5" w:rsidRPr="007A241A" w:rsidRDefault="00D216D5">
      <w:pPr>
        <w:rPr>
          <w:rFonts w:ascii="Arial" w:eastAsiaTheme="majorEastAsia" w:hAnsi="Arial" w:cs="Arial"/>
          <w:color w:val="2F5496" w:themeColor="accent1" w:themeShade="BF"/>
          <w:sz w:val="24"/>
          <w:szCs w:val="24"/>
        </w:rPr>
      </w:pPr>
      <w:r w:rsidRPr="007A241A">
        <w:rPr>
          <w:rFonts w:ascii="Arial" w:hAnsi="Arial" w:cs="Arial"/>
          <w:sz w:val="24"/>
          <w:szCs w:val="24"/>
        </w:rPr>
        <w:br w:type="page"/>
      </w:r>
    </w:p>
    <w:p w:rsidR="000B2A13" w:rsidRPr="007A241A" w:rsidRDefault="000B2A13" w:rsidP="00823257">
      <w:pPr>
        <w:pStyle w:val="Heading1"/>
        <w:spacing w:line="360" w:lineRule="auto"/>
        <w:jc w:val="both"/>
        <w:rPr>
          <w:rFonts w:ascii="Arial" w:hAnsi="Arial" w:cs="Arial"/>
          <w:sz w:val="24"/>
          <w:szCs w:val="24"/>
        </w:rPr>
      </w:pPr>
      <w:bookmarkStart w:id="6" w:name="_Toc131606799"/>
      <w:r w:rsidRPr="007A241A">
        <w:rPr>
          <w:rFonts w:ascii="Arial" w:hAnsi="Arial" w:cs="Arial"/>
          <w:sz w:val="24"/>
          <w:szCs w:val="24"/>
        </w:rPr>
        <w:t>Major stakeholder of the Bromley Council</w:t>
      </w:r>
      <w:bookmarkEnd w:id="6"/>
    </w:p>
    <w:p w:rsidR="00180E40" w:rsidRPr="007A241A" w:rsidRDefault="00180E40" w:rsidP="00823257">
      <w:pPr>
        <w:pStyle w:val="NormalWeb"/>
        <w:spacing w:line="360" w:lineRule="auto"/>
        <w:jc w:val="both"/>
        <w:rPr>
          <w:rFonts w:ascii="Arial" w:hAnsi="Arial" w:cs="Arial"/>
          <w:color w:val="252525"/>
        </w:rPr>
      </w:pPr>
      <w:r w:rsidRPr="007A241A">
        <w:rPr>
          <w:rFonts w:ascii="Arial" w:hAnsi="Arial" w:cs="Arial"/>
          <w:color w:val="252525"/>
        </w:rPr>
        <w:t>The council of Bromley has different stakeholders, like the residents, businesses, employees, local authorities, and government agencies. To build a positive relationship with stakeholders, understand their needs, and make sure that the policies are implemented effectively, the engagement of these stakeholders is necessary (</w:t>
      </w:r>
      <w:proofErr w:type="spellStart"/>
      <w:r w:rsidRPr="007A241A">
        <w:rPr>
          <w:rFonts w:ascii="Arial" w:hAnsi="Arial" w:cs="Arial"/>
          <w:color w:val="252525"/>
        </w:rPr>
        <w:t>Pedrini</w:t>
      </w:r>
      <w:proofErr w:type="spellEnd"/>
      <w:r w:rsidRPr="007A241A">
        <w:rPr>
          <w:rFonts w:ascii="Arial" w:hAnsi="Arial" w:cs="Arial"/>
          <w:color w:val="252525"/>
        </w:rPr>
        <w:t xml:space="preserve"> and </w:t>
      </w:r>
      <w:proofErr w:type="spellStart"/>
      <w:r w:rsidRPr="007A241A">
        <w:rPr>
          <w:rFonts w:ascii="Arial" w:hAnsi="Arial" w:cs="Arial"/>
          <w:color w:val="252525"/>
        </w:rPr>
        <w:t>Ferri</w:t>
      </w:r>
      <w:proofErr w:type="spellEnd"/>
      <w:r w:rsidRPr="007A241A">
        <w:rPr>
          <w:rFonts w:ascii="Arial" w:hAnsi="Arial" w:cs="Arial"/>
          <w:color w:val="252525"/>
        </w:rPr>
        <w:t>, 2019).</w:t>
      </w:r>
    </w:p>
    <w:p w:rsidR="00E55416" w:rsidRPr="007A241A" w:rsidRDefault="00E55416" w:rsidP="00823257">
      <w:pPr>
        <w:pStyle w:val="NormalWeb"/>
        <w:keepNext/>
        <w:spacing w:line="360" w:lineRule="auto"/>
        <w:jc w:val="both"/>
        <w:rPr>
          <w:rFonts w:ascii="Arial" w:hAnsi="Arial" w:cs="Arial"/>
        </w:rPr>
      </w:pPr>
      <w:r w:rsidRPr="007A241A">
        <w:rPr>
          <w:rFonts w:ascii="Arial" w:hAnsi="Arial" w:cs="Arial"/>
          <w:noProof/>
          <w:color w:val="252525"/>
        </w:rPr>
        <w:drawing>
          <wp:inline distT="0" distB="0" distL="0" distR="0">
            <wp:extent cx="5486400" cy="3200400"/>
            <wp:effectExtent l="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E55416" w:rsidRPr="007A241A" w:rsidRDefault="00E55416" w:rsidP="00823257">
      <w:pPr>
        <w:pStyle w:val="Caption"/>
        <w:spacing w:line="360" w:lineRule="auto"/>
        <w:jc w:val="both"/>
        <w:rPr>
          <w:rFonts w:ascii="Arial" w:hAnsi="Arial" w:cs="Arial"/>
          <w:sz w:val="24"/>
          <w:szCs w:val="24"/>
        </w:rPr>
      </w:pPr>
      <w:bookmarkStart w:id="7" w:name="_Toc131606782"/>
      <w:r w:rsidRPr="007A241A">
        <w:rPr>
          <w:rFonts w:ascii="Arial" w:hAnsi="Arial" w:cs="Arial"/>
          <w:sz w:val="24"/>
          <w:szCs w:val="24"/>
        </w:rPr>
        <w:t xml:space="preserve">Figure </w:t>
      </w:r>
      <w:r w:rsidR="00C8107B" w:rsidRPr="007A241A">
        <w:rPr>
          <w:rFonts w:ascii="Arial" w:hAnsi="Arial" w:cs="Arial"/>
          <w:sz w:val="24"/>
          <w:szCs w:val="24"/>
        </w:rPr>
        <w:fldChar w:fldCharType="begin"/>
      </w:r>
      <w:r w:rsidRPr="007A241A">
        <w:rPr>
          <w:rFonts w:ascii="Arial" w:hAnsi="Arial" w:cs="Arial"/>
          <w:sz w:val="24"/>
          <w:szCs w:val="24"/>
        </w:rPr>
        <w:instrText xml:space="preserve"> SEQ Figure \* ARABIC </w:instrText>
      </w:r>
      <w:r w:rsidR="00C8107B" w:rsidRPr="007A241A">
        <w:rPr>
          <w:rFonts w:ascii="Arial" w:hAnsi="Arial" w:cs="Arial"/>
          <w:sz w:val="24"/>
          <w:szCs w:val="24"/>
        </w:rPr>
        <w:fldChar w:fldCharType="separate"/>
      </w:r>
      <w:r w:rsidRPr="007A241A">
        <w:rPr>
          <w:rFonts w:ascii="Arial" w:hAnsi="Arial" w:cs="Arial"/>
          <w:noProof/>
          <w:sz w:val="24"/>
          <w:szCs w:val="24"/>
        </w:rPr>
        <w:t>3</w:t>
      </w:r>
      <w:r w:rsidR="00C8107B" w:rsidRPr="007A241A">
        <w:rPr>
          <w:rFonts w:ascii="Arial" w:hAnsi="Arial" w:cs="Arial"/>
          <w:sz w:val="24"/>
          <w:szCs w:val="24"/>
        </w:rPr>
        <w:fldChar w:fldCharType="end"/>
      </w:r>
      <w:r w:rsidRPr="007A241A">
        <w:rPr>
          <w:rFonts w:ascii="Arial" w:hAnsi="Arial" w:cs="Arial"/>
          <w:sz w:val="24"/>
          <w:szCs w:val="24"/>
        </w:rPr>
        <w:t xml:space="preserve"> Stakeholders of Bromley Council</w:t>
      </w:r>
      <w:bookmarkEnd w:id="7"/>
    </w:p>
    <w:p w:rsidR="00E55416" w:rsidRPr="007A241A" w:rsidRDefault="00E55416" w:rsidP="00823257">
      <w:pPr>
        <w:spacing w:line="360" w:lineRule="auto"/>
        <w:jc w:val="both"/>
        <w:rPr>
          <w:rFonts w:ascii="Arial" w:hAnsi="Arial" w:cs="Arial"/>
          <w:sz w:val="24"/>
          <w:szCs w:val="24"/>
        </w:rPr>
      </w:pPr>
      <w:r w:rsidRPr="007A241A">
        <w:rPr>
          <w:rFonts w:ascii="Arial" w:hAnsi="Arial" w:cs="Arial"/>
          <w:sz w:val="24"/>
          <w:szCs w:val="24"/>
        </w:rPr>
        <w:t xml:space="preserve">                          (Source :</w:t>
      </w:r>
      <w:proofErr w:type="spellStart"/>
      <w:r w:rsidRPr="007A241A">
        <w:rPr>
          <w:rFonts w:ascii="Arial" w:hAnsi="Arial" w:cs="Arial"/>
          <w:color w:val="252525"/>
          <w:sz w:val="24"/>
          <w:szCs w:val="24"/>
        </w:rPr>
        <w:t>Kourula</w:t>
      </w:r>
      <w:proofErr w:type="spellEnd"/>
      <w:r w:rsidRPr="007A241A">
        <w:rPr>
          <w:rFonts w:ascii="Arial" w:hAnsi="Arial" w:cs="Arial"/>
          <w:color w:val="252525"/>
          <w:sz w:val="24"/>
          <w:szCs w:val="24"/>
        </w:rPr>
        <w:t xml:space="preserve">, Moon, </w:t>
      </w:r>
      <w:proofErr w:type="spellStart"/>
      <w:r w:rsidRPr="007A241A">
        <w:rPr>
          <w:rFonts w:ascii="Arial" w:hAnsi="Arial" w:cs="Arial"/>
          <w:color w:val="252525"/>
          <w:sz w:val="24"/>
          <w:szCs w:val="24"/>
        </w:rPr>
        <w:t>Salles-Djelic</w:t>
      </w:r>
      <w:proofErr w:type="spellEnd"/>
      <w:r w:rsidRPr="007A241A">
        <w:rPr>
          <w:rFonts w:ascii="Arial" w:hAnsi="Arial" w:cs="Arial"/>
          <w:color w:val="252525"/>
          <w:sz w:val="24"/>
          <w:szCs w:val="24"/>
        </w:rPr>
        <w:t xml:space="preserve"> and </w:t>
      </w:r>
      <w:proofErr w:type="spellStart"/>
      <w:r w:rsidRPr="007A241A">
        <w:rPr>
          <w:rFonts w:ascii="Arial" w:hAnsi="Arial" w:cs="Arial"/>
          <w:color w:val="252525"/>
          <w:sz w:val="24"/>
          <w:szCs w:val="24"/>
        </w:rPr>
        <w:t>Wickert</w:t>
      </w:r>
      <w:proofErr w:type="spellEnd"/>
      <w:r w:rsidRPr="007A241A">
        <w:rPr>
          <w:rFonts w:ascii="Arial" w:hAnsi="Arial" w:cs="Arial"/>
          <w:color w:val="252525"/>
          <w:sz w:val="24"/>
          <w:szCs w:val="24"/>
        </w:rPr>
        <w:t>, 2019)</w:t>
      </w:r>
    </w:p>
    <w:p w:rsidR="00180E40" w:rsidRPr="007A241A" w:rsidRDefault="00180E40" w:rsidP="00823257">
      <w:pPr>
        <w:pStyle w:val="NormalWeb"/>
        <w:spacing w:line="360" w:lineRule="auto"/>
        <w:jc w:val="both"/>
        <w:rPr>
          <w:rFonts w:ascii="Arial" w:hAnsi="Arial" w:cs="Arial"/>
          <w:b/>
          <w:i/>
          <w:color w:val="252525"/>
        </w:rPr>
      </w:pPr>
      <w:r w:rsidRPr="007A241A">
        <w:rPr>
          <w:rFonts w:ascii="Arial" w:hAnsi="Arial" w:cs="Arial"/>
          <w:b/>
          <w:i/>
          <w:color w:val="252525"/>
        </w:rPr>
        <w:t>Residents as Stakeholders</w:t>
      </w:r>
      <w:r w:rsidR="00E55416" w:rsidRPr="007A241A">
        <w:rPr>
          <w:rFonts w:ascii="Arial" w:hAnsi="Arial" w:cs="Arial"/>
          <w:b/>
          <w:i/>
          <w:color w:val="252525"/>
        </w:rPr>
        <w:t xml:space="preserve">- </w:t>
      </w:r>
      <w:r w:rsidRPr="007A241A">
        <w:rPr>
          <w:rFonts w:ascii="Arial" w:hAnsi="Arial" w:cs="Arial"/>
          <w:color w:val="252525"/>
        </w:rPr>
        <w:t>The residents are the ones who are most affected by the issues Bromley faces and the initiatives and policies formed by the council. Therefore, it is very necessary to consider the residents of the borough as one of the major stakeholders. Community forums, consultation events, and meetings are the main methods to include residents. These ways help the people raise their concerns, ideas, and feedback so that the council can improve its performance. The council also uses newsletters and social media platforms to solicit feedback and opinion on issues.</w:t>
      </w:r>
    </w:p>
    <w:p w:rsidR="00180E40" w:rsidRPr="007A241A" w:rsidRDefault="00180E40" w:rsidP="00823257">
      <w:pPr>
        <w:pStyle w:val="NormalWeb"/>
        <w:spacing w:line="360" w:lineRule="auto"/>
        <w:jc w:val="both"/>
        <w:rPr>
          <w:rFonts w:ascii="Arial" w:hAnsi="Arial" w:cs="Arial"/>
          <w:b/>
          <w:i/>
          <w:color w:val="252525"/>
        </w:rPr>
      </w:pPr>
      <w:r w:rsidRPr="007A241A">
        <w:rPr>
          <w:rFonts w:ascii="Arial" w:hAnsi="Arial" w:cs="Arial"/>
          <w:b/>
          <w:i/>
          <w:color w:val="252525"/>
        </w:rPr>
        <w:t>Businesses as stakeholders</w:t>
      </w:r>
      <w:r w:rsidR="00E55416" w:rsidRPr="007A241A">
        <w:rPr>
          <w:rFonts w:ascii="Arial" w:hAnsi="Arial" w:cs="Arial"/>
          <w:b/>
          <w:i/>
          <w:color w:val="252525"/>
        </w:rPr>
        <w:t xml:space="preserve">- </w:t>
      </w:r>
      <w:r w:rsidRPr="007A241A">
        <w:rPr>
          <w:rFonts w:ascii="Arial" w:hAnsi="Arial" w:cs="Arial"/>
          <w:color w:val="252525"/>
        </w:rPr>
        <w:t>It is necessary for the council to include the businesses as stakeholders since it needs to maintain relationships and understand the requirements of the businesses. Businesses also help by providing feedback and ideas related to the policies formed for them. The council involves business through partnership events, consultations, and discussions. This helps the business as well as the council in giving recommendations and taking feedback for improving the policies related to the business (</w:t>
      </w:r>
      <w:proofErr w:type="spellStart"/>
      <w:r w:rsidR="00E55416" w:rsidRPr="007A241A">
        <w:rPr>
          <w:rFonts w:ascii="Arial" w:hAnsi="Arial" w:cs="Arial"/>
          <w:color w:val="252525"/>
        </w:rPr>
        <w:t>Kourula</w:t>
      </w:r>
      <w:proofErr w:type="spellEnd"/>
      <w:r w:rsidR="00E55416" w:rsidRPr="007A241A">
        <w:rPr>
          <w:rFonts w:ascii="Arial" w:hAnsi="Arial" w:cs="Arial"/>
          <w:color w:val="252525"/>
        </w:rPr>
        <w:t xml:space="preserve">, Moon, </w:t>
      </w:r>
      <w:proofErr w:type="spellStart"/>
      <w:r w:rsidR="00E55416" w:rsidRPr="007A241A">
        <w:rPr>
          <w:rFonts w:ascii="Arial" w:hAnsi="Arial" w:cs="Arial"/>
          <w:color w:val="252525"/>
        </w:rPr>
        <w:t>Salles-DjelicandWickert</w:t>
      </w:r>
      <w:proofErr w:type="spellEnd"/>
      <w:r w:rsidR="00E55416" w:rsidRPr="007A241A">
        <w:rPr>
          <w:rFonts w:ascii="Arial" w:hAnsi="Arial" w:cs="Arial"/>
          <w:color w:val="252525"/>
        </w:rPr>
        <w:t>, 2019</w:t>
      </w:r>
      <w:r w:rsidRPr="007A241A">
        <w:rPr>
          <w:rFonts w:ascii="Arial" w:hAnsi="Arial" w:cs="Arial"/>
          <w:color w:val="252525"/>
        </w:rPr>
        <w:t>).</w:t>
      </w:r>
    </w:p>
    <w:p w:rsidR="00180E40" w:rsidRPr="007A241A" w:rsidRDefault="00180E40" w:rsidP="00823257">
      <w:pPr>
        <w:pStyle w:val="NormalWeb"/>
        <w:spacing w:line="360" w:lineRule="auto"/>
        <w:jc w:val="both"/>
        <w:rPr>
          <w:rFonts w:ascii="Arial" w:hAnsi="Arial" w:cs="Arial"/>
          <w:b/>
          <w:i/>
          <w:color w:val="252525"/>
        </w:rPr>
      </w:pPr>
      <w:r w:rsidRPr="007A241A">
        <w:rPr>
          <w:rFonts w:ascii="Arial" w:hAnsi="Arial" w:cs="Arial"/>
          <w:b/>
          <w:i/>
          <w:color w:val="252525"/>
        </w:rPr>
        <w:t>National government agency as stakeholders</w:t>
      </w:r>
      <w:r w:rsidR="00A36BCD" w:rsidRPr="007A241A">
        <w:rPr>
          <w:rFonts w:ascii="Arial" w:hAnsi="Arial" w:cs="Arial"/>
          <w:b/>
          <w:i/>
          <w:color w:val="252525"/>
        </w:rPr>
        <w:t xml:space="preserve">- </w:t>
      </w:r>
      <w:r w:rsidRPr="007A241A">
        <w:rPr>
          <w:rFonts w:ascii="Arial" w:hAnsi="Arial" w:cs="Arial"/>
          <w:color w:val="252525"/>
        </w:rPr>
        <w:t>It is important for the council to engage with the national government so that it can access its funding, support, and national policies. The engagement methods involved are meetings, consultations, and participation in government development projects. These methods help the council create relationships with the government and also make sure that the policies and initiatives align with the government's plans.</w:t>
      </w:r>
    </w:p>
    <w:p w:rsidR="00180E40" w:rsidRPr="007A241A" w:rsidRDefault="00180E40" w:rsidP="00823257">
      <w:pPr>
        <w:pStyle w:val="NormalWeb"/>
        <w:spacing w:line="360" w:lineRule="auto"/>
        <w:jc w:val="both"/>
        <w:rPr>
          <w:rFonts w:ascii="Arial" w:hAnsi="Arial" w:cs="Arial"/>
          <w:b/>
          <w:i/>
          <w:color w:val="252525"/>
        </w:rPr>
      </w:pPr>
      <w:r w:rsidRPr="007A241A">
        <w:rPr>
          <w:rFonts w:ascii="Arial" w:hAnsi="Arial" w:cs="Arial"/>
          <w:b/>
          <w:i/>
          <w:color w:val="252525"/>
        </w:rPr>
        <w:t>Interest Groups as Stakeholders</w:t>
      </w:r>
      <w:r w:rsidR="00A36BCD" w:rsidRPr="007A241A">
        <w:rPr>
          <w:rFonts w:ascii="Arial" w:hAnsi="Arial" w:cs="Arial"/>
          <w:b/>
          <w:i/>
          <w:color w:val="252525"/>
        </w:rPr>
        <w:t xml:space="preserve">- </w:t>
      </w:r>
      <w:r w:rsidRPr="007A241A">
        <w:rPr>
          <w:rFonts w:ascii="Arial" w:hAnsi="Arial" w:cs="Arial"/>
          <w:color w:val="252525"/>
        </w:rPr>
        <w:t>It is necessary to make sure that the policies formed by the council align with the interests of the concerned groups. The council uses different ways to engage with different interest groups as per their interests and concerns. Some of the methods include webinars, discussions, and meetings. These methods help raise concerns, solicit opinions, and provide feedback to the council.</w:t>
      </w:r>
    </w:p>
    <w:p w:rsidR="00180E40" w:rsidRPr="007A241A" w:rsidRDefault="00180E40" w:rsidP="00823257">
      <w:pPr>
        <w:pStyle w:val="NormalWeb"/>
        <w:spacing w:line="360" w:lineRule="auto"/>
        <w:jc w:val="both"/>
        <w:rPr>
          <w:rFonts w:ascii="Arial" w:hAnsi="Arial" w:cs="Arial"/>
          <w:color w:val="252525"/>
        </w:rPr>
      </w:pPr>
      <w:r w:rsidRPr="007A241A">
        <w:rPr>
          <w:rFonts w:ascii="Arial" w:hAnsi="Arial" w:cs="Arial"/>
          <w:color w:val="252525"/>
        </w:rPr>
        <w:t>Overall, the main stakeholders of the Bromley Council are the local residents, businesses, the national government, and agencies and interest groups. These stakeholders provide feedback, raise concerns, and make suggestions to the council regarding different policies and strategies. The council should consider different engagement methods for different stakeholders as per the need so that it helps in effective engagement.</w:t>
      </w:r>
    </w:p>
    <w:p w:rsidR="00A36BCD" w:rsidRPr="007A241A" w:rsidRDefault="00A36BCD" w:rsidP="00823257">
      <w:pPr>
        <w:spacing w:line="360" w:lineRule="auto"/>
        <w:jc w:val="both"/>
        <w:rPr>
          <w:rFonts w:ascii="Arial" w:eastAsiaTheme="majorEastAsia" w:hAnsi="Arial" w:cs="Arial"/>
          <w:color w:val="2F5496" w:themeColor="accent1" w:themeShade="BF"/>
          <w:sz w:val="24"/>
          <w:szCs w:val="24"/>
        </w:rPr>
      </w:pPr>
      <w:r w:rsidRPr="007A241A">
        <w:rPr>
          <w:rFonts w:ascii="Arial" w:hAnsi="Arial" w:cs="Arial"/>
          <w:sz w:val="24"/>
          <w:szCs w:val="24"/>
        </w:rPr>
        <w:br w:type="page"/>
      </w:r>
    </w:p>
    <w:p w:rsidR="00EE2F25" w:rsidRPr="007A241A" w:rsidRDefault="004B74CB" w:rsidP="00823257">
      <w:pPr>
        <w:pStyle w:val="Heading1"/>
        <w:spacing w:line="360" w:lineRule="auto"/>
        <w:jc w:val="both"/>
        <w:rPr>
          <w:rFonts w:ascii="Arial" w:hAnsi="Arial" w:cs="Arial"/>
          <w:sz w:val="24"/>
          <w:szCs w:val="24"/>
        </w:rPr>
      </w:pPr>
      <w:bookmarkStart w:id="8" w:name="_Toc131606800"/>
      <w:r w:rsidRPr="007A241A">
        <w:rPr>
          <w:rFonts w:ascii="Arial" w:hAnsi="Arial" w:cs="Arial"/>
          <w:sz w:val="24"/>
          <w:szCs w:val="24"/>
        </w:rPr>
        <w:t xml:space="preserve">Objectives of </w:t>
      </w:r>
      <w:r w:rsidR="00761E57" w:rsidRPr="007A241A">
        <w:rPr>
          <w:rFonts w:ascii="Arial" w:hAnsi="Arial" w:cs="Arial"/>
          <w:sz w:val="24"/>
          <w:szCs w:val="24"/>
        </w:rPr>
        <w:t>consultation</w:t>
      </w:r>
      <w:bookmarkEnd w:id="8"/>
    </w:p>
    <w:p w:rsidR="00EF68F9" w:rsidRPr="007A241A" w:rsidRDefault="00180E40" w:rsidP="00823257">
      <w:pPr>
        <w:pStyle w:val="NormalWeb"/>
        <w:spacing w:line="360" w:lineRule="auto"/>
        <w:jc w:val="both"/>
        <w:rPr>
          <w:rFonts w:ascii="Arial" w:hAnsi="Arial" w:cs="Arial"/>
          <w:color w:val="252525"/>
        </w:rPr>
      </w:pPr>
      <w:r w:rsidRPr="007A241A">
        <w:rPr>
          <w:rFonts w:ascii="Arial" w:hAnsi="Arial" w:cs="Arial"/>
          <w:color w:val="252525"/>
        </w:rPr>
        <w:t xml:space="preserve">The Council of Bromley </w:t>
      </w:r>
      <w:r w:rsidR="00EF68F9" w:rsidRPr="007A241A">
        <w:rPr>
          <w:rFonts w:ascii="Arial" w:hAnsi="Arial" w:cs="Arial"/>
          <w:color w:val="252525"/>
        </w:rPr>
        <w:t>follows the consultation process of the stakeholders which help in consulting different groups and can contribute in decision making. Moreover, the report will consist of consultation of the stakeholders and how it can be conducted.</w:t>
      </w:r>
    </w:p>
    <w:p w:rsidR="00EF68F9" w:rsidRPr="007A241A" w:rsidRDefault="00180E40" w:rsidP="00823257">
      <w:pPr>
        <w:pStyle w:val="NormalWeb"/>
        <w:spacing w:line="360" w:lineRule="auto"/>
        <w:jc w:val="both"/>
        <w:rPr>
          <w:rFonts w:ascii="Arial" w:hAnsi="Arial" w:cs="Arial"/>
          <w:color w:val="252525"/>
        </w:rPr>
      </w:pPr>
      <w:r w:rsidRPr="007A241A">
        <w:rPr>
          <w:rFonts w:ascii="Arial" w:hAnsi="Arial" w:cs="Arial"/>
          <w:color w:val="252525"/>
        </w:rPr>
        <w:t xml:space="preserve">The main objectives of </w:t>
      </w:r>
      <w:r w:rsidR="00EF68F9" w:rsidRPr="007A241A">
        <w:rPr>
          <w:rFonts w:ascii="Arial" w:hAnsi="Arial" w:cs="Arial"/>
          <w:color w:val="252525"/>
        </w:rPr>
        <w:t xml:space="preserve">consulting the stakeholders </w:t>
      </w:r>
      <w:r w:rsidRPr="007A241A">
        <w:rPr>
          <w:rFonts w:ascii="Arial" w:hAnsi="Arial" w:cs="Arial"/>
          <w:color w:val="252525"/>
        </w:rPr>
        <w:t xml:space="preserve">are </w:t>
      </w:r>
      <w:r w:rsidR="00EF68F9" w:rsidRPr="007A241A">
        <w:rPr>
          <w:rFonts w:ascii="Arial" w:hAnsi="Arial" w:cs="Arial"/>
          <w:color w:val="252525"/>
        </w:rPr>
        <w:t>mentioned below</w:t>
      </w:r>
      <w:r w:rsidRPr="007A241A">
        <w:rPr>
          <w:rFonts w:ascii="Arial" w:hAnsi="Arial" w:cs="Arial"/>
          <w:color w:val="252525"/>
        </w:rPr>
        <w:t>:</w:t>
      </w:r>
    </w:p>
    <w:p w:rsidR="00180E40" w:rsidRPr="007A241A" w:rsidRDefault="00EF68F9" w:rsidP="00823257">
      <w:pPr>
        <w:pStyle w:val="NormalWeb"/>
        <w:spacing w:line="360" w:lineRule="auto"/>
        <w:jc w:val="both"/>
        <w:rPr>
          <w:rFonts w:ascii="Arial" w:hAnsi="Arial" w:cs="Arial"/>
          <w:color w:val="252525"/>
        </w:rPr>
      </w:pPr>
      <w:r w:rsidRPr="007A241A">
        <w:rPr>
          <w:rFonts w:ascii="Arial" w:hAnsi="Arial" w:cs="Arial"/>
          <w:color w:val="252525"/>
        </w:rPr>
        <w:t>The feedback of the stakeholders helps the council in recognizing the views and thinking of the stakeholders. It helps in knowing the interest of the stakeholders which in turn helps them in taking participation in decision-making.</w:t>
      </w:r>
      <w:r w:rsidR="000903E6" w:rsidRPr="007A241A">
        <w:rPr>
          <w:rFonts w:ascii="Arial" w:hAnsi="Arial" w:cs="Arial"/>
          <w:color w:val="252525"/>
        </w:rPr>
        <w:t xml:space="preserve"> The consultation process contributes in making strong bond and understanding among the stakeholders and the council of the Bromley</w:t>
      </w:r>
      <w:r w:rsidR="00180E40" w:rsidRPr="007A241A">
        <w:rPr>
          <w:rFonts w:ascii="Arial" w:hAnsi="Arial" w:cs="Arial"/>
          <w:color w:val="252525"/>
        </w:rPr>
        <w:t>.</w:t>
      </w:r>
      <w:r w:rsidR="000903E6" w:rsidRPr="007A241A">
        <w:rPr>
          <w:rFonts w:ascii="Arial" w:hAnsi="Arial" w:cs="Arial"/>
          <w:color w:val="252525"/>
        </w:rPr>
        <w:t xml:space="preserve"> The feedback received helps in communicating freely and conducting transparent decision-making process</w:t>
      </w:r>
      <w:r w:rsidR="00180E40" w:rsidRPr="007A241A">
        <w:rPr>
          <w:rFonts w:ascii="Arial" w:hAnsi="Arial" w:cs="Arial"/>
          <w:color w:val="252525"/>
        </w:rPr>
        <w:t xml:space="preserve">. </w:t>
      </w:r>
      <w:r w:rsidR="000903E6" w:rsidRPr="007A241A">
        <w:rPr>
          <w:rFonts w:ascii="Arial" w:hAnsi="Arial" w:cs="Arial"/>
          <w:color w:val="252525"/>
        </w:rPr>
        <w:t xml:space="preserve">The consultation and feedback process contribute in giving productive feedback. </w:t>
      </w:r>
      <w:r w:rsidR="00180E40" w:rsidRPr="007A241A">
        <w:rPr>
          <w:rFonts w:ascii="Arial" w:hAnsi="Arial" w:cs="Arial"/>
          <w:color w:val="252525"/>
        </w:rPr>
        <w:t>(Ferreira, at. el., 2020).</w:t>
      </w:r>
    </w:p>
    <w:p w:rsidR="000903E6" w:rsidRPr="007A241A" w:rsidRDefault="00180E40" w:rsidP="00823257">
      <w:pPr>
        <w:pStyle w:val="NormalWeb"/>
        <w:spacing w:line="360" w:lineRule="auto"/>
        <w:jc w:val="both"/>
        <w:rPr>
          <w:rFonts w:ascii="Arial" w:hAnsi="Arial" w:cs="Arial"/>
          <w:color w:val="252525"/>
        </w:rPr>
      </w:pPr>
      <w:r w:rsidRPr="007A241A">
        <w:rPr>
          <w:rFonts w:ascii="Arial" w:hAnsi="Arial" w:cs="Arial"/>
          <w:color w:val="252525"/>
        </w:rPr>
        <w:t>The</w:t>
      </w:r>
      <w:r w:rsidR="000903E6" w:rsidRPr="007A241A">
        <w:rPr>
          <w:rFonts w:ascii="Arial" w:hAnsi="Arial" w:cs="Arial"/>
          <w:color w:val="252525"/>
        </w:rPr>
        <w:t xml:space="preserve"> process of stakeholder consultation takes into account several methods</w:t>
      </w:r>
      <w:r w:rsidRPr="007A241A">
        <w:rPr>
          <w:rFonts w:ascii="Arial" w:hAnsi="Arial" w:cs="Arial"/>
          <w:color w:val="252525"/>
        </w:rPr>
        <w:t xml:space="preserve">, </w:t>
      </w:r>
      <w:proofErr w:type="spellStart"/>
      <w:r w:rsidRPr="007A241A">
        <w:rPr>
          <w:rFonts w:ascii="Arial" w:hAnsi="Arial" w:cs="Arial"/>
          <w:color w:val="252525"/>
        </w:rPr>
        <w:t>like</w:t>
      </w:r>
      <w:r w:rsidR="000903E6" w:rsidRPr="007A241A">
        <w:rPr>
          <w:rFonts w:ascii="Arial" w:hAnsi="Arial" w:cs="Arial"/>
          <w:color w:val="252525"/>
        </w:rPr>
        <w:t>workshops</w:t>
      </w:r>
      <w:proofErr w:type="spellEnd"/>
      <w:r w:rsidR="000903E6" w:rsidRPr="007A241A">
        <w:rPr>
          <w:rFonts w:ascii="Arial" w:hAnsi="Arial" w:cs="Arial"/>
          <w:color w:val="252525"/>
        </w:rPr>
        <w:t xml:space="preserve">, </w:t>
      </w:r>
      <w:r w:rsidRPr="007A241A">
        <w:rPr>
          <w:rFonts w:ascii="Arial" w:hAnsi="Arial" w:cs="Arial"/>
          <w:color w:val="252525"/>
        </w:rPr>
        <w:t xml:space="preserve">public consultation events, </w:t>
      </w:r>
      <w:proofErr w:type="spellStart"/>
      <w:r w:rsidRPr="007A241A">
        <w:rPr>
          <w:rFonts w:ascii="Arial" w:hAnsi="Arial" w:cs="Arial"/>
          <w:color w:val="252525"/>
        </w:rPr>
        <w:t>seminars,</w:t>
      </w:r>
      <w:r w:rsidR="000903E6" w:rsidRPr="007A241A">
        <w:rPr>
          <w:rFonts w:ascii="Arial" w:hAnsi="Arial" w:cs="Arial"/>
          <w:color w:val="252525"/>
        </w:rPr>
        <w:t>meetings</w:t>
      </w:r>
      <w:proofErr w:type="spellEnd"/>
      <w:r w:rsidR="000903E6" w:rsidRPr="007A241A">
        <w:rPr>
          <w:rFonts w:ascii="Arial" w:hAnsi="Arial" w:cs="Arial"/>
          <w:color w:val="252525"/>
        </w:rPr>
        <w:t xml:space="preserve"> and the council of the Bromley uses this method according to the preferences of the stakeholders.</w:t>
      </w:r>
    </w:p>
    <w:p w:rsidR="00180E40" w:rsidRPr="007A241A" w:rsidRDefault="000903E6" w:rsidP="00823257">
      <w:pPr>
        <w:pStyle w:val="NormalWeb"/>
        <w:spacing w:line="360" w:lineRule="auto"/>
        <w:jc w:val="both"/>
        <w:rPr>
          <w:rFonts w:ascii="Arial" w:hAnsi="Arial" w:cs="Arial"/>
          <w:color w:val="252525"/>
        </w:rPr>
      </w:pPr>
      <w:r w:rsidRPr="007A241A">
        <w:rPr>
          <w:rFonts w:ascii="Arial" w:hAnsi="Arial" w:cs="Arial"/>
          <w:color w:val="252525"/>
        </w:rPr>
        <w:t xml:space="preserve">The most common form of taking consultation of the stakeholders is the public consultation in which various stakeholders deliver feedback on various policies. This kind of events contribute in making people learn various policies and give feedback. </w:t>
      </w:r>
      <w:r w:rsidR="00180E40" w:rsidRPr="007A241A">
        <w:rPr>
          <w:rFonts w:ascii="Arial" w:hAnsi="Arial" w:cs="Arial"/>
          <w:color w:val="252525"/>
        </w:rPr>
        <w:t>(Norton and Hughes, 2017).</w:t>
      </w:r>
    </w:p>
    <w:p w:rsidR="0089654D" w:rsidRPr="007A241A" w:rsidRDefault="0089654D" w:rsidP="00823257">
      <w:pPr>
        <w:pStyle w:val="NormalWeb"/>
        <w:spacing w:line="360" w:lineRule="auto"/>
        <w:jc w:val="both"/>
        <w:rPr>
          <w:rFonts w:ascii="Arial" w:hAnsi="Arial" w:cs="Arial"/>
          <w:color w:val="252525"/>
        </w:rPr>
      </w:pPr>
      <w:r w:rsidRPr="007A241A">
        <w:rPr>
          <w:rFonts w:ascii="Arial" w:hAnsi="Arial" w:cs="Arial"/>
          <w:color w:val="252525"/>
        </w:rPr>
        <w:t xml:space="preserve">The Bromley council also </w:t>
      </w:r>
      <w:proofErr w:type="spellStart"/>
      <w:r w:rsidRPr="007A241A">
        <w:rPr>
          <w:rFonts w:ascii="Arial" w:hAnsi="Arial" w:cs="Arial"/>
          <w:color w:val="252525"/>
        </w:rPr>
        <w:t>organises</w:t>
      </w:r>
      <w:proofErr w:type="spellEnd"/>
      <w:r w:rsidRPr="007A241A">
        <w:rPr>
          <w:rFonts w:ascii="Arial" w:hAnsi="Arial" w:cs="Arial"/>
          <w:color w:val="252525"/>
        </w:rPr>
        <w:t xml:space="preserve"> online sessions in which stakeholders deliver feedback with the help of online platforms</w:t>
      </w:r>
      <w:r w:rsidR="00180E40" w:rsidRPr="007A241A">
        <w:rPr>
          <w:rFonts w:ascii="Arial" w:hAnsi="Arial" w:cs="Arial"/>
          <w:color w:val="252525"/>
        </w:rPr>
        <w:t xml:space="preserve">. </w:t>
      </w:r>
      <w:r w:rsidRPr="007A241A">
        <w:rPr>
          <w:rFonts w:ascii="Arial" w:hAnsi="Arial" w:cs="Arial"/>
          <w:color w:val="252525"/>
        </w:rPr>
        <w:t>This way makes it possible to receive feedback from those people who are not available physically for offline consultation.</w:t>
      </w:r>
    </w:p>
    <w:p w:rsidR="00180E40" w:rsidRPr="007A241A" w:rsidRDefault="0089654D" w:rsidP="00823257">
      <w:pPr>
        <w:pStyle w:val="NormalWeb"/>
        <w:spacing w:line="360" w:lineRule="auto"/>
        <w:jc w:val="both"/>
        <w:rPr>
          <w:rFonts w:ascii="Arial" w:hAnsi="Arial" w:cs="Arial"/>
          <w:color w:val="252525"/>
        </w:rPr>
      </w:pPr>
      <w:r w:rsidRPr="007A241A">
        <w:rPr>
          <w:rFonts w:ascii="Arial" w:hAnsi="Arial" w:cs="Arial"/>
          <w:color w:val="252525"/>
        </w:rPr>
        <w:t>Another method which is used by the council to connect with the stakeholders are the workshops and the meetings</w:t>
      </w:r>
      <w:r w:rsidR="00180E40" w:rsidRPr="007A241A">
        <w:rPr>
          <w:rFonts w:ascii="Arial" w:hAnsi="Arial" w:cs="Arial"/>
          <w:color w:val="252525"/>
        </w:rPr>
        <w:t>.</w:t>
      </w:r>
      <w:r w:rsidRPr="007A241A">
        <w:rPr>
          <w:rFonts w:ascii="Arial" w:hAnsi="Arial" w:cs="Arial"/>
          <w:color w:val="252525"/>
        </w:rPr>
        <w:t xml:space="preserve"> This way it becomes easier to deal with the strange policies and strategies that attract discussions</w:t>
      </w:r>
      <w:r w:rsidR="00180E40" w:rsidRPr="007A241A">
        <w:rPr>
          <w:rFonts w:ascii="Arial" w:hAnsi="Arial" w:cs="Arial"/>
          <w:color w:val="252525"/>
        </w:rPr>
        <w:t xml:space="preserve">. </w:t>
      </w:r>
      <w:r w:rsidRPr="007A241A">
        <w:rPr>
          <w:rFonts w:ascii="Arial" w:hAnsi="Arial" w:cs="Arial"/>
          <w:color w:val="252525"/>
        </w:rPr>
        <w:t>These type of method is implied with those stakeholders who deal in important projects and are important to the council.</w:t>
      </w:r>
    </w:p>
    <w:p w:rsidR="00A36BCD" w:rsidRPr="007A241A" w:rsidRDefault="00A36BCD" w:rsidP="00823257">
      <w:pPr>
        <w:spacing w:line="360" w:lineRule="auto"/>
        <w:jc w:val="both"/>
        <w:rPr>
          <w:rFonts w:ascii="Arial" w:eastAsiaTheme="majorEastAsia" w:hAnsi="Arial" w:cs="Arial"/>
          <w:color w:val="2F5496" w:themeColor="accent1" w:themeShade="BF"/>
          <w:sz w:val="24"/>
          <w:szCs w:val="24"/>
        </w:rPr>
      </w:pPr>
    </w:p>
    <w:p w:rsidR="007B6355" w:rsidRPr="007A241A" w:rsidRDefault="00DB3843" w:rsidP="00823257">
      <w:pPr>
        <w:pStyle w:val="Heading1"/>
        <w:spacing w:line="360" w:lineRule="auto"/>
        <w:jc w:val="both"/>
        <w:rPr>
          <w:rFonts w:ascii="Arial" w:hAnsi="Arial" w:cs="Arial"/>
          <w:sz w:val="24"/>
          <w:szCs w:val="24"/>
        </w:rPr>
      </w:pPr>
      <w:bookmarkStart w:id="9" w:name="_Toc131606801"/>
      <w:r w:rsidRPr="007A241A">
        <w:rPr>
          <w:rFonts w:ascii="Arial" w:hAnsi="Arial" w:cs="Arial"/>
          <w:sz w:val="24"/>
          <w:szCs w:val="24"/>
        </w:rPr>
        <w:t xml:space="preserve">Process </w:t>
      </w:r>
      <w:r w:rsidR="000D77B3" w:rsidRPr="007A241A">
        <w:rPr>
          <w:rFonts w:ascii="Arial" w:hAnsi="Arial" w:cs="Arial"/>
          <w:sz w:val="24"/>
          <w:szCs w:val="24"/>
        </w:rPr>
        <w:t>of Implementation of Feedback</w:t>
      </w:r>
      <w:bookmarkEnd w:id="9"/>
    </w:p>
    <w:p w:rsidR="00180E40" w:rsidRPr="007A241A" w:rsidRDefault="00180E40" w:rsidP="00823257">
      <w:pPr>
        <w:pStyle w:val="NormalWeb"/>
        <w:spacing w:line="360" w:lineRule="auto"/>
        <w:jc w:val="both"/>
        <w:rPr>
          <w:rFonts w:ascii="Arial" w:hAnsi="Arial" w:cs="Arial"/>
          <w:color w:val="252525"/>
        </w:rPr>
      </w:pPr>
      <w:r w:rsidRPr="007A241A">
        <w:rPr>
          <w:rFonts w:ascii="Arial" w:hAnsi="Arial" w:cs="Arial"/>
          <w:color w:val="252525"/>
        </w:rPr>
        <w:t xml:space="preserve">The Bromley Council </w:t>
      </w:r>
      <w:r w:rsidR="0089654D" w:rsidRPr="007A241A">
        <w:rPr>
          <w:rFonts w:ascii="Arial" w:hAnsi="Arial" w:cs="Arial"/>
          <w:color w:val="252525"/>
        </w:rPr>
        <w:t>in the UK uses different principles of community engagement and applies the feedback process to form policies</w:t>
      </w:r>
      <w:r w:rsidRPr="007A241A">
        <w:rPr>
          <w:rFonts w:ascii="Arial" w:hAnsi="Arial" w:cs="Arial"/>
          <w:color w:val="252525"/>
        </w:rPr>
        <w:t xml:space="preserve">. </w:t>
      </w:r>
      <w:r w:rsidR="0089654D" w:rsidRPr="007A241A">
        <w:rPr>
          <w:rFonts w:ascii="Arial" w:hAnsi="Arial" w:cs="Arial"/>
          <w:color w:val="252525"/>
        </w:rPr>
        <w:t xml:space="preserve">Both the traditional and modern tools are used by the council which help in implementing the feedback. </w:t>
      </w:r>
      <w:r w:rsidRPr="007A241A">
        <w:rPr>
          <w:rFonts w:ascii="Arial" w:hAnsi="Arial" w:cs="Arial"/>
          <w:color w:val="252525"/>
        </w:rPr>
        <w:t>(</w:t>
      </w:r>
      <w:proofErr w:type="spellStart"/>
      <w:r w:rsidRPr="007A241A">
        <w:rPr>
          <w:rFonts w:ascii="Arial" w:hAnsi="Arial" w:cs="Arial"/>
          <w:color w:val="252525"/>
        </w:rPr>
        <w:t>Ajibola</w:t>
      </w:r>
      <w:proofErr w:type="spellEnd"/>
      <w:r w:rsidRPr="007A241A">
        <w:rPr>
          <w:rFonts w:ascii="Arial" w:hAnsi="Arial" w:cs="Arial"/>
          <w:color w:val="252525"/>
        </w:rPr>
        <w:t xml:space="preserve">, </w:t>
      </w:r>
      <w:proofErr w:type="spellStart"/>
      <w:r w:rsidRPr="007A241A">
        <w:rPr>
          <w:rFonts w:ascii="Arial" w:hAnsi="Arial" w:cs="Arial"/>
          <w:color w:val="252525"/>
        </w:rPr>
        <w:t>Daud</w:t>
      </w:r>
      <w:proofErr w:type="spellEnd"/>
      <w:r w:rsidRPr="007A241A">
        <w:rPr>
          <w:rFonts w:ascii="Arial" w:hAnsi="Arial" w:cs="Arial"/>
          <w:color w:val="252525"/>
        </w:rPr>
        <w:t xml:space="preserve"> and Hammons, 2021).</w:t>
      </w:r>
    </w:p>
    <w:p w:rsidR="00E55416" w:rsidRPr="007A241A" w:rsidRDefault="00E55416" w:rsidP="00823257">
      <w:pPr>
        <w:pStyle w:val="NormalWeb"/>
        <w:keepNext/>
        <w:spacing w:line="360" w:lineRule="auto"/>
        <w:jc w:val="both"/>
        <w:rPr>
          <w:rFonts w:ascii="Arial" w:hAnsi="Arial" w:cs="Arial"/>
        </w:rPr>
      </w:pPr>
      <w:r w:rsidRPr="007A241A">
        <w:rPr>
          <w:rFonts w:ascii="Arial" w:hAnsi="Arial" w:cs="Arial"/>
          <w:noProof/>
          <w:color w:val="252525"/>
        </w:rPr>
        <w:drawing>
          <wp:inline distT="0" distB="0" distL="0" distR="0">
            <wp:extent cx="4937760" cy="27432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rsidR="00E55416" w:rsidRPr="007A241A" w:rsidRDefault="00E55416" w:rsidP="00823257">
      <w:pPr>
        <w:pStyle w:val="Caption"/>
        <w:spacing w:line="360" w:lineRule="auto"/>
        <w:jc w:val="both"/>
        <w:rPr>
          <w:rFonts w:ascii="Arial" w:hAnsi="Arial" w:cs="Arial"/>
          <w:sz w:val="24"/>
          <w:szCs w:val="24"/>
        </w:rPr>
      </w:pPr>
      <w:bookmarkStart w:id="10" w:name="_Toc131606783"/>
      <w:r w:rsidRPr="007A241A">
        <w:rPr>
          <w:rFonts w:ascii="Arial" w:hAnsi="Arial" w:cs="Arial"/>
          <w:sz w:val="24"/>
          <w:szCs w:val="24"/>
        </w:rPr>
        <w:t xml:space="preserve">Figure </w:t>
      </w:r>
      <w:r w:rsidR="00C8107B" w:rsidRPr="007A241A">
        <w:rPr>
          <w:rFonts w:ascii="Arial" w:hAnsi="Arial" w:cs="Arial"/>
          <w:sz w:val="24"/>
          <w:szCs w:val="24"/>
        </w:rPr>
        <w:fldChar w:fldCharType="begin"/>
      </w:r>
      <w:r w:rsidRPr="007A241A">
        <w:rPr>
          <w:rFonts w:ascii="Arial" w:hAnsi="Arial" w:cs="Arial"/>
          <w:sz w:val="24"/>
          <w:szCs w:val="24"/>
        </w:rPr>
        <w:instrText xml:space="preserve"> SEQ Figure \* ARABIC </w:instrText>
      </w:r>
      <w:r w:rsidR="00C8107B" w:rsidRPr="007A241A">
        <w:rPr>
          <w:rFonts w:ascii="Arial" w:hAnsi="Arial" w:cs="Arial"/>
          <w:sz w:val="24"/>
          <w:szCs w:val="24"/>
        </w:rPr>
        <w:fldChar w:fldCharType="separate"/>
      </w:r>
      <w:r w:rsidRPr="007A241A">
        <w:rPr>
          <w:rFonts w:ascii="Arial" w:hAnsi="Arial" w:cs="Arial"/>
          <w:noProof/>
          <w:sz w:val="24"/>
          <w:szCs w:val="24"/>
        </w:rPr>
        <w:t>4</w:t>
      </w:r>
      <w:r w:rsidR="00C8107B" w:rsidRPr="007A241A">
        <w:rPr>
          <w:rFonts w:ascii="Arial" w:hAnsi="Arial" w:cs="Arial"/>
          <w:sz w:val="24"/>
          <w:szCs w:val="24"/>
        </w:rPr>
        <w:fldChar w:fldCharType="end"/>
      </w:r>
      <w:r w:rsidRPr="007A241A">
        <w:rPr>
          <w:rFonts w:ascii="Arial" w:hAnsi="Arial" w:cs="Arial"/>
          <w:sz w:val="24"/>
          <w:szCs w:val="24"/>
        </w:rPr>
        <w:t xml:space="preserve"> Process of Implementing Feedback</w:t>
      </w:r>
      <w:bookmarkEnd w:id="10"/>
    </w:p>
    <w:p w:rsidR="00E55416" w:rsidRPr="007A241A" w:rsidRDefault="00E55416" w:rsidP="00823257">
      <w:pPr>
        <w:spacing w:line="360" w:lineRule="auto"/>
        <w:jc w:val="both"/>
        <w:rPr>
          <w:rFonts w:ascii="Arial" w:hAnsi="Arial" w:cs="Arial"/>
          <w:sz w:val="24"/>
          <w:szCs w:val="24"/>
        </w:rPr>
      </w:pPr>
      <w:r w:rsidRPr="007A241A">
        <w:rPr>
          <w:rFonts w:ascii="Arial" w:hAnsi="Arial" w:cs="Arial"/>
          <w:sz w:val="24"/>
          <w:szCs w:val="24"/>
        </w:rPr>
        <w:t xml:space="preserve">(Source: </w:t>
      </w:r>
      <w:r w:rsidRPr="007A241A">
        <w:rPr>
          <w:rFonts w:ascii="Arial" w:hAnsi="Arial" w:cs="Arial"/>
          <w:color w:val="252525"/>
          <w:sz w:val="24"/>
          <w:szCs w:val="24"/>
        </w:rPr>
        <w:t>Jug, Jiang and Bean, 2019)</w:t>
      </w:r>
    </w:p>
    <w:p w:rsidR="00A36BCD" w:rsidRPr="007A241A" w:rsidRDefault="00180E40" w:rsidP="00823257">
      <w:pPr>
        <w:pStyle w:val="NormalWeb"/>
        <w:spacing w:line="360" w:lineRule="auto"/>
        <w:jc w:val="both"/>
        <w:rPr>
          <w:rFonts w:ascii="Arial" w:hAnsi="Arial" w:cs="Arial"/>
          <w:color w:val="252525"/>
        </w:rPr>
      </w:pPr>
      <w:r w:rsidRPr="007A241A">
        <w:rPr>
          <w:rFonts w:ascii="Arial" w:hAnsi="Arial" w:cs="Arial"/>
          <w:color w:val="252525"/>
        </w:rPr>
        <w:t> </w:t>
      </w:r>
      <w:r w:rsidRPr="007A241A">
        <w:rPr>
          <w:rFonts w:ascii="Arial" w:hAnsi="Arial" w:cs="Arial"/>
          <w:b/>
          <w:i/>
          <w:color w:val="252525"/>
        </w:rPr>
        <w:t xml:space="preserve">Receiving </w:t>
      </w:r>
      <w:r w:rsidR="0089654D" w:rsidRPr="007A241A">
        <w:rPr>
          <w:rFonts w:ascii="Arial" w:hAnsi="Arial" w:cs="Arial"/>
          <w:b/>
          <w:i/>
          <w:color w:val="252525"/>
        </w:rPr>
        <w:t xml:space="preserve">the </w:t>
      </w:r>
      <w:r w:rsidRPr="007A241A">
        <w:rPr>
          <w:rFonts w:ascii="Arial" w:hAnsi="Arial" w:cs="Arial"/>
          <w:b/>
          <w:i/>
          <w:color w:val="252525"/>
        </w:rPr>
        <w:t>Feedback</w:t>
      </w:r>
      <w:r w:rsidR="00A36BCD" w:rsidRPr="007A241A">
        <w:rPr>
          <w:rFonts w:ascii="Arial" w:hAnsi="Arial" w:cs="Arial"/>
          <w:b/>
          <w:i/>
          <w:color w:val="252525"/>
        </w:rPr>
        <w:t xml:space="preserve">- </w:t>
      </w:r>
      <w:r w:rsidRPr="007A241A">
        <w:rPr>
          <w:rFonts w:ascii="Arial" w:hAnsi="Arial" w:cs="Arial"/>
          <w:color w:val="252525"/>
        </w:rPr>
        <w:t xml:space="preserve">The </w:t>
      </w:r>
      <w:r w:rsidR="0089654D" w:rsidRPr="007A241A">
        <w:rPr>
          <w:rFonts w:ascii="Arial" w:hAnsi="Arial" w:cs="Arial"/>
          <w:color w:val="252525"/>
        </w:rPr>
        <w:t xml:space="preserve">council of the Bromley </w:t>
      </w:r>
      <w:r w:rsidRPr="007A241A">
        <w:rPr>
          <w:rFonts w:ascii="Arial" w:hAnsi="Arial" w:cs="Arial"/>
          <w:color w:val="252525"/>
        </w:rPr>
        <w:t xml:space="preserve">uses </w:t>
      </w:r>
      <w:r w:rsidR="0089654D" w:rsidRPr="007A241A">
        <w:rPr>
          <w:rFonts w:ascii="Arial" w:hAnsi="Arial" w:cs="Arial"/>
          <w:color w:val="252525"/>
        </w:rPr>
        <w:t xml:space="preserve">different </w:t>
      </w:r>
      <w:r w:rsidRPr="007A241A">
        <w:rPr>
          <w:rFonts w:ascii="Arial" w:hAnsi="Arial" w:cs="Arial"/>
          <w:color w:val="252525"/>
        </w:rPr>
        <w:t xml:space="preserve">methods to receive feedback, </w:t>
      </w:r>
      <w:r w:rsidR="0089654D" w:rsidRPr="007A241A">
        <w:rPr>
          <w:rFonts w:ascii="Arial" w:hAnsi="Arial" w:cs="Arial"/>
          <w:color w:val="252525"/>
        </w:rPr>
        <w:t>for example webinar,</w:t>
      </w:r>
      <w:r w:rsidRPr="007A241A">
        <w:rPr>
          <w:rFonts w:ascii="Arial" w:hAnsi="Arial" w:cs="Arial"/>
          <w:color w:val="252525"/>
        </w:rPr>
        <w:t xml:space="preserve"> meetings, </w:t>
      </w:r>
      <w:r w:rsidR="0089654D" w:rsidRPr="007A241A">
        <w:rPr>
          <w:rFonts w:ascii="Arial" w:hAnsi="Arial" w:cs="Arial"/>
          <w:color w:val="252525"/>
        </w:rPr>
        <w:t>discussions and forums of the community, this helps the stakeholders in delivering their opinion related to the formed policies and strategies.</w:t>
      </w:r>
      <w:r w:rsidRPr="007A241A">
        <w:rPr>
          <w:rFonts w:ascii="Arial" w:hAnsi="Arial" w:cs="Arial"/>
          <w:color w:val="252525"/>
        </w:rPr>
        <w:t xml:space="preserve"> The council also uses modern techniques like social media platforms, websites, and mobile apps to gather feedback. They also conduct surveys and questionnaires to collect the views of different sections of society (Jug, Jiang and Bean, 2019).</w:t>
      </w:r>
    </w:p>
    <w:p w:rsidR="00180E40" w:rsidRPr="007A241A" w:rsidRDefault="00180E40" w:rsidP="00823257">
      <w:pPr>
        <w:pStyle w:val="NormalWeb"/>
        <w:spacing w:line="360" w:lineRule="auto"/>
        <w:jc w:val="both"/>
        <w:rPr>
          <w:rFonts w:ascii="Arial" w:hAnsi="Arial" w:cs="Arial"/>
          <w:b/>
          <w:i/>
          <w:color w:val="252525"/>
        </w:rPr>
      </w:pPr>
      <w:r w:rsidRPr="007A241A">
        <w:rPr>
          <w:rFonts w:ascii="Arial" w:hAnsi="Arial" w:cs="Arial"/>
          <w:b/>
          <w:i/>
          <w:color w:val="252525"/>
        </w:rPr>
        <w:t>Evaluating Feedback</w:t>
      </w:r>
      <w:r w:rsidR="00A36BCD" w:rsidRPr="007A241A">
        <w:rPr>
          <w:rFonts w:ascii="Arial" w:hAnsi="Arial" w:cs="Arial"/>
          <w:b/>
          <w:i/>
          <w:color w:val="252525"/>
        </w:rPr>
        <w:t xml:space="preserve">- </w:t>
      </w:r>
      <w:r w:rsidRPr="007A241A">
        <w:rPr>
          <w:rFonts w:ascii="Arial" w:hAnsi="Arial" w:cs="Arial"/>
          <w:color w:val="252525"/>
        </w:rPr>
        <w:t xml:space="preserve">Once the feedback is received, it gets evaluated and examined on the basis of relevance, consistency, and variation. Feedback is evaluated with the help of both qualitative and quantitative methods, which helps in </w:t>
      </w:r>
      <w:proofErr w:type="spellStart"/>
      <w:r w:rsidRPr="007A241A">
        <w:rPr>
          <w:rFonts w:ascii="Arial" w:hAnsi="Arial" w:cs="Arial"/>
          <w:color w:val="252525"/>
        </w:rPr>
        <w:t>prioritising</w:t>
      </w:r>
      <w:proofErr w:type="spellEnd"/>
      <w:r w:rsidRPr="007A241A">
        <w:rPr>
          <w:rFonts w:ascii="Arial" w:hAnsi="Arial" w:cs="Arial"/>
          <w:color w:val="252525"/>
        </w:rPr>
        <w:t xml:space="preserve"> the feedback and taking effective action.</w:t>
      </w:r>
    </w:p>
    <w:p w:rsidR="00180E40" w:rsidRPr="007A241A" w:rsidRDefault="00180E40" w:rsidP="00823257">
      <w:pPr>
        <w:pStyle w:val="NormalWeb"/>
        <w:spacing w:line="360" w:lineRule="auto"/>
        <w:jc w:val="both"/>
        <w:rPr>
          <w:rFonts w:ascii="Arial" w:hAnsi="Arial" w:cs="Arial"/>
          <w:b/>
          <w:i/>
          <w:color w:val="252525"/>
        </w:rPr>
      </w:pPr>
      <w:r w:rsidRPr="007A241A">
        <w:rPr>
          <w:rFonts w:ascii="Arial" w:hAnsi="Arial" w:cs="Arial"/>
          <w:b/>
          <w:i/>
          <w:color w:val="252525"/>
        </w:rPr>
        <w:t>Communicating feedback</w:t>
      </w:r>
      <w:r w:rsidR="00A36BCD" w:rsidRPr="007A241A">
        <w:rPr>
          <w:rFonts w:ascii="Arial" w:hAnsi="Arial" w:cs="Arial"/>
          <w:b/>
          <w:i/>
          <w:color w:val="252525"/>
        </w:rPr>
        <w:t xml:space="preserve">- </w:t>
      </w:r>
      <w:r w:rsidRPr="007A241A">
        <w:rPr>
          <w:rFonts w:ascii="Arial" w:hAnsi="Arial" w:cs="Arial"/>
          <w:color w:val="252525"/>
        </w:rPr>
        <w:t>After the process of evaluation, the council uses different channels to communicate the feedback to different authorities. These channels are meetings, conferences, social media, and public disclosure methods. The council of Bromley also conducts discussions to communicate the received feedback and discuss the solutions proposed.</w:t>
      </w:r>
    </w:p>
    <w:p w:rsidR="00180E40" w:rsidRPr="007A241A" w:rsidRDefault="00180E40" w:rsidP="00823257">
      <w:pPr>
        <w:pStyle w:val="NormalWeb"/>
        <w:spacing w:line="360" w:lineRule="auto"/>
        <w:jc w:val="both"/>
        <w:rPr>
          <w:rFonts w:ascii="Arial" w:hAnsi="Arial" w:cs="Arial"/>
          <w:color w:val="252525"/>
        </w:rPr>
      </w:pPr>
      <w:r w:rsidRPr="007A241A">
        <w:rPr>
          <w:rFonts w:ascii="Arial" w:hAnsi="Arial" w:cs="Arial"/>
          <w:b/>
          <w:i/>
          <w:color w:val="252525"/>
        </w:rPr>
        <w:t>Implementing Feedback</w:t>
      </w:r>
      <w:r w:rsidR="00A36BCD" w:rsidRPr="007A241A">
        <w:rPr>
          <w:rFonts w:ascii="Arial" w:hAnsi="Arial" w:cs="Arial"/>
          <w:color w:val="252525"/>
        </w:rPr>
        <w:t xml:space="preserve">- </w:t>
      </w:r>
      <w:r w:rsidRPr="007A241A">
        <w:rPr>
          <w:rFonts w:ascii="Arial" w:hAnsi="Arial" w:cs="Arial"/>
          <w:color w:val="252525"/>
        </w:rPr>
        <w:t>This is the last and final step in the process of implementing feedback. Once the feedback is received, it is evaluated and communicated to the responsible authorities. There are different solutions framed to deal with the feedback, which are implemented after evaluation to make the formed policies and strategies more effective. The council has a dedicated team for this purpose, which analyses how the feedback will affect the policies and the respective interest groups. Then the feedback is implemented, keeping in mind the objectives and policies of the council.</w:t>
      </w:r>
    </w:p>
    <w:p w:rsidR="00A36BCD" w:rsidRPr="007A241A" w:rsidRDefault="00A36BCD" w:rsidP="00823257">
      <w:pPr>
        <w:spacing w:line="360" w:lineRule="auto"/>
        <w:jc w:val="both"/>
        <w:rPr>
          <w:rFonts w:ascii="Arial" w:eastAsiaTheme="majorEastAsia" w:hAnsi="Arial" w:cs="Arial"/>
          <w:color w:val="2F5496" w:themeColor="accent1" w:themeShade="BF"/>
          <w:sz w:val="24"/>
          <w:szCs w:val="24"/>
        </w:rPr>
      </w:pPr>
      <w:r w:rsidRPr="007A241A">
        <w:rPr>
          <w:rFonts w:ascii="Arial" w:hAnsi="Arial" w:cs="Arial"/>
          <w:sz w:val="24"/>
          <w:szCs w:val="24"/>
        </w:rPr>
        <w:br w:type="page"/>
      </w:r>
    </w:p>
    <w:p w:rsidR="00764E3E" w:rsidRPr="007A241A" w:rsidRDefault="00764E3E" w:rsidP="00823257">
      <w:pPr>
        <w:pStyle w:val="Heading1"/>
        <w:spacing w:line="360" w:lineRule="auto"/>
        <w:jc w:val="both"/>
        <w:rPr>
          <w:rFonts w:ascii="Arial" w:hAnsi="Arial" w:cs="Arial"/>
          <w:sz w:val="24"/>
          <w:szCs w:val="24"/>
        </w:rPr>
      </w:pPr>
      <w:bookmarkStart w:id="11" w:name="_Toc131606802"/>
      <w:r w:rsidRPr="007A241A">
        <w:rPr>
          <w:rFonts w:ascii="Arial" w:hAnsi="Arial" w:cs="Arial"/>
          <w:sz w:val="24"/>
          <w:szCs w:val="24"/>
        </w:rPr>
        <w:t>Conclusion</w:t>
      </w:r>
      <w:bookmarkEnd w:id="11"/>
    </w:p>
    <w:p w:rsidR="00180E40" w:rsidRPr="007A241A" w:rsidRDefault="00180E40" w:rsidP="00823257">
      <w:pPr>
        <w:pStyle w:val="NormalWeb"/>
        <w:spacing w:line="360" w:lineRule="auto"/>
        <w:jc w:val="both"/>
        <w:rPr>
          <w:rFonts w:ascii="Arial" w:hAnsi="Arial" w:cs="Arial"/>
          <w:color w:val="252525"/>
        </w:rPr>
      </w:pPr>
      <w:r w:rsidRPr="007A241A">
        <w:rPr>
          <w:rFonts w:ascii="Arial" w:hAnsi="Arial" w:cs="Arial"/>
          <w:color w:val="252525"/>
        </w:rPr>
        <w:t xml:space="preserve">The London borough of Bromley is a district created by the local government located in the southeastern part of London, UK. The council provides different services like housing, planning, education, and health care. Even after providing these services and giving their best efforts, the council faces several social issues like the problem of affordable housing, education, environmental issues, and health issues. The council of Bromley has different stakeholders, like the residents, businesses, employees, local authorities, and government agencies. These stakeholders provide feedback, raise concerns, and make suggestions to the council regarding different policies and strategies. There are several methods used in the process of stakeholder consultation, like public consultation events, meetings, seminars, and workshops. The council considers these methods according to the </w:t>
      </w:r>
      <w:r w:rsidR="00823257" w:rsidRPr="007A241A">
        <w:rPr>
          <w:rFonts w:ascii="Arial" w:hAnsi="Arial" w:cs="Arial"/>
          <w:color w:val="252525"/>
        </w:rPr>
        <w:t>stakeholder’s</w:t>
      </w:r>
      <w:r w:rsidRPr="007A241A">
        <w:rPr>
          <w:rFonts w:ascii="Arial" w:hAnsi="Arial" w:cs="Arial"/>
          <w:color w:val="252525"/>
        </w:rPr>
        <w:t xml:space="preserve"> importance. The council of Bromley follows a process for implementing the feedback that it receives, which includes receiving feedback, evaluating the received feedback, communicating feedback, and implementing the solutions to the feedback. Overall, there are social issues that are faced by the council, upon which the consultation of stakeholders is taken and feedback is received, which goes through a process and is then implemented.</w:t>
      </w:r>
    </w:p>
    <w:p w:rsidR="00180E40" w:rsidRPr="007A241A" w:rsidRDefault="00180E40" w:rsidP="00823257">
      <w:pPr>
        <w:pStyle w:val="NormalWeb"/>
        <w:spacing w:line="360" w:lineRule="auto"/>
        <w:jc w:val="both"/>
        <w:rPr>
          <w:rFonts w:ascii="Arial" w:hAnsi="Arial" w:cs="Arial"/>
          <w:color w:val="252525"/>
        </w:rPr>
      </w:pPr>
      <w:r w:rsidRPr="007A241A">
        <w:rPr>
          <w:rFonts w:ascii="Arial" w:hAnsi="Arial" w:cs="Arial"/>
          <w:color w:val="252525"/>
        </w:rPr>
        <w:t> </w:t>
      </w:r>
    </w:p>
    <w:p w:rsidR="00A36BCD" w:rsidRPr="007A241A" w:rsidRDefault="00A36BCD" w:rsidP="00823257">
      <w:pPr>
        <w:spacing w:line="360" w:lineRule="auto"/>
        <w:jc w:val="both"/>
        <w:rPr>
          <w:rFonts w:ascii="Arial" w:eastAsiaTheme="majorEastAsia" w:hAnsi="Arial" w:cs="Arial"/>
          <w:color w:val="2F5496" w:themeColor="accent1" w:themeShade="BF"/>
          <w:sz w:val="24"/>
          <w:szCs w:val="24"/>
        </w:rPr>
      </w:pPr>
      <w:r w:rsidRPr="007A241A">
        <w:rPr>
          <w:rFonts w:ascii="Arial" w:hAnsi="Arial" w:cs="Arial"/>
          <w:sz w:val="24"/>
          <w:szCs w:val="24"/>
        </w:rPr>
        <w:br w:type="page"/>
      </w:r>
    </w:p>
    <w:p w:rsidR="00764E3E" w:rsidRPr="007A241A" w:rsidRDefault="00764E3E" w:rsidP="00823257">
      <w:pPr>
        <w:pStyle w:val="Heading1"/>
        <w:spacing w:line="360" w:lineRule="auto"/>
        <w:jc w:val="both"/>
        <w:rPr>
          <w:rFonts w:ascii="Arial" w:hAnsi="Arial" w:cs="Arial"/>
          <w:sz w:val="24"/>
          <w:szCs w:val="24"/>
        </w:rPr>
      </w:pPr>
      <w:bookmarkStart w:id="12" w:name="_Toc131606803"/>
      <w:r w:rsidRPr="007A241A">
        <w:rPr>
          <w:rFonts w:ascii="Arial" w:hAnsi="Arial" w:cs="Arial"/>
          <w:sz w:val="24"/>
          <w:szCs w:val="24"/>
        </w:rPr>
        <w:t>References</w:t>
      </w:r>
      <w:bookmarkEnd w:id="12"/>
    </w:p>
    <w:p w:rsidR="00823257" w:rsidRPr="007A241A" w:rsidRDefault="00823257" w:rsidP="00823257">
      <w:pPr>
        <w:spacing w:line="360" w:lineRule="auto"/>
        <w:jc w:val="both"/>
        <w:rPr>
          <w:rFonts w:ascii="Arial" w:hAnsi="Arial" w:cs="Arial"/>
          <w:color w:val="222222"/>
          <w:sz w:val="24"/>
          <w:szCs w:val="24"/>
          <w:shd w:val="clear" w:color="auto" w:fill="FFFFFF"/>
        </w:rPr>
      </w:pPr>
      <w:proofErr w:type="spellStart"/>
      <w:r w:rsidRPr="007A241A">
        <w:rPr>
          <w:rFonts w:ascii="Arial" w:hAnsi="Arial" w:cs="Arial"/>
          <w:color w:val="222222"/>
          <w:sz w:val="24"/>
          <w:szCs w:val="24"/>
          <w:shd w:val="clear" w:color="auto" w:fill="FFFFFF"/>
        </w:rPr>
        <w:t>Ajibola</w:t>
      </w:r>
      <w:proofErr w:type="spellEnd"/>
      <w:r w:rsidRPr="007A241A">
        <w:rPr>
          <w:rFonts w:ascii="Arial" w:hAnsi="Arial" w:cs="Arial"/>
          <w:color w:val="222222"/>
          <w:sz w:val="24"/>
          <w:szCs w:val="24"/>
          <w:shd w:val="clear" w:color="auto" w:fill="FFFFFF"/>
        </w:rPr>
        <w:t xml:space="preserve">, Y., </w:t>
      </w:r>
      <w:proofErr w:type="spellStart"/>
      <w:r w:rsidRPr="007A241A">
        <w:rPr>
          <w:rFonts w:ascii="Arial" w:hAnsi="Arial" w:cs="Arial"/>
          <w:color w:val="222222"/>
          <w:sz w:val="24"/>
          <w:szCs w:val="24"/>
          <w:shd w:val="clear" w:color="auto" w:fill="FFFFFF"/>
        </w:rPr>
        <w:t>Daud</w:t>
      </w:r>
      <w:proofErr w:type="spellEnd"/>
      <w:r w:rsidRPr="007A241A">
        <w:rPr>
          <w:rFonts w:ascii="Arial" w:hAnsi="Arial" w:cs="Arial"/>
          <w:color w:val="222222"/>
          <w:sz w:val="24"/>
          <w:szCs w:val="24"/>
          <w:shd w:val="clear" w:color="auto" w:fill="FFFFFF"/>
        </w:rPr>
        <w:t>, R. and Hammons, R. (2021) Best Practices for Community Engagement in Smart Cities. </w:t>
      </w:r>
      <w:r w:rsidRPr="007A241A">
        <w:rPr>
          <w:rFonts w:ascii="Arial" w:hAnsi="Arial" w:cs="Arial"/>
          <w:i/>
          <w:iCs/>
          <w:color w:val="222222"/>
          <w:sz w:val="24"/>
          <w:szCs w:val="24"/>
          <w:shd w:val="clear" w:color="auto" w:fill="FFFFFF"/>
        </w:rPr>
        <w:t>IEEE Technology Policy and Ethics</w:t>
      </w:r>
      <w:r w:rsidRPr="007A241A">
        <w:rPr>
          <w:rFonts w:ascii="Arial" w:hAnsi="Arial" w:cs="Arial"/>
          <w:color w:val="222222"/>
          <w:sz w:val="24"/>
          <w:szCs w:val="24"/>
          <w:shd w:val="clear" w:color="auto" w:fill="FFFFFF"/>
        </w:rPr>
        <w:t>, </w:t>
      </w:r>
      <w:r w:rsidRPr="007A241A">
        <w:rPr>
          <w:rFonts w:ascii="Arial" w:hAnsi="Arial" w:cs="Arial"/>
          <w:i/>
          <w:iCs/>
          <w:color w:val="222222"/>
          <w:sz w:val="24"/>
          <w:szCs w:val="24"/>
          <w:shd w:val="clear" w:color="auto" w:fill="FFFFFF"/>
        </w:rPr>
        <w:t>6</w:t>
      </w:r>
      <w:r w:rsidRPr="007A241A">
        <w:rPr>
          <w:rFonts w:ascii="Arial" w:hAnsi="Arial" w:cs="Arial"/>
          <w:color w:val="222222"/>
          <w:sz w:val="24"/>
          <w:szCs w:val="24"/>
          <w:shd w:val="clear" w:color="auto" w:fill="FFFFFF"/>
        </w:rPr>
        <w:t>(6), pp.1-4.</w:t>
      </w:r>
    </w:p>
    <w:p w:rsidR="00823257" w:rsidRPr="007A241A" w:rsidRDefault="00823257" w:rsidP="00823257">
      <w:pPr>
        <w:spacing w:line="360" w:lineRule="auto"/>
        <w:jc w:val="both"/>
        <w:rPr>
          <w:rFonts w:ascii="Arial" w:hAnsi="Arial" w:cs="Arial"/>
          <w:color w:val="222222"/>
          <w:sz w:val="24"/>
          <w:szCs w:val="24"/>
          <w:shd w:val="clear" w:color="auto" w:fill="FFFFFF"/>
        </w:rPr>
      </w:pPr>
      <w:r w:rsidRPr="007A241A">
        <w:rPr>
          <w:rFonts w:ascii="Arial" w:hAnsi="Arial" w:cs="Arial"/>
          <w:color w:val="222222"/>
          <w:sz w:val="24"/>
          <w:szCs w:val="24"/>
          <w:shd w:val="clear" w:color="auto" w:fill="FFFFFF"/>
        </w:rPr>
        <w:t>Bishop, P. and Williams, L. (2020) </w:t>
      </w:r>
      <w:r w:rsidRPr="007A241A">
        <w:rPr>
          <w:rFonts w:ascii="Arial" w:hAnsi="Arial" w:cs="Arial"/>
          <w:i/>
          <w:iCs/>
          <w:color w:val="222222"/>
          <w:sz w:val="24"/>
          <w:szCs w:val="24"/>
          <w:shd w:val="clear" w:color="auto" w:fill="FFFFFF"/>
        </w:rPr>
        <w:t>Design for London: Experiments in urban thinking</w:t>
      </w:r>
      <w:r w:rsidRPr="007A241A">
        <w:rPr>
          <w:rFonts w:ascii="Arial" w:hAnsi="Arial" w:cs="Arial"/>
          <w:color w:val="222222"/>
          <w:sz w:val="24"/>
          <w:szCs w:val="24"/>
          <w:shd w:val="clear" w:color="auto" w:fill="FFFFFF"/>
        </w:rPr>
        <w:t>. UCL Press.</w:t>
      </w:r>
    </w:p>
    <w:p w:rsidR="00823257" w:rsidRPr="007A241A" w:rsidRDefault="00823257" w:rsidP="00823257">
      <w:pPr>
        <w:spacing w:line="360" w:lineRule="auto"/>
        <w:jc w:val="both"/>
        <w:rPr>
          <w:rFonts w:ascii="Arial" w:hAnsi="Arial" w:cs="Arial"/>
          <w:color w:val="222222"/>
          <w:sz w:val="24"/>
          <w:szCs w:val="24"/>
          <w:shd w:val="clear" w:color="auto" w:fill="FFFFFF"/>
        </w:rPr>
      </w:pPr>
      <w:r w:rsidRPr="007A241A">
        <w:rPr>
          <w:rFonts w:ascii="Arial" w:hAnsi="Arial" w:cs="Arial"/>
          <w:color w:val="222222"/>
          <w:sz w:val="24"/>
          <w:szCs w:val="24"/>
          <w:shd w:val="clear" w:color="auto" w:fill="FFFFFF"/>
        </w:rPr>
        <w:t xml:space="preserve">Croft, L.A., </w:t>
      </w:r>
      <w:proofErr w:type="spellStart"/>
      <w:r w:rsidRPr="007A241A">
        <w:rPr>
          <w:rFonts w:ascii="Arial" w:hAnsi="Arial" w:cs="Arial"/>
          <w:color w:val="222222"/>
          <w:sz w:val="24"/>
          <w:szCs w:val="24"/>
          <w:shd w:val="clear" w:color="auto" w:fill="FFFFFF"/>
        </w:rPr>
        <w:t>Marossy</w:t>
      </w:r>
      <w:proofErr w:type="spellEnd"/>
      <w:r w:rsidRPr="007A241A">
        <w:rPr>
          <w:rFonts w:ascii="Arial" w:hAnsi="Arial" w:cs="Arial"/>
          <w:color w:val="222222"/>
          <w:sz w:val="24"/>
          <w:szCs w:val="24"/>
          <w:shd w:val="clear" w:color="auto" w:fill="FFFFFF"/>
        </w:rPr>
        <w:t xml:space="preserve">, A., Wilson, T. and </w:t>
      </w:r>
      <w:proofErr w:type="spellStart"/>
      <w:r w:rsidRPr="007A241A">
        <w:rPr>
          <w:rFonts w:ascii="Arial" w:hAnsi="Arial" w:cs="Arial"/>
          <w:color w:val="222222"/>
          <w:sz w:val="24"/>
          <w:szCs w:val="24"/>
          <w:shd w:val="clear" w:color="auto" w:fill="FFFFFF"/>
        </w:rPr>
        <w:t>Atabong</w:t>
      </w:r>
      <w:proofErr w:type="spellEnd"/>
      <w:r w:rsidRPr="007A241A">
        <w:rPr>
          <w:rFonts w:ascii="Arial" w:hAnsi="Arial" w:cs="Arial"/>
          <w:color w:val="222222"/>
          <w:sz w:val="24"/>
          <w:szCs w:val="24"/>
          <w:shd w:val="clear" w:color="auto" w:fill="FFFFFF"/>
        </w:rPr>
        <w:t>, A. (2021) A building concern? The health needs of families in temporary accommodation. </w:t>
      </w:r>
      <w:r w:rsidRPr="007A241A">
        <w:rPr>
          <w:rFonts w:ascii="Arial" w:hAnsi="Arial" w:cs="Arial"/>
          <w:i/>
          <w:iCs/>
          <w:color w:val="222222"/>
          <w:sz w:val="24"/>
          <w:szCs w:val="24"/>
          <w:shd w:val="clear" w:color="auto" w:fill="FFFFFF"/>
        </w:rPr>
        <w:t>Journal of Public Health</w:t>
      </w:r>
      <w:r w:rsidRPr="007A241A">
        <w:rPr>
          <w:rFonts w:ascii="Arial" w:hAnsi="Arial" w:cs="Arial"/>
          <w:color w:val="222222"/>
          <w:sz w:val="24"/>
          <w:szCs w:val="24"/>
          <w:shd w:val="clear" w:color="auto" w:fill="FFFFFF"/>
        </w:rPr>
        <w:t>, </w:t>
      </w:r>
      <w:r w:rsidRPr="007A241A">
        <w:rPr>
          <w:rFonts w:ascii="Arial" w:hAnsi="Arial" w:cs="Arial"/>
          <w:i/>
          <w:iCs/>
          <w:color w:val="222222"/>
          <w:sz w:val="24"/>
          <w:szCs w:val="24"/>
          <w:shd w:val="clear" w:color="auto" w:fill="FFFFFF"/>
        </w:rPr>
        <w:t>43</w:t>
      </w:r>
      <w:r w:rsidRPr="007A241A">
        <w:rPr>
          <w:rFonts w:ascii="Arial" w:hAnsi="Arial" w:cs="Arial"/>
          <w:color w:val="222222"/>
          <w:sz w:val="24"/>
          <w:szCs w:val="24"/>
          <w:shd w:val="clear" w:color="auto" w:fill="FFFFFF"/>
        </w:rPr>
        <w:t>(3), pp.581-586.</w:t>
      </w:r>
    </w:p>
    <w:p w:rsidR="00823257" w:rsidRPr="007A241A" w:rsidRDefault="00823257" w:rsidP="00823257">
      <w:pPr>
        <w:spacing w:line="360" w:lineRule="auto"/>
        <w:jc w:val="both"/>
        <w:rPr>
          <w:rFonts w:ascii="Arial" w:hAnsi="Arial" w:cs="Arial"/>
          <w:color w:val="222222"/>
          <w:sz w:val="24"/>
          <w:szCs w:val="24"/>
          <w:shd w:val="clear" w:color="auto" w:fill="FFFFFF"/>
        </w:rPr>
      </w:pPr>
      <w:r w:rsidRPr="007A241A">
        <w:rPr>
          <w:rFonts w:ascii="Arial" w:hAnsi="Arial" w:cs="Arial"/>
          <w:color w:val="222222"/>
          <w:sz w:val="24"/>
          <w:szCs w:val="24"/>
          <w:shd w:val="clear" w:color="auto" w:fill="FFFFFF"/>
        </w:rPr>
        <w:t xml:space="preserve">Ferreira, V., </w:t>
      </w:r>
      <w:proofErr w:type="spellStart"/>
      <w:r w:rsidRPr="007A241A">
        <w:rPr>
          <w:rFonts w:ascii="Arial" w:hAnsi="Arial" w:cs="Arial"/>
          <w:color w:val="222222"/>
          <w:sz w:val="24"/>
          <w:szCs w:val="24"/>
          <w:shd w:val="clear" w:color="auto" w:fill="FFFFFF"/>
        </w:rPr>
        <w:t>Barreira</w:t>
      </w:r>
      <w:proofErr w:type="spellEnd"/>
      <w:r w:rsidRPr="007A241A">
        <w:rPr>
          <w:rFonts w:ascii="Arial" w:hAnsi="Arial" w:cs="Arial"/>
          <w:color w:val="222222"/>
          <w:sz w:val="24"/>
          <w:szCs w:val="24"/>
          <w:shd w:val="clear" w:color="auto" w:fill="FFFFFF"/>
        </w:rPr>
        <w:t xml:space="preserve">, A.P., </w:t>
      </w:r>
      <w:proofErr w:type="spellStart"/>
      <w:r w:rsidRPr="007A241A">
        <w:rPr>
          <w:rFonts w:ascii="Arial" w:hAnsi="Arial" w:cs="Arial"/>
          <w:color w:val="222222"/>
          <w:sz w:val="24"/>
          <w:szCs w:val="24"/>
          <w:shd w:val="clear" w:color="auto" w:fill="FFFFFF"/>
        </w:rPr>
        <w:t>Loures</w:t>
      </w:r>
      <w:proofErr w:type="spellEnd"/>
      <w:r w:rsidRPr="007A241A">
        <w:rPr>
          <w:rFonts w:ascii="Arial" w:hAnsi="Arial" w:cs="Arial"/>
          <w:color w:val="222222"/>
          <w:sz w:val="24"/>
          <w:szCs w:val="24"/>
          <w:shd w:val="clear" w:color="auto" w:fill="FFFFFF"/>
        </w:rPr>
        <w:t xml:space="preserve">, L., </w:t>
      </w:r>
      <w:proofErr w:type="spellStart"/>
      <w:r w:rsidRPr="007A241A">
        <w:rPr>
          <w:rFonts w:ascii="Arial" w:hAnsi="Arial" w:cs="Arial"/>
          <w:color w:val="222222"/>
          <w:sz w:val="24"/>
          <w:szCs w:val="24"/>
          <w:shd w:val="clear" w:color="auto" w:fill="FFFFFF"/>
        </w:rPr>
        <w:t>Antunes</w:t>
      </w:r>
      <w:proofErr w:type="spellEnd"/>
      <w:r w:rsidRPr="007A241A">
        <w:rPr>
          <w:rFonts w:ascii="Arial" w:hAnsi="Arial" w:cs="Arial"/>
          <w:color w:val="222222"/>
          <w:sz w:val="24"/>
          <w:szCs w:val="24"/>
          <w:shd w:val="clear" w:color="auto" w:fill="FFFFFF"/>
        </w:rPr>
        <w:t>, D. and Panagopoulos, T. (2020) Stakeholders’ engagement on nature-based solutions: A systematic literature review. </w:t>
      </w:r>
      <w:r w:rsidRPr="007A241A">
        <w:rPr>
          <w:rFonts w:ascii="Arial" w:hAnsi="Arial" w:cs="Arial"/>
          <w:i/>
          <w:iCs/>
          <w:color w:val="222222"/>
          <w:sz w:val="24"/>
          <w:szCs w:val="24"/>
          <w:shd w:val="clear" w:color="auto" w:fill="FFFFFF"/>
        </w:rPr>
        <w:t>Sustainability</w:t>
      </w:r>
      <w:r w:rsidRPr="007A241A">
        <w:rPr>
          <w:rFonts w:ascii="Arial" w:hAnsi="Arial" w:cs="Arial"/>
          <w:color w:val="222222"/>
          <w:sz w:val="24"/>
          <w:szCs w:val="24"/>
          <w:shd w:val="clear" w:color="auto" w:fill="FFFFFF"/>
        </w:rPr>
        <w:t>, </w:t>
      </w:r>
      <w:r w:rsidRPr="007A241A">
        <w:rPr>
          <w:rFonts w:ascii="Arial" w:hAnsi="Arial" w:cs="Arial"/>
          <w:i/>
          <w:iCs/>
          <w:color w:val="222222"/>
          <w:sz w:val="24"/>
          <w:szCs w:val="24"/>
          <w:shd w:val="clear" w:color="auto" w:fill="FFFFFF"/>
        </w:rPr>
        <w:t>12</w:t>
      </w:r>
      <w:r w:rsidRPr="007A241A">
        <w:rPr>
          <w:rFonts w:ascii="Arial" w:hAnsi="Arial" w:cs="Arial"/>
          <w:color w:val="222222"/>
          <w:sz w:val="24"/>
          <w:szCs w:val="24"/>
          <w:shd w:val="clear" w:color="auto" w:fill="FFFFFF"/>
        </w:rPr>
        <w:t>(2), p.640.</w:t>
      </w:r>
    </w:p>
    <w:p w:rsidR="00823257" w:rsidRPr="007A241A" w:rsidRDefault="00823257" w:rsidP="00823257">
      <w:pPr>
        <w:spacing w:line="360" w:lineRule="auto"/>
        <w:jc w:val="both"/>
        <w:rPr>
          <w:rFonts w:ascii="Arial" w:hAnsi="Arial" w:cs="Arial"/>
          <w:color w:val="222222"/>
          <w:sz w:val="24"/>
          <w:szCs w:val="24"/>
          <w:shd w:val="clear" w:color="auto" w:fill="FFFFFF"/>
        </w:rPr>
      </w:pPr>
      <w:r w:rsidRPr="007A241A">
        <w:rPr>
          <w:rFonts w:ascii="Arial" w:hAnsi="Arial" w:cs="Arial"/>
          <w:color w:val="222222"/>
          <w:sz w:val="24"/>
          <w:szCs w:val="24"/>
          <w:shd w:val="clear" w:color="auto" w:fill="FFFFFF"/>
        </w:rPr>
        <w:t>Jug, R., Jiang, X.S. and Bean, S.M. (2019) Giving and receiving effective feedback: A review article and how-to guide. </w:t>
      </w:r>
      <w:r w:rsidRPr="007A241A">
        <w:rPr>
          <w:rFonts w:ascii="Arial" w:hAnsi="Arial" w:cs="Arial"/>
          <w:i/>
          <w:iCs/>
          <w:color w:val="222222"/>
          <w:sz w:val="24"/>
          <w:szCs w:val="24"/>
          <w:shd w:val="clear" w:color="auto" w:fill="FFFFFF"/>
        </w:rPr>
        <w:t>Archives of pathology &amp; laboratory medicine</w:t>
      </w:r>
      <w:r w:rsidRPr="007A241A">
        <w:rPr>
          <w:rFonts w:ascii="Arial" w:hAnsi="Arial" w:cs="Arial"/>
          <w:color w:val="222222"/>
          <w:sz w:val="24"/>
          <w:szCs w:val="24"/>
          <w:shd w:val="clear" w:color="auto" w:fill="FFFFFF"/>
        </w:rPr>
        <w:t>, </w:t>
      </w:r>
      <w:r w:rsidRPr="007A241A">
        <w:rPr>
          <w:rFonts w:ascii="Arial" w:hAnsi="Arial" w:cs="Arial"/>
          <w:i/>
          <w:iCs/>
          <w:color w:val="222222"/>
          <w:sz w:val="24"/>
          <w:szCs w:val="24"/>
          <w:shd w:val="clear" w:color="auto" w:fill="FFFFFF"/>
        </w:rPr>
        <w:t>143</w:t>
      </w:r>
      <w:r w:rsidRPr="007A241A">
        <w:rPr>
          <w:rFonts w:ascii="Arial" w:hAnsi="Arial" w:cs="Arial"/>
          <w:color w:val="222222"/>
          <w:sz w:val="24"/>
          <w:szCs w:val="24"/>
          <w:shd w:val="clear" w:color="auto" w:fill="FFFFFF"/>
        </w:rPr>
        <w:t>(2), pp.244-250.</w:t>
      </w:r>
    </w:p>
    <w:p w:rsidR="00823257" w:rsidRPr="007A241A" w:rsidRDefault="00823257" w:rsidP="00823257">
      <w:pPr>
        <w:spacing w:line="360" w:lineRule="auto"/>
        <w:jc w:val="both"/>
        <w:rPr>
          <w:rFonts w:ascii="Arial" w:hAnsi="Arial" w:cs="Arial"/>
          <w:color w:val="222222"/>
          <w:sz w:val="24"/>
          <w:szCs w:val="24"/>
          <w:shd w:val="clear" w:color="auto" w:fill="FFFFFF"/>
        </w:rPr>
      </w:pPr>
      <w:proofErr w:type="spellStart"/>
      <w:r w:rsidRPr="007A241A">
        <w:rPr>
          <w:rFonts w:ascii="Arial" w:hAnsi="Arial" w:cs="Arial"/>
          <w:color w:val="222222"/>
          <w:sz w:val="24"/>
          <w:szCs w:val="24"/>
          <w:shd w:val="clear" w:color="auto" w:fill="FFFFFF"/>
        </w:rPr>
        <w:t>Kourula</w:t>
      </w:r>
      <w:proofErr w:type="spellEnd"/>
      <w:r w:rsidRPr="007A241A">
        <w:rPr>
          <w:rFonts w:ascii="Arial" w:hAnsi="Arial" w:cs="Arial"/>
          <w:color w:val="222222"/>
          <w:sz w:val="24"/>
          <w:szCs w:val="24"/>
          <w:shd w:val="clear" w:color="auto" w:fill="FFFFFF"/>
        </w:rPr>
        <w:t xml:space="preserve">, A., Moon, J., </w:t>
      </w:r>
      <w:proofErr w:type="spellStart"/>
      <w:r w:rsidRPr="007A241A">
        <w:rPr>
          <w:rFonts w:ascii="Arial" w:hAnsi="Arial" w:cs="Arial"/>
          <w:color w:val="222222"/>
          <w:sz w:val="24"/>
          <w:szCs w:val="24"/>
          <w:shd w:val="clear" w:color="auto" w:fill="FFFFFF"/>
        </w:rPr>
        <w:t>Salles-Djelic</w:t>
      </w:r>
      <w:proofErr w:type="spellEnd"/>
      <w:r w:rsidRPr="007A241A">
        <w:rPr>
          <w:rFonts w:ascii="Arial" w:hAnsi="Arial" w:cs="Arial"/>
          <w:color w:val="222222"/>
          <w:sz w:val="24"/>
          <w:szCs w:val="24"/>
          <w:shd w:val="clear" w:color="auto" w:fill="FFFFFF"/>
        </w:rPr>
        <w:t xml:space="preserve">, M.L. and </w:t>
      </w:r>
      <w:proofErr w:type="spellStart"/>
      <w:r w:rsidRPr="007A241A">
        <w:rPr>
          <w:rFonts w:ascii="Arial" w:hAnsi="Arial" w:cs="Arial"/>
          <w:color w:val="222222"/>
          <w:sz w:val="24"/>
          <w:szCs w:val="24"/>
          <w:shd w:val="clear" w:color="auto" w:fill="FFFFFF"/>
        </w:rPr>
        <w:t>Wickert</w:t>
      </w:r>
      <w:proofErr w:type="spellEnd"/>
      <w:r w:rsidRPr="007A241A">
        <w:rPr>
          <w:rFonts w:ascii="Arial" w:hAnsi="Arial" w:cs="Arial"/>
          <w:color w:val="222222"/>
          <w:sz w:val="24"/>
          <w:szCs w:val="24"/>
          <w:shd w:val="clear" w:color="auto" w:fill="FFFFFF"/>
        </w:rPr>
        <w:t>, C. (2019) New roles of government in the governance of business conduct: Implications for management and organizational research. </w:t>
      </w:r>
      <w:r w:rsidRPr="007A241A">
        <w:rPr>
          <w:rFonts w:ascii="Arial" w:hAnsi="Arial" w:cs="Arial"/>
          <w:i/>
          <w:iCs/>
          <w:color w:val="222222"/>
          <w:sz w:val="24"/>
          <w:szCs w:val="24"/>
          <w:shd w:val="clear" w:color="auto" w:fill="FFFFFF"/>
        </w:rPr>
        <w:t>Organization Studies</w:t>
      </w:r>
      <w:r w:rsidRPr="007A241A">
        <w:rPr>
          <w:rFonts w:ascii="Arial" w:hAnsi="Arial" w:cs="Arial"/>
          <w:color w:val="222222"/>
          <w:sz w:val="24"/>
          <w:szCs w:val="24"/>
          <w:shd w:val="clear" w:color="auto" w:fill="FFFFFF"/>
        </w:rPr>
        <w:t>, </w:t>
      </w:r>
      <w:r w:rsidRPr="007A241A">
        <w:rPr>
          <w:rFonts w:ascii="Arial" w:hAnsi="Arial" w:cs="Arial"/>
          <w:i/>
          <w:iCs/>
          <w:color w:val="222222"/>
          <w:sz w:val="24"/>
          <w:szCs w:val="24"/>
          <w:shd w:val="clear" w:color="auto" w:fill="FFFFFF"/>
        </w:rPr>
        <w:t>40</w:t>
      </w:r>
      <w:r w:rsidRPr="007A241A">
        <w:rPr>
          <w:rFonts w:ascii="Arial" w:hAnsi="Arial" w:cs="Arial"/>
          <w:color w:val="222222"/>
          <w:sz w:val="24"/>
          <w:szCs w:val="24"/>
          <w:shd w:val="clear" w:color="auto" w:fill="FFFFFF"/>
        </w:rPr>
        <w:t>(8), pp.1101-1123.</w:t>
      </w:r>
    </w:p>
    <w:p w:rsidR="00823257" w:rsidRPr="007A241A" w:rsidRDefault="00823257" w:rsidP="00823257">
      <w:pPr>
        <w:spacing w:line="360" w:lineRule="auto"/>
        <w:jc w:val="both"/>
        <w:rPr>
          <w:rFonts w:ascii="Arial" w:hAnsi="Arial" w:cs="Arial"/>
          <w:color w:val="222222"/>
          <w:sz w:val="24"/>
          <w:szCs w:val="24"/>
          <w:shd w:val="clear" w:color="auto" w:fill="FFFFFF"/>
        </w:rPr>
      </w:pPr>
      <w:r w:rsidRPr="007A241A">
        <w:rPr>
          <w:rFonts w:ascii="Arial" w:hAnsi="Arial" w:cs="Arial"/>
          <w:color w:val="222222"/>
          <w:sz w:val="24"/>
          <w:szCs w:val="24"/>
          <w:shd w:val="clear" w:color="auto" w:fill="FFFFFF"/>
        </w:rPr>
        <w:t>Norton, P. and Hughes, M. (2017) </w:t>
      </w:r>
      <w:r w:rsidRPr="007A241A">
        <w:rPr>
          <w:rFonts w:ascii="Arial" w:hAnsi="Arial" w:cs="Arial"/>
          <w:i/>
          <w:iCs/>
          <w:color w:val="222222"/>
          <w:sz w:val="24"/>
          <w:szCs w:val="24"/>
          <w:shd w:val="clear" w:color="auto" w:fill="FFFFFF"/>
        </w:rPr>
        <w:t>Public consultation and community involvement in planning: A twenty-first century guide</w:t>
      </w:r>
      <w:r w:rsidRPr="007A241A">
        <w:rPr>
          <w:rFonts w:ascii="Arial" w:hAnsi="Arial" w:cs="Arial"/>
          <w:color w:val="222222"/>
          <w:sz w:val="24"/>
          <w:szCs w:val="24"/>
          <w:shd w:val="clear" w:color="auto" w:fill="FFFFFF"/>
        </w:rPr>
        <w:t>. Taylor &amp; Francis.</w:t>
      </w:r>
    </w:p>
    <w:p w:rsidR="00823257" w:rsidRPr="007A241A" w:rsidRDefault="00823257" w:rsidP="00823257">
      <w:pPr>
        <w:spacing w:line="360" w:lineRule="auto"/>
        <w:jc w:val="both"/>
        <w:rPr>
          <w:rFonts w:ascii="Arial" w:hAnsi="Arial" w:cs="Arial"/>
          <w:color w:val="222222"/>
          <w:sz w:val="24"/>
          <w:szCs w:val="24"/>
          <w:shd w:val="clear" w:color="auto" w:fill="FFFFFF"/>
        </w:rPr>
      </w:pPr>
      <w:proofErr w:type="spellStart"/>
      <w:r w:rsidRPr="007A241A">
        <w:rPr>
          <w:rFonts w:ascii="Arial" w:hAnsi="Arial" w:cs="Arial"/>
          <w:color w:val="222222"/>
          <w:sz w:val="24"/>
          <w:szCs w:val="24"/>
          <w:shd w:val="clear" w:color="auto" w:fill="FFFFFF"/>
        </w:rPr>
        <w:t>Pedrini</w:t>
      </w:r>
      <w:proofErr w:type="spellEnd"/>
      <w:r w:rsidRPr="007A241A">
        <w:rPr>
          <w:rFonts w:ascii="Arial" w:hAnsi="Arial" w:cs="Arial"/>
          <w:color w:val="222222"/>
          <w:sz w:val="24"/>
          <w:szCs w:val="24"/>
          <w:shd w:val="clear" w:color="auto" w:fill="FFFFFF"/>
        </w:rPr>
        <w:t xml:space="preserve">, M. and </w:t>
      </w:r>
      <w:proofErr w:type="spellStart"/>
      <w:r w:rsidRPr="007A241A">
        <w:rPr>
          <w:rFonts w:ascii="Arial" w:hAnsi="Arial" w:cs="Arial"/>
          <w:color w:val="222222"/>
          <w:sz w:val="24"/>
          <w:szCs w:val="24"/>
          <w:shd w:val="clear" w:color="auto" w:fill="FFFFFF"/>
        </w:rPr>
        <w:t>Ferri</w:t>
      </w:r>
      <w:proofErr w:type="spellEnd"/>
      <w:r w:rsidRPr="007A241A">
        <w:rPr>
          <w:rFonts w:ascii="Arial" w:hAnsi="Arial" w:cs="Arial"/>
          <w:color w:val="222222"/>
          <w:sz w:val="24"/>
          <w:szCs w:val="24"/>
          <w:shd w:val="clear" w:color="auto" w:fill="FFFFFF"/>
        </w:rPr>
        <w:t>, L.M. (2019) Stakeholder management: a systematic literature review. </w:t>
      </w:r>
      <w:r w:rsidRPr="007A241A">
        <w:rPr>
          <w:rFonts w:ascii="Arial" w:hAnsi="Arial" w:cs="Arial"/>
          <w:i/>
          <w:iCs/>
          <w:color w:val="222222"/>
          <w:sz w:val="24"/>
          <w:szCs w:val="24"/>
          <w:shd w:val="clear" w:color="auto" w:fill="FFFFFF"/>
        </w:rPr>
        <w:t>Corporate Governance: The International Journal of Business in Society</w:t>
      </w:r>
      <w:r w:rsidRPr="007A241A">
        <w:rPr>
          <w:rFonts w:ascii="Arial" w:hAnsi="Arial" w:cs="Arial"/>
          <w:color w:val="222222"/>
          <w:sz w:val="24"/>
          <w:szCs w:val="24"/>
          <w:shd w:val="clear" w:color="auto" w:fill="FFFFFF"/>
        </w:rPr>
        <w:t>, </w:t>
      </w:r>
      <w:r w:rsidRPr="007A241A">
        <w:rPr>
          <w:rFonts w:ascii="Arial" w:hAnsi="Arial" w:cs="Arial"/>
          <w:i/>
          <w:iCs/>
          <w:color w:val="222222"/>
          <w:sz w:val="24"/>
          <w:szCs w:val="24"/>
          <w:shd w:val="clear" w:color="auto" w:fill="FFFFFF"/>
        </w:rPr>
        <w:t>19</w:t>
      </w:r>
      <w:r w:rsidRPr="007A241A">
        <w:rPr>
          <w:rFonts w:ascii="Arial" w:hAnsi="Arial" w:cs="Arial"/>
          <w:color w:val="222222"/>
          <w:sz w:val="24"/>
          <w:szCs w:val="24"/>
          <w:shd w:val="clear" w:color="auto" w:fill="FFFFFF"/>
        </w:rPr>
        <w:t>(1), pp.44-59.</w:t>
      </w:r>
    </w:p>
    <w:p w:rsidR="00823257" w:rsidRPr="007A241A" w:rsidRDefault="00823257" w:rsidP="00823257">
      <w:pPr>
        <w:spacing w:line="360" w:lineRule="auto"/>
        <w:jc w:val="both"/>
        <w:rPr>
          <w:rFonts w:ascii="Arial" w:hAnsi="Arial" w:cs="Arial"/>
          <w:color w:val="222222"/>
          <w:sz w:val="24"/>
          <w:szCs w:val="24"/>
          <w:shd w:val="clear" w:color="auto" w:fill="FFFFFF"/>
        </w:rPr>
      </w:pPr>
      <w:r w:rsidRPr="007A241A">
        <w:rPr>
          <w:rFonts w:ascii="Arial" w:hAnsi="Arial" w:cs="Arial"/>
          <w:color w:val="222222"/>
          <w:sz w:val="24"/>
          <w:szCs w:val="24"/>
          <w:shd w:val="clear" w:color="auto" w:fill="FFFFFF"/>
        </w:rPr>
        <w:t>Powell, J. (2023) Introduction: Perspectives on Health and Social Care. In </w:t>
      </w:r>
      <w:r w:rsidRPr="007A241A">
        <w:rPr>
          <w:rFonts w:ascii="Arial" w:hAnsi="Arial" w:cs="Arial"/>
          <w:i/>
          <w:iCs/>
          <w:color w:val="222222"/>
          <w:sz w:val="24"/>
          <w:szCs w:val="24"/>
          <w:shd w:val="clear" w:color="auto" w:fill="FFFFFF"/>
        </w:rPr>
        <w:t>New Perspectives on Health and Social Care</w:t>
      </w:r>
      <w:r w:rsidRPr="007A241A">
        <w:rPr>
          <w:rFonts w:ascii="Arial" w:hAnsi="Arial" w:cs="Arial"/>
          <w:color w:val="222222"/>
          <w:sz w:val="24"/>
          <w:szCs w:val="24"/>
          <w:shd w:val="clear" w:color="auto" w:fill="FFFFFF"/>
        </w:rPr>
        <w:t> (pp. 1-17). Cham: Springer International Publishing.</w:t>
      </w:r>
    </w:p>
    <w:p w:rsidR="00823257" w:rsidRPr="007A241A" w:rsidRDefault="00823257" w:rsidP="00823257">
      <w:pPr>
        <w:spacing w:line="360" w:lineRule="auto"/>
        <w:jc w:val="both"/>
        <w:rPr>
          <w:rFonts w:ascii="Arial" w:hAnsi="Arial" w:cs="Arial"/>
          <w:color w:val="222222"/>
          <w:sz w:val="24"/>
          <w:szCs w:val="24"/>
          <w:shd w:val="clear" w:color="auto" w:fill="FFFFFF"/>
        </w:rPr>
      </w:pPr>
      <w:proofErr w:type="spellStart"/>
      <w:r w:rsidRPr="007A241A">
        <w:rPr>
          <w:rFonts w:ascii="Arial" w:hAnsi="Arial" w:cs="Arial"/>
          <w:color w:val="222222"/>
          <w:sz w:val="24"/>
          <w:szCs w:val="24"/>
          <w:shd w:val="clear" w:color="auto" w:fill="FFFFFF"/>
        </w:rPr>
        <w:t>Weatherhead</w:t>
      </w:r>
      <w:proofErr w:type="spellEnd"/>
      <w:r w:rsidRPr="007A241A">
        <w:rPr>
          <w:rFonts w:ascii="Arial" w:hAnsi="Arial" w:cs="Arial"/>
          <w:color w:val="222222"/>
          <w:sz w:val="24"/>
          <w:szCs w:val="24"/>
          <w:shd w:val="clear" w:color="auto" w:fill="FFFFFF"/>
        </w:rPr>
        <w:t>, M. (2019) Local authority property management strategies. In </w:t>
      </w:r>
      <w:r w:rsidRPr="007A241A">
        <w:rPr>
          <w:rFonts w:ascii="Arial" w:hAnsi="Arial" w:cs="Arial"/>
          <w:i/>
          <w:iCs/>
          <w:color w:val="222222"/>
          <w:sz w:val="24"/>
          <w:szCs w:val="24"/>
          <w:shd w:val="clear" w:color="auto" w:fill="FFFFFF"/>
        </w:rPr>
        <w:t>Local Authority Property Management</w:t>
      </w:r>
      <w:r w:rsidRPr="007A241A">
        <w:rPr>
          <w:rFonts w:ascii="Arial" w:hAnsi="Arial" w:cs="Arial"/>
          <w:color w:val="222222"/>
          <w:sz w:val="24"/>
          <w:szCs w:val="24"/>
          <w:shd w:val="clear" w:color="auto" w:fill="FFFFFF"/>
        </w:rPr>
        <w:t> (pp. 85-103). Routledge.</w:t>
      </w:r>
    </w:p>
    <w:sectPr w:rsidR="00823257" w:rsidRPr="007A241A" w:rsidSect="003F67D5">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555F8" w:rsidRDefault="001555F8" w:rsidP="00A36BCD">
      <w:pPr>
        <w:spacing w:after="0" w:line="240" w:lineRule="auto"/>
      </w:pPr>
      <w:r>
        <w:separator/>
      </w:r>
    </w:p>
  </w:endnote>
  <w:endnote w:type="continuationSeparator" w:id="0">
    <w:p w:rsidR="001555F8" w:rsidRDefault="001555F8" w:rsidP="00A36B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5087876"/>
      <w:docPartObj>
        <w:docPartGallery w:val="Page Numbers (Bottom of Page)"/>
        <w:docPartUnique/>
      </w:docPartObj>
    </w:sdtPr>
    <w:sdtEndPr/>
    <w:sdtContent>
      <w:p w:rsidR="00823257" w:rsidRDefault="00C8107B">
        <w:pPr>
          <w:pStyle w:val="Footer"/>
          <w:jc w:val="center"/>
        </w:pPr>
        <w:r>
          <w:fldChar w:fldCharType="begin"/>
        </w:r>
        <w:r w:rsidR="002E0484">
          <w:instrText xml:space="preserve"> PAGE   \* MERGEFORMAT </w:instrText>
        </w:r>
        <w:r>
          <w:fldChar w:fldCharType="separate"/>
        </w:r>
        <w:r w:rsidR="00914B64">
          <w:rPr>
            <w:noProof/>
          </w:rPr>
          <w:t>14</w:t>
        </w:r>
        <w:r>
          <w:rPr>
            <w:noProof/>
          </w:rPr>
          <w:fldChar w:fldCharType="end"/>
        </w:r>
      </w:p>
    </w:sdtContent>
  </w:sdt>
  <w:p w:rsidR="00A36BCD" w:rsidRDefault="00A36B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555F8" w:rsidRDefault="001555F8" w:rsidP="00A36BCD">
      <w:pPr>
        <w:spacing w:after="0" w:line="240" w:lineRule="auto"/>
      </w:pPr>
      <w:r>
        <w:separator/>
      </w:r>
    </w:p>
  </w:footnote>
  <w:footnote w:type="continuationSeparator" w:id="0">
    <w:p w:rsidR="001555F8" w:rsidRDefault="001555F8" w:rsidP="00A36BC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U0MzIyMTE0tzSzNDNV0lEKTi0uzszPAykwrAUAAPLXMiwAAAA="/>
  </w:docVars>
  <w:rsids>
    <w:rsidRoot w:val="00061D2C"/>
    <w:rsid w:val="00061D2C"/>
    <w:rsid w:val="000903E6"/>
    <w:rsid w:val="000B2A13"/>
    <w:rsid w:val="000D77B3"/>
    <w:rsid w:val="001127CC"/>
    <w:rsid w:val="00117395"/>
    <w:rsid w:val="0013442C"/>
    <w:rsid w:val="00153EB7"/>
    <w:rsid w:val="0015401E"/>
    <w:rsid w:val="001555F8"/>
    <w:rsid w:val="00180E40"/>
    <w:rsid w:val="001E1BC0"/>
    <w:rsid w:val="00242DC5"/>
    <w:rsid w:val="00247724"/>
    <w:rsid w:val="002E0484"/>
    <w:rsid w:val="003F67D5"/>
    <w:rsid w:val="004371DB"/>
    <w:rsid w:val="004A34D0"/>
    <w:rsid w:val="004A66DF"/>
    <w:rsid w:val="004B74CB"/>
    <w:rsid w:val="005B71C6"/>
    <w:rsid w:val="005F5E7F"/>
    <w:rsid w:val="00613DE3"/>
    <w:rsid w:val="006C224A"/>
    <w:rsid w:val="00714840"/>
    <w:rsid w:val="007465DF"/>
    <w:rsid w:val="00761E57"/>
    <w:rsid w:val="00764E3E"/>
    <w:rsid w:val="00765577"/>
    <w:rsid w:val="0078608B"/>
    <w:rsid w:val="007A241A"/>
    <w:rsid w:val="007A331C"/>
    <w:rsid w:val="007A70E8"/>
    <w:rsid w:val="007B6355"/>
    <w:rsid w:val="00823257"/>
    <w:rsid w:val="00892DC0"/>
    <w:rsid w:val="0089654D"/>
    <w:rsid w:val="008C15BE"/>
    <w:rsid w:val="00914B64"/>
    <w:rsid w:val="00932833"/>
    <w:rsid w:val="00960C5B"/>
    <w:rsid w:val="00974084"/>
    <w:rsid w:val="009D0A8E"/>
    <w:rsid w:val="00A36BCD"/>
    <w:rsid w:val="00AA7504"/>
    <w:rsid w:val="00B448F5"/>
    <w:rsid w:val="00B54692"/>
    <w:rsid w:val="00C8107B"/>
    <w:rsid w:val="00D216D5"/>
    <w:rsid w:val="00D25DDE"/>
    <w:rsid w:val="00D809F2"/>
    <w:rsid w:val="00DB3843"/>
    <w:rsid w:val="00DD7E88"/>
    <w:rsid w:val="00E55416"/>
    <w:rsid w:val="00E70325"/>
    <w:rsid w:val="00EE2F25"/>
    <w:rsid w:val="00EF68F9"/>
    <w:rsid w:val="00F20ACB"/>
    <w:rsid w:val="00F66827"/>
    <w:rsid w:val="00F72A19"/>
    <w:rsid w:val="00FB1F86"/>
    <w:rsid w:val="00FB3AD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F4FEF"/>
  <w15:docId w15:val="{C3C328DB-D97D-1747-A028-4FAACCAE80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67D5"/>
  </w:style>
  <w:style w:type="paragraph" w:styleId="Heading1">
    <w:name w:val="heading 1"/>
    <w:basedOn w:val="Normal"/>
    <w:next w:val="Normal"/>
    <w:link w:val="Heading1Char"/>
    <w:uiPriority w:val="9"/>
    <w:qFormat/>
    <w:rsid w:val="00061D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61D2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1D2C"/>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061D2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61D2C"/>
    <w:pPr>
      <w:outlineLvl w:val="9"/>
    </w:pPr>
  </w:style>
  <w:style w:type="paragraph" w:styleId="NormalWeb">
    <w:name w:val="Normal (Web)"/>
    <w:basedOn w:val="Normal"/>
    <w:uiPriority w:val="99"/>
    <w:unhideWhenUsed/>
    <w:rsid w:val="00180E40"/>
    <w:pPr>
      <w:spacing w:before="100" w:beforeAutospacing="1" w:after="100" w:afterAutospacing="1" w:line="240" w:lineRule="auto"/>
    </w:pPr>
    <w:rPr>
      <w:rFonts w:ascii="Times New Roman" w:eastAsia="Times New Roman" w:hAnsi="Times New Roman" w:cs="Times New Roman"/>
      <w:sz w:val="24"/>
      <w:szCs w:val="24"/>
    </w:rPr>
  </w:style>
  <w:style w:type="paragraph" w:styleId="Caption">
    <w:name w:val="caption"/>
    <w:basedOn w:val="Normal"/>
    <w:next w:val="Normal"/>
    <w:uiPriority w:val="35"/>
    <w:unhideWhenUsed/>
    <w:qFormat/>
    <w:rsid w:val="00E55416"/>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E55416"/>
    <w:pPr>
      <w:spacing w:after="100"/>
    </w:pPr>
  </w:style>
  <w:style w:type="character" w:styleId="Hyperlink">
    <w:name w:val="Hyperlink"/>
    <w:basedOn w:val="DefaultParagraphFont"/>
    <w:uiPriority w:val="99"/>
    <w:unhideWhenUsed/>
    <w:rsid w:val="00E55416"/>
    <w:rPr>
      <w:color w:val="0563C1" w:themeColor="hyperlink"/>
      <w:u w:val="single"/>
    </w:rPr>
  </w:style>
  <w:style w:type="paragraph" w:styleId="TableofFigures">
    <w:name w:val="table of figures"/>
    <w:basedOn w:val="Normal"/>
    <w:next w:val="Normal"/>
    <w:uiPriority w:val="99"/>
    <w:unhideWhenUsed/>
    <w:rsid w:val="00E55416"/>
    <w:pPr>
      <w:spacing w:after="0"/>
    </w:pPr>
  </w:style>
  <w:style w:type="paragraph" w:styleId="Header">
    <w:name w:val="header"/>
    <w:basedOn w:val="Normal"/>
    <w:link w:val="HeaderChar"/>
    <w:uiPriority w:val="99"/>
    <w:unhideWhenUsed/>
    <w:rsid w:val="00A36BC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6BCD"/>
  </w:style>
  <w:style w:type="paragraph" w:styleId="Footer">
    <w:name w:val="footer"/>
    <w:basedOn w:val="Normal"/>
    <w:link w:val="FooterChar"/>
    <w:uiPriority w:val="99"/>
    <w:unhideWhenUsed/>
    <w:rsid w:val="00A36BC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6BCD"/>
  </w:style>
  <w:style w:type="paragraph" w:styleId="BalloonText">
    <w:name w:val="Balloon Text"/>
    <w:basedOn w:val="Normal"/>
    <w:link w:val="BalloonTextChar"/>
    <w:uiPriority w:val="99"/>
    <w:semiHidden/>
    <w:unhideWhenUsed/>
    <w:rsid w:val="008232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325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9040792">
      <w:bodyDiv w:val="1"/>
      <w:marLeft w:val="0"/>
      <w:marRight w:val="0"/>
      <w:marTop w:val="0"/>
      <w:marBottom w:val="0"/>
      <w:divBdr>
        <w:top w:val="none" w:sz="0" w:space="0" w:color="auto"/>
        <w:left w:val="none" w:sz="0" w:space="0" w:color="auto"/>
        <w:bottom w:val="none" w:sz="0" w:space="0" w:color="auto"/>
        <w:right w:val="none" w:sz="0" w:space="0" w:color="auto"/>
      </w:divBdr>
    </w:div>
    <w:div w:id="448282631">
      <w:bodyDiv w:val="1"/>
      <w:marLeft w:val="0"/>
      <w:marRight w:val="0"/>
      <w:marTop w:val="0"/>
      <w:marBottom w:val="0"/>
      <w:divBdr>
        <w:top w:val="none" w:sz="0" w:space="0" w:color="auto"/>
        <w:left w:val="none" w:sz="0" w:space="0" w:color="auto"/>
        <w:bottom w:val="none" w:sz="0" w:space="0" w:color="auto"/>
        <w:right w:val="none" w:sz="0" w:space="0" w:color="auto"/>
      </w:divBdr>
    </w:div>
    <w:div w:id="857230429">
      <w:bodyDiv w:val="1"/>
      <w:marLeft w:val="0"/>
      <w:marRight w:val="0"/>
      <w:marTop w:val="0"/>
      <w:marBottom w:val="0"/>
      <w:divBdr>
        <w:top w:val="none" w:sz="0" w:space="0" w:color="auto"/>
        <w:left w:val="none" w:sz="0" w:space="0" w:color="auto"/>
        <w:bottom w:val="none" w:sz="0" w:space="0" w:color="auto"/>
        <w:right w:val="none" w:sz="0" w:space="0" w:color="auto"/>
      </w:divBdr>
    </w:div>
    <w:div w:id="1316184042">
      <w:bodyDiv w:val="1"/>
      <w:marLeft w:val="0"/>
      <w:marRight w:val="0"/>
      <w:marTop w:val="0"/>
      <w:marBottom w:val="0"/>
      <w:divBdr>
        <w:top w:val="none" w:sz="0" w:space="0" w:color="auto"/>
        <w:left w:val="none" w:sz="0" w:space="0" w:color="auto"/>
        <w:bottom w:val="none" w:sz="0" w:space="0" w:color="auto"/>
        <w:right w:val="none" w:sz="0" w:space="0" w:color="auto"/>
      </w:divBdr>
    </w:div>
    <w:div w:id="1499494102">
      <w:bodyDiv w:val="1"/>
      <w:marLeft w:val="0"/>
      <w:marRight w:val="0"/>
      <w:marTop w:val="0"/>
      <w:marBottom w:val="0"/>
      <w:divBdr>
        <w:top w:val="none" w:sz="0" w:space="0" w:color="auto"/>
        <w:left w:val="none" w:sz="0" w:space="0" w:color="auto"/>
        <w:bottom w:val="none" w:sz="0" w:space="0" w:color="auto"/>
        <w:right w:val="none" w:sz="0" w:space="0" w:color="auto"/>
      </w:divBdr>
    </w:div>
    <w:div w:id="1570114266">
      <w:bodyDiv w:val="1"/>
      <w:marLeft w:val="0"/>
      <w:marRight w:val="0"/>
      <w:marTop w:val="0"/>
      <w:marBottom w:val="0"/>
      <w:divBdr>
        <w:top w:val="none" w:sz="0" w:space="0" w:color="auto"/>
        <w:left w:val="none" w:sz="0" w:space="0" w:color="auto"/>
        <w:bottom w:val="none" w:sz="0" w:space="0" w:color="auto"/>
        <w:right w:val="none" w:sz="0" w:space="0" w:color="auto"/>
      </w:divBdr>
    </w:div>
    <w:div w:id="1623463447">
      <w:bodyDiv w:val="1"/>
      <w:marLeft w:val="0"/>
      <w:marRight w:val="0"/>
      <w:marTop w:val="0"/>
      <w:marBottom w:val="0"/>
      <w:divBdr>
        <w:top w:val="none" w:sz="0" w:space="0" w:color="auto"/>
        <w:left w:val="none" w:sz="0" w:space="0" w:color="auto"/>
        <w:bottom w:val="none" w:sz="0" w:space="0" w:color="auto"/>
        <w:right w:val="none" w:sz="0" w:space="0" w:color="auto"/>
      </w:divBdr>
    </w:div>
    <w:div w:id="1744255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 /><Relationship Id="rId13" Type="http://schemas.openxmlformats.org/officeDocument/2006/relationships/diagramLayout" Target="diagrams/layout2.xml" /><Relationship Id="rId18" Type="http://schemas.openxmlformats.org/officeDocument/2006/relationships/diagramLayout" Target="diagrams/layout3.xml" /><Relationship Id="rId3" Type="http://schemas.openxmlformats.org/officeDocument/2006/relationships/webSettings" Target="webSettings.xml" /><Relationship Id="rId21" Type="http://schemas.microsoft.com/office/2007/relationships/diagramDrawing" Target="diagrams/drawing3.xml" /><Relationship Id="rId7" Type="http://schemas.openxmlformats.org/officeDocument/2006/relationships/diagramData" Target="diagrams/data1.xml" /><Relationship Id="rId12" Type="http://schemas.openxmlformats.org/officeDocument/2006/relationships/diagramData" Target="diagrams/data2.xml" /><Relationship Id="rId17" Type="http://schemas.openxmlformats.org/officeDocument/2006/relationships/diagramData" Target="diagrams/data3.xml" /><Relationship Id="rId2" Type="http://schemas.openxmlformats.org/officeDocument/2006/relationships/settings" Target="settings.xml" /><Relationship Id="rId16" Type="http://schemas.microsoft.com/office/2007/relationships/diagramDrawing" Target="diagrams/drawing2.xml" /><Relationship Id="rId20" Type="http://schemas.openxmlformats.org/officeDocument/2006/relationships/diagramColors" Target="diagrams/colors3.xml" /><Relationship Id="rId1" Type="http://schemas.openxmlformats.org/officeDocument/2006/relationships/styles" Target="styles.xml" /><Relationship Id="rId6" Type="http://schemas.openxmlformats.org/officeDocument/2006/relationships/image" Target="media/image1.png" /><Relationship Id="rId11" Type="http://schemas.microsoft.com/office/2007/relationships/diagramDrawing" Target="diagrams/drawing1.xml" /><Relationship Id="rId24" Type="http://schemas.openxmlformats.org/officeDocument/2006/relationships/theme" Target="theme/theme1.xml" /><Relationship Id="rId5" Type="http://schemas.openxmlformats.org/officeDocument/2006/relationships/endnotes" Target="endnotes.xml" /><Relationship Id="rId15" Type="http://schemas.openxmlformats.org/officeDocument/2006/relationships/diagramColors" Target="diagrams/colors2.xml" /><Relationship Id="rId23" Type="http://schemas.openxmlformats.org/officeDocument/2006/relationships/fontTable" Target="fontTable.xml" /><Relationship Id="rId10" Type="http://schemas.openxmlformats.org/officeDocument/2006/relationships/diagramColors" Target="diagrams/colors1.xml" /><Relationship Id="rId19" Type="http://schemas.openxmlformats.org/officeDocument/2006/relationships/diagramQuickStyle" Target="diagrams/quickStyle3.xml" /><Relationship Id="rId4" Type="http://schemas.openxmlformats.org/officeDocument/2006/relationships/footnotes" Target="footnotes.xml" /><Relationship Id="rId9" Type="http://schemas.openxmlformats.org/officeDocument/2006/relationships/diagramQuickStyle" Target="diagrams/quickStyle1.xml" /><Relationship Id="rId14" Type="http://schemas.openxmlformats.org/officeDocument/2006/relationships/diagramQuickStyle" Target="diagrams/quickStyle2.xml" /><Relationship Id="rId22" Type="http://schemas.openxmlformats.org/officeDocument/2006/relationships/footer" Target="footer1.xml" /></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131F2D4-416B-48F6-9E7A-C441C09FB972}" type="doc">
      <dgm:prSet loTypeId="urn:microsoft.com/office/officeart/2005/8/layout/default#1" loCatId="list" qsTypeId="urn:microsoft.com/office/officeart/2005/8/quickstyle/simple4" qsCatId="simple" csTypeId="urn:microsoft.com/office/officeart/2005/8/colors/colorful5" csCatId="colorful" phldr="1"/>
      <dgm:spPr/>
      <dgm:t>
        <a:bodyPr/>
        <a:lstStyle/>
        <a:p>
          <a:endParaRPr lang="en-US"/>
        </a:p>
      </dgm:t>
    </dgm:pt>
    <dgm:pt modelId="{4F01C2EC-4863-4122-A08C-E0107AE14F60}">
      <dgm:prSet phldrT="[Text]"/>
      <dgm:spPr/>
      <dgm:t>
        <a:bodyPr/>
        <a:lstStyle/>
        <a:p>
          <a:r>
            <a:rPr lang="en-US"/>
            <a:t>Affordable Housing</a:t>
          </a:r>
        </a:p>
      </dgm:t>
    </dgm:pt>
    <dgm:pt modelId="{BC89CB2A-EBA3-4498-9DE6-2ECAE64722F7}" type="parTrans" cxnId="{7558B9CC-DFD3-400A-AE2F-8E101D755F0E}">
      <dgm:prSet/>
      <dgm:spPr/>
      <dgm:t>
        <a:bodyPr/>
        <a:lstStyle/>
        <a:p>
          <a:endParaRPr lang="en-US"/>
        </a:p>
      </dgm:t>
    </dgm:pt>
    <dgm:pt modelId="{BFC05452-4BE1-4365-B924-68805FF5FC56}" type="sibTrans" cxnId="{7558B9CC-DFD3-400A-AE2F-8E101D755F0E}">
      <dgm:prSet/>
      <dgm:spPr/>
      <dgm:t>
        <a:bodyPr/>
        <a:lstStyle/>
        <a:p>
          <a:endParaRPr lang="en-US"/>
        </a:p>
      </dgm:t>
    </dgm:pt>
    <dgm:pt modelId="{0D124890-1FE2-4172-ACBC-312C65FDBBE9}">
      <dgm:prSet phldrT="[Text]"/>
      <dgm:spPr/>
      <dgm:t>
        <a:bodyPr/>
        <a:lstStyle/>
        <a:p>
          <a:r>
            <a:rPr lang="en-US"/>
            <a:t>Social Care</a:t>
          </a:r>
        </a:p>
      </dgm:t>
    </dgm:pt>
    <dgm:pt modelId="{9600A2D8-98F4-4C5E-88EB-A62CCB30ED0B}" type="parTrans" cxnId="{0B9E3497-62C9-420E-88F0-AD306388922C}">
      <dgm:prSet/>
      <dgm:spPr/>
      <dgm:t>
        <a:bodyPr/>
        <a:lstStyle/>
        <a:p>
          <a:endParaRPr lang="en-US"/>
        </a:p>
      </dgm:t>
    </dgm:pt>
    <dgm:pt modelId="{1C51472C-88E5-4A72-9C80-5541F844B27A}" type="sibTrans" cxnId="{0B9E3497-62C9-420E-88F0-AD306388922C}">
      <dgm:prSet/>
      <dgm:spPr/>
      <dgm:t>
        <a:bodyPr/>
        <a:lstStyle/>
        <a:p>
          <a:endParaRPr lang="en-US"/>
        </a:p>
      </dgm:t>
    </dgm:pt>
    <dgm:pt modelId="{4D3A2728-CAA6-4878-B409-CE75F825D806}">
      <dgm:prSet phldrT="[Text]"/>
      <dgm:spPr/>
      <dgm:t>
        <a:bodyPr/>
        <a:lstStyle/>
        <a:p>
          <a:r>
            <a:rPr lang="en-US"/>
            <a:t>Education</a:t>
          </a:r>
        </a:p>
      </dgm:t>
    </dgm:pt>
    <dgm:pt modelId="{877DD564-FF1D-4987-A976-82040D749B62}" type="parTrans" cxnId="{7AEB1DE7-B24A-4488-B41D-3F68FBEA38B0}">
      <dgm:prSet/>
      <dgm:spPr/>
      <dgm:t>
        <a:bodyPr/>
        <a:lstStyle/>
        <a:p>
          <a:endParaRPr lang="en-US"/>
        </a:p>
      </dgm:t>
    </dgm:pt>
    <dgm:pt modelId="{A73B52A6-2C4A-4B30-B8F7-95F0943B87EE}" type="sibTrans" cxnId="{7AEB1DE7-B24A-4488-B41D-3F68FBEA38B0}">
      <dgm:prSet/>
      <dgm:spPr/>
      <dgm:t>
        <a:bodyPr/>
        <a:lstStyle/>
        <a:p>
          <a:endParaRPr lang="en-US"/>
        </a:p>
      </dgm:t>
    </dgm:pt>
    <dgm:pt modelId="{DF123592-053E-4AF4-B914-8A63323ABF57}">
      <dgm:prSet phldrT="[Text]"/>
      <dgm:spPr/>
      <dgm:t>
        <a:bodyPr/>
        <a:lstStyle/>
        <a:p>
          <a:r>
            <a:rPr lang="en-US"/>
            <a:t>Environmental Issues</a:t>
          </a:r>
        </a:p>
      </dgm:t>
    </dgm:pt>
    <dgm:pt modelId="{34DE3DAC-62D8-4BE6-9384-891736EA8786}" type="parTrans" cxnId="{6C64F441-9FBA-411C-887C-14E9FAEBF955}">
      <dgm:prSet/>
      <dgm:spPr/>
      <dgm:t>
        <a:bodyPr/>
        <a:lstStyle/>
        <a:p>
          <a:endParaRPr lang="en-US"/>
        </a:p>
      </dgm:t>
    </dgm:pt>
    <dgm:pt modelId="{A28ABDE7-58C8-4E50-A610-45124FBE1004}" type="sibTrans" cxnId="{6C64F441-9FBA-411C-887C-14E9FAEBF955}">
      <dgm:prSet/>
      <dgm:spPr/>
      <dgm:t>
        <a:bodyPr/>
        <a:lstStyle/>
        <a:p>
          <a:endParaRPr lang="en-US"/>
        </a:p>
      </dgm:t>
    </dgm:pt>
    <dgm:pt modelId="{33B25A17-DB00-4F5F-9A66-51AC45EEC797}">
      <dgm:prSet phldrT="[Text]"/>
      <dgm:spPr/>
      <dgm:t>
        <a:bodyPr/>
        <a:lstStyle/>
        <a:p>
          <a:r>
            <a:rPr lang="en-US"/>
            <a:t>Health Issues</a:t>
          </a:r>
        </a:p>
      </dgm:t>
    </dgm:pt>
    <dgm:pt modelId="{A8DBA7CA-5033-4F17-BB54-30F15703B3FF}" type="parTrans" cxnId="{3DF6DC0C-943C-472D-A675-83E453405CE2}">
      <dgm:prSet/>
      <dgm:spPr/>
      <dgm:t>
        <a:bodyPr/>
        <a:lstStyle/>
        <a:p>
          <a:endParaRPr lang="en-US"/>
        </a:p>
      </dgm:t>
    </dgm:pt>
    <dgm:pt modelId="{45D5B1B1-A62A-4624-8911-1C480645B3D3}" type="sibTrans" cxnId="{3DF6DC0C-943C-472D-A675-83E453405CE2}">
      <dgm:prSet/>
      <dgm:spPr/>
      <dgm:t>
        <a:bodyPr/>
        <a:lstStyle/>
        <a:p>
          <a:endParaRPr lang="en-US"/>
        </a:p>
      </dgm:t>
    </dgm:pt>
    <dgm:pt modelId="{BBDDA33D-98B3-4BD8-98FF-71BA3134CA4C}" type="pres">
      <dgm:prSet presAssocID="{7131F2D4-416B-48F6-9E7A-C441C09FB972}" presName="diagram" presStyleCnt="0">
        <dgm:presLayoutVars>
          <dgm:dir/>
          <dgm:resizeHandles val="exact"/>
        </dgm:presLayoutVars>
      </dgm:prSet>
      <dgm:spPr/>
    </dgm:pt>
    <dgm:pt modelId="{0CEEEC8C-25ED-43DA-A0B6-B64899F3B5D5}" type="pres">
      <dgm:prSet presAssocID="{4F01C2EC-4863-4122-A08C-E0107AE14F60}" presName="node" presStyleLbl="node1" presStyleIdx="0" presStyleCnt="5">
        <dgm:presLayoutVars>
          <dgm:bulletEnabled val="1"/>
        </dgm:presLayoutVars>
      </dgm:prSet>
      <dgm:spPr/>
    </dgm:pt>
    <dgm:pt modelId="{B459B959-1332-41D7-9F24-3C2387E0FA84}" type="pres">
      <dgm:prSet presAssocID="{BFC05452-4BE1-4365-B924-68805FF5FC56}" presName="sibTrans" presStyleCnt="0"/>
      <dgm:spPr/>
    </dgm:pt>
    <dgm:pt modelId="{B436BA1C-1AF7-4ED9-B0FB-9FFE9A2ABBB9}" type="pres">
      <dgm:prSet presAssocID="{0D124890-1FE2-4172-ACBC-312C65FDBBE9}" presName="node" presStyleLbl="node1" presStyleIdx="1" presStyleCnt="5">
        <dgm:presLayoutVars>
          <dgm:bulletEnabled val="1"/>
        </dgm:presLayoutVars>
      </dgm:prSet>
      <dgm:spPr/>
    </dgm:pt>
    <dgm:pt modelId="{312CCA8D-8B99-487D-8B9D-DF3786DC70BA}" type="pres">
      <dgm:prSet presAssocID="{1C51472C-88E5-4A72-9C80-5541F844B27A}" presName="sibTrans" presStyleCnt="0"/>
      <dgm:spPr/>
    </dgm:pt>
    <dgm:pt modelId="{C2EAA2D1-9C7C-4C7F-8723-33F155600D24}" type="pres">
      <dgm:prSet presAssocID="{4D3A2728-CAA6-4878-B409-CE75F825D806}" presName="node" presStyleLbl="node1" presStyleIdx="2" presStyleCnt="5">
        <dgm:presLayoutVars>
          <dgm:bulletEnabled val="1"/>
        </dgm:presLayoutVars>
      </dgm:prSet>
      <dgm:spPr/>
    </dgm:pt>
    <dgm:pt modelId="{B7EA90D3-E796-4A05-8554-D1224093E769}" type="pres">
      <dgm:prSet presAssocID="{A73B52A6-2C4A-4B30-B8F7-95F0943B87EE}" presName="sibTrans" presStyleCnt="0"/>
      <dgm:spPr/>
    </dgm:pt>
    <dgm:pt modelId="{49D30437-70D2-41B0-A80A-BD86564BB9B5}" type="pres">
      <dgm:prSet presAssocID="{DF123592-053E-4AF4-B914-8A63323ABF57}" presName="node" presStyleLbl="node1" presStyleIdx="3" presStyleCnt="5">
        <dgm:presLayoutVars>
          <dgm:bulletEnabled val="1"/>
        </dgm:presLayoutVars>
      </dgm:prSet>
      <dgm:spPr/>
    </dgm:pt>
    <dgm:pt modelId="{6DE91CA5-6171-490B-AB78-D723B33F0D5A}" type="pres">
      <dgm:prSet presAssocID="{A28ABDE7-58C8-4E50-A610-45124FBE1004}" presName="sibTrans" presStyleCnt="0"/>
      <dgm:spPr/>
    </dgm:pt>
    <dgm:pt modelId="{598689E1-5691-4E88-B799-547BEBEA22A2}" type="pres">
      <dgm:prSet presAssocID="{33B25A17-DB00-4F5F-9A66-51AC45EEC797}" presName="node" presStyleLbl="node1" presStyleIdx="4" presStyleCnt="5">
        <dgm:presLayoutVars>
          <dgm:bulletEnabled val="1"/>
        </dgm:presLayoutVars>
      </dgm:prSet>
      <dgm:spPr/>
    </dgm:pt>
  </dgm:ptLst>
  <dgm:cxnLst>
    <dgm:cxn modelId="{3DF6DC0C-943C-472D-A675-83E453405CE2}" srcId="{7131F2D4-416B-48F6-9E7A-C441C09FB972}" destId="{33B25A17-DB00-4F5F-9A66-51AC45EEC797}" srcOrd="4" destOrd="0" parTransId="{A8DBA7CA-5033-4F17-BB54-30F15703B3FF}" sibTransId="{45D5B1B1-A62A-4624-8911-1C480645B3D3}"/>
    <dgm:cxn modelId="{9C760626-BC8E-4E83-86D8-878377DE8656}" type="presOf" srcId="{DF123592-053E-4AF4-B914-8A63323ABF57}" destId="{49D30437-70D2-41B0-A80A-BD86564BB9B5}" srcOrd="0" destOrd="0" presId="urn:microsoft.com/office/officeart/2005/8/layout/default#1"/>
    <dgm:cxn modelId="{47678529-4ECA-4451-BCE4-EBDE8F05FA2F}" type="presOf" srcId="{4D3A2728-CAA6-4878-B409-CE75F825D806}" destId="{C2EAA2D1-9C7C-4C7F-8723-33F155600D24}" srcOrd="0" destOrd="0" presId="urn:microsoft.com/office/officeart/2005/8/layout/default#1"/>
    <dgm:cxn modelId="{6C64F441-9FBA-411C-887C-14E9FAEBF955}" srcId="{7131F2D4-416B-48F6-9E7A-C441C09FB972}" destId="{DF123592-053E-4AF4-B914-8A63323ABF57}" srcOrd="3" destOrd="0" parTransId="{34DE3DAC-62D8-4BE6-9384-891736EA8786}" sibTransId="{A28ABDE7-58C8-4E50-A610-45124FBE1004}"/>
    <dgm:cxn modelId="{AEF5C752-59A7-4E2C-9069-EC010B54215D}" type="presOf" srcId="{33B25A17-DB00-4F5F-9A66-51AC45EEC797}" destId="{598689E1-5691-4E88-B799-547BEBEA22A2}" srcOrd="0" destOrd="0" presId="urn:microsoft.com/office/officeart/2005/8/layout/default#1"/>
    <dgm:cxn modelId="{0B9E3497-62C9-420E-88F0-AD306388922C}" srcId="{7131F2D4-416B-48F6-9E7A-C441C09FB972}" destId="{0D124890-1FE2-4172-ACBC-312C65FDBBE9}" srcOrd="1" destOrd="0" parTransId="{9600A2D8-98F4-4C5E-88EB-A62CCB30ED0B}" sibTransId="{1C51472C-88E5-4A72-9C80-5541F844B27A}"/>
    <dgm:cxn modelId="{8B5EDBB6-E82F-4924-B706-8299D336C448}" type="presOf" srcId="{4F01C2EC-4863-4122-A08C-E0107AE14F60}" destId="{0CEEEC8C-25ED-43DA-A0B6-B64899F3B5D5}" srcOrd="0" destOrd="0" presId="urn:microsoft.com/office/officeart/2005/8/layout/default#1"/>
    <dgm:cxn modelId="{FDC575C8-6E75-481F-B28D-F41A23CC93AE}" type="presOf" srcId="{7131F2D4-416B-48F6-9E7A-C441C09FB972}" destId="{BBDDA33D-98B3-4BD8-98FF-71BA3134CA4C}" srcOrd="0" destOrd="0" presId="urn:microsoft.com/office/officeart/2005/8/layout/default#1"/>
    <dgm:cxn modelId="{7558B9CC-DFD3-400A-AE2F-8E101D755F0E}" srcId="{7131F2D4-416B-48F6-9E7A-C441C09FB972}" destId="{4F01C2EC-4863-4122-A08C-E0107AE14F60}" srcOrd="0" destOrd="0" parTransId="{BC89CB2A-EBA3-4498-9DE6-2ECAE64722F7}" sibTransId="{BFC05452-4BE1-4365-B924-68805FF5FC56}"/>
    <dgm:cxn modelId="{7AEB1DE7-B24A-4488-B41D-3F68FBEA38B0}" srcId="{7131F2D4-416B-48F6-9E7A-C441C09FB972}" destId="{4D3A2728-CAA6-4878-B409-CE75F825D806}" srcOrd="2" destOrd="0" parTransId="{877DD564-FF1D-4987-A976-82040D749B62}" sibTransId="{A73B52A6-2C4A-4B30-B8F7-95F0943B87EE}"/>
    <dgm:cxn modelId="{8D2ABAE9-842F-4038-878E-DDC3BB2F7886}" type="presOf" srcId="{0D124890-1FE2-4172-ACBC-312C65FDBBE9}" destId="{B436BA1C-1AF7-4ED9-B0FB-9FFE9A2ABBB9}" srcOrd="0" destOrd="0" presId="urn:microsoft.com/office/officeart/2005/8/layout/default#1"/>
    <dgm:cxn modelId="{0A841CD1-925F-4605-AD1C-5A7186DD0A89}" type="presParOf" srcId="{BBDDA33D-98B3-4BD8-98FF-71BA3134CA4C}" destId="{0CEEEC8C-25ED-43DA-A0B6-B64899F3B5D5}" srcOrd="0" destOrd="0" presId="urn:microsoft.com/office/officeart/2005/8/layout/default#1"/>
    <dgm:cxn modelId="{EB85E728-21E9-4A1F-A43B-77B79548FE2A}" type="presParOf" srcId="{BBDDA33D-98B3-4BD8-98FF-71BA3134CA4C}" destId="{B459B959-1332-41D7-9F24-3C2387E0FA84}" srcOrd="1" destOrd="0" presId="urn:microsoft.com/office/officeart/2005/8/layout/default#1"/>
    <dgm:cxn modelId="{12CEED09-75EF-4179-81AA-98AA1CA8F0C6}" type="presParOf" srcId="{BBDDA33D-98B3-4BD8-98FF-71BA3134CA4C}" destId="{B436BA1C-1AF7-4ED9-B0FB-9FFE9A2ABBB9}" srcOrd="2" destOrd="0" presId="urn:microsoft.com/office/officeart/2005/8/layout/default#1"/>
    <dgm:cxn modelId="{125DB227-0E05-4D2F-BA2F-6029713F894C}" type="presParOf" srcId="{BBDDA33D-98B3-4BD8-98FF-71BA3134CA4C}" destId="{312CCA8D-8B99-487D-8B9D-DF3786DC70BA}" srcOrd="3" destOrd="0" presId="urn:microsoft.com/office/officeart/2005/8/layout/default#1"/>
    <dgm:cxn modelId="{6F550E62-9A61-4B94-8A8A-ED8E4C856EE4}" type="presParOf" srcId="{BBDDA33D-98B3-4BD8-98FF-71BA3134CA4C}" destId="{C2EAA2D1-9C7C-4C7F-8723-33F155600D24}" srcOrd="4" destOrd="0" presId="urn:microsoft.com/office/officeart/2005/8/layout/default#1"/>
    <dgm:cxn modelId="{C2B1BF40-8F4F-4B54-B530-2D68AD2834EF}" type="presParOf" srcId="{BBDDA33D-98B3-4BD8-98FF-71BA3134CA4C}" destId="{B7EA90D3-E796-4A05-8554-D1224093E769}" srcOrd="5" destOrd="0" presId="urn:microsoft.com/office/officeart/2005/8/layout/default#1"/>
    <dgm:cxn modelId="{CCCCF7F1-842A-46E5-B4B5-1693B62B435D}" type="presParOf" srcId="{BBDDA33D-98B3-4BD8-98FF-71BA3134CA4C}" destId="{49D30437-70D2-41B0-A80A-BD86564BB9B5}" srcOrd="6" destOrd="0" presId="urn:microsoft.com/office/officeart/2005/8/layout/default#1"/>
    <dgm:cxn modelId="{690FF518-AC7E-4753-B2C6-6E512BF7C293}" type="presParOf" srcId="{BBDDA33D-98B3-4BD8-98FF-71BA3134CA4C}" destId="{6DE91CA5-6171-490B-AB78-D723B33F0D5A}" srcOrd="7" destOrd="0" presId="urn:microsoft.com/office/officeart/2005/8/layout/default#1"/>
    <dgm:cxn modelId="{E72A7DD1-2D8D-4294-8436-342968738734}" type="presParOf" srcId="{BBDDA33D-98B3-4BD8-98FF-71BA3134CA4C}" destId="{598689E1-5691-4E88-B799-547BEBEA22A2}" srcOrd="8" destOrd="0" presId="urn:microsoft.com/office/officeart/2005/8/layout/default#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BEAAA8E-DE60-4ED4-A8BF-47172D27909C}" type="doc">
      <dgm:prSet loTypeId="urn:microsoft.com/office/officeart/2005/8/layout/list1" loCatId="list" qsTypeId="urn:microsoft.com/office/officeart/2005/8/quickstyle/simple4" qsCatId="simple" csTypeId="urn:microsoft.com/office/officeart/2005/8/colors/colorful5" csCatId="colorful" phldr="1"/>
      <dgm:spPr/>
      <dgm:t>
        <a:bodyPr/>
        <a:lstStyle/>
        <a:p>
          <a:endParaRPr lang="en-US"/>
        </a:p>
      </dgm:t>
    </dgm:pt>
    <dgm:pt modelId="{AB0F08A2-6EB0-4A79-AC3C-58B82C05983F}">
      <dgm:prSet phldrT="[Text]"/>
      <dgm:spPr/>
      <dgm:t>
        <a:bodyPr/>
        <a:lstStyle/>
        <a:p>
          <a:r>
            <a:rPr lang="en-US"/>
            <a:t>Residents as Stakeholders(</a:t>
          </a:r>
        </a:p>
      </dgm:t>
    </dgm:pt>
    <dgm:pt modelId="{DF1429C5-ADB5-4362-962B-6A452820B4F5}" type="parTrans" cxnId="{CECDC542-733E-42F7-9C31-9463B7FFAC09}">
      <dgm:prSet/>
      <dgm:spPr/>
      <dgm:t>
        <a:bodyPr/>
        <a:lstStyle/>
        <a:p>
          <a:endParaRPr lang="en-US"/>
        </a:p>
      </dgm:t>
    </dgm:pt>
    <dgm:pt modelId="{C0BC003F-D192-4FC9-ACBA-CB78E72077DD}" type="sibTrans" cxnId="{CECDC542-733E-42F7-9C31-9463B7FFAC09}">
      <dgm:prSet/>
      <dgm:spPr/>
      <dgm:t>
        <a:bodyPr/>
        <a:lstStyle/>
        <a:p>
          <a:endParaRPr lang="en-US"/>
        </a:p>
      </dgm:t>
    </dgm:pt>
    <dgm:pt modelId="{A8F87CEB-E0EB-4B6D-8F4F-13FA8F75E343}">
      <dgm:prSet phldrT="[Text]"/>
      <dgm:spPr/>
      <dgm:t>
        <a:bodyPr/>
        <a:lstStyle/>
        <a:p>
          <a:r>
            <a:rPr lang="en-US"/>
            <a:t>Businesses as stakeholders</a:t>
          </a:r>
        </a:p>
      </dgm:t>
    </dgm:pt>
    <dgm:pt modelId="{5760DAD4-D2FA-40D6-9159-5F0931517748}" type="parTrans" cxnId="{DF38A036-59FD-4C5F-AE1F-8EA41A174513}">
      <dgm:prSet/>
      <dgm:spPr/>
      <dgm:t>
        <a:bodyPr/>
        <a:lstStyle/>
        <a:p>
          <a:endParaRPr lang="en-US"/>
        </a:p>
      </dgm:t>
    </dgm:pt>
    <dgm:pt modelId="{C925A93F-5D71-454B-825C-6DCA6A22535C}" type="sibTrans" cxnId="{DF38A036-59FD-4C5F-AE1F-8EA41A174513}">
      <dgm:prSet/>
      <dgm:spPr/>
      <dgm:t>
        <a:bodyPr/>
        <a:lstStyle/>
        <a:p>
          <a:endParaRPr lang="en-US"/>
        </a:p>
      </dgm:t>
    </dgm:pt>
    <dgm:pt modelId="{DFC3B590-49BC-4D17-A7A0-A338ED5778E2}">
      <dgm:prSet phldrT="[Text]"/>
      <dgm:spPr/>
      <dgm:t>
        <a:bodyPr/>
        <a:lstStyle/>
        <a:p>
          <a:r>
            <a:rPr lang="en-US"/>
            <a:t>National government agency as stakeholders</a:t>
          </a:r>
        </a:p>
      </dgm:t>
    </dgm:pt>
    <dgm:pt modelId="{403BB870-1D55-4466-A03C-E9B49CD297D5}" type="parTrans" cxnId="{22059044-C3F5-4DBC-AE73-0AC3A730119F}">
      <dgm:prSet/>
      <dgm:spPr/>
      <dgm:t>
        <a:bodyPr/>
        <a:lstStyle/>
        <a:p>
          <a:endParaRPr lang="en-US"/>
        </a:p>
      </dgm:t>
    </dgm:pt>
    <dgm:pt modelId="{BC96DE74-26F6-415A-B225-19BA9CD8E0CE}" type="sibTrans" cxnId="{22059044-C3F5-4DBC-AE73-0AC3A730119F}">
      <dgm:prSet/>
      <dgm:spPr/>
      <dgm:t>
        <a:bodyPr/>
        <a:lstStyle/>
        <a:p>
          <a:endParaRPr lang="en-US"/>
        </a:p>
      </dgm:t>
    </dgm:pt>
    <dgm:pt modelId="{5EEC6A02-86A9-4302-92AF-E0CAA79537E8}">
      <dgm:prSet phldrT="[Text]"/>
      <dgm:spPr/>
      <dgm:t>
        <a:bodyPr/>
        <a:lstStyle/>
        <a:p>
          <a:r>
            <a:rPr lang="en-US"/>
            <a:t>Interest Groups as Stakeholders</a:t>
          </a:r>
        </a:p>
      </dgm:t>
    </dgm:pt>
    <dgm:pt modelId="{0103A26E-A5C8-4427-88B5-101308F686F0}" type="parTrans" cxnId="{11AEBC20-EAF5-4E5F-AC1D-751ED97D7FAB}">
      <dgm:prSet/>
      <dgm:spPr/>
      <dgm:t>
        <a:bodyPr/>
        <a:lstStyle/>
        <a:p>
          <a:endParaRPr lang="en-US"/>
        </a:p>
      </dgm:t>
    </dgm:pt>
    <dgm:pt modelId="{B2A11050-AF66-4C88-A8CC-6B097F1D4000}" type="sibTrans" cxnId="{11AEBC20-EAF5-4E5F-AC1D-751ED97D7FAB}">
      <dgm:prSet/>
      <dgm:spPr/>
      <dgm:t>
        <a:bodyPr/>
        <a:lstStyle/>
        <a:p>
          <a:endParaRPr lang="en-US"/>
        </a:p>
      </dgm:t>
    </dgm:pt>
    <dgm:pt modelId="{C46586F2-224F-46A3-A8E1-1A91DDFA28AF}" type="pres">
      <dgm:prSet presAssocID="{EBEAAA8E-DE60-4ED4-A8BF-47172D27909C}" presName="linear" presStyleCnt="0">
        <dgm:presLayoutVars>
          <dgm:dir/>
          <dgm:animLvl val="lvl"/>
          <dgm:resizeHandles val="exact"/>
        </dgm:presLayoutVars>
      </dgm:prSet>
      <dgm:spPr/>
    </dgm:pt>
    <dgm:pt modelId="{4287BE33-F955-4F67-92AF-124CEE532E72}" type="pres">
      <dgm:prSet presAssocID="{AB0F08A2-6EB0-4A79-AC3C-58B82C05983F}" presName="parentLin" presStyleCnt="0"/>
      <dgm:spPr/>
    </dgm:pt>
    <dgm:pt modelId="{538ECCC8-56CD-49DC-AF6F-AFB5D10F050F}" type="pres">
      <dgm:prSet presAssocID="{AB0F08A2-6EB0-4A79-AC3C-58B82C05983F}" presName="parentLeftMargin" presStyleLbl="node1" presStyleIdx="0" presStyleCnt="4"/>
      <dgm:spPr/>
    </dgm:pt>
    <dgm:pt modelId="{9BF6B68F-C1B9-4914-A408-42AC3E6C8BC4}" type="pres">
      <dgm:prSet presAssocID="{AB0F08A2-6EB0-4A79-AC3C-58B82C05983F}" presName="parentText" presStyleLbl="node1" presStyleIdx="0" presStyleCnt="4">
        <dgm:presLayoutVars>
          <dgm:chMax val="0"/>
          <dgm:bulletEnabled val="1"/>
        </dgm:presLayoutVars>
      </dgm:prSet>
      <dgm:spPr/>
    </dgm:pt>
    <dgm:pt modelId="{38069852-4E34-4D3A-A0C3-423E88A4A0AA}" type="pres">
      <dgm:prSet presAssocID="{AB0F08A2-6EB0-4A79-AC3C-58B82C05983F}" presName="negativeSpace" presStyleCnt="0"/>
      <dgm:spPr/>
    </dgm:pt>
    <dgm:pt modelId="{04F95745-1E0F-49B2-AAB1-2FB1654724BF}" type="pres">
      <dgm:prSet presAssocID="{AB0F08A2-6EB0-4A79-AC3C-58B82C05983F}" presName="childText" presStyleLbl="conFgAcc1" presStyleIdx="0" presStyleCnt="4">
        <dgm:presLayoutVars>
          <dgm:bulletEnabled val="1"/>
        </dgm:presLayoutVars>
      </dgm:prSet>
      <dgm:spPr/>
    </dgm:pt>
    <dgm:pt modelId="{CA000D17-3779-4FE3-8C5C-139781CB3591}" type="pres">
      <dgm:prSet presAssocID="{C0BC003F-D192-4FC9-ACBA-CB78E72077DD}" presName="spaceBetweenRectangles" presStyleCnt="0"/>
      <dgm:spPr/>
    </dgm:pt>
    <dgm:pt modelId="{341735B8-89A4-495C-B5AD-91169D82653B}" type="pres">
      <dgm:prSet presAssocID="{A8F87CEB-E0EB-4B6D-8F4F-13FA8F75E343}" presName="parentLin" presStyleCnt="0"/>
      <dgm:spPr/>
    </dgm:pt>
    <dgm:pt modelId="{73A44B00-F741-4CD2-8ECC-EF30880026C5}" type="pres">
      <dgm:prSet presAssocID="{A8F87CEB-E0EB-4B6D-8F4F-13FA8F75E343}" presName="parentLeftMargin" presStyleLbl="node1" presStyleIdx="0" presStyleCnt="4"/>
      <dgm:spPr/>
    </dgm:pt>
    <dgm:pt modelId="{373DE5D1-C51D-4D44-A572-485C27EFD000}" type="pres">
      <dgm:prSet presAssocID="{A8F87CEB-E0EB-4B6D-8F4F-13FA8F75E343}" presName="parentText" presStyleLbl="node1" presStyleIdx="1" presStyleCnt="4">
        <dgm:presLayoutVars>
          <dgm:chMax val="0"/>
          <dgm:bulletEnabled val="1"/>
        </dgm:presLayoutVars>
      </dgm:prSet>
      <dgm:spPr/>
    </dgm:pt>
    <dgm:pt modelId="{640C3AD2-8D5A-4536-B554-6E5637D44120}" type="pres">
      <dgm:prSet presAssocID="{A8F87CEB-E0EB-4B6D-8F4F-13FA8F75E343}" presName="negativeSpace" presStyleCnt="0"/>
      <dgm:spPr/>
    </dgm:pt>
    <dgm:pt modelId="{3BA0600E-1756-4ECF-9802-4C80A2D17C47}" type="pres">
      <dgm:prSet presAssocID="{A8F87CEB-E0EB-4B6D-8F4F-13FA8F75E343}" presName="childText" presStyleLbl="conFgAcc1" presStyleIdx="1" presStyleCnt="4">
        <dgm:presLayoutVars>
          <dgm:bulletEnabled val="1"/>
        </dgm:presLayoutVars>
      </dgm:prSet>
      <dgm:spPr/>
    </dgm:pt>
    <dgm:pt modelId="{3355B2AF-6023-4AB9-B251-2016E02BF249}" type="pres">
      <dgm:prSet presAssocID="{C925A93F-5D71-454B-825C-6DCA6A22535C}" presName="spaceBetweenRectangles" presStyleCnt="0"/>
      <dgm:spPr/>
    </dgm:pt>
    <dgm:pt modelId="{D4BEEC6B-9BE3-465B-B34F-BC448DCC56E2}" type="pres">
      <dgm:prSet presAssocID="{DFC3B590-49BC-4D17-A7A0-A338ED5778E2}" presName="parentLin" presStyleCnt="0"/>
      <dgm:spPr/>
    </dgm:pt>
    <dgm:pt modelId="{6D1170F3-6102-4363-8546-CD6219B6934B}" type="pres">
      <dgm:prSet presAssocID="{DFC3B590-49BC-4D17-A7A0-A338ED5778E2}" presName="parentLeftMargin" presStyleLbl="node1" presStyleIdx="1" presStyleCnt="4"/>
      <dgm:spPr/>
    </dgm:pt>
    <dgm:pt modelId="{A43A92D7-89AE-4B69-AD13-FB0991F265BE}" type="pres">
      <dgm:prSet presAssocID="{DFC3B590-49BC-4D17-A7A0-A338ED5778E2}" presName="parentText" presStyleLbl="node1" presStyleIdx="2" presStyleCnt="4">
        <dgm:presLayoutVars>
          <dgm:chMax val="0"/>
          <dgm:bulletEnabled val="1"/>
        </dgm:presLayoutVars>
      </dgm:prSet>
      <dgm:spPr/>
    </dgm:pt>
    <dgm:pt modelId="{E91658C6-18E9-45DC-8273-C2E05AC203DB}" type="pres">
      <dgm:prSet presAssocID="{DFC3B590-49BC-4D17-A7A0-A338ED5778E2}" presName="negativeSpace" presStyleCnt="0"/>
      <dgm:spPr/>
    </dgm:pt>
    <dgm:pt modelId="{F7696FDB-9354-40B2-9E52-DAC7E7D16D0F}" type="pres">
      <dgm:prSet presAssocID="{DFC3B590-49BC-4D17-A7A0-A338ED5778E2}" presName="childText" presStyleLbl="conFgAcc1" presStyleIdx="2" presStyleCnt="4">
        <dgm:presLayoutVars>
          <dgm:bulletEnabled val="1"/>
        </dgm:presLayoutVars>
      </dgm:prSet>
      <dgm:spPr/>
    </dgm:pt>
    <dgm:pt modelId="{36815A46-3CA5-43F0-81A5-F31F44FBC976}" type="pres">
      <dgm:prSet presAssocID="{BC96DE74-26F6-415A-B225-19BA9CD8E0CE}" presName="spaceBetweenRectangles" presStyleCnt="0"/>
      <dgm:spPr/>
    </dgm:pt>
    <dgm:pt modelId="{4B280B59-37C5-4255-9922-32704B79AA45}" type="pres">
      <dgm:prSet presAssocID="{5EEC6A02-86A9-4302-92AF-E0CAA79537E8}" presName="parentLin" presStyleCnt="0"/>
      <dgm:spPr/>
    </dgm:pt>
    <dgm:pt modelId="{0B830FC2-580E-407D-94BE-46280D0E1F6D}" type="pres">
      <dgm:prSet presAssocID="{5EEC6A02-86A9-4302-92AF-E0CAA79537E8}" presName="parentLeftMargin" presStyleLbl="node1" presStyleIdx="2" presStyleCnt="4"/>
      <dgm:spPr/>
    </dgm:pt>
    <dgm:pt modelId="{05E9AC41-0165-40D8-8985-3D89DC74276B}" type="pres">
      <dgm:prSet presAssocID="{5EEC6A02-86A9-4302-92AF-E0CAA79537E8}" presName="parentText" presStyleLbl="node1" presStyleIdx="3" presStyleCnt="4">
        <dgm:presLayoutVars>
          <dgm:chMax val="0"/>
          <dgm:bulletEnabled val="1"/>
        </dgm:presLayoutVars>
      </dgm:prSet>
      <dgm:spPr/>
    </dgm:pt>
    <dgm:pt modelId="{D02D6A40-1274-4E49-A07D-49F8BAE721D9}" type="pres">
      <dgm:prSet presAssocID="{5EEC6A02-86A9-4302-92AF-E0CAA79537E8}" presName="negativeSpace" presStyleCnt="0"/>
      <dgm:spPr/>
    </dgm:pt>
    <dgm:pt modelId="{20705A0A-C46B-4E1A-85E5-0513B6C281F8}" type="pres">
      <dgm:prSet presAssocID="{5EEC6A02-86A9-4302-92AF-E0CAA79537E8}" presName="childText" presStyleLbl="conFgAcc1" presStyleIdx="3" presStyleCnt="4">
        <dgm:presLayoutVars>
          <dgm:bulletEnabled val="1"/>
        </dgm:presLayoutVars>
      </dgm:prSet>
      <dgm:spPr/>
    </dgm:pt>
  </dgm:ptLst>
  <dgm:cxnLst>
    <dgm:cxn modelId="{11AEBC20-EAF5-4E5F-AC1D-751ED97D7FAB}" srcId="{EBEAAA8E-DE60-4ED4-A8BF-47172D27909C}" destId="{5EEC6A02-86A9-4302-92AF-E0CAA79537E8}" srcOrd="3" destOrd="0" parTransId="{0103A26E-A5C8-4427-88B5-101308F686F0}" sibTransId="{B2A11050-AF66-4C88-A8CC-6B097F1D4000}"/>
    <dgm:cxn modelId="{1D2EAD2E-CC96-4F47-81B6-38D47ED31905}" type="presOf" srcId="{AB0F08A2-6EB0-4A79-AC3C-58B82C05983F}" destId="{9BF6B68F-C1B9-4914-A408-42AC3E6C8BC4}" srcOrd="1" destOrd="0" presId="urn:microsoft.com/office/officeart/2005/8/layout/list1"/>
    <dgm:cxn modelId="{054F0331-3816-4CF3-95AC-9D281A4D328F}" type="presOf" srcId="{DFC3B590-49BC-4D17-A7A0-A338ED5778E2}" destId="{6D1170F3-6102-4363-8546-CD6219B6934B}" srcOrd="0" destOrd="0" presId="urn:microsoft.com/office/officeart/2005/8/layout/list1"/>
    <dgm:cxn modelId="{DF38A036-59FD-4C5F-AE1F-8EA41A174513}" srcId="{EBEAAA8E-DE60-4ED4-A8BF-47172D27909C}" destId="{A8F87CEB-E0EB-4B6D-8F4F-13FA8F75E343}" srcOrd="1" destOrd="0" parTransId="{5760DAD4-D2FA-40D6-9159-5F0931517748}" sibTransId="{C925A93F-5D71-454B-825C-6DCA6A22535C}"/>
    <dgm:cxn modelId="{CECDC542-733E-42F7-9C31-9463B7FFAC09}" srcId="{EBEAAA8E-DE60-4ED4-A8BF-47172D27909C}" destId="{AB0F08A2-6EB0-4A79-AC3C-58B82C05983F}" srcOrd="0" destOrd="0" parTransId="{DF1429C5-ADB5-4362-962B-6A452820B4F5}" sibTransId="{C0BC003F-D192-4FC9-ACBA-CB78E72077DD}"/>
    <dgm:cxn modelId="{22059044-C3F5-4DBC-AE73-0AC3A730119F}" srcId="{EBEAAA8E-DE60-4ED4-A8BF-47172D27909C}" destId="{DFC3B590-49BC-4D17-A7A0-A338ED5778E2}" srcOrd="2" destOrd="0" parTransId="{403BB870-1D55-4466-A03C-E9B49CD297D5}" sibTransId="{BC96DE74-26F6-415A-B225-19BA9CD8E0CE}"/>
    <dgm:cxn modelId="{678B954A-EF77-40F9-895D-13A9D0E91C85}" type="presOf" srcId="{AB0F08A2-6EB0-4A79-AC3C-58B82C05983F}" destId="{538ECCC8-56CD-49DC-AF6F-AFB5D10F050F}" srcOrd="0" destOrd="0" presId="urn:microsoft.com/office/officeart/2005/8/layout/list1"/>
    <dgm:cxn modelId="{99DEB57C-D884-4B04-A6F1-1320ECE349EF}" type="presOf" srcId="{A8F87CEB-E0EB-4B6D-8F4F-13FA8F75E343}" destId="{373DE5D1-C51D-4D44-A572-485C27EFD000}" srcOrd="1" destOrd="0" presId="urn:microsoft.com/office/officeart/2005/8/layout/list1"/>
    <dgm:cxn modelId="{3C27469D-F5A6-4EB6-A5E4-2674D045CB56}" type="presOf" srcId="{5EEC6A02-86A9-4302-92AF-E0CAA79537E8}" destId="{0B830FC2-580E-407D-94BE-46280D0E1F6D}" srcOrd="0" destOrd="0" presId="urn:microsoft.com/office/officeart/2005/8/layout/list1"/>
    <dgm:cxn modelId="{A254CECB-2E87-4EDA-BD59-CC5FCE54E145}" type="presOf" srcId="{A8F87CEB-E0EB-4B6D-8F4F-13FA8F75E343}" destId="{73A44B00-F741-4CD2-8ECC-EF30880026C5}" srcOrd="0" destOrd="0" presId="urn:microsoft.com/office/officeart/2005/8/layout/list1"/>
    <dgm:cxn modelId="{F3F240D3-F735-4766-865D-83F4A54264C0}" type="presOf" srcId="{5EEC6A02-86A9-4302-92AF-E0CAA79537E8}" destId="{05E9AC41-0165-40D8-8985-3D89DC74276B}" srcOrd="1" destOrd="0" presId="urn:microsoft.com/office/officeart/2005/8/layout/list1"/>
    <dgm:cxn modelId="{DD1FA9D4-CC24-4739-A0CE-CA593A85C620}" type="presOf" srcId="{EBEAAA8E-DE60-4ED4-A8BF-47172D27909C}" destId="{C46586F2-224F-46A3-A8E1-1A91DDFA28AF}" srcOrd="0" destOrd="0" presId="urn:microsoft.com/office/officeart/2005/8/layout/list1"/>
    <dgm:cxn modelId="{61A312E6-6F8C-4665-827A-A97061769FF9}" type="presOf" srcId="{DFC3B590-49BC-4D17-A7A0-A338ED5778E2}" destId="{A43A92D7-89AE-4B69-AD13-FB0991F265BE}" srcOrd="1" destOrd="0" presId="urn:microsoft.com/office/officeart/2005/8/layout/list1"/>
    <dgm:cxn modelId="{4AAA5B73-51E5-4D9F-B6C5-7FDA62E744A2}" type="presParOf" srcId="{C46586F2-224F-46A3-A8E1-1A91DDFA28AF}" destId="{4287BE33-F955-4F67-92AF-124CEE532E72}" srcOrd="0" destOrd="0" presId="urn:microsoft.com/office/officeart/2005/8/layout/list1"/>
    <dgm:cxn modelId="{26AB2024-C2EC-4B9C-9574-CEA534D92C95}" type="presParOf" srcId="{4287BE33-F955-4F67-92AF-124CEE532E72}" destId="{538ECCC8-56CD-49DC-AF6F-AFB5D10F050F}" srcOrd="0" destOrd="0" presId="urn:microsoft.com/office/officeart/2005/8/layout/list1"/>
    <dgm:cxn modelId="{91C37579-5296-474A-ABF1-BD4F09FD3350}" type="presParOf" srcId="{4287BE33-F955-4F67-92AF-124CEE532E72}" destId="{9BF6B68F-C1B9-4914-A408-42AC3E6C8BC4}" srcOrd="1" destOrd="0" presId="urn:microsoft.com/office/officeart/2005/8/layout/list1"/>
    <dgm:cxn modelId="{E486C681-2B59-4853-B853-1430A3E3A6B5}" type="presParOf" srcId="{C46586F2-224F-46A3-A8E1-1A91DDFA28AF}" destId="{38069852-4E34-4D3A-A0C3-423E88A4A0AA}" srcOrd="1" destOrd="0" presId="urn:microsoft.com/office/officeart/2005/8/layout/list1"/>
    <dgm:cxn modelId="{CE951C7E-2AB6-4F64-99D9-EE4E3585A677}" type="presParOf" srcId="{C46586F2-224F-46A3-A8E1-1A91DDFA28AF}" destId="{04F95745-1E0F-49B2-AAB1-2FB1654724BF}" srcOrd="2" destOrd="0" presId="urn:microsoft.com/office/officeart/2005/8/layout/list1"/>
    <dgm:cxn modelId="{1081CB2F-A209-497C-8489-EC9842F9C555}" type="presParOf" srcId="{C46586F2-224F-46A3-A8E1-1A91DDFA28AF}" destId="{CA000D17-3779-4FE3-8C5C-139781CB3591}" srcOrd="3" destOrd="0" presId="urn:microsoft.com/office/officeart/2005/8/layout/list1"/>
    <dgm:cxn modelId="{7B0233B6-07F9-4986-8421-045DB9CF4CDB}" type="presParOf" srcId="{C46586F2-224F-46A3-A8E1-1A91DDFA28AF}" destId="{341735B8-89A4-495C-B5AD-91169D82653B}" srcOrd="4" destOrd="0" presId="urn:microsoft.com/office/officeart/2005/8/layout/list1"/>
    <dgm:cxn modelId="{2DCA97D4-1488-4934-A465-AC7AEAA9645E}" type="presParOf" srcId="{341735B8-89A4-495C-B5AD-91169D82653B}" destId="{73A44B00-F741-4CD2-8ECC-EF30880026C5}" srcOrd="0" destOrd="0" presId="urn:microsoft.com/office/officeart/2005/8/layout/list1"/>
    <dgm:cxn modelId="{61A09AF9-F0C9-42CC-9B4D-5E5C4042BB50}" type="presParOf" srcId="{341735B8-89A4-495C-B5AD-91169D82653B}" destId="{373DE5D1-C51D-4D44-A572-485C27EFD000}" srcOrd="1" destOrd="0" presId="urn:microsoft.com/office/officeart/2005/8/layout/list1"/>
    <dgm:cxn modelId="{E54BBE0C-2A6C-4684-848D-4EBEA7C14E49}" type="presParOf" srcId="{C46586F2-224F-46A3-A8E1-1A91DDFA28AF}" destId="{640C3AD2-8D5A-4536-B554-6E5637D44120}" srcOrd="5" destOrd="0" presId="urn:microsoft.com/office/officeart/2005/8/layout/list1"/>
    <dgm:cxn modelId="{0F14301E-F7D2-4339-8B51-82ECDCAE38A6}" type="presParOf" srcId="{C46586F2-224F-46A3-A8E1-1A91DDFA28AF}" destId="{3BA0600E-1756-4ECF-9802-4C80A2D17C47}" srcOrd="6" destOrd="0" presId="urn:microsoft.com/office/officeart/2005/8/layout/list1"/>
    <dgm:cxn modelId="{A31AB530-5214-47A2-A3D6-B486F2BD836D}" type="presParOf" srcId="{C46586F2-224F-46A3-A8E1-1A91DDFA28AF}" destId="{3355B2AF-6023-4AB9-B251-2016E02BF249}" srcOrd="7" destOrd="0" presId="urn:microsoft.com/office/officeart/2005/8/layout/list1"/>
    <dgm:cxn modelId="{E786AEAF-AC8C-45FA-AFEA-B4B6FC38D61A}" type="presParOf" srcId="{C46586F2-224F-46A3-A8E1-1A91DDFA28AF}" destId="{D4BEEC6B-9BE3-465B-B34F-BC448DCC56E2}" srcOrd="8" destOrd="0" presId="urn:microsoft.com/office/officeart/2005/8/layout/list1"/>
    <dgm:cxn modelId="{07439F82-7FC9-4C15-9524-E0DC4961DBD2}" type="presParOf" srcId="{D4BEEC6B-9BE3-465B-B34F-BC448DCC56E2}" destId="{6D1170F3-6102-4363-8546-CD6219B6934B}" srcOrd="0" destOrd="0" presId="urn:microsoft.com/office/officeart/2005/8/layout/list1"/>
    <dgm:cxn modelId="{3DE0A7A0-687D-4A28-92D4-F4B0F3E25791}" type="presParOf" srcId="{D4BEEC6B-9BE3-465B-B34F-BC448DCC56E2}" destId="{A43A92D7-89AE-4B69-AD13-FB0991F265BE}" srcOrd="1" destOrd="0" presId="urn:microsoft.com/office/officeart/2005/8/layout/list1"/>
    <dgm:cxn modelId="{9BD8A1D5-15C3-4226-9EB9-AA10CE3BD971}" type="presParOf" srcId="{C46586F2-224F-46A3-A8E1-1A91DDFA28AF}" destId="{E91658C6-18E9-45DC-8273-C2E05AC203DB}" srcOrd="9" destOrd="0" presId="urn:microsoft.com/office/officeart/2005/8/layout/list1"/>
    <dgm:cxn modelId="{BD0BA894-9BFA-4AC1-A5C2-74E0376DDAFB}" type="presParOf" srcId="{C46586F2-224F-46A3-A8E1-1A91DDFA28AF}" destId="{F7696FDB-9354-40B2-9E52-DAC7E7D16D0F}" srcOrd="10" destOrd="0" presId="urn:microsoft.com/office/officeart/2005/8/layout/list1"/>
    <dgm:cxn modelId="{1ACAF298-1B71-4107-84EF-D2D84AE8B670}" type="presParOf" srcId="{C46586F2-224F-46A3-A8E1-1A91DDFA28AF}" destId="{36815A46-3CA5-43F0-81A5-F31F44FBC976}" srcOrd="11" destOrd="0" presId="urn:microsoft.com/office/officeart/2005/8/layout/list1"/>
    <dgm:cxn modelId="{C14A67C1-B548-41AB-B131-6A5335A7D053}" type="presParOf" srcId="{C46586F2-224F-46A3-A8E1-1A91DDFA28AF}" destId="{4B280B59-37C5-4255-9922-32704B79AA45}" srcOrd="12" destOrd="0" presId="urn:microsoft.com/office/officeart/2005/8/layout/list1"/>
    <dgm:cxn modelId="{424151AA-0E5C-4AFE-8CFC-9B2A585BF3A6}" type="presParOf" srcId="{4B280B59-37C5-4255-9922-32704B79AA45}" destId="{0B830FC2-580E-407D-94BE-46280D0E1F6D}" srcOrd="0" destOrd="0" presId="urn:microsoft.com/office/officeart/2005/8/layout/list1"/>
    <dgm:cxn modelId="{A404BACE-2FC6-4E32-B1B4-AF0A2EC785E0}" type="presParOf" srcId="{4B280B59-37C5-4255-9922-32704B79AA45}" destId="{05E9AC41-0165-40D8-8985-3D89DC74276B}" srcOrd="1" destOrd="0" presId="urn:microsoft.com/office/officeart/2005/8/layout/list1"/>
    <dgm:cxn modelId="{1DEDBF09-98B6-487D-970E-CFF1C14AB23B}" type="presParOf" srcId="{C46586F2-224F-46A3-A8E1-1A91DDFA28AF}" destId="{D02D6A40-1274-4E49-A07D-49F8BAE721D9}" srcOrd="13" destOrd="0" presId="urn:microsoft.com/office/officeart/2005/8/layout/list1"/>
    <dgm:cxn modelId="{44B6681C-10D0-4AF4-B58A-94CE3CC67453}" type="presParOf" srcId="{C46586F2-224F-46A3-A8E1-1A91DDFA28AF}" destId="{20705A0A-C46B-4E1A-85E5-0513B6C281F8}" srcOrd="14" destOrd="0" presId="urn:microsoft.com/office/officeart/2005/8/layout/lis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0C2019B1-CB0F-472C-8B9E-3D2E85615653}" type="doc">
      <dgm:prSet loTypeId="urn:microsoft.com/office/officeart/2005/8/layout/StepDownProcess" loCatId="process" qsTypeId="urn:microsoft.com/office/officeart/2005/8/quickstyle/simple4" qsCatId="simple" csTypeId="urn:microsoft.com/office/officeart/2005/8/colors/colorful5" csCatId="colorful" phldr="1"/>
      <dgm:spPr/>
    </dgm:pt>
    <dgm:pt modelId="{34F3DAC3-7C60-414F-B0AE-93969CEC7B39}">
      <dgm:prSet phldrT="[Text]"/>
      <dgm:spPr/>
      <dgm:t>
        <a:bodyPr/>
        <a:lstStyle/>
        <a:p>
          <a:r>
            <a:rPr lang="en-US"/>
            <a:t>Implementing </a:t>
          </a:r>
        </a:p>
      </dgm:t>
    </dgm:pt>
    <dgm:pt modelId="{53CBC583-DE9D-4251-96AD-E0A708F8B3B6}" type="parTrans" cxnId="{872A7381-4B31-4A03-B8B9-8C70922A11B0}">
      <dgm:prSet/>
      <dgm:spPr/>
      <dgm:t>
        <a:bodyPr/>
        <a:lstStyle/>
        <a:p>
          <a:endParaRPr lang="en-US"/>
        </a:p>
      </dgm:t>
    </dgm:pt>
    <dgm:pt modelId="{4F44D8A4-451C-4463-928F-BE71A69E588E}" type="sibTrans" cxnId="{872A7381-4B31-4A03-B8B9-8C70922A11B0}">
      <dgm:prSet/>
      <dgm:spPr/>
      <dgm:t>
        <a:bodyPr/>
        <a:lstStyle/>
        <a:p>
          <a:endParaRPr lang="en-US"/>
        </a:p>
      </dgm:t>
    </dgm:pt>
    <dgm:pt modelId="{01D0BBB4-189F-41BC-811F-FD664608B61A}">
      <dgm:prSet/>
      <dgm:spPr/>
      <dgm:t>
        <a:bodyPr/>
        <a:lstStyle/>
        <a:p>
          <a:r>
            <a:rPr lang="en-US"/>
            <a:t>Evaluating </a:t>
          </a:r>
        </a:p>
      </dgm:t>
    </dgm:pt>
    <dgm:pt modelId="{0EEA43A3-8C32-4967-B55E-BC135CA95C09}" type="parTrans" cxnId="{1AEF1895-8B42-426B-BBD9-2DD948FA77FC}">
      <dgm:prSet/>
      <dgm:spPr/>
      <dgm:t>
        <a:bodyPr/>
        <a:lstStyle/>
        <a:p>
          <a:endParaRPr lang="en-US"/>
        </a:p>
      </dgm:t>
    </dgm:pt>
    <dgm:pt modelId="{B7D502BF-9C39-433D-9396-9610D8E22066}" type="sibTrans" cxnId="{1AEF1895-8B42-426B-BBD9-2DD948FA77FC}">
      <dgm:prSet/>
      <dgm:spPr/>
      <dgm:t>
        <a:bodyPr/>
        <a:lstStyle/>
        <a:p>
          <a:endParaRPr lang="en-US"/>
        </a:p>
      </dgm:t>
    </dgm:pt>
    <dgm:pt modelId="{86E9243A-79C0-4C5D-BD5D-D2E218C03231}">
      <dgm:prSet phldrT="[Text]"/>
      <dgm:spPr/>
      <dgm:t>
        <a:bodyPr/>
        <a:lstStyle/>
        <a:p>
          <a:r>
            <a:rPr lang="en-US"/>
            <a:t>Communicating </a:t>
          </a:r>
        </a:p>
      </dgm:t>
    </dgm:pt>
    <dgm:pt modelId="{E24F1D94-2C61-4CD8-883D-BB57D3B3CD74}" type="parTrans" cxnId="{D1F018B9-D9A4-4732-A1B4-AD14C24D6885}">
      <dgm:prSet/>
      <dgm:spPr/>
      <dgm:t>
        <a:bodyPr/>
        <a:lstStyle/>
        <a:p>
          <a:endParaRPr lang="en-US"/>
        </a:p>
      </dgm:t>
    </dgm:pt>
    <dgm:pt modelId="{3094C5A0-EE76-43A2-B81C-2AFACCF0C4A5}" type="sibTrans" cxnId="{D1F018B9-D9A4-4732-A1B4-AD14C24D6885}">
      <dgm:prSet/>
      <dgm:spPr/>
      <dgm:t>
        <a:bodyPr/>
        <a:lstStyle/>
        <a:p>
          <a:endParaRPr lang="en-US"/>
        </a:p>
      </dgm:t>
    </dgm:pt>
    <dgm:pt modelId="{D4C49B6C-7B1D-4045-8669-5333211B6BC5}">
      <dgm:prSet phldrT="[Text]"/>
      <dgm:spPr/>
      <dgm:t>
        <a:bodyPr/>
        <a:lstStyle/>
        <a:p>
          <a:r>
            <a:rPr lang="en-US"/>
            <a:t>Receiving </a:t>
          </a:r>
        </a:p>
      </dgm:t>
    </dgm:pt>
    <dgm:pt modelId="{82095F15-2EEA-4330-A8FD-6A9586F43A7F}" type="sibTrans" cxnId="{FD3A2BB5-C741-4D10-A023-196E2EBF8592}">
      <dgm:prSet/>
      <dgm:spPr/>
      <dgm:t>
        <a:bodyPr/>
        <a:lstStyle/>
        <a:p>
          <a:endParaRPr lang="en-US"/>
        </a:p>
      </dgm:t>
    </dgm:pt>
    <dgm:pt modelId="{041B24E3-68A7-478A-A8FB-B5D915934A24}" type="parTrans" cxnId="{FD3A2BB5-C741-4D10-A023-196E2EBF8592}">
      <dgm:prSet/>
      <dgm:spPr/>
      <dgm:t>
        <a:bodyPr/>
        <a:lstStyle/>
        <a:p>
          <a:endParaRPr lang="en-US"/>
        </a:p>
      </dgm:t>
    </dgm:pt>
    <dgm:pt modelId="{1DEBC9F7-0E16-4BFB-A7D3-BDDBCE91C4B9}" type="pres">
      <dgm:prSet presAssocID="{0C2019B1-CB0F-472C-8B9E-3D2E85615653}" presName="rootnode" presStyleCnt="0">
        <dgm:presLayoutVars>
          <dgm:chMax/>
          <dgm:chPref/>
          <dgm:dir/>
          <dgm:animLvl val="lvl"/>
        </dgm:presLayoutVars>
      </dgm:prSet>
      <dgm:spPr/>
    </dgm:pt>
    <dgm:pt modelId="{6AA21170-AF35-4BF9-B50B-24AE6C3CCE93}" type="pres">
      <dgm:prSet presAssocID="{D4C49B6C-7B1D-4045-8669-5333211B6BC5}" presName="composite" presStyleCnt="0"/>
      <dgm:spPr/>
    </dgm:pt>
    <dgm:pt modelId="{2A58A206-6615-46FA-9936-32B8DDC70413}" type="pres">
      <dgm:prSet presAssocID="{D4C49B6C-7B1D-4045-8669-5333211B6BC5}" presName="bentUpArrow1" presStyleLbl="alignImgPlace1" presStyleIdx="0" presStyleCnt="3"/>
      <dgm:spPr/>
    </dgm:pt>
    <dgm:pt modelId="{B5DB2C95-3020-430E-944B-E65520677BA6}" type="pres">
      <dgm:prSet presAssocID="{D4C49B6C-7B1D-4045-8669-5333211B6BC5}" presName="ParentText" presStyleLbl="node1" presStyleIdx="0" presStyleCnt="4">
        <dgm:presLayoutVars>
          <dgm:chMax val="1"/>
          <dgm:chPref val="1"/>
          <dgm:bulletEnabled val="1"/>
        </dgm:presLayoutVars>
      </dgm:prSet>
      <dgm:spPr/>
    </dgm:pt>
    <dgm:pt modelId="{DB3765C0-E33A-41E7-9285-F798AEF0F546}" type="pres">
      <dgm:prSet presAssocID="{D4C49B6C-7B1D-4045-8669-5333211B6BC5}" presName="ChildText" presStyleLbl="revTx" presStyleIdx="0" presStyleCnt="3">
        <dgm:presLayoutVars>
          <dgm:chMax val="0"/>
          <dgm:chPref val="0"/>
          <dgm:bulletEnabled val="1"/>
        </dgm:presLayoutVars>
      </dgm:prSet>
      <dgm:spPr/>
    </dgm:pt>
    <dgm:pt modelId="{49E2490E-8AC7-4350-92AB-9EF3CBBB1B50}" type="pres">
      <dgm:prSet presAssocID="{82095F15-2EEA-4330-A8FD-6A9586F43A7F}" presName="sibTrans" presStyleCnt="0"/>
      <dgm:spPr/>
    </dgm:pt>
    <dgm:pt modelId="{4D197E7C-8496-45A3-A9E4-1DDF3FC37CF5}" type="pres">
      <dgm:prSet presAssocID="{01D0BBB4-189F-41BC-811F-FD664608B61A}" presName="composite" presStyleCnt="0"/>
      <dgm:spPr/>
    </dgm:pt>
    <dgm:pt modelId="{E4C80B16-8F18-4221-8353-4F4B29971B52}" type="pres">
      <dgm:prSet presAssocID="{01D0BBB4-189F-41BC-811F-FD664608B61A}" presName="bentUpArrow1" presStyleLbl="alignImgPlace1" presStyleIdx="1" presStyleCnt="3"/>
      <dgm:spPr/>
    </dgm:pt>
    <dgm:pt modelId="{C16DA739-95E1-4408-AB1F-EA0DFD8D4F97}" type="pres">
      <dgm:prSet presAssocID="{01D0BBB4-189F-41BC-811F-FD664608B61A}" presName="ParentText" presStyleLbl="node1" presStyleIdx="1" presStyleCnt="4">
        <dgm:presLayoutVars>
          <dgm:chMax val="1"/>
          <dgm:chPref val="1"/>
          <dgm:bulletEnabled val="1"/>
        </dgm:presLayoutVars>
      </dgm:prSet>
      <dgm:spPr/>
    </dgm:pt>
    <dgm:pt modelId="{58E752F4-0FD7-40A6-B208-6F8A453FA335}" type="pres">
      <dgm:prSet presAssocID="{01D0BBB4-189F-41BC-811F-FD664608B61A}" presName="ChildText" presStyleLbl="revTx" presStyleIdx="1" presStyleCnt="3">
        <dgm:presLayoutVars>
          <dgm:chMax val="0"/>
          <dgm:chPref val="0"/>
          <dgm:bulletEnabled val="1"/>
        </dgm:presLayoutVars>
      </dgm:prSet>
      <dgm:spPr/>
    </dgm:pt>
    <dgm:pt modelId="{7D4FF307-E5E9-426C-B025-B2FB9E442380}" type="pres">
      <dgm:prSet presAssocID="{B7D502BF-9C39-433D-9396-9610D8E22066}" presName="sibTrans" presStyleCnt="0"/>
      <dgm:spPr/>
    </dgm:pt>
    <dgm:pt modelId="{F8F84A70-AD8F-457A-83BC-B882600BFE65}" type="pres">
      <dgm:prSet presAssocID="{86E9243A-79C0-4C5D-BD5D-D2E218C03231}" presName="composite" presStyleCnt="0"/>
      <dgm:spPr/>
    </dgm:pt>
    <dgm:pt modelId="{AB50C222-F40C-452E-9E6A-B4FA85467FA1}" type="pres">
      <dgm:prSet presAssocID="{86E9243A-79C0-4C5D-BD5D-D2E218C03231}" presName="bentUpArrow1" presStyleLbl="alignImgPlace1" presStyleIdx="2" presStyleCnt="3"/>
      <dgm:spPr/>
    </dgm:pt>
    <dgm:pt modelId="{623142C8-E89D-4BA0-9B71-B8A20F6B11C3}" type="pres">
      <dgm:prSet presAssocID="{86E9243A-79C0-4C5D-BD5D-D2E218C03231}" presName="ParentText" presStyleLbl="node1" presStyleIdx="2" presStyleCnt="4">
        <dgm:presLayoutVars>
          <dgm:chMax val="1"/>
          <dgm:chPref val="1"/>
          <dgm:bulletEnabled val="1"/>
        </dgm:presLayoutVars>
      </dgm:prSet>
      <dgm:spPr/>
    </dgm:pt>
    <dgm:pt modelId="{C2415D47-2F1F-4A3B-9E56-A1CB65A59A27}" type="pres">
      <dgm:prSet presAssocID="{86E9243A-79C0-4C5D-BD5D-D2E218C03231}" presName="ChildText" presStyleLbl="revTx" presStyleIdx="2" presStyleCnt="3">
        <dgm:presLayoutVars>
          <dgm:chMax val="0"/>
          <dgm:chPref val="0"/>
          <dgm:bulletEnabled val="1"/>
        </dgm:presLayoutVars>
      </dgm:prSet>
      <dgm:spPr/>
    </dgm:pt>
    <dgm:pt modelId="{E2C2F74F-BB29-4060-8228-7F0B97ABD658}" type="pres">
      <dgm:prSet presAssocID="{3094C5A0-EE76-43A2-B81C-2AFACCF0C4A5}" presName="sibTrans" presStyleCnt="0"/>
      <dgm:spPr/>
    </dgm:pt>
    <dgm:pt modelId="{866C89F9-456D-49DA-9945-1836E566FE6E}" type="pres">
      <dgm:prSet presAssocID="{34F3DAC3-7C60-414F-B0AE-93969CEC7B39}" presName="composite" presStyleCnt="0"/>
      <dgm:spPr/>
    </dgm:pt>
    <dgm:pt modelId="{E4A36EFC-859A-4324-8941-AAC9696641ED}" type="pres">
      <dgm:prSet presAssocID="{34F3DAC3-7C60-414F-B0AE-93969CEC7B39}" presName="ParentText" presStyleLbl="node1" presStyleIdx="3" presStyleCnt="4">
        <dgm:presLayoutVars>
          <dgm:chMax val="1"/>
          <dgm:chPref val="1"/>
          <dgm:bulletEnabled val="1"/>
        </dgm:presLayoutVars>
      </dgm:prSet>
      <dgm:spPr/>
    </dgm:pt>
  </dgm:ptLst>
  <dgm:cxnLst>
    <dgm:cxn modelId="{F5D67D43-6493-44B9-8514-70557EB47166}" type="presOf" srcId="{01D0BBB4-189F-41BC-811F-FD664608B61A}" destId="{C16DA739-95E1-4408-AB1F-EA0DFD8D4F97}" srcOrd="0" destOrd="0" presId="urn:microsoft.com/office/officeart/2005/8/layout/StepDownProcess"/>
    <dgm:cxn modelId="{37D9214D-30BC-4AA4-89F6-BCD32D3D06E9}" type="presOf" srcId="{D4C49B6C-7B1D-4045-8669-5333211B6BC5}" destId="{B5DB2C95-3020-430E-944B-E65520677BA6}" srcOrd="0" destOrd="0" presId="urn:microsoft.com/office/officeart/2005/8/layout/StepDownProcess"/>
    <dgm:cxn modelId="{364B5256-7C41-4BF8-9D93-77A7592A95AC}" type="presOf" srcId="{34F3DAC3-7C60-414F-B0AE-93969CEC7B39}" destId="{E4A36EFC-859A-4324-8941-AAC9696641ED}" srcOrd="0" destOrd="0" presId="urn:microsoft.com/office/officeart/2005/8/layout/StepDownProcess"/>
    <dgm:cxn modelId="{872A7381-4B31-4A03-B8B9-8C70922A11B0}" srcId="{0C2019B1-CB0F-472C-8B9E-3D2E85615653}" destId="{34F3DAC3-7C60-414F-B0AE-93969CEC7B39}" srcOrd="3" destOrd="0" parTransId="{53CBC583-DE9D-4251-96AD-E0A708F8B3B6}" sibTransId="{4F44D8A4-451C-4463-928F-BE71A69E588E}"/>
    <dgm:cxn modelId="{1AEF1895-8B42-426B-BBD9-2DD948FA77FC}" srcId="{0C2019B1-CB0F-472C-8B9E-3D2E85615653}" destId="{01D0BBB4-189F-41BC-811F-FD664608B61A}" srcOrd="1" destOrd="0" parTransId="{0EEA43A3-8C32-4967-B55E-BC135CA95C09}" sibTransId="{B7D502BF-9C39-433D-9396-9610D8E22066}"/>
    <dgm:cxn modelId="{FD3A2BB5-C741-4D10-A023-196E2EBF8592}" srcId="{0C2019B1-CB0F-472C-8B9E-3D2E85615653}" destId="{D4C49B6C-7B1D-4045-8669-5333211B6BC5}" srcOrd="0" destOrd="0" parTransId="{041B24E3-68A7-478A-A8FB-B5D915934A24}" sibTransId="{82095F15-2EEA-4330-A8FD-6A9586F43A7F}"/>
    <dgm:cxn modelId="{D1F018B9-D9A4-4732-A1B4-AD14C24D6885}" srcId="{0C2019B1-CB0F-472C-8B9E-3D2E85615653}" destId="{86E9243A-79C0-4C5D-BD5D-D2E218C03231}" srcOrd="2" destOrd="0" parTransId="{E24F1D94-2C61-4CD8-883D-BB57D3B3CD74}" sibTransId="{3094C5A0-EE76-43A2-B81C-2AFACCF0C4A5}"/>
    <dgm:cxn modelId="{02E495DC-F344-404A-A354-3E34EB3E28CE}" type="presOf" srcId="{86E9243A-79C0-4C5D-BD5D-D2E218C03231}" destId="{623142C8-E89D-4BA0-9B71-B8A20F6B11C3}" srcOrd="0" destOrd="0" presId="urn:microsoft.com/office/officeart/2005/8/layout/StepDownProcess"/>
    <dgm:cxn modelId="{2153C5FC-94FA-46D4-B4FD-F337FB0081A9}" type="presOf" srcId="{0C2019B1-CB0F-472C-8B9E-3D2E85615653}" destId="{1DEBC9F7-0E16-4BFB-A7D3-BDDBCE91C4B9}" srcOrd="0" destOrd="0" presId="urn:microsoft.com/office/officeart/2005/8/layout/StepDownProcess"/>
    <dgm:cxn modelId="{4BFEEDA8-B47B-4006-B0AF-1B34F10E8350}" type="presParOf" srcId="{1DEBC9F7-0E16-4BFB-A7D3-BDDBCE91C4B9}" destId="{6AA21170-AF35-4BF9-B50B-24AE6C3CCE93}" srcOrd="0" destOrd="0" presId="urn:microsoft.com/office/officeart/2005/8/layout/StepDownProcess"/>
    <dgm:cxn modelId="{6D6ED1FB-0535-4890-B579-CC538ABCB588}" type="presParOf" srcId="{6AA21170-AF35-4BF9-B50B-24AE6C3CCE93}" destId="{2A58A206-6615-46FA-9936-32B8DDC70413}" srcOrd="0" destOrd="0" presId="urn:microsoft.com/office/officeart/2005/8/layout/StepDownProcess"/>
    <dgm:cxn modelId="{722F1122-FBB8-4136-AC75-83C81A3E52ED}" type="presParOf" srcId="{6AA21170-AF35-4BF9-B50B-24AE6C3CCE93}" destId="{B5DB2C95-3020-430E-944B-E65520677BA6}" srcOrd="1" destOrd="0" presId="urn:microsoft.com/office/officeart/2005/8/layout/StepDownProcess"/>
    <dgm:cxn modelId="{CE069447-A456-4B59-AD7A-3DF9BD0B1EC2}" type="presParOf" srcId="{6AA21170-AF35-4BF9-B50B-24AE6C3CCE93}" destId="{DB3765C0-E33A-41E7-9285-F798AEF0F546}" srcOrd="2" destOrd="0" presId="urn:microsoft.com/office/officeart/2005/8/layout/StepDownProcess"/>
    <dgm:cxn modelId="{432D3C6D-9961-4BED-A749-E20291D4E7E2}" type="presParOf" srcId="{1DEBC9F7-0E16-4BFB-A7D3-BDDBCE91C4B9}" destId="{49E2490E-8AC7-4350-92AB-9EF3CBBB1B50}" srcOrd="1" destOrd="0" presId="urn:microsoft.com/office/officeart/2005/8/layout/StepDownProcess"/>
    <dgm:cxn modelId="{2C9BD228-6A1C-44AD-B1E4-9B38E8C5CD72}" type="presParOf" srcId="{1DEBC9F7-0E16-4BFB-A7D3-BDDBCE91C4B9}" destId="{4D197E7C-8496-45A3-A9E4-1DDF3FC37CF5}" srcOrd="2" destOrd="0" presId="urn:microsoft.com/office/officeart/2005/8/layout/StepDownProcess"/>
    <dgm:cxn modelId="{1E638724-24B4-46D7-89E3-21683264E538}" type="presParOf" srcId="{4D197E7C-8496-45A3-A9E4-1DDF3FC37CF5}" destId="{E4C80B16-8F18-4221-8353-4F4B29971B52}" srcOrd="0" destOrd="0" presId="urn:microsoft.com/office/officeart/2005/8/layout/StepDownProcess"/>
    <dgm:cxn modelId="{206A345B-66CF-4BD3-A78C-BF32B1C8FB84}" type="presParOf" srcId="{4D197E7C-8496-45A3-A9E4-1DDF3FC37CF5}" destId="{C16DA739-95E1-4408-AB1F-EA0DFD8D4F97}" srcOrd="1" destOrd="0" presId="urn:microsoft.com/office/officeart/2005/8/layout/StepDownProcess"/>
    <dgm:cxn modelId="{4796AA64-CF02-4454-8CC4-727ECD35A78A}" type="presParOf" srcId="{4D197E7C-8496-45A3-A9E4-1DDF3FC37CF5}" destId="{58E752F4-0FD7-40A6-B208-6F8A453FA335}" srcOrd="2" destOrd="0" presId="urn:microsoft.com/office/officeart/2005/8/layout/StepDownProcess"/>
    <dgm:cxn modelId="{842E554B-58CA-4B6A-B219-769F703534A7}" type="presParOf" srcId="{1DEBC9F7-0E16-4BFB-A7D3-BDDBCE91C4B9}" destId="{7D4FF307-E5E9-426C-B025-B2FB9E442380}" srcOrd="3" destOrd="0" presId="urn:microsoft.com/office/officeart/2005/8/layout/StepDownProcess"/>
    <dgm:cxn modelId="{2BF4B85F-CCB7-4872-BB77-8FE2DFB69E9E}" type="presParOf" srcId="{1DEBC9F7-0E16-4BFB-A7D3-BDDBCE91C4B9}" destId="{F8F84A70-AD8F-457A-83BC-B882600BFE65}" srcOrd="4" destOrd="0" presId="urn:microsoft.com/office/officeart/2005/8/layout/StepDownProcess"/>
    <dgm:cxn modelId="{3207A768-9889-4B54-8DF3-DB472F007647}" type="presParOf" srcId="{F8F84A70-AD8F-457A-83BC-B882600BFE65}" destId="{AB50C222-F40C-452E-9E6A-B4FA85467FA1}" srcOrd="0" destOrd="0" presId="urn:microsoft.com/office/officeart/2005/8/layout/StepDownProcess"/>
    <dgm:cxn modelId="{0E1FC14A-0DA1-45DE-8C50-EE65CAB45C7D}" type="presParOf" srcId="{F8F84A70-AD8F-457A-83BC-B882600BFE65}" destId="{623142C8-E89D-4BA0-9B71-B8A20F6B11C3}" srcOrd="1" destOrd="0" presId="urn:microsoft.com/office/officeart/2005/8/layout/StepDownProcess"/>
    <dgm:cxn modelId="{A45E440D-EEC8-463B-ADFF-5AB6E41351F7}" type="presParOf" srcId="{F8F84A70-AD8F-457A-83BC-B882600BFE65}" destId="{C2415D47-2F1F-4A3B-9E56-A1CB65A59A27}" srcOrd="2" destOrd="0" presId="urn:microsoft.com/office/officeart/2005/8/layout/StepDownProcess"/>
    <dgm:cxn modelId="{4D4A9E9D-F1CF-498B-9464-35539CB85DE9}" type="presParOf" srcId="{1DEBC9F7-0E16-4BFB-A7D3-BDDBCE91C4B9}" destId="{E2C2F74F-BB29-4060-8228-7F0B97ABD658}" srcOrd="5" destOrd="0" presId="urn:microsoft.com/office/officeart/2005/8/layout/StepDownProcess"/>
    <dgm:cxn modelId="{4BC64660-5B31-4575-A0A9-19103612293D}" type="presParOf" srcId="{1DEBC9F7-0E16-4BFB-A7D3-BDDBCE91C4B9}" destId="{866C89F9-456D-49DA-9945-1836E566FE6E}" srcOrd="6" destOrd="0" presId="urn:microsoft.com/office/officeart/2005/8/layout/StepDownProcess"/>
    <dgm:cxn modelId="{4DC81C72-0C8F-4507-B9CE-48063F976F38}" type="presParOf" srcId="{866C89F9-456D-49DA-9945-1836E566FE6E}" destId="{E4A36EFC-859A-4324-8941-AAC9696641ED}" srcOrd="0" destOrd="0" presId="urn:microsoft.com/office/officeart/2005/8/layout/StepDownProcess"/>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CEEEC8C-25ED-43DA-A0B6-B64899F3B5D5}">
      <dsp:nvSpPr>
        <dsp:cNvPr id="0" name=""/>
        <dsp:cNvSpPr/>
      </dsp:nvSpPr>
      <dsp:spPr>
        <a:xfrm>
          <a:off x="0" y="485774"/>
          <a:ext cx="1714499" cy="1028700"/>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t>Affordable Housing</a:t>
          </a:r>
        </a:p>
      </dsp:txBody>
      <dsp:txXfrm>
        <a:off x="0" y="485774"/>
        <a:ext cx="1714499" cy="1028700"/>
      </dsp:txXfrm>
    </dsp:sp>
    <dsp:sp modelId="{B436BA1C-1AF7-4ED9-B0FB-9FFE9A2ABBB9}">
      <dsp:nvSpPr>
        <dsp:cNvPr id="0" name=""/>
        <dsp:cNvSpPr/>
      </dsp:nvSpPr>
      <dsp:spPr>
        <a:xfrm>
          <a:off x="1885950" y="485774"/>
          <a:ext cx="1714499" cy="1028700"/>
        </a:xfrm>
        <a:prstGeom prst="rect">
          <a:avLst/>
        </a:prstGeom>
        <a:gradFill rotWithShape="0">
          <a:gsLst>
            <a:gs pos="0">
              <a:schemeClr val="accent5">
                <a:hueOff val="-1689636"/>
                <a:satOff val="-4355"/>
                <a:lumOff val="-2941"/>
                <a:alphaOff val="0"/>
                <a:satMod val="103000"/>
                <a:lumMod val="102000"/>
                <a:tint val="94000"/>
              </a:schemeClr>
            </a:gs>
            <a:gs pos="50000">
              <a:schemeClr val="accent5">
                <a:hueOff val="-1689636"/>
                <a:satOff val="-4355"/>
                <a:lumOff val="-2941"/>
                <a:alphaOff val="0"/>
                <a:satMod val="110000"/>
                <a:lumMod val="100000"/>
                <a:shade val="100000"/>
              </a:schemeClr>
            </a:gs>
            <a:gs pos="100000">
              <a:schemeClr val="accent5">
                <a:hueOff val="-1689636"/>
                <a:satOff val="-4355"/>
                <a:lumOff val="-2941"/>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t>Social Care</a:t>
          </a:r>
        </a:p>
      </dsp:txBody>
      <dsp:txXfrm>
        <a:off x="1885950" y="485774"/>
        <a:ext cx="1714499" cy="1028700"/>
      </dsp:txXfrm>
    </dsp:sp>
    <dsp:sp modelId="{C2EAA2D1-9C7C-4C7F-8723-33F155600D24}">
      <dsp:nvSpPr>
        <dsp:cNvPr id="0" name=""/>
        <dsp:cNvSpPr/>
      </dsp:nvSpPr>
      <dsp:spPr>
        <a:xfrm>
          <a:off x="3771900" y="485774"/>
          <a:ext cx="1714499" cy="1028700"/>
        </a:xfrm>
        <a:prstGeom prst="rect">
          <a:avLst/>
        </a:prstGeom>
        <a:gradFill rotWithShape="0">
          <a:gsLst>
            <a:gs pos="0">
              <a:schemeClr val="accent5">
                <a:hueOff val="-3379271"/>
                <a:satOff val="-8710"/>
                <a:lumOff val="-5883"/>
                <a:alphaOff val="0"/>
                <a:satMod val="103000"/>
                <a:lumMod val="102000"/>
                <a:tint val="94000"/>
              </a:schemeClr>
            </a:gs>
            <a:gs pos="50000">
              <a:schemeClr val="accent5">
                <a:hueOff val="-3379271"/>
                <a:satOff val="-8710"/>
                <a:lumOff val="-5883"/>
                <a:alphaOff val="0"/>
                <a:satMod val="110000"/>
                <a:lumMod val="100000"/>
                <a:shade val="100000"/>
              </a:schemeClr>
            </a:gs>
            <a:gs pos="100000">
              <a:schemeClr val="accent5">
                <a:hueOff val="-3379271"/>
                <a:satOff val="-8710"/>
                <a:lumOff val="-5883"/>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t>Education</a:t>
          </a:r>
        </a:p>
      </dsp:txBody>
      <dsp:txXfrm>
        <a:off x="3771900" y="485774"/>
        <a:ext cx="1714499" cy="1028700"/>
      </dsp:txXfrm>
    </dsp:sp>
    <dsp:sp modelId="{49D30437-70D2-41B0-A80A-BD86564BB9B5}">
      <dsp:nvSpPr>
        <dsp:cNvPr id="0" name=""/>
        <dsp:cNvSpPr/>
      </dsp:nvSpPr>
      <dsp:spPr>
        <a:xfrm>
          <a:off x="942975" y="1685925"/>
          <a:ext cx="1714499" cy="1028700"/>
        </a:xfrm>
        <a:prstGeom prst="rect">
          <a:avLst/>
        </a:prstGeom>
        <a:gradFill rotWithShape="0">
          <a:gsLst>
            <a:gs pos="0">
              <a:schemeClr val="accent5">
                <a:hueOff val="-5068907"/>
                <a:satOff val="-13064"/>
                <a:lumOff val="-8824"/>
                <a:alphaOff val="0"/>
                <a:satMod val="103000"/>
                <a:lumMod val="102000"/>
                <a:tint val="94000"/>
              </a:schemeClr>
            </a:gs>
            <a:gs pos="50000">
              <a:schemeClr val="accent5">
                <a:hueOff val="-5068907"/>
                <a:satOff val="-13064"/>
                <a:lumOff val="-8824"/>
                <a:alphaOff val="0"/>
                <a:satMod val="110000"/>
                <a:lumMod val="100000"/>
                <a:shade val="100000"/>
              </a:schemeClr>
            </a:gs>
            <a:gs pos="100000">
              <a:schemeClr val="accent5">
                <a:hueOff val="-5068907"/>
                <a:satOff val="-13064"/>
                <a:lumOff val="-8824"/>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t>Environmental Issues</a:t>
          </a:r>
        </a:p>
      </dsp:txBody>
      <dsp:txXfrm>
        <a:off x="942975" y="1685925"/>
        <a:ext cx="1714499" cy="1028700"/>
      </dsp:txXfrm>
    </dsp:sp>
    <dsp:sp modelId="{598689E1-5691-4E88-B799-547BEBEA22A2}">
      <dsp:nvSpPr>
        <dsp:cNvPr id="0" name=""/>
        <dsp:cNvSpPr/>
      </dsp:nvSpPr>
      <dsp:spPr>
        <a:xfrm>
          <a:off x="2828925" y="1685925"/>
          <a:ext cx="1714499" cy="1028700"/>
        </a:xfrm>
        <a:prstGeom prst="rect">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t>Health Issues</a:t>
          </a:r>
        </a:p>
      </dsp:txBody>
      <dsp:txXfrm>
        <a:off x="2828925" y="1685925"/>
        <a:ext cx="1714499" cy="102870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4F95745-1E0F-49B2-AAB1-2FB1654724BF}">
      <dsp:nvSpPr>
        <dsp:cNvPr id="0" name=""/>
        <dsp:cNvSpPr/>
      </dsp:nvSpPr>
      <dsp:spPr>
        <a:xfrm>
          <a:off x="0" y="501299"/>
          <a:ext cx="5486400" cy="378000"/>
        </a:xfrm>
        <a:prstGeom prst="rect">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sp>
    <dsp:sp modelId="{9BF6B68F-C1B9-4914-A408-42AC3E6C8BC4}">
      <dsp:nvSpPr>
        <dsp:cNvPr id="0" name=""/>
        <dsp:cNvSpPr/>
      </dsp:nvSpPr>
      <dsp:spPr>
        <a:xfrm>
          <a:off x="274320" y="279899"/>
          <a:ext cx="3840480" cy="442800"/>
        </a:xfrm>
        <a:prstGeom prst="round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66750">
            <a:lnSpc>
              <a:spcPct val="90000"/>
            </a:lnSpc>
            <a:spcBef>
              <a:spcPct val="0"/>
            </a:spcBef>
            <a:spcAft>
              <a:spcPct val="35000"/>
            </a:spcAft>
            <a:buNone/>
          </a:pPr>
          <a:r>
            <a:rPr lang="en-US" sz="1500" kern="1200"/>
            <a:t>Residents as Stakeholders(</a:t>
          </a:r>
        </a:p>
      </dsp:txBody>
      <dsp:txXfrm>
        <a:off x="295936" y="301515"/>
        <a:ext cx="3797248" cy="399568"/>
      </dsp:txXfrm>
    </dsp:sp>
    <dsp:sp modelId="{3BA0600E-1756-4ECF-9802-4C80A2D17C47}">
      <dsp:nvSpPr>
        <dsp:cNvPr id="0" name=""/>
        <dsp:cNvSpPr/>
      </dsp:nvSpPr>
      <dsp:spPr>
        <a:xfrm>
          <a:off x="0" y="1181699"/>
          <a:ext cx="5486400" cy="378000"/>
        </a:xfrm>
        <a:prstGeom prst="rect">
          <a:avLst/>
        </a:prstGeom>
        <a:solidFill>
          <a:schemeClr val="lt1">
            <a:alpha val="90000"/>
            <a:hueOff val="0"/>
            <a:satOff val="0"/>
            <a:lumOff val="0"/>
            <a:alphaOff val="0"/>
          </a:schemeClr>
        </a:solidFill>
        <a:ln w="6350" cap="flat" cmpd="sng" algn="ctr">
          <a:solidFill>
            <a:schemeClr val="accent5">
              <a:hueOff val="-2252848"/>
              <a:satOff val="-5806"/>
              <a:lumOff val="-3922"/>
              <a:alphaOff val="0"/>
            </a:schemeClr>
          </a:solidFill>
          <a:prstDash val="solid"/>
          <a:miter lim="800000"/>
        </a:ln>
        <a:effectLst/>
      </dsp:spPr>
      <dsp:style>
        <a:lnRef idx="1">
          <a:scrgbClr r="0" g="0" b="0"/>
        </a:lnRef>
        <a:fillRef idx="1">
          <a:scrgbClr r="0" g="0" b="0"/>
        </a:fillRef>
        <a:effectRef idx="0">
          <a:scrgbClr r="0" g="0" b="0"/>
        </a:effectRef>
        <a:fontRef idx="minor"/>
      </dsp:style>
    </dsp:sp>
    <dsp:sp modelId="{373DE5D1-C51D-4D44-A572-485C27EFD000}">
      <dsp:nvSpPr>
        <dsp:cNvPr id="0" name=""/>
        <dsp:cNvSpPr/>
      </dsp:nvSpPr>
      <dsp:spPr>
        <a:xfrm>
          <a:off x="274320" y="960299"/>
          <a:ext cx="3840480" cy="442800"/>
        </a:xfrm>
        <a:prstGeom prst="roundRect">
          <a:avLst/>
        </a:prstGeom>
        <a:gradFill rotWithShape="0">
          <a:gsLst>
            <a:gs pos="0">
              <a:schemeClr val="accent5">
                <a:hueOff val="-2252848"/>
                <a:satOff val="-5806"/>
                <a:lumOff val="-3922"/>
                <a:alphaOff val="0"/>
                <a:satMod val="103000"/>
                <a:lumMod val="102000"/>
                <a:tint val="94000"/>
              </a:schemeClr>
            </a:gs>
            <a:gs pos="50000">
              <a:schemeClr val="accent5">
                <a:hueOff val="-2252848"/>
                <a:satOff val="-5806"/>
                <a:lumOff val="-3922"/>
                <a:alphaOff val="0"/>
                <a:satMod val="110000"/>
                <a:lumMod val="100000"/>
                <a:shade val="100000"/>
              </a:schemeClr>
            </a:gs>
            <a:gs pos="100000">
              <a:schemeClr val="accent5">
                <a:hueOff val="-2252848"/>
                <a:satOff val="-5806"/>
                <a:lumOff val="-3922"/>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66750">
            <a:lnSpc>
              <a:spcPct val="90000"/>
            </a:lnSpc>
            <a:spcBef>
              <a:spcPct val="0"/>
            </a:spcBef>
            <a:spcAft>
              <a:spcPct val="35000"/>
            </a:spcAft>
            <a:buNone/>
          </a:pPr>
          <a:r>
            <a:rPr lang="en-US" sz="1500" kern="1200"/>
            <a:t>Businesses as stakeholders</a:t>
          </a:r>
        </a:p>
      </dsp:txBody>
      <dsp:txXfrm>
        <a:off x="295936" y="981915"/>
        <a:ext cx="3797248" cy="399568"/>
      </dsp:txXfrm>
    </dsp:sp>
    <dsp:sp modelId="{F7696FDB-9354-40B2-9E52-DAC7E7D16D0F}">
      <dsp:nvSpPr>
        <dsp:cNvPr id="0" name=""/>
        <dsp:cNvSpPr/>
      </dsp:nvSpPr>
      <dsp:spPr>
        <a:xfrm>
          <a:off x="0" y="1862100"/>
          <a:ext cx="5486400" cy="378000"/>
        </a:xfrm>
        <a:prstGeom prst="rect">
          <a:avLst/>
        </a:prstGeom>
        <a:solidFill>
          <a:schemeClr val="lt1">
            <a:alpha val="90000"/>
            <a:hueOff val="0"/>
            <a:satOff val="0"/>
            <a:lumOff val="0"/>
            <a:alphaOff val="0"/>
          </a:schemeClr>
        </a:solidFill>
        <a:ln w="6350" cap="flat" cmpd="sng" algn="ctr">
          <a:solidFill>
            <a:schemeClr val="accent5">
              <a:hueOff val="-4505695"/>
              <a:satOff val="-11613"/>
              <a:lumOff val="-7843"/>
              <a:alphaOff val="0"/>
            </a:schemeClr>
          </a:solidFill>
          <a:prstDash val="solid"/>
          <a:miter lim="800000"/>
        </a:ln>
        <a:effectLst/>
      </dsp:spPr>
      <dsp:style>
        <a:lnRef idx="1">
          <a:scrgbClr r="0" g="0" b="0"/>
        </a:lnRef>
        <a:fillRef idx="1">
          <a:scrgbClr r="0" g="0" b="0"/>
        </a:fillRef>
        <a:effectRef idx="0">
          <a:scrgbClr r="0" g="0" b="0"/>
        </a:effectRef>
        <a:fontRef idx="minor"/>
      </dsp:style>
    </dsp:sp>
    <dsp:sp modelId="{A43A92D7-89AE-4B69-AD13-FB0991F265BE}">
      <dsp:nvSpPr>
        <dsp:cNvPr id="0" name=""/>
        <dsp:cNvSpPr/>
      </dsp:nvSpPr>
      <dsp:spPr>
        <a:xfrm>
          <a:off x="274320" y="1640699"/>
          <a:ext cx="3840480" cy="442800"/>
        </a:xfrm>
        <a:prstGeom prst="roundRect">
          <a:avLst/>
        </a:prstGeom>
        <a:gradFill rotWithShape="0">
          <a:gsLst>
            <a:gs pos="0">
              <a:schemeClr val="accent5">
                <a:hueOff val="-4505695"/>
                <a:satOff val="-11613"/>
                <a:lumOff val="-7843"/>
                <a:alphaOff val="0"/>
                <a:satMod val="103000"/>
                <a:lumMod val="102000"/>
                <a:tint val="94000"/>
              </a:schemeClr>
            </a:gs>
            <a:gs pos="50000">
              <a:schemeClr val="accent5">
                <a:hueOff val="-4505695"/>
                <a:satOff val="-11613"/>
                <a:lumOff val="-7843"/>
                <a:alphaOff val="0"/>
                <a:satMod val="110000"/>
                <a:lumMod val="100000"/>
                <a:shade val="100000"/>
              </a:schemeClr>
            </a:gs>
            <a:gs pos="100000">
              <a:schemeClr val="accent5">
                <a:hueOff val="-4505695"/>
                <a:satOff val="-11613"/>
                <a:lumOff val="-7843"/>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66750">
            <a:lnSpc>
              <a:spcPct val="90000"/>
            </a:lnSpc>
            <a:spcBef>
              <a:spcPct val="0"/>
            </a:spcBef>
            <a:spcAft>
              <a:spcPct val="35000"/>
            </a:spcAft>
            <a:buNone/>
          </a:pPr>
          <a:r>
            <a:rPr lang="en-US" sz="1500" kern="1200"/>
            <a:t>National government agency as stakeholders</a:t>
          </a:r>
        </a:p>
      </dsp:txBody>
      <dsp:txXfrm>
        <a:off x="295936" y="1662315"/>
        <a:ext cx="3797248" cy="399568"/>
      </dsp:txXfrm>
    </dsp:sp>
    <dsp:sp modelId="{20705A0A-C46B-4E1A-85E5-0513B6C281F8}">
      <dsp:nvSpPr>
        <dsp:cNvPr id="0" name=""/>
        <dsp:cNvSpPr/>
      </dsp:nvSpPr>
      <dsp:spPr>
        <a:xfrm>
          <a:off x="0" y="2542500"/>
          <a:ext cx="5486400" cy="378000"/>
        </a:xfrm>
        <a:prstGeom prst="rect">
          <a:avLst/>
        </a:prstGeom>
        <a:solidFill>
          <a:schemeClr val="lt1">
            <a:alpha val="90000"/>
            <a:hueOff val="0"/>
            <a:satOff val="0"/>
            <a:lumOff val="0"/>
            <a:alphaOff val="0"/>
          </a:schemeClr>
        </a:solidFill>
        <a:ln w="6350" cap="flat" cmpd="sng" algn="ctr">
          <a:solidFill>
            <a:schemeClr val="accent5">
              <a:hueOff val="-6758543"/>
              <a:satOff val="-17419"/>
              <a:lumOff val="-11765"/>
              <a:alphaOff val="0"/>
            </a:schemeClr>
          </a:solidFill>
          <a:prstDash val="solid"/>
          <a:miter lim="800000"/>
        </a:ln>
        <a:effectLst/>
      </dsp:spPr>
      <dsp:style>
        <a:lnRef idx="1">
          <a:scrgbClr r="0" g="0" b="0"/>
        </a:lnRef>
        <a:fillRef idx="1">
          <a:scrgbClr r="0" g="0" b="0"/>
        </a:fillRef>
        <a:effectRef idx="0">
          <a:scrgbClr r="0" g="0" b="0"/>
        </a:effectRef>
        <a:fontRef idx="minor"/>
      </dsp:style>
    </dsp:sp>
    <dsp:sp modelId="{05E9AC41-0165-40D8-8985-3D89DC74276B}">
      <dsp:nvSpPr>
        <dsp:cNvPr id="0" name=""/>
        <dsp:cNvSpPr/>
      </dsp:nvSpPr>
      <dsp:spPr>
        <a:xfrm>
          <a:off x="274320" y="2321099"/>
          <a:ext cx="3840480" cy="442800"/>
        </a:xfrm>
        <a:prstGeom prst="roundRect">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66750">
            <a:lnSpc>
              <a:spcPct val="90000"/>
            </a:lnSpc>
            <a:spcBef>
              <a:spcPct val="0"/>
            </a:spcBef>
            <a:spcAft>
              <a:spcPct val="35000"/>
            </a:spcAft>
            <a:buNone/>
          </a:pPr>
          <a:r>
            <a:rPr lang="en-US" sz="1500" kern="1200"/>
            <a:t>Interest Groups as Stakeholders</a:t>
          </a:r>
        </a:p>
      </dsp:txBody>
      <dsp:txXfrm>
        <a:off x="295936" y="2342715"/>
        <a:ext cx="3797248" cy="39956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A58A206-6615-46FA-9936-32B8DDC70413}">
      <dsp:nvSpPr>
        <dsp:cNvPr id="0" name=""/>
        <dsp:cNvSpPr/>
      </dsp:nvSpPr>
      <dsp:spPr>
        <a:xfrm rot="5400000">
          <a:off x="1062761" y="599584"/>
          <a:ext cx="526565" cy="599476"/>
        </a:xfrm>
        <a:prstGeom prst="bentUpArrow">
          <a:avLst>
            <a:gd name="adj1" fmla="val 32840"/>
            <a:gd name="adj2" fmla="val 25000"/>
            <a:gd name="adj3" fmla="val 35780"/>
          </a:avLst>
        </a:prstGeom>
        <a:solidFill>
          <a:schemeClr val="accent5">
            <a:tint val="5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B5DB2C95-3020-430E-944B-E65520677BA6}">
      <dsp:nvSpPr>
        <dsp:cNvPr id="0" name=""/>
        <dsp:cNvSpPr/>
      </dsp:nvSpPr>
      <dsp:spPr>
        <a:xfrm>
          <a:off x="923253" y="15876"/>
          <a:ext cx="886426" cy="620470"/>
        </a:xfrm>
        <a:prstGeom prst="roundRect">
          <a:avLst>
            <a:gd name="adj" fmla="val 1667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Receiving </a:t>
          </a:r>
        </a:p>
      </dsp:txBody>
      <dsp:txXfrm>
        <a:off x="953547" y="46170"/>
        <a:ext cx="825838" cy="559882"/>
      </dsp:txXfrm>
    </dsp:sp>
    <dsp:sp modelId="{DB3765C0-E33A-41E7-9285-F798AEF0F546}">
      <dsp:nvSpPr>
        <dsp:cNvPr id="0" name=""/>
        <dsp:cNvSpPr/>
      </dsp:nvSpPr>
      <dsp:spPr>
        <a:xfrm>
          <a:off x="1809680" y="75052"/>
          <a:ext cx="644702" cy="501491"/>
        </a:xfrm>
        <a:prstGeom prst="rect">
          <a:avLst/>
        </a:prstGeom>
        <a:noFill/>
        <a:ln>
          <a:noFill/>
        </a:ln>
        <a:effectLst/>
      </dsp:spPr>
      <dsp:style>
        <a:lnRef idx="0">
          <a:scrgbClr r="0" g="0" b="0"/>
        </a:lnRef>
        <a:fillRef idx="0">
          <a:scrgbClr r="0" g="0" b="0"/>
        </a:fillRef>
        <a:effectRef idx="0">
          <a:scrgbClr r="0" g="0" b="0"/>
        </a:effectRef>
        <a:fontRef idx="minor"/>
      </dsp:style>
    </dsp:sp>
    <dsp:sp modelId="{E4C80B16-8F18-4221-8353-4F4B29971B52}">
      <dsp:nvSpPr>
        <dsp:cNvPr id="0" name=""/>
        <dsp:cNvSpPr/>
      </dsp:nvSpPr>
      <dsp:spPr>
        <a:xfrm rot="5400000">
          <a:off x="1797703" y="1296577"/>
          <a:ext cx="526565" cy="599476"/>
        </a:xfrm>
        <a:prstGeom prst="bentUpArrow">
          <a:avLst>
            <a:gd name="adj1" fmla="val 32840"/>
            <a:gd name="adj2" fmla="val 25000"/>
            <a:gd name="adj3" fmla="val 35780"/>
          </a:avLst>
        </a:prstGeom>
        <a:solidFill>
          <a:schemeClr val="accent5">
            <a:tint val="50000"/>
            <a:hueOff val="-3342513"/>
            <a:satOff val="-12663"/>
            <a:lumOff val="4207"/>
            <a:alphaOff val="0"/>
          </a:schemeClr>
        </a:solidFill>
        <a:ln>
          <a:noFill/>
        </a:ln>
        <a:effectLst/>
      </dsp:spPr>
      <dsp:style>
        <a:lnRef idx="0">
          <a:scrgbClr r="0" g="0" b="0"/>
        </a:lnRef>
        <a:fillRef idx="1">
          <a:scrgbClr r="0" g="0" b="0"/>
        </a:fillRef>
        <a:effectRef idx="2">
          <a:scrgbClr r="0" g="0" b="0"/>
        </a:effectRef>
        <a:fontRef idx="minor"/>
      </dsp:style>
    </dsp:sp>
    <dsp:sp modelId="{C16DA739-95E1-4408-AB1F-EA0DFD8D4F97}">
      <dsp:nvSpPr>
        <dsp:cNvPr id="0" name=""/>
        <dsp:cNvSpPr/>
      </dsp:nvSpPr>
      <dsp:spPr>
        <a:xfrm>
          <a:off x="1658195" y="712868"/>
          <a:ext cx="886426" cy="620470"/>
        </a:xfrm>
        <a:prstGeom prst="roundRect">
          <a:avLst>
            <a:gd name="adj" fmla="val 16670"/>
          </a:avLst>
        </a:prstGeom>
        <a:gradFill rotWithShape="0">
          <a:gsLst>
            <a:gs pos="0">
              <a:schemeClr val="accent5">
                <a:hueOff val="-2252848"/>
                <a:satOff val="-5806"/>
                <a:lumOff val="-3922"/>
                <a:alphaOff val="0"/>
                <a:satMod val="103000"/>
                <a:lumMod val="102000"/>
                <a:tint val="94000"/>
              </a:schemeClr>
            </a:gs>
            <a:gs pos="50000">
              <a:schemeClr val="accent5">
                <a:hueOff val="-2252848"/>
                <a:satOff val="-5806"/>
                <a:lumOff val="-3922"/>
                <a:alphaOff val="0"/>
                <a:satMod val="110000"/>
                <a:lumMod val="100000"/>
                <a:shade val="100000"/>
              </a:schemeClr>
            </a:gs>
            <a:gs pos="100000">
              <a:schemeClr val="accent5">
                <a:hueOff val="-2252848"/>
                <a:satOff val="-5806"/>
                <a:lumOff val="-3922"/>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Evaluating </a:t>
          </a:r>
        </a:p>
      </dsp:txBody>
      <dsp:txXfrm>
        <a:off x="1688489" y="743162"/>
        <a:ext cx="825838" cy="559882"/>
      </dsp:txXfrm>
    </dsp:sp>
    <dsp:sp modelId="{58E752F4-0FD7-40A6-B208-6F8A453FA335}">
      <dsp:nvSpPr>
        <dsp:cNvPr id="0" name=""/>
        <dsp:cNvSpPr/>
      </dsp:nvSpPr>
      <dsp:spPr>
        <a:xfrm>
          <a:off x="2544622" y="772044"/>
          <a:ext cx="644702" cy="501491"/>
        </a:xfrm>
        <a:prstGeom prst="rect">
          <a:avLst/>
        </a:prstGeom>
        <a:noFill/>
        <a:ln>
          <a:noFill/>
        </a:ln>
        <a:effectLst/>
      </dsp:spPr>
      <dsp:style>
        <a:lnRef idx="0">
          <a:scrgbClr r="0" g="0" b="0"/>
        </a:lnRef>
        <a:fillRef idx="0">
          <a:scrgbClr r="0" g="0" b="0"/>
        </a:fillRef>
        <a:effectRef idx="0">
          <a:scrgbClr r="0" g="0" b="0"/>
        </a:effectRef>
        <a:fontRef idx="minor"/>
      </dsp:style>
    </dsp:sp>
    <dsp:sp modelId="{AB50C222-F40C-452E-9E6A-B4FA85467FA1}">
      <dsp:nvSpPr>
        <dsp:cNvPr id="0" name=""/>
        <dsp:cNvSpPr/>
      </dsp:nvSpPr>
      <dsp:spPr>
        <a:xfrm rot="5400000">
          <a:off x="2532645" y="1993570"/>
          <a:ext cx="526565" cy="599476"/>
        </a:xfrm>
        <a:prstGeom prst="bentUpArrow">
          <a:avLst>
            <a:gd name="adj1" fmla="val 32840"/>
            <a:gd name="adj2" fmla="val 25000"/>
            <a:gd name="adj3" fmla="val 35780"/>
          </a:avLst>
        </a:prstGeom>
        <a:solidFill>
          <a:schemeClr val="accent5">
            <a:tint val="50000"/>
            <a:hueOff val="-6685025"/>
            <a:satOff val="-25325"/>
            <a:lumOff val="8413"/>
            <a:alphaOff val="0"/>
          </a:schemeClr>
        </a:solidFill>
        <a:ln>
          <a:noFill/>
        </a:ln>
        <a:effectLst/>
      </dsp:spPr>
      <dsp:style>
        <a:lnRef idx="0">
          <a:scrgbClr r="0" g="0" b="0"/>
        </a:lnRef>
        <a:fillRef idx="1">
          <a:scrgbClr r="0" g="0" b="0"/>
        </a:fillRef>
        <a:effectRef idx="2">
          <a:scrgbClr r="0" g="0" b="0"/>
        </a:effectRef>
        <a:fontRef idx="minor"/>
      </dsp:style>
    </dsp:sp>
    <dsp:sp modelId="{623142C8-E89D-4BA0-9B71-B8A20F6B11C3}">
      <dsp:nvSpPr>
        <dsp:cNvPr id="0" name=""/>
        <dsp:cNvSpPr/>
      </dsp:nvSpPr>
      <dsp:spPr>
        <a:xfrm>
          <a:off x="2393137" y="1409861"/>
          <a:ext cx="886426" cy="620470"/>
        </a:xfrm>
        <a:prstGeom prst="roundRect">
          <a:avLst>
            <a:gd name="adj" fmla="val 16670"/>
          </a:avLst>
        </a:prstGeom>
        <a:gradFill rotWithShape="0">
          <a:gsLst>
            <a:gs pos="0">
              <a:schemeClr val="accent5">
                <a:hueOff val="-4505695"/>
                <a:satOff val="-11613"/>
                <a:lumOff val="-7843"/>
                <a:alphaOff val="0"/>
                <a:satMod val="103000"/>
                <a:lumMod val="102000"/>
                <a:tint val="94000"/>
              </a:schemeClr>
            </a:gs>
            <a:gs pos="50000">
              <a:schemeClr val="accent5">
                <a:hueOff val="-4505695"/>
                <a:satOff val="-11613"/>
                <a:lumOff val="-7843"/>
                <a:alphaOff val="0"/>
                <a:satMod val="110000"/>
                <a:lumMod val="100000"/>
                <a:shade val="100000"/>
              </a:schemeClr>
            </a:gs>
            <a:gs pos="100000">
              <a:schemeClr val="accent5">
                <a:hueOff val="-4505695"/>
                <a:satOff val="-11613"/>
                <a:lumOff val="-7843"/>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Communicating </a:t>
          </a:r>
        </a:p>
      </dsp:txBody>
      <dsp:txXfrm>
        <a:off x="2423431" y="1440155"/>
        <a:ext cx="825838" cy="559882"/>
      </dsp:txXfrm>
    </dsp:sp>
    <dsp:sp modelId="{C2415D47-2F1F-4A3B-9E56-A1CB65A59A27}">
      <dsp:nvSpPr>
        <dsp:cNvPr id="0" name=""/>
        <dsp:cNvSpPr/>
      </dsp:nvSpPr>
      <dsp:spPr>
        <a:xfrm>
          <a:off x="3279564" y="1469037"/>
          <a:ext cx="644702" cy="501491"/>
        </a:xfrm>
        <a:prstGeom prst="rect">
          <a:avLst/>
        </a:prstGeom>
        <a:noFill/>
        <a:ln>
          <a:noFill/>
        </a:ln>
        <a:effectLst/>
      </dsp:spPr>
      <dsp:style>
        <a:lnRef idx="0">
          <a:scrgbClr r="0" g="0" b="0"/>
        </a:lnRef>
        <a:fillRef idx="0">
          <a:scrgbClr r="0" g="0" b="0"/>
        </a:fillRef>
        <a:effectRef idx="0">
          <a:scrgbClr r="0" g="0" b="0"/>
        </a:effectRef>
        <a:fontRef idx="minor"/>
      </dsp:style>
    </dsp:sp>
    <dsp:sp modelId="{E4A36EFC-859A-4324-8941-AAC9696641ED}">
      <dsp:nvSpPr>
        <dsp:cNvPr id="0" name=""/>
        <dsp:cNvSpPr/>
      </dsp:nvSpPr>
      <dsp:spPr>
        <a:xfrm>
          <a:off x="3128079" y="2106853"/>
          <a:ext cx="886426" cy="620470"/>
        </a:xfrm>
        <a:prstGeom prst="roundRect">
          <a:avLst>
            <a:gd name="adj" fmla="val 16670"/>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Implementing </a:t>
          </a:r>
        </a:p>
      </dsp:txBody>
      <dsp:txXfrm>
        <a:off x="3158373" y="2137147"/>
        <a:ext cx="825838" cy="559882"/>
      </dsp:txXfrm>
    </dsp:sp>
  </dsp:spTree>
</dsp:drawing>
</file>

<file path=word/diagrams/layout1.xml><?xml version="1.0" encoding="utf-8"?>
<dgm:layoutDef xmlns:dgm="http://schemas.openxmlformats.org/drawingml/2006/diagram" xmlns:a="http://schemas.openxmlformats.org/drawingml/2006/main" uniqueId="urn:microsoft.com/office/officeart/2005/8/layout/default#1">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tL"/>
          <dgm:param type="flowDir" val="row"/>
          <dgm:param type="off" val="off"/>
          <dgm:param type="bkpt" val="fixed"/>
          <dgm:param type="bkPtFixedVal" val="1"/>
        </dgm:alg>
      </dgm:if>
      <dgm:else name="Name2">
        <dgm:alg type="snake">
          <dgm:param type="grDir" val="tR"/>
          <dgm:param type="flowDir" val="row"/>
          <dgm:param type="off" val="off"/>
          <dgm:param type="bkpt" val="fixed"/>
          <dgm:param type="bkPtFixedVal" val="1"/>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284"/>
                      <dgm:adj idx="2" val="0.25"/>
                      <dgm:adj idx="3" val="0.3578"/>
                    </dgm:adjLst>
                  </dgm:shape>
                </dgm:if>
                <dgm:else name="Name13">
                  <dgm:shape xmlns:r="http://schemas.openxmlformats.org/officeDocument/2006/relationships" rot="180" type="bentArrow" r:blip="">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2471</Words>
  <Characters>14085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Alexandra Strajeriu (2214913)</cp:lastModifiedBy>
  <cp:revision>2</cp:revision>
  <dcterms:created xsi:type="dcterms:W3CDTF">2023-04-06T12:14:00Z</dcterms:created>
  <dcterms:modified xsi:type="dcterms:W3CDTF">2023-04-06T12:14:00Z</dcterms:modified>
</cp:coreProperties>
</file>