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5FB58" w14:textId="77777777" w:rsidR="007B4C65" w:rsidRDefault="00940696" w:rsidP="00940696">
      <w:pPr>
        <w:spacing w:after="280" w:line="240" w:lineRule="auto"/>
        <w:jc w:val="both"/>
        <w:rPr>
          <w:rFonts w:ascii="Times New Roman" w:eastAsia="Times New Roman" w:hAnsi="Times New Roman" w:cs="Times New Roman"/>
          <w:color w:val="000000"/>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w:t>
      </w:r>
    </w:p>
    <w:p w14:paraId="39D55867" w14:textId="77777777" w:rsidR="00DC64C4" w:rsidRPr="00074402" w:rsidRDefault="00DC64C4" w:rsidP="00DC64C4">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18477F8" wp14:editId="21FB1234">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8AD4527" w14:textId="77777777" w:rsidR="00DC64C4" w:rsidRPr="00074402" w:rsidRDefault="00DC64C4" w:rsidP="00DC64C4">
      <w:pPr>
        <w:spacing w:line="360" w:lineRule="auto"/>
        <w:rPr>
          <w:rFonts w:ascii="Arial" w:hAnsi="Arial" w:cs="Arial"/>
          <w:szCs w:val="24"/>
        </w:rPr>
      </w:pPr>
    </w:p>
    <w:p w14:paraId="3A42CBED" w14:textId="77777777" w:rsidR="00DC64C4" w:rsidRPr="00074402" w:rsidRDefault="00DC64C4" w:rsidP="00DC64C4">
      <w:pPr>
        <w:spacing w:line="360" w:lineRule="auto"/>
        <w:rPr>
          <w:rFonts w:ascii="Arial" w:hAnsi="Arial" w:cs="Arial"/>
          <w:szCs w:val="24"/>
        </w:rPr>
      </w:pPr>
    </w:p>
    <w:p w14:paraId="2F960603" w14:textId="77777777" w:rsidR="00DC64C4" w:rsidRPr="00074402" w:rsidRDefault="00DC64C4" w:rsidP="00DC64C4">
      <w:pPr>
        <w:spacing w:line="360" w:lineRule="auto"/>
        <w:rPr>
          <w:rFonts w:ascii="Arial" w:hAnsi="Arial" w:cs="Arial"/>
          <w:szCs w:val="24"/>
        </w:rPr>
      </w:pPr>
    </w:p>
    <w:p w14:paraId="29715C6F" w14:textId="77777777" w:rsidR="00DC64C4" w:rsidRDefault="00DC64C4" w:rsidP="00DC64C4">
      <w:pPr>
        <w:tabs>
          <w:tab w:val="left" w:pos="6540"/>
        </w:tabs>
        <w:spacing w:line="360" w:lineRule="auto"/>
        <w:rPr>
          <w:rFonts w:ascii="Arial" w:hAnsi="Arial" w:cs="Arial"/>
          <w:sz w:val="28"/>
          <w:szCs w:val="28"/>
        </w:rPr>
      </w:pPr>
    </w:p>
    <w:p w14:paraId="7CF3E2C4" w14:textId="77777777" w:rsidR="00DC64C4" w:rsidRPr="00C83A82" w:rsidRDefault="00DC64C4" w:rsidP="00DC64C4">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 xml:space="preserve">Student </w:t>
      </w:r>
      <w:proofErr w:type="spellStart"/>
      <w:proofErr w:type="gramStart"/>
      <w:r w:rsidRPr="00C83A82">
        <w:rPr>
          <w:rFonts w:ascii="Arial" w:hAnsi="Arial" w:cs="Arial"/>
          <w:b/>
          <w:bCs/>
          <w:sz w:val="28"/>
          <w:szCs w:val="28"/>
        </w:rPr>
        <w:t>name</w:t>
      </w:r>
      <w:r w:rsidRPr="00C83A82">
        <w:rPr>
          <w:rFonts w:ascii="Arial" w:hAnsi="Arial" w:cs="Arial"/>
          <w:sz w:val="28"/>
          <w:szCs w:val="28"/>
        </w:rPr>
        <w:t>:</w:t>
      </w:r>
      <w:r>
        <w:rPr>
          <w:rFonts w:ascii="Arial" w:hAnsi="Arial" w:cs="Arial"/>
          <w:sz w:val="28"/>
          <w:szCs w:val="28"/>
        </w:rPr>
        <w:t>BAI</w:t>
      </w:r>
      <w:proofErr w:type="spellEnd"/>
      <w:proofErr w:type="gramEnd"/>
      <w:r>
        <w:rPr>
          <w:rFonts w:ascii="Arial" w:hAnsi="Arial" w:cs="Arial"/>
          <w:sz w:val="28"/>
          <w:szCs w:val="28"/>
        </w:rPr>
        <w:t xml:space="preserve"> KARGBO</w:t>
      </w:r>
      <w:r w:rsidRPr="00C83A82">
        <w:rPr>
          <w:rFonts w:ascii="Arial" w:hAnsi="Arial" w:cs="Arial"/>
          <w:sz w:val="28"/>
          <w:szCs w:val="28"/>
        </w:rPr>
        <w:t xml:space="preserve"> </w:t>
      </w:r>
    </w:p>
    <w:p w14:paraId="334F6E3E" w14:textId="77777777" w:rsidR="00DC64C4" w:rsidRPr="00C83A82" w:rsidRDefault="00DC64C4" w:rsidP="00DC64C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2412356</w:t>
      </w:r>
    </w:p>
    <w:p w14:paraId="09450FE0" w14:textId="77777777" w:rsidR="00DC64C4" w:rsidRPr="00C83A82" w:rsidRDefault="00DC64C4" w:rsidP="00DC64C4">
      <w:pPr>
        <w:tabs>
          <w:tab w:val="left" w:pos="6540"/>
        </w:tabs>
        <w:spacing w:line="360" w:lineRule="auto"/>
        <w:rPr>
          <w:rFonts w:ascii="Arial" w:hAnsi="Arial" w:cs="Arial"/>
          <w:sz w:val="28"/>
          <w:szCs w:val="28"/>
          <w:lang w:val="nl-NL"/>
        </w:rPr>
      </w:pPr>
    </w:p>
    <w:p w14:paraId="397EC590" w14:textId="77777777" w:rsidR="00DC64C4" w:rsidRPr="00C83A82" w:rsidRDefault="00DC64C4" w:rsidP="00DC64C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Pr>
          <w:rFonts w:ascii="Arial" w:hAnsi="Arial" w:cs="Arial"/>
          <w:sz w:val="28"/>
          <w:szCs w:val="28"/>
          <w:lang w:val="nl-NL"/>
        </w:rPr>
        <w:t>INTRUCTION O HEALTH AND SOCIALCARE</w:t>
      </w:r>
      <w:r w:rsidRPr="00C83A82">
        <w:rPr>
          <w:rFonts w:ascii="Arial" w:hAnsi="Arial" w:cs="Arial"/>
          <w:sz w:val="28"/>
          <w:szCs w:val="28"/>
          <w:lang w:val="nl-NL"/>
        </w:rPr>
        <w:t xml:space="preserve"> </w:t>
      </w:r>
    </w:p>
    <w:p w14:paraId="4F6E0033" w14:textId="77777777" w:rsidR="00DC64C4" w:rsidRPr="0020413D" w:rsidRDefault="00DC64C4" w:rsidP="00DC64C4">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003</w:t>
      </w:r>
    </w:p>
    <w:p w14:paraId="4A0A8B07" w14:textId="4C009621" w:rsidR="00DC64C4" w:rsidRDefault="00DC64C4" w:rsidP="00DC64C4">
      <w:pPr>
        <w:sectPr w:rsidR="00DC64C4" w:rsidSect="00DC64C4">
          <w:headerReference w:type="default" r:id="rId8"/>
          <w:footerReference w:type="default" r:id="rId9"/>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t xml:space="preserve"> </w:t>
      </w:r>
      <w:r>
        <w:rPr>
          <w:sz w:val="24"/>
          <w:szCs w:val="24"/>
        </w:rPr>
        <w:t>MUHAMMAD</w:t>
      </w:r>
      <w:proofErr w:type="gramEnd"/>
      <w:r>
        <w:rPr>
          <w:sz w:val="24"/>
          <w:szCs w:val="24"/>
        </w:rPr>
        <w:t xml:space="preserve"> ALIY</w:t>
      </w:r>
    </w:p>
    <w:p w14:paraId="0CE75780" w14:textId="77777777" w:rsidR="007B4C65" w:rsidRDefault="007B4C65" w:rsidP="00940696">
      <w:pPr>
        <w:spacing w:after="280" w:line="240" w:lineRule="auto"/>
        <w:jc w:val="both"/>
        <w:rPr>
          <w:rFonts w:ascii="Times New Roman" w:eastAsia="Times New Roman" w:hAnsi="Times New Roman" w:cs="Times New Roman"/>
          <w:color w:val="000000"/>
          <w:kern w:val="0"/>
          <w:sz w:val="24"/>
          <w:szCs w:val="24"/>
          <w:lang w:eastAsia="en-GB"/>
          <w14:ligatures w14:val="none"/>
        </w:rPr>
      </w:pPr>
    </w:p>
    <w:p w14:paraId="099C2909" w14:textId="4FD50468" w:rsidR="00940696" w:rsidRPr="00940696" w:rsidRDefault="00940696" w:rsidP="00940696">
      <w:pPr>
        <w:spacing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Table of Content</w:t>
      </w:r>
    </w:p>
    <w:p w14:paraId="46DEF1AC"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Topics…………………………………………………………...page no. </w:t>
      </w:r>
    </w:p>
    <w:p w14:paraId="71EA1E2F"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Table of Content                                                                                1</w:t>
      </w:r>
    </w:p>
    <w:p w14:paraId="3D94F4F3"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Introduction                                                                                        2</w:t>
      </w:r>
    </w:p>
    <w:p w14:paraId="1685DC21"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Effective communication                                                                   2</w:t>
      </w:r>
    </w:p>
    <w:p w14:paraId="285AAD44"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Barriers, challenges and how to overcome them                               3</w:t>
      </w:r>
    </w:p>
    <w:p w14:paraId="39B5C3EC"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Administrative skills                                                                          4</w:t>
      </w:r>
    </w:p>
    <w:p w14:paraId="0D2A13BF" w14:textId="77777777" w:rsidR="00940696" w:rsidRPr="00940696" w:rsidRDefault="00940696" w:rsidP="00940696">
      <w:pPr>
        <w:spacing w:before="280" w:after="280" w:line="24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Barriers, Challenges to administrative skills and overcoming these challenges 5</w:t>
      </w:r>
    </w:p>
    <w:p w14:paraId="22444627" w14:textId="4733D73E" w:rsidR="00940696" w:rsidRPr="00940696" w:rsidRDefault="00940696" w:rsidP="00940696">
      <w:pPr>
        <w:spacing w:before="280" w:after="280" w:line="240" w:lineRule="auto"/>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Conclusion                                                                                         </w:t>
      </w:r>
      <w:r>
        <w:rPr>
          <w:rFonts w:ascii="Times New Roman" w:eastAsia="Times New Roman" w:hAnsi="Times New Roman" w:cs="Times New Roman"/>
          <w:color w:val="000000"/>
          <w:kern w:val="0"/>
          <w:sz w:val="24"/>
          <w:szCs w:val="24"/>
          <w:lang w:eastAsia="en-GB"/>
          <w14:ligatures w14:val="none"/>
        </w:rPr>
        <w:t>5-</w:t>
      </w:r>
      <w:r w:rsidRPr="00940696">
        <w:rPr>
          <w:rFonts w:ascii="Times New Roman" w:eastAsia="Times New Roman" w:hAnsi="Times New Roman" w:cs="Times New Roman"/>
          <w:color w:val="000000"/>
          <w:kern w:val="0"/>
          <w:sz w:val="24"/>
          <w:szCs w:val="24"/>
          <w:lang w:eastAsia="en-GB"/>
          <w14:ligatures w14:val="none"/>
        </w:rPr>
        <w:t xml:space="preserve"> 6 </w:t>
      </w:r>
    </w:p>
    <w:p w14:paraId="30440FC0" w14:textId="77777777" w:rsidR="00940696" w:rsidRPr="00940696" w:rsidRDefault="00940696" w:rsidP="00940696">
      <w:pPr>
        <w:spacing w:before="280" w:after="280" w:line="240" w:lineRule="auto"/>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References                                                                                           7</w:t>
      </w:r>
    </w:p>
    <w:p w14:paraId="3E1CFA76" w14:textId="77777777" w:rsidR="00940696" w:rsidRPr="00940696" w:rsidRDefault="00940696" w:rsidP="00940696">
      <w:pPr>
        <w:spacing w:after="240" w:line="240" w:lineRule="auto"/>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r w:rsidRPr="00940696">
        <w:rPr>
          <w:rFonts w:ascii="Times New Roman" w:eastAsia="Times New Roman" w:hAnsi="Times New Roman" w:cs="Times New Roman"/>
          <w:kern w:val="0"/>
          <w:sz w:val="24"/>
          <w:szCs w:val="24"/>
          <w:lang w:eastAsia="en-GB"/>
          <w14:ligatures w14:val="none"/>
        </w:rPr>
        <w:br/>
      </w:r>
    </w:p>
    <w:p w14:paraId="11CF9E1A"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0D22AD64"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0F0A02C9"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04D979B1"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702BCBFF"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6F867375"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1D540B06"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3E9737CB"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393D5758"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72981F2C" w14:textId="77777777" w:rsidR="00940696" w:rsidRDefault="00940696" w:rsidP="00940696">
      <w:pPr>
        <w:spacing w:before="280" w:after="280" w:line="240" w:lineRule="auto"/>
        <w:jc w:val="both"/>
        <w:rPr>
          <w:rFonts w:ascii="Times New Roman" w:eastAsia="Times New Roman" w:hAnsi="Times New Roman" w:cs="Times New Roman"/>
          <w:color w:val="000000"/>
          <w:kern w:val="0"/>
          <w:sz w:val="24"/>
          <w:szCs w:val="24"/>
          <w:lang w:eastAsia="en-GB"/>
          <w14:ligatures w14:val="none"/>
        </w:rPr>
      </w:pPr>
    </w:p>
    <w:p w14:paraId="78C1662B" w14:textId="014C990C"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Assessment of Mrs Thompson </w:t>
      </w:r>
    </w:p>
    <w:p w14:paraId="2E796FA4"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Mrs Thompson a woman receiving a domiciliary care twice a day, aged 84 years she is living in sheltered housing. She is having mild dementia, which affects her memory and capability to organise day-to-day tasks, as well as taking her medication. </w:t>
      </w:r>
    </w:p>
    <w:p w14:paraId="03BCAF56"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Introduction </w:t>
      </w:r>
    </w:p>
    <w:p w14:paraId="789F3807" w14:textId="5F28F269"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Supporting a client like Mrs Thompson, a woman who is aged 84 and living in sheltered housing with mild dementia is vital because she needs practical guide with effective communication and strong administrative skills, which form the basis of person-centred, safety, and legally compliant care (Peate 2023 no page no.).  This report will address the role of effective communication with signposting and the administrative skills between and among care workers and other professionals, the barriers, the challenges and how to overcome those challenges respectively to enhance safety and quality life for service users in social care as in the case of Mrs Thompson. It will also, link or provide legislature and government guidance to ensure that organisations and individuals working with vulnerable comply with the safety rules, procedures for the safety and better quality of life for the service users. </w:t>
      </w:r>
    </w:p>
    <w:p w14:paraId="0F3550D1"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Effective communication</w:t>
      </w:r>
    </w:p>
    <w:p w14:paraId="0B6A278A"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In this case study, I want to discuss the most two current concerns which have been raised; she has missed two days of her medication, which has resulted to an increased confusion. Also, she was found outside her house without the appropriate clothing in cold weather. The service’s incident reporting process was used to record these incidents. A medication appraisal has been requested and the case at this time is under full examination by the local council authorities </w:t>
      </w:r>
      <w:proofErr w:type="gramStart"/>
      <w:r w:rsidRPr="00940696">
        <w:rPr>
          <w:rFonts w:ascii="Times New Roman" w:eastAsia="Times New Roman" w:hAnsi="Times New Roman" w:cs="Times New Roman"/>
          <w:color w:val="000000"/>
          <w:kern w:val="0"/>
          <w:sz w:val="24"/>
          <w:szCs w:val="24"/>
          <w:lang w:eastAsia="en-GB"/>
          <w14:ligatures w14:val="none"/>
        </w:rPr>
        <w:t>as a result of</w:t>
      </w:r>
      <w:proofErr w:type="gramEnd"/>
      <w:r w:rsidRPr="00940696">
        <w:rPr>
          <w:rFonts w:ascii="Times New Roman" w:eastAsia="Times New Roman" w:hAnsi="Times New Roman" w:cs="Times New Roman"/>
          <w:color w:val="000000"/>
          <w:kern w:val="0"/>
          <w:sz w:val="24"/>
          <w:szCs w:val="24"/>
          <w:lang w:eastAsia="en-GB"/>
          <w14:ligatures w14:val="none"/>
        </w:rPr>
        <w:t xml:space="preserve"> safeguarding concerns. In health and social care effective communication is critical because it guarantees the sharing of information accurately for all professionals and service users, the needs for the information to be understood by both the professionals and the services users, while at the sometime it ensures that risks are identified early by the professionals for the benefit of the service user. In the case of Mrs Thompson, communication plays a critical role for the reason, Mrs Thompson’s dementia imply that she may misunderstand instructions or become mixed-up, forget her medication. Therefore, a clear communication is essential between and among care workers, family members/next of kin, sheltered housing staff, local </w:t>
      </w:r>
      <w:r w:rsidRPr="00940696">
        <w:rPr>
          <w:rFonts w:ascii="Times New Roman" w:eastAsia="Times New Roman" w:hAnsi="Times New Roman" w:cs="Times New Roman"/>
          <w:color w:val="000000"/>
          <w:kern w:val="0"/>
          <w:sz w:val="24"/>
          <w:szCs w:val="24"/>
          <w:lang w:eastAsia="en-GB"/>
          <w14:ligatures w14:val="none"/>
        </w:rPr>
        <w:lastRenderedPageBreak/>
        <w:t>council safeguarding team, GP and pharmacy to respond faster when there is risk while avoiding harm.  Effective communication to support and information signposting relating to re Mrs Thompson in guiding her environmental and visual signposting (a way finding) aiding direction by using clear, high-contrast signs, pictures, or symbols on doors to help reduce her confusion. Also, coordinating care by multiple professionals requires effective communication to assist her with an updated care plan, changes in medication to be correctly passed on, routines and helplessness to be known to all staff, while incidents that are reported must be acted upon. In the absent of effective communication vital details maybe left out resulting to more/repeated incidents. </w:t>
      </w:r>
    </w:p>
    <w:p w14:paraId="027B82CC" w14:textId="08B8992B"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Under the Equality Act 2010, is an Act by law which protects individuals from discrimination and ensures that all individuals are been treated fairness, with dignity and respect. Therefore, under the Equality Act 2010 people like Mrs Thompson suffering from dementia should be treaty equally, though dementia is regarded as a disability, this means that care providers must ensure that sensible and practical changes </w:t>
      </w:r>
      <w:r w:rsidRPr="00940696">
        <w:rPr>
          <w:rFonts w:ascii="Times New Roman" w:eastAsia="Times New Roman" w:hAnsi="Times New Roman" w:cs="Times New Roman"/>
          <w:color w:val="000000"/>
          <w:kern w:val="0"/>
          <w:sz w:val="24"/>
          <w:szCs w:val="24"/>
          <w:lang w:eastAsia="en-GB"/>
          <w14:ligatures w14:val="none"/>
        </w:rPr>
        <w:t>has been</w:t>
      </w:r>
      <w:r w:rsidRPr="00940696">
        <w:rPr>
          <w:rFonts w:ascii="Times New Roman" w:eastAsia="Times New Roman" w:hAnsi="Times New Roman" w:cs="Times New Roman"/>
          <w:color w:val="000000"/>
          <w:kern w:val="0"/>
          <w:sz w:val="24"/>
          <w:szCs w:val="24"/>
          <w:lang w:eastAsia="en-GB"/>
          <w14:ligatures w14:val="none"/>
        </w:rPr>
        <w:t xml:space="preserve"> made to the environment (Office of Disability H M Government no date). In health and social care, it is required that professionals </w:t>
      </w:r>
      <w:proofErr w:type="gramStart"/>
      <w:r w:rsidRPr="00940696">
        <w:rPr>
          <w:rFonts w:ascii="Times New Roman" w:eastAsia="Times New Roman" w:hAnsi="Times New Roman" w:cs="Times New Roman"/>
          <w:color w:val="000000"/>
          <w:kern w:val="0"/>
          <w:sz w:val="24"/>
          <w:szCs w:val="24"/>
          <w:lang w:eastAsia="en-GB"/>
          <w14:ligatures w14:val="none"/>
        </w:rPr>
        <w:t>have to</w:t>
      </w:r>
      <w:proofErr w:type="gramEnd"/>
      <w:r w:rsidRPr="00940696">
        <w:rPr>
          <w:rFonts w:ascii="Times New Roman" w:eastAsia="Times New Roman" w:hAnsi="Times New Roman" w:cs="Times New Roman"/>
          <w:color w:val="000000"/>
          <w:kern w:val="0"/>
          <w:sz w:val="24"/>
          <w:szCs w:val="24"/>
          <w:lang w:eastAsia="en-GB"/>
          <w14:ligatures w14:val="none"/>
        </w:rPr>
        <w:t xml:space="preserve"> make sure that every client/service user especially those who are vulnerable like Mrs Thompson to receives care that is inclusive</w:t>
      </w:r>
      <w:r w:rsidRPr="00940696">
        <w:rPr>
          <w:rFonts w:ascii="Times New Roman" w:eastAsia="Times New Roman" w:hAnsi="Times New Roman" w:cs="Times New Roman"/>
          <w:b/>
          <w:bCs/>
          <w:color w:val="000000"/>
          <w:kern w:val="0"/>
          <w:sz w:val="24"/>
          <w:szCs w:val="24"/>
          <w:lang w:eastAsia="en-GB"/>
          <w14:ligatures w14:val="none"/>
        </w:rPr>
        <w:t xml:space="preserve">, </w:t>
      </w:r>
      <w:r w:rsidRPr="00940696">
        <w:rPr>
          <w:rFonts w:ascii="Times New Roman" w:eastAsia="Times New Roman" w:hAnsi="Times New Roman" w:cs="Times New Roman"/>
          <w:color w:val="000000"/>
          <w:kern w:val="0"/>
          <w:sz w:val="24"/>
          <w:szCs w:val="24"/>
          <w:lang w:eastAsia="en-GB"/>
          <w14:ligatures w14:val="none"/>
        </w:rPr>
        <w:t>safe</w:t>
      </w:r>
      <w:r w:rsidRPr="00940696">
        <w:rPr>
          <w:rFonts w:ascii="Times New Roman" w:eastAsia="Times New Roman" w:hAnsi="Times New Roman" w:cs="Times New Roman"/>
          <w:b/>
          <w:bCs/>
          <w:color w:val="000000"/>
          <w:kern w:val="0"/>
          <w:sz w:val="24"/>
          <w:szCs w:val="24"/>
          <w:lang w:eastAsia="en-GB"/>
          <w14:ligatures w14:val="none"/>
        </w:rPr>
        <w:t xml:space="preserve"> and </w:t>
      </w:r>
      <w:r w:rsidRPr="00940696">
        <w:rPr>
          <w:rFonts w:ascii="Times New Roman" w:eastAsia="Times New Roman" w:hAnsi="Times New Roman" w:cs="Times New Roman"/>
          <w:color w:val="000000"/>
          <w:kern w:val="0"/>
          <w:sz w:val="24"/>
          <w:szCs w:val="24"/>
          <w:lang w:eastAsia="en-GB"/>
          <w14:ligatures w14:val="none"/>
        </w:rPr>
        <w:t>adapted to their needs</w:t>
      </w:r>
      <w:r w:rsidRPr="00940696">
        <w:rPr>
          <w:rFonts w:ascii="Times New Roman" w:eastAsia="Times New Roman" w:hAnsi="Times New Roman" w:cs="Times New Roman"/>
          <w:b/>
          <w:bCs/>
          <w:color w:val="000000"/>
          <w:kern w:val="0"/>
          <w:sz w:val="24"/>
          <w:szCs w:val="24"/>
          <w:lang w:eastAsia="en-GB"/>
          <w14:ligatures w14:val="none"/>
        </w:rPr>
        <w:t xml:space="preserve">. </w:t>
      </w:r>
      <w:r w:rsidRPr="00940696">
        <w:rPr>
          <w:rFonts w:ascii="Times New Roman" w:eastAsia="Times New Roman" w:hAnsi="Times New Roman" w:cs="Times New Roman"/>
          <w:color w:val="000000"/>
          <w:kern w:val="0"/>
          <w:sz w:val="24"/>
          <w:szCs w:val="24"/>
          <w:lang w:eastAsia="en-GB"/>
          <w14:ligatures w14:val="none"/>
        </w:rPr>
        <w:t>Henceforward,</w:t>
      </w:r>
      <w:r w:rsidRPr="00940696">
        <w:rPr>
          <w:rFonts w:ascii="Times New Roman" w:eastAsia="Times New Roman" w:hAnsi="Times New Roman" w:cs="Times New Roman"/>
          <w:b/>
          <w:bCs/>
          <w:color w:val="000000"/>
          <w:kern w:val="0"/>
          <w:sz w:val="24"/>
          <w:szCs w:val="24"/>
          <w:lang w:eastAsia="en-GB"/>
          <w14:ligatures w14:val="none"/>
        </w:rPr>
        <w:t xml:space="preserve"> </w:t>
      </w:r>
      <w:r w:rsidRPr="00940696">
        <w:rPr>
          <w:rFonts w:ascii="Times New Roman" w:eastAsia="Times New Roman" w:hAnsi="Times New Roman" w:cs="Times New Roman"/>
          <w:color w:val="000000"/>
          <w:kern w:val="0"/>
          <w:sz w:val="24"/>
          <w:szCs w:val="24"/>
          <w:lang w:eastAsia="en-GB"/>
          <w14:ligatures w14:val="none"/>
        </w:rPr>
        <w:t>for Mrs Thompson, an</w:t>
      </w:r>
      <w:r w:rsidRPr="00940696">
        <w:rPr>
          <w:rFonts w:ascii="Times New Roman" w:eastAsia="Times New Roman" w:hAnsi="Times New Roman" w:cs="Times New Roman"/>
          <w:b/>
          <w:bCs/>
          <w:color w:val="000000"/>
          <w:kern w:val="0"/>
          <w:sz w:val="24"/>
          <w:szCs w:val="24"/>
          <w:lang w:eastAsia="en-GB"/>
          <w14:ligatures w14:val="none"/>
        </w:rPr>
        <w:t xml:space="preserve"> </w:t>
      </w:r>
      <w:r w:rsidRPr="00940696">
        <w:rPr>
          <w:rFonts w:ascii="Times New Roman" w:eastAsia="Times New Roman" w:hAnsi="Times New Roman" w:cs="Times New Roman"/>
          <w:color w:val="000000"/>
          <w:kern w:val="0"/>
          <w:sz w:val="24"/>
          <w:szCs w:val="24"/>
          <w:lang w:eastAsia="en-GB"/>
          <w14:ligatures w14:val="none"/>
        </w:rPr>
        <w:t>84-year-old woman with mild dementia</w:t>
      </w:r>
      <w:r w:rsidRPr="00940696">
        <w:rPr>
          <w:rFonts w:ascii="Times New Roman" w:eastAsia="Times New Roman" w:hAnsi="Times New Roman" w:cs="Times New Roman"/>
          <w:b/>
          <w:bCs/>
          <w:color w:val="000000"/>
          <w:kern w:val="0"/>
          <w:sz w:val="24"/>
          <w:szCs w:val="24"/>
          <w:lang w:eastAsia="en-GB"/>
          <w14:ligatures w14:val="none"/>
        </w:rPr>
        <w:t>,</w:t>
      </w:r>
      <w:r w:rsidRPr="00940696">
        <w:rPr>
          <w:rFonts w:ascii="Times New Roman" w:eastAsia="Times New Roman" w:hAnsi="Times New Roman" w:cs="Times New Roman"/>
          <w:color w:val="000000"/>
          <w:kern w:val="0"/>
          <w:sz w:val="24"/>
          <w:szCs w:val="24"/>
          <w:lang w:eastAsia="en-GB"/>
          <w14:ligatures w14:val="none"/>
        </w:rPr>
        <w:t xml:space="preserve"> the Equality Act is particularly central, because it identifies her age and condition as threatened characteristics that require reasonable adjustments in the way care is delivered.</w:t>
      </w:r>
    </w:p>
    <w:p w14:paraId="57557F49"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Barriers, challenges and how to overcome the challenges</w:t>
      </w:r>
    </w:p>
    <w:p w14:paraId="0600EFB0" w14:textId="2BD54F3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Some of the barriers to effective communication which affect Mrs Thompson’s dementia condition includes a noising or distractions, noisy and/or loud conversations, televisions, alarms and/or </w:t>
      </w:r>
      <w:proofErr w:type="spellStart"/>
      <w:r w:rsidRPr="00940696">
        <w:rPr>
          <w:rFonts w:ascii="Times New Roman" w:eastAsia="Times New Roman" w:hAnsi="Times New Roman" w:cs="Times New Roman"/>
          <w:color w:val="000000"/>
          <w:kern w:val="0"/>
          <w:sz w:val="24"/>
          <w:szCs w:val="24"/>
          <w:lang w:eastAsia="en-GB"/>
          <w14:ligatures w14:val="none"/>
        </w:rPr>
        <w:t>bsy</w:t>
      </w:r>
      <w:proofErr w:type="spellEnd"/>
      <w:r w:rsidRPr="00940696">
        <w:rPr>
          <w:rFonts w:ascii="Times New Roman" w:eastAsia="Times New Roman" w:hAnsi="Times New Roman" w:cs="Times New Roman"/>
          <w:color w:val="000000"/>
          <w:kern w:val="0"/>
          <w:sz w:val="24"/>
          <w:szCs w:val="24"/>
          <w:lang w:eastAsia="en-GB"/>
          <w14:ligatures w14:val="none"/>
        </w:rPr>
        <w:t xml:space="preserve"> environments can be </w:t>
      </w:r>
      <w:r w:rsidRPr="00940696">
        <w:rPr>
          <w:rFonts w:ascii="Times New Roman" w:eastAsia="Times New Roman" w:hAnsi="Times New Roman" w:cs="Times New Roman"/>
          <w:color w:val="000000"/>
          <w:kern w:val="0"/>
          <w:sz w:val="24"/>
          <w:szCs w:val="24"/>
          <w:lang w:eastAsia="en-GB"/>
          <w14:ligatures w14:val="none"/>
        </w:rPr>
        <w:t>overwhelmed</w:t>
      </w:r>
      <w:r w:rsidRPr="00940696">
        <w:rPr>
          <w:rFonts w:ascii="Times New Roman" w:eastAsia="Times New Roman" w:hAnsi="Times New Roman" w:cs="Times New Roman"/>
          <w:color w:val="000000"/>
          <w:kern w:val="0"/>
          <w:sz w:val="24"/>
          <w:szCs w:val="24"/>
          <w:lang w:eastAsia="en-GB"/>
          <w14:ligatures w14:val="none"/>
        </w:rPr>
        <w:t xml:space="preserve"> especially for an individual with dementia like Mrs Thompson because her brain struggles to take out unconnected sounds, felling her to be frightened, confused and lose focus while sometime may considered it as danger (Pagare et al 2024 p. 50-54). She cannot easily separate what is important from what is background noise. Surrounding which is unfamiliar and when engage in the interactions hasty, individuals like Mrs. Thompson with dementia rely heavily on familiar surroundings/routines for her safety, similarly she need extra time to help her process information, understand and respond instructions and so when communication is been rushed, she does not manage it (Pagare et al 2024 p. 50-54).</w:t>
      </w:r>
    </w:p>
    <w:p w14:paraId="6CF7E716" w14:textId="25F0B770"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lastRenderedPageBreak/>
        <w:t xml:space="preserve">On the other hand, to overcome these barriers by speaking to her in her living room or a quiet space while introduce the use of familiar objects to support her memory is vital (Pagare et al 2024 p. 56-58). In the same vein allowing extra time for communication to people like dementia condition </w:t>
      </w:r>
      <w:r w:rsidRPr="00940696">
        <w:rPr>
          <w:rFonts w:ascii="Times New Roman" w:eastAsia="Times New Roman" w:hAnsi="Times New Roman" w:cs="Times New Roman"/>
          <w:color w:val="000000"/>
          <w:kern w:val="0"/>
          <w:sz w:val="24"/>
          <w:szCs w:val="24"/>
          <w:lang w:eastAsia="en-GB"/>
          <w14:ligatures w14:val="none"/>
        </w:rPr>
        <w:t>and</w:t>
      </w:r>
      <w:r w:rsidRPr="00940696">
        <w:rPr>
          <w:rFonts w:ascii="Times New Roman" w:eastAsia="Times New Roman" w:hAnsi="Times New Roman" w:cs="Times New Roman"/>
          <w:color w:val="000000"/>
          <w:kern w:val="0"/>
          <w:sz w:val="24"/>
          <w:szCs w:val="24"/>
          <w:lang w:eastAsia="en-GB"/>
          <w14:ligatures w14:val="none"/>
        </w:rPr>
        <w:t>, help reduce background noise to ensure quietness (Pagare et al 2024 p. 56-58). Effective communication is vital for Mrs Thompson’s condition, safety, wellbeing, and quality of care, therefore, her dementia, missed medication, and exposure to cold weather highlight the need for a clear information sharing, accurate recording, compassionate interaction and strong multi-agency coordination. Short of effective communication, her risks increase significantly while with effective communication, she can be supported safely, respectfully, and in line with safeguarding standards.</w:t>
      </w:r>
    </w:p>
    <w:p w14:paraId="7D692103"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Administrative skills</w:t>
      </w:r>
    </w:p>
    <w:p w14:paraId="45247131" w14:textId="2639E6E6"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In this case study, administrative skills and practical capabilities in health and social care is essential in everyday administration which assist professionals to communicate clearly, arrange information and record care accurately at the same time keeping services running for Mrs Thompson without harm. Administrative skills are the pillars for a safe lawful and compassionate care (Alexander et al 2023 p.348).  Good administrative skills of a care worker is key because, it ensure writing everything that occur, when it occur, what was done, in the case of Mrs Thopmson, the recording of timing when the medication was given or taking, writing indicating missing dose of the medication, report about the confusion or change in activities while classifying incidents like the founding of Mrs Thompson outside in the cold weather with incorrect dressing. Therefore, recording accurate information about her will ensure, her protection, safety and the right support she required at time. Similarly, administrative skills assist care workers keep track of the timing of the medication giving to her, care plans, GP appointments while considering the safeguarding procedures and reporting incident (Alexander et al 2023 p.348). Administrative organisational skills avert mistakes while ensuring that Mrs Thompson’s needs are met constantly. Administrative skills in the form of effective communication are significant to good administrative practice where there is a correct flow of information within care workers and among professional GP, sheltered housing staff, community nurse, and local council safeguarding team, as such clear communication enables the administrators to </w:t>
      </w:r>
      <w:r w:rsidRPr="00940696">
        <w:rPr>
          <w:rFonts w:ascii="Times New Roman" w:eastAsia="Times New Roman" w:hAnsi="Times New Roman" w:cs="Times New Roman"/>
          <w:color w:val="000000"/>
          <w:kern w:val="0"/>
          <w:sz w:val="24"/>
          <w:szCs w:val="24"/>
          <w:lang w:eastAsia="en-GB"/>
          <w14:ligatures w14:val="none"/>
        </w:rPr>
        <w:t>be understanding</w:t>
      </w:r>
      <w:r w:rsidRPr="00940696">
        <w:rPr>
          <w:rFonts w:ascii="Times New Roman" w:eastAsia="Times New Roman" w:hAnsi="Times New Roman" w:cs="Times New Roman"/>
          <w:color w:val="000000"/>
          <w:kern w:val="0"/>
          <w:sz w:val="24"/>
          <w:szCs w:val="24"/>
          <w:lang w:eastAsia="en-GB"/>
          <w14:ligatures w14:val="none"/>
        </w:rPr>
        <w:t xml:space="preserve"> her risks and come up with a plan to works together to protect her.</w:t>
      </w:r>
    </w:p>
    <w:p w14:paraId="22173D71"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lastRenderedPageBreak/>
        <w:t>Administrative skills involve maintaining confidentiality while at the same time following legal procedure requirements, for example handling personal information safely with respect, this procedure can be related to the Data protection Act 2018 (Peate 2019 p.21), which state that clients like Mrs Thompson information is only shared with the authorised professionals, secure storage of records while keeping information updated with accuracy. Similarly record only the relevant data while protecting sensitive data from misuse. In the case of Mrs Thompson, this is necessary for her incidents, medical history, dementia diagnosis and personal details must be handled with dignity and care.</w:t>
      </w:r>
    </w:p>
    <w:p w14:paraId="709CED51"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Barriers, challenges to administrative skills and overcoming these challenges</w:t>
      </w:r>
    </w:p>
    <w:p w14:paraId="4F493163"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Although administrative skills are critical in health and social care because it guarantee that information is recorded correctly, shared properly and used to guard vulnerable service users, nevertheless, care workers often face real barriers and challenges that make administrative everyday jobs difficult, especially if these barriers are not managed properly. These can directly affect the safety and wellbeing of service users as in the case of Mrs Thompson, who relies deeply on the accurate records because of her dementia and recent incidents.</w:t>
      </w:r>
    </w:p>
    <w:p w14:paraId="45F891A2" w14:textId="77777777" w:rsidR="00940696" w:rsidRPr="00940696" w:rsidRDefault="00940696" w:rsidP="00940696">
      <w:pPr>
        <w:spacing w:before="280" w:after="280" w:line="360" w:lineRule="auto"/>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The main barriers of administrative skills, how they affect practice, and practical ways to overcome them.</w:t>
      </w:r>
    </w:p>
    <w:p w14:paraId="6BF7D88E"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Care workers are often having many responsibilities to complete within a short time, therefore rushing staff record keeping may results to missing entirely certain information, again incomplete and written from memory instead of real time observation could lead to errors and delay. For Mrs Thompson, this could mean missed medication not being recorded, confusion or wandering incidents not being documented and safeguarding concerns not being escalated. </w:t>
      </w:r>
      <w:r w:rsidRPr="00940696">
        <w:rPr>
          <w:rFonts w:ascii="Times New Roman" w:eastAsia="Times New Roman" w:hAnsi="Times New Roman" w:cs="Times New Roman"/>
          <w:b/>
          <w:bCs/>
          <w:color w:val="000000"/>
          <w:kern w:val="0"/>
          <w:sz w:val="24"/>
          <w:szCs w:val="24"/>
          <w:lang w:eastAsia="en-GB"/>
          <w14:ligatures w14:val="none"/>
        </w:rPr>
        <w:t> </w:t>
      </w:r>
      <w:r w:rsidRPr="00940696">
        <w:rPr>
          <w:rFonts w:ascii="Times New Roman" w:eastAsia="Times New Roman" w:hAnsi="Times New Roman" w:cs="Times New Roman"/>
          <w:color w:val="000000"/>
          <w:kern w:val="0"/>
          <w:sz w:val="24"/>
          <w:szCs w:val="24"/>
          <w:lang w:eastAsia="en-GB"/>
          <w14:ligatures w14:val="none"/>
        </w:rPr>
        <w:t>Overcoming these challenges allocate sometime for documentation while encouraging staff to record events immediately after care. Also guarantee that the staffing levels are appropriate while the using of digital systems to speed up recording</w:t>
      </w:r>
      <w:r w:rsidRPr="00940696">
        <w:rPr>
          <w:rFonts w:ascii="Times New Roman" w:eastAsia="Times New Roman" w:hAnsi="Times New Roman" w:cs="Times New Roman"/>
          <w:b/>
          <w:bCs/>
          <w:color w:val="000000"/>
          <w:kern w:val="0"/>
          <w:sz w:val="24"/>
          <w:szCs w:val="24"/>
          <w:lang w:eastAsia="en-GB"/>
          <w14:ligatures w14:val="none"/>
        </w:rPr>
        <w:t>.</w:t>
      </w:r>
    </w:p>
    <w:p w14:paraId="1E3B9E39" w14:textId="77777777" w:rsidR="00940696" w:rsidRPr="00940696" w:rsidRDefault="00940696" w:rsidP="00940696">
      <w:pPr>
        <w:spacing w:before="280" w:after="280" w:line="360" w:lineRule="auto"/>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Conclusion </w:t>
      </w:r>
    </w:p>
    <w:p w14:paraId="7031B411"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Signposting Mrs Thompson, living with dementia and relaying on day-to-day care, is essential for good communication and strong administrative skills in health and social care. A clear signposting and persistent communication assist her understand the things which are going on </w:t>
      </w:r>
      <w:r w:rsidRPr="00940696">
        <w:rPr>
          <w:rFonts w:ascii="Times New Roman" w:eastAsia="Times New Roman" w:hAnsi="Times New Roman" w:cs="Times New Roman"/>
          <w:color w:val="000000"/>
          <w:kern w:val="0"/>
          <w:sz w:val="24"/>
          <w:szCs w:val="24"/>
          <w:lang w:eastAsia="en-GB"/>
          <w14:ligatures w14:val="none"/>
        </w:rPr>
        <w:lastRenderedPageBreak/>
        <w:t>around her, this will reduce her confusion and supports her dignity. Accurate administrative skills example timely record keeping, incident reporting, and lawful information handling guarantee that her needs are known early and shared with the right professionals. Once the records are correct, the GP, community nurse, housing staff and safeguarding team can work together to prevent harm and improve her wellbeing. Even though challenges example noise, time pressure, rushed interactions and unfamiliar surroundings can affect the quality of care, these can be overcome through training, dwindling documentation time, reliable communication and person-centred practice. Together, these skills will assist Mrs Thompson to stay safe, supported and able to enjoy a better quality of life despite her dementia.</w:t>
      </w:r>
    </w:p>
    <w:p w14:paraId="3DD5D554" w14:textId="77777777" w:rsidR="00940696" w:rsidRPr="00940696" w:rsidRDefault="00940696" w:rsidP="00940696">
      <w:pPr>
        <w:spacing w:after="240" w:line="360" w:lineRule="auto"/>
        <w:rPr>
          <w:rFonts w:ascii="Times New Roman" w:eastAsia="Times New Roman" w:hAnsi="Times New Roman" w:cs="Times New Roman"/>
          <w:kern w:val="0"/>
          <w:sz w:val="24"/>
          <w:szCs w:val="24"/>
          <w:lang w:eastAsia="en-GB"/>
          <w14:ligatures w14:val="none"/>
        </w:rPr>
      </w:pPr>
    </w:p>
    <w:p w14:paraId="1B5A4C0D"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t xml:space="preserve">                                                              </w:t>
      </w:r>
    </w:p>
    <w:p w14:paraId="78BDFA23"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3B3E536E"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40745B01"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421089D1"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528A8E74"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7F192A22"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5698596E"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302E5057"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00061534"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28F2B18C"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5DBCDE4D"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416AF9D7" w14:textId="77777777" w:rsidR="00940696" w:rsidRDefault="00940696" w:rsidP="00940696">
      <w:pPr>
        <w:spacing w:before="280" w:after="280" w:line="360" w:lineRule="auto"/>
        <w:rPr>
          <w:rFonts w:ascii="Times New Roman" w:eastAsia="Times New Roman" w:hAnsi="Times New Roman" w:cs="Times New Roman"/>
          <w:color w:val="000000"/>
          <w:kern w:val="0"/>
          <w:sz w:val="24"/>
          <w:szCs w:val="24"/>
          <w:lang w:eastAsia="en-GB"/>
          <w14:ligatures w14:val="none"/>
        </w:rPr>
      </w:pPr>
    </w:p>
    <w:p w14:paraId="11097015" w14:textId="31A927DC" w:rsidR="00940696" w:rsidRPr="00940696" w:rsidRDefault="00940696" w:rsidP="00940696">
      <w:pPr>
        <w:spacing w:before="280" w:after="28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lastRenderedPageBreak/>
        <w:t xml:space="preserve"> </w:t>
      </w:r>
      <w:r w:rsidRPr="00940696">
        <w:rPr>
          <w:rFonts w:ascii="Times New Roman" w:eastAsia="Times New Roman" w:hAnsi="Times New Roman" w:cs="Times New Roman"/>
          <w:color w:val="000000"/>
          <w:kern w:val="0"/>
          <w:sz w:val="24"/>
          <w:szCs w:val="24"/>
          <w:lang w:eastAsia="en-GB"/>
          <w14:ligatures w14:val="none"/>
        </w:rPr>
        <w:t>References </w:t>
      </w:r>
    </w:p>
    <w:p w14:paraId="321D8117"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Alexander I. et al (2023), Women’s healthcare in advanced practice and nursing, Produce by Springer, available at </w:t>
      </w:r>
      <w:hyperlink r:id="rId10" w:history="1">
        <w:r w:rsidRPr="00940696">
          <w:rPr>
            <w:rFonts w:ascii="Times New Roman" w:eastAsia="Times New Roman" w:hAnsi="Times New Roman" w:cs="Times New Roman"/>
            <w:color w:val="0563C1"/>
            <w:kern w:val="0"/>
            <w:sz w:val="24"/>
            <w:szCs w:val="24"/>
            <w:u w:val="single"/>
            <w:lang w:eastAsia="en-GB"/>
            <w14:ligatures w14:val="none"/>
          </w:rPr>
          <w:t>https://www.google.co.uk/books</w:t>
        </w:r>
      </w:hyperlink>
      <w:r w:rsidRPr="00940696">
        <w:rPr>
          <w:rFonts w:ascii="Times New Roman" w:eastAsia="Times New Roman" w:hAnsi="Times New Roman" w:cs="Times New Roman"/>
          <w:color w:val="000000"/>
          <w:kern w:val="0"/>
          <w:sz w:val="24"/>
          <w:szCs w:val="24"/>
          <w:lang w:eastAsia="en-GB"/>
          <w14:ligatures w14:val="none"/>
        </w:rPr>
        <w:t>, accessed 10/08/2026</w:t>
      </w:r>
    </w:p>
    <w:p w14:paraId="30EE1052"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Department of Health and Social Care (2025), Care and Support Statutory guidance (June 22), available at </w:t>
      </w:r>
      <w:hyperlink r:id="rId11" w:history="1">
        <w:r w:rsidRPr="00940696">
          <w:rPr>
            <w:rFonts w:ascii="Times New Roman" w:eastAsia="Times New Roman" w:hAnsi="Times New Roman" w:cs="Times New Roman"/>
            <w:color w:val="0563C1"/>
            <w:kern w:val="0"/>
            <w:sz w:val="24"/>
            <w:szCs w:val="24"/>
            <w:u w:val="single"/>
            <w:lang w:eastAsia="en-GB"/>
            <w14:ligatures w14:val="none"/>
          </w:rPr>
          <w:t>https://www.gov.uk/government</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37F4DFC6"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Office of Disability H M Government </w:t>
      </w:r>
      <w:proofErr w:type="gramStart"/>
      <w:r w:rsidRPr="00940696">
        <w:rPr>
          <w:rFonts w:ascii="Times New Roman" w:eastAsia="Times New Roman" w:hAnsi="Times New Roman" w:cs="Times New Roman"/>
          <w:color w:val="000000"/>
          <w:kern w:val="0"/>
          <w:sz w:val="24"/>
          <w:szCs w:val="24"/>
          <w:lang w:eastAsia="en-GB"/>
          <w14:ligatures w14:val="none"/>
        </w:rPr>
        <w:t>( no</w:t>
      </w:r>
      <w:proofErr w:type="gramEnd"/>
      <w:r w:rsidRPr="00940696">
        <w:rPr>
          <w:rFonts w:ascii="Times New Roman" w:eastAsia="Times New Roman" w:hAnsi="Times New Roman" w:cs="Times New Roman"/>
          <w:color w:val="000000"/>
          <w:kern w:val="0"/>
          <w:sz w:val="24"/>
          <w:szCs w:val="24"/>
          <w:lang w:eastAsia="en-GB"/>
          <w14:ligatures w14:val="none"/>
        </w:rPr>
        <w:t xml:space="preserve"> date), Equality Act 2010, A Guidance on Matter to be taken in account in determining the question relating to definition of disability, available at </w:t>
      </w:r>
      <w:hyperlink r:id="rId12" w:history="1">
        <w:r w:rsidRPr="00940696">
          <w:rPr>
            <w:rFonts w:ascii="Times New Roman" w:eastAsia="Times New Roman" w:hAnsi="Times New Roman" w:cs="Times New Roman"/>
            <w:color w:val="0563C1"/>
            <w:kern w:val="0"/>
            <w:sz w:val="24"/>
            <w:szCs w:val="24"/>
            <w:u w:val="single"/>
            <w:lang w:eastAsia="en-GB"/>
            <w14:ligatures w14:val="none"/>
          </w:rPr>
          <w:t>https://assets.publishing.service.gov.uk/media</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48397B6E"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NHS (no date), Workforce, training and Education, core skills and how they link in-person centre, available at </w:t>
      </w:r>
      <w:hyperlink r:id="rId13" w:history="1">
        <w:r w:rsidRPr="00940696">
          <w:rPr>
            <w:rFonts w:ascii="Times New Roman" w:eastAsia="Times New Roman" w:hAnsi="Times New Roman" w:cs="Times New Roman"/>
            <w:color w:val="0563C1"/>
            <w:kern w:val="0"/>
            <w:sz w:val="24"/>
            <w:szCs w:val="24"/>
            <w:u w:val="single"/>
            <w:lang w:eastAsia="en-GB"/>
            <w14:ligatures w14:val="none"/>
          </w:rPr>
          <w:t>https://www.hee.nhs/our-work</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60411642"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Pagare S et al (2024), Personality Development communication and soft skills, available at </w:t>
      </w:r>
      <w:hyperlink r:id="rId14" w:history="1">
        <w:r w:rsidRPr="00940696">
          <w:rPr>
            <w:rFonts w:ascii="Times New Roman" w:eastAsia="Times New Roman" w:hAnsi="Times New Roman" w:cs="Times New Roman"/>
            <w:color w:val="0563C1"/>
            <w:kern w:val="0"/>
            <w:sz w:val="24"/>
            <w:szCs w:val="24"/>
            <w:u w:val="single"/>
            <w:lang w:eastAsia="en-GB"/>
            <w14:ligatures w14:val="none"/>
          </w:rPr>
          <w:t>https://www.google.co.uk/books</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3BFFC003"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Peate I (2023), Clinical Skills, volume set, Produce by Wiley, available at </w:t>
      </w:r>
      <w:hyperlink r:id="rId15" w:history="1">
        <w:r w:rsidRPr="00940696">
          <w:rPr>
            <w:rFonts w:ascii="Times New Roman" w:eastAsia="Times New Roman" w:hAnsi="Times New Roman" w:cs="Times New Roman"/>
            <w:color w:val="0563C1"/>
            <w:kern w:val="0"/>
            <w:sz w:val="24"/>
            <w:szCs w:val="24"/>
            <w:u w:val="single"/>
            <w:lang w:eastAsia="en-GB"/>
            <w14:ligatures w14:val="none"/>
          </w:rPr>
          <w:t>https://www.google.co.uk/books</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5D760B5B"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Peate I (2019), Learning to care, the nursing association, produce by Elsevier, available at </w:t>
      </w:r>
      <w:hyperlink r:id="rId16" w:history="1">
        <w:r w:rsidRPr="00940696">
          <w:rPr>
            <w:rFonts w:ascii="Times New Roman" w:eastAsia="Times New Roman" w:hAnsi="Times New Roman" w:cs="Times New Roman"/>
            <w:color w:val="0563C1"/>
            <w:kern w:val="0"/>
            <w:sz w:val="24"/>
            <w:szCs w:val="24"/>
            <w:u w:val="single"/>
            <w:lang w:eastAsia="en-GB"/>
            <w14:ligatures w14:val="none"/>
          </w:rPr>
          <w:t>https://www.google.co.uk/books</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149E7ADA" w14:textId="77777777" w:rsidR="00940696" w:rsidRPr="00940696" w:rsidRDefault="00940696" w:rsidP="00940696">
      <w:pPr>
        <w:spacing w:before="280" w:after="280" w:line="360" w:lineRule="auto"/>
        <w:jc w:val="both"/>
        <w:rPr>
          <w:rFonts w:ascii="Times New Roman" w:eastAsia="Times New Roman" w:hAnsi="Times New Roman" w:cs="Times New Roman"/>
          <w:kern w:val="0"/>
          <w:sz w:val="24"/>
          <w:szCs w:val="24"/>
          <w:lang w:eastAsia="en-GB"/>
          <w14:ligatures w14:val="none"/>
        </w:rPr>
      </w:pPr>
      <w:r w:rsidRPr="00940696">
        <w:rPr>
          <w:rFonts w:ascii="Times New Roman" w:eastAsia="Times New Roman" w:hAnsi="Times New Roman" w:cs="Times New Roman"/>
          <w:color w:val="000000"/>
          <w:kern w:val="0"/>
          <w:sz w:val="24"/>
          <w:szCs w:val="24"/>
          <w:lang w:eastAsia="en-GB"/>
          <w14:ligatures w14:val="none"/>
        </w:rPr>
        <w:t xml:space="preserve">Schuiling K. D and Likis F. E (2020), Gynaecologic Health Care: with an Introduction to Prenatal, available at </w:t>
      </w:r>
      <w:hyperlink r:id="rId17" w:history="1">
        <w:r w:rsidRPr="00940696">
          <w:rPr>
            <w:rFonts w:ascii="Times New Roman" w:eastAsia="Times New Roman" w:hAnsi="Times New Roman" w:cs="Times New Roman"/>
            <w:color w:val="0563C1"/>
            <w:kern w:val="0"/>
            <w:sz w:val="24"/>
            <w:szCs w:val="24"/>
            <w:u w:val="single"/>
            <w:lang w:eastAsia="en-GB"/>
            <w14:ligatures w14:val="none"/>
          </w:rPr>
          <w:t>https://www.google.co.uk/books</w:t>
        </w:r>
      </w:hyperlink>
      <w:r w:rsidRPr="00940696">
        <w:rPr>
          <w:rFonts w:ascii="Times New Roman" w:eastAsia="Times New Roman" w:hAnsi="Times New Roman" w:cs="Times New Roman"/>
          <w:color w:val="000000"/>
          <w:kern w:val="0"/>
          <w:sz w:val="24"/>
          <w:szCs w:val="24"/>
          <w:lang w:eastAsia="en-GB"/>
          <w14:ligatures w14:val="none"/>
        </w:rPr>
        <w:t>, access 11/08/2026</w:t>
      </w:r>
    </w:p>
    <w:p w14:paraId="2B018F7D" w14:textId="77777777" w:rsidR="002660F5" w:rsidRDefault="002660F5" w:rsidP="00940696">
      <w:pPr>
        <w:spacing w:line="360" w:lineRule="auto"/>
      </w:pPr>
    </w:p>
    <w:sectPr w:rsidR="002660F5">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E042D" w14:textId="77777777" w:rsidR="003E583D" w:rsidRDefault="003E583D" w:rsidP="00940696">
      <w:pPr>
        <w:spacing w:after="0" w:line="240" w:lineRule="auto"/>
      </w:pPr>
      <w:r>
        <w:separator/>
      </w:r>
    </w:p>
  </w:endnote>
  <w:endnote w:type="continuationSeparator" w:id="0">
    <w:p w14:paraId="0D8CC7E9" w14:textId="77777777" w:rsidR="003E583D" w:rsidRDefault="003E583D" w:rsidP="00940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794FD" w14:textId="77777777" w:rsidR="00DC64C4" w:rsidRDefault="00DC64C4">
    <w:pPr>
      <w:pStyle w:val="Footer"/>
      <w:jc w:val="right"/>
    </w:pPr>
  </w:p>
  <w:p w14:paraId="2D8BAB44" w14:textId="77777777" w:rsidR="00DC64C4" w:rsidRDefault="00DC6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CF548" w14:textId="77777777" w:rsidR="003E583D" w:rsidRDefault="003E583D" w:rsidP="00940696">
      <w:pPr>
        <w:spacing w:after="0" w:line="240" w:lineRule="auto"/>
      </w:pPr>
      <w:r>
        <w:separator/>
      </w:r>
    </w:p>
  </w:footnote>
  <w:footnote w:type="continuationSeparator" w:id="0">
    <w:p w14:paraId="00626472" w14:textId="77777777" w:rsidR="003E583D" w:rsidRDefault="003E583D" w:rsidP="00940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615B4" w14:textId="77777777" w:rsidR="00DC64C4" w:rsidRDefault="00DC64C4" w:rsidP="00BE6BE0">
    <w:pPr>
      <w:pStyle w:val="Header"/>
      <w:ind w:left="11520"/>
    </w:pPr>
    <w:r>
      <w:rPr>
        <w:noProof/>
      </w:rPr>
      <w:drawing>
        <wp:inline distT="0" distB="0" distL="0" distR="0" wp14:anchorId="2B462538" wp14:editId="3D0E999B">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040965"/>
      <w:docPartObj>
        <w:docPartGallery w:val="Page Numbers (Top of Page)"/>
        <w:docPartUnique/>
      </w:docPartObj>
    </w:sdtPr>
    <w:sdtContent>
      <w:p w14:paraId="3D0FFC5E" w14:textId="381F52C9" w:rsidR="00940696" w:rsidRDefault="00940696">
        <w:pPr>
          <w:pStyle w:val="Header"/>
          <w:jc w:val="center"/>
        </w:pPr>
        <w:r>
          <w:fldChar w:fldCharType="begin"/>
        </w:r>
        <w:r>
          <w:instrText>PAGE   \* MERGEFORMAT</w:instrText>
        </w:r>
        <w:r>
          <w:fldChar w:fldCharType="separate"/>
        </w:r>
        <w:r>
          <w:t>2</w:t>
        </w:r>
        <w:r>
          <w:fldChar w:fldCharType="end"/>
        </w:r>
      </w:p>
    </w:sdtContent>
  </w:sdt>
  <w:p w14:paraId="3D031520" w14:textId="77777777" w:rsidR="00940696" w:rsidRDefault="009406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696"/>
    <w:rsid w:val="000F5031"/>
    <w:rsid w:val="002660F5"/>
    <w:rsid w:val="002903CF"/>
    <w:rsid w:val="003E583D"/>
    <w:rsid w:val="00571FA4"/>
    <w:rsid w:val="0076483B"/>
    <w:rsid w:val="007B4C65"/>
    <w:rsid w:val="00940696"/>
    <w:rsid w:val="00DC64C4"/>
    <w:rsid w:val="00F22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FB29B"/>
  <w15:chartTrackingRefBased/>
  <w15:docId w15:val="{52E33FC7-8D5B-4884-B3D8-B46BB54EF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6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6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6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6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6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6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6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6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6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6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6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6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6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6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696"/>
    <w:rPr>
      <w:rFonts w:eastAsiaTheme="majorEastAsia" w:cstheme="majorBidi"/>
      <w:color w:val="272727" w:themeColor="text1" w:themeTint="D8"/>
    </w:rPr>
  </w:style>
  <w:style w:type="paragraph" w:styleId="Title">
    <w:name w:val="Title"/>
    <w:basedOn w:val="Normal"/>
    <w:next w:val="Normal"/>
    <w:link w:val="TitleChar"/>
    <w:uiPriority w:val="10"/>
    <w:qFormat/>
    <w:rsid w:val="00940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6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6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696"/>
    <w:pPr>
      <w:spacing w:before="160"/>
      <w:jc w:val="center"/>
    </w:pPr>
    <w:rPr>
      <w:i/>
      <w:iCs/>
      <w:color w:val="404040" w:themeColor="text1" w:themeTint="BF"/>
    </w:rPr>
  </w:style>
  <w:style w:type="character" w:customStyle="1" w:styleId="QuoteChar">
    <w:name w:val="Quote Char"/>
    <w:basedOn w:val="DefaultParagraphFont"/>
    <w:link w:val="Quote"/>
    <w:uiPriority w:val="29"/>
    <w:rsid w:val="00940696"/>
    <w:rPr>
      <w:i/>
      <w:iCs/>
      <w:color w:val="404040" w:themeColor="text1" w:themeTint="BF"/>
    </w:rPr>
  </w:style>
  <w:style w:type="paragraph" w:styleId="ListParagraph">
    <w:name w:val="List Paragraph"/>
    <w:basedOn w:val="Normal"/>
    <w:uiPriority w:val="34"/>
    <w:qFormat/>
    <w:rsid w:val="00940696"/>
    <w:pPr>
      <w:ind w:left="720"/>
      <w:contextualSpacing/>
    </w:pPr>
  </w:style>
  <w:style w:type="character" w:styleId="IntenseEmphasis">
    <w:name w:val="Intense Emphasis"/>
    <w:basedOn w:val="DefaultParagraphFont"/>
    <w:uiPriority w:val="21"/>
    <w:qFormat/>
    <w:rsid w:val="00940696"/>
    <w:rPr>
      <w:i/>
      <w:iCs/>
      <w:color w:val="0F4761" w:themeColor="accent1" w:themeShade="BF"/>
    </w:rPr>
  </w:style>
  <w:style w:type="paragraph" w:styleId="IntenseQuote">
    <w:name w:val="Intense Quote"/>
    <w:basedOn w:val="Normal"/>
    <w:next w:val="Normal"/>
    <w:link w:val="IntenseQuoteChar"/>
    <w:uiPriority w:val="30"/>
    <w:qFormat/>
    <w:rsid w:val="009406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696"/>
    <w:rPr>
      <w:i/>
      <w:iCs/>
      <w:color w:val="0F4761" w:themeColor="accent1" w:themeShade="BF"/>
    </w:rPr>
  </w:style>
  <w:style w:type="character" w:styleId="IntenseReference">
    <w:name w:val="Intense Reference"/>
    <w:basedOn w:val="DefaultParagraphFont"/>
    <w:uiPriority w:val="32"/>
    <w:qFormat/>
    <w:rsid w:val="00940696"/>
    <w:rPr>
      <w:b/>
      <w:bCs/>
      <w:smallCaps/>
      <w:color w:val="0F4761" w:themeColor="accent1" w:themeShade="BF"/>
      <w:spacing w:val="5"/>
    </w:rPr>
  </w:style>
  <w:style w:type="paragraph" w:styleId="Header">
    <w:name w:val="header"/>
    <w:basedOn w:val="Normal"/>
    <w:link w:val="HeaderChar"/>
    <w:uiPriority w:val="99"/>
    <w:unhideWhenUsed/>
    <w:rsid w:val="00940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696"/>
  </w:style>
  <w:style w:type="paragraph" w:styleId="Footer">
    <w:name w:val="footer"/>
    <w:basedOn w:val="Normal"/>
    <w:link w:val="FooterChar"/>
    <w:uiPriority w:val="99"/>
    <w:unhideWhenUsed/>
    <w:rsid w:val="00940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hee.nhs/our-work" TargetMode="External"/><Relationship Id="rId1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assets.publishing.service.gov.uk/media" TargetMode="External"/><Relationship Id="rId17" Type="http://schemas.openxmlformats.org/officeDocument/2006/relationships/hyperlink" Target="https://www.google.co.uk/books" TargetMode="External"/><Relationship Id="rId2" Type="http://schemas.openxmlformats.org/officeDocument/2006/relationships/settings" Target="settings.xml"/><Relationship Id="rId16" Type="http://schemas.openxmlformats.org/officeDocument/2006/relationships/hyperlink" Target="https://www.google.co.uk/book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 TargetMode="External"/><Relationship Id="rId5" Type="http://schemas.openxmlformats.org/officeDocument/2006/relationships/endnotes" Target="endnotes.xml"/><Relationship Id="rId15" Type="http://schemas.openxmlformats.org/officeDocument/2006/relationships/hyperlink" Target="https://www.google.co.uk/books" TargetMode="External"/><Relationship Id="rId10" Type="http://schemas.openxmlformats.org/officeDocument/2006/relationships/hyperlink" Target="https://www.google.co.uk/book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https://www.google.co.uk/book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2067</Words>
  <Characters>11784</Characters>
  <Application>Microsoft Office Word</Application>
  <DocSecurity>0</DocSecurity>
  <Lines>98</Lines>
  <Paragraphs>27</Paragraphs>
  <ScaleCrop>false</ScaleCrop>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 k</dc:creator>
  <cp:keywords/>
  <dc:description/>
  <cp:lastModifiedBy>bai k</cp:lastModifiedBy>
  <cp:revision>2</cp:revision>
  <dcterms:created xsi:type="dcterms:W3CDTF">2026-08-17T14:32:00Z</dcterms:created>
  <dcterms:modified xsi:type="dcterms:W3CDTF">2026-08-17T14:32:00Z</dcterms:modified>
</cp:coreProperties>
</file>