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078E63" w14:textId="6DC90A89" w:rsidR="00B44393" w:rsidRPr="00310FD2" w:rsidRDefault="21221915" w:rsidP="21221915">
      <w:pPr>
        <w:jc w:val="center"/>
        <w:rPr>
          <w:rFonts w:eastAsia="Comic Sans MS" w:cs="Comic Sans MS"/>
          <w:b/>
          <w:bCs/>
          <w:sz w:val="24"/>
          <w:szCs w:val="24"/>
          <w:u w:val="single"/>
        </w:rPr>
      </w:pPr>
      <w:r w:rsidRPr="00310FD2">
        <w:rPr>
          <w:rFonts w:eastAsia="Comic Sans MS" w:cs="Comic Sans MS"/>
          <w:b/>
          <w:bCs/>
          <w:sz w:val="24"/>
          <w:szCs w:val="24"/>
          <w:u w:val="single"/>
        </w:rPr>
        <w:t>ECGE4001 – Study Skills</w:t>
      </w:r>
    </w:p>
    <w:p w14:paraId="17D814D4" w14:textId="2C70E3CD" w:rsidR="202BE530" w:rsidRPr="00310FD2" w:rsidRDefault="202BE530" w:rsidP="21221915">
      <w:pPr>
        <w:jc w:val="center"/>
        <w:rPr>
          <w:rFonts w:eastAsia="Comic Sans MS" w:cs="Comic Sans MS"/>
          <w:b/>
          <w:bCs/>
          <w:sz w:val="24"/>
          <w:szCs w:val="24"/>
          <w:u w:val="single"/>
        </w:rPr>
      </w:pPr>
    </w:p>
    <w:p w14:paraId="7F48A94C" w14:textId="7FEE14AD" w:rsidR="202BE530" w:rsidRPr="00310FD2" w:rsidRDefault="21221915" w:rsidP="21221915">
      <w:pPr>
        <w:rPr>
          <w:rFonts w:eastAsia="Comic Sans MS" w:cs="Comic Sans MS"/>
          <w:b/>
          <w:bCs/>
          <w:sz w:val="24"/>
          <w:szCs w:val="24"/>
          <w:u w:val="single"/>
        </w:rPr>
      </w:pPr>
      <w:r w:rsidRPr="00310FD2">
        <w:rPr>
          <w:rFonts w:eastAsia="Comic Sans MS" w:cs="Comic Sans MS"/>
          <w:b/>
          <w:bCs/>
          <w:sz w:val="24"/>
          <w:szCs w:val="24"/>
          <w:u w:val="single"/>
        </w:rPr>
        <w:t>Part 1</w:t>
      </w:r>
    </w:p>
    <w:p w14:paraId="73E94ED4" w14:textId="5FE0B305" w:rsidR="202BE530" w:rsidRPr="00310FD2" w:rsidRDefault="21221915" w:rsidP="21221915">
      <w:pPr>
        <w:rPr>
          <w:rFonts w:eastAsia="Comic Sans MS" w:cs="Comic Sans MS"/>
          <w:sz w:val="24"/>
          <w:szCs w:val="24"/>
        </w:rPr>
      </w:pPr>
      <w:r w:rsidRPr="00310FD2">
        <w:rPr>
          <w:rFonts w:eastAsia="Comic Sans MS" w:cs="Comic Sans MS"/>
          <w:sz w:val="24"/>
          <w:szCs w:val="24"/>
        </w:rPr>
        <w:t>In Iceland and many other</w:t>
      </w:r>
      <w:r w:rsidR="00904DD8">
        <w:rPr>
          <w:rFonts w:eastAsia="Comic Sans MS" w:cs="Comic Sans MS"/>
          <w:sz w:val="24"/>
          <w:szCs w:val="24"/>
        </w:rPr>
        <w:t xml:space="preserve"> Nordic </w:t>
      </w:r>
      <w:r w:rsidR="00904DD8" w:rsidRPr="00310FD2">
        <w:rPr>
          <w:rFonts w:eastAsia="Comic Sans MS" w:cs="Comic Sans MS"/>
          <w:sz w:val="24"/>
          <w:szCs w:val="24"/>
        </w:rPr>
        <w:t>countries</w:t>
      </w:r>
      <w:r w:rsidRPr="00310FD2">
        <w:rPr>
          <w:rFonts w:eastAsia="Comic Sans MS" w:cs="Comic Sans MS"/>
          <w:sz w:val="24"/>
          <w:szCs w:val="24"/>
        </w:rPr>
        <w:t xml:space="preserve">, there is an importance that children should be playing in the outside environment during their school life.  Several people have researched government papers and analyzed the statement, “Outdoor environments are beneficial for children's learning”. </w:t>
      </w:r>
    </w:p>
    <w:p w14:paraId="66674164" w14:textId="7C54681E" w:rsidR="202BE530" w:rsidRPr="00310FD2" w:rsidRDefault="21221915" w:rsidP="21221915">
      <w:pPr>
        <w:rPr>
          <w:rFonts w:eastAsia="Comic Sans MS" w:cs="Comic Sans MS"/>
          <w:sz w:val="24"/>
          <w:szCs w:val="24"/>
        </w:rPr>
      </w:pPr>
      <w:r w:rsidRPr="00310FD2">
        <w:rPr>
          <w:rFonts w:eastAsia="Comic Sans MS" w:cs="Comic Sans MS"/>
          <w:sz w:val="24"/>
          <w:szCs w:val="24"/>
        </w:rPr>
        <w:t>According to the Curriculum guidelines, they emphasize, that outdoor learning environments can benefit children's positive learning of the natural world, healthy living and physical education as stated by, (</w:t>
      </w:r>
      <w:proofErr w:type="spellStart"/>
      <w:r w:rsidR="00310FD2">
        <w:rPr>
          <w:rFonts w:eastAsia="Comic Sans MS" w:cs="Comic Sans MS"/>
          <w:sz w:val="24"/>
          <w:szCs w:val="24"/>
        </w:rPr>
        <w:t>Noradahl</w:t>
      </w:r>
      <w:proofErr w:type="spellEnd"/>
      <w:r w:rsidR="00310FD2">
        <w:rPr>
          <w:rFonts w:eastAsia="Comic Sans MS" w:cs="Comic Sans MS"/>
          <w:sz w:val="24"/>
          <w:szCs w:val="24"/>
        </w:rPr>
        <w:t xml:space="preserve"> and </w:t>
      </w:r>
      <w:proofErr w:type="spellStart"/>
      <w:r w:rsidR="00310FD2">
        <w:rPr>
          <w:rFonts w:eastAsia="Comic Sans MS" w:cs="Comic Sans MS"/>
          <w:sz w:val="24"/>
          <w:szCs w:val="24"/>
        </w:rPr>
        <w:t>Johannesson</w:t>
      </w:r>
      <w:proofErr w:type="spellEnd"/>
      <w:r w:rsidR="00310FD2">
        <w:rPr>
          <w:rFonts w:eastAsia="Comic Sans MS" w:cs="Comic Sans MS"/>
          <w:sz w:val="24"/>
          <w:szCs w:val="24"/>
        </w:rPr>
        <w:t>, 2014)</w:t>
      </w:r>
      <w:r w:rsidRPr="00310FD2">
        <w:rPr>
          <w:rFonts w:eastAsia="Comic Sans MS" w:cs="Comic Sans MS"/>
          <w:sz w:val="24"/>
          <w:szCs w:val="24"/>
        </w:rPr>
        <w:t>.</w:t>
      </w:r>
      <w:r w:rsidR="00310FD2">
        <w:rPr>
          <w:rFonts w:eastAsia="Comic Sans MS" w:cs="Comic Sans MS"/>
          <w:sz w:val="24"/>
          <w:szCs w:val="24"/>
        </w:rPr>
        <w:t xml:space="preserve"> </w:t>
      </w:r>
    </w:p>
    <w:p w14:paraId="6F8C21D2" w14:textId="77777777" w:rsidR="00E831D8" w:rsidRDefault="4899970E" w:rsidP="21221915">
      <w:pPr>
        <w:rPr>
          <w:rFonts w:eastAsia="Comic Sans MS" w:cs="Comic Sans MS"/>
          <w:sz w:val="24"/>
          <w:szCs w:val="24"/>
        </w:rPr>
      </w:pPr>
      <w:r w:rsidRPr="00310FD2">
        <w:rPr>
          <w:rFonts w:eastAsia="Comic Sans MS" w:cs="Comic Sans MS"/>
          <w:sz w:val="24"/>
          <w:szCs w:val="24"/>
        </w:rPr>
        <w:t>The emphasis of outdoor learning has been implemented for a long period of time for children in Iceland, aged 1-6years. The Children have all had regular access to outside areas, during their school day.  However, children aged 6-16 years do not always get the opportunity to explore the outside environment and the only opportunity they may get is during their playtime outside, with the rest of their peers. Research on what activities teachers do to help encourage outside learning is sparse and will depend on the individual teacher and the school setting. In Iceland there is evidence to prove that teachers are accessing more outside learning than what they previously had. For example, In Reykjavik, the capital of Iceland 70% of schools are now using more outside learning then previously stated.</w:t>
      </w:r>
    </w:p>
    <w:p w14:paraId="3AAB696B" w14:textId="77777777" w:rsidR="00E831D8" w:rsidRDefault="00E831D8" w:rsidP="21221915">
      <w:pPr>
        <w:rPr>
          <w:rFonts w:eastAsia="Comic Sans MS" w:cs="Comic Sans MS"/>
          <w:sz w:val="24"/>
          <w:szCs w:val="24"/>
        </w:rPr>
      </w:pPr>
    </w:p>
    <w:p w14:paraId="5B861522" w14:textId="6DFA696D" w:rsidR="61B63FCD" w:rsidRPr="00310FD2" w:rsidRDefault="21221915" w:rsidP="21221915">
      <w:pPr>
        <w:rPr>
          <w:rFonts w:eastAsia="Comic Sans MS" w:cs="Comic Sans MS"/>
          <w:sz w:val="24"/>
          <w:szCs w:val="24"/>
        </w:rPr>
      </w:pPr>
      <w:r w:rsidRPr="00310FD2">
        <w:rPr>
          <w:rFonts w:eastAsia="Comic Sans MS" w:cs="Comic Sans MS"/>
          <w:sz w:val="24"/>
          <w:szCs w:val="24"/>
        </w:rPr>
        <w:t>Reference list:</w:t>
      </w:r>
    </w:p>
    <w:p w14:paraId="4B6A4CDC" w14:textId="624252DF" w:rsidR="61B63FCD" w:rsidRPr="00C77848" w:rsidRDefault="21221915" w:rsidP="00127C04">
      <w:proofErr w:type="spellStart"/>
      <w:r w:rsidRPr="00310FD2">
        <w:t>Noradahl</w:t>
      </w:r>
      <w:proofErr w:type="spellEnd"/>
      <w:r w:rsidRPr="00310FD2">
        <w:t>,</w:t>
      </w:r>
      <w:r w:rsidR="00310FD2">
        <w:t xml:space="preserve"> </w:t>
      </w:r>
      <w:r w:rsidRPr="00310FD2">
        <w:t xml:space="preserve">K and </w:t>
      </w:r>
      <w:proofErr w:type="spellStart"/>
      <w:r w:rsidRPr="00310FD2">
        <w:t>Johannesson</w:t>
      </w:r>
      <w:proofErr w:type="spellEnd"/>
      <w:r w:rsidR="007321CD" w:rsidRPr="00310FD2">
        <w:t>, I</w:t>
      </w:r>
      <w:r w:rsidRPr="00310FD2">
        <w:t>,</w:t>
      </w:r>
      <w:r w:rsidR="007321CD">
        <w:t xml:space="preserve"> </w:t>
      </w:r>
      <w:r w:rsidRPr="00310FD2">
        <w:t>(2014)</w:t>
      </w:r>
      <w:r w:rsidR="007321CD">
        <w:t xml:space="preserve"> </w:t>
      </w:r>
      <w:r w:rsidRPr="00A43D04">
        <w:rPr>
          <w:i/>
        </w:rPr>
        <w:t xml:space="preserve">International journal of primary, Elementary and Early years Education. </w:t>
      </w:r>
      <w:r w:rsidR="007321CD">
        <w:t xml:space="preserve"> </w:t>
      </w:r>
      <w:r w:rsidRPr="00C77848">
        <w:t>Vol 44, No.4</w:t>
      </w:r>
    </w:p>
    <w:p w14:paraId="3A037C5D" w14:textId="6EBC6999" w:rsidR="61B63FCD" w:rsidRPr="00310FD2" w:rsidRDefault="61B63FCD" w:rsidP="21221915">
      <w:pPr>
        <w:rPr>
          <w:rFonts w:eastAsia="Comic Sans MS" w:cs="Comic Sans MS"/>
          <w:i/>
          <w:iCs/>
          <w:sz w:val="24"/>
          <w:szCs w:val="24"/>
        </w:rPr>
      </w:pPr>
    </w:p>
    <w:p w14:paraId="2891279F" w14:textId="6DA2A355" w:rsidR="005D5CC4" w:rsidRDefault="21221915" w:rsidP="21221915">
      <w:pPr>
        <w:rPr>
          <w:rFonts w:eastAsia="Comic Sans MS" w:cs="Comic Sans MS"/>
          <w:i/>
          <w:iCs/>
          <w:sz w:val="24"/>
          <w:szCs w:val="24"/>
        </w:rPr>
      </w:pPr>
      <w:r w:rsidRPr="00310FD2">
        <w:rPr>
          <w:rFonts w:eastAsia="Comic Sans MS" w:cs="Comic Sans MS"/>
          <w:b/>
          <w:bCs/>
          <w:sz w:val="24"/>
          <w:szCs w:val="24"/>
          <w:u w:val="single"/>
        </w:rPr>
        <w:t>Part 2a</w:t>
      </w:r>
    </w:p>
    <w:p w14:paraId="72164B43" w14:textId="5DAA0D0A" w:rsidR="61B63FCD" w:rsidRPr="00310FD2" w:rsidRDefault="21221915" w:rsidP="21221915">
      <w:pPr>
        <w:rPr>
          <w:rFonts w:eastAsia="Comic Sans MS" w:cs="Comic Sans MS"/>
          <w:b/>
          <w:bCs/>
          <w:sz w:val="24"/>
          <w:szCs w:val="24"/>
          <w:u w:val="single"/>
        </w:rPr>
      </w:pPr>
      <w:r w:rsidRPr="00310FD2">
        <w:rPr>
          <w:rFonts w:eastAsia="Comic Sans MS" w:cs="Comic Sans MS"/>
          <w:sz w:val="24"/>
          <w:szCs w:val="24"/>
        </w:rPr>
        <w:t>The following assignment is on the topic ‘Forest Schools’. A definition of Forest Schools has been made by the, ‘Forest School Network’ it states that,</w:t>
      </w:r>
    </w:p>
    <w:p w14:paraId="216BB2FA" w14:textId="0E9A1077" w:rsidR="61B63FCD" w:rsidRPr="00310FD2" w:rsidRDefault="21221915" w:rsidP="21221915">
      <w:pPr>
        <w:rPr>
          <w:rFonts w:eastAsia="Comic Sans MS" w:cs="Comic Sans MS"/>
          <w:sz w:val="24"/>
          <w:szCs w:val="24"/>
        </w:rPr>
      </w:pPr>
      <w:r w:rsidRPr="00310FD2">
        <w:rPr>
          <w:rFonts w:eastAsia="Comic Sans MS" w:cs="Comic Sans MS"/>
          <w:sz w:val="24"/>
          <w:szCs w:val="24"/>
        </w:rPr>
        <w:t xml:space="preserve">“It is an inspirational </w:t>
      </w:r>
      <w:r w:rsidR="00310FD2" w:rsidRPr="00310FD2">
        <w:rPr>
          <w:rFonts w:eastAsia="Comic Sans MS" w:cs="Comic Sans MS"/>
          <w:sz w:val="24"/>
          <w:szCs w:val="24"/>
        </w:rPr>
        <w:t>process that</w:t>
      </w:r>
      <w:r w:rsidRPr="00310FD2">
        <w:rPr>
          <w:rFonts w:eastAsia="Comic Sans MS" w:cs="Comic Sans MS"/>
          <w:sz w:val="24"/>
          <w:szCs w:val="24"/>
        </w:rPr>
        <w:t xml:space="preserve"> offers children, young people and adult's regular opportunities to achieve and develop confidence and self –esteem, through hands on learning experiences in a woodland environment”. (Murray and O’Brien, 2006). </w:t>
      </w:r>
    </w:p>
    <w:p w14:paraId="4D515A4D" w14:textId="4CD9EC0E" w:rsidR="61B63FCD" w:rsidRPr="00310FD2" w:rsidRDefault="21221915" w:rsidP="21221915">
      <w:pPr>
        <w:rPr>
          <w:rFonts w:eastAsia="Comic Sans MS" w:cs="Comic Sans MS"/>
          <w:sz w:val="24"/>
          <w:szCs w:val="24"/>
        </w:rPr>
      </w:pPr>
      <w:r w:rsidRPr="00310FD2">
        <w:rPr>
          <w:rFonts w:eastAsia="Comic Sans MS" w:cs="Comic Sans MS"/>
          <w:sz w:val="24"/>
          <w:szCs w:val="24"/>
        </w:rPr>
        <w:t xml:space="preserve">According to Murray and O'Brien, there is a worry that young children in school's today do not get the opportunity to visit woodlands and green forest areas, as parent’s can sometimes be worried and apprehensive about their children exploring outdoor woodland areas. They can sometimes prefer to keep them indoors doing inside activities. There is research that explains </w:t>
      </w:r>
      <w:r w:rsidRPr="00310FD2">
        <w:rPr>
          <w:rFonts w:eastAsia="Comic Sans MS" w:cs="Comic Sans MS"/>
          <w:sz w:val="24"/>
          <w:szCs w:val="24"/>
        </w:rPr>
        <w:lastRenderedPageBreak/>
        <w:t>that if children are not given the opportunity to visit these areas when they are young, that they are unlikely to experience them as an adult and can potentially miss out on the physical and emotional benefits of outdoor learning and access to nature. (Ward Thompson et al. 2004).  Learning in the outside environment is a different experience to learning in a classroom environment. The Welsh Government ar</w:t>
      </w:r>
      <w:r w:rsidR="00A43D04">
        <w:rPr>
          <w:rFonts w:eastAsia="Comic Sans MS" w:cs="Comic Sans MS"/>
          <w:sz w:val="24"/>
          <w:szCs w:val="24"/>
        </w:rPr>
        <w:t xml:space="preserve">e now encouraging teachers to participate in </w:t>
      </w:r>
      <w:r w:rsidRPr="00310FD2">
        <w:rPr>
          <w:rFonts w:eastAsia="Comic Sans MS" w:cs="Comic Sans MS"/>
          <w:sz w:val="24"/>
          <w:szCs w:val="24"/>
        </w:rPr>
        <w:t xml:space="preserve"> forest school learning in their own schools, particularly in the foundation phase classes. </w:t>
      </w:r>
    </w:p>
    <w:p w14:paraId="5CF7FA39" w14:textId="77777777" w:rsidR="00E831D8" w:rsidRDefault="00E831D8" w:rsidP="21221915">
      <w:pPr>
        <w:rPr>
          <w:rFonts w:eastAsia="Comic Sans MS" w:cs="Comic Sans MS"/>
          <w:sz w:val="24"/>
          <w:szCs w:val="24"/>
        </w:rPr>
      </w:pPr>
    </w:p>
    <w:p w14:paraId="2B07B044" w14:textId="2DDC49A1" w:rsidR="61B63FCD" w:rsidRPr="00310FD2" w:rsidRDefault="21221915" w:rsidP="21221915">
      <w:pPr>
        <w:rPr>
          <w:rFonts w:eastAsia="Comic Sans MS" w:cs="Comic Sans MS"/>
          <w:sz w:val="24"/>
          <w:szCs w:val="24"/>
        </w:rPr>
      </w:pPr>
      <w:r w:rsidRPr="00310FD2">
        <w:rPr>
          <w:rFonts w:eastAsia="Comic Sans MS" w:cs="Comic Sans MS"/>
          <w:sz w:val="24"/>
          <w:szCs w:val="24"/>
        </w:rPr>
        <w:t>Reference list:</w:t>
      </w:r>
    </w:p>
    <w:p w14:paraId="3121323A" w14:textId="100971E7" w:rsidR="61B63FCD" w:rsidRPr="00310FD2" w:rsidRDefault="21221915" w:rsidP="21221915">
      <w:pPr>
        <w:rPr>
          <w:rFonts w:eastAsia="Comic Sans MS" w:cs="Comic Sans MS"/>
          <w:sz w:val="24"/>
          <w:szCs w:val="24"/>
        </w:rPr>
      </w:pPr>
      <w:r w:rsidRPr="00310FD2">
        <w:rPr>
          <w:rFonts w:eastAsia="Comic Sans MS" w:cs="Comic Sans MS"/>
          <w:sz w:val="24"/>
          <w:szCs w:val="24"/>
        </w:rPr>
        <w:t xml:space="preserve">E. O’Brien and </w:t>
      </w:r>
      <w:proofErr w:type="spellStart"/>
      <w:r w:rsidRPr="00310FD2">
        <w:rPr>
          <w:rFonts w:eastAsia="Comic Sans MS" w:cs="Comic Sans MS"/>
          <w:sz w:val="24"/>
          <w:szCs w:val="24"/>
        </w:rPr>
        <w:t>R.Murray</w:t>
      </w:r>
      <w:proofErr w:type="spellEnd"/>
      <w:r w:rsidRPr="00310FD2">
        <w:rPr>
          <w:rFonts w:eastAsia="Comic Sans MS" w:cs="Comic Sans MS"/>
          <w:sz w:val="24"/>
          <w:szCs w:val="24"/>
        </w:rPr>
        <w:t>,</w:t>
      </w:r>
      <w:r w:rsidR="000A3217">
        <w:rPr>
          <w:rFonts w:eastAsia="Comic Sans MS" w:cs="Comic Sans MS"/>
          <w:sz w:val="24"/>
          <w:szCs w:val="24"/>
        </w:rPr>
        <w:t xml:space="preserve"> </w:t>
      </w:r>
      <w:r w:rsidRPr="00310FD2">
        <w:rPr>
          <w:rFonts w:eastAsia="Comic Sans MS" w:cs="Comic Sans MS"/>
          <w:sz w:val="24"/>
          <w:szCs w:val="24"/>
        </w:rPr>
        <w:t>(2006),</w:t>
      </w:r>
      <w:r w:rsidR="000A3217">
        <w:rPr>
          <w:rFonts w:eastAsia="Comic Sans MS" w:cs="Comic Sans MS"/>
          <w:sz w:val="24"/>
          <w:szCs w:val="24"/>
        </w:rPr>
        <w:t xml:space="preserve"> </w:t>
      </w:r>
      <w:r w:rsidRPr="00310FD2">
        <w:rPr>
          <w:rFonts w:eastAsia="Comic Sans MS" w:cs="Comic Sans MS"/>
          <w:i/>
          <w:iCs/>
          <w:sz w:val="24"/>
          <w:szCs w:val="24"/>
        </w:rPr>
        <w:t>A marvelous opportunity for children to learn: A participatory evaluation of forest schools in England &amp; Wales.</w:t>
      </w:r>
      <w:r w:rsidR="000A3217">
        <w:rPr>
          <w:rFonts w:eastAsia="Comic Sans MS" w:cs="Comic Sans MS"/>
          <w:sz w:val="24"/>
          <w:szCs w:val="24"/>
        </w:rPr>
        <w:t xml:space="preserve"> </w:t>
      </w:r>
      <w:proofErr w:type="spellStart"/>
      <w:r w:rsidRPr="00310FD2">
        <w:rPr>
          <w:rFonts w:eastAsia="Comic Sans MS" w:cs="Comic Sans MS"/>
          <w:sz w:val="24"/>
          <w:szCs w:val="24"/>
        </w:rPr>
        <w:t>Farnham</w:t>
      </w:r>
      <w:proofErr w:type="spellEnd"/>
      <w:r w:rsidRPr="00310FD2">
        <w:rPr>
          <w:rFonts w:eastAsia="Comic Sans MS" w:cs="Comic Sans MS"/>
          <w:sz w:val="24"/>
          <w:szCs w:val="24"/>
        </w:rPr>
        <w:t>: Forest Research.</w:t>
      </w:r>
    </w:p>
    <w:p w14:paraId="378B8474" w14:textId="77777777" w:rsidR="00E831D8" w:rsidRDefault="00E831D8" w:rsidP="21221915">
      <w:pPr>
        <w:rPr>
          <w:rFonts w:eastAsia="Comic Sans MS" w:cs="Comic Sans MS"/>
          <w:sz w:val="24"/>
          <w:szCs w:val="24"/>
        </w:rPr>
      </w:pPr>
    </w:p>
    <w:p w14:paraId="44771E35" w14:textId="3740449C" w:rsidR="21221915" w:rsidRPr="000A3217" w:rsidRDefault="21221915" w:rsidP="21221915">
      <w:pPr>
        <w:rPr>
          <w:rFonts w:eastAsia="Comic Sans MS" w:cs="Comic Sans MS"/>
          <w:sz w:val="24"/>
          <w:szCs w:val="24"/>
        </w:rPr>
      </w:pPr>
      <w:r w:rsidRPr="00310FD2">
        <w:rPr>
          <w:rFonts w:eastAsia="Comic Sans MS" w:cs="Comic Sans MS"/>
          <w:sz w:val="24"/>
          <w:szCs w:val="24"/>
        </w:rPr>
        <w:t>Welsh Assembl</w:t>
      </w:r>
      <w:r w:rsidR="00A43D04">
        <w:rPr>
          <w:rFonts w:eastAsia="Comic Sans MS" w:cs="Comic Sans MS"/>
          <w:sz w:val="24"/>
          <w:szCs w:val="24"/>
        </w:rPr>
        <w:t>y</w:t>
      </w:r>
      <w:r w:rsidRPr="00310FD2">
        <w:rPr>
          <w:rFonts w:eastAsia="Comic Sans MS" w:cs="Comic Sans MS"/>
          <w:sz w:val="24"/>
          <w:szCs w:val="24"/>
        </w:rPr>
        <w:t xml:space="preserve"> Government,</w:t>
      </w:r>
      <w:r w:rsidR="000A3217">
        <w:rPr>
          <w:rFonts w:eastAsia="Comic Sans MS" w:cs="Comic Sans MS"/>
          <w:sz w:val="24"/>
          <w:szCs w:val="24"/>
        </w:rPr>
        <w:t xml:space="preserve"> </w:t>
      </w:r>
      <w:r w:rsidRPr="00310FD2">
        <w:rPr>
          <w:rFonts w:eastAsia="Comic Sans MS" w:cs="Comic Sans MS"/>
          <w:sz w:val="24"/>
          <w:szCs w:val="24"/>
        </w:rPr>
        <w:t>(2009),</w:t>
      </w:r>
      <w:r w:rsidR="000A3217">
        <w:rPr>
          <w:rFonts w:eastAsia="Comic Sans MS" w:cs="Comic Sans MS"/>
          <w:sz w:val="24"/>
          <w:szCs w:val="24"/>
        </w:rPr>
        <w:t xml:space="preserve"> </w:t>
      </w:r>
      <w:r w:rsidRPr="00310FD2">
        <w:rPr>
          <w:rFonts w:eastAsia="Comic Sans MS" w:cs="Comic Sans MS"/>
          <w:i/>
          <w:iCs/>
          <w:sz w:val="24"/>
          <w:szCs w:val="24"/>
        </w:rPr>
        <w:t>Outdoor learning Handbook,</w:t>
      </w:r>
      <w:r w:rsidR="000A3217">
        <w:rPr>
          <w:rFonts w:eastAsia="Comic Sans MS" w:cs="Comic Sans MS"/>
          <w:sz w:val="24"/>
          <w:szCs w:val="24"/>
        </w:rPr>
        <w:t xml:space="preserve"> </w:t>
      </w:r>
      <w:r w:rsidRPr="00310FD2">
        <w:rPr>
          <w:rFonts w:eastAsia="Comic Sans MS" w:cs="Comic Sans MS"/>
          <w:i/>
          <w:iCs/>
          <w:sz w:val="24"/>
          <w:szCs w:val="24"/>
        </w:rPr>
        <w:t>Cardiff.</w:t>
      </w:r>
      <w:r w:rsidR="000A3217">
        <w:rPr>
          <w:rFonts w:eastAsia="Comic Sans MS" w:cs="Comic Sans MS"/>
          <w:i/>
          <w:iCs/>
          <w:sz w:val="24"/>
          <w:szCs w:val="24"/>
        </w:rPr>
        <w:t xml:space="preserve"> WAG</w:t>
      </w:r>
    </w:p>
    <w:p w14:paraId="7E652DA7" w14:textId="77777777" w:rsidR="00E831D8" w:rsidRDefault="00E831D8" w:rsidP="21221915">
      <w:pPr>
        <w:rPr>
          <w:rFonts w:eastAsia="Comic Sans MS" w:cs="Comic Sans MS"/>
          <w:i/>
          <w:iCs/>
          <w:sz w:val="24"/>
          <w:szCs w:val="24"/>
        </w:rPr>
      </w:pPr>
    </w:p>
    <w:p w14:paraId="30405C6D" w14:textId="6F03D2A1" w:rsidR="21221915" w:rsidRPr="00310FD2" w:rsidRDefault="00310FD2" w:rsidP="21221915">
      <w:pPr>
        <w:rPr>
          <w:rFonts w:eastAsia="Comic Sans MS" w:cs="Comic Sans MS"/>
          <w:sz w:val="24"/>
          <w:szCs w:val="24"/>
        </w:rPr>
      </w:pPr>
      <w:r>
        <w:rPr>
          <w:rFonts w:eastAsia="Comic Sans MS" w:cs="Comic Sans MS"/>
          <w:sz w:val="24"/>
          <w:szCs w:val="24"/>
        </w:rPr>
        <w:t>Ward Thompson, C.,</w:t>
      </w:r>
      <w:r w:rsidR="000A3217">
        <w:rPr>
          <w:rFonts w:eastAsia="Comic Sans MS" w:cs="Comic Sans MS"/>
          <w:sz w:val="24"/>
          <w:szCs w:val="24"/>
        </w:rPr>
        <w:t xml:space="preserve"> </w:t>
      </w:r>
      <w:proofErr w:type="spellStart"/>
      <w:r w:rsidR="000A3217">
        <w:rPr>
          <w:rFonts w:eastAsia="Comic Sans MS" w:cs="Comic Sans MS"/>
          <w:sz w:val="24"/>
          <w:szCs w:val="24"/>
        </w:rPr>
        <w:t>Aspinal</w:t>
      </w:r>
      <w:proofErr w:type="spellEnd"/>
      <w:r w:rsidR="000A3217">
        <w:rPr>
          <w:rFonts w:eastAsia="Comic Sans MS" w:cs="Comic Sans MS"/>
          <w:sz w:val="24"/>
          <w:szCs w:val="24"/>
        </w:rPr>
        <w:t>, P.,</w:t>
      </w:r>
      <w:r w:rsidR="1391E75E" w:rsidRPr="00310FD2">
        <w:rPr>
          <w:rFonts w:eastAsia="Comic Sans MS" w:cs="Comic Sans MS"/>
          <w:sz w:val="24"/>
          <w:szCs w:val="24"/>
        </w:rPr>
        <w:t xml:space="preserve"> Bell, S., Findlay, C., </w:t>
      </w:r>
      <w:proofErr w:type="spellStart"/>
      <w:r w:rsidR="1391E75E" w:rsidRPr="00310FD2">
        <w:rPr>
          <w:rFonts w:eastAsia="Comic Sans MS" w:cs="Comic Sans MS"/>
          <w:sz w:val="24"/>
          <w:szCs w:val="24"/>
        </w:rPr>
        <w:t>Wherrett</w:t>
      </w:r>
      <w:proofErr w:type="spellEnd"/>
      <w:r w:rsidR="1391E75E" w:rsidRPr="00310FD2">
        <w:rPr>
          <w:rFonts w:eastAsia="Comic Sans MS" w:cs="Comic Sans MS"/>
          <w:sz w:val="24"/>
          <w:szCs w:val="24"/>
        </w:rPr>
        <w:t xml:space="preserve">, J. and </w:t>
      </w:r>
      <w:proofErr w:type="spellStart"/>
      <w:r w:rsidR="1391E75E" w:rsidRPr="00310FD2">
        <w:rPr>
          <w:rFonts w:eastAsia="Comic Sans MS" w:cs="Comic Sans MS"/>
          <w:sz w:val="24"/>
          <w:szCs w:val="24"/>
        </w:rPr>
        <w:t>Travlou</w:t>
      </w:r>
      <w:proofErr w:type="spellEnd"/>
      <w:r w:rsidR="1391E75E" w:rsidRPr="00310FD2">
        <w:rPr>
          <w:rFonts w:eastAsia="Comic Sans MS" w:cs="Comic Sans MS"/>
          <w:sz w:val="24"/>
          <w:szCs w:val="24"/>
        </w:rPr>
        <w:t>, P.</w:t>
      </w:r>
      <w:r w:rsidR="000A3217">
        <w:rPr>
          <w:rFonts w:eastAsia="Comic Sans MS" w:cs="Comic Sans MS"/>
          <w:sz w:val="24"/>
          <w:szCs w:val="24"/>
        </w:rPr>
        <w:t xml:space="preserve"> (2004) </w:t>
      </w:r>
      <w:r w:rsidR="21221915" w:rsidRPr="00310FD2">
        <w:rPr>
          <w:rFonts w:eastAsia="Comic Sans MS" w:cs="Comic Sans MS"/>
          <w:i/>
          <w:iCs/>
          <w:sz w:val="24"/>
          <w:szCs w:val="24"/>
        </w:rPr>
        <w:t>Open space and social inclusion: local woodland use in central Scotland,</w:t>
      </w:r>
      <w:r w:rsidR="000A3217">
        <w:rPr>
          <w:rFonts w:eastAsia="Comic Sans MS" w:cs="Comic Sans MS"/>
          <w:sz w:val="24"/>
          <w:szCs w:val="24"/>
        </w:rPr>
        <w:t xml:space="preserve"> </w:t>
      </w:r>
      <w:r w:rsidR="21221915" w:rsidRPr="00310FD2">
        <w:rPr>
          <w:rFonts w:eastAsia="Comic Sans MS" w:cs="Comic Sans MS"/>
          <w:sz w:val="24"/>
          <w:szCs w:val="24"/>
        </w:rPr>
        <w:t>Edinburgh.</w:t>
      </w:r>
    </w:p>
    <w:p w14:paraId="74BDE8C1" w14:textId="34E053A2" w:rsidR="21221915" w:rsidRPr="00310FD2" w:rsidRDefault="21221915" w:rsidP="21221915">
      <w:pPr>
        <w:rPr>
          <w:rFonts w:eastAsia="Comic Sans MS" w:cs="Comic Sans MS"/>
          <w:sz w:val="24"/>
          <w:szCs w:val="24"/>
        </w:rPr>
      </w:pPr>
    </w:p>
    <w:p w14:paraId="51B014B0" w14:textId="07173018" w:rsidR="21221915" w:rsidRPr="00310FD2" w:rsidRDefault="21221915" w:rsidP="21221915">
      <w:pPr>
        <w:rPr>
          <w:rFonts w:eastAsia="Comic Sans MS" w:cs="Comic Sans MS"/>
          <w:b/>
          <w:bCs/>
          <w:sz w:val="24"/>
          <w:szCs w:val="24"/>
          <w:u w:val="single"/>
        </w:rPr>
      </w:pPr>
      <w:r w:rsidRPr="00310FD2">
        <w:rPr>
          <w:rFonts w:eastAsia="Comic Sans MS" w:cs="Comic Sans MS"/>
          <w:b/>
          <w:bCs/>
          <w:sz w:val="24"/>
          <w:szCs w:val="24"/>
          <w:u w:val="single"/>
        </w:rPr>
        <w:t>Part 2b</w:t>
      </w:r>
    </w:p>
    <w:p w14:paraId="665568A5" w14:textId="4F0D00BD" w:rsidR="21221915" w:rsidRPr="00310FD2" w:rsidRDefault="1391E75E" w:rsidP="1391E75E">
      <w:pPr>
        <w:pStyle w:val="ListParagraph"/>
        <w:numPr>
          <w:ilvl w:val="0"/>
          <w:numId w:val="1"/>
        </w:numPr>
        <w:rPr>
          <w:sz w:val="24"/>
          <w:szCs w:val="24"/>
        </w:rPr>
      </w:pPr>
      <w:r w:rsidRPr="00310FD2">
        <w:rPr>
          <w:rFonts w:eastAsia="Comic Sans MS" w:cs="Comic Sans MS"/>
          <w:sz w:val="24"/>
          <w:szCs w:val="24"/>
        </w:rPr>
        <w:t>If you fail to acknowledge the source of your information in academic writing, you could be accused of plagiarism. It</w:t>
      </w:r>
      <w:r w:rsidR="00410F94">
        <w:rPr>
          <w:rFonts w:eastAsia="Comic Sans MS" w:cs="Comic Sans MS"/>
          <w:sz w:val="24"/>
          <w:szCs w:val="24"/>
        </w:rPr>
        <w:t xml:space="preserve"> is very important that you</w:t>
      </w:r>
      <w:r w:rsidRPr="00310FD2">
        <w:rPr>
          <w:rFonts w:eastAsia="Comic Sans MS" w:cs="Comic Sans MS"/>
          <w:sz w:val="24"/>
          <w:szCs w:val="24"/>
        </w:rPr>
        <w:t xml:space="preserve"> avoid doing this because you are passing off information of other sources that are not your own. It could be an act of fraud and a disciplinary offence. It is always important to avoid this by citing your sources, acknowledging that certain material has been used from another source and giving the necessary information to find that source of information. By presenting someone else's work or ideas as our own, with or without their consent and incorporating it into your own work is classed as plagiarism.  Published and unpublished material whether in manuscript, Print or electronic form all are covered by this definition. Without accurate referencing it is possible to accidently </w:t>
      </w:r>
      <w:r w:rsidR="009756C3" w:rsidRPr="00310FD2">
        <w:rPr>
          <w:rFonts w:eastAsia="Comic Sans MS" w:cs="Comic Sans MS"/>
          <w:sz w:val="24"/>
          <w:szCs w:val="24"/>
        </w:rPr>
        <w:t>plagiarize</w:t>
      </w:r>
      <w:r w:rsidRPr="00310FD2">
        <w:rPr>
          <w:rFonts w:eastAsia="Comic Sans MS" w:cs="Comic Sans MS"/>
          <w:sz w:val="24"/>
          <w:szCs w:val="24"/>
        </w:rPr>
        <w:t xml:space="preserve"> someone else's work.</w:t>
      </w:r>
      <w:r w:rsidR="008662DA">
        <w:rPr>
          <w:rFonts w:eastAsia="Comic Sans MS" w:cs="Comic Sans MS"/>
          <w:sz w:val="24"/>
          <w:szCs w:val="24"/>
        </w:rPr>
        <w:t xml:space="preserve"> </w:t>
      </w:r>
      <w:r w:rsidR="005D5CC4">
        <w:rPr>
          <w:rFonts w:ascii="Arial" w:hAnsi="Arial" w:cs="Arial"/>
          <w:color w:val="000000"/>
          <w:sz w:val="20"/>
          <w:szCs w:val="20"/>
          <w:shd w:val="clear" w:color="auto" w:fill="FFFFFF"/>
        </w:rPr>
        <w:t>(</w:t>
      </w:r>
      <w:proofErr w:type="spellStart"/>
      <w:r w:rsidR="005D5CC4">
        <w:rPr>
          <w:rFonts w:ascii="Arial" w:hAnsi="Arial" w:cs="Arial"/>
          <w:color w:val="000000"/>
          <w:sz w:val="20"/>
          <w:szCs w:val="20"/>
          <w:shd w:val="clear" w:color="auto" w:fill="FFFFFF"/>
        </w:rPr>
        <w:t>Downes</w:t>
      </w:r>
      <w:proofErr w:type="spellEnd"/>
      <w:r w:rsidR="005D5CC4">
        <w:rPr>
          <w:rFonts w:ascii="Arial" w:hAnsi="Arial" w:cs="Arial"/>
          <w:color w:val="000000"/>
          <w:sz w:val="20"/>
          <w:szCs w:val="20"/>
          <w:shd w:val="clear" w:color="auto" w:fill="FFFFFF"/>
        </w:rPr>
        <w:t xml:space="preserve"> and Evans, 2018)</w:t>
      </w:r>
    </w:p>
    <w:p w14:paraId="04D89C0A" w14:textId="2A2B7BDF" w:rsidR="21221915" w:rsidRPr="00310FD2" w:rsidRDefault="21221915" w:rsidP="21221915">
      <w:pPr>
        <w:ind w:left="360"/>
        <w:rPr>
          <w:rFonts w:eastAsia="Comic Sans MS" w:cs="Comic Sans MS"/>
          <w:sz w:val="24"/>
          <w:szCs w:val="24"/>
        </w:rPr>
      </w:pPr>
    </w:p>
    <w:p w14:paraId="2E25562B" w14:textId="77777777" w:rsidR="005D5CC4" w:rsidRPr="00310FD2" w:rsidRDefault="21221915" w:rsidP="005D5CC4">
      <w:pPr>
        <w:pStyle w:val="ListParagraph"/>
        <w:numPr>
          <w:ilvl w:val="0"/>
          <w:numId w:val="1"/>
        </w:numPr>
        <w:rPr>
          <w:sz w:val="24"/>
          <w:szCs w:val="24"/>
        </w:rPr>
      </w:pPr>
      <w:r w:rsidRPr="00310FD2">
        <w:rPr>
          <w:rFonts w:eastAsia="Comic Sans MS" w:cs="Comic Sans MS"/>
          <w:sz w:val="24"/>
          <w:szCs w:val="24"/>
        </w:rPr>
        <w:t xml:space="preserve">When using a direct quotation, they must always be referenced as you are copying an author's words directly from the text and using that exact wording in your essay/assignment. This must always be referenced in your reference list and if using direct quotations, you will also need to include the page number. </w:t>
      </w:r>
      <w:r w:rsidR="005D5CC4">
        <w:rPr>
          <w:rFonts w:ascii="Arial" w:hAnsi="Arial" w:cs="Arial"/>
          <w:color w:val="000000"/>
          <w:sz w:val="20"/>
          <w:szCs w:val="20"/>
          <w:shd w:val="clear" w:color="auto" w:fill="FFFFFF"/>
        </w:rPr>
        <w:t>(</w:t>
      </w:r>
      <w:proofErr w:type="spellStart"/>
      <w:r w:rsidR="005D5CC4">
        <w:rPr>
          <w:rFonts w:ascii="Arial" w:hAnsi="Arial" w:cs="Arial"/>
          <w:color w:val="000000"/>
          <w:sz w:val="20"/>
          <w:szCs w:val="20"/>
          <w:shd w:val="clear" w:color="auto" w:fill="FFFFFF"/>
        </w:rPr>
        <w:t>Downes</w:t>
      </w:r>
      <w:proofErr w:type="spellEnd"/>
      <w:r w:rsidR="005D5CC4">
        <w:rPr>
          <w:rFonts w:ascii="Arial" w:hAnsi="Arial" w:cs="Arial"/>
          <w:color w:val="000000"/>
          <w:sz w:val="20"/>
          <w:szCs w:val="20"/>
          <w:shd w:val="clear" w:color="auto" w:fill="FFFFFF"/>
        </w:rPr>
        <w:t xml:space="preserve"> and Evans, 2018)</w:t>
      </w:r>
    </w:p>
    <w:p w14:paraId="1902E7AD" w14:textId="6790FCC8" w:rsidR="21221915" w:rsidRPr="00310FD2" w:rsidRDefault="21221915" w:rsidP="005D5CC4">
      <w:pPr>
        <w:pStyle w:val="ListParagraph"/>
        <w:rPr>
          <w:sz w:val="24"/>
          <w:szCs w:val="24"/>
        </w:rPr>
      </w:pPr>
    </w:p>
    <w:p w14:paraId="588CBEAC" w14:textId="6E9CFB16" w:rsidR="21221915" w:rsidRPr="00310FD2" w:rsidRDefault="21221915" w:rsidP="21221915">
      <w:pPr>
        <w:rPr>
          <w:rFonts w:eastAsia="Comic Sans MS" w:cs="Comic Sans MS"/>
          <w:sz w:val="24"/>
          <w:szCs w:val="24"/>
        </w:rPr>
      </w:pPr>
    </w:p>
    <w:p w14:paraId="36266560" w14:textId="4B353A56" w:rsidR="005D5CC4" w:rsidRPr="00310FD2" w:rsidRDefault="4899970E" w:rsidP="005D5CC4">
      <w:pPr>
        <w:pStyle w:val="ListParagraph"/>
        <w:numPr>
          <w:ilvl w:val="0"/>
          <w:numId w:val="1"/>
        </w:numPr>
        <w:rPr>
          <w:sz w:val="24"/>
          <w:szCs w:val="24"/>
        </w:rPr>
      </w:pPr>
      <w:r w:rsidRPr="00310FD2">
        <w:rPr>
          <w:rFonts w:eastAsia="Comic Sans MS" w:cs="Comic Sans MS"/>
          <w:sz w:val="24"/>
          <w:szCs w:val="24"/>
        </w:rPr>
        <w:t>Wikipedia is not always a good place to source your information for your academic assignments as the information on Wikipedia is not always a reliable source as it can be edited, and any one person can contribute information on the website. It does not always withhold the correct informative information. If you refer to Wikipedia for research on your assi</w:t>
      </w:r>
      <w:r w:rsidR="00E831D8">
        <w:rPr>
          <w:rFonts w:eastAsia="Comic Sans MS" w:cs="Comic Sans MS"/>
          <w:sz w:val="24"/>
          <w:szCs w:val="24"/>
        </w:rPr>
        <w:t>gnments it is advisable</w:t>
      </w:r>
      <w:r w:rsidRPr="00310FD2">
        <w:rPr>
          <w:rFonts w:eastAsia="Comic Sans MS" w:cs="Comic Sans MS"/>
          <w:sz w:val="24"/>
          <w:szCs w:val="24"/>
        </w:rPr>
        <w:t xml:space="preserve"> to back up your research by using another source.</w:t>
      </w:r>
      <w:r w:rsidR="005D5CC4">
        <w:rPr>
          <w:rFonts w:eastAsia="Comic Sans MS" w:cs="Comic Sans MS"/>
          <w:sz w:val="24"/>
          <w:szCs w:val="24"/>
        </w:rPr>
        <w:t xml:space="preserve"> </w:t>
      </w:r>
    </w:p>
    <w:p w14:paraId="00EF9F47" w14:textId="696775AD" w:rsidR="21221915" w:rsidRPr="00310FD2" w:rsidRDefault="21221915" w:rsidP="005D5CC4">
      <w:pPr>
        <w:pStyle w:val="ListParagraph"/>
        <w:rPr>
          <w:sz w:val="24"/>
          <w:szCs w:val="24"/>
        </w:rPr>
      </w:pPr>
    </w:p>
    <w:p w14:paraId="281F5613" w14:textId="23A192ED" w:rsidR="21221915" w:rsidRPr="00310FD2" w:rsidRDefault="21221915" w:rsidP="1391E75E">
      <w:pPr>
        <w:rPr>
          <w:rFonts w:eastAsia="Comic Sans MS" w:cs="Comic Sans MS"/>
          <w:sz w:val="24"/>
          <w:szCs w:val="24"/>
        </w:rPr>
      </w:pPr>
    </w:p>
    <w:p w14:paraId="2BB54A21" w14:textId="1C712514" w:rsidR="005D5CC4" w:rsidRPr="00310FD2" w:rsidRDefault="1391E75E" w:rsidP="005D5CC4">
      <w:pPr>
        <w:pStyle w:val="ListParagraph"/>
        <w:numPr>
          <w:ilvl w:val="0"/>
          <w:numId w:val="1"/>
        </w:numPr>
        <w:rPr>
          <w:sz w:val="24"/>
          <w:szCs w:val="24"/>
        </w:rPr>
      </w:pPr>
      <w:r w:rsidRPr="00310FD2">
        <w:rPr>
          <w:rFonts w:eastAsia="Comic Sans MS" w:cs="Comic Sans MS"/>
          <w:sz w:val="24"/>
          <w:szCs w:val="24"/>
        </w:rPr>
        <w:t xml:space="preserve">A referencing guide explaining how to present a very long quotation could be done in the following way. By first entering the information as a separate paragraph and </w:t>
      </w:r>
      <w:r w:rsidR="00310FD2" w:rsidRPr="00310FD2">
        <w:rPr>
          <w:rFonts w:eastAsia="Comic Sans MS" w:cs="Comic Sans MS"/>
          <w:sz w:val="24"/>
          <w:szCs w:val="24"/>
        </w:rPr>
        <w:t>indenting</w:t>
      </w:r>
      <w:r w:rsidRPr="00310FD2">
        <w:rPr>
          <w:rFonts w:eastAsia="Comic Sans MS" w:cs="Comic Sans MS"/>
          <w:sz w:val="24"/>
          <w:szCs w:val="24"/>
        </w:rPr>
        <w:t xml:space="preserve"> that paragraph. You would then follow this with the in-text citation, however quotation marks will not be required in this. </w:t>
      </w:r>
      <w:r w:rsidR="005D5CC4">
        <w:rPr>
          <w:rFonts w:eastAsia="Comic Sans MS" w:cs="Comic Sans MS"/>
          <w:sz w:val="24"/>
          <w:szCs w:val="24"/>
        </w:rPr>
        <w:t xml:space="preserve"> </w:t>
      </w:r>
      <w:r w:rsidR="005D5CC4">
        <w:rPr>
          <w:rFonts w:ascii="Arial" w:hAnsi="Arial" w:cs="Arial"/>
          <w:color w:val="000000"/>
          <w:sz w:val="20"/>
          <w:szCs w:val="20"/>
          <w:shd w:val="clear" w:color="auto" w:fill="FFFFFF"/>
        </w:rPr>
        <w:t>(</w:t>
      </w:r>
      <w:proofErr w:type="spellStart"/>
      <w:r w:rsidR="005D5CC4">
        <w:rPr>
          <w:rFonts w:ascii="Arial" w:hAnsi="Arial" w:cs="Arial"/>
          <w:color w:val="000000"/>
          <w:sz w:val="20"/>
          <w:szCs w:val="20"/>
          <w:shd w:val="clear" w:color="auto" w:fill="FFFFFF"/>
        </w:rPr>
        <w:t>Downes</w:t>
      </w:r>
      <w:proofErr w:type="spellEnd"/>
      <w:r w:rsidR="005D5CC4">
        <w:rPr>
          <w:rFonts w:ascii="Arial" w:hAnsi="Arial" w:cs="Arial"/>
          <w:color w:val="000000"/>
          <w:sz w:val="20"/>
          <w:szCs w:val="20"/>
          <w:shd w:val="clear" w:color="auto" w:fill="FFFFFF"/>
        </w:rPr>
        <w:t xml:space="preserve"> and Evans, 2018</w:t>
      </w:r>
      <w:r w:rsidR="00410F94">
        <w:rPr>
          <w:rFonts w:ascii="Arial" w:hAnsi="Arial" w:cs="Arial"/>
          <w:color w:val="000000"/>
          <w:sz w:val="20"/>
          <w:szCs w:val="20"/>
          <w:shd w:val="clear" w:color="auto" w:fill="FFFFFF"/>
        </w:rPr>
        <w:t>, p.6</w:t>
      </w:r>
      <w:r w:rsidR="005D5CC4">
        <w:rPr>
          <w:rFonts w:ascii="Arial" w:hAnsi="Arial" w:cs="Arial"/>
          <w:color w:val="000000"/>
          <w:sz w:val="20"/>
          <w:szCs w:val="20"/>
          <w:shd w:val="clear" w:color="auto" w:fill="FFFFFF"/>
        </w:rPr>
        <w:t>)</w:t>
      </w:r>
    </w:p>
    <w:p w14:paraId="447E66A8" w14:textId="7A0BE89E" w:rsidR="1391E75E" w:rsidRPr="00310FD2" w:rsidRDefault="1391E75E" w:rsidP="005D5CC4">
      <w:pPr>
        <w:pStyle w:val="ListParagraph"/>
        <w:rPr>
          <w:sz w:val="24"/>
          <w:szCs w:val="24"/>
        </w:rPr>
      </w:pPr>
    </w:p>
    <w:p w14:paraId="5BE1D2D2" w14:textId="20015D48" w:rsidR="1391E75E" w:rsidRPr="00310FD2" w:rsidRDefault="1391E75E" w:rsidP="1391E75E">
      <w:pPr>
        <w:rPr>
          <w:rFonts w:eastAsia="Comic Sans MS" w:cs="Comic Sans MS"/>
          <w:sz w:val="24"/>
          <w:szCs w:val="24"/>
        </w:rPr>
      </w:pPr>
    </w:p>
    <w:p w14:paraId="0CB8CCB0" w14:textId="77777777" w:rsidR="005D5CC4" w:rsidRPr="005D5CC4" w:rsidRDefault="1391E75E" w:rsidP="005D5CC4">
      <w:pPr>
        <w:pStyle w:val="ListParagraph"/>
        <w:numPr>
          <w:ilvl w:val="0"/>
          <w:numId w:val="1"/>
        </w:numPr>
        <w:rPr>
          <w:sz w:val="24"/>
          <w:szCs w:val="24"/>
        </w:rPr>
      </w:pPr>
      <w:r w:rsidRPr="005D5CC4">
        <w:rPr>
          <w:rFonts w:eastAsia="Comic Sans MS" w:cs="Comic Sans MS"/>
          <w:sz w:val="24"/>
          <w:szCs w:val="24"/>
        </w:rPr>
        <w:t>To begin your research for an academic assignment there are various sources that you can use to gather the information needed. Books and e-books can be used along with journal and newspaper articles.  The Internet is a useful source to use for research as is legal and government publications.</w:t>
      </w:r>
      <w:r w:rsidR="005D5CC4">
        <w:rPr>
          <w:rFonts w:eastAsia="Comic Sans MS" w:cs="Comic Sans MS"/>
          <w:sz w:val="24"/>
          <w:szCs w:val="24"/>
        </w:rPr>
        <w:t xml:space="preserve"> </w:t>
      </w:r>
      <w:r w:rsidR="005D5CC4" w:rsidRPr="005D5CC4">
        <w:rPr>
          <w:rFonts w:ascii="Arial" w:hAnsi="Arial" w:cs="Arial"/>
          <w:color w:val="000000"/>
          <w:sz w:val="20"/>
          <w:szCs w:val="20"/>
          <w:shd w:val="clear" w:color="auto" w:fill="FFFFFF"/>
        </w:rPr>
        <w:t>(</w:t>
      </w:r>
      <w:proofErr w:type="spellStart"/>
      <w:r w:rsidR="005D5CC4" w:rsidRPr="005D5CC4">
        <w:rPr>
          <w:rFonts w:ascii="Arial" w:hAnsi="Arial" w:cs="Arial"/>
          <w:color w:val="000000"/>
          <w:sz w:val="20"/>
          <w:szCs w:val="20"/>
          <w:shd w:val="clear" w:color="auto" w:fill="FFFFFF"/>
        </w:rPr>
        <w:t>Downes</w:t>
      </w:r>
      <w:proofErr w:type="spellEnd"/>
      <w:r w:rsidR="005D5CC4" w:rsidRPr="005D5CC4">
        <w:rPr>
          <w:rFonts w:ascii="Arial" w:hAnsi="Arial" w:cs="Arial"/>
          <w:color w:val="000000"/>
          <w:sz w:val="20"/>
          <w:szCs w:val="20"/>
          <w:shd w:val="clear" w:color="auto" w:fill="FFFFFF"/>
        </w:rPr>
        <w:t xml:space="preserve"> and Evans, 2018)</w:t>
      </w:r>
    </w:p>
    <w:p w14:paraId="5C7EB46B" w14:textId="77777777" w:rsidR="00E831D8" w:rsidRDefault="00E831D8" w:rsidP="007321CD">
      <w:pPr>
        <w:rPr>
          <w:sz w:val="24"/>
          <w:szCs w:val="24"/>
        </w:rPr>
      </w:pPr>
    </w:p>
    <w:p w14:paraId="31A33B73" w14:textId="047AD047" w:rsidR="000A3217" w:rsidRPr="007321CD" w:rsidRDefault="00C77848" w:rsidP="007321CD">
      <w:pPr>
        <w:rPr>
          <w:rFonts w:cs="Arial"/>
          <w:color w:val="000000"/>
          <w:sz w:val="24"/>
          <w:szCs w:val="24"/>
          <w:shd w:val="clear" w:color="auto" w:fill="FFFFFF"/>
        </w:rPr>
      </w:pPr>
      <w:r w:rsidRPr="007321CD">
        <w:rPr>
          <w:rFonts w:cs="Arial"/>
          <w:color w:val="000000"/>
          <w:sz w:val="24"/>
          <w:szCs w:val="24"/>
          <w:shd w:val="clear" w:color="auto" w:fill="FFFFFF"/>
        </w:rPr>
        <w:t>Reference</w:t>
      </w:r>
      <w:r w:rsidR="007321CD" w:rsidRPr="007321CD">
        <w:rPr>
          <w:rFonts w:cs="Arial"/>
          <w:color w:val="000000"/>
          <w:sz w:val="24"/>
          <w:szCs w:val="24"/>
          <w:shd w:val="clear" w:color="auto" w:fill="FFFFFF"/>
        </w:rPr>
        <w:t xml:space="preserve"> List:</w:t>
      </w:r>
    </w:p>
    <w:p w14:paraId="5DBEAF53" w14:textId="251A8F26" w:rsidR="000A3217" w:rsidRDefault="000A3217" w:rsidP="000A3217">
      <w:pPr>
        <w:rPr>
          <w:rFonts w:cs="Arial"/>
          <w:color w:val="000000"/>
          <w:sz w:val="24"/>
          <w:szCs w:val="24"/>
          <w:shd w:val="clear" w:color="auto" w:fill="FFFFFF"/>
        </w:rPr>
      </w:pPr>
      <w:proofErr w:type="spellStart"/>
      <w:r w:rsidRPr="007321CD">
        <w:rPr>
          <w:rFonts w:cs="Arial"/>
          <w:color w:val="000000"/>
          <w:sz w:val="24"/>
          <w:szCs w:val="24"/>
          <w:shd w:val="clear" w:color="auto" w:fill="FFFFFF"/>
        </w:rPr>
        <w:t>Downes</w:t>
      </w:r>
      <w:proofErr w:type="spellEnd"/>
      <w:r w:rsidRPr="007321CD">
        <w:rPr>
          <w:rFonts w:cs="Arial"/>
          <w:color w:val="000000"/>
          <w:sz w:val="24"/>
          <w:szCs w:val="24"/>
          <w:shd w:val="clear" w:color="auto" w:fill="FFFFFF"/>
        </w:rPr>
        <w:t>, E. and Evans, A. (2018). </w:t>
      </w:r>
      <w:r w:rsidRPr="007321CD">
        <w:rPr>
          <w:rFonts w:cs="Arial"/>
          <w:i/>
          <w:iCs/>
          <w:color w:val="000000"/>
          <w:sz w:val="24"/>
          <w:szCs w:val="24"/>
          <w:shd w:val="clear" w:color="auto" w:fill="FFFFFF"/>
        </w:rPr>
        <w:t>Referencing handbook, Harvard</w:t>
      </w:r>
      <w:r w:rsidRPr="007321CD">
        <w:rPr>
          <w:rFonts w:cs="Arial"/>
          <w:color w:val="000000"/>
          <w:sz w:val="24"/>
          <w:szCs w:val="24"/>
          <w:shd w:val="clear" w:color="auto" w:fill="FFFFFF"/>
        </w:rPr>
        <w:t>. 1st ed. Cardiff: UWTSD.</w:t>
      </w:r>
    </w:p>
    <w:p w14:paraId="6741A5B3" w14:textId="77777777" w:rsidR="00E831D8" w:rsidRDefault="00E831D8" w:rsidP="000A3217">
      <w:pPr>
        <w:rPr>
          <w:rFonts w:cs="Arial"/>
          <w:color w:val="000000"/>
          <w:sz w:val="24"/>
          <w:szCs w:val="24"/>
          <w:shd w:val="clear" w:color="auto" w:fill="FFFFFF"/>
        </w:rPr>
      </w:pPr>
    </w:p>
    <w:p w14:paraId="1F167EAC" w14:textId="3D0647E7" w:rsidR="00EB618C" w:rsidRDefault="00EB618C" w:rsidP="000A3217">
      <w:pPr>
        <w:rPr>
          <w:rFonts w:cs="Arial"/>
          <w:b/>
          <w:color w:val="000000"/>
          <w:sz w:val="24"/>
          <w:szCs w:val="24"/>
          <w:u w:val="single"/>
          <w:shd w:val="clear" w:color="auto" w:fill="FFFFFF"/>
        </w:rPr>
      </w:pPr>
      <w:r w:rsidRPr="00EB618C">
        <w:rPr>
          <w:rFonts w:cs="Arial"/>
          <w:b/>
          <w:color w:val="000000"/>
          <w:sz w:val="24"/>
          <w:szCs w:val="24"/>
          <w:u w:val="single"/>
          <w:shd w:val="clear" w:color="auto" w:fill="FFFFFF"/>
        </w:rPr>
        <w:t>Part 3</w:t>
      </w:r>
    </w:p>
    <w:p w14:paraId="5EB3B413" w14:textId="77777777" w:rsidR="00D87B3E" w:rsidRDefault="00EB618C" w:rsidP="00001EC4">
      <w:pPr>
        <w:rPr>
          <w:rFonts w:cs="Arial"/>
          <w:color w:val="000000"/>
          <w:sz w:val="24"/>
          <w:szCs w:val="24"/>
          <w:shd w:val="clear" w:color="auto" w:fill="FFFFFF"/>
        </w:rPr>
      </w:pPr>
      <w:r w:rsidRPr="00001EC4">
        <w:rPr>
          <w:rFonts w:cs="Arial"/>
          <w:color w:val="000000"/>
          <w:sz w:val="24"/>
          <w:szCs w:val="24"/>
          <w:shd w:val="clear" w:color="auto" w:fill="FFFFFF"/>
        </w:rPr>
        <w:t>The article ‘yes, but…: rhetoric, reality and resistance</w:t>
      </w:r>
      <w:r w:rsidR="00410F94" w:rsidRPr="00001EC4">
        <w:rPr>
          <w:rFonts w:cs="Arial"/>
          <w:color w:val="000000"/>
          <w:sz w:val="24"/>
          <w:szCs w:val="24"/>
          <w:shd w:val="clear" w:color="auto" w:fill="FFFFFF"/>
        </w:rPr>
        <w:t>, in teaching</w:t>
      </w:r>
      <w:r w:rsidRPr="00001EC4">
        <w:rPr>
          <w:rFonts w:cs="Arial"/>
          <w:color w:val="000000"/>
          <w:sz w:val="24"/>
          <w:szCs w:val="24"/>
          <w:shd w:val="clear" w:color="auto" w:fill="FFFFFF"/>
        </w:rPr>
        <w:t xml:space="preserve"> assistants experiences of inclusive education’ by Suzanne Mackenzie</w:t>
      </w:r>
      <w:r w:rsidR="00432D2B" w:rsidRPr="00001EC4">
        <w:rPr>
          <w:rFonts w:cs="Arial"/>
          <w:color w:val="000000"/>
          <w:sz w:val="24"/>
          <w:szCs w:val="24"/>
          <w:shd w:val="clear" w:color="auto" w:fill="FFFFFF"/>
        </w:rPr>
        <w:t xml:space="preserve"> highlights the issues and tens</w:t>
      </w:r>
      <w:r w:rsidRPr="00001EC4">
        <w:rPr>
          <w:rFonts w:cs="Arial"/>
          <w:color w:val="000000"/>
          <w:sz w:val="24"/>
          <w:szCs w:val="24"/>
          <w:shd w:val="clear" w:color="auto" w:fill="FFFFFF"/>
        </w:rPr>
        <w:t>ions felt by teaching assistants working with SEN , (special educational need</w:t>
      </w:r>
      <w:r w:rsidR="00432D2B" w:rsidRPr="00001EC4">
        <w:rPr>
          <w:rFonts w:cs="Arial"/>
          <w:color w:val="000000"/>
          <w:sz w:val="24"/>
          <w:szCs w:val="24"/>
          <w:shd w:val="clear" w:color="auto" w:fill="FFFFFF"/>
        </w:rPr>
        <w:t>s</w:t>
      </w:r>
      <w:r w:rsidRPr="00001EC4">
        <w:rPr>
          <w:rFonts w:cs="Arial"/>
          <w:color w:val="000000"/>
          <w:sz w:val="24"/>
          <w:szCs w:val="24"/>
          <w:shd w:val="clear" w:color="auto" w:fill="FFFFFF"/>
        </w:rPr>
        <w:t>)</w:t>
      </w:r>
      <w:r w:rsidR="00432D2B" w:rsidRPr="00001EC4">
        <w:rPr>
          <w:rFonts w:cs="Arial"/>
          <w:color w:val="000000"/>
          <w:sz w:val="24"/>
          <w:szCs w:val="24"/>
          <w:shd w:val="clear" w:color="auto" w:fill="FFFFFF"/>
        </w:rPr>
        <w:t xml:space="preserve"> children </w:t>
      </w:r>
      <w:r w:rsidRPr="00001EC4">
        <w:rPr>
          <w:rFonts w:cs="Arial"/>
          <w:color w:val="000000"/>
          <w:sz w:val="24"/>
          <w:szCs w:val="24"/>
          <w:shd w:val="clear" w:color="auto" w:fill="FFFFFF"/>
        </w:rPr>
        <w:t>in an inclusive education</w:t>
      </w:r>
      <w:r w:rsidR="00432D2B" w:rsidRPr="00001EC4">
        <w:rPr>
          <w:rFonts w:cs="Arial"/>
          <w:color w:val="000000"/>
          <w:sz w:val="24"/>
          <w:szCs w:val="24"/>
          <w:shd w:val="clear" w:color="auto" w:fill="FFFFFF"/>
        </w:rPr>
        <w:t xml:space="preserve"> setting. Mackenzie explores and researches the role of the TAs and focuses her findings on </w:t>
      </w:r>
      <w:r w:rsidR="00BA585A" w:rsidRPr="00001EC4">
        <w:rPr>
          <w:rFonts w:cs="Arial"/>
          <w:color w:val="000000"/>
          <w:sz w:val="24"/>
          <w:szCs w:val="24"/>
          <w:shd w:val="clear" w:color="auto" w:fill="FFFFFF"/>
        </w:rPr>
        <w:t>gathering information on their own perspectives and perception of their status.</w:t>
      </w:r>
      <w:r w:rsidR="00E306BF" w:rsidRPr="00001EC4">
        <w:rPr>
          <w:rFonts w:cs="Arial"/>
          <w:color w:val="000000"/>
          <w:sz w:val="24"/>
          <w:szCs w:val="24"/>
          <w:shd w:val="clear" w:color="auto" w:fill="FFFFFF"/>
        </w:rPr>
        <w:t xml:space="preserve"> Mackenzie based her findings on doing</w:t>
      </w:r>
      <w:r w:rsidR="00BA585A" w:rsidRPr="00001EC4">
        <w:rPr>
          <w:rFonts w:cs="Arial"/>
          <w:color w:val="000000"/>
          <w:sz w:val="24"/>
          <w:szCs w:val="24"/>
          <w:shd w:val="clear" w:color="auto" w:fill="FFFFFF"/>
        </w:rPr>
        <w:t xml:space="preserve"> individual case studi</w:t>
      </w:r>
      <w:r w:rsidR="00410F94" w:rsidRPr="00001EC4">
        <w:rPr>
          <w:rFonts w:cs="Arial"/>
          <w:color w:val="000000"/>
          <w:sz w:val="24"/>
          <w:szCs w:val="24"/>
          <w:shd w:val="clear" w:color="auto" w:fill="FFFFFF"/>
        </w:rPr>
        <w:t>es</w:t>
      </w:r>
      <w:r w:rsidR="00127C04">
        <w:rPr>
          <w:rFonts w:cs="Arial"/>
          <w:color w:val="000000"/>
          <w:sz w:val="24"/>
          <w:szCs w:val="24"/>
          <w:shd w:val="clear" w:color="auto" w:fill="FFFFFF"/>
        </w:rPr>
        <w:t>,</w:t>
      </w:r>
      <w:r w:rsidR="00410F94" w:rsidRPr="00001EC4">
        <w:rPr>
          <w:rFonts w:cs="Arial"/>
          <w:color w:val="000000"/>
          <w:sz w:val="24"/>
          <w:szCs w:val="24"/>
          <w:shd w:val="clear" w:color="auto" w:fill="FFFFFF"/>
        </w:rPr>
        <w:t xml:space="preserve"> which gave her a personal in-</w:t>
      </w:r>
      <w:r w:rsidR="00BA585A" w:rsidRPr="00001EC4">
        <w:rPr>
          <w:rFonts w:cs="Arial"/>
          <w:color w:val="000000"/>
          <w:sz w:val="24"/>
          <w:szCs w:val="24"/>
          <w:shd w:val="clear" w:color="auto" w:fill="FFFFFF"/>
        </w:rPr>
        <w:t xml:space="preserve">sight on how the TAs feel in their job role. All </w:t>
      </w:r>
      <w:r w:rsidR="000905BE" w:rsidRPr="00001EC4">
        <w:rPr>
          <w:rFonts w:cs="Arial"/>
          <w:color w:val="000000"/>
          <w:sz w:val="24"/>
          <w:szCs w:val="24"/>
          <w:shd w:val="clear" w:color="auto" w:fill="FFFFFF"/>
        </w:rPr>
        <w:t>the respondents</w:t>
      </w:r>
      <w:r w:rsidR="00BA585A" w:rsidRPr="00001EC4">
        <w:rPr>
          <w:rFonts w:cs="Arial"/>
          <w:color w:val="000000"/>
          <w:sz w:val="24"/>
          <w:szCs w:val="24"/>
          <w:shd w:val="clear" w:color="auto" w:fill="FFFFFF"/>
        </w:rPr>
        <w:t xml:space="preserve"> involved in the case studies had differ</w:t>
      </w:r>
      <w:r w:rsidR="006D6499" w:rsidRPr="00001EC4">
        <w:rPr>
          <w:rFonts w:cs="Arial"/>
          <w:color w:val="000000"/>
          <w:sz w:val="24"/>
          <w:szCs w:val="24"/>
          <w:shd w:val="clear" w:color="auto" w:fill="FFFFFF"/>
        </w:rPr>
        <w:t xml:space="preserve">ent backgrounds and experiences, consequently they all had a negative perception on the role of the TA. </w:t>
      </w:r>
      <w:r w:rsidR="000905BE" w:rsidRPr="00001EC4">
        <w:rPr>
          <w:rFonts w:cs="Arial"/>
          <w:color w:val="000000"/>
          <w:sz w:val="24"/>
          <w:szCs w:val="24"/>
          <w:shd w:val="clear" w:color="auto" w:fill="FFFFFF"/>
        </w:rPr>
        <w:t>However McKenzie’s article could be seen as being biased as all the respondents involved were working as volunteers, all</w:t>
      </w:r>
      <w:r w:rsidR="00027705" w:rsidRPr="00001EC4">
        <w:rPr>
          <w:rFonts w:cs="Arial"/>
          <w:color w:val="000000"/>
          <w:sz w:val="24"/>
          <w:szCs w:val="24"/>
          <w:shd w:val="clear" w:color="auto" w:fill="FFFFFF"/>
        </w:rPr>
        <w:t xml:space="preserve"> in the same area</w:t>
      </w:r>
      <w:r w:rsidR="00371E69" w:rsidRPr="00001EC4">
        <w:rPr>
          <w:rFonts w:cs="Arial"/>
          <w:color w:val="000000"/>
          <w:sz w:val="24"/>
          <w:szCs w:val="24"/>
          <w:shd w:val="clear" w:color="auto" w:fill="FFFFFF"/>
        </w:rPr>
        <w:t>, East</w:t>
      </w:r>
      <w:r w:rsidR="000905BE" w:rsidRPr="00001EC4">
        <w:rPr>
          <w:rFonts w:cs="Arial"/>
          <w:color w:val="000000"/>
          <w:sz w:val="24"/>
          <w:szCs w:val="24"/>
          <w:shd w:val="clear" w:color="auto" w:fill="FFFFFF"/>
        </w:rPr>
        <w:t xml:space="preserve"> London schools</w:t>
      </w:r>
      <w:r w:rsidR="008C441E">
        <w:rPr>
          <w:rFonts w:cs="Arial"/>
          <w:color w:val="000000"/>
          <w:sz w:val="24"/>
          <w:szCs w:val="24"/>
          <w:shd w:val="clear" w:color="auto" w:fill="FFFFFF"/>
        </w:rPr>
        <w:t>,</w:t>
      </w:r>
      <w:r w:rsidR="000905BE" w:rsidRPr="00001EC4">
        <w:rPr>
          <w:rFonts w:cs="Arial"/>
          <w:color w:val="000000"/>
          <w:sz w:val="24"/>
          <w:szCs w:val="24"/>
          <w:shd w:val="clear" w:color="auto" w:fill="FFFFFF"/>
        </w:rPr>
        <w:t xml:space="preserve"> and were </w:t>
      </w:r>
      <w:r w:rsidR="000905BE" w:rsidRPr="00001EC4">
        <w:rPr>
          <w:rFonts w:cs="Arial"/>
          <w:color w:val="000000"/>
          <w:sz w:val="24"/>
          <w:szCs w:val="24"/>
          <w:shd w:val="clear" w:color="auto" w:fill="FFFFFF"/>
        </w:rPr>
        <w:lastRenderedPageBreak/>
        <w:t>known to the researcher in some way. This could</w:t>
      </w:r>
      <w:r w:rsidR="00027705" w:rsidRPr="00001EC4">
        <w:rPr>
          <w:rFonts w:cs="Arial"/>
          <w:color w:val="000000"/>
          <w:sz w:val="24"/>
          <w:szCs w:val="24"/>
          <w:shd w:val="clear" w:color="auto" w:fill="FFFFFF"/>
        </w:rPr>
        <w:t xml:space="preserve"> be seen as</w:t>
      </w:r>
      <w:r w:rsidR="000905BE" w:rsidRPr="00001EC4">
        <w:rPr>
          <w:rFonts w:cs="Arial"/>
          <w:color w:val="000000"/>
          <w:sz w:val="24"/>
          <w:szCs w:val="24"/>
          <w:shd w:val="clear" w:color="auto" w:fill="FFFFFF"/>
        </w:rPr>
        <w:t xml:space="preserve"> </w:t>
      </w:r>
      <w:r w:rsidR="00027705" w:rsidRPr="00001EC4">
        <w:rPr>
          <w:rFonts w:cs="Arial"/>
          <w:color w:val="000000"/>
          <w:sz w:val="24"/>
          <w:szCs w:val="24"/>
          <w:shd w:val="clear" w:color="auto" w:fill="FFFFFF"/>
        </w:rPr>
        <w:t>having</w:t>
      </w:r>
      <w:r w:rsidR="000905BE" w:rsidRPr="00001EC4">
        <w:rPr>
          <w:rFonts w:cs="Arial"/>
          <w:color w:val="000000"/>
          <w:sz w:val="24"/>
          <w:szCs w:val="24"/>
          <w:shd w:val="clear" w:color="auto" w:fill="FFFFFF"/>
        </w:rPr>
        <w:t xml:space="preserve"> some implications to the responses that they gave.</w:t>
      </w:r>
      <w:r w:rsidR="00550899" w:rsidRPr="00001EC4">
        <w:rPr>
          <w:rFonts w:cs="Arial"/>
          <w:color w:val="000000"/>
          <w:sz w:val="24"/>
          <w:szCs w:val="24"/>
          <w:shd w:val="clear" w:color="auto" w:fill="FFFFFF"/>
        </w:rPr>
        <w:t xml:space="preserve"> </w:t>
      </w:r>
    </w:p>
    <w:p w14:paraId="7B14FE8D" w14:textId="2F10226E" w:rsidR="00D87B3E" w:rsidRDefault="006D6499" w:rsidP="00001EC4">
      <w:pPr>
        <w:rPr>
          <w:rFonts w:cs="Arial"/>
          <w:color w:val="000000"/>
          <w:sz w:val="24"/>
          <w:szCs w:val="24"/>
          <w:shd w:val="clear" w:color="auto" w:fill="FFFFFF"/>
        </w:rPr>
      </w:pPr>
      <w:r w:rsidRPr="00001EC4">
        <w:rPr>
          <w:rFonts w:cs="Arial"/>
          <w:color w:val="000000"/>
          <w:sz w:val="24"/>
          <w:szCs w:val="24"/>
          <w:shd w:val="clear" w:color="auto" w:fill="FFFFFF"/>
        </w:rPr>
        <w:t xml:space="preserve"> “This study did not find the positive examples of collaboration that </w:t>
      </w:r>
      <w:proofErr w:type="spellStart"/>
      <w:r w:rsidRPr="00001EC4">
        <w:rPr>
          <w:rFonts w:cs="Arial"/>
          <w:color w:val="000000"/>
          <w:sz w:val="24"/>
          <w:szCs w:val="24"/>
          <w:shd w:val="clear" w:color="auto" w:fill="FFFFFF"/>
        </w:rPr>
        <w:t>Devecchi</w:t>
      </w:r>
      <w:proofErr w:type="spellEnd"/>
      <w:r w:rsidRPr="00001EC4">
        <w:rPr>
          <w:rFonts w:cs="Arial"/>
          <w:color w:val="000000"/>
          <w:sz w:val="24"/>
          <w:szCs w:val="24"/>
          <w:shd w:val="clear" w:color="auto" w:fill="FFFFFF"/>
        </w:rPr>
        <w:t xml:space="preserve"> and Rouse (2010) describe.” Cited in (Mackenzie</w:t>
      </w:r>
      <w:r w:rsidR="00E306BF" w:rsidRPr="00001EC4">
        <w:rPr>
          <w:rFonts w:cs="Arial"/>
          <w:color w:val="000000"/>
          <w:sz w:val="24"/>
          <w:szCs w:val="24"/>
          <w:shd w:val="clear" w:color="auto" w:fill="FFFFFF"/>
        </w:rPr>
        <w:t>, 2011</w:t>
      </w:r>
      <w:r w:rsidR="00550899" w:rsidRPr="00001EC4">
        <w:rPr>
          <w:rFonts w:cs="Arial"/>
          <w:color w:val="000000"/>
          <w:sz w:val="24"/>
          <w:szCs w:val="24"/>
          <w:shd w:val="clear" w:color="auto" w:fill="FFFFFF"/>
        </w:rPr>
        <w:t>, p70</w:t>
      </w:r>
      <w:r w:rsidR="00E306BF" w:rsidRPr="00001EC4">
        <w:rPr>
          <w:rFonts w:cs="Arial"/>
          <w:color w:val="000000"/>
          <w:sz w:val="24"/>
          <w:szCs w:val="24"/>
          <w:shd w:val="clear" w:color="auto" w:fill="FFFFFF"/>
        </w:rPr>
        <w:t>). The relationships between the TA and the classroom teachers in the article showed tensions and misunderstanding</w:t>
      </w:r>
      <w:r w:rsidR="00856662" w:rsidRPr="00001EC4">
        <w:rPr>
          <w:rFonts w:cs="Arial"/>
          <w:color w:val="000000"/>
          <w:sz w:val="24"/>
          <w:szCs w:val="24"/>
          <w:shd w:val="clear" w:color="auto" w:fill="FFFFFF"/>
        </w:rPr>
        <w:t xml:space="preserve">s on the job role and expectations of the TA. </w:t>
      </w:r>
      <w:r w:rsidR="00DD09CB" w:rsidRPr="00001EC4">
        <w:rPr>
          <w:rFonts w:cs="Arial"/>
          <w:color w:val="000000"/>
          <w:sz w:val="24"/>
          <w:szCs w:val="24"/>
          <w:shd w:val="clear" w:color="auto" w:fill="FFFFFF"/>
        </w:rPr>
        <w:t xml:space="preserve"> However in the research undertaken </w:t>
      </w:r>
      <w:r w:rsidR="006D45B6" w:rsidRPr="00001EC4">
        <w:rPr>
          <w:rFonts w:cs="Arial"/>
          <w:color w:val="000000"/>
          <w:sz w:val="24"/>
          <w:szCs w:val="24"/>
          <w:shd w:val="clear" w:color="auto" w:fill="FFFFFF"/>
        </w:rPr>
        <w:t>by (</w:t>
      </w:r>
      <w:r w:rsidR="00DD09CB" w:rsidRPr="00001EC4">
        <w:rPr>
          <w:rFonts w:cs="Arial"/>
          <w:color w:val="000000"/>
          <w:sz w:val="24"/>
          <w:szCs w:val="24"/>
          <w:shd w:val="clear" w:color="auto" w:fill="FFFFFF"/>
        </w:rPr>
        <w:t>Griffiths, 2017)</w:t>
      </w:r>
      <w:r w:rsidR="006D45B6" w:rsidRPr="00001EC4">
        <w:rPr>
          <w:rFonts w:cs="Arial"/>
          <w:color w:val="000000"/>
          <w:sz w:val="24"/>
          <w:szCs w:val="24"/>
          <w:shd w:val="clear" w:color="auto" w:fill="FFFFFF"/>
        </w:rPr>
        <w:t xml:space="preserve"> </w:t>
      </w:r>
      <w:r w:rsidR="00B71FF2">
        <w:rPr>
          <w:rFonts w:cs="Arial"/>
          <w:color w:val="000000"/>
          <w:sz w:val="24"/>
          <w:szCs w:val="24"/>
          <w:shd w:val="clear" w:color="auto" w:fill="FFFFFF"/>
        </w:rPr>
        <w:t xml:space="preserve">there was a more positive approach, </w:t>
      </w:r>
      <w:r w:rsidR="006D45B6" w:rsidRPr="00001EC4">
        <w:rPr>
          <w:rFonts w:cs="Arial"/>
          <w:color w:val="000000"/>
          <w:sz w:val="24"/>
          <w:szCs w:val="24"/>
          <w:shd w:val="clear" w:color="auto" w:fill="FFFFFF"/>
        </w:rPr>
        <w:t>the TA</w:t>
      </w:r>
      <w:r w:rsidR="00027705" w:rsidRPr="00001EC4">
        <w:rPr>
          <w:rFonts w:cs="Arial"/>
          <w:color w:val="000000"/>
          <w:sz w:val="24"/>
          <w:szCs w:val="24"/>
          <w:shd w:val="clear" w:color="auto" w:fill="FFFFFF"/>
        </w:rPr>
        <w:t>s felt more adequate and competent in</w:t>
      </w:r>
      <w:r w:rsidR="006D45B6" w:rsidRPr="00001EC4">
        <w:rPr>
          <w:rFonts w:cs="Arial"/>
          <w:color w:val="000000"/>
          <w:sz w:val="24"/>
          <w:szCs w:val="24"/>
          <w:shd w:val="clear" w:color="auto" w:fill="FFFFFF"/>
        </w:rPr>
        <w:t xml:space="preserve"> w</w:t>
      </w:r>
      <w:r w:rsidR="00B71FF2">
        <w:rPr>
          <w:rFonts w:cs="Arial"/>
          <w:color w:val="000000"/>
          <w:sz w:val="24"/>
          <w:szCs w:val="24"/>
          <w:shd w:val="clear" w:color="auto" w:fill="FFFFFF"/>
        </w:rPr>
        <w:t>orking with children with SEN once they were</w:t>
      </w:r>
      <w:r w:rsidR="006D45B6" w:rsidRPr="00001EC4">
        <w:rPr>
          <w:rFonts w:cs="Arial"/>
          <w:color w:val="000000"/>
          <w:sz w:val="24"/>
          <w:szCs w:val="24"/>
          <w:shd w:val="clear" w:color="auto" w:fill="FFFFFF"/>
        </w:rPr>
        <w:t xml:space="preserve"> given the appropriate training. </w:t>
      </w:r>
      <w:r w:rsidR="003D291B">
        <w:rPr>
          <w:rFonts w:cs="Arial"/>
          <w:color w:val="000000"/>
          <w:sz w:val="24"/>
          <w:szCs w:val="24"/>
          <w:shd w:val="clear" w:color="auto" w:fill="FFFFFF"/>
        </w:rPr>
        <w:t>Griffit</w:t>
      </w:r>
      <w:r w:rsidR="00606CB7" w:rsidRPr="00001EC4">
        <w:rPr>
          <w:rFonts w:cs="Arial"/>
          <w:color w:val="000000"/>
          <w:sz w:val="24"/>
          <w:szCs w:val="24"/>
          <w:shd w:val="clear" w:color="auto" w:fill="FFFFFF"/>
        </w:rPr>
        <w:t>h’s</w:t>
      </w:r>
      <w:r w:rsidR="006D45B6" w:rsidRPr="00001EC4">
        <w:rPr>
          <w:rFonts w:cs="Arial"/>
          <w:color w:val="000000"/>
          <w:sz w:val="24"/>
          <w:szCs w:val="24"/>
          <w:shd w:val="clear" w:color="auto" w:fill="FFFFFF"/>
        </w:rPr>
        <w:t xml:space="preserve"> findings showed that</w:t>
      </w:r>
      <w:r w:rsidR="00027705" w:rsidRPr="00001EC4">
        <w:rPr>
          <w:rFonts w:cs="Arial"/>
          <w:color w:val="000000"/>
          <w:sz w:val="24"/>
          <w:szCs w:val="24"/>
          <w:shd w:val="clear" w:color="auto" w:fill="FFFFFF"/>
        </w:rPr>
        <w:t xml:space="preserve"> after undertaking CPD courses,</w:t>
      </w:r>
      <w:r w:rsidR="006D45B6" w:rsidRPr="00001EC4">
        <w:rPr>
          <w:rFonts w:cs="Arial"/>
          <w:color w:val="000000"/>
          <w:sz w:val="24"/>
          <w:szCs w:val="24"/>
          <w:shd w:val="clear" w:color="auto" w:fill="FFFFFF"/>
        </w:rPr>
        <w:t xml:space="preserve"> teaching assistants</w:t>
      </w:r>
      <w:r w:rsidR="002777D5" w:rsidRPr="00001EC4">
        <w:rPr>
          <w:rFonts w:cs="Arial"/>
          <w:color w:val="000000"/>
          <w:sz w:val="24"/>
          <w:szCs w:val="24"/>
          <w:shd w:val="clear" w:color="auto" w:fill="FFFFFF"/>
        </w:rPr>
        <w:t xml:space="preserve"> felt they were more recognised as a specialist member of staff, and the teachers began</w:t>
      </w:r>
      <w:r w:rsidR="00393D60" w:rsidRPr="00001EC4">
        <w:rPr>
          <w:rFonts w:cs="Arial"/>
          <w:color w:val="000000"/>
          <w:sz w:val="24"/>
          <w:szCs w:val="24"/>
          <w:shd w:val="clear" w:color="auto" w:fill="FFFFFF"/>
        </w:rPr>
        <w:t xml:space="preserve"> </w:t>
      </w:r>
      <w:r w:rsidR="002777D5" w:rsidRPr="00001EC4">
        <w:rPr>
          <w:rFonts w:cs="Arial"/>
          <w:color w:val="000000"/>
          <w:sz w:val="24"/>
          <w:szCs w:val="24"/>
          <w:shd w:val="clear" w:color="auto" w:fill="FFFFFF"/>
        </w:rPr>
        <w:t>asking them for best practice advice</w:t>
      </w:r>
      <w:r w:rsidR="003D291B">
        <w:rPr>
          <w:rFonts w:cs="Arial"/>
          <w:color w:val="000000"/>
          <w:sz w:val="24"/>
          <w:szCs w:val="24"/>
          <w:shd w:val="clear" w:color="auto" w:fill="FFFFFF"/>
        </w:rPr>
        <w:t>,</w:t>
      </w:r>
      <w:r w:rsidR="00393D60" w:rsidRPr="00001EC4">
        <w:rPr>
          <w:rFonts w:cs="Arial"/>
          <w:color w:val="000000"/>
          <w:sz w:val="24"/>
          <w:szCs w:val="24"/>
          <w:shd w:val="clear" w:color="auto" w:fill="FFFFFF"/>
        </w:rPr>
        <w:t xml:space="preserve"> showing more</w:t>
      </w:r>
      <w:r w:rsidR="00606CB7" w:rsidRPr="00001EC4">
        <w:rPr>
          <w:rFonts w:cs="Arial"/>
          <w:color w:val="000000"/>
          <w:sz w:val="24"/>
          <w:szCs w:val="24"/>
          <w:shd w:val="clear" w:color="auto" w:fill="FFFFFF"/>
        </w:rPr>
        <w:t xml:space="preserve"> positive</w:t>
      </w:r>
      <w:r w:rsidR="00393D60" w:rsidRPr="00001EC4">
        <w:rPr>
          <w:rFonts w:cs="Arial"/>
          <w:color w:val="000000"/>
          <w:sz w:val="24"/>
          <w:szCs w:val="24"/>
          <w:shd w:val="clear" w:color="auto" w:fill="FFFFFF"/>
        </w:rPr>
        <w:t xml:space="preserve"> input and a better relationship between the teacher and the TA</w:t>
      </w:r>
      <w:r w:rsidR="002777D5" w:rsidRPr="00001EC4">
        <w:rPr>
          <w:rFonts w:cs="Arial"/>
          <w:color w:val="000000"/>
          <w:sz w:val="24"/>
          <w:szCs w:val="24"/>
          <w:shd w:val="clear" w:color="auto" w:fill="FFFFFF"/>
        </w:rPr>
        <w:t xml:space="preserve">. </w:t>
      </w:r>
      <w:r w:rsidR="00393D60" w:rsidRPr="00001EC4">
        <w:rPr>
          <w:rFonts w:cs="Arial"/>
          <w:color w:val="000000"/>
          <w:sz w:val="24"/>
          <w:szCs w:val="24"/>
          <w:shd w:val="clear" w:color="auto" w:fill="FFFFFF"/>
        </w:rPr>
        <w:t xml:space="preserve">Griffiths </w:t>
      </w:r>
      <w:r w:rsidR="008C441E" w:rsidRPr="00001EC4">
        <w:rPr>
          <w:rFonts w:cs="Arial"/>
          <w:color w:val="000000"/>
          <w:sz w:val="24"/>
          <w:szCs w:val="24"/>
          <w:shd w:val="clear" w:color="auto" w:fill="FFFFFF"/>
        </w:rPr>
        <w:t>emphasized</w:t>
      </w:r>
      <w:r w:rsidR="00393D60" w:rsidRPr="00001EC4">
        <w:rPr>
          <w:rFonts w:cs="Arial"/>
          <w:color w:val="000000"/>
          <w:sz w:val="24"/>
          <w:szCs w:val="24"/>
          <w:shd w:val="clear" w:color="auto" w:fill="FFFFFF"/>
        </w:rPr>
        <w:t xml:space="preserve"> that </w:t>
      </w:r>
      <w:r w:rsidR="00027705" w:rsidRPr="00001EC4">
        <w:rPr>
          <w:rFonts w:cs="Arial"/>
          <w:color w:val="000000"/>
          <w:sz w:val="24"/>
          <w:szCs w:val="24"/>
          <w:shd w:val="clear" w:color="auto" w:fill="FFFFFF"/>
        </w:rPr>
        <w:t xml:space="preserve">if </w:t>
      </w:r>
      <w:r w:rsidR="002777D5" w:rsidRPr="00001EC4">
        <w:rPr>
          <w:rFonts w:cs="Arial"/>
          <w:color w:val="000000"/>
          <w:sz w:val="24"/>
          <w:szCs w:val="24"/>
          <w:shd w:val="clear" w:color="auto" w:fill="FFFFFF"/>
        </w:rPr>
        <w:t>teachers and TAS work together, it greatly impacts the teaching and learning in the school and having the ability to share their ideas and knowledge</w:t>
      </w:r>
      <w:r w:rsidR="0073403C">
        <w:rPr>
          <w:rFonts w:cs="Arial"/>
          <w:color w:val="000000"/>
          <w:sz w:val="24"/>
          <w:szCs w:val="24"/>
          <w:shd w:val="clear" w:color="auto" w:fill="FFFFFF"/>
        </w:rPr>
        <w:t>,</w:t>
      </w:r>
      <w:r w:rsidR="002777D5" w:rsidRPr="00001EC4">
        <w:rPr>
          <w:rFonts w:cs="Arial"/>
          <w:color w:val="000000"/>
          <w:sz w:val="24"/>
          <w:szCs w:val="24"/>
          <w:shd w:val="clear" w:color="auto" w:fill="FFFFFF"/>
        </w:rPr>
        <w:t xml:space="preserve"> can help develop provisions that support all students. </w:t>
      </w:r>
      <w:r w:rsidR="00991AA5" w:rsidRPr="00001EC4">
        <w:rPr>
          <w:rFonts w:cs="Arial"/>
          <w:color w:val="000000"/>
          <w:sz w:val="24"/>
          <w:szCs w:val="24"/>
          <w:shd w:val="clear" w:color="auto" w:fill="FFFFFF"/>
        </w:rPr>
        <w:t xml:space="preserve">  </w:t>
      </w:r>
    </w:p>
    <w:p w14:paraId="7424CF0A" w14:textId="6F765C2F" w:rsidR="00D87B3E" w:rsidRPr="00D87B3E" w:rsidRDefault="00001EC4" w:rsidP="00001EC4">
      <w:pPr>
        <w:rPr>
          <w:rFonts w:cs="Arial"/>
          <w:color w:val="000000"/>
          <w:sz w:val="24"/>
          <w:szCs w:val="24"/>
          <w:shd w:val="clear" w:color="auto" w:fill="FFFFFF"/>
        </w:rPr>
      </w:pPr>
      <w:r w:rsidRPr="00001EC4">
        <w:rPr>
          <w:rFonts w:cs="Arial"/>
          <w:color w:val="000000"/>
          <w:sz w:val="24"/>
          <w:szCs w:val="24"/>
          <w:shd w:val="clear" w:color="auto" w:fill="FFFFFF"/>
        </w:rPr>
        <w:t>Consequently TAS are not always able to develop their knowledge and skills in training courses due to the lack of funding</w:t>
      </w:r>
      <w:r>
        <w:rPr>
          <w:rFonts w:cs="Arial"/>
          <w:color w:val="000000"/>
          <w:sz w:val="24"/>
          <w:szCs w:val="24"/>
          <w:shd w:val="clear" w:color="auto" w:fill="FFFFFF"/>
        </w:rPr>
        <w:t xml:space="preserve"> available to schools. (Robertson,2018)  found that in a </w:t>
      </w:r>
      <w:r w:rsidRPr="00001EC4">
        <w:rPr>
          <w:color w:val="212529"/>
          <w:sz w:val="24"/>
          <w:szCs w:val="24"/>
          <w:shd w:val="clear" w:color="auto" w:fill="FFFFFF"/>
        </w:rPr>
        <w:t>surv</w:t>
      </w:r>
      <w:r w:rsidR="0020572A">
        <w:rPr>
          <w:color w:val="212529"/>
          <w:sz w:val="24"/>
          <w:szCs w:val="24"/>
          <w:shd w:val="clear" w:color="auto" w:fill="FFFFFF"/>
        </w:rPr>
        <w:t>ey of 4,500 teacher assistants</w:t>
      </w:r>
      <w:r w:rsidRPr="00001EC4">
        <w:rPr>
          <w:color w:val="212529"/>
          <w:sz w:val="24"/>
          <w:szCs w:val="24"/>
          <w:shd w:val="clear" w:color="auto" w:fill="FFFFFF"/>
        </w:rPr>
        <w:t>, 53.3 per cent of classroom-based staff said their school’s money for training ha</w:t>
      </w:r>
      <w:r w:rsidR="0020572A">
        <w:rPr>
          <w:color w:val="212529"/>
          <w:sz w:val="24"/>
          <w:szCs w:val="24"/>
          <w:shd w:val="clear" w:color="auto" w:fill="FFFFFF"/>
        </w:rPr>
        <w:t>d dropped significantly</w:t>
      </w:r>
      <w:r w:rsidRPr="00001EC4">
        <w:rPr>
          <w:color w:val="212529"/>
          <w:sz w:val="24"/>
          <w:szCs w:val="24"/>
          <w:shd w:val="clear" w:color="auto" w:fill="FFFFFF"/>
        </w:rPr>
        <w:t xml:space="preserve"> and 45.1 per cent had not received any training funded by their school in the last year.</w:t>
      </w:r>
      <w:r w:rsidR="0020572A">
        <w:rPr>
          <w:color w:val="212529"/>
          <w:sz w:val="24"/>
          <w:szCs w:val="24"/>
          <w:shd w:val="clear" w:color="auto" w:fill="FFFFFF"/>
        </w:rPr>
        <w:t xml:space="preserve"> Robertson goes on to explain how important it is that TAs have the appropriate training as they are already</w:t>
      </w:r>
      <w:r w:rsidR="0073403C">
        <w:rPr>
          <w:color w:val="212529"/>
          <w:sz w:val="24"/>
          <w:szCs w:val="24"/>
          <w:shd w:val="clear" w:color="auto" w:fill="FFFFFF"/>
        </w:rPr>
        <w:t>,</w:t>
      </w:r>
      <w:r w:rsidR="0020572A">
        <w:rPr>
          <w:color w:val="212529"/>
          <w:sz w:val="24"/>
          <w:szCs w:val="24"/>
          <w:shd w:val="clear" w:color="auto" w:fill="FFFFFF"/>
        </w:rPr>
        <w:t xml:space="preserve"> “more stretched due to funding cuts and increasing pupil numbers. They are </w:t>
      </w:r>
      <w:r w:rsidR="003D291B">
        <w:rPr>
          <w:color w:val="212529"/>
          <w:sz w:val="24"/>
          <w:szCs w:val="24"/>
          <w:shd w:val="clear" w:color="auto" w:fill="FFFFFF"/>
        </w:rPr>
        <w:t>particularly</w:t>
      </w:r>
      <w:r w:rsidR="0020572A">
        <w:rPr>
          <w:color w:val="212529"/>
          <w:sz w:val="24"/>
          <w:szCs w:val="24"/>
          <w:shd w:val="clear" w:color="auto" w:fill="FFFFFF"/>
        </w:rPr>
        <w:t xml:space="preserve"> under pressure to take on more roles, including </w:t>
      </w:r>
      <w:r w:rsidR="003D291B">
        <w:rPr>
          <w:color w:val="212529"/>
          <w:sz w:val="24"/>
          <w:szCs w:val="24"/>
          <w:shd w:val="clear" w:color="auto" w:fill="FFFFFF"/>
        </w:rPr>
        <w:t>functions</w:t>
      </w:r>
      <w:r w:rsidR="0020572A">
        <w:rPr>
          <w:color w:val="212529"/>
          <w:sz w:val="24"/>
          <w:szCs w:val="24"/>
          <w:shd w:val="clear" w:color="auto" w:fill="FFFFFF"/>
        </w:rPr>
        <w:t xml:space="preserve"> of teachers which</w:t>
      </w:r>
      <w:r w:rsidR="003D291B">
        <w:rPr>
          <w:color w:val="212529"/>
          <w:sz w:val="24"/>
          <w:szCs w:val="24"/>
          <w:shd w:val="clear" w:color="auto" w:fill="FFFFFF"/>
        </w:rPr>
        <w:t xml:space="preserve"> they are not qualified to do such as data entry and marking pupils work, they are exploited and quite often out of their depth”</w:t>
      </w:r>
      <w:r w:rsidR="008D38D1">
        <w:rPr>
          <w:color w:val="212529"/>
          <w:sz w:val="24"/>
          <w:szCs w:val="24"/>
          <w:shd w:val="clear" w:color="auto" w:fill="FFFFFF"/>
        </w:rPr>
        <w:t>. (Mackenzie, 2011) found in her research this similarity of TA roles shifting to include work that would previously have been carried out only by teachers, such as teaching, planning and assessment (Blatchford et al.,2009).</w:t>
      </w:r>
      <w:r w:rsidR="00632127">
        <w:rPr>
          <w:color w:val="212529"/>
          <w:sz w:val="24"/>
          <w:szCs w:val="24"/>
          <w:shd w:val="clear" w:color="auto" w:fill="FFFFFF"/>
        </w:rPr>
        <w:t xml:space="preserve"> </w:t>
      </w:r>
      <w:r w:rsidR="00632127" w:rsidRPr="00632127">
        <w:rPr>
          <w:rFonts w:cs="Arial"/>
          <w:color w:val="000000"/>
          <w:sz w:val="24"/>
          <w:szCs w:val="24"/>
          <w:shd w:val="clear" w:color="auto" w:fill="FFFFFF"/>
        </w:rPr>
        <w:t xml:space="preserve">(Connelly, 2018) however </w:t>
      </w:r>
      <w:r w:rsidR="00632127">
        <w:rPr>
          <w:rFonts w:cs="Arial"/>
          <w:color w:val="000000"/>
          <w:sz w:val="24"/>
          <w:szCs w:val="24"/>
          <w:shd w:val="clear" w:color="auto" w:fill="FFFFFF"/>
        </w:rPr>
        <w:t xml:space="preserve">had a similar representation on TAs and </w:t>
      </w:r>
      <w:r w:rsidR="001655CA">
        <w:rPr>
          <w:rFonts w:cs="Arial"/>
          <w:color w:val="000000"/>
          <w:sz w:val="24"/>
          <w:szCs w:val="24"/>
          <w:shd w:val="clear" w:color="auto" w:fill="FFFFFF"/>
        </w:rPr>
        <w:t xml:space="preserve">her research </w:t>
      </w:r>
      <w:r w:rsidR="00632127">
        <w:rPr>
          <w:rFonts w:cs="Arial"/>
          <w:color w:val="000000"/>
          <w:sz w:val="24"/>
          <w:szCs w:val="24"/>
          <w:shd w:val="clear" w:color="auto" w:fill="FFFFFF"/>
        </w:rPr>
        <w:t xml:space="preserve">claimed one of the biggest problems facing support staff is they often feel their job description is not fit for purpose and represents </w:t>
      </w:r>
      <w:r w:rsidR="001655CA">
        <w:rPr>
          <w:rFonts w:cs="Arial"/>
          <w:color w:val="000000"/>
          <w:sz w:val="24"/>
          <w:szCs w:val="24"/>
          <w:shd w:val="clear" w:color="auto" w:fill="FFFFFF"/>
        </w:rPr>
        <w:t>only</w:t>
      </w:r>
      <w:r w:rsidR="00632127">
        <w:rPr>
          <w:rFonts w:cs="Arial"/>
          <w:color w:val="000000"/>
          <w:sz w:val="24"/>
          <w:szCs w:val="24"/>
          <w:shd w:val="clear" w:color="auto" w:fill="FFFFFF"/>
        </w:rPr>
        <w:t xml:space="preserve"> a fraction of what they do. The ‘any other duties’ part of the role is regularly open to abuse, with TAs undertaking a wide range of tasks from developing the school website to running school trips. This has been highlighted as a major cause of work related stress. Due to low wages, many TAs take up second jobs or switch part- tim</w:t>
      </w:r>
      <w:r w:rsidR="00E67696">
        <w:rPr>
          <w:rFonts w:cs="Arial"/>
          <w:color w:val="000000"/>
          <w:sz w:val="24"/>
          <w:szCs w:val="24"/>
          <w:shd w:val="clear" w:color="auto" w:fill="FFFFFF"/>
        </w:rPr>
        <w:t>e roles within school and delegate</w:t>
      </w:r>
      <w:r w:rsidR="00632127">
        <w:rPr>
          <w:rFonts w:cs="Arial"/>
          <w:color w:val="000000"/>
          <w:sz w:val="24"/>
          <w:szCs w:val="24"/>
          <w:shd w:val="clear" w:color="auto" w:fill="FFFFFF"/>
        </w:rPr>
        <w:t xml:space="preserve"> between them, often causing them to feel </w:t>
      </w:r>
      <w:r w:rsidR="008C441E">
        <w:rPr>
          <w:rFonts w:cs="Arial"/>
          <w:color w:val="000000"/>
          <w:sz w:val="24"/>
          <w:szCs w:val="24"/>
          <w:shd w:val="clear" w:color="auto" w:fill="FFFFFF"/>
        </w:rPr>
        <w:t>agitated and stressed</w:t>
      </w:r>
      <w:r w:rsidR="0099160C">
        <w:rPr>
          <w:rFonts w:cs="Arial"/>
          <w:color w:val="000000"/>
          <w:sz w:val="24"/>
          <w:szCs w:val="24"/>
          <w:shd w:val="clear" w:color="auto" w:fill="FFFFFF"/>
        </w:rPr>
        <w:t xml:space="preserve"> to try and be at each job on time. TAs often double up as the lollipop lady, office administrators, lunchtime supervisor or have roles at after-school or breakfast club. </w:t>
      </w:r>
      <w:r w:rsidR="001655CA">
        <w:rPr>
          <w:rFonts w:cs="Arial"/>
          <w:color w:val="000000"/>
          <w:sz w:val="24"/>
          <w:szCs w:val="24"/>
          <w:shd w:val="clear" w:color="auto" w:fill="FFFFFF"/>
        </w:rPr>
        <w:t xml:space="preserve">This can cause the tensions and resistance that McKenzie </w:t>
      </w:r>
      <w:r w:rsidR="00E67696">
        <w:rPr>
          <w:rFonts w:cs="Arial"/>
          <w:color w:val="000000"/>
          <w:sz w:val="24"/>
          <w:szCs w:val="24"/>
          <w:shd w:val="clear" w:color="auto" w:fill="FFFFFF"/>
        </w:rPr>
        <w:t>emphasizes</w:t>
      </w:r>
      <w:r w:rsidR="001655CA">
        <w:rPr>
          <w:rFonts w:cs="Arial"/>
          <w:color w:val="000000"/>
          <w:sz w:val="24"/>
          <w:szCs w:val="24"/>
          <w:shd w:val="clear" w:color="auto" w:fill="FFFFFF"/>
        </w:rPr>
        <w:t xml:space="preserve"> in her article. </w:t>
      </w:r>
    </w:p>
    <w:p w14:paraId="28C3728A" w14:textId="4327A306" w:rsidR="009756C3" w:rsidRPr="00D87B3E" w:rsidRDefault="00E67696" w:rsidP="00001EC4">
      <w:pPr>
        <w:rPr>
          <w:color w:val="212529"/>
          <w:sz w:val="24"/>
          <w:szCs w:val="24"/>
          <w:shd w:val="clear" w:color="auto" w:fill="FFFFFF"/>
        </w:rPr>
      </w:pPr>
      <w:r w:rsidRPr="009756C3">
        <w:rPr>
          <w:sz w:val="24"/>
          <w:szCs w:val="24"/>
          <w:shd w:val="clear" w:color="auto" w:fill="FFFFFF"/>
        </w:rPr>
        <w:t xml:space="preserve">(Carrington, </w:t>
      </w:r>
      <w:proofErr w:type="spellStart"/>
      <w:r w:rsidRPr="009756C3">
        <w:rPr>
          <w:sz w:val="24"/>
          <w:szCs w:val="24"/>
          <w:shd w:val="clear" w:color="auto" w:fill="FFFFFF"/>
        </w:rPr>
        <w:t>Tymms</w:t>
      </w:r>
      <w:proofErr w:type="spellEnd"/>
      <w:r w:rsidRPr="009756C3">
        <w:rPr>
          <w:sz w:val="24"/>
          <w:szCs w:val="24"/>
          <w:shd w:val="clear" w:color="auto" w:fill="FFFFFF"/>
        </w:rPr>
        <w:t xml:space="preserve"> et al. 2008</w:t>
      </w:r>
      <w:r w:rsidR="00DA1C69" w:rsidRPr="009756C3">
        <w:rPr>
          <w:sz w:val="24"/>
          <w:szCs w:val="24"/>
          <w:shd w:val="clear" w:color="auto" w:fill="FFFFFF"/>
        </w:rPr>
        <w:t>) findings disagree with the recommendations of (Mackenzie</w:t>
      </w:r>
      <w:r w:rsidR="00841CC4" w:rsidRPr="009756C3">
        <w:rPr>
          <w:sz w:val="24"/>
          <w:szCs w:val="24"/>
          <w:shd w:val="clear" w:color="auto" w:fill="FFFFFF"/>
        </w:rPr>
        <w:t>, 2011</w:t>
      </w:r>
      <w:r w:rsidR="00DA1C69" w:rsidRPr="009756C3">
        <w:rPr>
          <w:sz w:val="24"/>
          <w:szCs w:val="24"/>
          <w:shd w:val="clear" w:color="auto" w:fill="FFFFFF"/>
        </w:rPr>
        <w:t>) where the emphasis of gender as a TA would have a more beneficial effect on the learning and support of SEN</w:t>
      </w:r>
      <w:r w:rsidR="00841CC4" w:rsidRPr="009756C3">
        <w:rPr>
          <w:sz w:val="24"/>
          <w:szCs w:val="24"/>
          <w:shd w:val="clear" w:color="auto" w:fill="FFFFFF"/>
        </w:rPr>
        <w:t xml:space="preserve"> and behavioral </w:t>
      </w:r>
      <w:r w:rsidR="00DA1C69" w:rsidRPr="009756C3">
        <w:rPr>
          <w:sz w:val="24"/>
          <w:szCs w:val="24"/>
          <w:shd w:val="clear" w:color="auto" w:fill="FFFFFF"/>
        </w:rPr>
        <w:t>stude</w:t>
      </w:r>
      <w:r w:rsidR="00841CC4" w:rsidRPr="009756C3">
        <w:rPr>
          <w:sz w:val="24"/>
          <w:szCs w:val="24"/>
          <w:shd w:val="clear" w:color="auto" w:fill="FFFFFF"/>
        </w:rPr>
        <w:t xml:space="preserve">nts.  (Carrington, Tymms et al. 2008) drew attention to the role model hypothesis, especially in relation to its claims about the benefits of </w:t>
      </w:r>
      <w:r w:rsidR="00841CC4" w:rsidRPr="009756C3">
        <w:rPr>
          <w:sz w:val="24"/>
          <w:szCs w:val="24"/>
          <w:shd w:val="clear" w:color="auto" w:fill="FFFFFF"/>
        </w:rPr>
        <w:lastRenderedPageBreak/>
        <w:t>matching TAs and learners by gender. Focusing on an educational experience</w:t>
      </w:r>
      <w:r w:rsidR="009756C3">
        <w:rPr>
          <w:sz w:val="24"/>
          <w:szCs w:val="24"/>
          <w:shd w:val="clear" w:color="auto" w:fill="FFFFFF"/>
        </w:rPr>
        <w:t>, the research</w:t>
      </w:r>
      <w:r w:rsidR="00841CC4" w:rsidRPr="009756C3">
        <w:rPr>
          <w:sz w:val="24"/>
          <w:szCs w:val="24"/>
          <w:shd w:val="clear" w:color="auto" w:fill="FFFFFF"/>
        </w:rPr>
        <w:t xml:space="preserve"> showed that such matching of gender had no discernible impact on either boys’ or girls’ attainment, or their respective attitudes to school. Contrary to the political rhetoric often used to </w:t>
      </w:r>
      <w:r w:rsidR="00D255D6" w:rsidRPr="009756C3">
        <w:rPr>
          <w:sz w:val="24"/>
          <w:szCs w:val="24"/>
          <w:shd w:val="clear" w:color="auto" w:fill="FFFFFF"/>
        </w:rPr>
        <w:t>justify</w:t>
      </w:r>
      <w:r w:rsidR="00841CC4" w:rsidRPr="009756C3">
        <w:rPr>
          <w:sz w:val="24"/>
          <w:szCs w:val="24"/>
          <w:shd w:val="clear" w:color="auto" w:fill="FFFFFF"/>
        </w:rPr>
        <w:t xml:space="preserve"> measures to boost male recruitment in</w:t>
      </w:r>
      <w:r w:rsidR="00D255D6" w:rsidRPr="009756C3">
        <w:rPr>
          <w:sz w:val="24"/>
          <w:szCs w:val="24"/>
          <w:shd w:val="clear" w:color="auto" w:fill="FFFFFF"/>
        </w:rPr>
        <w:t xml:space="preserve"> the profession, their research found no empirical evidence to support the claim that there is a tendency for male TAs to enhance the performance  of boys and conversely, for female TAs to enhance the educational performance of girls.</w:t>
      </w:r>
      <w:r w:rsidR="009756C3">
        <w:rPr>
          <w:sz w:val="24"/>
          <w:szCs w:val="24"/>
          <w:shd w:val="clear" w:color="auto" w:fill="FFFFFF"/>
        </w:rPr>
        <w:t xml:space="preserve">  </w:t>
      </w:r>
      <w:r w:rsidR="00EA3284">
        <w:rPr>
          <w:sz w:val="24"/>
          <w:szCs w:val="24"/>
          <w:shd w:val="clear" w:color="auto" w:fill="FFFFFF"/>
        </w:rPr>
        <w:t xml:space="preserve"> </w:t>
      </w:r>
    </w:p>
    <w:p w14:paraId="1905B486" w14:textId="2B99DF30" w:rsidR="00D87B3E" w:rsidRDefault="00EA3284" w:rsidP="00001EC4">
      <w:pPr>
        <w:rPr>
          <w:rFonts w:cs="Arial"/>
          <w:color w:val="000000"/>
          <w:sz w:val="24"/>
          <w:szCs w:val="24"/>
          <w:shd w:val="clear" w:color="auto" w:fill="FFFFFF"/>
        </w:rPr>
      </w:pPr>
      <w:r>
        <w:rPr>
          <w:rFonts w:ascii="Arial" w:hAnsi="Arial" w:cs="Arial"/>
          <w:color w:val="000000"/>
          <w:sz w:val="20"/>
          <w:szCs w:val="20"/>
          <w:shd w:val="clear" w:color="auto" w:fill="FFFFFF"/>
        </w:rPr>
        <w:t xml:space="preserve"> </w:t>
      </w:r>
      <w:r w:rsidR="00D66F7C">
        <w:rPr>
          <w:rFonts w:cs="Arial"/>
          <w:color w:val="000000"/>
          <w:sz w:val="24"/>
          <w:szCs w:val="24"/>
          <w:shd w:val="clear" w:color="auto" w:fill="FFFFFF"/>
        </w:rPr>
        <w:t>Mackenzi</w:t>
      </w:r>
      <w:r w:rsidRPr="00EA3284">
        <w:rPr>
          <w:rFonts w:cs="Arial"/>
          <w:color w:val="000000"/>
          <w:sz w:val="24"/>
          <w:szCs w:val="24"/>
          <w:shd w:val="clear" w:color="auto" w:fill="FFFFFF"/>
        </w:rPr>
        <w:t>e findings showed how there was also tensions</w:t>
      </w:r>
      <w:r w:rsidR="00DD76B9">
        <w:rPr>
          <w:rFonts w:cs="Arial"/>
          <w:color w:val="000000"/>
          <w:sz w:val="24"/>
          <w:szCs w:val="24"/>
          <w:shd w:val="clear" w:color="auto" w:fill="FFFFFF"/>
        </w:rPr>
        <w:t xml:space="preserve"> </w:t>
      </w:r>
      <w:r w:rsidRPr="00EA3284">
        <w:rPr>
          <w:rFonts w:cs="Arial"/>
          <w:color w:val="000000"/>
          <w:sz w:val="24"/>
          <w:szCs w:val="24"/>
          <w:shd w:val="clear" w:color="auto" w:fill="FFFFFF"/>
        </w:rPr>
        <w:t>withi</w:t>
      </w:r>
      <w:r w:rsidR="00C6131D">
        <w:rPr>
          <w:rFonts w:cs="Arial"/>
          <w:color w:val="000000"/>
          <w:sz w:val="24"/>
          <w:szCs w:val="24"/>
          <w:shd w:val="clear" w:color="auto" w:fill="FFFFFF"/>
        </w:rPr>
        <w:t>n the classroom between peers</w:t>
      </w:r>
      <w:r w:rsidRPr="00EA3284">
        <w:rPr>
          <w:rFonts w:cs="Arial"/>
          <w:color w:val="000000"/>
          <w:sz w:val="24"/>
          <w:szCs w:val="24"/>
          <w:shd w:val="clear" w:color="auto" w:fill="FFFFFF"/>
        </w:rPr>
        <w:t>, although her case study was supportive of inclusion</w:t>
      </w:r>
      <w:r>
        <w:rPr>
          <w:rFonts w:cs="Arial"/>
          <w:color w:val="000000"/>
          <w:sz w:val="24"/>
          <w:szCs w:val="24"/>
          <w:shd w:val="clear" w:color="auto" w:fill="FFFFFF"/>
        </w:rPr>
        <w:t xml:space="preserve"> of children with SEN</w:t>
      </w:r>
      <w:r w:rsidR="00D66F7C">
        <w:rPr>
          <w:rFonts w:cs="Arial"/>
          <w:color w:val="000000"/>
          <w:sz w:val="24"/>
          <w:szCs w:val="24"/>
          <w:shd w:val="clear" w:color="auto" w:fill="FFFFFF"/>
        </w:rPr>
        <w:t>,</w:t>
      </w:r>
      <w:r>
        <w:rPr>
          <w:rFonts w:cs="Arial"/>
          <w:color w:val="000000"/>
          <w:sz w:val="24"/>
          <w:szCs w:val="24"/>
          <w:shd w:val="clear" w:color="auto" w:fill="FFFFFF"/>
        </w:rPr>
        <w:t xml:space="preserve"> there was a clear resentment from the other students that the SEN children had extra support and</w:t>
      </w:r>
      <w:r w:rsidR="00D66F7C">
        <w:rPr>
          <w:rFonts w:cs="Arial"/>
          <w:color w:val="000000"/>
          <w:sz w:val="24"/>
          <w:szCs w:val="24"/>
          <w:shd w:val="clear" w:color="auto" w:fill="FFFFFF"/>
        </w:rPr>
        <w:t xml:space="preserve"> were positively</w:t>
      </w:r>
      <w:r>
        <w:rPr>
          <w:rFonts w:cs="Arial"/>
          <w:color w:val="000000"/>
          <w:sz w:val="24"/>
          <w:szCs w:val="24"/>
          <w:shd w:val="clear" w:color="auto" w:fill="FFFFFF"/>
        </w:rPr>
        <w:t xml:space="preserve"> being discriminated because of their needs</w:t>
      </w:r>
      <w:r w:rsidR="00D66F7C">
        <w:rPr>
          <w:rFonts w:cs="Arial"/>
          <w:color w:val="000000"/>
          <w:sz w:val="24"/>
          <w:szCs w:val="24"/>
          <w:shd w:val="clear" w:color="auto" w:fill="FFFFFF"/>
        </w:rPr>
        <w:t>. T</w:t>
      </w:r>
      <w:r>
        <w:rPr>
          <w:rFonts w:cs="Arial"/>
          <w:color w:val="000000"/>
          <w:sz w:val="24"/>
          <w:szCs w:val="24"/>
          <w:shd w:val="clear" w:color="auto" w:fill="FFFFFF"/>
        </w:rPr>
        <w:t>herefore tensions were apparent</w:t>
      </w:r>
      <w:r w:rsidR="00D66F7C">
        <w:rPr>
          <w:rFonts w:cs="Arial"/>
          <w:color w:val="000000"/>
          <w:sz w:val="24"/>
          <w:szCs w:val="24"/>
          <w:shd w:val="clear" w:color="auto" w:fill="FFFFFF"/>
        </w:rPr>
        <w:t xml:space="preserve"> between the pupils which often then caused isolation</w:t>
      </w:r>
      <w:r w:rsidR="00C6131D">
        <w:rPr>
          <w:rFonts w:cs="Arial"/>
          <w:color w:val="000000"/>
          <w:sz w:val="24"/>
          <w:szCs w:val="24"/>
          <w:shd w:val="clear" w:color="auto" w:fill="FFFFFF"/>
        </w:rPr>
        <w:t>.</w:t>
      </w:r>
      <w:r w:rsidRPr="00EA3284">
        <w:rPr>
          <w:rFonts w:cs="Arial"/>
          <w:color w:val="000000"/>
          <w:sz w:val="24"/>
          <w:szCs w:val="24"/>
          <w:shd w:val="clear" w:color="auto" w:fill="FFFFFF"/>
        </w:rPr>
        <w:t xml:space="preserve">  </w:t>
      </w:r>
      <w:r w:rsidR="009756C3" w:rsidRPr="00EA3284">
        <w:rPr>
          <w:rFonts w:cs="Arial"/>
          <w:color w:val="000000"/>
          <w:sz w:val="24"/>
          <w:szCs w:val="24"/>
          <w:shd w:val="clear" w:color="auto" w:fill="FFFFFF"/>
        </w:rPr>
        <w:t>(Sharma and Salend, 2016)</w:t>
      </w:r>
      <w:r w:rsidR="00D66F7C">
        <w:rPr>
          <w:rFonts w:cs="Arial"/>
          <w:color w:val="000000"/>
          <w:sz w:val="24"/>
          <w:szCs w:val="24"/>
          <w:shd w:val="clear" w:color="auto" w:fill="FFFFFF"/>
        </w:rPr>
        <w:t xml:space="preserve"> observational studies revealed</w:t>
      </w:r>
      <w:r w:rsidR="0094480A">
        <w:rPr>
          <w:rFonts w:cs="Arial"/>
          <w:color w:val="000000"/>
          <w:sz w:val="24"/>
          <w:szCs w:val="24"/>
          <w:shd w:val="clear" w:color="auto" w:fill="FFFFFF"/>
        </w:rPr>
        <w:t xml:space="preserve"> a similar outcome,</w:t>
      </w:r>
      <w:r w:rsidR="00D66F7C">
        <w:rPr>
          <w:rFonts w:cs="Arial"/>
          <w:color w:val="000000"/>
          <w:sz w:val="24"/>
          <w:szCs w:val="24"/>
          <w:shd w:val="clear" w:color="auto" w:fill="FFFFFF"/>
        </w:rPr>
        <w:t xml:space="preserve"> that TAs frequently taught students with SEN separately in individual and small groups, which led to students with SEN rarely being included in whole</w:t>
      </w:r>
      <w:r w:rsidR="00DD76B9">
        <w:rPr>
          <w:rFonts w:cs="Arial"/>
          <w:color w:val="000000"/>
          <w:sz w:val="24"/>
          <w:szCs w:val="24"/>
          <w:shd w:val="clear" w:color="auto" w:fill="FFFFFF"/>
        </w:rPr>
        <w:t xml:space="preserve"> class sessions</w:t>
      </w:r>
      <w:r w:rsidR="00D66F7C">
        <w:rPr>
          <w:rFonts w:cs="Arial"/>
          <w:color w:val="000000"/>
          <w:sz w:val="24"/>
          <w:szCs w:val="24"/>
          <w:shd w:val="clear" w:color="auto" w:fill="FFFFFF"/>
        </w:rPr>
        <w:t>, spending less time in the classroom, and having fewer interactions with their teachers and peers. This went on to show how the SEN students who received the services of the TA were less likely to be independent</w:t>
      </w:r>
      <w:r w:rsidR="000368E7">
        <w:rPr>
          <w:rFonts w:cs="Arial"/>
          <w:color w:val="000000"/>
          <w:sz w:val="24"/>
          <w:szCs w:val="24"/>
          <w:shd w:val="clear" w:color="auto" w:fill="FFFFFF"/>
        </w:rPr>
        <w:t xml:space="preserve"> and </w:t>
      </w:r>
      <w:r w:rsidR="00DD76B9">
        <w:rPr>
          <w:rFonts w:cs="Arial"/>
          <w:color w:val="000000"/>
          <w:sz w:val="24"/>
          <w:szCs w:val="24"/>
          <w:shd w:val="clear" w:color="auto" w:fill="FFFFFF"/>
        </w:rPr>
        <w:t>socialize with their peers, thus having a negative impact on the number of intera</w:t>
      </w:r>
      <w:r w:rsidR="0094480A">
        <w:rPr>
          <w:rFonts w:cs="Arial"/>
          <w:color w:val="000000"/>
          <w:sz w:val="24"/>
          <w:szCs w:val="24"/>
          <w:shd w:val="clear" w:color="auto" w:fill="FFFFFF"/>
        </w:rPr>
        <w:t xml:space="preserve">ctions SEN students had. </w:t>
      </w:r>
    </w:p>
    <w:p w14:paraId="3737E745" w14:textId="4A17B93F" w:rsidR="00E831D8" w:rsidRDefault="00D87B3E" w:rsidP="00CB1809">
      <w:pPr>
        <w:rPr>
          <w:rFonts w:cs="Arial"/>
          <w:color w:val="000000"/>
          <w:sz w:val="24"/>
          <w:szCs w:val="24"/>
          <w:shd w:val="clear" w:color="auto" w:fill="FFFFFF"/>
        </w:rPr>
      </w:pPr>
      <w:r>
        <w:rPr>
          <w:rFonts w:cs="Arial"/>
          <w:color w:val="000000"/>
          <w:sz w:val="24"/>
          <w:szCs w:val="24"/>
          <w:shd w:val="clear" w:color="auto" w:fill="FFFFFF"/>
        </w:rPr>
        <w:t xml:space="preserve">The overall research Mackenzie’s findings had in the article suggest that the roles of TAS does </w:t>
      </w:r>
      <w:bookmarkStart w:id="0" w:name="_GoBack"/>
      <w:r>
        <w:rPr>
          <w:rFonts w:cs="Arial"/>
          <w:color w:val="000000"/>
          <w:sz w:val="24"/>
          <w:szCs w:val="24"/>
          <w:shd w:val="clear" w:color="auto" w:fill="FFFFFF"/>
        </w:rPr>
        <w:t xml:space="preserve">not consistently reflect best practice and continues to be characterized by unclear roles, limited </w:t>
      </w:r>
      <w:bookmarkEnd w:id="0"/>
      <w:r>
        <w:rPr>
          <w:rFonts w:cs="Arial"/>
          <w:color w:val="000000"/>
          <w:sz w:val="24"/>
          <w:szCs w:val="24"/>
          <w:shd w:val="clear" w:color="auto" w:fill="FFFFFF"/>
        </w:rPr>
        <w:t xml:space="preserve">communication between TAs and class teachers and inadequate training. </w:t>
      </w:r>
      <w:r w:rsidR="00C065E7">
        <w:rPr>
          <w:rFonts w:cs="Arial"/>
          <w:color w:val="000000"/>
          <w:sz w:val="24"/>
          <w:szCs w:val="24"/>
          <w:shd w:val="clear" w:color="auto" w:fill="FFFFFF"/>
        </w:rPr>
        <w:t>Although this may look to have a negative impact on inclusive education it is important to remember the positive findings that TAs have when working with SEN. As a TA myself I have had positive experiences of inclusion where I have felt personally involved in the day to day provisions, and that my opinion is</w:t>
      </w:r>
      <w:r w:rsidR="009D60B4">
        <w:rPr>
          <w:rFonts w:cs="Arial"/>
          <w:color w:val="000000"/>
          <w:sz w:val="24"/>
          <w:szCs w:val="24"/>
          <w:shd w:val="clear" w:color="auto" w:fill="FFFFFF"/>
        </w:rPr>
        <w:t xml:space="preserve"> valued, </w:t>
      </w:r>
      <w:r w:rsidR="00C065E7">
        <w:rPr>
          <w:rFonts w:cs="Arial"/>
          <w:color w:val="000000"/>
          <w:sz w:val="24"/>
          <w:szCs w:val="24"/>
          <w:shd w:val="clear" w:color="auto" w:fill="FFFFFF"/>
        </w:rPr>
        <w:t xml:space="preserve">accepted </w:t>
      </w:r>
      <w:r w:rsidR="009D60B4">
        <w:rPr>
          <w:rFonts w:cs="Arial"/>
          <w:color w:val="000000"/>
          <w:sz w:val="24"/>
          <w:szCs w:val="24"/>
          <w:shd w:val="clear" w:color="auto" w:fill="FFFFFF"/>
        </w:rPr>
        <w:t xml:space="preserve">and appreciated </w:t>
      </w:r>
      <w:r w:rsidR="00C065E7">
        <w:rPr>
          <w:rFonts w:cs="Arial"/>
          <w:color w:val="000000"/>
          <w:sz w:val="24"/>
          <w:szCs w:val="24"/>
          <w:shd w:val="clear" w:color="auto" w:fill="FFFFFF"/>
        </w:rPr>
        <w:t>by all staff.</w:t>
      </w:r>
      <w:r w:rsidR="009D60B4">
        <w:rPr>
          <w:rFonts w:cs="Arial"/>
          <w:color w:val="000000"/>
          <w:sz w:val="24"/>
          <w:szCs w:val="24"/>
          <w:shd w:val="clear" w:color="auto" w:fill="FFFFFF"/>
        </w:rPr>
        <w:t xml:space="preserve"> As a recommendation in all the research I have acknowledged </w:t>
      </w:r>
      <w:r w:rsidR="00C6131D">
        <w:rPr>
          <w:rFonts w:cs="Arial"/>
          <w:color w:val="000000"/>
          <w:sz w:val="24"/>
          <w:szCs w:val="24"/>
          <w:shd w:val="clear" w:color="auto" w:fill="FFFFFF"/>
        </w:rPr>
        <w:t>on</w:t>
      </w:r>
      <w:r w:rsidR="009D60B4">
        <w:rPr>
          <w:rFonts w:cs="Arial"/>
          <w:color w:val="000000"/>
          <w:sz w:val="24"/>
          <w:szCs w:val="24"/>
          <w:shd w:val="clear" w:color="auto" w:fill="FFFFFF"/>
        </w:rPr>
        <w:t xml:space="preserve"> this topic</w:t>
      </w:r>
      <w:r w:rsidR="00C6131D">
        <w:rPr>
          <w:rFonts w:cs="Arial"/>
          <w:color w:val="000000"/>
          <w:sz w:val="24"/>
          <w:szCs w:val="24"/>
          <w:shd w:val="clear" w:color="auto" w:fill="FFFFFF"/>
        </w:rPr>
        <w:t>,</w:t>
      </w:r>
      <w:r w:rsidR="009D60B4">
        <w:rPr>
          <w:rFonts w:cs="Arial"/>
          <w:color w:val="000000"/>
          <w:sz w:val="24"/>
          <w:szCs w:val="24"/>
          <w:shd w:val="clear" w:color="auto" w:fill="FFFFFF"/>
        </w:rPr>
        <w:t xml:space="preserve"> if TAS are to be employed in inclusive classrooms, they and the educators whom they work with need to be provided with training that helps them understand their responsibilities and acquire the skills needed to perform their respective roles with fluidity and efficiency.</w:t>
      </w:r>
    </w:p>
    <w:p w14:paraId="5B14BD02" w14:textId="77777777" w:rsidR="00E831D8" w:rsidRDefault="00E831D8" w:rsidP="00CB1809">
      <w:pPr>
        <w:rPr>
          <w:rFonts w:cs="Arial"/>
          <w:color w:val="000000"/>
          <w:sz w:val="24"/>
          <w:szCs w:val="24"/>
          <w:shd w:val="clear" w:color="auto" w:fill="FFFFFF"/>
        </w:rPr>
      </w:pPr>
    </w:p>
    <w:p w14:paraId="4EE512D4" w14:textId="76B00DF7" w:rsidR="00393D60" w:rsidRPr="00CB1809" w:rsidRDefault="00393D60" w:rsidP="00CB1809">
      <w:pPr>
        <w:rPr>
          <w:rFonts w:cs="Arial"/>
          <w:color w:val="000000"/>
          <w:sz w:val="24"/>
          <w:szCs w:val="24"/>
          <w:shd w:val="clear" w:color="auto" w:fill="FFFFFF"/>
        </w:rPr>
      </w:pPr>
      <w:r>
        <w:rPr>
          <w:rFonts w:cs="Arial"/>
          <w:color w:val="000000"/>
          <w:shd w:val="clear" w:color="auto" w:fill="FFFFFF"/>
        </w:rPr>
        <w:t>Reference List:</w:t>
      </w:r>
      <w:r w:rsidRPr="00393D60">
        <w:rPr>
          <w:rFonts w:ascii="Arial" w:hAnsi="Arial" w:cs="Arial"/>
          <w:color w:val="000000"/>
          <w:sz w:val="20"/>
          <w:szCs w:val="20"/>
          <w:shd w:val="clear" w:color="auto" w:fill="FFFFFF"/>
        </w:rPr>
        <w:t xml:space="preserve"> </w:t>
      </w:r>
    </w:p>
    <w:p w14:paraId="1E552AD3" w14:textId="7597C541" w:rsidR="00E67696" w:rsidRPr="009756C3" w:rsidRDefault="00E67696" w:rsidP="006D45B6">
      <w:pPr>
        <w:pStyle w:val="NormalWeb"/>
        <w:shd w:val="clear" w:color="auto" w:fill="FFFFFF"/>
        <w:spacing w:before="0" w:beforeAutospacing="0" w:after="150" w:afterAutospacing="0"/>
        <w:rPr>
          <w:rFonts w:asciiTheme="minorHAnsi" w:hAnsiTheme="minorHAnsi" w:cs="Arial"/>
          <w:shd w:val="clear" w:color="auto" w:fill="FFFFFF"/>
        </w:rPr>
      </w:pPr>
      <w:r w:rsidRPr="009756C3">
        <w:rPr>
          <w:rFonts w:asciiTheme="minorHAnsi" w:hAnsiTheme="minorHAnsi"/>
          <w:shd w:val="clear" w:color="auto" w:fill="FFFFFF"/>
        </w:rPr>
        <w:t>CARRINGTON, B., TYMMS, P. and MERRELL, C., 2008. Role models, school improvement and the ‘gender gap’—do men bring out the best in boys and women the best in girls? </w:t>
      </w:r>
      <w:r w:rsidRPr="009756C3">
        <w:rPr>
          <w:rFonts w:asciiTheme="minorHAnsi" w:hAnsiTheme="minorHAnsi"/>
          <w:i/>
          <w:iCs/>
          <w:shd w:val="clear" w:color="auto" w:fill="FFFFFF"/>
        </w:rPr>
        <w:t>British Educational Research Journal, </w:t>
      </w:r>
      <w:r w:rsidR="009756C3">
        <w:rPr>
          <w:rFonts w:asciiTheme="minorHAnsi" w:hAnsiTheme="minorHAnsi"/>
          <w:bCs/>
          <w:shd w:val="clear" w:color="auto" w:fill="FFFFFF"/>
        </w:rPr>
        <w:t>34</w:t>
      </w:r>
      <w:r w:rsidRPr="009756C3">
        <w:rPr>
          <w:rFonts w:asciiTheme="minorHAnsi" w:hAnsiTheme="minorHAnsi"/>
          <w:shd w:val="clear" w:color="auto" w:fill="FFFFFF"/>
        </w:rPr>
        <w:t>(3), pp. 315-327.</w:t>
      </w:r>
    </w:p>
    <w:p w14:paraId="4458AEF4" w14:textId="77777777" w:rsidR="00E67696" w:rsidRDefault="00E67696" w:rsidP="006D45B6">
      <w:pPr>
        <w:pStyle w:val="NormalWeb"/>
        <w:shd w:val="clear" w:color="auto" w:fill="FFFFFF"/>
        <w:spacing w:before="0" w:beforeAutospacing="0" w:after="150" w:afterAutospacing="0"/>
        <w:rPr>
          <w:rFonts w:ascii="Arial" w:hAnsi="Arial" w:cs="Arial"/>
          <w:color w:val="000000"/>
          <w:sz w:val="20"/>
          <w:szCs w:val="20"/>
          <w:shd w:val="clear" w:color="auto" w:fill="FFFFFF"/>
        </w:rPr>
      </w:pPr>
    </w:p>
    <w:p w14:paraId="4D22AD3F" w14:textId="66BF4456" w:rsidR="00632127" w:rsidRPr="00DD526D" w:rsidRDefault="00632127" w:rsidP="008D38D1">
      <w:pPr>
        <w:rPr>
          <w:sz w:val="24"/>
          <w:szCs w:val="24"/>
        </w:rPr>
      </w:pPr>
      <w:r w:rsidRPr="00632127">
        <w:rPr>
          <w:rFonts w:cs="Arial"/>
          <w:color w:val="000000"/>
          <w:sz w:val="24"/>
          <w:szCs w:val="24"/>
          <w:shd w:val="clear" w:color="auto" w:fill="FFFFFF"/>
        </w:rPr>
        <w:t>Connelly, A. (2018). </w:t>
      </w:r>
      <w:r w:rsidRPr="00632127">
        <w:rPr>
          <w:rFonts w:cs="Arial"/>
          <w:i/>
          <w:iCs/>
          <w:color w:val="000000"/>
          <w:sz w:val="24"/>
          <w:szCs w:val="24"/>
          <w:shd w:val="clear" w:color="auto" w:fill="FFFFFF"/>
        </w:rPr>
        <w:t>Stresses &amp; strains of being a teaching assistant</w:t>
      </w:r>
      <w:r>
        <w:rPr>
          <w:rFonts w:cs="Arial"/>
          <w:color w:val="000000"/>
          <w:sz w:val="24"/>
          <w:szCs w:val="24"/>
          <w:shd w:val="clear" w:color="auto" w:fill="FFFFFF"/>
        </w:rPr>
        <w:t>. [Blog</w:t>
      </w:r>
      <w:r w:rsidRPr="00632127">
        <w:rPr>
          <w:rFonts w:cs="Arial"/>
          <w:color w:val="000000"/>
          <w:sz w:val="24"/>
          <w:szCs w:val="24"/>
          <w:shd w:val="clear" w:color="auto" w:fill="FFFFFF"/>
        </w:rPr>
        <w:t>] Education Support Partnership. Available at: https://www.educationsupportpartnership.org.uk/blogs/claire-renn/stresses-strains-being-teaching-assistant [Accessed 26 Oct. 2018].</w:t>
      </w:r>
    </w:p>
    <w:p w14:paraId="52AD80E4" w14:textId="77777777" w:rsidR="00DD526D" w:rsidRDefault="00DD526D" w:rsidP="008D38D1">
      <w:pPr>
        <w:rPr>
          <w:rFonts w:cs="Arial"/>
          <w:color w:val="000000"/>
          <w:sz w:val="24"/>
          <w:szCs w:val="24"/>
          <w:shd w:val="clear" w:color="auto" w:fill="FFFFFF"/>
        </w:rPr>
      </w:pPr>
    </w:p>
    <w:p w14:paraId="03EA96C4" w14:textId="34A091DC" w:rsidR="008D38D1" w:rsidRDefault="008D38D1" w:rsidP="008D38D1">
      <w:pPr>
        <w:rPr>
          <w:rFonts w:cs="Arial"/>
          <w:color w:val="000000"/>
          <w:sz w:val="24"/>
          <w:szCs w:val="24"/>
          <w:shd w:val="clear" w:color="auto" w:fill="FFFFFF"/>
        </w:rPr>
      </w:pPr>
      <w:proofErr w:type="spellStart"/>
      <w:r w:rsidRPr="007321CD">
        <w:rPr>
          <w:rFonts w:cs="Arial"/>
          <w:color w:val="000000"/>
          <w:sz w:val="24"/>
          <w:szCs w:val="24"/>
          <w:shd w:val="clear" w:color="auto" w:fill="FFFFFF"/>
        </w:rPr>
        <w:t>Downes</w:t>
      </w:r>
      <w:proofErr w:type="spellEnd"/>
      <w:r w:rsidRPr="007321CD">
        <w:rPr>
          <w:rFonts w:cs="Arial"/>
          <w:color w:val="000000"/>
          <w:sz w:val="24"/>
          <w:szCs w:val="24"/>
          <w:shd w:val="clear" w:color="auto" w:fill="FFFFFF"/>
        </w:rPr>
        <w:t>, E. and Evans, A. (2018). </w:t>
      </w:r>
      <w:r w:rsidRPr="007321CD">
        <w:rPr>
          <w:rFonts w:cs="Arial"/>
          <w:i/>
          <w:iCs/>
          <w:color w:val="000000"/>
          <w:sz w:val="24"/>
          <w:szCs w:val="24"/>
          <w:shd w:val="clear" w:color="auto" w:fill="FFFFFF"/>
        </w:rPr>
        <w:t>Referencing handbook, Harvard</w:t>
      </w:r>
      <w:r w:rsidRPr="007321CD">
        <w:rPr>
          <w:rFonts w:cs="Arial"/>
          <w:color w:val="000000"/>
          <w:sz w:val="24"/>
          <w:szCs w:val="24"/>
          <w:shd w:val="clear" w:color="auto" w:fill="FFFFFF"/>
        </w:rPr>
        <w:t>. 1st ed. Cardiff: UWTSD.</w:t>
      </w:r>
    </w:p>
    <w:p w14:paraId="774A4B48" w14:textId="77777777" w:rsidR="00632127" w:rsidRDefault="00632127" w:rsidP="006D45B6">
      <w:pPr>
        <w:pStyle w:val="NormalWeb"/>
        <w:shd w:val="clear" w:color="auto" w:fill="FFFFFF"/>
        <w:spacing w:before="0" w:beforeAutospacing="0" w:after="150" w:afterAutospacing="0"/>
        <w:rPr>
          <w:rFonts w:asciiTheme="minorHAnsi" w:eastAsiaTheme="minorHAnsi" w:hAnsiTheme="minorHAnsi" w:cs="Arial"/>
          <w:color w:val="000000"/>
          <w:shd w:val="clear" w:color="auto" w:fill="FFFFFF"/>
          <w:lang w:val="en-US" w:eastAsia="en-US"/>
        </w:rPr>
      </w:pPr>
    </w:p>
    <w:p w14:paraId="1830C951" w14:textId="4510367E" w:rsidR="00393D60" w:rsidRDefault="00393D60" w:rsidP="006D45B6">
      <w:pPr>
        <w:pStyle w:val="NormalWeb"/>
        <w:shd w:val="clear" w:color="auto" w:fill="FFFFFF"/>
        <w:spacing w:before="0" w:beforeAutospacing="0" w:after="150" w:afterAutospacing="0"/>
        <w:rPr>
          <w:rFonts w:asciiTheme="minorHAnsi" w:hAnsiTheme="minorHAnsi" w:cs="Arial"/>
          <w:color w:val="000000"/>
          <w:shd w:val="clear" w:color="auto" w:fill="FFFFFF"/>
        </w:rPr>
      </w:pPr>
      <w:r w:rsidRPr="00393D60">
        <w:rPr>
          <w:rFonts w:asciiTheme="minorHAnsi" w:hAnsiTheme="minorHAnsi" w:cs="Arial"/>
          <w:color w:val="000000"/>
          <w:shd w:val="clear" w:color="auto" w:fill="FFFFFF"/>
        </w:rPr>
        <w:t>Griffiths, D. (2017). </w:t>
      </w:r>
      <w:r w:rsidRPr="00393D60">
        <w:rPr>
          <w:rFonts w:asciiTheme="minorHAnsi" w:hAnsiTheme="minorHAnsi" w:cs="Arial"/>
          <w:i/>
          <w:iCs/>
          <w:color w:val="000000"/>
          <w:shd w:val="clear" w:color="auto" w:fill="FFFFFF"/>
        </w:rPr>
        <w:t>Inclusion and the teaching assistant</w:t>
      </w:r>
      <w:r w:rsidRPr="00393D60">
        <w:rPr>
          <w:rFonts w:asciiTheme="minorHAnsi" w:hAnsiTheme="minorHAnsi" w:cs="Arial"/>
          <w:color w:val="000000"/>
          <w:shd w:val="clear" w:color="auto" w:fill="FFFFFF"/>
        </w:rPr>
        <w:t>. [online] Sec-ed.co.uk. Available at: http://www.sec-ed.co.uk/best-practice/inclusion-and-the-teaching-assistant/ [Accessed 24 Oct. 2018].</w:t>
      </w:r>
    </w:p>
    <w:p w14:paraId="21732BB2" w14:textId="77777777" w:rsidR="00393D60" w:rsidRDefault="00393D60" w:rsidP="006D45B6">
      <w:pPr>
        <w:pStyle w:val="NormalWeb"/>
        <w:shd w:val="clear" w:color="auto" w:fill="FFFFFF"/>
        <w:spacing w:before="0" w:beforeAutospacing="0" w:after="150" w:afterAutospacing="0"/>
        <w:rPr>
          <w:rFonts w:asciiTheme="minorHAnsi" w:hAnsiTheme="minorHAnsi" w:cs="Arial"/>
          <w:color w:val="000000"/>
          <w:shd w:val="clear" w:color="auto" w:fill="FFFFFF"/>
        </w:rPr>
      </w:pPr>
    </w:p>
    <w:p w14:paraId="5A600EB9" w14:textId="63C02F1D" w:rsidR="00393D60" w:rsidRPr="000D4189" w:rsidRDefault="000D4189" w:rsidP="006D45B6">
      <w:pPr>
        <w:pStyle w:val="NormalWeb"/>
        <w:shd w:val="clear" w:color="auto" w:fill="FFFFFF"/>
        <w:spacing w:before="0" w:beforeAutospacing="0" w:after="150" w:afterAutospacing="0"/>
        <w:rPr>
          <w:rFonts w:asciiTheme="minorHAnsi" w:hAnsiTheme="minorHAnsi" w:cs="Arial"/>
          <w:color w:val="000000"/>
          <w:shd w:val="clear" w:color="auto" w:fill="FFFFFF"/>
        </w:rPr>
      </w:pPr>
      <w:r w:rsidRPr="000D4189">
        <w:rPr>
          <w:rFonts w:asciiTheme="minorHAnsi" w:hAnsiTheme="minorHAnsi" w:cs="Arial"/>
          <w:color w:val="000000"/>
          <w:shd w:val="clear" w:color="auto" w:fill="FFFFFF"/>
        </w:rPr>
        <w:t>MACKENZIE, S. (2011). ‘Yes, but</w:t>
      </w:r>
      <w:r w:rsidRPr="000D4189">
        <w:rPr>
          <w:rFonts w:asciiTheme="minorHAnsi" w:hAnsiTheme="minorHAnsi" w:cs="Arial"/>
          <w:color w:val="000000"/>
          <w:shd w:val="clear" w:color="auto" w:fill="FFFFFF"/>
        </w:rPr>
        <w:t> </w:t>
      </w:r>
      <w:r w:rsidRPr="000D4189">
        <w:rPr>
          <w:rFonts w:asciiTheme="minorHAnsi" w:hAnsiTheme="minorHAnsi" w:cs="Arial"/>
          <w:color w:val="000000"/>
          <w:shd w:val="clear" w:color="auto" w:fill="FFFFFF"/>
        </w:rPr>
        <w:t>.</w:t>
      </w:r>
      <w:r w:rsidRPr="000D4189">
        <w:rPr>
          <w:rFonts w:asciiTheme="minorHAnsi" w:hAnsiTheme="minorHAnsi" w:cs="Arial"/>
          <w:color w:val="000000"/>
          <w:shd w:val="clear" w:color="auto" w:fill="FFFFFF"/>
        </w:rPr>
        <w:t> </w:t>
      </w:r>
      <w:r w:rsidRPr="000D4189">
        <w:rPr>
          <w:rFonts w:asciiTheme="minorHAnsi" w:hAnsiTheme="minorHAnsi" w:cs="Arial"/>
          <w:color w:val="000000"/>
          <w:shd w:val="clear" w:color="auto" w:fill="FFFFFF"/>
        </w:rPr>
        <w:t>.</w:t>
      </w:r>
      <w:r w:rsidRPr="000D4189">
        <w:rPr>
          <w:rFonts w:asciiTheme="minorHAnsi" w:hAnsiTheme="minorHAnsi" w:cs="Arial"/>
          <w:color w:val="000000"/>
          <w:shd w:val="clear" w:color="auto" w:fill="FFFFFF"/>
        </w:rPr>
        <w:t> </w:t>
      </w:r>
      <w:r w:rsidRPr="000D4189">
        <w:rPr>
          <w:rFonts w:asciiTheme="minorHAnsi" w:hAnsiTheme="minorHAnsi" w:cs="Arial"/>
          <w:color w:val="000000"/>
          <w:shd w:val="clear" w:color="auto" w:fill="FFFFFF"/>
        </w:rPr>
        <w:t>.’: rhetoric, reality and resistance in teaching assistants' experiences of inclusive education. </w:t>
      </w:r>
      <w:r w:rsidRPr="000D4189">
        <w:rPr>
          <w:rFonts w:asciiTheme="minorHAnsi" w:hAnsiTheme="minorHAnsi" w:cs="Arial"/>
          <w:i/>
          <w:iCs/>
          <w:color w:val="000000"/>
          <w:shd w:val="clear" w:color="auto" w:fill="FFFFFF"/>
        </w:rPr>
        <w:t>Support for Learning</w:t>
      </w:r>
      <w:r w:rsidRPr="000D4189">
        <w:rPr>
          <w:rFonts w:asciiTheme="minorHAnsi" w:hAnsiTheme="minorHAnsi" w:cs="Arial"/>
          <w:color w:val="000000"/>
          <w:shd w:val="clear" w:color="auto" w:fill="FFFFFF"/>
        </w:rPr>
        <w:t>, 26(2)</w:t>
      </w:r>
      <w:r w:rsidR="00CA7066">
        <w:rPr>
          <w:rFonts w:asciiTheme="minorHAnsi" w:hAnsiTheme="minorHAnsi" w:cs="Arial"/>
          <w:color w:val="000000"/>
          <w:shd w:val="clear" w:color="auto" w:fill="FFFFFF"/>
        </w:rPr>
        <w:t>, p</w:t>
      </w:r>
      <w:r w:rsidRPr="000D4189">
        <w:rPr>
          <w:rFonts w:asciiTheme="minorHAnsi" w:hAnsiTheme="minorHAnsi" w:cs="Arial"/>
          <w:color w:val="000000"/>
          <w:shd w:val="clear" w:color="auto" w:fill="FFFFFF"/>
        </w:rPr>
        <w:t>.64-71.</w:t>
      </w:r>
      <w:r w:rsidR="00991AA5">
        <w:rPr>
          <w:rFonts w:asciiTheme="minorHAnsi" w:hAnsiTheme="minorHAnsi" w:cs="Arial"/>
          <w:color w:val="000000"/>
          <w:shd w:val="clear" w:color="auto" w:fill="FFFFFF"/>
        </w:rPr>
        <w:t xml:space="preserve"> </w:t>
      </w:r>
    </w:p>
    <w:p w14:paraId="4682433F" w14:textId="77777777" w:rsidR="009756C3" w:rsidRDefault="009756C3" w:rsidP="006D45B6">
      <w:pPr>
        <w:pStyle w:val="NormalWeb"/>
        <w:shd w:val="clear" w:color="auto" w:fill="FFFFFF"/>
        <w:spacing w:before="0" w:beforeAutospacing="0" w:after="150" w:afterAutospacing="0"/>
        <w:rPr>
          <w:rFonts w:asciiTheme="minorHAnsi" w:hAnsiTheme="minorHAnsi" w:cs="Arial"/>
          <w:color w:val="000000"/>
          <w:shd w:val="clear" w:color="auto" w:fill="FFFFFF"/>
        </w:rPr>
      </w:pPr>
    </w:p>
    <w:p w14:paraId="43E1CD0B" w14:textId="1EF61E8F" w:rsidR="002777D5" w:rsidRDefault="00CA7066" w:rsidP="006D45B6">
      <w:pPr>
        <w:pStyle w:val="NormalWeb"/>
        <w:shd w:val="clear" w:color="auto" w:fill="FFFFFF"/>
        <w:spacing w:before="0" w:beforeAutospacing="0" w:after="150" w:afterAutospacing="0"/>
        <w:rPr>
          <w:rFonts w:asciiTheme="minorHAnsi" w:hAnsiTheme="minorHAnsi" w:cs="Arial"/>
          <w:color w:val="000000"/>
          <w:shd w:val="clear" w:color="auto" w:fill="FFFFFF"/>
        </w:rPr>
      </w:pPr>
      <w:r w:rsidRPr="00CA7066">
        <w:rPr>
          <w:rFonts w:asciiTheme="minorHAnsi" w:hAnsiTheme="minorHAnsi" w:cs="Arial"/>
          <w:color w:val="000000"/>
          <w:shd w:val="clear" w:color="auto" w:fill="FFFFFF"/>
        </w:rPr>
        <w:t>Robertson, A. (2018). </w:t>
      </w:r>
      <w:r w:rsidRPr="00CA7066">
        <w:rPr>
          <w:rFonts w:asciiTheme="minorHAnsi" w:hAnsiTheme="minorHAnsi" w:cs="Arial"/>
          <w:i/>
          <w:iCs/>
          <w:color w:val="000000"/>
          <w:shd w:val="clear" w:color="auto" w:fill="FFFFFF"/>
        </w:rPr>
        <w:t>TAs miss out on training as funding plummets</w:t>
      </w:r>
      <w:r w:rsidRPr="00CA7066">
        <w:rPr>
          <w:rFonts w:asciiTheme="minorHAnsi" w:hAnsiTheme="minorHAnsi" w:cs="Arial"/>
          <w:color w:val="000000"/>
          <w:shd w:val="clear" w:color="auto" w:fill="FFFFFF"/>
        </w:rPr>
        <w:t>. [online] Schools Week. Available at: https://schoolsweek.co.uk/almost-half-of-teaching-assistants-get-no-training-as-funding-plummets/ [Accessed 19 Oct. 2018].</w:t>
      </w:r>
    </w:p>
    <w:p w14:paraId="4FB54165" w14:textId="77777777" w:rsidR="008D38D1" w:rsidRDefault="008D38D1" w:rsidP="006D45B6">
      <w:pPr>
        <w:pStyle w:val="NormalWeb"/>
        <w:shd w:val="clear" w:color="auto" w:fill="FFFFFF"/>
        <w:spacing w:before="0" w:beforeAutospacing="0" w:after="150" w:afterAutospacing="0"/>
        <w:rPr>
          <w:rFonts w:asciiTheme="minorHAnsi" w:hAnsiTheme="minorHAnsi" w:cs="Arial"/>
          <w:color w:val="000000"/>
          <w:shd w:val="clear" w:color="auto" w:fill="FFFFFF"/>
        </w:rPr>
      </w:pPr>
    </w:p>
    <w:p w14:paraId="3408C695" w14:textId="4AA5C4FE" w:rsidR="008D38D1" w:rsidRPr="000141A5" w:rsidRDefault="000141A5" w:rsidP="006D45B6">
      <w:pPr>
        <w:pStyle w:val="NormalWeb"/>
        <w:shd w:val="clear" w:color="auto" w:fill="FFFFFF"/>
        <w:spacing w:before="0" w:beforeAutospacing="0" w:after="150" w:afterAutospacing="0"/>
        <w:rPr>
          <w:rFonts w:asciiTheme="minorHAnsi" w:hAnsiTheme="minorHAnsi" w:cs="Arial"/>
          <w:color w:val="000000"/>
          <w:shd w:val="clear" w:color="auto" w:fill="FFFFFF"/>
        </w:rPr>
      </w:pPr>
      <w:r w:rsidRPr="000141A5">
        <w:rPr>
          <w:rFonts w:asciiTheme="minorHAnsi" w:hAnsiTheme="minorHAnsi" w:cs="Arial"/>
          <w:color w:val="000000"/>
          <w:shd w:val="clear" w:color="auto" w:fill="FFFFFF"/>
        </w:rPr>
        <w:t xml:space="preserve">Sharma, U. and </w:t>
      </w:r>
      <w:proofErr w:type="spellStart"/>
      <w:r w:rsidRPr="000141A5">
        <w:rPr>
          <w:rFonts w:asciiTheme="minorHAnsi" w:hAnsiTheme="minorHAnsi" w:cs="Arial"/>
          <w:color w:val="000000"/>
          <w:shd w:val="clear" w:color="auto" w:fill="FFFFFF"/>
        </w:rPr>
        <w:t>Salend</w:t>
      </w:r>
      <w:proofErr w:type="spellEnd"/>
      <w:r w:rsidRPr="000141A5">
        <w:rPr>
          <w:rFonts w:asciiTheme="minorHAnsi" w:hAnsiTheme="minorHAnsi" w:cs="Arial"/>
          <w:color w:val="000000"/>
          <w:shd w:val="clear" w:color="auto" w:fill="FFFFFF"/>
        </w:rPr>
        <w:t>, S. (2016). </w:t>
      </w:r>
      <w:r w:rsidRPr="000141A5">
        <w:rPr>
          <w:rFonts w:asciiTheme="minorHAnsi" w:hAnsiTheme="minorHAnsi" w:cs="Arial"/>
          <w:i/>
          <w:iCs/>
          <w:color w:val="000000"/>
          <w:shd w:val="clear" w:color="auto" w:fill="FFFFFF"/>
        </w:rPr>
        <w:t>Teaching Assistants in Inclusive Classrooms: A Systematic Analysis of the International Research</w:t>
      </w:r>
      <w:r>
        <w:rPr>
          <w:rFonts w:asciiTheme="minorHAnsi" w:hAnsiTheme="minorHAnsi" w:cs="Arial"/>
          <w:color w:val="000000"/>
          <w:shd w:val="clear" w:color="auto" w:fill="FFFFFF"/>
        </w:rPr>
        <w:t>, 41(8) p</w:t>
      </w:r>
      <w:r w:rsidR="00C6131D">
        <w:rPr>
          <w:rFonts w:asciiTheme="minorHAnsi" w:hAnsiTheme="minorHAnsi" w:cs="Arial"/>
          <w:color w:val="000000"/>
          <w:shd w:val="clear" w:color="auto" w:fill="FFFFFF"/>
        </w:rPr>
        <w:t>125-128</w:t>
      </w:r>
      <w:r w:rsidRPr="000141A5">
        <w:rPr>
          <w:rFonts w:asciiTheme="minorHAnsi" w:hAnsiTheme="minorHAnsi" w:cs="Arial"/>
          <w:color w:val="000000"/>
          <w:shd w:val="clear" w:color="auto" w:fill="FFFFFF"/>
        </w:rPr>
        <w:t xml:space="preserve"> [online] Ro.ecu.edu.au. Available at: https://ro.ecu.edu.au/cgi/viewcontent.cgi?article=3355&amp;context=ajte [Accessed 27 Oct. 2018].</w:t>
      </w:r>
    </w:p>
    <w:p w14:paraId="4FB70411" w14:textId="77777777" w:rsidR="008D38D1" w:rsidRPr="000141A5" w:rsidRDefault="008D38D1" w:rsidP="006D45B6">
      <w:pPr>
        <w:pStyle w:val="NormalWeb"/>
        <w:shd w:val="clear" w:color="auto" w:fill="FFFFFF"/>
        <w:spacing w:before="0" w:beforeAutospacing="0" w:after="150" w:afterAutospacing="0"/>
        <w:rPr>
          <w:rFonts w:asciiTheme="minorHAnsi" w:hAnsiTheme="minorHAnsi" w:cs="Arial"/>
          <w:color w:val="555555"/>
        </w:rPr>
      </w:pPr>
    </w:p>
    <w:p w14:paraId="35014455" w14:textId="5954369A" w:rsidR="00EB618C" w:rsidRPr="006D45B6" w:rsidRDefault="00EB618C" w:rsidP="000A3217">
      <w:pPr>
        <w:rPr>
          <w:rFonts w:cs="Arial"/>
          <w:color w:val="000000"/>
          <w:sz w:val="24"/>
          <w:szCs w:val="24"/>
          <w:shd w:val="clear" w:color="auto" w:fill="FFFFFF"/>
        </w:rPr>
      </w:pPr>
    </w:p>
    <w:p w14:paraId="2F15B8C4" w14:textId="77777777" w:rsidR="000A3217" w:rsidRPr="007321CD" w:rsidRDefault="000A3217" w:rsidP="000A3217">
      <w:pPr>
        <w:pStyle w:val="ListParagraph"/>
        <w:rPr>
          <w:sz w:val="24"/>
          <w:szCs w:val="24"/>
        </w:rPr>
      </w:pPr>
    </w:p>
    <w:p w14:paraId="6F5DF398" w14:textId="77777777" w:rsidR="000A3217" w:rsidRDefault="000A3217" w:rsidP="000A3217">
      <w:pPr>
        <w:pStyle w:val="ListParagraph"/>
        <w:rPr>
          <w:sz w:val="24"/>
          <w:szCs w:val="24"/>
        </w:rPr>
      </w:pPr>
    </w:p>
    <w:p w14:paraId="0256F77F" w14:textId="77777777" w:rsidR="000A3217" w:rsidRDefault="000A3217" w:rsidP="000A3217">
      <w:pPr>
        <w:pStyle w:val="ListParagraph"/>
        <w:rPr>
          <w:sz w:val="24"/>
          <w:szCs w:val="24"/>
        </w:rPr>
      </w:pPr>
    </w:p>
    <w:p w14:paraId="5D617E8E" w14:textId="77777777" w:rsidR="000A3217" w:rsidRDefault="000A3217" w:rsidP="000A3217">
      <w:pPr>
        <w:pStyle w:val="ListParagraph"/>
        <w:rPr>
          <w:sz w:val="24"/>
          <w:szCs w:val="24"/>
        </w:rPr>
      </w:pPr>
    </w:p>
    <w:p w14:paraId="0040E901" w14:textId="77777777" w:rsidR="000A3217" w:rsidRDefault="000A3217" w:rsidP="000A3217">
      <w:pPr>
        <w:pStyle w:val="ListParagraph"/>
        <w:rPr>
          <w:sz w:val="24"/>
          <w:szCs w:val="24"/>
        </w:rPr>
      </w:pPr>
    </w:p>
    <w:p w14:paraId="5537868E" w14:textId="77777777" w:rsidR="000A3217" w:rsidRDefault="000A3217" w:rsidP="000A3217">
      <w:pPr>
        <w:pStyle w:val="ListParagraph"/>
        <w:rPr>
          <w:sz w:val="24"/>
          <w:szCs w:val="24"/>
        </w:rPr>
      </w:pPr>
    </w:p>
    <w:p w14:paraId="4E31E275" w14:textId="77777777" w:rsidR="000A3217" w:rsidRDefault="000A3217" w:rsidP="000A3217">
      <w:pPr>
        <w:pStyle w:val="ListParagraph"/>
        <w:rPr>
          <w:sz w:val="24"/>
          <w:szCs w:val="24"/>
        </w:rPr>
      </w:pPr>
    </w:p>
    <w:p w14:paraId="6AC987CE" w14:textId="77777777" w:rsidR="000A3217" w:rsidRDefault="000A3217" w:rsidP="000A3217">
      <w:pPr>
        <w:pStyle w:val="ListParagraph"/>
        <w:rPr>
          <w:sz w:val="24"/>
          <w:szCs w:val="24"/>
        </w:rPr>
      </w:pPr>
    </w:p>
    <w:p w14:paraId="506BD9DA" w14:textId="77777777" w:rsidR="000A3217" w:rsidRDefault="000A3217" w:rsidP="000A3217">
      <w:pPr>
        <w:pStyle w:val="ListParagraph"/>
        <w:rPr>
          <w:sz w:val="24"/>
          <w:szCs w:val="24"/>
        </w:rPr>
      </w:pPr>
    </w:p>
    <w:p w14:paraId="54916F50" w14:textId="77777777" w:rsidR="000A3217" w:rsidRDefault="000A3217" w:rsidP="000A3217">
      <w:pPr>
        <w:pStyle w:val="ListParagraph"/>
        <w:rPr>
          <w:sz w:val="24"/>
          <w:szCs w:val="24"/>
        </w:rPr>
      </w:pPr>
    </w:p>
    <w:p w14:paraId="6A683836" w14:textId="77777777" w:rsidR="000A3217" w:rsidRDefault="000A3217" w:rsidP="000A3217">
      <w:pPr>
        <w:pStyle w:val="ListParagraph"/>
        <w:rPr>
          <w:sz w:val="24"/>
          <w:szCs w:val="24"/>
        </w:rPr>
      </w:pPr>
    </w:p>
    <w:p w14:paraId="3B415BE4" w14:textId="77777777" w:rsidR="000A3217" w:rsidRDefault="000A3217" w:rsidP="000A3217">
      <w:pPr>
        <w:pStyle w:val="ListParagraph"/>
        <w:rPr>
          <w:sz w:val="24"/>
          <w:szCs w:val="24"/>
        </w:rPr>
      </w:pPr>
    </w:p>
    <w:p w14:paraId="556EFF5C" w14:textId="77777777" w:rsidR="000A3217" w:rsidRPr="00310FD2" w:rsidRDefault="000A3217" w:rsidP="000A3217">
      <w:pPr>
        <w:pStyle w:val="ListParagraph"/>
        <w:rPr>
          <w:sz w:val="24"/>
          <w:szCs w:val="24"/>
        </w:rPr>
      </w:pPr>
    </w:p>
    <w:p w14:paraId="1579CDA1" w14:textId="19BE14DF" w:rsidR="1391E75E" w:rsidRDefault="1391E75E" w:rsidP="1391E75E">
      <w:pPr>
        <w:ind w:left="360"/>
        <w:rPr>
          <w:rFonts w:ascii="Comic Sans MS" w:eastAsia="Comic Sans MS" w:hAnsi="Comic Sans MS" w:cs="Comic Sans MS"/>
        </w:rPr>
      </w:pPr>
    </w:p>
    <w:p w14:paraId="5AFFA037" w14:textId="5AD347B0" w:rsidR="61B63FCD" w:rsidRDefault="61B63FCD" w:rsidP="21221915">
      <w:pPr>
        <w:rPr>
          <w:rFonts w:ascii="Comic Sans MS" w:eastAsia="Comic Sans MS" w:hAnsi="Comic Sans MS" w:cs="Comic Sans MS"/>
          <w:b/>
          <w:bCs/>
          <w:u w:val="single"/>
        </w:rPr>
      </w:pPr>
    </w:p>
    <w:p w14:paraId="4590B85E" w14:textId="57D69B75" w:rsidR="61B63FCD" w:rsidRDefault="61B63FCD" w:rsidP="21221915">
      <w:pPr>
        <w:rPr>
          <w:rFonts w:ascii="Comic Sans MS" w:eastAsia="Comic Sans MS" w:hAnsi="Comic Sans MS" w:cs="Comic Sans MS"/>
          <w:b/>
          <w:bCs/>
          <w:u w:val="single"/>
        </w:rPr>
      </w:pPr>
    </w:p>
    <w:p w14:paraId="436C3113" w14:textId="36540F2B" w:rsidR="61B63FCD" w:rsidRDefault="61B63FCD" w:rsidP="21221915">
      <w:pPr>
        <w:rPr>
          <w:rFonts w:ascii="Comic Sans MS" w:eastAsia="Comic Sans MS" w:hAnsi="Comic Sans MS" w:cs="Comic Sans MS"/>
        </w:rPr>
      </w:pPr>
    </w:p>
    <w:p w14:paraId="6A7CDF64" w14:textId="08FA102B" w:rsidR="61B63FCD" w:rsidRDefault="61B63FCD" w:rsidP="21221915">
      <w:pPr>
        <w:rPr>
          <w:rFonts w:ascii="Comic Sans MS" w:eastAsia="Comic Sans MS" w:hAnsi="Comic Sans MS" w:cs="Comic Sans MS"/>
        </w:rPr>
      </w:pPr>
    </w:p>
    <w:p w14:paraId="619611A5" w14:textId="21C94C6C" w:rsidR="61B63FCD" w:rsidRDefault="21221915" w:rsidP="21221915">
      <w:pPr>
        <w:rPr>
          <w:rFonts w:ascii="Comic Sans MS" w:eastAsia="Comic Sans MS" w:hAnsi="Comic Sans MS" w:cs="Comic Sans MS"/>
        </w:rPr>
      </w:pPr>
      <w:r w:rsidRPr="21221915">
        <w:rPr>
          <w:rFonts w:ascii="Comic Sans MS" w:eastAsia="Comic Sans MS" w:hAnsi="Comic Sans MS" w:cs="Comic Sans MS"/>
        </w:rPr>
        <w:t xml:space="preserve"> </w:t>
      </w:r>
    </w:p>
    <w:p w14:paraId="637EF740" w14:textId="2ADEC7EF" w:rsidR="202BE530" w:rsidRDefault="202BE530" w:rsidP="21221915">
      <w:pPr>
        <w:rPr>
          <w:rFonts w:ascii="Comic Sans MS" w:eastAsia="Comic Sans MS" w:hAnsi="Comic Sans MS" w:cs="Comic Sans MS"/>
        </w:rPr>
      </w:pPr>
    </w:p>
    <w:p w14:paraId="420F856C" w14:textId="68565F4E" w:rsidR="202BE530" w:rsidRDefault="202BE530" w:rsidP="21221915">
      <w:pPr>
        <w:rPr>
          <w:rFonts w:ascii="Comic Sans MS" w:eastAsia="Comic Sans MS" w:hAnsi="Comic Sans MS" w:cs="Comic Sans MS"/>
        </w:rPr>
      </w:pPr>
    </w:p>
    <w:p w14:paraId="7626A1B3" w14:textId="33C39AB7" w:rsidR="202BE530" w:rsidRDefault="202BE530" w:rsidP="21221915">
      <w:pPr>
        <w:rPr>
          <w:rFonts w:ascii="Comic Sans MS" w:eastAsia="Comic Sans MS" w:hAnsi="Comic Sans MS" w:cs="Comic Sans MS"/>
        </w:rPr>
      </w:pPr>
    </w:p>
    <w:sectPr w:rsidR="202BE53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mic Sans MS">
    <w:panose1 w:val="030F0702030302020204"/>
    <w:charset w:val="00"/>
    <w:family w:val="script"/>
    <w:pitch w:val="variable"/>
    <w:sig w:usb0="00000287" w:usb1="40000013"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8396C7C"/>
    <w:multiLevelType w:val="hybridMultilevel"/>
    <w:tmpl w:val="420AD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D57654"/>
    <w:multiLevelType w:val="hybridMultilevel"/>
    <w:tmpl w:val="7A4E63FE"/>
    <w:lvl w:ilvl="0" w:tplc="5B8C671A">
      <w:start w:val="1"/>
      <w:numFmt w:val="bullet"/>
      <w:lvlText w:val=""/>
      <w:lvlJc w:val="left"/>
      <w:pPr>
        <w:ind w:left="720" w:hanging="360"/>
      </w:pPr>
      <w:rPr>
        <w:rFonts w:ascii="Symbol" w:hAnsi="Symbol" w:hint="default"/>
      </w:rPr>
    </w:lvl>
    <w:lvl w:ilvl="1" w:tplc="B1C43AD6">
      <w:start w:val="1"/>
      <w:numFmt w:val="bullet"/>
      <w:lvlText w:val="o"/>
      <w:lvlJc w:val="left"/>
      <w:pPr>
        <w:ind w:left="1440" w:hanging="360"/>
      </w:pPr>
      <w:rPr>
        <w:rFonts w:ascii="Courier New" w:hAnsi="Courier New" w:hint="default"/>
      </w:rPr>
    </w:lvl>
    <w:lvl w:ilvl="2" w:tplc="96769E0E">
      <w:start w:val="1"/>
      <w:numFmt w:val="bullet"/>
      <w:lvlText w:val=""/>
      <w:lvlJc w:val="left"/>
      <w:pPr>
        <w:ind w:left="2160" w:hanging="360"/>
      </w:pPr>
      <w:rPr>
        <w:rFonts w:ascii="Wingdings" w:hAnsi="Wingdings" w:hint="default"/>
      </w:rPr>
    </w:lvl>
    <w:lvl w:ilvl="3" w:tplc="216EE6B2">
      <w:start w:val="1"/>
      <w:numFmt w:val="bullet"/>
      <w:lvlText w:val=""/>
      <w:lvlJc w:val="left"/>
      <w:pPr>
        <w:ind w:left="2880" w:hanging="360"/>
      </w:pPr>
      <w:rPr>
        <w:rFonts w:ascii="Symbol" w:hAnsi="Symbol" w:hint="default"/>
      </w:rPr>
    </w:lvl>
    <w:lvl w:ilvl="4" w:tplc="E94C923C">
      <w:start w:val="1"/>
      <w:numFmt w:val="bullet"/>
      <w:lvlText w:val="o"/>
      <w:lvlJc w:val="left"/>
      <w:pPr>
        <w:ind w:left="3600" w:hanging="360"/>
      </w:pPr>
      <w:rPr>
        <w:rFonts w:ascii="Courier New" w:hAnsi="Courier New" w:hint="default"/>
      </w:rPr>
    </w:lvl>
    <w:lvl w:ilvl="5" w:tplc="73E23D9C">
      <w:start w:val="1"/>
      <w:numFmt w:val="bullet"/>
      <w:lvlText w:val=""/>
      <w:lvlJc w:val="left"/>
      <w:pPr>
        <w:ind w:left="4320" w:hanging="360"/>
      </w:pPr>
      <w:rPr>
        <w:rFonts w:ascii="Wingdings" w:hAnsi="Wingdings" w:hint="default"/>
      </w:rPr>
    </w:lvl>
    <w:lvl w:ilvl="6" w:tplc="FAF4FA20">
      <w:start w:val="1"/>
      <w:numFmt w:val="bullet"/>
      <w:lvlText w:val=""/>
      <w:lvlJc w:val="left"/>
      <w:pPr>
        <w:ind w:left="5040" w:hanging="360"/>
      </w:pPr>
      <w:rPr>
        <w:rFonts w:ascii="Symbol" w:hAnsi="Symbol" w:hint="default"/>
      </w:rPr>
    </w:lvl>
    <w:lvl w:ilvl="7" w:tplc="5A909CDC">
      <w:start w:val="1"/>
      <w:numFmt w:val="bullet"/>
      <w:lvlText w:val="o"/>
      <w:lvlJc w:val="left"/>
      <w:pPr>
        <w:ind w:left="5760" w:hanging="360"/>
      </w:pPr>
      <w:rPr>
        <w:rFonts w:ascii="Courier New" w:hAnsi="Courier New" w:hint="default"/>
      </w:rPr>
    </w:lvl>
    <w:lvl w:ilvl="8" w:tplc="47BA3404">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338463"/>
    <w:rsid w:val="00001EC4"/>
    <w:rsid w:val="000141A5"/>
    <w:rsid w:val="00027705"/>
    <w:rsid w:val="000368E7"/>
    <w:rsid w:val="000905BE"/>
    <w:rsid w:val="000A3217"/>
    <w:rsid w:val="000D4189"/>
    <w:rsid w:val="00127C04"/>
    <w:rsid w:val="001655CA"/>
    <w:rsid w:val="0020572A"/>
    <w:rsid w:val="002777D5"/>
    <w:rsid w:val="002C1D31"/>
    <w:rsid w:val="00310FD2"/>
    <w:rsid w:val="00371E69"/>
    <w:rsid w:val="00393D60"/>
    <w:rsid w:val="003D291B"/>
    <w:rsid w:val="00410F94"/>
    <w:rsid w:val="00432D2B"/>
    <w:rsid w:val="004938B4"/>
    <w:rsid w:val="00550899"/>
    <w:rsid w:val="005D5CC4"/>
    <w:rsid w:val="00606CB7"/>
    <w:rsid w:val="00632127"/>
    <w:rsid w:val="006D45B6"/>
    <w:rsid w:val="006D6499"/>
    <w:rsid w:val="00715199"/>
    <w:rsid w:val="007321CD"/>
    <w:rsid w:val="0073403C"/>
    <w:rsid w:val="00743B8D"/>
    <w:rsid w:val="007D4873"/>
    <w:rsid w:val="00841CC4"/>
    <w:rsid w:val="00856662"/>
    <w:rsid w:val="008662DA"/>
    <w:rsid w:val="008C441E"/>
    <w:rsid w:val="008D38D1"/>
    <w:rsid w:val="00904DD8"/>
    <w:rsid w:val="0094480A"/>
    <w:rsid w:val="009756C3"/>
    <w:rsid w:val="0099160C"/>
    <w:rsid w:val="00991AA5"/>
    <w:rsid w:val="009D60B4"/>
    <w:rsid w:val="00A43D04"/>
    <w:rsid w:val="00A50709"/>
    <w:rsid w:val="00A649E0"/>
    <w:rsid w:val="00B44393"/>
    <w:rsid w:val="00B71FF2"/>
    <w:rsid w:val="00BA585A"/>
    <w:rsid w:val="00C065E7"/>
    <w:rsid w:val="00C6131D"/>
    <w:rsid w:val="00C77848"/>
    <w:rsid w:val="00CA7066"/>
    <w:rsid w:val="00CB1809"/>
    <w:rsid w:val="00D255D6"/>
    <w:rsid w:val="00D66F7C"/>
    <w:rsid w:val="00D84516"/>
    <w:rsid w:val="00D87B3E"/>
    <w:rsid w:val="00DA1C69"/>
    <w:rsid w:val="00DD09CB"/>
    <w:rsid w:val="00DD526D"/>
    <w:rsid w:val="00DD76B9"/>
    <w:rsid w:val="00DE33CC"/>
    <w:rsid w:val="00DE6627"/>
    <w:rsid w:val="00E306BF"/>
    <w:rsid w:val="00E67696"/>
    <w:rsid w:val="00E831D8"/>
    <w:rsid w:val="00EA3284"/>
    <w:rsid w:val="00EB618C"/>
    <w:rsid w:val="081F8E57"/>
    <w:rsid w:val="1391E75E"/>
    <w:rsid w:val="202BE530"/>
    <w:rsid w:val="21221915"/>
    <w:rsid w:val="39338463"/>
    <w:rsid w:val="4899970E"/>
    <w:rsid w:val="61B63F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F8E57"/>
  <w15:chartTrackingRefBased/>
  <w15:docId w15:val="{2DBA4F8F-1683-4B90-B66A-5E027E6AB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NormalWeb">
    <w:name w:val="Normal (Web)"/>
    <w:basedOn w:val="Normal"/>
    <w:uiPriority w:val="99"/>
    <w:semiHidden/>
    <w:unhideWhenUsed/>
    <w:rsid w:val="006D45B6"/>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9230902">
      <w:bodyDiv w:val="1"/>
      <w:marLeft w:val="0"/>
      <w:marRight w:val="0"/>
      <w:marTop w:val="0"/>
      <w:marBottom w:val="0"/>
      <w:divBdr>
        <w:top w:val="none" w:sz="0" w:space="0" w:color="auto"/>
        <w:left w:val="none" w:sz="0" w:space="0" w:color="auto"/>
        <w:bottom w:val="none" w:sz="0" w:space="0" w:color="auto"/>
        <w:right w:val="none" w:sz="0" w:space="0" w:color="auto"/>
      </w:divBdr>
    </w:div>
    <w:div w:id="1802454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409</TotalTime>
  <Pages>7</Pages>
  <Words>2103</Words>
  <Characters>11993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Spencer (0400888)</dc:creator>
  <cp:keywords/>
  <dc:description/>
  <cp:lastModifiedBy>Manorbier</cp:lastModifiedBy>
  <cp:revision>33</cp:revision>
  <dcterms:created xsi:type="dcterms:W3CDTF">2018-10-17T09:35:00Z</dcterms:created>
  <dcterms:modified xsi:type="dcterms:W3CDTF">2018-10-28T17:31:00Z</dcterms:modified>
</cp:coreProperties>
</file>