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6F2626" w14:textId="4AB195FE" w:rsidR="005F344C" w:rsidRDefault="005F344C">
      <w:pPr>
        <w:rPr>
          <w:rFonts w:ascii="Arial" w:hAnsi="Arial" w:cs="Arial"/>
          <w:sz w:val="28"/>
          <w:szCs w:val="28"/>
        </w:rPr>
      </w:pPr>
      <w:r w:rsidRPr="00CC5FC4">
        <w:rPr>
          <w:rFonts w:ascii="Arial" w:hAnsi="Arial" w:cs="Arial"/>
          <w:sz w:val="28"/>
          <w:szCs w:val="28"/>
        </w:rPr>
        <w:t>ECEY6006 Supporting Children with Additional Learning Needs</w:t>
      </w:r>
      <w:r w:rsidR="003319DC" w:rsidRPr="00CC5FC4">
        <w:rPr>
          <w:rFonts w:ascii="Arial" w:hAnsi="Arial" w:cs="Arial"/>
          <w:sz w:val="28"/>
          <w:szCs w:val="28"/>
        </w:rPr>
        <w:t>.</w:t>
      </w:r>
    </w:p>
    <w:p w14:paraId="3EBE1483" w14:textId="5EDFB3E1" w:rsidR="003C6926" w:rsidRDefault="003C6926" w:rsidP="003C6926">
      <w:pPr>
        <w:rPr>
          <w:rFonts w:ascii="Arial" w:hAnsi="Arial" w:cs="Arial"/>
          <w:b/>
          <w:bCs/>
        </w:rPr>
      </w:pPr>
      <w:r w:rsidRPr="003C6926">
        <w:rPr>
          <w:rFonts w:ascii="Arial" w:hAnsi="Arial" w:cs="Arial"/>
          <w:b/>
          <w:bCs/>
        </w:rPr>
        <w:t>Navigating Dyslexia in Young Learners: Identification, Challenges and Solutions.</w:t>
      </w:r>
    </w:p>
    <w:p w14:paraId="336A01EA" w14:textId="3BA4E63C" w:rsidR="00EA019C" w:rsidRPr="00EA019C" w:rsidRDefault="00EA019C" w:rsidP="00EA019C">
      <w:pPr>
        <w:rPr>
          <w:rFonts w:ascii="Arial" w:hAnsi="Arial" w:cs="Arial"/>
        </w:rPr>
      </w:pPr>
      <w:r w:rsidRPr="00EA019C">
        <w:rPr>
          <w:rFonts w:ascii="Arial" w:hAnsi="Arial" w:cs="Arial"/>
        </w:rPr>
        <w:t>Good evening. My name is Lucy Howells, and I have chosen to research dyslexia. Through my work with children who exhibit dyslexic traits, I have developed a</w:t>
      </w:r>
      <w:r w:rsidR="00492114">
        <w:rPr>
          <w:rFonts w:ascii="Arial" w:hAnsi="Arial" w:cs="Arial"/>
        </w:rPr>
        <w:t>n</w:t>
      </w:r>
      <w:r w:rsidRPr="00EA019C">
        <w:rPr>
          <w:rFonts w:ascii="Arial" w:hAnsi="Arial" w:cs="Arial"/>
        </w:rPr>
        <w:t xml:space="preserve"> interest in understanding the condition. My uncle was diagnosed at 35 while attending university, and both my father and brother have displayed dyslexic traits throughout their lives. Currently, my 15-year-old daughter is undergoing an assessment for dyslexia. These personal experiences have driven me to explore the topic further, seeking to understand its impact, and the strategies available to provide adequate support.</w:t>
      </w:r>
    </w:p>
    <w:p w14:paraId="4FE38056" w14:textId="77777777" w:rsidR="00AA41C0" w:rsidRDefault="00AA41C0" w:rsidP="00AA41C0">
      <w:pPr>
        <w:rPr>
          <w:rFonts w:ascii="Arial" w:hAnsi="Arial" w:cs="Arial"/>
        </w:rPr>
      </w:pPr>
      <w:r w:rsidRPr="00AA41C0">
        <w:rPr>
          <w:rFonts w:ascii="Arial" w:hAnsi="Arial" w:cs="Arial"/>
        </w:rPr>
        <w:t>By 1887, Rudolf Berlin had identified dyslexia as reading problems in people with normal intelligence (Mendonça et al., 2020). Samuel Orton and other 20th-century researchers linked brain lateralisation (Ahearn, 2016).  The 1981 Education Act, passed in 1981, required schools to help dyslexic pupils (Elliot, 2014). The 1993 Education Act (legislation.gov.uk, 2011) and 1995 Disability Discrimination Act (Gov.UK, 1995) followed to ensure equal education. These efforts were strengthened by the 2010 Equality Act (GOV.UK, 2015). Early intervention and customised techniques are crucial for dyslexia, a neurodevelopmental impairment that affects reading, writing, and spelling (Reid et al., 2021). Current research aims to uncover dyslexia causes and enhance treatment (Rasinski, 2016; Seidenberg, 2017).</w:t>
      </w:r>
    </w:p>
    <w:p w14:paraId="38E651BA" w14:textId="6D8C3513" w:rsidR="00EA019C" w:rsidRPr="00EA019C" w:rsidRDefault="00D75F32" w:rsidP="00AA41C0">
      <w:pPr>
        <w:rPr>
          <w:rFonts w:ascii="Arial" w:hAnsi="Arial" w:cs="Arial"/>
        </w:rPr>
      </w:pPr>
      <w:r w:rsidRPr="00D75F32">
        <w:rPr>
          <w:rFonts w:ascii="Arial" w:hAnsi="Arial" w:cs="Arial"/>
        </w:rPr>
        <w:t>Dyslexia is purportedly the most prevalent supplementary learning requirement in Wales. One in five individuals has dyslexia, and government statistics for 2023/24 suggests that around 3.5% of students receive help for dyslexia. Of these, 85 students are presumed to receive statemented Special Educational Needs services from the Local Authority in accordance with Part IV of the Education Act 1996. Currently, 1,555 students (3.2%) receive assistance through School Action based on teacher identification, along with supplementary interventions. Concurrently, the educator and SEN-Co recognised 740 students (1.5%) under School Action Plus, where assistance was provided by external professionals for targeted interventions (</w:t>
      </w:r>
      <w:proofErr w:type="spellStart"/>
      <w:r w:rsidRPr="00D75F32">
        <w:rPr>
          <w:rFonts w:ascii="Arial" w:hAnsi="Arial" w:cs="Arial"/>
        </w:rPr>
        <w:t>Gov.Wales</w:t>
      </w:r>
      <w:proofErr w:type="spellEnd"/>
      <w:r w:rsidRPr="00D75F32">
        <w:rPr>
          <w:rFonts w:ascii="Arial" w:hAnsi="Arial" w:cs="Arial"/>
        </w:rPr>
        <w:t xml:space="preserve">, 2019). </w:t>
      </w:r>
      <w:r w:rsidR="00D823F9" w:rsidRPr="00D823F9">
        <w:rPr>
          <w:rFonts w:ascii="Arial" w:hAnsi="Arial" w:cs="Arial"/>
        </w:rPr>
        <w:t xml:space="preserve">Reports also reveal that an estimated 80% of school children remain undiagnosed. </w:t>
      </w:r>
      <w:r w:rsidR="00EA019C" w:rsidRPr="00EA019C">
        <w:rPr>
          <w:rFonts w:ascii="Arial" w:hAnsi="Arial" w:cs="Arial"/>
        </w:rPr>
        <w:t>The Welsh Government has researched dyslexia provision, examining literacy support, assessment processes, intervention strategies, and funding arrangements. However, much of the literature on dyslexia in Wales from the Welsh Government is now outdated, with no significant updates since 2012.</w:t>
      </w:r>
    </w:p>
    <w:p w14:paraId="76DA1E9D" w14:textId="3651C078" w:rsidR="00EA019C" w:rsidRPr="00EA019C" w:rsidRDefault="00EA019C" w:rsidP="00EA019C">
      <w:pPr>
        <w:rPr>
          <w:rFonts w:ascii="Arial" w:hAnsi="Arial" w:cs="Arial"/>
        </w:rPr>
      </w:pPr>
      <w:r w:rsidRPr="00EA019C">
        <w:rPr>
          <w:rFonts w:ascii="Arial" w:hAnsi="Arial" w:cs="Arial"/>
        </w:rPr>
        <w:t xml:space="preserve">Children and adolescents have various learning issues and additional educational demands during their academic experiences, and these obstacles may evolve as they mature (Swansea, 2023). However, these areas of need are often interrelated, interweaving in complicated and perhaps unforeseen manners that influence a child's overall learning experience (Smith &amp; Jones, 2017). Sometimes, a child's challenges may relate to a specific learning area, such as reading, mathematics, or </w:t>
      </w:r>
      <w:r w:rsidRPr="00EA019C">
        <w:rPr>
          <w:rFonts w:ascii="Arial" w:hAnsi="Arial" w:cs="Arial"/>
        </w:rPr>
        <w:lastRenderedPageBreak/>
        <w:t xml:space="preserve">social skills (Brown, 2020). </w:t>
      </w:r>
      <w:r w:rsidR="006242E4">
        <w:rPr>
          <w:rFonts w:ascii="Arial" w:hAnsi="Arial" w:cs="Arial"/>
        </w:rPr>
        <w:t>All young people are</w:t>
      </w:r>
      <w:r w:rsidRPr="00EA019C">
        <w:rPr>
          <w:rFonts w:ascii="Arial" w:hAnsi="Arial" w:cs="Arial"/>
        </w:rPr>
        <w:t xml:space="preserve"> distinct individual</w:t>
      </w:r>
      <w:r w:rsidR="006242E4">
        <w:rPr>
          <w:rFonts w:ascii="Arial" w:hAnsi="Arial" w:cs="Arial"/>
        </w:rPr>
        <w:t>s</w:t>
      </w:r>
      <w:r w:rsidRPr="00EA019C">
        <w:rPr>
          <w:rFonts w:ascii="Arial" w:hAnsi="Arial" w:cs="Arial"/>
        </w:rPr>
        <w:t xml:space="preserve"> with unique strengths and challenges; thus, what defines an additional learning need for one may differ significantly for another (Taylor et al., 2021), highlighting the necessity of personalised strategies to facilitate their specific educational journeys, </w:t>
      </w:r>
      <w:r w:rsidR="00E338AA" w:rsidRPr="00EA019C">
        <w:rPr>
          <w:rFonts w:ascii="Arial" w:hAnsi="Arial" w:cs="Arial"/>
        </w:rPr>
        <w:t>stressing</w:t>
      </w:r>
      <w:r w:rsidRPr="00EA019C">
        <w:rPr>
          <w:rFonts w:ascii="Arial" w:hAnsi="Arial" w:cs="Arial"/>
        </w:rPr>
        <w:t xml:space="preserve"> the importance of </w:t>
      </w:r>
      <w:proofErr w:type="gramStart"/>
      <w:r w:rsidR="00E338AA">
        <w:rPr>
          <w:rFonts w:ascii="Arial" w:hAnsi="Arial" w:cs="Arial"/>
        </w:rPr>
        <w:t>one to one</w:t>
      </w:r>
      <w:proofErr w:type="gramEnd"/>
      <w:r w:rsidR="00E338AA">
        <w:rPr>
          <w:rFonts w:ascii="Arial" w:hAnsi="Arial" w:cs="Arial"/>
        </w:rPr>
        <w:t xml:space="preserve"> </w:t>
      </w:r>
      <w:r w:rsidRPr="00EA019C">
        <w:rPr>
          <w:rFonts w:ascii="Arial" w:hAnsi="Arial" w:cs="Arial"/>
        </w:rPr>
        <w:t xml:space="preserve">approaches to support their </w:t>
      </w:r>
      <w:r w:rsidR="00A223E3" w:rsidRPr="00EA019C">
        <w:rPr>
          <w:rFonts w:ascii="Arial" w:hAnsi="Arial" w:cs="Arial"/>
        </w:rPr>
        <w:t>individual</w:t>
      </w:r>
      <w:r w:rsidRPr="00EA019C">
        <w:rPr>
          <w:rFonts w:ascii="Arial" w:hAnsi="Arial" w:cs="Arial"/>
        </w:rPr>
        <w:t xml:space="preserve"> educational paths (Anderson &amp; White, 2023).  </w:t>
      </w:r>
    </w:p>
    <w:p w14:paraId="28D56945" w14:textId="76F498B2" w:rsidR="00EA019C" w:rsidRPr="00EA019C" w:rsidRDefault="00EA019C" w:rsidP="00EA019C">
      <w:pPr>
        <w:rPr>
          <w:rFonts w:ascii="Arial" w:hAnsi="Arial" w:cs="Arial"/>
        </w:rPr>
      </w:pPr>
      <w:r w:rsidRPr="00EA019C">
        <w:rPr>
          <w:rFonts w:ascii="Arial" w:hAnsi="Arial" w:cs="Arial"/>
        </w:rPr>
        <w:t>Children and young people with dyslexia</w:t>
      </w:r>
      <w:r w:rsidR="00225ABF">
        <w:rPr>
          <w:rFonts w:ascii="Arial" w:hAnsi="Arial" w:cs="Arial"/>
        </w:rPr>
        <w:t xml:space="preserve"> may</w:t>
      </w:r>
      <w:r w:rsidRPr="00EA019C">
        <w:rPr>
          <w:rFonts w:ascii="Arial" w:hAnsi="Arial" w:cs="Arial"/>
        </w:rPr>
        <w:t xml:space="preserve"> often have difficulty retaining information presented visually or auditorily, complicating their </w:t>
      </w:r>
      <w:r w:rsidR="00F20324">
        <w:rPr>
          <w:rFonts w:ascii="Arial" w:hAnsi="Arial" w:cs="Arial"/>
        </w:rPr>
        <w:t xml:space="preserve">experience of </w:t>
      </w:r>
      <w:r w:rsidRPr="00EA019C">
        <w:rPr>
          <w:rFonts w:ascii="Arial" w:hAnsi="Arial" w:cs="Arial"/>
        </w:rPr>
        <w:t>education</w:t>
      </w:r>
      <w:r w:rsidR="00F20324">
        <w:rPr>
          <w:rFonts w:ascii="Arial" w:hAnsi="Arial" w:cs="Arial"/>
        </w:rPr>
        <w:t xml:space="preserve"> </w:t>
      </w:r>
      <w:r w:rsidRPr="00EA019C">
        <w:rPr>
          <w:rFonts w:ascii="Arial" w:hAnsi="Arial" w:cs="Arial"/>
        </w:rPr>
        <w:t xml:space="preserve">(Gabay et al., 2019). </w:t>
      </w:r>
      <w:r w:rsidR="00495599" w:rsidRPr="00495599">
        <w:rPr>
          <w:rFonts w:ascii="Arial" w:hAnsi="Arial" w:cs="Arial"/>
        </w:rPr>
        <w:t xml:space="preserve">Regretfully, despite successful teaching strategies and interventions, these problems still exist. </w:t>
      </w:r>
      <w:r w:rsidRPr="00EA019C">
        <w:rPr>
          <w:rFonts w:ascii="Arial" w:hAnsi="Arial" w:cs="Arial"/>
        </w:rPr>
        <w:t xml:space="preserve">(Rose, 2019; </w:t>
      </w:r>
      <w:proofErr w:type="spellStart"/>
      <w:r w:rsidRPr="00EA019C">
        <w:rPr>
          <w:rFonts w:ascii="Arial" w:hAnsi="Arial" w:cs="Arial"/>
        </w:rPr>
        <w:t>Vellutino</w:t>
      </w:r>
      <w:proofErr w:type="spellEnd"/>
      <w:r w:rsidRPr="00EA019C">
        <w:rPr>
          <w:rFonts w:ascii="Arial" w:hAnsi="Arial" w:cs="Arial"/>
        </w:rPr>
        <w:t xml:space="preserve"> et al., 2019). Additionally, their challenges extend beyond</w:t>
      </w:r>
      <w:r w:rsidR="00254CC7">
        <w:rPr>
          <w:rFonts w:ascii="Arial" w:hAnsi="Arial" w:cs="Arial"/>
        </w:rPr>
        <w:t xml:space="preserve"> just</w:t>
      </w:r>
      <w:r w:rsidRPr="00EA019C">
        <w:rPr>
          <w:rFonts w:ascii="Arial" w:hAnsi="Arial" w:cs="Arial"/>
        </w:rPr>
        <w:t xml:space="preserve"> literacy to poor organisational skills, which </w:t>
      </w:r>
      <w:r w:rsidR="00890F84" w:rsidRPr="00EA019C">
        <w:rPr>
          <w:rFonts w:ascii="Arial" w:hAnsi="Arial" w:cs="Arial"/>
        </w:rPr>
        <w:t>impede</w:t>
      </w:r>
      <w:r w:rsidRPr="00EA019C">
        <w:rPr>
          <w:rFonts w:ascii="Arial" w:hAnsi="Arial" w:cs="Arial"/>
        </w:rPr>
        <w:t xml:space="preserve"> task management and focus </w:t>
      </w:r>
      <w:r w:rsidR="003F4E8B" w:rsidRPr="00EA019C">
        <w:rPr>
          <w:rFonts w:ascii="Arial" w:hAnsi="Arial" w:cs="Arial"/>
        </w:rPr>
        <w:t>on</w:t>
      </w:r>
      <w:r w:rsidRPr="00EA019C">
        <w:rPr>
          <w:rFonts w:ascii="Arial" w:hAnsi="Arial" w:cs="Arial"/>
        </w:rPr>
        <w:t xml:space="preserve"> academic settings (Wong &amp; O'Connor, 2018). This could be due to co-occurrence where a variety of SpLDs, such as Dyspraxia, Autism, and Developmental Language Disorder, appear alongside dyslexia, emphasising the need for IDPs for each child (Association, n.d.). In Wales, Individual Development Plans (IDPs) are set up to offer customised assistance for children with unique learning requirements, including dyslexia (Snap Cymru, 2024).</w:t>
      </w:r>
    </w:p>
    <w:p w14:paraId="54022E4E" w14:textId="77777777" w:rsidR="00EA019C" w:rsidRPr="00C93CAB" w:rsidRDefault="00EA019C" w:rsidP="00EA019C">
      <w:pPr>
        <w:rPr>
          <w:rFonts w:ascii="Arial" w:hAnsi="Arial" w:cs="Arial"/>
          <w:u w:val="single"/>
        </w:rPr>
      </w:pPr>
      <w:r w:rsidRPr="00C93CAB">
        <w:rPr>
          <w:rFonts w:ascii="Arial" w:hAnsi="Arial" w:cs="Arial"/>
          <w:u w:val="single"/>
        </w:rPr>
        <w:t>Identification and Diagnoses.</w:t>
      </w:r>
    </w:p>
    <w:p w14:paraId="72B73ED3" w14:textId="6B180CFC" w:rsidR="00EA019C" w:rsidRPr="00EA019C" w:rsidRDefault="00287CCA" w:rsidP="00EA019C">
      <w:pPr>
        <w:rPr>
          <w:rFonts w:ascii="Arial" w:hAnsi="Arial" w:cs="Arial"/>
        </w:rPr>
      </w:pPr>
      <w:r w:rsidRPr="00287CCA">
        <w:rPr>
          <w:rFonts w:ascii="Arial" w:hAnsi="Arial" w:cs="Arial"/>
        </w:rPr>
        <w:t>Dyslexia, particularly in youngsters, is a specific learning disability that affects the development of reading and writing abilities and presents unique identification and diagnosis issues.</w:t>
      </w:r>
      <w:r w:rsidR="00EA019C" w:rsidRPr="00EA019C">
        <w:rPr>
          <w:rFonts w:ascii="Arial" w:hAnsi="Arial" w:cs="Arial"/>
        </w:rPr>
        <w:t xml:space="preserve"> (The Dyslexia Association, 2016). According to research, dyslexia affects </w:t>
      </w:r>
      <w:r w:rsidR="006E7395">
        <w:rPr>
          <w:rFonts w:ascii="Arial" w:hAnsi="Arial" w:cs="Arial"/>
        </w:rPr>
        <w:t>a variety of</w:t>
      </w:r>
      <w:r w:rsidR="00EA019C" w:rsidRPr="00EA019C">
        <w:rPr>
          <w:rFonts w:ascii="Arial" w:hAnsi="Arial" w:cs="Arial"/>
        </w:rPr>
        <w:t xml:space="preserve"> intellectual abilities (BDA, 2023). However, some dyslexia assessors continue to diagnose dyslexia according to IQ discrepancy. (Al Dahhan et al., 2021; Sadusky et al., 2022). </w:t>
      </w:r>
      <w:r w:rsidR="003E192B" w:rsidRPr="003E192B">
        <w:rPr>
          <w:rFonts w:ascii="Arial" w:hAnsi="Arial" w:cs="Arial"/>
        </w:rPr>
        <w:t xml:space="preserve">Initiatives in Wales concentrate on improving early identification and assistance for children with dyslexia. According to Vaughn et al. (2024), screening for response to instruction is crucial prior to participating in a diagnostic examination since a poor reaction to instruction and intervention will bolster the identification evidence. Inconsistencies in identification procedures and diagnostic techniques persist </w:t>
      </w:r>
      <w:proofErr w:type="gramStart"/>
      <w:r w:rsidR="003E192B" w:rsidRPr="003E192B">
        <w:rPr>
          <w:rFonts w:ascii="Arial" w:hAnsi="Arial" w:cs="Arial"/>
        </w:rPr>
        <w:t>in spite of</w:t>
      </w:r>
      <w:proofErr w:type="gramEnd"/>
      <w:r w:rsidR="003E192B" w:rsidRPr="003E192B">
        <w:rPr>
          <w:rFonts w:ascii="Arial" w:hAnsi="Arial" w:cs="Arial"/>
        </w:rPr>
        <w:t xml:space="preserve"> these efforts, highlighting the need for more exacting and consistent approaches.</w:t>
      </w:r>
    </w:p>
    <w:p w14:paraId="7AF21258" w14:textId="7D8462E7" w:rsidR="00EA019C" w:rsidRPr="00EA019C" w:rsidRDefault="0072408C" w:rsidP="00EA019C">
      <w:pPr>
        <w:rPr>
          <w:rFonts w:ascii="Arial" w:hAnsi="Arial" w:cs="Arial"/>
        </w:rPr>
      </w:pPr>
      <w:r w:rsidRPr="0072408C">
        <w:rPr>
          <w:rFonts w:ascii="Arial" w:hAnsi="Arial" w:cs="Arial"/>
        </w:rPr>
        <w:t xml:space="preserve">Standardised tests including the Dyslexia Screening Test provide crucial data, but educators and parents should provide qualitative information to fully comprehend the </w:t>
      </w:r>
      <w:proofErr w:type="gramStart"/>
      <w:r w:rsidR="002A04C2">
        <w:rPr>
          <w:rFonts w:ascii="Arial" w:hAnsi="Arial" w:cs="Arial"/>
        </w:rPr>
        <w:t>pupils</w:t>
      </w:r>
      <w:proofErr w:type="gramEnd"/>
      <w:r w:rsidRPr="0072408C">
        <w:rPr>
          <w:rFonts w:ascii="Arial" w:hAnsi="Arial" w:cs="Arial"/>
        </w:rPr>
        <w:t xml:space="preserve"> literacy difficulties (</w:t>
      </w:r>
      <w:proofErr w:type="spellStart"/>
      <w:r w:rsidRPr="0072408C">
        <w:rPr>
          <w:rFonts w:ascii="Arial" w:hAnsi="Arial" w:cs="Arial"/>
        </w:rPr>
        <w:t>Snowling</w:t>
      </w:r>
      <w:proofErr w:type="spellEnd"/>
      <w:r w:rsidRPr="0072408C">
        <w:rPr>
          <w:rFonts w:ascii="Arial" w:hAnsi="Arial" w:cs="Arial"/>
        </w:rPr>
        <w:t xml:space="preserve"> et al., 2019). </w:t>
      </w:r>
      <w:r w:rsidR="00D803EC" w:rsidRPr="00D803EC">
        <w:rPr>
          <w:rFonts w:ascii="Arial" w:hAnsi="Arial" w:cs="Arial"/>
        </w:rPr>
        <w:t>For reliable dyslexia diagnosis, the British Psychological Society (BPS, 2018) recommends extensive cognitive and educational evaluations. These guidelines include assessing phonological processing, spelling, and working memory to personalise interventions.</w:t>
      </w:r>
    </w:p>
    <w:p w14:paraId="7D563F12" w14:textId="1609111D" w:rsidR="00263CD6" w:rsidRPr="00EA019C" w:rsidRDefault="00EA019C" w:rsidP="00EA019C">
      <w:pPr>
        <w:rPr>
          <w:rFonts w:ascii="Arial" w:hAnsi="Arial" w:cs="Arial"/>
        </w:rPr>
      </w:pPr>
      <w:r w:rsidRPr="00EA019C">
        <w:rPr>
          <w:rFonts w:ascii="Arial" w:hAnsi="Arial" w:cs="Arial"/>
        </w:rPr>
        <w:t xml:space="preserve">Access to psychological </w:t>
      </w:r>
      <w:r w:rsidR="006077EE" w:rsidRPr="00EA019C">
        <w:rPr>
          <w:rFonts w:ascii="Arial" w:hAnsi="Arial" w:cs="Arial"/>
        </w:rPr>
        <w:t>evaluations</w:t>
      </w:r>
      <w:r w:rsidRPr="00EA019C">
        <w:rPr>
          <w:rFonts w:ascii="Arial" w:hAnsi="Arial" w:cs="Arial"/>
        </w:rPr>
        <w:t xml:space="preserve"> is limited, in rural areas of Wales, where services </w:t>
      </w:r>
      <w:r w:rsidR="00871026">
        <w:rPr>
          <w:rFonts w:ascii="Arial" w:hAnsi="Arial" w:cs="Arial"/>
        </w:rPr>
        <w:t>are</w:t>
      </w:r>
      <w:r w:rsidRPr="00EA019C">
        <w:rPr>
          <w:rFonts w:ascii="Arial" w:hAnsi="Arial" w:cs="Arial"/>
        </w:rPr>
        <w:t xml:space="preserve"> under-resourced (Harris et al., 2020).</w:t>
      </w:r>
      <w:r w:rsidR="006742B8">
        <w:rPr>
          <w:rFonts w:ascii="Arial" w:hAnsi="Arial" w:cs="Arial"/>
        </w:rPr>
        <w:t xml:space="preserve"> </w:t>
      </w:r>
      <w:r w:rsidR="00263CD6" w:rsidRPr="00263CD6">
        <w:rPr>
          <w:rFonts w:ascii="Arial" w:hAnsi="Arial" w:cs="Arial"/>
        </w:rPr>
        <w:t xml:space="preserve">Delays in assessments and referrals can postpone dyslexia interventions. Many studies demonstrate that early dyslexia identification boosts academic achievement and self-esteem (Pennington, </w:t>
      </w:r>
      <w:r w:rsidR="00263CD6" w:rsidRPr="00263CD6">
        <w:rPr>
          <w:rFonts w:ascii="Arial" w:hAnsi="Arial" w:cs="Arial"/>
        </w:rPr>
        <w:lastRenderedPageBreak/>
        <w:t>2019). Without early identification and support, children may struggle with literacy skills, causing emotional and psychological trauma.</w:t>
      </w:r>
    </w:p>
    <w:p w14:paraId="039E00E8" w14:textId="7AA4007E" w:rsidR="00EA019C" w:rsidRPr="00EA019C" w:rsidRDefault="00963931" w:rsidP="00EA019C">
      <w:pPr>
        <w:rPr>
          <w:rFonts w:ascii="Arial" w:hAnsi="Arial" w:cs="Arial"/>
        </w:rPr>
      </w:pPr>
      <w:r w:rsidRPr="00963931">
        <w:rPr>
          <w:rFonts w:ascii="Arial" w:hAnsi="Arial" w:cs="Arial"/>
        </w:rPr>
        <w:t xml:space="preserve">Leathem et al. (2021) discovered that children who received early interventions had significantly improved reading skills. Despite advances in dyslexia detection and diagnosis in Wales, challenges remain. </w:t>
      </w:r>
      <w:r w:rsidR="00EA019C" w:rsidRPr="00EA019C">
        <w:rPr>
          <w:rFonts w:ascii="Arial" w:hAnsi="Arial" w:cs="Arial"/>
        </w:rPr>
        <w:t xml:space="preserve">A multi-disciplinary strategy can improve identification accuracy. </w:t>
      </w:r>
      <w:r w:rsidR="0046682F" w:rsidRPr="00EA019C">
        <w:rPr>
          <w:rFonts w:ascii="Arial" w:hAnsi="Arial" w:cs="Arial"/>
        </w:rPr>
        <w:t>Forthcoming</w:t>
      </w:r>
      <w:r w:rsidR="00EA019C" w:rsidRPr="00EA019C">
        <w:rPr>
          <w:rFonts w:ascii="Arial" w:hAnsi="Arial" w:cs="Arial"/>
        </w:rPr>
        <w:t xml:space="preserve"> policies must emphasise collaboration among educators, parents, and healthcare providers to guarantee that dyslexic children receive timely support, enhancing their educational progress and well-being. Additionally, these policies should allocate time and resources for educators to pursue higher-level professional development necessary for conducting diagnostic assessments.</w:t>
      </w:r>
    </w:p>
    <w:p w14:paraId="5F9589AA" w14:textId="77777777" w:rsidR="00EA019C" w:rsidRPr="00C93CAB" w:rsidRDefault="00EA019C" w:rsidP="00EA019C">
      <w:pPr>
        <w:rPr>
          <w:rFonts w:ascii="Arial" w:hAnsi="Arial" w:cs="Arial"/>
          <w:u w:val="single"/>
        </w:rPr>
      </w:pPr>
      <w:r w:rsidRPr="00C93CAB">
        <w:rPr>
          <w:rFonts w:ascii="Arial" w:hAnsi="Arial" w:cs="Arial"/>
          <w:u w:val="single"/>
        </w:rPr>
        <w:t>Barriers and Challenges.</w:t>
      </w:r>
    </w:p>
    <w:p w14:paraId="06CF203E" w14:textId="268E81BC" w:rsidR="00EA019C" w:rsidRPr="00EA019C" w:rsidRDefault="00EA019C" w:rsidP="00EA019C">
      <w:pPr>
        <w:rPr>
          <w:rFonts w:ascii="Arial" w:hAnsi="Arial" w:cs="Arial"/>
        </w:rPr>
      </w:pPr>
      <w:r w:rsidRPr="00EA019C">
        <w:rPr>
          <w:rFonts w:ascii="Arial" w:hAnsi="Arial" w:cs="Arial"/>
        </w:rPr>
        <w:t xml:space="preserve">One of the most </w:t>
      </w:r>
      <w:r w:rsidR="0082663F" w:rsidRPr="00EA019C">
        <w:rPr>
          <w:rFonts w:ascii="Arial" w:hAnsi="Arial" w:cs="Arial"/>
        </w:rPr>
        <w:t>persistent</w:t>
      </w:r>
      <w:r w:rsidRPr="00EA019C">
        <w:rPr>
          <w:rFonts w:ascii="Arial" w:hAnsi="Arial" w:cs="Arial"/>
        </w:rPr>
        <w:t xml:space="preserve"> challenges is the lack of specialised training for educators in identifying and </w:t>
      </w:r>
      <w:r w:rsidR="00AC472D">
        <w:rPr>
          <w:rFonts w:ascii="Arial" w:hAnsi="Arial" w:cs="Arial"/>
        </w:rPr>
        <w:t xml:space="preserve">then </w:t>
      </w:r>
      <w:r w:rsidRPr="00EA019C">
        <w:rPr>
          <w:rFonts w:ascii="Arial" w:hAnsi="Arial" w:cs="Arial"/>
        </w:rPr>
        <w:t xml:space="preserve">supporting dyslexic students, which can hinder timely intervention. However, Knight (2018) and Ross (2019) suggest that teachers can support the identification of learners at risk of dyslexia, but they are not able to formally identify the learners' needs. Many teachers receive minimal instruction on dyslexia during their initial training, leaving them ill-equipped to </w:t>
      </w:r>
      <w:r w:rsidR="0076686D" w:rsidRPr="00EA019C">
        <w:rPr>
          <w:rFonts w:ascii="Arial" w:hAnsi="Arial" w:cs="Arial"/>
        </w:rPr>
        <w:t>distinguish</w:t>
      </w:r>
      <w:r w:rsidRPr="00EA019C">
        <w:rPr>
          <w:rFonts w:ascii="Arial" w:hAnsi="Arial" w:cs="Arial"/>
        </w:rPr>
        <w:t xml:space="preserve"> early signs or implement effective strategies, leading to missed opportunities for early support (Harding et al., 2023). </w:t>
      </w:r>
      <w:r w:rsidR="00BA68A4" w:rsidRPr="00BA68A4">
        <w:rPr>
          <w:rFonts w:ascii="Arial" w:hAnsi="Arial" w:cs="Arial"/>
        </w:rPr>
        <w:t>This problem is made worse by financial limitations, as schools frequently find it difficult to set aside funds for professional development in dyslexia recognition and intervention. Teachers may inadvertently ignore the requirements of dyslexic pupils if they lack the necessary training, which might result in uneven support and poorer academic performance.</w:t>
      </w:r>
    </w:p>
    <w:p w14:paraId="4292D8C2" w14:textId="77777777" w:rsidR="00BC0221" w:rsidRDefault="00BC0221" w:rsidP="00EA019C">
      <w:pPr>
        <w:rPr>
          <w:rFonts w:ascii="Arial" w:hAnsi="Arial" w:cs="Arial"/>
        </w:rPr>
      </w:pPr>
      <w:r w:rsidRPr="00BC0221">
        <w:rPr>
          <w:rFonts w:ascii="Arial" w:hAnsi="Arial" w:cs="Arial"/>
        </w:rPr>
        <w:t>A more inclusive teacher training program may enhance dyslexic student results, according to research. Welton (2023) emphasises the need of creating a school community of practice where educators exchange techniques and learn about dyslexia. Instead of individual initiatives, structural improvements are needed to train all instructors.</w:t>
      </w:r>
    </w:p>
    <w:p w14:paraId="5ACD02D9" w14:textId="72019A8C" w:rsidR="00EA019C" w:rsidRPr="00EA019C" w:rsidRDefault="00EA019C" w:rsidP="00EA019C">
      <w:pPr>
        <w:rPr>
          <w:rFonts w:ascii="Arial" w:hAnsi="Arial" w:cs="Arial"/>
        </w:rPr>
      </w:pPr>
      <w:r w:rsidRPr="00EA019C">
        <w:rPr>
          <w:rFonts w:ascii="Arial" w:hAnsi="Arial" w:cs="Arial"/>
        </w:rPr>
        <w:t xml:space="preserve">Access to specialist interventions remains a significant challenge, particularly due to the reliance on categorical diagnoses for resource allocation. While inclusive education frameworks promote universal teaching practices, many schools still depend on formal diagnoses. In contrast, appropriate support should be in place for all children at risk of ALN whilst awaiting further assessment (Association, </w:t>
      </w:r>
      <w:proofErr w:type="spellStart"/>
      <w:r w:rsidRPr="00EA019C">
        <w:rPr>
          <w:rFonts w:ascii="Arial" w:hAnsi="Arial" w:cs="Arial"/>
        </w:rPr>
        <w:t>n.d</w:t>
      </w:r>
      <w:proofErr w:type="spellEnd"/>
      <w:r w:rsidRPr="00EA019C">
        <w:rPr>
          <w:rFonts w:ascii="Arial" w:hAnsi="Arial" w:cs="Arial"/>
        </w:rPr>
        <w:t xml:space="preserve">). According to NHS Choices (2019), dyslexia is frequently diagnosed later in primary school, by which time children may have already developed negative associations with learning due to repeated struggles. Additionally, essential </w:t>
      </w:r>
      <w:r w:rsidR="00494647">
        <w:rPr>
          <w:rFonts w:ascii="Arial" w:hAnsi="Arial" w:cs="Arial"/>
        </w:rPr>
        <w:t>methods of support</w:t>
      </w:r>
      <w:r w:rsidRPr="00EA019C">
        <w:rPr>
          <w:rFonts w:ascii="Arial" w:hAnsi="Arial" w:cs="Arial"/>
        </w:rPr>
        <w:t xml:space="preserve"> such as </w:t>
      </w:r>
      <w:r w:rsidR="00DC49C8" w:rsidRPr="00DC49C8">
        <w:rPr>
          <w:rFonts w:ascii="Arial" w:hAnsi="Arial" w:cs="Arial"/>
        </w:rPr>
        <w:t xml:space="preserve">assistive technologies </w:t>
      </w:r>
      <w:r w:rsidR="00DC49C8">
        <w:rPr>
          <w:rFonts w:ascii="Arial" w:hAnsi="Arial" w:cs="Arial"/>
        </w:rPr>
        <w:t xml:space="preserve">and </w:t>
      </w:r>
      <w:r w:rsidRPr="00EA019C">
        <w:rPr>
          <w:rFonts w:ascii="Arial" w:hAnsi="Arial" w:cs="Arial"/>
        </w:rPr>
        <w:t xml:space="preserve">phonics-based programs are not always readily available in mainstream classrooms, </w:t>
      </w:r>
      <w:r w:rsidR="00D7747A" w:rsidRPr="00EA019C">
        <w:rPr>
          <w:rFonts w:ascii="Arial" w:hAnsi="Arial" w:cs="Arial"/>
        </w:rPr>
        <w:t>intensifying</w:t>
      </w:r>
      <w:r w:rsidRPr="00EA019C">
        <w:rPr>
          <w:rFonts w:ascii="Arial" w:hAnsi="Arial" w:cs="Arial"/>
        </w:rPr>
        <w:t xml:space="preserve"> learning difficulties.</w:t>
      </w:r>
    </w:p>
    <w:p w14:paraId="05F33346" w14:textId="7D13615C" w:rsidR="00EA019C" w:rsidRPr="00EA019C" w:rsidRDefault="00EA019C" w:rsidP="00EA019C">
      <w:pPr>
        <w:rPr>
          <w:rFonts w:ascii="Arial" w:hAnsi="Arial" w:cs="Arial"/>
        </w:rPr>
      </w:pPr>
      <w:r w:rsidRPr="00EA019C">
        <w:rPr>
          <w:rFonts w:ascii="Arial" w:hAnsi="Arial" w:cs="Arial"/>
        </w:rPr>
        <w:lastRenderedPageBreak/>
        <w:t xml:space="preserve">This issue is further compounded by the postcode lottery </w:t>
      </w:r>
      <w:r w:rsidR="00371C0E">
        <w:rPr>
          <w:rFonts w:ascii="Arial" w:hAnsi="Arial" w:cs="Arial"/>
        </w:rPr>
        <w:t>with</w:t>
      </w:r>
      <w:r w:rsidRPr="00EA019C">
        <w:rPr>
          <w:rFonts w:ascii="Arial" w:hAnsi="Arial" w:cs="Arial"/>
        </w:rPr>
        <w:t xml:space="preserve">in dyslexia support, where access to </w:t>
      </w:r>
      <w:r w:rsidR="00F06095">
        <w:rPr>
          <w:rFonts w:ascii="Arial" w:hAnsi="Arial" w:cs="Arial"/>
        </w:rPr>
        <w:t xml:space="preserve">useful </w:t>
      </w:r>
      <w:r w:rsidRPr="00EA019C">
        <w:rPr>
          <w:rFonts w:ascii="Arial" w:hAnsi="Arial" w:cs="Arial"/>
        </w:rPr>
        <w:t xml:space="preserve">resources varies </w:t>
      </w:r>
      <w:r w:rsidR="00F06095" w:rsidRPr="00EA019C">
        <w:rPr>
          <w:rFonts w:ascii="Arial" w:hAnsi="Arial" w:cs="Arial"/>
        </w:rPr>
        <w:t>notably</w:t>
      </w:r>
      <w:r w:rsidRPr="00EA019C">
        <w:rPr>
          <w:rFonts w:ascii="Arial" w:hAnsi="Arial" w:cs="Arial"/>
        </w:rPr>
        <w:t xml:space="preserve"> by location. Hutchingson (2021) highlights disparities between well-funded dyslexia programs in some regions and inadequate support in others, leaving many children without necessary support. </w:t>
      </w:r>
    </w:p>
    <w:p w14:paraId="5E02C23E" w14:textId="48568EA4" w:rsidR="00EA019C" w:rsidRPr="00EA019C" w:rsidRDefault="00EA019C" w:rsidP="00EA019C">
      <w:pPr>
        <w:rPr>
          <w:rFonts w:ascii="Arial" w:hAnsi="Arial" w:cs="Arial"/>
        </w:rPr>
      </w:pPr>
      <w:r w:rsidRPr="00EA019C">
        <w:rPr>
          <w:rFonts w:ascii="Arial" w:hAnsi="Arial" w:cs="Arial"/>
        </w:rPr>
        <w:t>To address these barriers, schools must prioritize early screening and intervention, ensuring timely support for dyslexic students regardless of location</w:t>
      </w:r>
      <w:r w:rsidR="004823AA">
        <w:rPr>
          <w:rFonts w:ascii="Arial" w:hAnsi="Arial" w:cs="Arial"/>
        </w:rPr>
        <w:t xml:space="preserve">. </w:t>
      </w:r>
      <w:r w:rsidRPr="00EA019C">
        <w:rPr>
          <w:rFonts w:ascii="Arial" w:hAnsi="Arial" w:cs="Arial"/>
        </w:rPr>
        <w:t xml:space="preserve">Additionally, universal high-quality teaching practices should be prioritized to ensure all learners receive adequate support without undue reliance on diagnostic labels. </w:t>
      </w:r>
      <w:r w:rsidR="00A87752" w:rsidRPr="00A87752">
        <w:rPr>
          <w:rFonts w:ascii="Arial" w:hAnsi="Arial" w:cs="Arial"/>
        </w:rPr>
        <w:t>Impacts on academic identity vary. Some pupils feel empowered by their diagnosis, whereas others face reduced teacher and parent expectations (Franz et al., 2021). The move towards inclusive education raises issues about whether universal high-quality instruction should replace dyslexia interventions methods.</w:t>
      </w:r>
    </w:p>
    <w:p w14:paraId="2AE2BF1C" w14:textId="77777777" w:rsidR="00EA019C" w:rsidRPr="00C93CAB" w:rsidRDefault="00EA019C" w:rsidP="00EA019C">
      <w:pPr>
        <w:rPr>
          <w:rFonts w:ascii="Arial" w:hAnsi="Arial" w:cs="Arial"/>
          <w:u w:val="single"/>
        </w:rPr>
      </w:pPr>
      <w:r w:rsidRPr="00C93CAB">
        <w:rPr>
          <w:rFonts w:ascii="Arial" w:hAnsi="Arial" w:cs="Arial"/>
          <w:u w:val="single"/>
        </w:rPr>
        <w:t>Support and Strategies.</w:t>
      </w:r>
    </w:p>
    <w:p w14:paraId="781DED3D" w14:textId="65634479" w:rsidR="00322A8A" w:rsidRPr="00322A8A" w:rsidRDefault="00EA019C" w:rsidP="00322A8A">
      <w:pPr>
        <w:rPr>
          <w:rFonts w:ascii="Arial" w:hAnsi="Arial" w:cs="Arial"/>
        </w:rPr>
      </w:pPr>
      <w:r w:rsidRPr="00EA019C">
        <w:rPr>
          <w:rFonts w:ascii="Arial" w:hAnsi="Arial" w:cs="Arial"/>
        </w:rPr>
        <w:t xml:space="preserve">Primary schools need a comprehensive strategy integrating structured literacy programs, assistive technologies, and inclusive teaching methods to support dyslexic students. To support dyslexic learners, structured literacy programs like the Orton-Gillingham method emphasise explicit, multi-sensory instruction in reading, spelling, and phonics (Garretson, 2024). </w:t>
      </w:r>
      <w:proofErr w:type="spellStart"/>
      <w:r w:rsidR="00322A8A" w:rsidRPr="00322A8A">
        <w:rPr>
          <w:rFonts w:ascii="Arial" w:hAnsi="Arial" w:cs="Arial"/>
        </w:rPr>
        <w:t>ReadWrite</w:t>
      </w:r>
      <w:proofErr w:type="spellEnd"/>
      <w:r w:rsidR="00322A8A" w:rsidRPr="00322A8A">
        <w:rPr>
          <w:rFonts w:ascii="Arial" w:hAnsi="Arial" w:cs="Arial"/>
        </w:rPr>
        <w:t xml:space="preserve"> Inc. online phonics assessments evaluate each child's needs, guaranteeing inclusion. Personalised education follows the main programme's gradual phases while adapting to each student in small groups or individually. The SEN Code of Practice directs the 'graduated approach</w:t>
      </w:r>
      <w:r w:rsidR="00322A8A">
        <w:rPr>
          <w:rFonts w:ascii="Arial" w:hAnsi="Arial" w:cs="Arial"/>
        </w:rPr>
        <w:t xml:space="preserve"> - </w:t>
      </w:r>
      <w:r w:rsidR="00322A8A" w:rsidRPr="00322A8A">
        <w:rPr>
          <w:rFonts w:ascii="Arial" w:hAnsi="Arial" w:cs="Arial"/>
        </w:rPr>
        <w:t>assess, plan, do and review</w:t>
      </w:r>
      <w:r w:rsidR="00322A8A">
        <w:rPr>
          <w:rFonts w:ascii="Arial" w:hAnsi="Arial" w:cs="Arial"/>
        </w:rPr>
        <w:t xml:space="preserve"> - </w:t>
      </w:r>
      <w:r w:rsidR="00322A8A" w:rsidRPr="00322A8A">
        <w:rPr>
          <w:rFonts w:ascii="Arial" w:hAnsi="Arial" w:cs="Arial"/>
        </w:rPr>
        <w:t xml:space="preserve">for SEND children. Repetition and practice strengthen links to new information, improving memory and retention (Miskin, 2025). </w:t>
      </w:r>
    </w:p>
    <w:p w14:paraId="07434F1E" w14:textId="2F23411C" w:rsidR="00EA019C" w:rsidRPr="00EA019C" w:rsidRDefault="00AE2EB1" w:rsidP="00EA019C">
      <w:pPr>
        <w:rPr>
          <w:rFonts w:ascii="Arial" w:hAnsi="Arial" w:cs="Arial"/>
        </w:rPr>
      </w:pPr>
      <w:r w:rsidRPr="00AE2EB1">
        <w:rPr>
          <w:rFonts w:ascii="Arial" w:hAnsi="Arial" w:cs="Arial"/>
        </w:rPr>
        <w:t xml:space="preserve">It has been demonstrated that differentiated instruction improves student engagement and comprehension by utilising visual aids, auditory repetition, and tactile engagement to ensure that lessons accommodate individual learning styles (Johnes, 2023). </w:t>
      </w:r>
      <w:r w:rsidR="00EA019C" w:rsidRPr="00EA019C">
        <w:rPr>
          <w:rFonts w:ascii="Arial" w:hAnsi="Arial" w:cs="Arial"/>
        </w:rPr>
        <w:t>Text-to-speech software, audiobooks, and speech recognition software are examples of assistive technology that help break down literacy barriers and provide students with various methods to access and process information</w:t>
      </w:r>
      <w:r w:rsidR="00455E0C">
        <w:rPr>
          <w:rFonts w:ascii="Arial" w:hAnsi="Arial" w:cs="Arial"/>
        </w:rPr>
        <w:t xml:space="preserve">, </w:t>
      </w:r>
      <w:r w:rsidR="00EA019C" w:rsidRPr="00EA019C">
        <w:rPr>
          <w:rFonts w:ascii="Arial" w:hAnsi="Arial" w:cs="Arial"/>
        </w:rPr>
        <w:t xml:space="preserve">bridging knowledge gaps and improving overall literacy.  </w:t>
      </w:r>
    </w:p>
    <w:p w14:paraId="3C3EE407" w14:textId="6EF1A0CD" w:rsidR="00EA019C" w:rsidRPr="00EA019C" w:rsidRDefault="00EA019C" w:rsidP="00EA019C">
      <w:pPr>
        <w:rPr>
          <w:rFonts w:ascii="Arial" w:hAnsi="Arial" w:cs="Arial"/>
        </w:rPr>
      </w:pPr>
      <w:r w:rsidRPr="00EA019C">
        <w:rPr>
          <w:rFonts w:ascii="Arial" w:hAnsi="Arial" w:cs="Arial"/>
        </w:rPr>
        <w:t xml:space="preserve">For students with dyslexia, classroom support structure and resources such as printed mnemonics like 'Big Elephants Can Always Understand Small Elephants' to spell 'because' can help children </w:t>
      </w:r>
      <w:r w:rsidR="00A521BE">
        <w:rPr>
          <w:rFonts w:ascii="Arial" w:hAnsi="Arial" w:cs="Arial"/>
        </w:rPr>
        <w:t xml:space="preserve">to </w:t>
      </w:r>
      <w:r w:rsidRPr="00EA019C">
        <w:rPr>
          <w:rFonts w:ascii="Arial" w:hAnsi="Arial" w:cs="Arial"/>
        </w:rPr>
        <w:t xml:space="preserve">retain information along with posters, notes, extra time for assignments, and </w:t>
      </w:r>
      <w:r w:rsidR="00A521BE" w:rsidRPr="00EA019C">
        <w:rPr>
          <w:rFonts w:ascii="Arial" w:hAnsi="Arial" w:cs="Arial"/>
        </w:rPr>
        <w:t>verbal</w:t>
      </w:r>
      <w:r w:rsidRPr="00EA019C">
        <w:rPr>
          <w:rFonts w:ascii="Arial" w:hAnsi="Arial" w:cs="Arial"/>
        </w:rPr>
        <w:t xml:space="preserve"> response options can lower stress and enhance learning outcomes (Williams, 2024). The dyslexia screening test for juniors and other screening tools </w:t>
      </w:r>
      <w:r w:rsidR="009F133D" w:rsidRPr="00EA019C">
        <w:rPr>
          <w:rFonts w:ascii="Arial" w:hAnsi="Arial" w:cs="Arial"/>
        </w:rPr>
        <w:t>enables</w:t>
      </w:r>
      <w:r w:rsidRPr="00EA019C">
        <w:rPr>
          <w:rFonts w:ascii="Arial" w:hAnsi="Arial" w:cs="Arial"/>
        </w:rPr>
        <w:t xml:space="preserve"> early intervention, which prevents long-term academic difficulties by enabling prompt identification and support (Pearsonclinical.co.uk, 2025). </w:t>
      </w:r>
    </w:p>
    <w:p w14:paraId="53BEA7E0" w14:textId="77777777" w:rsidR="00EA019C" w:rsidRPr="00EA019C" w:rsidRDefault="00EA019C" w:rsidP="00EA019C">
      <w:pPr>
        <w:rPr>
          <w:rFonts w:ascii="Arial" w:hAnsi="Arial" w:cs="Arial"/>
        </w:rPr>
      </w:pPr>
      <w:r w:rsidRPr="00EA019C">
        <w:rPr>
          <w:rFonts w:ascii="Arial" w:hAnsi="Arial" w:cs="Arial"/>
        </w:rPr>
        <w:lastRenderedPageBreak/>
        <w:t xml:space="preserve">Furthermore, professional development workshops provide teachers with specialised strategies to support the success of dyslexic students, guaranteeing that teaching strategies are practical and supported by evidence (CPD Online College, 2024). </w:t>
      </w:r>
    </w:p>
    <w:p w14:paraId="543B1337" w14:textId="6ADCABDB" w:rsidR="00EA019C" w:rsidRPr="00EA019C" w:rsidRDefault="00EA019C" w:rsidP="00EA019C">
      <w:pPr>
        <w:rPr>
          <w:rFonts w:ascii="Arial" w:hAnsi="Arial" w:cs="Arial"/>
        </w:rPr>
      </w:pPr>
      <w:r w:rsidRPr="00EA019C">
        <w:rPr>
          <w:rFonts w:ascii="Arial" w:hAnsi="Arial" w:cs="Arial"/>
        </w:rPr>
        <w:t>In conclusion, schools should focus on universal teaching methods and reduce their use of diagnostic labels to create a truly inclusive learning environment. Regardless of socioeconomic background, all students must have fair access to dyslexia support. Additionally, fostering a culture of understanding and flexibility in the classroom requires giving teachers preparation time and further education availability,</w:t>
      </w:r>
      <w:r w:rsidR="00375046">
        <w:rPr>
          <w:rFonts w:ascii="Arial" w:hAnsi="Arial" w:cs="Arial"/>
        </w:rPr>
        <w:t xml:space="preserve"> ensuring children’s education comes first</w:t>
      </w:r>
      <w:r w:rsidRPr="00EA019C">
        <w:rPr>
          <w:rFonts w:ascii="Arial" w:hAnsi="Arial" w:cs="Arial"/>
        </w:rPr>
        <w:t>.</w:t>
      </w:r>
      <w:r w:rsidR="00DD423D" w:rsidRPr="00DD423D">
        <w:t xml:space="preserve"> </w:t>
      </w:r>
      <w:r w:rsidR="00DD423D" w:rsidRPr="00DD423D">
        <w:rPr>
          <w:rFonts w:ascii="Arial" w:hAnsi="Arial" w:cs="Arial"/>
        </w:rPr>
        <w:t>Educational systems need to recogni</w:t>
      </w:r>
      <w:r w:rsidR="00250E8D">
        <w:rPr>
          <w:rFonts w:ascii="Arial" w:hAnsi="Arial" w:cs="Arial"/>
        </w:rPr>
        <w:t>s</w:t>
      </w:r>
      <w:r w:rsidR="00DD423D" w:rsidRPr="00DD423D">
        <w:rPr>
          <w:rFonts w:ascii="Arial" w:hAnsi="Arial" w:cs="Arial"/>
        </w:rPr>
        <w:t xml:space="preserve">e and address these diverse needs to foster growth and success. By implementing tailored support strategies and </w:t>
      </w:r>
      <w:r w:rsidR="000C4E0D">
        <w:rPr>
          <w:rFonts w:ascii="Arial" w:hAnsi="Arial" w:cs="Arial"/>
        </w:rPr>
        <w:t>resources</w:t>
      </w:r>
      <w:r w:rsidR="00DD423D" w:rsidRPr="00DD423D">
        <w:rPr>
          <w:rFonts w:ascii="Arial" w:hAnsi="Arial" w:cs="Arial"/>
        </w:rPr>
        <w:t>, we can create an inclusive learning environment that empowers dyslexic individuals to thrive</w:t>
      </w:r>
      <w:r w:rsidR="000C4E0D">
        <w:rPr>
          <w:rFonts w:ascii="Arial" w:hAnsi="Arial" w:cs="Arial"/>
        </w:rPr>
        <w:t>,</w:t>
      </w:r>
      <w:r w:rsidR="000C4E0D" w:rsidRPr="000C4E0D">
        <w:t xml:space="preserve"> </w:t>
      </w:r>
      <w:r w:rsidR="000C4E0D" w:rsidRPr="000C4E0D">
        <w:rPr>
          <w:rFonts w:ascii="Arial" w:hAnsi="Arial" w:cs="Arial"/>
        </w:rPr>
        <w:t>boosting reading development and overall educational growth and confidence</w:t>
      </w:r>
      <w:r w:rsidR="000C4E0D">
        <w:rPr>
          <w:rFonts w:ascii="Arial" w:hAnsi="Arial" w:cs="Arial"/>
        </w:rPr>
        <w:t xml:space="preserve"> </w:t>
      </w:r>
      <w:r w:rsidR="00DD423D" w:rsidRPr="00DD423D">
        <w:rPr>
          <w:rFonts w:ascii="Arial" w:hAnsi="Arial" w:cs="Arial"/>
        </w:rPr>
        <w:t>(Thompson &amp; Garcia, 2023).</w:t>
      </w:r>
    </w:p>
    <w:p w14:paraId="795D12D2" w14:textId="77777777" w:rsidR="00EA019C" w:rsidRPr="00EA019C" w:rsidRDefault="00EA019C" w:rsidP="00EA019C">
      <w:pPr>
        <w:rPr>
          <w:rFonts w:ascii="Arial" w:hAnsi="Arial" w:cs="Arial"/>
        </w:rPr>
      </w:pPr>
    </w:p>
    <w:p w14:paraId="4FD86167" w14:textId="77777777" w:rsidR="00EA019C" w:rsidRPr="000238E8" w:rsidRDefault="00EA019C" w:rsidP="00EA019C">
      <w:pPr>
        <w:rPr>
          <w:rFonts w:ascii="Arial" w:hAnsi="Arial" w:cs="Arial"/>
          <w:b/>
          <w:bCs/>
          <w:u w:val="single"/>
        </w:rPr>
      </w:pPr>
      <w:r w:rsidRPr="000238E8">
        <w:rPr>
          <w:rFonts w:ascii="Arial" w:hAnsi="Arial" w:cs="Arial"/>
          <w:b/>
          <w:bCs/>
          <w:u w:val="single"/>
        </w:rPr>
        <w:t>Questions:</w:t>
      </w:r>
    </w:p>
    <w:p w14:paraId="3B1D8D00" w14:textId="77777777" w:rsidR="00EA019C" w:rsidRPr="000238E8" w:rsidRDefault="00EA019C" w:rsidP="00EA019C">
      <w:pPr>
        <w:rPr>
          <w:rFonts w:ascii="Arial" w:hAnsi="Arial" w:cs="Arial"/>
          <w:b/>
          <w:bCs/>
          <w:u w:val="single"/>
        </w:rPr>
      </w:pPr>
      <w:r w:rsidRPr="000238E8">
        <w:rPr>
          <w:rFonts w:ascii="Arial" w:hAnsi="Arial" w:cs="Arial"/>
          <w:b/>
          <w:bCs/>
          <w:u w:val="single"/>
        </w:rPr>
        <w:t>How does the age of diagnosis of dyslexia impact educational outcomes?</w:t>
      </w:r>
    </w:p>
    <w:p w14:paraId="77B71802" w14:textId="3EB53305" w:rsidR="00EA019C" w:rsidRPr="00EA019C" w:rsidRDefault="00EA019C" w:rsidP="00EA019C">
      <w:pPr>
        <w:rPr>
          <w:rFonts w:ascii="Arial" w:hAnsi="Arial" w:cs="Arial"/>
        </w:rPr>
      </w:pPr>
      <w:r w:rsidRPr="00EA019C">
        <w:rPr>
          <w:rFonts w:ascii="Arial" w:hAnsi="Arial" w:cs="Arial"/>
        </w:rPr>
        <w:t xml:space="preserve">Dyslexia assessments are accessed between the ages of five and seven, but accurate diagnoses are more reliable starting at nine. Early assessments focus on identifying strengths and weaknesses (Dyslexia UK, 2025), while formal evaluations at age nine assess reading, spelling, handwriting, and processing speeds to guide interventions (Hulme &amp; </w:t>
      </w:r>
      <w:proofErr w:type="spellStart"/>
      <w:r w:rsidRPr="00EA019C">
        <w:rPr>
          <w:rFonts w:ascii="Arial" w:hAnsi="Arial" w:cs="Arial"/>
        </w:rPr>
        <w:t>Snowling</w:t>
      </w:r>
      <w:proofErr w:type="spellEnd"/>
      <w:r w:rsidRPr="00EA019C">
        <w:rPr>
          <w:rFonts w:ascii="Arial" w:hAnsi="Arial" w:cs="Arial"/>
        </w:rPr>
        <w:t>, 2018). Timely identification of dyslexia is crucial, as it allows for personali</w:t>
      </w:r>
      <w:r w:rsidR="00B40CBD">
        <w:rPr>
          <w:rFonts w:ascii="Arial" w:hAnsi="Arial" w:cs="Arial"/>
        </w:rPr>
        <w:t>s</w:t>
      </w:r>
      <w:r w:rsidRPr="00EA019C">
        <w:rPr>
          <w:rFonts w:ascii="Arial" w:hAnsi="Arial" w:cs="Arial"/>
        </w:rPr>
        <w:t>ed</w:t>
      </w:r>
      <w:r w:rsidR="005003EC">
        <w:rPr>
          <w:rFonts w:ascii="Arial" w:hAnsi="Arial" w:cs="Arial"/>
        </w:rPr>
        <w:t xml:space="preserve">, multi-sensory </w:t>
      </w:r>
      <w:r w:rsidRPr="00EA019C">
        <w:rPr>
          <w:rFonts w:ascii="Arial" w:hAnsi="Arial" w:cs="Arial"/>
        </w:rPr>
        <w:t>support, such as an Individual Development Plan (IDP), enhancing the child's learning and self-esteem (Williams, 2025). Parents can create a positive reading environment by setting aside time to read together, providing engaging materials, and celebrating achievements</w:t>
      </w:r>
      <w:r w:rsidR="009A000B">
        <w:rPr>
          <w:rFonts w:ascii="Arial" w:hAnsi="Arial" w:cs="Arial"/>
        </w:rPr>
        <w:t xml:space="preserve">. </w:t>
      </w:r>
      <w:r w:rsidRPr="00EA019C">
        <w:rPr>
          <w:rFonts w:ascii="Arial" w:hAnsi="Arial" w:cs="Arial"/>
        </w:rPr>
        <w:t>Together, parents and teachers can build a strong support network to foster the child's learning outcomes and confidence.</w:t>
      </w:r>
    </w:p>
    <w:p w14:paraId="4620EADB" w14:textId="77777777" w:rsidR="00EA019C" w:rsidRPr="000238E8" w:rsidRDefault="00EA019C" w:rsidP="00EA019C">
      <w:pPr>
        <w:rPr>
          <w:rFonts w:ascii="Arial" w:hAnsi="Arial" w:cs="Arial"/>
          <w:b/>
          <w:bCs/>
          <w:u w:val="single"/>
        </w:rPr>
      </w:pPr>
      <w:r w:rsidRPr="000238E8">
        <w:rPr>
          <w:rFonts w:ascii="Arial" w:hAnsi="Arial" w:cs="Arial"/>
          <w:b/>
          <w:bCs/>
          <w:u w:val="single"/>
        </w:rPr>
        <w:t>What is the future for dyslexia identification in the UK's policy aimed at inclusive education?</w:t>
      </w:r>
    </w:p>
    <w:p w14:paraId="659B7D59" w14:textId="184DFD5F" w:rsidR="00AC3654" w:rsidRPr="00EA019C" w:rsidRDefault="00EA019C" w:rsidP="00EA019C">
      <w:pPr>
        <w:rPr>
          <w:rFonts w:ascii="Arial" w:hAnsi="Arial" w:cs="Arial"/>
        </w:rPr>
      </w:pPr>
      <w:r w:rsidRPr="00EA019C">
        <w:rPr>
          <w:rFonts w:ascii="Arial" w:hAnsi="Arial" w:cs="Arial"/>
        </w:rPr>
        <w:t>The United Nations C</w:t>
      </w:r>
      <w:r w:rsidR="004215FF">
        <w:rPr>
          <w:rFonts w:ascii="Arial" w:hAnsi="Arial" w:cs="Arial"/>
        </w:rPr>
        <w:t xml:space="preserve">onvention on the </w:t>
      </w:r>
      <w:r w:rsidRPr="00EA019C">
        <w:rPr>
          <w:rFonts w:ascii="Arial" w:hAnsi="Arial" w:cs="Arial"/>
        </w:rPr>
        <w:t>R</w:t>
      </w:r>
      <w:r w:rsidR="004215FF">
        <w:rPr>
          <w:rFonts w:ascii="Arial" w:hAnsi="Arial" w:cs="Arial"/>
        </w:rPr>
        <w:t>ights of</w:t>
      </w:r>
      <w:r w:rsidR="00313329">
        <w:rPr>
          <w:rFonts w:ascii="Arial" w:hAnsi="Arial" w:cs="Arial"/>
        </w:rPr>
        <w:t xml:space="preserve"> </w:t>
      </w:r>
      <w:r w:rsidRPr="00EA019C">
        <w:rPr>
          <w:rFonts w:ascii="Arial" w:hAnsi="Arial" w:cs="Arial"/>
        </w:rPr>
        <w:t>P</w:t>
      </w:r>
      <w:r w:rsidR="00313329">
        <w:rPr>
          <w:rFonts w:ascii="Arial" w:hAnsi="Arial" w:cs="Arial"/>
        </w:rPr>
        <w:t xml:space="preserve">ersons with </w:t>
      </w:r>
      <w:r w:rsidRPr="00EA019C">
        <w:rPr>
          <w:rFonts w:ascii="Arial" w:hAnsi="Arial" w:cs="Arial"/>
        </w:rPr>
        <w:t>D</w:t>
      </w:r>
      <w:r w:rsidR="00313329">
        <w:rPr>
          <w:rFonts w:ascii="Arial" w:hAnsi="Arial" w:cs="Arial"/>
        </w:rPr>
        <w:t>isabilities</w:t>
      </w:r>
      <w:r w:rsidRPr="00EA019C">
        <w:rPr>
          <w:rFonts w:ascii="Arial" w:hAnsi="Arial" w:cs="Arial"/>
        </w:rPr>
        <w:t xml:space="preserve">, Article 24, emphasises inclusive education as a right for all learners, aiming to eliminate barriers and shift from segregated models to fully inclusive systems (UN, 2016). It stresses the importance of recognising and meeting diverse learning needs within regular classrooms, ensuring access to high-quality instruction for every student. Schools should adopt universal teaching practices to make literacy instruction effective for all, moving beyond targeted interventions for a select few. Teacher training should equip educators to support various learning needs without relying on diagnostic labels. However, the growth of inclusive education is hampered by inconsistent school policies and a lack of clear definitions and standards </w:t>
      </w:r>
      <w:r w:rsidRPr="00EA019C">
        <w:rPr>
          <w:rFonts w:ascii="Arial" w:hAnsi="Arial" w:cs="Arial"/>
        </w:rPr>
        <w:lastRenderedPageBreak/>
        <w:t xml:space="preserve">(Hernandez-Saca </w:t>
      </w:r>
      <w:r w:rsidRPr="00DD6907">
        <w:rPr>
          <w:rFonts w:ascii="Arial" w:hAnsi="Arial" w:cs="Arial"/>
          <w:i/>
          <w:iCs/>
        </w:rPr>
        <w:t>et al</w:t>
      </w:r>
      <w:r w:rsidRPr="00EA019C">
        <w:rPr>
          <w:rFonts w:ascii="Arial" w:hAnsi="Arial" w:cs="Arial"/>
        </w:rPr>
        <w:t xml:space="preserve">., 2023). Despite policies promoting inclusivity, the UK educational system still heavily depends on special education frameworks that require diagnostic labels for access to resources (Elliot </w:t>
      </w:r>
      <w:r w:rsidRPr="00DD6907">
        <w:rPr>
          <w:rFonts w:ascii="Arial" w:hAnsi="Arial" w:cs="Arial"/>
          <w:i/>
          <w:iCs/>
        </w:rPr>
        <w:t>et al</w:t>
      </w:r>
      <w:r w:rsidRPr="00EA019C">
        <w:rPr>
          <w:rFonts w:ascii="Arial" w:hAnsi="Arial" w:cs="Arial"/>
        </w:rPr>
        <w:t>., 2024). Unless there is a shift in recogni</w:t>
      </w:r>
      <w:r w:rsidR="009A333D">
        <w:rPr>
          <w:rFonts w:ascii="Arial" w:hAnsi="Arial" w:cs="Arial"/>
        </w:rPr>
        <w:t>s</w:t>
      </w:r>
      <w:r w:rsidRPr="00EA019C">
        <w:rPr>
          <w:rFonts w:ascii="Arial" w:hAnsi="Arial" w:cs="Arial"/>
        </w:rPr>
        <w:t>ing and supporting additional learning needs, reliance on dyslexia identification will likely continue.</w:t>
      </w:r>
    </w:p>
    <w:p w14:paraId="3147E2C8" w14:textId="77777777" w:rsidR="00AC3654" w:rsidRDefault="00AC3654" w:rsidP="00C525AC">
      <w:pPr>
        <w:rPr>
          <w:rFonts w:ascii="Arial" w:hAnsi="Arial" w:cs="Arial"/>
          <w:b/>
          <w:bCs/>
          <w:u w:val="single"/>
        </w:rPr>
      </w:pPr>
    </w:p>
    <w:p w14:paraId="00EB5005" w14:textId="1924BBDE" w:rsidR="00C525AC" w:rsidRDefault="00C525AC" w:rsidP="00C525AC">
      <w:pPr>
        <w:rPr>
          <w:rFonts w:ascii="Arial" w:hAnsi="Arial" w:cs="Arial"/>
          <w:b/>
          <w:bCs/>
          <w:u w:val="single"/>
        </w:rPr>
      </w:pPr>
      <w:r w:rsidRPr="009638F0">
        <w:rPr>
          <w:rFonts w:ascii="Arial" w:hAnsi="Arial" w:cs="Arial"/>
          <w:b/>
          <w:bCs/>
          <w:u w:val="single"/>
        </w:rPr>
        <w:t>References</w:t>
      </w:r>
      <w:r w:rsidR="009638F0" w:rsidRPr="009638F0">
        <w:rPr>
          <w:rFonts w:ascii="Arial" w:hAnsi="Arial" w:cs="Arial"/>
          <w:b/>
          <w:bCs/>
          <w:u w:val="single"/>
        </w:rPr>
        <w:t>.</w:t>
      </w:r>
    </w:p>
    <w:p w14:paraId="2698D9F6" w14:textId="77777777" w:rsidR="00835FD7" w:rsidRDefault="00835FD7" w:rsidP="00691E8B">
      <w:pPr>
        <w:spacing w:after="0" w:line="360" w:lineRule="atLeast"/>
        <w:rPr>
          <w:rFonts w:ascii="Arial" w:eastAsia="Times New Roman" w:hAnsi="Arial" w:cs="Arial"/>
          <w:color w:val="000000"/>
          <w:kern w:val="0"/>
          <w:lang w:eastAsia="en-GB"/>
          <w14:ligatures w14:val="none"/>
        </w:rPr>
      </w:pPr>
      <w:r w:rsidRPr="00691E8B">
        <w:rPr>
          <w:rFonts w:ascii="Arial" w:eastAsia="Times New Roman" w:hAnsi="Arial" w:cs="Arial"/>
          <w:color w:val="000000"/>
          <w:kern w:val="0"/>
          <w:lang w:eastAsia="en-GB"/>
          <w14:ligatures w14:val="none"/>
        </w:rPr>
        <w:t>Ahearn, M. (2016). </w:t>
      </w:r>
      <w:r w:rsidRPr="00691E8B">
        <w:rPr>
          <w:rFonts w:ascii="Arial" w:eastAsia="Times New Roman" w:hAnsi="Arial" w:cs="Arial"/>
          <w:i/>
          <w:iCs/>
          <w:color w:val="000000"/>
          <w:kern w:val="0"/>
          <w:lang w:eastAsia="en-GB"/>
          <w14:ligatures w14:val="none"/>
        </w:rPr>
        <w:t>Who were Orton and Gillingham? | academy of Orton-Gillingham practitioners and educators</w:t>
      </w:r>
      <w:r w:rsidRPr="00691E8B">
        <w:rPr>
          <w:rFonts w:ascii="Arial" w:eastAsia="Times New Roman" w:hAnsi="Arial" w:cs="Arial"/>
          <w:color w:val="000000"/>
          <w:kern w:val="0"/>
          <w:lang w:eastAsia="en-GB"/>
          <w14:ligatures w14:val="none"/>
        </w:rPr>
        <w:t xml:space="preserve">. [online] Orton-Gillingham Academy. Available at: </w:t>
      </w:r>
      <w:hyperlink r:id="rId7" w:history="1">
        <w:r w:rsidRPr="00691E8B">
          <w:rPr>
            <w:rStyle w:val="Hyperlink"/>
            <w:rFonts w:ascii="Arial" w:eastAsia="Times New Roman" w:hAnsi="Arial" w:cs="Arial"/>
            <w:kern w:val="0"/>
            <w:lang w:eastAsia="en-GB"/>
            <w14:ligatures w14:val="none"/>
          </w:rPr>
          <w:t>https://www.ortonacademy.org/resources/who-were-orton-and-gillingham/</w:t>
        </w:r>
      </w:hyperlink>
      <w:r w:rsidRPr="00691E8B">
        <w:rPr>
          <w:rFonts w:ascii="Arial" w:eastAsia="Times New Roman" w:hAnsi="Arial" w:cs="Arial"/>
          <w:color w:val="000000"/>
          <w:kern w:val="0"/>
          <w:lang w:eastAsia="en-GB"/>
          <w14:ligatures w14:val="none"/>
        </w:rPr>
        <w:t>.</w:t>
      </w:r>
      <w:r w:rsidRPr="00C927C6">
        <w:rPr>
          <w:rFonts w:ascii="Arial" w:eastAsia="Times New Roman" w:hAnsi="Arial" w:cs="Arial"/>
          <w:color w:val="000000"/>
          <w:kern w:val="0"/>
          <w:lang w:eastAsia="en-GB"/>
          <w14:ligatures w14:val="none"/>
        </w:rPr>
        <w:t xml:space="preserve"> [Accessed 11 May 2025]</w:t>
      </w:r>
    </w:p>
    <w:p w14:paraId="549DECD7" w14:textId="77777777" w:rsidR="001E1BE6" w:rsidRDefault="001E1BE6" w:rsidP="00691E8B">
      <w:pPr>
        <w:spacing w:after="0" w:line="360" w:lineRule="atLeast"/>
        <w:rPr>
          <w:rFonts w:ascii="Arial" w:eastAsia="Times New Roman" w:hAnsi="Arial" w:cs="Arial"/>
          <w:color w:val="000000"/>
          <w:kern w:val="0"/>
          <w:lang w:eastAsia="en-GB"/>
          <w14:ligatures w14:val="none"/>
        </w:rPr>
      </w:pPr>
    </w:p>
    <w:p w14:paraId="460B91B1" w14:textId="79A5FF6A" w:rsidR="001E1BE6" w:rsidRPr="005A7516" w:rsidRDefault="001E1BE6" w:rsidP="00691E8B">
      <w:pPr>
        <w:spacing w:after="0" w:line="360" w:lineRule="atLeast"/>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 xml:space="preserve">Al Dahhan, N.Z., </w:t>
      </w:r>
      <w:proofErr w:type="spellStart"/>
      <w:r w:rsidR="009B44E8">
        <w:rPr>
          <w:rFonts w:ascii="Arial" w:eastAsia="Times New Roman" w:hAnsi="Arial" w:cs="Arial"/>
          <w:color w:val="000000"/>
          <w:kern w:val="0"/>
          <w:lang w:eastAsia="en-GB"/>
          <w14:ligatures w14:val="none"/>
        </w:rPr>
        <w:t>Mesite</w:t>
      </w:r>
      <w:proofErr w:type="spellEnd"/>
      <w:r w:rsidR="009B44E8">
        <w:rPr>
          <w:rFonts w:ascii="Arial" w:eastAsia="Times New Roman" w:hAnsi="Arial" w:cs="Arial"/>
          <w:color w:val="000000"/>
          <w:kern w:val="0"/>
          <w:lang w:eastAsia="en-GB"/>
          <w14:ligatures w14:val="none"/>
        </w:rPr>
        <w:t>, L., Feller, M.J., &amp; Christodoulou</w:t>
      </w:r>
      <w:r w:rsidR="003F0B8C">
        <w:rPr>
          <w:rFonts w:ascii="Arial" w:eastAsia="Times New Roman" w:hAnsi="Arial" w:cs="Arial"/>
          <w:color w:val="000000"/>
          <w:kern w:val="0"/>
          <w:lang w:eastAsia="en-GB"/>
          <w14:ligatures w14:val="none"/>
        </w:rPr>
        <w:t>, J.A., (2021). Identifying reading disabilities</w:t>
      </w:r>
      <w:r w:rsidR="00D977A2">
        <w:rPr>
          <w:rFonts w:ascii="Arial" w:eastAsia="Times New Roman" w:hAnsi="Arial" w:cs="Arial"/>
          <w:color w:val="000000"/>
          <w:kern w:val="0"/>
          <w:lang w:eastAsia="en-GB"/>
          <w14:ligatures w14:val="none"/>
        </w:rPr>
        <w:t xml:space="preserve">: A survey of practitioners. </w:t>
      </w:r>
      <w:r w:rsidR="00D977A2">
        <w:rPr>
          <w:rFonts w:ascii="Arial" w:eastAsia="Times New Roman" w:hAnsi="Arial" w:cs="Arial"/>
          <w:i/>
          <w:iCs/>
          <w:color w:val="000000"/>
          <w:kern w:val="0"/>
          <w:lang w:eastAsia="en-GB"/>
          <w14:ligatures w14:val="none"/>
        </w:rPr>
        <w:t>Learning Disability Quarterly</w:t>
      </w:r>
      <w:r w:rsidR="005A7516">
        <w:rPr>
          <w:rFonts w:ascii="Arial" w:eastAsia="Times New Roman" w:hAnsi="Arial" w:cs="Arial"/>
          <w:i/>
          <w:iCs/>
          <w:color w:val="000000"/>
          <w:kern w:val="0"/>
          <w:lang w:eastAsia="en-GB"/>
          <w14:ligatures w14:val="none"/>
        </w:rPr>
        <w:t xml:space="preserve">, </w:t>
      </w:r>
      <w:r w:rsidR="005A7516">
        <w:rPr>
          <w:rFonts w:ascii="Arial" w:eastAsia="Times New Roman" w:hAnsi="Arial" w:cs="Arial"/>
          <w:color w:val="000000"/>
          <w:kern w:val="0"/>
          <w:lang w:eastAsia="en-GB"/>
          <w14:ligatures w14:val="none"/>
        </w:rPr>
        <w:t>44(4), 235-247. [Accessed 13 May 2025]</w:t>
      </w:r>
    </w:p>
    <w:p w14:paraId="2CB1AF69" w14:textId="77777777" w:rsidR="00835FD7" w:rsidRPr="00691E8B" w:rsidRDefault="00835FD7" w:rsidP="00691E8B">
      <w:pPr>
        <w:spacing w:after="0" w:line="360" w:lineRule="atLeast"/>
        <w:rPr>
          <w:rFonts w:ascii="Arial" w:eastAsia="Times New Roman" w:hAnsi="Arial" w:cs="Arial"/>
          <w:color w:val="000000"/>
          <w:kern w:val="0"/>
          <w:lang w:eastAsia="en-GB"/>
          <w14:ligatures w14:val="none"/>
        </w:rPr>
      </w:pPr>
    </w:p>
    <w:p w14:paraId="50EE87DC" w14:textId="3DD96E99" w:rsidR="00835FD7" w:rsidRDefault="00835FD7" w:rsidP="00835FD7">
      <w:pPr>
        <w:rPr>
          <w:rFonts w:ascii="Arial" w:hAnsi="Arial" w:cs="Arial"/>
        </w:rPr>
      </w:pPr>
      <w:r w:rsidRPr="00835FD7">
        <w:rPr>
          <w:rFonts w:ascii="Arial" w:hAnsi="Arial" w:cs="Arial"/>
        </w:rPr>
        <w:t xml:space="preserve">Anderson, R., &amp; White, L. (2023). Tailoring Support for Unique Learning Needs. Journal of Educational Psychology, 58(2), 143-156. </w:t>
      </w:r>
      <w:r w:rsidR="000B079D">
        <w:rPr>
          <w:rFonts w:ascii="Arial" w:hAnsi="Arial" w:cs="Arial"/>
        </w:rPr>
        <w:t>[Accessed 19 Apr 2025]</w:t>
      </w:r>
    </w:p>
    <w:p w14:paraId="23671684" w14:textId="35215C02" w:rsidR="00D1615C" w:rsidRDefault="00D1615C" w:rsidP="00835FD7">
      <w:pPr>
        <w:rPr>
          <w:rFonts w:ascii="Arial" w:hAnsi="Arial" w:cs="Arial"/>
        </w:rPr>
      </w:pPr>
      <w:r w:rsidRPr="00D1615C">
        <w:rPr>
          <w:rFonts w:ascii="Arial" w:hAnsi="Arial" w:cs="Arial"/>
        </w:rPr>
        <w:t xml:space="preserve">Association, B.D. (n.d.). Diagnosis. [online] British Dyslexia Association. Available at: </w:t>
      </w:r>
      <w:hyperlink r:id="rId8" w:history="1">
        <w:r w:rsidR="00E61DC5" w:rsidRPr="00612A3E">
          <w:rPr>
            <w:rStyle w:val="Hyperlink"/>
            <w:rFonts w:ascii="Arial" w:hAnsi="Arial" w:cs="Arial"/>
          </w:rPr>
          <w:t>https://www.bdadyslexia.org.uk/advice/children/is-my-child-dyslexic/diagnosis</w:t>
        </w:r>
      </w:hyperlink>
      <w:r w:rsidRPr="00D1615C">
        <w:rPr>
          <w:rFonts w:ascii="Arial" w:hAnsi="Arial" w:cs="Arial"/>
        </w:rPr>
        <w:t>.</w:t>
      </w:r>
      <w:r w:rsidR="00E61DC5">
        <w:rPr>
          <w:rFonts w:ascii="Arial" w:hAnsi="Arial" w:cs="Arial"/>
        </w:rPr>
        <w:t xml:space="preserve"> [Accessed 13 May 2025]</w:t>
      </w:r>
    </w:p>
    <w:p w14:paraId="361C63AA" w14:textId="3B071542" w:rsidR="00472016" w:rsidRPr="00835FD7" w:rsidRDefault="00472016" w:rsidP="00835FD7">
      <w:pPr>
        <w:rPr>
          <w:rFonts w:ascii="Arial" w:hAnsi="Arial" w:cs="Arial"/>
        </w:rPr>
      </w:pPr>
      <w:r w:rsidRPr="00472016">
        <w:rPr>
          <w:rFonts w:ascii="Arial" w:hAnsi="Arial" w:cs="Arial"/>
        </w:rPr>
        <w:t xml:space="preserve">Association, B.D. (n.d.). Neurodiversity and Co-occurring differences. [online] British Dyslexia Association. Available at: </w:t>
      </w:r>
      <w:hyperlink r:id="rId9" w:history="1">
        <w:r w:rsidRPr="00612A3E">
          <w:rPr>
            <w:rStyle w:val="Hyperlink"/>
            <w:rFonts w:ascii="Arial" w:hAnsi="Arial" w:cs="Arial"/>
          </w:rPr>
          <w:t>https://www.bdadyslexia.org.uk/dyslexia/neurodiversity-and-co-occurring-differences</w:t>
        </w:r>
      </w:hyperlink>
      <w:r w:rsidRPr="00472016">
        <w:rPr>
          <w:rFonts w:ascii="Arial" w:hAnsi="Arial" w:cs="Arial"/>
        </w:rPr>
        <w:t>.</w:t>
      </w:r>
      <w:r>
        <w:rPr>
          <w:rFonts w:ascii="Arial" w:hAnsi="Arial" w:cs="Arial"/>
        </w:rPr>
        <w:t xml:space="preserve"> [Accessed </w:t>
      </w:r>
      <w:r w:rsidR="000B079D">
        <w:rPr>
          <w:rFonts w:ascii="Arial" w:hAnsi="Arial" w:cs="Arial"/>
        </w:rPr>
        <w:t>13 May 2025]</w:t>
      </w:r>
    </w:p>
    <w:p w14:paraId="69DEE66D" w14:textId="117B181A" w:rsidR="00835FD7" w:rsidRPr="00691E8B" w:rsidRDefault="00835FD7" w:rsidP="00691E8B">
      <w:pPr>
        <w:spacing w:before="100" w:beforeAutospacing="1" w:after="100" w:afterAutospacing="1" w:line="240" w:lineRule="auto"/>
        <w:rPr>
          <w:rFonts w:ascii="Calibri" w:eastAsia="Times New Roman" w:hAnsi="Calibri" w:cs="Calibri"/>
          <w:color w:val="000000"/>
          <w:kern w:val="0"/>
          <w:sz w:val="27"/>
          <w:szCs w:val="27"/>
          <w:lang w:eastAsia="en-GB"/>
          <w14:ligatures w14:val="none"/>
        </w:rPr>
      </w:pPr>
      <w:r w:rsidRPr="00691E8B">
        <w:rPr>
          <w:rFonts w:ascii="Calibri" w:eastAsia="Times New Roman" w:hAnsi="Calibri" w:cs="Calibri"/>
          <w:color w:val="000000"/>
          <w:kern w:val="0"/>
          <w:sz w:val="27"/>
          <w:szCs w:val="27"/>
          <w:lang w:eastAsia="en-GB"/>
          <w14:ligatures w14:val="none"/>
        </w:rPr>
        <w:t>‌</w:t>
      </w:r>
      <w:r w:rsidRPr="009707EA">
        <w:rPr>
          <w:rFonts w:ascii="Arial" w:hAnsi="Arial" w:cs="Arial"/>
        </w:rPr>
        <w:t>British Psychological Society (BPS). (2018). Recommendations for the Assessment of Dyslexia.</w:t>
      </w:r>
      <w:r w:rsidR="008229B0">
        <w:rPr>
          <w:rFonts w:ascii="Arial" w:hAnsi="Arial" w:cs="Arial"/>
        </w:rPr>
        <w:t xml:space="preserve"> [Accessed 5 May 2025]</w:t>
      </w:r>
    </w:p>
    <w:p w14:paraId="273AC5D5" w14:textId="76DCAC5B" w:rsidR="00835FD7" w:rsidRDefault="00835FD7" w:rsidP="00835FD7">
      <w:pPr>
        <w:rPr>
          <w:rFonts w:ascii="Arial" w:hAnsi="Arial" w:cs="Arial"/>
        </w:rPr>
      </w:pPr>
      <w:r w:rsidRPr="00835FD7">
        <w:rPr>
          <w:rFonts w:ascii="Arial" w:hAnsi="Arial" w:cs="Arial"/>
        </w:rPr>
        <w:t xml:space="preserve">Brown, J. (2020). Specific Learning Difficulties: A Global Perspective. International Journal of Special Education, 35(1), 35-49. </w:t>
      </w:r>
      <w:r w:rsidR="008229B0">
        <w:rPr>
          <w:rFonts w:ascii="Arial" w:hAnsi="Arial" w:cs="Arial"/>
        </w:rPr>
        <w:t>[Accessed 18 Apr 2025]</w:t>
      </w:r>
    </w:p>
    <w:p w14:paraId="3D18DCBF" w14:textId="214F1167" w:rsidR="00085D82" w:rsidRPr="00835FD7" w:rsidRDefault="00085D82" w:rsidP="00835FD7">
      <w:pPr>
        <w:rPr>
          <w:rFonts w:ascii="Arial" w:hAnsi="Arial" w:cs="Arial"/>
        </w:rPr>
      </w:pPr>
      <w:r w:rsidRPr="00085D82">
        <w:rPr>
          <w:rFonts w:ascii="Arial" w:hAnsi="Arial" w:cs="Arial"/>
        </w:rPr>
        <w:t xml:space="preserve">CPD Online College. (2024). Assisting Dyslexic Students | Teachers Training Programmes. [online] Available at: </w:t>
      </w:r>
      <w:hyperlink r:id="rId10" w:history="1">
        <w:r w:rsidR="0093682D" w:rsidRPr="00612A3E">
          <w:rPr>
            <w:rStyle w:val="Hyperlink"/>
            <w:rFonts w:ascii="Arial" w:hAnsi="Arial" w:cs="Arial"/>
          </w:rPr>
          <w:t>https://cpdonline.co.uk/knowledge-base/safeguarding/training-teachers-assist-dyslexic-students</w:t>
        </w:r>
      </w:hyperlink>
      <w:r w:rsidRPr="00085D82">
        <w:rPr>
          <w:rFonts w:ascii="Arial" w:hAnsi="Arial" w:cs="Arial"/>
        </w:rPr>
        <w:t>.</w:t>
      </w:r>
      <w:r w:rsidR="0093682D">
        <w:rPr>
          <w:rFonts w:ascii="Arial" w:hAnsi="Arial" w:cs="Arial"/>
        </w:rPr>
        <w:t xml:space="preserve"> [Accessed 23 Apr 2025]</w:t>
      </w:r>
    </w:p>
    <w:p w14:paraId="462D4D91" w14:textId="59254DEA" w:rsidR="00835FD7" w:rsidRDefault="00835FD7" w:rsidP="00D06ED1">
      <w:pPr>
        <w:rPr>
          <w:rFonts w:ascii="Arial" w:hAnsi="Arial" w:cs="Arial"/>
        </w:rPr>
      </w:pPr>
      <w:r w:rsidRPr="00D06ED1">
        <w:rPr>
          <w:rFonts w:ascii="Arial" w:hAnsi="Arial" w:cs="Arial"/>
        </w:rPr>
        <w:t xml:space="preserve">Elliot, J. (2014). Learning difficulties: assessment and intervention in a multi-disciplinary framework. Routledge. </w:t>
      </w:r>
      <w:r w:rsidR="008229B0">
        <w:rPr>
          <w:rFonts w:ascii="Arial" w:hAnsi="Arial" w:cs="Arial"/>
        </w:rPr>
        <w:t>[Accessed 23 Apr 2025]</w:t>
      </w:r>
    </w:p>
    <w:p w14:paraId="06C16FD0" w14:textId="1CEE9C40" w:rsidR="007512D5" w:rsidRPr="00AD4320" w:rsidRDefault="007512D5" w:rsidP="00D06ED1">
      <w:pPr>
        <w:rPr>
          <w:rFonts w:ascii="Arial" w:hAnsi="Arial" w:cs="Arial"/>
        </w:rPr>
      </w:pPr>
      <w:r>
        <w:rPr>
          <w:rFonts w:ascii="Arial" w:hAnsi="Arial" w:cs="Arial"/>
        </w:rPr>
        <w:t xml:space="preserve">Elliot, </w:t>
      </w:r>
      <w:r w:rsidR="00EE0676">
        <w:rPr>
          <w:rFonts w:ascii="Arial" w:hAnsi="Arial" w:cs="Arial"/>
        </w:rPr>
        <w:t>J., Stanbridge, J. &amp; Branigan, K</w:t>
      </w:r>
      <w:r w:rsidR="00DD6907">
        <w:rPr>
          <w:rFonts w:ascii="Arial" w:hAnsi="Arial" w:cs="Arial"/>
        </w:rPr>
        <w:t>. (2024)</w:t>
      </w:r>
      <w:r w:rsidR="00C032C9">
        <w:rPr>
          <w:rFonts w:ascii="Arial" w:hAnsi="Arial" w:cs="Arial"/>
        </w:rPr>
        <w:t xml:space="preserve"> Special educational needs and disability tribunals: dyslexia, scientific validity and equity</w:t>
      </w:r>
      <w:r w:rsidR="00C032C9" w:rsidRPr="00AD4320">
        <w:rPr>
          <w:rFonts w:ascii="Arial" w:hAnsi="Arial" w:cs="Arial"/>
          <w:i/>
          <w:iCs/>
        </w:rPr>
        <w:t xml:space="preserve">. British Educational </w:t>
      </w:r>
      <w:r w:rsidR="00C032C9" w:rsidRPr="00AD4320">
        <w:rPr>
          <w:rFonts w:ascii="Arial" w:hAnsi="Arial" w:cs="Arial"/>
          <w:i/>
          <w:iCs/>
        </w:rPr>
        <w:lastRenderedPageBreak/>
        <w:t>Research</w:t>
      </w:r>
      <w:r w:rsidR="00AD4320" w:rsidRPr="00AD4320">
        <w:rPr>
          <w:rFonts w:ascii="Arial" w:hAnsi="Arial" w:cs="Arial"/>
          <w:i/>
          <w:iCs/>
        </w:rPr>
        <w:t xml:space="preserve"> Journal.</w:t>
      </w:r>
      <w:r w:rsidR="00AD4320">
        <w:rPr>
          <w:rFonts w:ascii="Arial" w:hAnsi="Arial" w:cs="Arial"/>
          <w:i/>
          <w:iCs/>
        </w:rPr>
        <w:t xml:space="preserve"> </w:t>
      </w:r>
      <w:r w:rsidR="00AD4320">
        <w:rPr>
          <w:rFonts w:ascii="Arial" w:hAnsi="Arial" w:cs="Arial"/>
        </w:rPr>
        <w:t>51(1), 181-200</w:t>
      </w:r>
      <w:r w:rsidR="00F222E2">
        <w:rPr>
          <w:rFonts w:ascii="Arial" w:hAnsi="Arial" w:cs="Arial"/>
        </w:rPr>
        <w:t xml:space="preserve">. </w:t>
      </w:r>
      <w:r w:rsidR="00FE5D3D">
        <w:rPr>
          <w:rFonts w:ascii="Arial" w:hAnsi="Arial" w:cs="Arial"/>
        </w:rPr>
        <w:t xml:space="preserve">Available from: </w:t>
      </w:r>
      <w:hyperlink r:id="rId11" w:history="1">
        <w:r w:rsidR="00C05C4D" w:rsidRPr="00612A3E">
          <w:rPr>
            <w:rStyle w:val="Hyperlink"/>
            <w:rFonts w:ascii="Arial" w:hAnsi="Arial" w:cs="Arial"/>
          </w:rPr>
          <w:t>https://doi.org/10.1002/berj.4070</w:t>
        </w:r>
      </w:hyperlink>
      <w:r w:rsidR="00C05C4D">
        <w:rPr>
          <w:rFonts w:ascii="Arial" w:hAnsi="Arial" w:cs="Arial"/>
        </w:rPr>
        <w:t xml:space="preserve"> [Accessed 14 May 2025]</w:t>
      </w:r>
    </w:p>
    <w:p w14:paraId="5B24AE17" w14:textId="1DF5BB43" w:rsidR="00DF4354" w:rsidRPr="00C86240" w:rsidRDefault="00DF4354" w:rsidP="00D06ED1">
      <w:pPr>
        <w:rPr>
          <w:rFonts w:ascii="Arial" w:hAnsi="Arial" w:cs="Arial"/>
        </w:rPr>
      </w:pPr>
      <w:r>
        <w:rPr>
          <w:rFonts w:ascii="Arial" w:hAnsi="Arial" w:cs="Arial"/>
        </w:rPr>
        <w:t>Franz, D.J</w:t>
      </w:r>
      <w:r w:rsidR="003E5AAD">
        <w:rPr>
          <w:rFonts w:ascii="Arial" w:hAnsi="Arial" w:cs="Arial"/>
        </w:rPr>
        <w:t>., Lenhard, W., Marx, P. &amp; Richter, T. (2021)</w:t>
      </w:r>
      <w:r w:rsidR="00F47999">
        <w:rPr>
          <w:rFonts w:ascii="Arial" w:hAnsi="Arial" w:cs="Arial"/>
        </w:rPr>
        <w:t>. Here I sit, making men in my own image: how learning disorder labels affect teacher</w:t>
      </w:r>
      <w:r w:rsidR="00A54688">
        <w:rPr>
          <w:rFonts w:ascii="Arial" w:hAnsi="Arial" w:cs="Arial"/>
        </w:rPr>
        <w:t xml:space="preserve"> student’s expectations. </w:t>
      </w:r>
      <w:r w:rsidR="00A54688">
        <w:rPr>
          <w:rFonts w:ascii="Arial" w:hAnsi="Arial" w:cs="Arial"/>
          <w:i/>
          <w:iCs/>
        </w:rPr>
        <w:t xml:space="preserve">Current Psychology, </w:t>
      </w:r>
      <w:r w:rsidR="00C86240">
        <w:rPr>
          <w:rFonts w:ascii="Arial" w:hAnsi="Arial" w:cs="Arial"/>
        </w:rPr>
        <w:t xml:space="preserve">42(12), 9795-9809. Available from: </w:t>
      </w:r>
      <w:hyperlink r:id="rId12" w:history="1">
        <w:r w:rsidR="00427675" w:rsidRPr="00612A3E">
          <w:rPr>
            <w:rStyle w:val="Hyperlink"/>
            <w:rFonts w:ascii="Arial" w:hAnsi="Arial" w:cs="Arial"/>
          </w:rPr>
          <w:t>https://doi.org/10.1007/s12144-021-02250-0</w:t>
        </w:r>
      </w:hyperlink>
      <w:r w:rsidR="00427675">
        <w:rPr>
          <w:rFonts w:ascii="Arial" w:hAnsi="Arial" w:cs="Arial"/>
        </w:rPr>
        <w:t xml:space="preserve"> [Accessed 13 May 2025]</w:t>
      </w:r>
    </w:p>
    <w:p w14:paraId="5305857F" w14:textId="134C109D" w:rsidR="00835FD7" w:rsidRDefault="00835FD7" w:rsidP="00C525AC">
      <w:pPr>
        <w:rPr>
          <w:rFonts w:ascii="Arial" w:hAnsi="Arial" w:cs="Arial"/>
        </w:rPr>
      </w:pPr>
      <w:r w:rsidRPr="00C525AC">
        <w:rPr>
          <w:rFonts w:ascii="Arial" w:hAnsi="Arial" w:cs="Arial"/>
        </w:rPr>
        <w:t xml:space="preserve">Gabay, Y., </w:t>
      </w:r>
      <w:proofErr w:type="spellStart"/>
      <w:r w:rsidRPr="00C525AC">
        <w:rPr>
          <w:rFonts w:ascii="Arial" w:hAnsi="Arial" w:cs="Arial"/>
        </w:rPr>
        <w:t>Dvron</w:t>
      </w:r>
      <w:proofErr w:type="spellEnd"/>
      <w:r w:rsidRPr="00C525AC">
        <w:rPr>
          <w:rFonts w:ascii="Arial" w:hAnsi="Arial" w:cs="Arial"/>
        </w:rPr>
        <w:t>, D., &amp; Pomerantz, H. (2019). The impact of dyslexia on early literacy skills: A longitudinal study. Journal of Learning Disabilities, 52(4), 348-359.</w:t>
      </w:r>
      <w:r w:rsidR="00AF086E">
        <w:rPr>
          <w:rFonts w:ascii="Arial" w:hAnsi="Arial" w:cs="Arial"/>
        </w:rPr>
        <w:t xml:space="preserve"> [Accessed 26 Apr 2025]</w:t>
      </w:r>
    </w:p>
    <w:p w14:paraId="15DF4077" w14:textId="77777777" w:rsidR="00835FD7" w:rsidRDefault="00835FD7" w:rsidP="00C525AC">
      <w:pPr>
        <w:rPr>
          <w:rFonts w:ascii="Arial" w:hAnsi="Arial" w:cs="Arial"/>
        </w:rPr>
      </w:pPr>
      <w:r w:rsidRPr="004D6187">
        <w:rPr>
          <w:rFonts w:ascii="Arial" w:hAnsi="Arial" w:cs="Arial"/>
        </w:rPr>
        <w:t>Garretson</w:t>
      </w:r>
      <w:r>
        <w:rPr>
          <w:rFonts w:ascii="Arial" w:hAnsi="Arial" w:cs="Arial"/>
        </w:rPr>
        <w:t>, T.,</w:t>
      </w:r>
      <w:r w:rsidRPr="004D6187">
        <w:rPr>
          <w:rFonts w:ascii="Arial" w:hAnsi="Arial" w:cs="Arial"/>
        </w:rPr>
        <w:t xml:space="preserve"> (2024). Orton-Gillingham | What is Structured Literacy. [online] Available at: </w:t>
      </w:r>
      <w:hyperlink r:id="rId13" w:history="1">
        <w:r w:rsidRPr="00612A3E">
          <w:rPr>
            <w:rStyle w:val="Hyperlink"/>
            <w:rFonts w:ascii="Arial" w:hAnsi="Arial" w:cs="Arial"/>
          </w:rPr>
          <w:t>https://www.orton-gillingham.com/what-is-structured-literacy/</w:t>
        </w:r>
      </w:hyperlink>
      <w:r w:rsidRPr="004D6187">
        <w:rPr>
          <w:rFonts w:ascii="Arial" w:hAnsi="Arial" w:cs="Arial"/>
        </w:rPr>
        <w:t>.</w:t>
      </w:r>
      <w:r>
        <w:rPr>
          <w:rFonts w:ascii="Arial" w:hAnsi="Arial" w:cs="Arial"/>
        </w:rPr>
        <w:t xml:space="preserve">  [Accessed 8 May 2025].</w:t>
      </w:r>
    </w:p>
    <w:p w14:paraId="46E11A12" w14:textId="14131B70" w:rsidR="00DB0162" w:rsidRDefault="00DB0162" w:rsidP="00C525AC">
      <w:pPr>
        <w:rPr>
          <w:rFonts w:ascii="Arial" w:hAnsi="Arial" w:cs="Arial"/>
        </w:rPr>
      </w:pPr>
      <w:r w:rsidRPr="00DB0162">
        <w:rPr>
          <w:rFonts w:ascii="Arial" w:hAnsi="Arial" w:cs="Arial"/>
        </w:rPr>
        <w:t xml:space="preserve">Gov.UK (1995). Disability Discrimination Act 1995. [online] Legislation.gov.uk. Available at: </w:t>
      </w:r>
      <w:hyperlink r:id="rId14" w:history="1">
        <w:r w:rsidR="00911A40" w:rsidRPr="00612A3E">
          <w:rPr>
            <w:rStyle w:val="Hyperlink"/>
            <w:rFonts w:ascii="Arial" w:hAnsi="Arial" w:cs="Arial"/>
          </w:rPr>
          <w:t>https://www.legislation.gov.uk/ukpga/1995/50/contents</w:t>
        </w:r>
      </w:hyperlink>
      <w:r w:rsidRPr="00DB0162">
        <w:rPr>
          <w:rFonts w:ascii="Arial" w:hAnsi="Arial" w:cs="Arial"/>
        </w:rPr>
        <w:t>.</w:t>
      </w:r>
      <w:r w:rsidR="00F94BAC">
        <w:rPr>
          <w:rFonts w:ascii="Arial" w:hAnsi="Arial" w:cs="Arial"/>
        </w:rPr>
        <w:t xml:space="preserve"> [Accessed 13 May 2025]</w:t>
      </w:r>
    </w:p>
    <w:p w14:paraId="18688055" w14:textId="4C667D14" w:rsidR="00911A40" w:rsidRDefault="00911A40" w:rsidP="00C525AC">
      <w:pPr>
        <w:rPr>
          <w:rFonts w:ascii="Arial" w:hAnsi="Arial" w:cs="Arial"/>
        </w:rPr>
      </w:pPr>
      <w:r w:rsidRPr="00911A40">
        <w:rPr>
          <w:rFonts w:ascii="Arial" w:hAnsi="Arial" w:cs="Arial"/>
        </w:rPr>
        <w:t xml:space="preserve">GOV.UK (2015). Equality Act 2010. [online] Gov.UK. Available at: </w:t>
      </w:r>
      <w:hyperlink r:id="rId15" w:history="1">
        <w:r w:rsidRPr="00612A3E">
          <w:rPr>
            <w:rStyle w:val="Hyperlink"/>
            <w:rFonts w:ascii="Arial" w:hAnsi="Arial" w:cs="Arial"/>
          </w:rPr>
          <w:t>https://www.gov.uk/guidance/equality-act-2010-guidance</w:t>
        </w:r>
      </w:hyperlink>
      <w:r w:rsidRPr="00911A40">
        <w:rPr>
          <w:rFonts w:ascii="Arial" w:hAnsi="Arial" w:cs="Arial"/>
        </w:rPr>
        <w:t>.</w:t>
      </w:r>
      <w:r>
        <w:rPr>
          <w:rFonts w:ascii="Arial" w:hAnsi="Arial" w:cs="Arial"/>
        </w:rPr>
        <w:t xml:space="preserve"> [Accessed </w:t>
      </w:r>
      <w:r w:rsidR="00F94BAC">
        <w:rPr>
          <w:rFonts w:ascii="Arial" w:hAnsi="Arial" w:cs="Arial"/>
        </w:rPr>
        <w:t>13 May 2025]</w:t>
      </w:r>
    </w:p>
    <w:p w14:paraId="61D3AF12" w14:textId="1D4042DC" w:rsidR="003C7C90" w:rsidRDefault="003C7C90" w:rsidP="00C525AC">
      <w:pPr>
        <w:rPr>
          <w:rFonts w:ascii="Arial" w:hAnsi="Arial" w:cs="Arial"/>
        </w:rPr>
      </w:pPr>
      <w:proofErr w:type="spellStart"/>
      <w:r w:rsidRPr="003C7C90">
        <w:rPr>
          <w:rFonts w:ascii="Arial" w:hAnsi="Arial" w:cs="Arial"/>
        </w:rPr>
        <w:t>Gov.wales</w:t>
      </w:r>
      <w:proofErr w:type="spellEnd"/>
      <w:r w:rsidRPr="003C7C90">
        <w:rPr>
          <w:rFonts w:ascii="Arial" w:hAnsi="Arial" w:cs="Arial"/>
        </w:rPr>
        <w:t xml:space="preserve">. (2019). Available at: </w:t>
      </w:r>
      <w:hyperlink r:id="rId16" w:history="1">
        <w:r w:rsidRPr="00612A3E">
          <w:rPr>
            <w:rStyle w:val="Hyperlink"/>
            <w:rFonts w:ascii="Arial" w:hAnsi="Arial" w:cs="Arial"/>
          </w:rPr>
          <w:t>https://statswales.gov.wales/Catalogue/Education-and-Skills/Schools-and-Teachers/Schools-Census/Pupil-Level-Annual-School-Census/Special-Educational-Needs/reportsofspecialeducationalneeds-by-typeofneed-typeofprovision</w:t>
        </w:r>
      </w:hyperlink>
      <w:r w:rsidRPr="003C7C90">
        <w:rPr>
          <w:rFonts w:ascii="Arial" w:hAnsi="Arial" w:cs="Arial"/>
        </w:rPr>
        <w:t>.</w:t>
      </w:r>
      <w:r>
        <w:rPr>
          <w:rFonts w:ascii="Arial" w:hAnsi="Arial" w:cs="Arial"/>
        </w:rPr>
        <w:t xml:space="preserve"> </w:t>
      </w:r>
      <w:r w:rsidRPr="003C7C90">
        <w:rPr>
          <w:rFonts w:ascii="Arial" w:hAnsi="Arial" w:cs="Arial"/>
        </w:rPr>
        <w:t>[Accessed 11 May 2025]</w:t>
      </w:r>
    </w:p>
    <w:p w14:paraId="30B8DB37" w14:textId="13C4A307" w:rsidR="00835FD7" w:rsidRPr="00D23D7A" w:rsidRDefault="00835FD7" w:rsidP="00D23D7A">
      <w:pPr>
        <w:rPr>
          <w:rFonts w:ascii="Arial" w:hAnsi="Arial" w:cs="Arial"/>
        </w:rPr>
      </w:pPr>
      <w:r w:rsidRPr="00D23D7A">
        <w:rPr>
          <w:rFonts w:ascii="Arial" w:hAnsi="Arial" w:cs="Arial"/>
        </w:rPr>
        <w:t xml:space="preserve">Harding, S., Sims-Chauhan, M., Oxley, E., &amp; Nash, H. M. (2023). A Delphi Study exploring the barriers to Dyslexia diagnosis and support: A parent’s perspective. Dyslexia: an international journal of research and practice, 29(3), 162-178. </w:t>
      </w:r>
      <w:r w:rsidR="00D77C29">
        <w:rPr>
          <w:rFonts w:ascii="Arial" w:hAnsi="Arial" w:cs="Arial"/>
        </w:rPr>
        <w:t>[</w:t>
      </w:r>
      <w:r w:rsidR="00AF086E">
        <w:rPr>
          <w:rFonts w:ascii="Arial" w:hAnsi="Arial" w:cs="Arial"/>
        </w:rPr>
        <w:t>A</w:t>
      </w:r>
      <w:r w:rsidR="00D77C29">
        <w:rPr>
          <w:rFonts w:ascii="Arial" w:hAnsi="Arial" w:cs="Arial"/>
        </w:rPr>
        <w:t xml:space="preserve">ccessed </w:t>
      </w:r>
      <w:r w:rsidR="00AF086E">
        <w:rPr>
          <w:rFonts w:ascii="Arial" w:hAnsi="Arial" w:cs="Arial"/>
        </w:rPr>
        <w:t>26 Apr 2025]</w:t>
      </w:r>
    </w:p>
    <w:p w14:paraId="3EBE997C" w14:textId="2BCD6C53" w:rsidR="00835FD7" w:rsidRDefault="00835FD7" w:rsidP="009707EA">
      <w:pPr>
        <w:rPr>
          <w:rFonts w:ascii="Arial" w:hAnsi="Arial" w:cs="Arial"/>
        </w:rPr>
      </w:pPr>
      <w:r w:rsidRPr="009707EA">
        <w:rPr>
          <w:rFonts w:ascii="Arial" w:hAnsi="Arial" w:cs="Arial"/>
        </w:rPr>
        <w:t xml:space="preserve">Harris, M. et al. (2020). Assessing the Impact of Rurality on Educational Psychology Services in Wales. Educational Psychology in Practice. </w:t>
      </w:r>
      <w:r w:rsidR="00A60D54">
        <w:rPr>
          <w:rFonts w:ascii="Arial" w:hAnsi="Arial" w:cs="Arial"/>
        </w:rPr>
        <w:t xml:space="preserve">[Accessed </w:t>
      </w:r>
      <w:r w:rsidR="008229B0">
        <w:rPr>
          <w:rFonts w:ascii="Arial" w:hAnsi="Arial" w:cs="Arial"/>
        </w:rPr>
        <w:t>5 May 2025]</w:t>
      </w:r>
    </w:p>
    <w:p w14:paraId="4F365647" w14:textId="6F8B1FD5" w:rsidR="003F0320" w:rsidRPr="009707EA" w:rsidRDefault="003F0320" w:rsidP="009707EA">
      <w:pPr>
        <w:rPr>
          <w:rFonts w:ascii="Arial" w:hAnsi="Arial" w:cs="Arial"/>
        </w:rPr>
      </w:pPr>
      <w:r>
        <w:rPr>
          <w:rFonts w:ascii="Arial" w:hAnsi="Arial" w:cs="Arial"/>
        </w:rPr>
        <w:t>Hernan</w:t>
      </w:r>
      <w:r w:rsidR="00A5721F">
        <w:rPr>
          <w:rFonts w:ascii="Arial" w:hAnsi="Arial" w:cs="Arial"/>
        </w:rPr>
        <w:t>dez-Saca, D.</w:t>
      </w:r>
      <w:r w:rsidR="00CF39A4">
        <w:rPr>
          <w:rFonts w:ascii="Arial" w:hAnsi="Arial" w:cs="Arial"/>
        </w:rPr>
        <w:t>I</w:t>
      </w:r>
      <w:r w:rsidR="00A5721F">
        <w:rPr>
          <w:rFonts w:ascii="Arial" w:hAnsi="Arial" w:cs="Arial"/>
        </w:rPr>
        <w:t xml:space="preserve">., </w:t>
      </w:r>
      <w:proofErr w:type="spellStart"/>
      <w:r w:rsidR="00A5721F">
        <w:rPr>
          <w:rFonts w:ascii="Arial" w:hAnsi="Arial" w:cs="Arial"/>
        </w:rPr>
        <w:t>Voulgar</w:t>
      </w:r>
      <w:r w:rsidR="000A6CF7">
        <w:rPr>
          <w:rFonts w:ascii="Arial" w:hAnsi="Arial" w:cs="Arial"/>
        </w:rPr>
        <w:t>ides</w:t>
      </w:r>
      <w:proofErr w:type="spellEnd"/>
      <w:r w:rsidR="000A6CF7">
        <w:rPr>
          <w:rFonts w:ascii="Arial" w:hAnsi="Arial" w:cs="Arial"/>
        </w:rPr>
        <w:t>, C.K,</w:t>
      </w:r>
      <w:r w:rsidR="00243778">
        <w:rPr>
          <w:rFonts w:ascii="Arial" w:hAnsi="Arial" w:cs="Arial"/>
        </w:rPr>
        <w:t xml:space="preserve"> </w:t>
      </w:r>
      <w:r w:rsidR="000A6CF7">
        <w:rPr>
          <w:rFonts w:ascii="Arial" w:hAnsi="Arial" w:cs="Arial"/>
        </w:rPr>
        <w:t>&amp;</w:t>
      </w:r>
      <w:r w:rsidR="00243778">
        <w:rPr>
          <w:rFonts w:ascii="Arial" w:hAnsi="Arial" w:cs="Arial"/>
        </w:rPr>
        <w:t xml:space="preserve"> </w:t>
      </w:r>
      <w:proofErr w:type="spellStart"/>
      <w:r w:rsidR="00243778">
        <w:rPr>
          <w:rFonts w:ascii="Arial" w:hAnsi="Arial" w:cs="Arial"/>
        </w:rPr>
        <w:t>Etscheidt</w:t>
      </w:r>
      <w:proofErr w:type="spellEnd"/>
      <w:r w:rsidR="00243778">
        <w:rPr>
          <w:rFonts w:ascii="Arial" w:hAnsi="Arial" w:cs="Arial"/>
        </w:rPr>
        <w:t>, S.L.</w:t>
      </w:r>
      <w:r w:rsidR="00CF39A4">
        <w:rPr>
          <w:rFonts w:ascii="Arial" w:hAnsi="Arial" w:cs="Arial"/>
        </w:rPr>
        <w:t xml:space="preserve"> </w:t>
      </w:r>
      <w:r w:rsidR="00CC29BF">
        <w:rPr>
          <w:rFonts w:ascii="Arial" w:hAnsi="Arial" w:cs="Arial"/>
        </w:rPr>
        <w:t>(2023) A critical systematic literature review</w:t>
      </w:r>
      <w:r w:rsidR="00D44042">
        <w:rPr>
          <w:rFonts w:ascii="Arial" w:hAnsi="Arial" w:cs="Arial"/>
        </w:rPr>
        <w:t xml:space="preserve"> of global inclusive education using affective, intersectional, dis</w:t>
      </w:r>
      <w:r w:rsidR="00C56133">
        <w:rPr>
          <w:rFonts w:ascii="Arial" w:hAnsi="Arial" w:cs="Arial"/>
        </w:rPr>
        <w:t>cursive, emotive and material lens.</w:t>
      </w:r>
      <w:r w:rsidR="00CC5C83">
        <w:rPr>
          <w:rFonts w:ascii="Arial" w:hAnsi="Arial" w:cs="Arial"/>
        </w:rPr>
        <w:t xml:space="preserve"> </w:t>
      </w:r>
      <w:r w:rsidR="00CC5C83" w:rsidRPr="0076102F">
        <w:rPr>
          <w:rFonts w:ascii="Arial" w:hAnsi="Arial" w:cs="Arial"/>
          <w:i/>
          <w:iCs/>
        </w:rPr>
        <w:t>Education in Science</w:t>
      </w:r>
      <w:r w:rsidR="00DB151B">
        <w:rPr>
          <w:rFonts w:ascii="Arial" w:hAnsi="Arial" w:cs="Arial"/>
        </w:rPr>
        <w:t>, 13(12)</w:t>
      </w:r>
      <w:r w:rsidR="002B2749">
        <w:rPr>
          <w:rFonts w:ascii="Arial" w:hAnsi="Arial" w:cs="Arial"/>
        </w:rPr>
        <w:t xml:space="preserve">, 1212. Available from: </w:t>
      </w:r>
      <w:hyperlink r:id="rId17" w:history="1">
        <w:r w:rsidR="0076102F" w:rsidRPr="00612A3E">
          <w:rPr>
            <w:rStyle w:val="Hyperlink"/>
            <w:rFonts w:ascii="Arial" w:hAnsi="Arial" w:cs="Arial"/>
          </w:rPr>
          <w:t>https://doi.org/10.3390/educsi13121212</w:t>
        </w:r>
      </w:hyperlink>
      <w:r w:rsidR="0076102F">
        <w:rPr>
          <w:rFonts w:ascii="Arial" w:hAnsi="Arial" w:cs="Arial"/>
        </w:rPr>
        <w:t xml:space="preserve"> [Accessed 11 May 2025]</w:t>
      </w:r>
    </w:p>
    <w:p w14:paraId="3E66F138" w14:textId="3723BDEE" w:rsidR="00835FD7" w:rsidRPr="00D23D7A" w:rsidRDefault="00835FD7" w:rsidP="00D23D7A">
      <w:pPr>
        <w:rPr>
          <w:rFonts w:ascii="Arial" w:hAnsi="Arial" w:cs="Arial"/>
        </w:rPr>
      </w:pPr>
      <w:r w:rsidRPr="00D23D7A">
        <w:rPr>
          <w:rFonts w:ascii="Arial" w:hAnsi="Arial" w:cs="Arial"/>
        </w:rPr>
        <w:t xml:space="preserve">Hutchingson, T. (2021). Identifying pupils with special educational needs and disabilities. Education Policy Institute. </w:t>
      </w:r>
      <w:r w:rsidR="005623F0">
        <w:rPr>
          <w:rFonts w:ascii="Arial" w:hAnsi="Arial" w:cs="Arial"/>
        </w:rPr>
        <w:t>[Accessed 7 May 2025]</w:t>
      </w:r>
    </w:p>
    <w:p w14:paraId="66833E76" w14:textId="77777777" w:rsidR="00835FD7" w:rsidRDefault="00835FD7" w:rsidP="00D23D7A">
      <w:pPr>
        <w:rPr>
          <w:rFonts w:ascii="Arial" w:hAnsi="Arial" w:cs="Arial"/>
        </w:rPr>
      </w:pPr>
      <w:r w:rsidRPr="00161AD0">
        <w:rPr>
          <w:rFonts w:ascii="Arial" w:hAnsi="Arial" w:cs="Arial"/>
        </w:rPr>
        <w:t xml:space="preserve">Johnes, S. (2023). 15 Differentiated Instruction Strategies in 2023 + Examples. [online] scienceandliteracy.org. Available at: </w:t>
      </w:r>
      <w:hyperlink r:id="rId18" w:history="1">
        <w:r w:rsidRPr="00612A3E">
          <w:rPr>
            <w:rStyle w:val="Hyperlink"/>
            <w:rFonts w:ascii="Arial" w:hAnsi="Arial" w:cs="Arial"/>
          </w:rPr>
          <w:t>https://scienceandliteracy.org/differentiated-instruction-strategies/</w:t>
        </w:r>
      </w:hyperlink>
      <w:r w:rsidRPr="00F369E5">
        <w:rPr>
          <w:rFonts w:ascii="Arial" w:hAnsi="Arial" w:cs="Arial"/>
        </w:rPr>
        <w:t>.</w:t>
      </w:r>
      <w:r>
        <w:rPr>
          <w:rFonts w:ascii="Arial" w:hAnsi="Arial" w:cs="Arial"/>
        </w:rPr>
        <w:t xml:space="preserve"> [Accessed 8 May 2025].</w:t>
      </w:r>
    </w:p>
    <w:p w14:paraId="53500730" w14:textId="76B18BAA" w:rsidR="00253167" w:rsidRDefault="00253167" w:rsidP="00D23D7A">
      <w:pPr>
        <w:rPr>
          <w:rFonts w:ascii="Arial" w:hAnsi="Arial" w:cs="Arial"/>
        </w:rPr>
      </w:pPr>
      <w:r w:rsidRPr="00253167">
        <w:rPr>
          <w:rFonts w:ascii="Arial" w:hAnsi="Arial" w:cs="Arial"/>
        </w:rPr>
        <w:lastRenderedPageBreak/>
        <w:t xml:space="preserve">Knight, C. (2018). What Is Dyslexia? An Exploration of the Relationship between Teachers’ Understandings of Dyslexia and Their Training Experiences. Dyslexia, [online] 24(3), pp.207–219. </w:t>
      </w:r>
      <w:proofErr w:type="spellStart"/>
      <w:r w:rsidR="009F133D" w:rsidRPr="00253167">
        <w:rPr>
          <w:rFonts w:ascii="Arial" w:hAnsi="Arial" w:cs="Arial"/>
        </w:rPr>
        <w:t>doi</w:t>
      </w:r>
      <w:proofErr w:type="spellEnd"/>
      <w:r w:rsidR="009F133D" w:rsidRPr="00253167">
        <w:rPr>
          <w:rFonts w:ascii="Arial" w:hAnsi="Arial" w:cs="Arial"/>
        </w:rPr>
        <w:t>: https://doi.org/10.1002/dys.1593</w:t>
      </w:r>
      <w:r w:rsidRPr="00253167">
        <w:rPr>
          <w:rFonts w:ascii="Arial" w:hAnsi="Arial" w:cs="Arial"/>
        </w:rPr>
        <w:t>.</w:t>
      </w:r>
      <w:r>
        <w:rPr>
          <w:rFonts w:ascii="Arial" w:hAnsi="Arial" w:cs="Arial"/>
        </w:rPr>
        <w:t xml:space="preserve"> [Accessed</w:t>
      </w:r>
      <w:r w:rsidR="00686C68">
        <w:rPr>
          <w:rFonts w:ascii="Arial" w:hAnsi="Arial" w:cs="Arial"/>
        </w:rPr>
        <w:t xml:space="preserve"> 10 May 2025]</w:t>
      </w:r>
    </w:p>
    <w:p w14:paraId="54001812" w14:textId="2F967274" w:rsidR="00835FD7" w:rsidRDefault="00835FD7" w:rsidP="009707EA">
      <w:pPr>
        <w:rPr>
          <w:rFonts w:ascii="Arial" w:hAnsi="Arial" w:cs="Arial"/>
        </w:rPr>
      </w:pPr>
      <w:r w:rsidRPr="009707EA">
        <w:rPr>
          <w:rFonts w:ascii="Arial" w:hAnsi="Arial" w:cs="Arial"/>
        </w:rPr>
        <w:t xml:space="preserve">Leathem, C., et al. (2021). Early Interventions for Children with Dyslexia: A Systematic Review. Journal of Learning Disabilities. </w:t>
      </w:r>
      <w:r w:rsidR="005862A6">
        <w:rPr>
          <w:rFonts w:ascii="Arial" w:hAnsi="Arial" w:cs="Arial"/>
        </w:rPr>
        <w:t>[Accessed</w:t>
      </w:r>
      <w:r w:rsidR="002105F2">
        <w:rPr>
          <w:rFonts w:ascii="Arial" w:hAnsi="Arial" w:cs="Arial"/>
        </w:rPr>
        <w:t xml:space="preserve"> 29 Apr. 2025]</w:t>
      </w:r>
    </w:p>
    <w:p w14:paraId="7B032154" w14:textId="01335BE5" w:rsidR="00EF489E" w:rsidRPr="009707EA" w:rsidRDefault="00EF489E" w:rsidP="009707EA">
      <w:pPr>
        <w:rPr>
          <w:rFonts w:ascii="Arial" w:hAnsi="Arial" w:cs="Arial"/>
        </w:rPr>
      </w:pPr>
      <w:r>
        <w:rPr>
          <w:rFonts w:ascii="Arial" w:hAnsi="Arial" w:cs="Arial"/>
        </w:rPr>
        <w:t>L</w:t>
      </w:r>
      <w:r w:rsidRPr="00EF489E">
        <w:rPr>
          <w:rFonts w:ascii="Arial" w:hAnsi="Arial" w:cs="Arial"/>
        </w:rPr>
        <w:t>egislation.gov.uk (2011). Education Act 1993. [online] Legislation.gov.uk. Available at: https://www.legislation.gov.uk/ukpga/1993/35/contents/enacted.</w:t>
      </w:r>
    </w:p>
    <w:p w14:paraId="2F286E52" w14:textId="3056CA8D" w:rsidR="00835FD7" w:rsidRDefault="00835FD7" w:rsidP="00D06ED1">
      <w:pPr>
        <w:rPr>
          <w:rFonts w:ascii="Arial" w:hAnsi="Arial" w:cs="Arial"/>
        </w:rPr>
      </w:pPr>
      <w:r w:rsidRPr="00D06ED1">
        <w:rPr>
          <w:rFonts w:ascii="Arial" w:hAnsi="Arial" w:cs="Arial"/>
        </w:rPr>
        <w:t xml:space="preserve">Mendonça, A., Lemos, A., &amp; Silva, M. (2020). Developmental dyslexia: A literature review of associated neurological aspects. Journal of Learning Disabilities, 53(2), 137-149. </w:t>
      </w:r>
      <w:r w:rsidR="005862A6">
        <w:rPr>
          <w:rFonts w:ascii="Arial" w:hAnsi="Arial" w:cs="Arial"/>
        </w:rPr>
        <w:t>[Accessed 10 May 2025]</w:t>
      </w:r>
    </w:p>
    <w:p w14:paraId="685A6D5A" w14:textId="377CEB07" w:rsidR="005862A6" w:rsidRDefault="005862A6" w:rsidP="005862A6">
      <w:pPr>
        <w:rPr>
          <w:rFonts w:ascii="Arial" w:hAnsi="Arial" w:cs="Arial"/>
        </w:rPr>
      </w:pPr>
      <w:r>
        <w:rPr>
          <w:rFonts w:ascii="Arial" w:hAnsi="Arial" w:cs="Arial"/>
        </w:rPr>
        <w:t>Miskin, R.</w:t>
      </w:r>
      <w:r w:rsidRPr="005862A6">
        <w:rPr>
          <w:rFonts w:ascii="Arial" w:hAnsi="Arial" w:cs="Arial"/>
        </w:rPr>
        <w:t xml:space="preserve"> (</w:t>
      </w:r>
      <w:r>
        <w:rPr>
          <w:rFonts w:ascii="Arial" w:hAnsi="Arial" w:cs="Arial"/>
        </w:rPr>
        <w:t>2025</w:t>
      </w:r>
      <w:r w:rsidRPr="005862A6">
        <w:rPr>
          <w:rFonts w:ascii="Arial" w:hAnsi="Arial" w:cs="Arial"/>
        </w:rPr>
        <w:t xml:space="preserve">). SEN/D – Ruth Miskin Literacy. [online] Available at: </w:t>
      </w:r>
      <w:hyperlink r:id="rId19" w:history="1">
        <w:r w:rsidRPr="00612A3E">
          <w:rPr>
            <w:rStyle w:val="Hyperlink"/>
            <w:rFonts w:ascii="Arial" w:hAnsi="Arial" w:cs="Arial"/>
          </w:rPr>
          <w:t>https://www.ruthmiskin.com/special-educational-needs/</w:t>
        </w:r>
      </w:hyperlink>
      <w:r w:rsidRPr="005862A6">
        <w:rPr>
          <w:rFonts w:ascii="Arial" w:hAnsi="Arial" w:cs="Arial"/>
        </w:rPr>
        <w:t>.</w:t>
      </w:r>
      <w:r>
        <w:rPr>
          <w:rFonts w:ascii="Arial" w:hAnsi="Arial" w:cs="Arial"/>
        </w:rPr>
        <w:t xml:space="preserve"> [Accessed 12 May 2025]</w:t>
      </w:r>
    </w:p>
    <w:p w14:paraId="581F3828" w14:textId="099F84F6" w:rsidR="00BD2D96" w:rsidRPr="005862A6" w:rsidRDefault="00BD2D96" w:rsidP="005862A6">
      <w:pPr>
        <w:rPr>
          <w:rFonts w:ascii="Arial" w:hAnsi="Arial" w:cs="Arial"/>
        </w:rPr>
      </w:pPr>
      <w:r w:rsidRPr="00BD2D96">
        <w:rPr>
          <w:rFonts w:ascii="Arial" w:hAnsi="Arial" w:cs="Arial"/>
        </w:rPr>
        <w:t xml:space="preserve">NHS Choices (2019). Diagnosis - Dyslexia. [online] NHS. Available at: </w:t>
      </w:r>
      <w:hyperlink r:id="rId20" w:history="1">
        <w:r w:rsidRPr="00612A3E">
          <w:rPr>
            <w:rStyle w:val="Hyperlink"/>
            <w:rFonts w:ascii="Arial" w:hAnsi="Arial" w:cs="Arial"/>
          </w:rPr>
          <w:t>https://www.nhs.uk/conditions/dyslexia/diagnosis/</w:t>
        </w:r>
      </w:hyperlink>
      <w:r w:rsidRPr="00BD2D96">
        <w:rPr>
          <w:rFonts w:ascii="Arial" w:hAnsi="Arial" w:cs="Arial"/>
        </w:rPr>
        <w:t>.</w:t>
      </w:r>
      <w:r>
        <w:rPr>
          <w:rFonts w:ascii="Arial" w:hAnsi="Arial" w:cs="Arial"/>
        </w:rPr>
        <w:t xml:space="preserve"> [Accessed 14 May 2025]</w:t>
      </w:r>
    </w:p>
    <w:p w14:paraId="3D1D167B" w14:textId="5137C92B" w:rsidR="00835FD7" w:rsidRDefault="00835FD7" w:rsidP="00824622">
      <w:pPr>
        <w:rPr>
          <w:rFonts w:ascii="Arial" w:hAnsi="Arial" w:cs="Arial"/>
        </w:rPr>
      </w:pPr>
      <w:r w:rsidRPr="00824622">
        <w:rPr>
          <w:rFonts w:ascii="Arial" w:hAnsi="Arial" w:cs="Arial"/>
        </w:rPr>
        <w:t>O’Dwyer, M.B. (2017). ‘Visually Communicating with Dyslexics’ (Infographic). [online] Pinterest. Available at: https://uk.pinterest.com/pin/299770918928713571/ [Accessed 25 Apr. 2025].</w:t>
      </w:r>
    </w:p>
    <w:p w14:paraId="7A2B29DF" w14:textId="77777777" w:rsidR="00835FD7" w:rsidRDefault="00835FD7" w:rsidP="00BC3D8F">
      <w:pPr>
        <w:rPr>
          <w:rFonts w:ascii="Arial" w:hAnsi="Arial" w:cs="Arial"/>
        </w:rPr>
      </w:pPr>
      <w:r w:rsidRPr="003D659D">
        <w:rPr>
          <w:rFonts w:ascii="Arial" w:hAnsi="Arial" w:cs="Arial"/>
        </w:rPr>
        <w:t>Pearsonclinical.co.uk. (2025). </w:t>
      </w:r>
      <w:r w:rsidRPr="003D659D">
        <w:rPr>
          <w:rFonts w:ascii="Arial" w:hAnsi="Arial" w:cs="Arial"/>
          <w:i/>
          <w:iCs/>
        </w:rPr>
        <w:t>DST-J - Dyslexia Screening Test - Junior | Pearson Assessments US</w:t>
      </w:r>
      <w:r w:rsidRPr="003D659D">
        <w:rPr>
          <w:rFonts w:ascii="Arial" w:hAnsi="Arial" w:cs="Arial"/>
        </w:rPr>
        <w:t>. [online] Available at: https://www.pearsonclinical.co.uk/en-gb/Store/Professional-Assessments/Academic-Learning/Brief/Dyslexia-Screening-Test---Junior/p/P100009271?tab=resources [Accessed 8 May 2025].</w:t>
      </w:r>
    </w:p>
    <w:p w14:paraId="64F25B3A" w14:textId="75331656" w:rsidR="00835FD7" w:rsidRPr="009707EA" w:rsidRDefault="00835FD7" w:rsidP="009707EA">
      <w:pPr>
        <w:rPr>
          <w:rFonts w:ascii="Arial" w:hAnsi="Arial" w:cs="Arial"/>
        </w:rPr>
      </w:pPr>
      <w:r w:rsidRPr="009707EA">
        <w:rPr>
          <w:rFonts w:ascii="Arial" w:hAnsi="Arial" w:cs="Arial"/>
        </w:rPr>
        <w:t xml:space="preserve">Pennington, B. F. (2019). Early Identification of Dyslexia: Addressing the Challenges. Journal of Learning Disabilities. </w:t>
      </w:r>
      <w:r w:rsidR="005D572A">
        <w:rPr>
          <w:rFonts w:ascii="Arial" w:hAnsi="Arial" w:cs="Arial"/>
        </w:rPr>
        <w:t xml:space="preserve">[Accessed </w:t>
      </w:r>
      <w:r w:rsidR="00A60D54">
        <w:rPr>
          <w:rFonts w:ascii="Arial" w:hAnsi="Arial" w:cs="Arial"/>
        </w:rPr>
        <w:t>23 Apr 2025]</w:t>
      </w:r>
    </w:p>
    <w:p w14:paraId="40A2ACCB" w14:textId="32FCF798" w:rsidR="00835FD7" w:rsidRPr="00D06ED1" w:rsidRDefault="00835FD7" w:rsidP="00D06ED1">
      <w:pPr>
        <w:rPr>
          <w:rFonts w:ascii="Arial" w:hAnsi="Arial" w:cs="Arial"/>
        </w:rPr>
      </w:pPr>
      <w:r w:rsidRPr="00D06ED1">
        <w:rPr>
          <w:rFonts w:ascii="Arial" w:hAnsi="Arial" w:cs="Arial"/>
        </w:rPr>
        <w:t xml:space="preserve">Rasinski, T. (2016). The importance of understanding reading: The role of the education system in addressing dyslexia. Reading Psychology, 37(6), 973-996. </w:t>
      </w:r>
      <w:r w:rsidR="005D572A">
        <w:rPr>
          <w:rFonts w:ascii="Arial" w:hAnsi="Arial" w:cs="Arial"/>
        </w:rPr>
        <w:t>[Accessed 12 May 2025]</w:t>
      </w:r>
    </w:p>
    <w:p w14:paraId="3BCBB0BA" w14:textId="6B93801E" w:rsidR="00835FD7" w:rsidRPr="00D06ED1" w:rsidRDefault="00835FD7" w:rsidP="00D06ED1">
      <w:pPr>
        <w:rPr>
          <w:rFonts w:ascii="Arial" w:hAnsi="Arial" w:cs="Arial"/>
        </w:rPr>
      </w:pPr>
      <w:r w:rsidRPr="00D06ED1">
        <w:rPr>
          <w:rFonts w:ascii="Arial" w:hAnsi="Arial" w:cs="Arial"/>
        </w:rPr>
        <w:t xml:space="preserve">Reid, G., Palmgren, J., &amp; Muir, K. (2021). Early intervention for dyslexia: A review of current practice. Dyslexia, 27(3), 292-305. </w:t>
      </w:r>
      <w:r w:rsidR="005D572A">
        <w:rPr>
          <w:rFonts w:ascii="Arial" w:hAnsi="Arial" w:cs="Arial"/>
        </w:rPr>
        <w:t>[Accessed 19 Apr 2025]</w:t>
      </w:r>
    </w:p>
    <w:p w14:paraId="1047A644" w14:textId="3A66A030" w:rsidR="00835FD7" w:rsidRDefault="00835FD7" w:rsidP="00C525AC">
      <w:pPr>
        <w:rPr>
          <w:rFonts w:ascii="Arial" w:hAnsi="Arial" w:cs="Arial"/>
        </w:rPr>
      </w:pPr>
      <w:r w:rsidRPr="00C525AC">
        <w:rPr>
          <w:rFonts w:ascii="Arial" w:hAnsi="Arial" w:cs="Arial"/>
        </w:rPr>
        <w:t>Rose, J. (2019). Identifying and Teaching Children and Young People with Dyslexia and Literacy Difficulties. Department for Education.</w:t>
      </w:r>
      <w:r w:rsidR="00CA63EF">
        <w:rPr>
          <w:rFonts w:ascii="Arial" w:hAnsi="Arial" w:cs="Arial"/>
        </w:rPr>
        <w:t xml:space="preserve"> [Accessed </w:t>
      </w:r>
      <w:r w:rsidR="005D572A">
        <w:rPr>
          <w:rFonts w:ascii="Arial" w:hAnsi="Arial" w:cs="Arial"/>
        </w:rPr>
        <w:t>19 Apr 2025]</w:t>
      </w:r>
    </w:p>
    <w:p w14:paraId="1F99B8C8" w14:textId="46326CAB" w:rsidR="00D74457" w:rsidRDefault="00D74457" w:rsidP="00C525AC">
      <w:pPr>
        <w:rPr>
          <w:rFonts w:ascii="Arial" w:hAnsi="Arial" w:cs="Arial"/>
        </w:rPr>
      </w:pPr>
      <w:r w:rsidRPr="00D74457">
        <w:rPr>
          <w:rFonts w:ascii="Arial" w:hAnsi="Arial" w:cs="Arial"/>
        </w:rPr>
        <w:t>Ross, H. (2019). Supporting a child with dyslexia: how parents/carers engage with school</w:t>
      </w:r>
      <w:r w:rsidRPr="00D74457">
        <w:rPr>
          <w:rFonts w:ascii="Cambria Math" w:hAnsi="Cambria Math" w:cs="Cambria Math"/>
        </w:rPr>
        <w:t>‐</w:t>
      </w:r>
      <w:r w:rsidRPr="00D74457">
        <w:rPr>
          <w:rFonts w:ascii="Arial" w:hAnsi="Arial" w:cs="Arial"/>
        </w:rPr>
        <w:t xml:space="preserve">based support for their children. British Journal of Special Education, 46(2), pp.136–156. </w:t>
      </w:r>
      <w:proofErr w:type="spellStart"/>
      <w:r w:rsidR="00DA5ED7" w:rsidRPr="00D74457">
        <w:rPr>
          <w:rFonts w:ascii="Arial" w:hAnsi="Arial" w:cs="Arial"/>
        </w:rPr>
        <w:t>doi</w:t>
      </w:r>
      <w:proofErr w:type="spellEnd"/>
      <w:r w:rsidR="00DA5ED7" w:rsidRPr="00D74457">
        <w:rPr>
          <w:rFonts w:ascii="Arial" w:hAnsi="Arial" w:cs="Arial"/>
        </w:rPr>
        <w:t>: https://doi.org/10.1111/1467-8578.12254</w:t>
      </w:r>
      <w:r w:rsidRPr="00D74457">
        <w:rPr>
          <w:rFonts w:ascii="Arial" w:hAnsi="Arial" w:cs="Arial"/>
        </w:rPr>
        <w:t>.</w:t>
      </w:r>
      <w:r w:rsidR="001C03AC">
        <w:rPr>
          <w:rFonts w:ascii="Arial" w:hAnsi="Arial" w:cs="Arial"/>
        </w:rPr>
        <w:t xml:space="preserve"> [Accessed 10 Apr 2025]</w:t>
      </w:r>
    </w:p>
    <w:p w14:paraId="02EE2125" w14:textId="6DC07744" w:rsidR="00DE333B" w:rsidRPr="00D03504" w:rsidRDefault="00DE333B" w:rsidP="00C525AC">
      <w:pPr>
        <w:rPr>
          <w:rFonts w:ascii="Arial" w:hAnsi="Arial" w:cs="Arial"/>
        </w:rPr>
      </w:pPr>
      <w:r>
        <w:rPr>
          <w:rFonts w:ascii="Arial" w:hAnsi="Arial" w:cs="Arial"/>
        </w:rPr>
        <w:t>Sadusky, A., Berger</w:t>
      </w:r>
      <w:r w:rsidR="00F0136F">
        <w:rPr>
          <w:rFonts w:ascii="Arial" w:hAnsi="Arial" w:cs="Arial"/>
        </w:rPr>
        <w:t>, E.P., Reupert, A.E., &amp; Freeman, N.C. (2022)</w:t>
      </w:r>
      <w:r w:rsidR="005812F3">
        <w:rPr>
          <w:rFonts w:ascii="Arial" w:hAnsi="Arial" w:cs="Arial"/>
        </w:rPr>
        <w:t>. Methods used by psychologists for identifying dyslexia: A systematic review</w:t>
      </w:r>
      <w:r w:rsidR="00D03504">
        <w:rPr>
          <w:rFonts w:ascii="Arial" w:hAnsi="Arial" w:cs="Arial"/>
        </w:rPr>
        <w:t xml:space="preserve">. </w:t>
      </w:r>
      <w:r w:rsidR="00D03504">
        <w:rPr>
          <w:rFonts w:ascii="Arial" w:hAnsi="Arial" w:cs="Arial"/>
          <w:i/>
          <w:iCs/>
        </w:rPr>
        <w:t xml:space="preserve">Dyslexia, </w:t>
      </w:r>
      <w:r w:rsidR="00D03504">
        <w:rPr>
          <w:rFonts w:ascii="Arial" w:hAnsi="Arial" w:cs="Arial"/>
        </w:rPr>
        <w:t>28(2). 132-148</w:t>
      </w:r>
      <w:r w:rsidR="00241FDC">
        <w:rPr>
          <w:rFonts w:ascii="Arial" w:hAnsi="Arial" w:cs="Arial"/>
        </w:rPr>
        <w:t>. [Accessed 13 May 2025]</w:t>
      </w:r>
    </w:p>
    <w:p w14:paraId="049414D5" w14:textId="2F2B84AA" w:rsidR="00835FD7" w:rsidRDefault="00835FD7" w:rsidP="00D06ED1">
      <w:pPr>
        <w:rPr>
          <w:rFonts w:ascii="Arial" w:hAnsi="Arial" w:cs="Arial"/>
        </w:rPr>
      </w:pPr>
      <w:r w:rsidRPr="00D06ED1">
        <w:rPr>
          <w:rFonts w:ascii="Arial" w:hAnsi="Arial" w:cs="Arial"/>
        </w:rPr>
        <w:lastRenderedPageBreak/>
        <w:t xml:space="preserve">Seidenberg, M. (2017). Language at the speed of sight: How we read, why so many can’t, and what can be done about it. Basic Books. </w:t>
      </w:r>
      <w:r w:rsidR="00CA63EF">
        <w:rPr>
          <w:rFonts w:ascii="Arial" w:hAnsi="Arial" w:cs="Arial"/>
        </w:rPr>
        <w:t>[Accessed 23 Apr 2025]</w:t>
      </w:r>
    </w:p>
    <w:p w14:paraId="60F4B5E8" w14:textId="4BC66868" w:rsidR="00835FD7" w:rsidRDefault="00835FD7" w:rsidP="00835FD7">
      <w:pPr>
        <w:rPr>
          <w:rFonts w:ascii="Arial" w:hAnsi="Arial" w:cs="Arial"/>
        </w:rPr>
      </w:pPr>
      <w:r w:rsidRPr="00835FD7">
        <w:rPr>
          <w:rFonts w:ascii="Arial" w:hAnsi="Arial" w:cs="Arial"/>
        </w:rPr>
        <w:t>Smith, A., &amp; Jones, B. (2017). Interconnected Learning Needs: Challenges and Solutions. Educational Research Review, 12(4), 225-240.</w:t>
      </w:r>
      <w:r w:rsidR="004E687D">
        <w:rPr>
          <w:rFonts w:ascii="Arial" w:hAnsi="Arial" w:cs="Arial"/>
        </w:rPr>
        <w:t xml:space="preserve"> [Accessed 18 Apr 2025]</w:t>
      </w:r>
    </w:p>
    <w:p w14:paraId="646F4DC5" w14:textId="5B318F91" w:rsidR="00946D9C" w:rsidRDefault="00946D9C" w:rsidP="00835FD7">
      <w:pPr>
        <w:rPr>
          <w:rFonts w:ascii="Arial" w:hAnsi="Arial" w:cs="Arial"/>
        </w:rPr>
      </w:pPr>
      <w:r w:rsidRPr="00946D9C">
        <w:rPr>
          <w:rFonts w:ascii="Arial" w:hAnsi="Arial" w:cs="Arial"/>
        </w:rPr>
        <w:t xml:space="preserve">Snap Cymru (2024). Individual Development Plans. [online] Snap Cymru. Available at: </w:t>
      </w:r>
      <w:hyperlink r:id="rId21" w:history="1">
        <w:r w:rsidRPr="00612A3E">
          <w:rPr>
            <w:rStyle w:val="Hyperlink"/>
            <w:rFonts w:ascii="Arial" w:hAnsi="Arial" w:cs="Arial"/>
          </w:rPr>
          <w:t>https://www.snapcymru.org/get-support/idps/</w:t>
        </w:r>
      </w:hyperlink>
      <w:r w:rsidRPr="00946D9C">
        <w:rPr>
          <w:rFonts w:ascii="Arial" w:hAnsi="Arial" w:cs="Arial"/>
        </w:rPr>
        <w:t>.</w:t>
      </w:r>
      <w:r>
        <w:rPr>
          <w:rFonts w:ascii="Arial" w:hAnsi="Arial" w:cs="Arial"/>
        </w:rPr>
        <w:t xml:space="preserve"> [</w:t>
      </w:r>
      <w:r w:rsidR="00F9405E">
        <w:rPr>
          <w:rFonts w:ascii="Arial" w:hAnsi="Arial" w:cs="Arial"/>
        </w:rPr>
        <w:t xml:space="preserve">Accessed </w:t>
      </w:r>
      <w:r w:rsidR="008342CD">
        <w:rPr>
          <w:rFonts w:ascii="Arial" w:hAnsi="Arial" w:cs="Arial"/>
        </w:rPr>
        <w:t>13 May 2025]</w:t>
      </w:r>
    </w:p>
    <w:p w14:paraId="16A9D98C" w14:textId="71EB79F7" w:rsidR="00CB1DC0" w:rsidRPr="00835FD7" w:rsidRDefault="00CB1DC0" w:rsidP="00835FD7">
      <w:pPr>
        <w:rPr>
          <w:rFonts w:ascii="Arial" w:hAnsi="Arial" w:cs="Arial"/>
        </w:rPr>
      </w:pPr>
      <w:proofErr w:type="spellStart"/>
      <w:r w:rsidRPr="00CB1DC0">
        <w:rPr>
          <w:rFonts w:ascii="Arial" w:hAnsi="Arial" w:cs="Arial"/>
        </w:rPr>
        <w:t>Snowling</w:t>
      </w:r>
      <w:proofErr w:type="spellEnd"/>
      <w:r w:rsidRPr="00CB1DC0">
        <w:rPr>
          <w:rFonts w:ascii="Arial" w:hAnsi="Arial" w:cs="Arial"/>
        </w:rPr>
        <w:t xml:space="preserve">, M.J., Nash, H.M., Gooch, D.C., </w:t>
      </w:r>
      <w:proofErr w:type="spellStart"/>
      <w:r w:rsidRPr="00CB1DC0">
        <w:rPr>
          <w:rFonts w:ascii="Arial" w:hAnsi="Arial" w:cs="Arial"/>
        </w:rPr>
        <w:t>Hayiou</w:t>
      </w:r>
      <w:proofErr w:type="spellEnd"/>
      <w:r w:rsidRPr="00CB1DC0">
        <w:rPr>
          <w:rFonts w:ascii="Cambria Math" w:hAnsi="Cambria Math" w:cs="Cambria Math"/>
        </w:rPr>
        <w:t>‐</w:t>
      </w:r>
      <w:r w:rsidRPr="00CB1DC0">
        <w:rPr>
          <w:rFonts w:ascii="Arial" w:hAnsi="Arial" w:cs="Arial"/>
        </w:rPr>
        <w:t xml:space="preserve">Thomas, M.E. and Hulme, C. (2019). Developmental Outcomes for Children at High Risk of Dyslexia and Children </w:t>
      </w:r>
      <w:proofErr w:type="gramStart"/>
      <w:r w:rsidRPr="00CB1DC0">
        <w:rPr>
          <w:rFonts w:ascii="Arial" w:hAnsi="Arial" w:cs="Arial"/>
        </w:rPr>
        <w:t>With</w:t>
      </w:r>
      <w:proofErr w:type="gramEnd"/>
      <w:r w:rsidRPr="00CB1DC0">
        <w:rPr>
          <w:rFonts w:ascii="Arial" w:hAnsi="Arial" w:cs="Arial"/>
        </w:rPr>
        <w:t xml:space="preserve"> Developmental Language Disorder. Child Development, 90(5). </w:t>
      </w:r>
      <w:proofErr w:type="spellStart"/>
      <w:proofErr w:type="gramStart"/>
      <w:r w:rsidRPr="00CB1DC0">
        <w:rPr>
          <w:rFonts w:ascii="Arial" w:hAnsi="Arial" w:cs="Arial"/>
        </w:rPr>
        <w:t>doi:https</w:t>
      </w:r>
      <w:proofErr w:type="spellEnd"/>
      <w:r w:rsidRPr="00CB1DC0">
        <w:rPr>
          <w:rFonts w:ascii="Arial" w:hAnsi="Arial" w:cs="Arial"/>
        </w:rPr>
        <w:t>://doi.org/10.1111/cdev.13216</w:t>
      </w:r>
      <w:proofErr w:type="gramEnd"/>
      <w:r w:rsidRPr="00CB1DC0">
        <w:rPr>
          <w:rFonts w:ascii="Arial" w:hAnsi="Arial" w:cs="Arial"/>
        </w:rPr>
        <w:t>.</w:t>
      </w:r>
      <w:r>
        <w:rPr>
          <w:rFonts w:ascii="Arial" w:hAnsi="Arial" w:cs="Arial"/>
        </w:rPr>
        <w:t xml:space="preserve"> [Accessed </w:t>
      </w:r>
      <w:r w:rsidR="0094454A">
        <w:rPr>
          <w:rFonts w:ascii="Arial" w:hAnsi="Arial" w:cs="Arial"/>
        </w:rPr>
        <w:t>27 Apr 2025]</w:t>
      </w:r>
    </w:p>
    <w:p w14:paraId="26F36A23" w14:textId="66E15399" w:rsidR="00835FD7" w:rsidRPr="00DF6B03" w:rsidRDefault="00835FD7" w:rsidP="00DF6B03">
      <w:pPr>
        <w:rPr>
          <w:rFonts w:ascii="Arial" w:hAnsi="Arial" w:cs="Arial"/>
        </w:rPr>
      </w:pPr>
      <w:r w:rsidRPr="00DF6B03">
        <w:rPr>
          <w:rFonts w:ascii="Arial" w:hAnsi="Arial" w:cs="Arial"/>
        </w:rPr>
        <w:t>Swansea. (</w:t>
      </w:r>
      <w:r>
        <w:rPr>
          <w:rFonts w:ascii="Arial" w:hAnsi="Arial" w:cs="Arial"/>
        </w:rPr>
        <w:t>2023</w:t>
      </w:r>
      <w:r w:rsidRPr="00DF6B03">
        <w:rPr>
          <w:rFonts w:ascii="Arial" w:hAnsi="Arial" w:cs="Arial"/>
        </w:rPr>
        <w:t xml:space="preserve">). Types of Additional Learning Needs. [online] Available at: </w:t>
      </w:r>
      <w:hyperlink r:id="rId22" w:history="1">
        <w:r w:rsidR="00970DA4" w:rsidRPr="00612A3E">
          <w:rPr>
            <w:rStyle w:val="Hyperlink"/>
            <w:rFonts w:ascii="Arial" w:hAnsi="Arial" w:cs="Arial"/>
          </w:rPr>
          <w:t>https://www.swansea.gov.uk/typesofALN</w:t>
        </w:r>
      </w:hyperlink>
      <w:r w:rsidRPr="00DF6B03">
        <w:rPr>
          <w:rFonts w:ascii="Arial" w:hAnsi="Arial" w:cs="Arial"/>
        </w:rPr>
        <w:t>.</w:t>
      </w:r>
      <w:r w:rsidR="00970DA4">
        <w:rPr>
          <w:rFonts w:ascii="Arial" w:hAnsi="Arial" w:cs="Arial"/>
        </w:rPr>
        <w:t xml:space="preserve"> [Accessed 23 Apr 2025]</w:t>
      </w:r>
    </w:p>
    <w:p w14:paraId="633B86EC" w14:textId="07167552" w:rsidR="00835FD7" w:rsidRDefault="00835FD7" w:rsidP="00835FD7">
      <w:pPr>
        <w:rPr>
          <w:rFonts w:ascii="Arial" w:hAnsi="Arial" w:cs="Arial"/>
        </w:rPr>
      </w:pPr>
      <w:r w:rsidRPr="00835FD7">
        <w:rPr>
          <w:rFonts w:ascii="Arial" w:hAnsi="Arial" w:cs="Arial"/>
        </w:rPr>
        <w:t>Taylor, P., Johnson, M., &amp; Lee, S. (2021). Understanding Individual Learning Challenges. Journal of Child Development, 42(3), 299-312.</w:t>
      </w:r>
      <w:r w:rsidR="008C00EE">
        <w:rPr>
          <w:rFonts w:ascii="Arial" w:hAnsi="Arial" w:cs="Arial"/>
        </w:rPr>
        <w:t xml:space="preserve"> [Accessed 18 Apr 2025]</w:t>
      </w:r>
    </w:p>
    <w:p w14:paraId="7DB3ED23" w14:textId="50A54947" w:rsidR="00835FD7" w:rsidRDefault="00835FD7" w:rsidP="00FE7EE2">
      <w:pPr>
        <w:rPr>
          <w:rFonts w:ascii="Arial" w:hAnsi="Arial" w:cs="Arial"/>
        </w:rPr>
      </w:pPr>
      <w:r w:rsidRPr="00FE7EE2">
        <w:rPr>
          <w:rFonts w:ascii="Arial" w:hAnsi="Arial" w:cs="Arial"/>
        </w:rPr>
        <w:t xml:space="preserve">The Dyslexia Association (2016). What is Dyslexia? [online] The Dyslexia Association. Available at: </w:t>
      </w:r>
      <w:hyperlink r:id="rId23" w:history="1">
        <w:r w:rsidR="006B7E61" w:rsidRPr="00612A3E">
          <w:rPr>
            <w:rStyle w:val="Hyperlink"/>
            <w:rFonts w:ascii="Arial" w:hAnsi="Arial" w:cs="Arial"/>
          </w:rPr>
          <w:t>https://www.dyslexia.uk.net/what-is-dyslexia/</w:t>
        </w:r>
      </w:hyperlink>
      <w:r w:rsidRPr="00FE7EE2">
        <w:rPr>
          <w:rFonts w:ascii="Arial" w:hAnsi="Arial" w:cs="Arial"/>
        </w:rPr>
        <w:t>.</w:t>
      </w:r>
      <w:r w:rsidR="00086167">
        <w:rPr>
          <w:rFonts w:ascii="Arial" w:hAnsi="Arial" w:cs="Arial"/>
        </w:rPr>
        <w:t xml:space="preserve"> </w:t>
      </w:r>
      <w:r w:rsidR="008C00EE">
        <w:rPr>
          <w:rFonts w:ascii="Arial" w:hAnsi="Arial" w:cs="Arial"/>
        </w:rPr>
        <w:t>[Accessed 18 Apr 2025]</w:t>
      </w:r>
    </w:p>
    <w:p w14:paraId="29338EC4" w14:textId="4E8CAA01" w:rsidR="00485FDB" w:rsidRDefault="00485FDB" w:rsidP="00FE7EE2">
      <w:pPr>
        <w:rPr>
          <w:rFonts w:ascii="Arial" w:hAnsi="Arial" w:cs="Arial"/>
        </w:rPr>
      </w:pPr>
      <w:r w:rsidRPr="00485FDB">
        <w:rPr>
          <w:rFonts w:ascii="Arial" w:hAnsi="Arial" w:cs="Arial"/>
        </w:rPr>
        <w:t xml:space="preserve">The Optometry </w:t>
      </w:r>
      <w:proofErr w:type="spellStart"/>
      <w:r w:rsidRPr="00485FDB">
        <w:rPr>
          <w:rFonts w:ascii="Arial" w:hAnsi="Arial" w:cs="Arial"/>
        </w:rPr>
        <w:t>Center</w:t>
      </w:r>
      <w:proofErr w:type="spellEnd"/>
      <w:r w:rsidRPr="00485FDB">
        <w:rPr>
          <w:rFonts w:ascii="Arial" w:hAnsi="Arial" w:cs="Arial"/>
        </w:rPr>
        <w:t xml:space="preserve"> for Vision Therapy. (n.d.). Optometry Services for Dyslexia in Austin &amp; San Antonio, TX. [online] Available at: </w:t>
      </w:r>
      <w:hyperlink r:id="rId24" w:history="1">
        <w:r w:rsidRPr="00612A3E">
          <w:rPr>
            <w:rStyle w:val="Hyperlink"/>
            <w:rFonts w:ascii="Arial" w:hAnsi="Arial" w:cs="Arial"/>
          </w:rPr>
          <w:t>https://ocvt.info/services/dyslexia/</w:t>
        </w:r>
      </w:hyperlink>
      <w:r w:rsidRPr="00485FDB">
        <w:rPr>
          <w:rFonts w:ascii="Arial" w:hAnsi="Arial" w:cs="Arial"/>
        </w:rPr>
        <w:t>.</w:t>
      </w:r>
      <w:r>
        <w:rPr>
          <w:rFonts w:ascii="Arial" w:hAnsi="Arial" w:cs="Arial"/>
        </w:rPr>
        <w:t xml:space="preserve"> [Accessed 13 May 2025]</w:t>
      </w:r>
    </w:p>
    <w:p w14:paraId="07B03C03" w14:textId="77777777" w:rsidR="005B71BC" w:rsidRDefault="006B7E61" w:rsidP="00FE7EE2">
      <w:pPr>
        <w:rPr>
          <w:rFonts w:ascii="Arial" w:hAnsi="Arial" w:cs="Arial"/>
        </w:rPr>
      </w:pPr>
      <w:r w:rsidRPr="006B7E61">
        <w:rPr>
          <w:rFonts w:ascii="Arial" w:hAnsi="Arial" w:cs="Arial"/>
        </w:rPr>
        <w:t>Thompson, E., &amp; Garcia, M. (2023). Empowering Students with Dyslexia: Best Practices for Educators. Educational Innovations, 12(1), 75-90.</w:t>
      </w:r>
      <w:r w:rsidR="00086167">
        <w:rPr>
          <w:rFonts w:ascii="Arial" w:hAnsi="Arial" w:cs="Arial"/>
        </w:rPr>
        <w:t xml:space="preserve"> [Accessed 18 Apr 2025]</w:t>
      </w:r>
    </w:p>
    <w:p w14:paraId="0B151F9D" w14:textId="77711549" w:rsidR="00B044EF" w:rsidRPr="00B4748B" w:rsidRDefault="00DA2ECB" w:rsidP="00FE7EE2">
      <w:pPr>
        <w:rPr>
          <w:rFonts w:ascii="Arial" w:hAnsi="Arial" w:cs="Arial"/>
        </w:rPr>
      </w:pPr>
      <w:r>
        <w:rPr>
          <w:rFonts w:ascii="Arial" w:hAnsi="Arial" w:cs="Arial"/>
        </w:rPr>
        <w:t xml:space="preserve">UN (United Nations). (2019) </w:t>
      </w:r>
      <w:r w:rsidRPr="00B4748B">
        <w:rPr>
          <w:rFonts w:ascii="Arial" w:hAnsi="Arial" w:cs="Arial"/>
          <w:i/>
          <w:iCs/>
        </w:rPr>
        <w:t>Sustainable Development Goal 4</w:t>
      </w:r>
      <w:r w:rsidR="00707C04" w:rsidRPr="00B4748B">
        <w:rPr>
          <w:rFonts w:ascii="Arial" w:hAnsi="Arial" w:cs="Arial"/>
          <w:i/>
          <w:iCs/>
        </w:rPr>
        <w:t xml:space="preserve">: ensure inclusive and equitable quality education and </w:t>
      </w:r>
      <w:r w:rsidR="00B4748B" w:rsidRPr="00B4748B">
        <w:rPr>
          <w:rFonts w:ascii="Arial" w:hAnsi="Arial" w:cs="Arial"/>
          <w:i/>
          <w:iCs/>
        </w:rPr>
        <w:t>promote lifelong learning opportunities for all.</w:t>
      </w:r>
      <w:r w:rsidR="00B4748B">
        <w:rPr>
          <w:rFonts w:ascii="Arial" w:hAnsi="Arial" w:cs="Arial"/>
          <w:i/>
          <w:iCs/>
        </w:rPr>
        <w:t xml:space="preserve"> </w:t>
      </w:r>
      <w:r w:rsidR="00B4748B">
        <w:rPr>
          <w:rFonts w:ascii="Arial" w:hAnsi="Arial" w:cs="Arial"/>
        </w:rPr>
        <w:t xml:space="preserve">Available from: </w:t>
      </w:r>
      <w:hyperlink r:id="rId25" w:history="1">
        <w:r w:rsidR="00E00196" w:rsidRPr="00612A3E">
          <w:rPr>
            <w:rStyle w:val="Hyperlink"/>
            <w:rFonts w:ascii="Arial" w:hAnsi="Arial" w:cs="Arial"/>
          </w:rPr>
          <w:t>https://www.un.org/development/desa/disabilities/convention-on-the-right-of-persons-with-disabilities.html</w:t>
        </w:r>
      </w:hyperlink>
      <w:r w:rsidR="00E00196">
        <w:rPr>
          <w:rFonts w:ascii="Arial" w:hAnsi="Arial" w:cs="Arial"/>
        </w:rPr>
        <w:t xml:space="preserve"> [Accessed 11 May 2025]</w:t>
      </w:r>
    </w:p>
    <w:p w14:paraId="506A9134" w14:textId="59BDFA15" w:rsidR="00A124FB" w:rsidRPr="00C92A6B" w:rsidRDefault="00A124FB" w:rsidP="00FE7EE2">
      <w:pPr>
        <w:rPr>
          <w:rFonts w:ascii="Arial" w:hAnsi="Arial" w:cs="Arial"/>
        </w:rPr>
      </w:pPr>
      <w:r>
        <w:rPr>
          <w:rFonts w:ascii="Arial" w:hAnsi="Arial" w:cs="Arial"/>
        </w:rPr>
        <w:t xml:space="preserve">Vaughn, S., </w:t>
      </w:r>
      <w:proofErr w:type="spellStart"/>
      <w:r>
        <w:rPr>
          <w:rFonts w:ascii="Arial" w:hAnsi="Arial" w:cs="Arial"/>
        </w:rPr>
        <w:t>Miciak</w:t>
      </w:r>
      <w:proofErr w:type="spellEnd"/>
      <w:r w:rsidR="005B71BC">
        <w:rPr>
          <w:rFonts w:ascii="Arial" w:hAnsi="Arial" w:cs="Arial"/>
        </w:rPr>
        <w:t>, J., Clements. N., &amp; Fletcher, J.M. (2024)</w:t>
      </w:r>
      <w:r w:rsidR="004A3A36">
        <w:rPr>
          <w:rFonts w:ascii="Arial" w:hAnsi="Arial" w:cs="Arial"/>
        </w:rPr>
        <w:t>. The critical role of instructional response in defining and identifying students with dyslexia</w:t>
      </w:r>
      <w:r w:rsidR="008812C3">
        <w:rPr>
          <w:rFonts w:ascii="Arial" w:hAnsi="Arial" w:cs="Arial"/>
        </w:rPr>
        <w:t xml:space="preserve">: a case for updating existing definitions. </w:t>
      </w:r>
      <w:r w:rsidR="007F1B2F" w:rsidRPr="00C92A6B">
        <w:rPr>
          <w:rFonts w:ascii="Arial" w:hAnsi="Arial" w:cs="Arial"/>
          <w:i/>
          <w:iCs/>
        </w:rPr>
        <w:t>An</w:t>
      </w:r>
      <w:r w:rsidR="00C92A6B" w:rsidRPr="00C92A6B">
        <w:rPr>
          <w:rFonts w:ascii="Arial" w:hAnsi="Arial" w:cs="Arial"/>
          <w:i/>
          <w:iCs/>
        </w:rPr>
        <w:t>nals of Dyslexia</w:t>
      </w:r>
      <w:r w:rsidR="00C92A6B">
        <w:rPr>
          <w:rFonts w:ascii="Arial" w:hAnsi="Arial" w:cs="Arial"/>
          <w:i/>
          <w:iCs/>
        </w:rPr>
        <w:t xml:space="preserve">, </w:t>
      </w:r>
      <w:r w:rsidR="00C92A6B">
        <w:rPr>
          <w:rFonts w:ascii="Arial" w:hAnsi="Arial" w:cs="Arial"/>
        </w:rPr>
        <w:t>74</w:t>
      </w:r>
      <w:r w:rsidR="00D3765A">
        <w:rPr>
          <w:rFonts w:ascii="Arial" w:hAnsi="Arial" w:cs="Arial"/>
        </w:rPr>
        <w:t xml:space="preserve">, 325-336. </w:t>
      </w:r>
      <w:hyperlink r:id="rId26" w:history="1">
        <w:r w:rsidR="00D3765A" w:rsidRPr="00612A3E">
          <w:rPr>
            <w:rStyle w:val="Hyperlink"/>
            <w:rFonts w:ascii="Arial" w:hAnsi="Arial" w:cs="Arial"/>
          </w:rPr>
          <w:t>https://doi.org/10.1007/s11881-024-00303-0</w:t>
        </w:r>
      </w:hyperlink>
      <w:r w:rsidR="00D3765A">
        <w:rPr>
          <w:rFonts w:ascii="Arial" w:hAnsi="Arial" w:cs="Arial"/>
        </w:rPr>
        <w:t xml:space="preserve"> [Accessed 14 May 2025]</w:t>
      </w:r>
    </w:p>
    <w:p w14:paraId="02061B54" w14:textId="6F15C121" w:rsidR="00835FD7" w:rsidRDefault="00835FD7" w:rsidP="00C525AC">
      <w:pPr>
        <w:rPr>
          <w:rFonts w:ascii="Arial" w:hAnsi="Arial" w:cs="Arial"/>
        </w:rPr>
      </w:pPr>
      <w:proofErr w:type="spellStart"/>
      <w:r w:rsidRPr="00C525AC">
        <w:rPr>
          <w:rFonts w:ascii="Arial" w:hAnsi="Arial" w:cs="Arial"/>
        </w:rPr>
        <w:t>Vellutino</w:t>
      </w:r>
      <w:proofErr w:type="spellEnd"/>
      <w:r w:rsidRPr="00C525AC">
        <w:rPr>
          <w:rFonts w:ascii="Arial" w:hAnsi="Arial" w:cs="Arial"/>
        </w:rPr>
        <w:t xml:space="preserve">, F. R., Fletcher, J. M., </w:t>
      </w:r>
      <w:proofErr w:type="spellStart"/>
      <w:r w:rsidRPr="00C525AC">
        <w:rPr>
          <w:rFonts w:ascii="Arial" w:hAnsi="Arial" w:cs="Arial"/>
        </w:rPr>
        <w:t>Snowling</w:t>
      </w:r>
      <w:proofErr w:type="spellEnd"/>
      <w:r w:rsidRPr="00C525AC">
        <w:rPr>
          <w:rFonts w:ascii="Arial" w:hAnsi="Arial" w:cs="Arial"/>
        </w:rPr>
        <w:t>, M. J., &amp; Scanlon, D. M. (2019). Specific reading disability (dyslexia): What have we learned in the past four decades? Journal of Child Psychology and Psychiatry, 60(3), 237-254.</w:t>
      </w:r>
      <w:r w:rsidR="00507C0C">
        <w:rPr>
          <w:rFonts w:ascii="Arial" w:hAnsi="Arial" w:cs="Arial"/>
        </w:rPr>
        <w:t xml:space="preserve"> [Accessed</w:t>
      </w:r>
      <w:r w:rsidR="00086167">
        <w:rPr>
          <w:rFonts w:ascii="Arial" w:hAnsi="Arial" w:cs="Arial"/>
        </w:rPr>
        <w:t xml:space="preserve"> 23 Apr 2025]</w:t>
      </w:r>
    </w:p>
    <w:p w14:paraId="3F5313E6" w14:textId="51CBF3F3" w:rsidR="00835FD7" w:rsidRDefault="00835FD7" w:rsidP="00D23D7A">
      <w:pPr>
        <w:rPr>
          <w:rFonts w:ascii="Arial" w:hAnsi="Arial" w:cs="Arial"/>
        </w:rPr>
      </w:pPr>
      <w:r w:rsidRPr="00D23D7A">
        <w:rPr>
          <w:rFonts w:ascii="Arial" w:hAnsi="Arial" w:cs="Arial"/>
        </w:rPr>
        <w:t>Welton, K. (2023). Dyslexia in higher education: enhancing student belonging and overcoming barriers to achievement through communities of practice. Journal of Learning Development in Higher Education.</w:t>
      </w:r>
      <w:r w:rsidR="00507C0C">
        <w:rPr>
          <w:rFonts w:ascii="Arial" w:hAnsi="Arial" w:cs="Arial"/>
        </w:rPr>
        <w:t xml:space="preserve"> [Accessed 26 Apr 2025]</w:t>
      </w:r>
    </w:p>
    <w:p w14:paraId="712F22BD" w14:textId="4985E959" w:rsidR="00835FD7" w:rsidRDefault="00030EF8" w:rsidP="006C7EFF">
      <w:pPr>
        <w:spacing w:before="100" w:beforeAutospacing="1" w:after="100" w:afterAutospacing="1" w:line="240" w:lineRule="auto"/>
        <w:rPr>
          <w:rFonts w:ascii="Arial" w:hAnsi="Arial" w:cs="Arial"/>
        </w:rPr>
      </w:pPr>
      <w:r w:rsidRPr="00030EF8">
        <w:rPr>
          <w:rFonts w:ascii="Calibri" w:eastAsia="Times New Roman" w:hAnsi="Calibri" w:cs="Calibri"/>
          <w:color w:val="000000"/>
          <w:kern w:val="0"/>
          <w:sz w:val="27"/>
          <w:szCs w:val="27"/>
          <w:lang w:eastAsia="en-GB"/>
          <w14:ligatures w14:val="none"/>
        </w:rPr>
        <w:lastRenderedPageBreak/>
        <w:t>‌</w:t>
      </w:r>
      <w:r w:rsidR="00835FD7" w:rsidRPr="00D63843">
        <w:rPr>
          <w:rFonts w:ascii="Arial" w:hAnsi="Arial" w:cs="Arial"/>
        </w:rPr>
        <w:t xml:space="preserve">Williams, K. (2024). Supporting Children with Dyslexia in the Classroom. [online] Dyslexia UK. Available at: </w:t>
      </w:r>
      <w:hyperlink r:id="rId27" w:history="1">
        <w:r w:rsidR="00835FD7" w:rsidRPr="00612A3E">
          <w:rPr>
            <w:rStyle w:val="Hyperlink"/>
            <w:rFonts w:ascii="Arial" w:hAnsi="Arial" w:cs="Arial"/>
          </w:rPr>
          <w:t>https://www.dyslexiauk.co.uk/supporting-children-with-dyslexia-in-the-classroom/</w:t>
        </w:r>
      </w:hyperlink>
      <w:r w:rsidR="00835FD7" w:rsidRPr="00D63843">
        <w:rPr>
          <w:rFonts w:ascii="Arial" w:hAnsi="Arial" w:cs="Arial"/>
        </w:rPr>
        <w:t>.</w:t>
      </w:r>
      <w:r w:rsidR="00835FD7">
        <w:rPr>
          <w:rFonts w:ascii="Arial" w:hAnsi="Arial" w:cs="Arial"/>
        </w:rPr>
        <w:t xml:space="preserve"> [Accessed 8 May 2025].</w:t>
      </w:r>
    </w:p>
    <w:p w14:paraId="08EF3D8F" w14:textId="2F3BCC24" w:rsidR="00507C0C" w:rsidRPr="006C7EFF" w:rsidRDefault="00507C0C" w:rsidP="006C7EFF">
      <w:pPr>
        <w:spacing w:before="100" w:beforeAutospacing="1" w:after="100" w:afterAutospacing="1" w:line="240" w:lineRule="auto"/>
        <w:rPr>
          <w:rFonts w:ascii="Calibri" w:eastAsia="Times New Roman" w:hAnsi="Calibri" w:cs="Calibri"/>
          <w:color w:val="000000"/>
          <w:kern w:val="0"/>
          <w:sz w:val="27"/>
          <w:szCs w:val="27"/>
          <w:lang w:eastAsia="en-GB"/>
          <w14:ligatures w14:val="none"/>
        </w:rPr>
      </w:pPr>
      <w:r w:rsidRPr="00507C0C">
        <w:rPr>
          <w:rFonts w:ascii="Calibri" w:eastAsia="Times New Roman" w:hAnsi="Calibri" w:cs="Calibri"/>
          <w:color w:val="000000"/>
          <w:kern w:val="0"/>
          <w:sz w:val="27"/>
          <w:szCs w:val="27"/>
          <w:lang w:eastAsia="en-GB"/>
          <w14:ligatures w14:val="none"/>
        </w:rPr>
        <w:t xml:space="preserve">Williams, K. (2025). The Importance of Early Identification and Tailored Interventions for Dyslexia | Dyslexia UK. [online] Dyslexia UK. Available at: </w:t>
      </w:r>
      <w:hyperlink r:id="rId28" w:history="1">
        <w:r w:rsidRPr="00612A3E">
          <w:rPr>
            <w:rStyle w:val="Hyperlink"/>
            <w:rFonts w:ascii="Calibri" w:eastAsia="Times New Roman" w:hAnsi="Calibri" w:cs="Calibri"/>
            <w:kern w:val="0"/>
            <w:sz w:val="27"/>
            <w:szCs w:val="27"/>
            <w:lang w:eastAsia="en-GB"/>
            <w14:ligatures w14:val="none"/>
          </w:rPr>
          <w:t>https://www.dyslexiauk.co.uk/the-importance-of-early-identification-and-tailored-interventions-for-dyslexia/</w:t>
        </w:r>
      </w:hyperlink>
      <w:r w:rsidRPr="00507C0C">
        <w:rPr>
          <w:rFonts w:ascii="Calibri" w:eastAsia="Times New Roman" w:hAnsi="Calibri" w:cs="Calibri"/>
          <w:color w:val="000000"/>
          <w:kern w:val="0"/>
          <w:sz w:val="27"/>
          <w:szCs w:val="27"/>
          <w:lang w:eastAsia="en-GB"/>
          <w14:ligatures w14:val="none"/>
        </w:rPr>
        <w:t>.</w:t>
      </w:r>
      <w:r>
        <w:rPr>
          <w:rFonts w:ascii="Calibri" w:eastAsia="Times New Roman" w:hAnsi="Calibri" w:cs="Calibri"/>
          <w:color w:val="000000"/>
          <w:kern w:val="0"/>
          <w:sz w:val="27"/>
          <w:szCs w:val="27"/>
          <w:lang w:eastAsia="en-GB"/>
          <w14:ligatures w14:val="none"/>
        </w:rPr>
        <w:t xml:space="preserve"> [Accessed 11 May 2025]</w:t>
      </w:r>
    </w:p>
    <w:p w14:paraId="3854A8BE" w14:textId="23B01E98" w:rsidR="00835FD7" w:rsidRDefault="00835FD7" w:rsidP="00C525AC">
      <w:pPr>
        <w:rPr>
          <w:rFonts w:ascii="Arial" w:hAnsi="Arial" w:cs="Arial"/>
        </w:rPr>
      </w:pPr>
      <w:r w:rsidRPr="001175DC">
        <w:rPr>
          <w:rFonts w:ascii="Arial" w:hAnsi="Arial" w:cs="Arial"/>
        </w:rPr>
        <w:t>Wong, B. Y. L., &amp; O'Connor, R. (2018). The role of executive function in the achievement of college students with dyslexia. Learning Disabilities Research &amp; Practice, 33(2), 98-108.</w:t>
      </w:r>
      <w:r w:rsidR="0094454A">
        <w:rPr>
          <w:rFonts w:ascii="Arial" w:hAnsi="Arial" w:cs="Arial"/>
        </w:rPr>
        <w:t xml:space="preserve"> [Accessed 27 Apr 2025]</w:t>
      </w:r>
    </w:p>
    <w:p w14:paraId="3DB7F343" w14:textId="77777777" w:rsidR="000E1FF9" w:rsidRDefault="000E1FF9" w:rsidP="00C525AC">
      <w:pPr>
        <w:rPr>
          <w:rFonts w:ascii="Arial" w:hAnsi="Arial" w:cs="Arial"/>
        </w:rPr>
      </w:pPr>
    </w:p>
    <w:p w14:paraId="6A19C97C" w14:textId="77777777" w:rsidR="000E1FF9" w:rsidRDefault="000E1FF9" w:rsidP="00C525AC">
      <w:pPr>
        <w:rPr>
          <w:rFonts w:ascii="Arial" w:hAnsi="Arial" w:cs="Arial"/>
        </w:rPr>
      </w:pPr>
    </w:p>
    <w:p w14:paraId="24B86897" w14:textId="7A5377EE" w:rsidR="001B54B9" w:rsidRPr="001B54B9" w:rsidRDefault="003F6806" w:rsidP="001B54B9">
      <w:pPr>
        <w:spacing w:before="100" w:beforeAutospacing="1" w:after="100" w:afterAutospacing="1" w:line="240" w:lineRule="auto"/>
        <w:rPr>
          <w:rFonts w:ascii="Calibri" w:eastAsia="Times New Roman" w:hAnsi="Calibri" w:cs="Calibri"/>
          <w:color w:val="000000"/>
          <w:kern w:val="0"/>
          <w:sz w:val="27"/>
          <w:szCs w:val="27"/>
          <w:lang w:eastAsia="en-GB"/>
          <w14:ligatures w14:val="none"/>
        </w:rPr>
      </w:pPr>
      <w:r w:rsidRPr="003F6806">
        <w:rPr>
          <w:rFonts w:ascii="Calibri" w:eastAsia="Times New Roman" w:hAnsi="Calibri" w:cs="Calibri"/>
          <w:color w:val="000000"/>
          <w:kern w:val="0"/>
          <w:sz w:val="27"/>
          <w:szCs w:val="27"/>
          <w:lang w:eastAsia="en-GB"/>
          <w14:ligatures w14:val="none"/>
        </w:rPr>
        <w:t>‌</w:t>
      </w:r>
      <w:r w:rsidR="001B54B9" w:rsidRPr="001B54B9">
        <w:rPr>
          <w:rFonts w:ascii="Calibri" w:eastAsia="Times New Roman" w:hAnsi="Calibri" w:cs="Calibri"/>
          <w:color w:val="000000"/>
          <w:kern w:val="0"/>
          <w:sz w:val="27"/>
          <w:szCs w:val="27"/>
          <w:lang w:eastAsia="en-GB"/>
          <w14:ligatures w14:val="none"/>
        </w:rPr>
        <w:t xml:space="preserve">I acknowledge the use of Copilot and </w:t>
      </w:r>
      <w:proofErr w:type="spellStart"/>
      <w:r w:rsidR="001B54B9" w:rsidRPr="001B54B9">
        <w:rPr>
          <w:rFonts w:ascii="Calibri" w:eastAsia="Times New Roman" w:hAnsi="Calibri" w:cs="Calibri"/>
          <w:color w:val="000000"/>
          <w:kern w:val="0"/>
          <w:sz w:val="27"/>
          <w:szCs w:val="27"/>
          <w:lang w:eastAsia="en-GB"/>
          <w14:ligatures w14:val="none"/>
        </w:rPr>
        <w:t>Quillbot</w:t>
      </w:r>
      <w:proofErr w:type="spellEnd"/>
      <w:r w:rsidR="001B54B9" w:rsidRPr="001B54B9">
        <w:rPr>
          <w:rFonts w:ascii="Calibri" w:eastAsia="Times New Roman" w:hAnsi="Calibri" w:cs="Calibri"/>
          <w:color w:val="000000"/>
          <w:kern w:val="0"/>
          <w:sz w:val="27"/>
          <w:szCs w:val="27"/>
          <w:lang w:eastAsia="en-GB"/>
          <w14:ligatures w14:val="none"/>
        </w:rPr>
        <w:t xml:space="preserve"> on 13 May 2025 to Proof-Read and Paraphrase my work.</w:t>
      </w:r>
    </w:p>
    <w:p w14:paraId="5191368E" w14:textId="77777777" w:rsidR="001B54B9" w:rsidRPr="001B54B9" w:rsidRDefault="001B54B9" w:rsidP="001B54B9">
      <w:pPr>
        <w:spacing w:before="100" w:beforeAutospacing="1" w:after="100" w:afterAutospacing="1" w:line="240" w:lineRule="auto"/>
        <w:rPr>
          <w:rFonts w:ascii="Calibri" w:eastAsia="Times New Roman" w:hAnsi="Calibri" w:cs="Calibri"/>
          <w:color w:val="000000"/>
          <w:kern w:val="0"/>
          <w:sz w:val="27"/>
          <w:szCs w:val="27"/>
          <w:lang w:eastAsia="en-GB"/>
          <w14:ligatures w14:val="none"/>
        </w:rPr>
      </w:pPr>
      <w:r w:rsidRPr="001B54B9">
        <w:rPr>
          <w:rFonts w:ascii="Calibri" w:eastAsia="Times New Roman" w:hAnsi="Calibri" w:cs="Calibri"/>
          <w:color w:val="000000"/>
          <w:kern w:val="0"/>
          <w:sz w:val="27"/>
          <w:szCs w:val="27"/>
          <w:lang w:eastAsia="en-GB"/>
          <w14:ligatures w14:val="none"/>
        </w:rPr>
        <w:t>I confirm that I have not presented any AI generated text as my own work.</w:t>
      </w:r>
    </w:p>
    <w:p w14:paraId="7ADB79C5" w14:textId="00DB7900" w:rsidR="00692CA2" w:rsidRPr="0057511B" w:rsidRDefault="001B54B9" w:rsidP="001B54B9">
      <w:pPr>
        <w:spacing w:before="100" w:beforeAutospacing="1" w:after="100" w:afterAutospacing="1" w:line="240" w:lineRule="auto"/>
        <w:rPr>
          <w:rFonts w:ascii="Calibri" w:eastAsia="Times New Roman" w:hAnsi="Calibri" w:cs="Calibri"/>
          <w:color w:val="000000"/>
          <w:kern w:val="0"/>
          <w:sz w:val="27"/>
          <w:szCs w:val="27"/>
          <w:lang w:eastAsia="en-GB"/>
          <w14:ligatures w14:val="none"/>
        </w:rPr>
      </w:pPr>
      <w:r w:rsidRPr="001B54B9">
        <w:rPr>
          <w:rFonts w:ascii="Calibri" w:eastAsia="Times New Roman" w:hAnsi="Calibri" w:cs="Calibri"/>
          <w:color w:val="000000"/>
          <w:kern w:val="0"/>
          <w:sz w:val="27"/>
          <w:szCs w:val="27"/>
          <w:lang w:eastAsia="en-GB"/>
          <w14:ligatures w14:val="none"/>
        </w:rPr>
        <w:t xml:space="preserve">I confirm I have </w:t>
      </w:r>
      <w:r w:rsidR="000E1FF9">
        <w:rPr>
          <w:rFonts w:ascii="Calibri" w:eastAsia="Times New Roman" w:hAnsi="Calibri" w:cs="Calibri"/>
          <w:color w:val="000000"/>
          <w:kern w:val="0"/>
          <w:sz w:val="27"/>
          <w:szCs w:val="27"/>
          <w:lang w:eastAsia="en-GB"/>
          <w14:ligatures w14:val="none"/>
        </w:rPr>
        <w:t xml:space="preserve">some </w:t>
      </w:r>
      <w:r w:rsidRPr="001B54B9">
        <w:rPr>
          <w:rFonts w:ascii="Calibri" w:eastAsia="Times New Roman" w:hAnsi="Calibri" w:cs="Calibri"/>
          <w:color w:val="000000"/>
          <w:kern w:val="0"/>
          <w:sz w:val="27"/>
          <w:szCs w:val="27"/>
          <w:lang w:eastAsia="en-GB"/>
          <w14:ligatures w14:val="none"/>
        </w:rPr>
        <w:t>copies of my drafts, notes, and other resources I used before, and after the use of AI tools which I may be asked to provide as evidence.</w:t>
      </w:r>
    </w:p>
    <w:p w14:paraId="64389D9E" w14:textId="50DB84F5" w:rsidR="00692CA2" w:rsidRPr="00824622" w:rsidRDefault="00692CA2" w:rsidP="00692CA2">
      <w:pPr>
        <w:rPr>
          <w:rFonts w:ascii="Arial" w:hAnsi="Arial" w:cs="Arial"/>
        </w:rPr>
      </w:pPr>
      <w:r w:rsidRPr="00692CA2">
        <w:rPr>
          <w:rFonts w:ascii="Arial" w:hAnsi="Arial" w:cs="Arial" w:hint="cs"/>
        </w:rPr>
        <w:t>‌</w:t>
      </w:r>
    </w:p>
    <w:p w14:paraId="049B2561" w14:textId="77777777" w:rsidR="00824622" w:rsidRPr="00824622" w:rsidRDefault="00824622" w:rsidP="00824622">
      <w:pPr>
        <w:rPr>
          <w:rFonts w:ascii="Arial" w:hAnsi="Arial" w:cs="Arial"/>
        </w:rPr>
      </w:pPr>
    </w:p>
    <w:p w14:paraId="7BEFE2DB" w14:textId="4EF5B6B4" w:rsidR="00824622" w:rsidRPr="00CC5FC4" w:rsidRDefault="00824622" w:rsidP="00824622">
      <w:pPr>
        <w:rPr>
          <w:rFonts w:ascii="Arial" w:hAnsi="Arial" w:cs="Arial"/>
        </w:rPr>
      </w:pPr>
      <w:r w:rsidRPr="00824622">
        <w:rPr>
          <w:rFonts w:ascii="Arial" w:hAnsi="Arial" w:cs="Arial" w:hint="cs"/>
        </w:rPr>
        <w:t>‌</w:t>
      </w:r>
    </w:p>
    <w:sectPr w:rsidR="00824622" w:rsidRPr="00CC5FC4">
      <w:head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85FC88" w14:textId="77777777" w:rsidR="00BD1279" w:rsidRDefault="00BD1279" w:rsidP="00230241">
      <w:pPr>
        <w:spacing w:after="0" w:line="240" w:lineRule="auto"/>
      </w:pPr>
      <w:r>
        <w:separator/>
      </w:r>
    </w:p>
  </w:endnote>
  <w:endnote w:type="continuationSeparator" w:id="0">
    <w:p w14:paraId="43C723FE" w14:textId="77777777" w:rsidR="00BD1279" w:rsidRDefault="00BD1279" w:rsidP="002302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8273AA" w14:textId="77777777" w:rsidR="00BD1279" w:rsidRDefault="00BD1279" w:rsidP="00230241">
      <w:pPr>
        <w:spacing w:after="0" w:line="240" w:lineRule="auto"/>
      </w:pPr>
      <w:r>
        <w:separator/>
      </w:r>
    </w:p>
  </w:footnote>
  <w:footnote w:type="continuationSeparator" w:id="0">
    <w:p w14:paraId="345B3BB7" w14:textId="77777777" w:rsidR="00BD1279" w:rsidRDefault="00BD1279" w:rsidP="002302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5AF7AF" w14:textId="00EC9837" w:rsidR="00230241" w:rsidRDefault="00414E56">
    <w:pPr>
      <w:pStyle w:val="Header"/>
    </w:pPr>
    <w:r>
      <w:t>2307790</w:t>
    </w:r>
    <w:r>
      <w:tab/>
      <w:t>ECEY6006</w:t>
    </w:r>
    <w:r w:rsidR="00230241">
      <w:ptab w:relativeTo="margin" w:alignment="right" w:leader="none"/>
    </w:r>
    <w:r>
      <w:t>Word Count 2056</w:t>
    </w:r>
  </w:p>
  <w:p w14:paraId="1B9188D4" w14:textId="77777777" w:rsidR="0094506E" w:rsidRDefault="0094506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89038B"/>
    <w:multiLevelType w:val="multilevel"/>
    <w:tmpl w:val="59B01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158119B"/>
    <w:multiLevelType w:val="hybridMultilevel"/>
    <w:tmpl w:val="E95AA4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84558800">
    <w:abstractNumId w:val="1"/>
  </w:num>
  <w:num w:numId="2" w16cid:durableId="1933478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344C"/>
    <w:rsid w:val="00007B69"/>
    <w:rsid w:val="00013940"/>
    <w:rsid w:val="00014452"/>
    <w:rsid w:val="00015527"/>
    <w:rsid w:val="000238E8"/>
    <w:rsid w:val="00030EF8"/>
    <w:rsid w:val="00043C00"/>
    <w:rsid w:val="00044840"/>
    <w:rsid w:val="00050192"/>
    <w:rsid w:val="00051EA7"/>
    <w:rsid w:val="00052A03"/>
    <w:rsid w:val="0005332C"/>
    <w:rsid w:val="000633A4"/>
    <w:rsid w:val="00064F19"/>
    <w:rsid w:val="000661E8"/>
    <w:rsid w:val="00080CE2"/>
    <w:rsid w:val="00082031"/>
    <w:rsid w:val="00085D82"/>
    <w:rsid w:val="00086167"/>
    <w:rsid w:val="00086724"/>
    <w:rsid w:val="000872BA"/>
    <w:rsid w:val="00087A8A"/>
    <w:rsid w:val="00096217"/>
    <w:rsid w:val="000A6CF7"/>
    <w:rsid w:val="000B079D"/>
    <w:rsid w:val="000B4E44"/>
    <w:rsid w:val="000C4E0D"/>
    <w:rsid w:val="000C7F60"/>
    <w:rsid w:val="000D07C9"/>
    <w:rsid w:val="000D34BC"/>
    <w:rsid w:val="000D719D"/>
    <w:rsid w:val="000E1FF9"/>
    <w:rsid w:val="000E46A8"/>
    <w:rsid w:val="000E754F"/>
    <w:rsid w:val="000F13A2"/>
    <w:rsid w:val="000F42F0"/>
    <w:rsid w:val="001011A3"/>
    <w:rsid w:val="00104C75"/>
    <w:rsid w:val="00105626"/>
    <w:rsid w:val="00111328"/>
    <w:rsid w:val="001175DC"/>
    <w:rsid w:val="00130B5A"/>
    <w:rsid w:val="00132254"/>
    <w:rsid w:val="0014599D"/>
    <w:rsid w:val="00151F4E"/>
    <w:rsid w:val="00153169"/>
    <w:rsid w:val="001558E2"/>
    <w:rsid w:val="00161AD0"/>
    <w:rsid w:val="00171641"/>
    <w:rsid w:val="001721E8"/>
    <w:rsid w:val="001725F5"/>
    <w:rsid w:val="00173FD8"/>
    <w:rsid w:val="0017604E"/>
    <w:rsid w:val="001761C6"/>
    <w:rsid w:val="00177537"/>
    <w:rsid w:val="00182142"/>
    <w:rsid w:val="00196A4A"/>
    <w:rsid w:val="001A4CEB"/>
    <w:rsid w:val="001B186B"/>
    <w:rsid w:val="001B302B"/>
    <w:rsid w:val="001B54B9"/>
    <w:rsid w:val="001B5A43"/>
    <w:rsid w:val="001C0220"/>
    <w:rsid w:val="001C03AC"/>
    <w:rsid w:val="001C0797"/>
    <w:rsid w:val="001D310C"/>
    <w:rsid w:val="001D3776"/>
    <w:rsid w:val="001D469A"/>
    <w:rsid w:val="001D57E1"/>
    <w:rsid w:val="001D6AB6"/>
    <w:rsid w:val="001E1BE6"/>
    <w:rsid w:val="001F1B12"/>
    <w:rsid w:val="00204D83"/>
    <w:rsid w:val="0020546F"/>
    <w:rsid w:val="002105F2"/>
    <w:rsid w:val="00210D53"/>
    <w:rsid w:val="00217E36"/>
    <w:rsid w:val="00225ABF"/>
    <w:rsid w:val="00226165"/>
    <w:rsid w:val="00230241"/>
    <w:rsid w:val="00234E26"/>
    <w:rsid w:val="00241FDC"/>
    <w:rsid w:val="00243647"/>
    <w:rsid w:val="00243778"/>
    <w:rsid w:val="00250E8D"/>
    <w:rsid w:val="002526FC"/>
    <w:rsid w:val="00253167"/>
    <w:rsid w:val="00254CC7"/>
    <w:rsid w:val="00255C1A"/>
    <w:rsid w:val="00263BD2"/>
    <w:rsid w:val="00263CD6"/>
    <w:rsid w:val="002674A2"/>
    <w:rsid w:val="00271522"/>
    <w:rsid w:val="00273BAF"/>
    <w:rsid w:val="002768D6"/>
    <w:rsid w:val="00281D65"/>
    <w:rsid w:val="00282B92"/>
    <w:rsid w:val="00287CCA"/>
    <w:rsid w:val="00292953"/>
    <w:rsid w:val="00294B0D"/>
    <w:rsid w:val="002959CC"/>
    <w:rsid w:val="002A04C2"/>
    <w:rsid w:val="002A5EEB"/>
    <w:rsid w:val="002A60D9"/>
    <w:rsid w:val="002B2749"/>
    <w:rsid w:val="002B2EBA"/>
    <w:rsid w:val="002B63F2"/>
    <w:rsid w:val="002B6EBF"/>
    <w:rsid w:val="002C08F6"/>
    <w:rsid w:val="002C6DF9"/>
    <w:rsid w:val="002E02AC"/>
    <w:rsid w:val="002E145B"/>
    <w:rsid w:val="002E1526"/>
    <w:rsid w:val="002E22C5"/>
    <w:rsid w:val="002E27E1"/>
    <w:rsid w:val="00313329"/>
    <w:rsid w:val="00322599"/>
    <w:rsid w:val="00322A8A"/>
    <w:rsid w:val="00322B6E"/>
    <w:rsid w:val="003258D2"/>
    <w:rsid w:val="003319DC"/>
    <w:rsid w:val="00345CF5"/>
    <w:rsid w:val="0035042B"/>
    <w:rsid w:val="003555E6"/>
    <w:rsid w:val="003578A6"/>
    <w:rsid w:val="00371A7F"/>
    <w:rsid w:val="00371C0E"/>
    <w:rsid w:val="0037493D"/>
    <w:rsid w:val="00374F4B"/>
    <w:rsid w:val="00375046"/>
    <w:rsid w:val="003767C8"/>
    <w:rsid w:val="00377ABA"/>
    <w:rsid w:val="0038092D"/>
    <w:rsid w:val="00395547"/>
    <w:rsid w:val="003A2303"/>
    <w:rsid w:val="003A32D6"/>
    <w:rsid w:val="003A490C"/>
    <w:rsid w:val="003A7FDB"/>
    <w:rsid w:val="003B46A7"/>
    <w:rsid w:val="003B7421"/>
    <w:rsid w:val="003B75F5"/>
    <w:rsid w:val="003C12C5"/>
    <w:rsid w:val="003C5FC7"/>
    <w:rsid w:val="003C6926"/>
    <w:rsid w:val="003C6C04"/>
    <w:rsid w:val="003C75CF"/>
    <w:rsid w:val="003C7C90"/>
    <w:rsid w:val="003D1055"/>
    <w:rsid w:val="003D659D"/>
    <w:rsid w:val="003D6E5A"/>
    <w:rsid w:val="003D7A5A"/>
    <w:rsid w:val="003E0763"/>
    <w:rsid w:val="003E192B"/>
    <w:rsid w:val="003E39FB"/>
    <w:rsid w:val="003E3A15"/>
    <w:rsid w:val="003E5AAD"/>
    <w:rsid w:val="003E6D9D"/>
    <w:rsid w:val="003F0320"/>
    <w:rsid w:val="003F0B8C"/>
    <w:rsid w:val="003F4E8B"/>
    <w:rsid w:val="003F6806"/>
    <w:rsid w:val="003F6F03"/>
    <w:rsid w:val="003F71DE"/>
    <w:rsid w:val="003F7297"/>
    <w:rsid w:val="00404EDB"/>
    <w:rsid w:val="004060BC"/>
    <w:rsid w:val="004070CD"/>
    <w:rsid w:val="00414E56"/>
    <w:rsid w:val="004215FF"/>
    <w:rsid w:val="0042617C"/>
    <w:rsid w:val="00427675"/>
    <w:rsid w:val="00431CFC"/>
    <w:rsid w:val="0043369A"/>
    <w:rsid w:val="00446CA6"/>
    <w:rsid w:val="00447FF8"/>
    <w:rsid w:val="00452749"/>
    <w:rsid w:val="0045466A"/>
    <w:rsid w:val="00455E0C"/>
    <w:rsid w:val="00462E6F"/>
    <w:rsid w:val="00463A90"/>
    <w:rsid w:val="0046682F"/>
    <w:rsid w:val="00471A68"/>
    <w:rsid w:val="00472016"/>
    <w:rsid w:val="0047237D"/>
    <w:rsid w:val="00481985"/>
    <w:rsid w:val="004823AA"/>
    <w:rsid w:val="004844A1"/>
    <w:rsid w:val="00485FDB"/>
    <w:rsid w:val="00490887"/>
    <w:rsid w:val="00492114"/>
    <w:rsid w:val="004930FF"/>
    <w:rsid w:val="00494647"/>
    <w:rsid w:val="00495599"/>
    <w:rsid w:val="004A028E"/>
    <w:rsid w:val="004A2574"/>
    <w:rsid w:val="004A3A36"/>
    <w:rsid w:val="004B32F2"/>
    <w:rsid w:val="004C3C10"/>
    <w:rsid w:val="004D22F7"/>
    <w:rsid w:val="004D6187"/>
    <w:rsid w:val="004D7EC7"/>
    <w:rsid w:val="004E2310"/>
    <w:rsid w:val="004E687D"/>
    <w:rsid w:val="004E74BB"/>
    <w:rsid w:val="004F0CC5"/>
    <w:rsid w:val="004F34B7"/>
    <w:rsid w:val="004F59CD"/>
    <w:rsid w:val="004F72B2"/>
    <w:rsid w:val="005003B5"/>
    <w:rsid w:val="005003EC"/>
    <w:rsid w:val="0050173D"/>
    <w:rsid w:val="00507C0C"/>
    <w:rsid w:val="00512F81"/>
    <w:rsid w:val="00513710"/>
    <w:rsid w:val="00517C52"/>
    <w:rsid w:val="00521A17"/>
    <w:rsid w:val="0052497F"/>
    <w:rsid w:val="00526FA7"/>
    <w:rsid w:val="005337E3"/>
    <w:rsid w:val="005342BF"/>
    <w:rsid w:val="00547B2A"/>
    <w:rsid w:val="00552C5A"/>
    <w:rsid w:val="00560518"/>
    <w:rsid w:val="005613B1"/>
    <w:rsid w:val="005623F0"/>
    <w:rsid w:val="00565304"/>
    <w:rsid w:val="0057511B"/>
    <w:rsid w:val="005763C0"/>
    <w:rsid w:val="005812F3"/>
    <w:rsid w:val="0058266A"/>
    <w:rsid w:val="005862A6"/>
    <w:rsid w:val="005A009D"/>
    <w:rsid w:val="005A299E"/>
    <w:rsid w:val="005A3668"/>
    <w:rsid w:val="005A7516"/>
    <w:rsid w:val="005B71BC"/>
    <w:rsid w:val="005C4935"/>
    <w:rsid w:val="005D10AD"/>
    <w:rsid w:val="005D24B4"/>
    <w:rsid w:val="005D572A"/>
    <w:rsid w:val="005D6C5B"/>
    <w:rsid w:val="005E3366"/>
    <w:rsid w:val="005E4B73"/>
    <w:rsid w:val="005E6B50"/>
    <w:rsid w:val="005F344C"/>
    <w:rsid w:val="006068B8"/>
    <w:rsid w:val="006077EE"/>
    <w:rsid w:val="006242E4"/>
    <w:rsid w:val="0062509E"/>
    <w:rsid w:val="0062770E"/>
    <w:rsid w:val="00646D28"/>
    <w:rsid w:val="0065333C"/>
    <w:rsid w:val="00654427"/>
    <w:rsid w:val="006551A3"/>
    <w:rsid w:val="00670667"/>
    <w:rsid w:val="006742B8"/>
    <w:rsid w:val="00685A3F"/>
    <w:rsid w:val="006868AC"/>
    <w:rsid w:val="0068697F"/>
    <w:rsid w:val="00686C68"/>
    <w:rsid w:val="00691E8B"/>
    <w:rsid w:val="00692CA2"/>
    <w:rsid w:val="00696E76"/>
    <w:rsid w:val="006A705E"/>
    <w:rsid w:val="006B150A"/>
    <w:rsid w:val="006B29EA"/>
    <w:rsid w:val="006B7A9B"/>
    <w:rsid w:val="006B7E61"/>
    <w:rsid w:val="006C3A3B"/>
    <w:rsid w:val="006C6AE4"/>
    <w:rsid w:val="006C761E"/>
    <w:rsid w:val="006C7EFF"/>
    <w:rsid w:val="006D30C6"/>
    <w:rsid w:val="006D6CDF"/>
    <w:rsid w:val="006E0675"/>
    <w:rsid w:val="006E2668"/>
    <w:rsid w:val="006E2D92"/>
    <w:rsid w:val="006E7395"/>
    <w:rsid w:val="006F4D09"/>
    <w:rsid w:val="006F6B30"/>
    <w:rsid w:val="00702D42"/>
    <w:rsid w:val="00707C04"/>
    <w:rsid w:val="007114BB"/>
    <w:rsid w:val="00713266"/>
    <w:rsid w:val="007172FE"/>
    <w:rsid w:val="0072408C"/>
    <w:rsid w:val="0073516E"/>
    <w:rsid w:val="007404BD"/>
    <w:rsid w:val="00743425"/>
    <w:rsid w:val="0074716C"/>
    <w:rsid w:val="007512D5"/>
    <w:rsid w:val="00752D21"/>
    <w:rsid w:val="00753046"/>
    <w:rsid w:val="00760BB5"/>
    <w:rsid w:val="0076102F"/>
    <w:rsid w:val="0076686D"/>
    <w:rsid w:val="00766C05"/>
    <w:rsid w:val="0079022A"/>
    <w:rsid w:val="007943F5"/>
    <w:rsid w:val="00795AB4"/>
    <w:rsid w:val="007969D7"/>
    <w:rsid w:val="007A0F8E"/>
    <w:rsid w:val="007B0788"/>
    <w:rsid w:val="007B5D9B"/>
    <w:rsid w:val="007B619C"/>
    <w:rsid w:val="007C322C"/>
    <w:rsid w:val="007C667A"/>
    <w:rsid w:val="007C6D27"/>
    <w:rsid w:val="007C70DB"/>
    <w:rsid w:val="007F1B2F"/>
    <w:rsid w:val="007F2D83"/>
    <w:rsid w:val="007F3678"/>
    <w:rsid w:val="007F5313"/>
    <w:rsid w:val="00806B03"/>
    <w:rsid w:val="00812500"/>
    <w:rsid w:val="00817F5D"/>
    <w:rsid w:val="008229B0"/>
    <w:rsid w:val="00824622"/>
    <w:rsid w:val="0082663F"/>
    <w:rsid w:val="00827984"/>
    <w:rsid w:val="008342CD"/>
    <w:rsid w:val="00835D26"/>
    <w:rsid w:val="00835FD7"/>
    <w:rsid w:val="00836019"/>
    <w:rsid w:val="00837AA8"/>
    <w:rsid w:val="008436C2"/>
    <w:rsid w:val="008462C2"/>
    <w:rsid w:val="008557B9"/>
    <w:rsid w:val="008607C2"/>
    <w:rsid w:val="00861A76"/>
    <w:rsid w:val="00862A63"/>
    <w:rsid w:val="0087023A"/>
    <w:rsid w:val="00871026"/>
    <w:rsid w:val="008812C3"/>
    <w:rsid w:val="00890F84"/>
    <w:rsid w:val="008919E9"/>
    <w:rsid w:val="008929E2"/>
    <w:rsid w:val="008A0D12"/>
    <w:rsid w:val="008A5A49"/>
    <w:rsid w:val="008B048B"/>
    <w:rsid w:val="008B0A43"/>
    <w:rsid w:val="008B7AEA"/>
    <w:rsid w:val="008C00EE"/>
    <w:rsid w:val="008C2C0A"/>
    <w:rsid w:val="008C3125"/>
    <w:rsid w:val="008D471E"/>
    <w:rsid w:val="008D69B6"/>
    <w:rsid w:val="008E29A6"/>
    <w:rsid w:val="008E2FE2"/>
    <w:rsid w:val="008F3FB9"/>
    <w:rsid w:val="00911A40"/>
    <w:rsid w:val="009156D7"/>
    <w:rsid w:val="00916EED"/>
    <w:rsid w:val="00920775"/>
    <w:rsid w:val="0092568B"/>
    <w:rsid w:val="00930A97"/>
    <w:rsid w:val="00932FB9"/>
    <w:rsid w:val="0093682D"/>
    <w:rsid w:val="0094454A"/>
    <w:rsid w:val="0094506E"/>
    <w:rsid w:val="00946D9C"/>
    <w:rsid w:val="00947146"/>
    <w:rsid w:val="0095033B"/>
    <w:rsid w:val="00962DA3"/>
    <w:rsid w:val="00962FBF"/>
    <w:rsid w:val="009638F0"/>
    <w:rsid w:val="00963931"/>
    <w:rsid w:val="00963DDF"/>
    <w:rsid w:val="009707EA"/>
    <w:rsid w:val="00970DA4"/>
    <w:rsid w:val="00972E9A"/>
    <w:rsid w:val="009908A4"/>
    <w:rsid w:val="00991361"/>
    <w:rsid w:val="009938E0"/>
    <w:rsid w:val="009A000B"/>
    <w:rsid w:val="009A333D"/>
    <w:rsid w:val="009B44E8"/>
    <w:rsid w:val="009C1262"/>
    <w:rsid w:val="009C46D0"/>
    <w:rsid w:val="009D4A55"/>
    <w:rsid w:val="009E2124"/>
    <w:rsid w:val="009E234B"/>
    <w:rsid w:val="009E4E3E"/>
    <w:rsid w:val="009F133D"/>
    <w:rsid w:val="009F75E2"/>
    <w:rsid w:val="009F7901"/>
    <w:rsid w:val="00A01F6E"/>
    <w:rsid w:val="00A06FCF"/>
    <w:rsid w:val="00A124FB"/>
    <w:rsid w:val="00A12AEF"/>
    <w:rsid w:val="00A134D2"/>
    <w:rsid w:val="00A13932"/>
    <w:rsid w:val="00A223E3"/>
    <w:rsid w:val="00A238AD"/>
    <w:rsid w:val="00A314C0"/>
    <w:rsid w:val="00A33C65"/>
    <w:rsid w:val="00A34B42"/>
    <w:rsid w:val="00A34C5C"/>
    <w:rsid w:val="00A521BE"/>
    <w:rsid w:val="00A53394"/>
    <w:rsid w:val="00A54688"/>
    <w:rsid w:val="00A54D9F"/>
    <w:rsid w:val="00A5721F"/>
    <w:rsid w:val="00A60D54"/>
    <w:rsid w:val="00A73BC8"/>
    <w:rsid w:val="00A87752"/>
    <w:rsid w:val="00A907E1"/>
    <w:rsid w:val="00A91E3C"/>
    <w:rsid w:val="00A94169"/>
    <w:rsid w:val="00A95F05"/>
    <w:rsid w:val="00A961DE"/>
    <w:rsid w:val="00A96F06"/>
    <w:rsid w:val="00AA033B"/>
    <w:rsid w:val="00AA41C0"/>
    <w:rsid w:val="00AA449C"/>
    <w:rsid w:val="00AA4874"/>
    <w:rsid w:val="00AA4AA9"/>
    <w:rsid w:val="00AC3654"/>
    <w:rsid w:val="00AC472D"/>
    <w:rsid w:val="00AC5985"/>
    <w:rsid w:val="00AD059E"/>
    <w:rsid w:val="00AD2373"/>
    <w:rsid w:val="00AD4320"/>
    <w:rsid w:val="00AD546B"/>
    <w:rsid w:val="00AE176B"/>
    <w:rsid w:val="00AE2EB1"/>
    <w:rsid w:val="00AF086E"/>
    <w:rsid w:val="00B013FB"/>
    <w:rsid w:val="00B0401A"/>
    <w:rsid w:val="00B044EF"/>
    <w:rsid w:val="00B061FF"/>
    <w:rsid w:val="00B07D79"/>
    <w:rsid w:val="00B15211"/>
    <w:rsid w:val="00B1578F"/>
    <w:rsid w:val="00B22B17"/>
    <w:rsid w:val="00B33AAB"/>
    <w:rsid w:val="00B35952"/>
    <w:rsid w:val="00B3661A"/>
    <w:rsid w:val="00B40CBD"/>
    <w:rsid w:val="00B41B8F"/>
    <w:rsid w:val="00B42E66"/>
    <w:rsid w:val="00B46914"/>
    <w:rsid w:val="00B4748B"/>
    <w:rsid w:val="00B47E3F"/>
    <w:rsid w:val="00B53AC3"/>
    <w:rsid w:val="00B54A71"/>
    <w:rsid w:val="00B613ED"/>
    <w:rsid w:val="00B645B2"/>
    <w:rsid w:val="00B64E23"/>
    <w:rsid w:val="00B770E3"/>
    <w:rsid w:val="00B84C3F"/>
    <w:rsid w:val="00B860FE"/>
    <w:rsid w:val="00B94EA9"/>
    <w:rsid w:val="00BA2ACE"/>
    <w:rsid w:val="00BA68A4"/>
    <w:rsid w:val="00BA7313"/>
    <w:rsid w:val="00BB0B98"/>
    <w:rsid w:val="00BC0221"/>
    <w:rsid w:val="00BC14F8"/>
    <w:rsid w:val="00BC38A3"/>
    <w:rsid w:val="00BC3D8F"/>
    <w:rsid w:val="00BC4864"/>
    <w:rsid w:val="00BC64C0"/>
    <w:rsid w:val="00BC7329"/>
    <w:rsid w:val="00BD1279"/>
    <w:rsid w:val="00BD2C69"/>
    <w:rsid w:val="00BD2D96"/>
    <w:rsid w:val="00BD3E23"/>
    <w:rsid w:val="00BD5671"/>
    <w:rsid w:val="00BE1EF7"/>
    <w:rsid w:val="00BE21AF"/>
    <w:rsid w:val="00BE2C7D"/>
    <w:rsid w:val="00BF2B5C"/>
    <w:rsid w:val="00BF3E3F"/>
    <w:rsid w:val="00C00CE7"/>
    <w:rsid w:val="00C02073"/>
    <w:rsid w:val="00C032C9"/>
    <w:rsid w:val="00C05C4D"/>
    <w:rsid w:val="00C0760C"/>
    <w:rsid w:val="00C1036A"/>
    <w:rsid w:val="00C12A2A"/>
    <w:rsid w:val="00C218D8"/>
    <w:rsid w:val="00C22A5C"/>
    <w:rsid w:val="00C3690D"/>
    <w:rsid w:val="00C513B7"/>
    <w:rsid w:val="00C525AC"/>
    <w:rsid w:val="00C541C0"/>
    <w:rsid w:val="00C56133"/>
    <w:rsid w:val="00C56A91"/>
    <w:rsid w:val="00C56F3E"/>
    <w:rsid w:val="00C660E1"/>
    <w:rsid w:val="00C86240"/>
    <w:rsid w:val="00C927C6"/>
    <w:rsid w:val="00C92A6B"/>
    <w:rsid w:val="00C930C2"/>
    <w:rsid w:val="00C93CAB"/>
    <w:rsid w:val="00C95E0F"/>
    <w:rsid w:val="00CA04E5"/>
    <w:rsid w:val="00CA265F"/>
    <w:rsid w:val="00CA63EF"/>
    <w:rsid w:val="00CA6561"/>
    <w:rsid w:val="00CB0A43"/>
    <w:rsid w:val="00CB15CF"/>
    <w:rsid w:val="00CB16DC"/>
    <w:rsid w:val="00CB1DC0"/>
    <w:rsid w:val="00CC29BF"/>
    <w:rsid w:val="00CC5C83"/>
    <w:rsid w:val="00CC5FC4"/>
    <w:rsid w:val="00CC7B61"/>
    <w:rsid w:val="00CD39F0"/>
    <w:rsid w:val="00CD54D7"/>
    <w:rsid w:val="00CD572D"/>
    <w:rsid w:val="00CD5758"/>
    <w:rsid w:val="00CD6E64"/>
    <w:rsid w:val="00CE0604"/>
    <w:rsid w:val="00CE7BD5"/>
    <w:rsid w:val="00CF35A6"/>
    <w:rsid w:val="00CF39A4"/>
    <w:rsid w:val="00CF77C8"/>
    <w:rsid w:val="00D03504"/>
    <w:rsid w:val="00D06ED1"/>
    <w:rsid w:val="00D10A39"/>
    <w:rsid w:val="00D13098"/>
    <w:rsid w:val="00D137D7"/>
    <w:rsid w:val="00D1615C"/>
    <w:rsid w:val="00D17569"/>
    <w:rsid w:val="00D176B6"/>
    <w:rsid w:val="00D23D7A"/>
    <w:rsid w:val="00D25E5E"/>
    <w:rsid w:val="00D355EE"/>
    <w:rsid w:val="00D365AF"/>
    <w:rsid w:val="00D3765A"/>
    <w:rsid w:val="00D43C6E"/>
    <w:rsid w:val="00D44042"/>
    <w:rsid w:val="00D468C6"/>
    <w:rsid w:val="00D52078"/>
    <w:rsid w:val="00D5390F"/>
    <w:rsid w:val="00D61707"/>
    <w:rsid w:val="00D63843"/>
    <w:rsid w:val="00D63B58"/>
    <w:rsid w:val="00D63B96"/>
    <w:rsid w:val="00D71B85"/>
    <w:rsid w:val="00D74457"/>
    <w:rsid w:val="00D75F32"/>
    <w:rsid w:val="00D7747A"/>
    <w:rsid w:val="00D77C29"/>
    <w:rsid w:val="00D803EC"/>
    <w:rsid w:val="00D823F9"/>
    <w:rsid w:val="00D83951"/>
    <w:rsid w:val="00D84CB8"/>
    <w:rsid w:val="00D91033"/>
    <w:rsid w:val="00D92AF8"/>
    <w:rsid w:val="00D945D7"/>
    <w:rsid w:val="00D977A2"/>
    <w:rsid w:val="00DA0AFA"/>
    <w:rsid w:val="00DA1AFE"/>
    <w:rsid w:val="00DA2ECB"/>
    <w:rsid w:val="00DA5ED7"/>
    <w:rsid w:val="00DA7B2A"/>
    <w:rsid w:val="00DB0162"/>
    <w:rsid w:val="00DB151B"/>
    <w:rsid w:val="00DC17F2"/>
    <w:rsid w:val="00DC49C8"/>
    <w:rsid w:val="00DD423D"/>
    <w:rsid w:val="00DD5566"/>
    <w:rsid w:val="00DD6907"/>
    <w:rsid w:val="00DE292B"/>
    <w:rsid w:val="00DE333B"/>
    <w:rsid w:val="00DF26AF"/>
    <w:rsid w:val="00DF4354"/>
    <w:rsid w:val="00DF5421"/>
    <w:rsid w:val="00DF6B03"/>
    <w:rsid w:val="00E00196"/>
    <w:rsid w:val="00E06951"/>
    <w:rsid w:val="00E13770"/>
    <w:rsid w:val="00E1795C"/>
    <w:rsid w:val="00E207F8"/>
    <w:rsid w:val="00E222C4"/>
    <w:rsid w:val="00E25571"/>
    <w:rsid w:val="00E310CC"/>
    <w:rsid w:val="00E338AA"/>
    <w:rsid w:val="00E33E61"/>
    <w:rsid w:val="00E40ADB"/>
    <w:rsid w:val="00E426AE"/>
    <w:rsid w:val="00E5382D"/>
    <w:rsid w:val="00E552F4"/>
    <w:rsid w:val="00E61DC5"/>
    <w:rsid w:val="00E71813"/>
    <w:rsid w:val="00E7481F"/>
    <w:rsid w:val="00E802E9"/>
    <w:rsid w:val="00E80EBD"/>
    <w:rsid w:val="00E822E1"/>
    <w:rsid w:val="00E9018A"/>
    <w:rsid w:val="00E915B9"/>
    <w:rsid w:val="00E9260F"/>
    <w:rsid w:val="00E95928"/>
    <w:rsid w:val="00EA019C"/>
    <w:rsid w:val="00EA0379"/>
    <w:rsid w:val="00EA27F9"/>
    <w:rsid w:val="00EA38D5"/>
    <w:rsid w:val="00EA6581"/>
    <w:rsid w:val="00EA7397"/>
    <w:rsid w:val="00EB0838"/>
    <w:rsid w:val="00EB1DCC"/>
    <w:rsid w:val="00EB37A9"/>
    <w:rsid w:val="00EB4A7B"/>
    <w:rsid w:val="00EB619D"/>
    <w:rsid w:val="00EC67EF"/>
    <w:rsid w:val="00ED3A2D"/>
    <w:rsid w:val="00ED741C"/>
    <w:rsid w:val="00EE0676"/>
    <w:rsid w:val="00EE5703"/>
    <w:rsid w:val="00EF3BEC"/>
    <w:rsid w:val="00EF489E"/>
    <w:rsid w:val="00EF507C"/>
    <w:rsid w:val="00EF7ED8"/>
    <w:rsid w:val="00F010C1"/>
    <w:rsid w:val="00F0136F"/>
    <w:rsid w:val="00F04D8E"/>
    <w:rsid w:val="00F06095"/>
    <w:rsid w:val="00F15D79"/>
    <w:rsid w:val="00F172A3"/>
    <w:rsid w:val="00F17C00"/>
    <w:rsid w:val="00F20324"/>
    <w:rsid w:val="00F222E2"/>
    <w:rsid w:val="00F23D4B"/>
    <w:rsid w:val="00F2678D"/>
    <w:rsid w:val="00F331EF"/>
    <w:rsid w:val="00F361C0"/>
    <w:rsid w:val="00F369E5"/>
    <w:rsid w:val="00F43AE7"/>
    <w:rsid w:val="00F4693A"/>
    <w:rsid w:val="00F47999"/>
    <w:rsid w:val="00F56111"/>
    <w:rsid w:val="00F56276"/>
    <w:rsid w:val="00F6051C"/>
    <w:rsid w:val="00F63557"/>
    <w:rsid w:val="00F72193"/>
    <w:rsid w:val="00F7250D"/>
    <w:rsid w:val="00F7583E"/>
    <w:rsid w:val="00F9405E"/>
    <w:rsid w:val="00F94BAC"/>
    <w:rsid w:val="00F95710"/>
    <w:rsid w:val="00F95DDC"/>
    <w:rsid w:val="00FB29E6"/>
    <w:rsid w:val="00FB2C91"/>
    <w:rsid w:val="00FB4F00"/>
    <w:rsid w:val="00FB5F1D"/>
    <w:rsid w:val="00FB7B35"/>
    <w:rsid w:val="00FC6A1C"/>
    <w:rsid w:val="00FD05A2"/>
    <w:rsid w:val="00FD740C"/>
    <w:rsid w:val="00FE5D3D"/>
    <w:rsid w:val="00FE7EE2"/>
    <w:rsid w:val="00FF03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963C06"/>
  <w15:chartTrackingRefBased/>
  <w15:docId w15:val="{C7596DDB-3638-46DA-8218-4D06321FE9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F344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F344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F344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F344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F344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F344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F344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F344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F344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344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F344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F344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F344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F344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F344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F344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F344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F344C"/>
    <w:rPr>
      <w:rFonts w:eastAsiaTheme="majorEastAsia" w:cstheme="majorBidi"/>
      <w:color w:val="272727" w:themeColor="text1" w:themeTint="D8"/>
    </w:rPr>
  </w:style>
  <w:style w:type="paragraph" w:styleId="Title">
    <w:name w:val="Title"/>
    <w:basedOn w:val="Normal"/>
    <w:next w:val="Normal"/>
    <w:link w:val="TitleChar"/>
    <w:uiPriority w:val="10"/>
    <w:qFormat/>
    <w:rsid w:val="005F344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F344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F344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F344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F344C"/>
    <w:pPr>
      <w:spacing w:before="160"/>
      <w:jc w:val="center"/>
    </w:pPr>
    <w:rPr>
      <w:i/>
      <w:iCs/>
      <w:color w:val="404040" w:themeColor="text1" w:themeTint="BF"/>
    </w:rPr>
  </w:style>
  <w:style w:type="character" w:customStyle="1" w:styleId="QuoteChar">
    <w:name w:val="Quote Char"/>
    <w:basedOn w:val="DefaultParagraphFont"/>
    <w:link w:val="Quote"/>
    <w:uiPriority w:val="29"/>
    <w:rsid w:val="005F344C"/>
    <w:rPr>
      <w:i/>
      <w:iCs/>
      <w:color w:val="404040" w:themeColor="text1" w:themeTint="BF"/>
    </w:rPr>
  </w:style>
  <w:style w:type="paragraph" w:styleId="ListParagraph">
    <w:name w:val="List Paragraph"/>
    <w:basedOn w:val="Normal"/>
    <w:uiPriority w:val="34"/>
    <w:qFormat/>
    <w:rsid w:val="005F344C"/>
    <w:pPr>
      <w:ind w:left="720"/>
      <w:contextualSpacing/>
    </w:pPr>
  </w:style>
  <w:style w:type="character" w:styleId="IntenseEmphasis">
    <w:name w:val="Intense Emphasis"/>
    <w:basedOn w:val="DefaultParagraphFont"/>
    <w:uiPriority w:val="21"/>
    <w:qFormat/>
    <w:rsid w:val="005F344C"/>
    <w:rPr>
      <w:i/>
      <w:iCs/>
      <w:color w:val="0F4761" w:themeColor="accent1" w:themeShade="BF"/>
    </w:rPr>
  </w:style>
  <w:style w:type="paragraph" w:styleId="IntenseQuote">
    <w:name w:val="Intense Quote"/>
    <w:basedOn w:val="Normal"/>
    <w:next w:val="Normal"/>
    <w:link w:val="IntenseQuoteChar"/>
    <w:uiPriority w:val="30"/>
    <w:qFormat/>
    <w:rsid w:val="005F344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F344C"/>
    <w:rPr>
      <w:i/>
      <w:iCs/>
      <w:color w:val="0F4761" w:themeColor="accent1" w:themeShade="BF"/>
    </w:rPr>
  </w:style>
  <w:style w:type="character" w:styleId="IntenseReference">
    <w:name w:val="Intense Reference"/>
    <w:basedOn w:val="DefaultParagraphFont"/>
    <w:uiPriority w:val="32"/>
    <w:qFormat/>
    <w:rsid w:val="005F344C"/>
    <w:rPr>
      <w:b/>
      <w:bCs/>
      <w:smallCaps/>
      <w:color w:val="0F4761" w:themeColor="accent1" w:themeShade="BF"/>
      <w:spacing w:val="5"/>
    </w:rPr>
  </w:style>
  <w:style w:type="paragraph" w:styleId="NormalWeb">
    <w:name w:val="Normal (Web)"/>
    <w:basedOn w:val="Normal"/>
    <w:uiPriority w:val="99"/>
    <w:semiHidden/>
    <w:unhideWhenUsed/>
    <w:rsid w:val="003C6926"/>
    <w:rPr>
      <w:rFonts w:ascii="Times New Roman" w:hAnsi="Times New Roman" w:cs="Times New Roman"/>
    </w:rPr>
  </w:style>
  <w:style w:type="character" w:styleId="Hyperlink">
    <w:name w:val="Hyperlink"/>
    <w:basedOn w:val="DefaultParagraphFont"/>
    <w:uiPriority w:val="99"/>
    <w:unhideWhenUsed/>
    <w:rsid w:val="003F6806"/>
    <w:rPr>
      <w:color w:val="467886" w:themeColor="hyperlink"/>
      <w:u w:val="single"/>
    </w:rPr>
  </w:style>
  <w:style w:type="character" w:styleId="UnresolvedMention">
    <w:name w:val="Unresolved Mention"/>
    <w:basedOn w:val="DefaultParagraphFont"/>
    <w:uiPriority w:val="99"/>
    <w:semiHidden/>
    <w:unhideWhenUsed/>
    <w:rsid w:val="003F6806"/>
    <w:rPr>
      <w:color w:val="605E5C"/>
      <w:shd w:val="clear" w:color="auto" w:fill="E1DFDD"/>
    </w:rPr>
  </w:style>
  <w:style w:type="character" w:styleId="FollowedHyperlink">
    <w:name w:val="FollowedHyperlink"/>
    <w:basedOn w:val="DefaultParagraphFont"/>
    <w:uiPriority w:val="99"/>
    <w:semiHidden/>
    <w:unhideWhenUsed/>
    <w:rsid w:val="00F369E5"/>
    <w:rPr>
      <w:color w:val="96607D" w:themeColor="followedHyperlink"/>
      <w:u w:val="single"/>
    </w:rPr>
  </w:style>
  <w:style w:type="paragraph" w:styleId="Header">
    <w:name w:val="header"/>
    <w:basedOn w:val="Normal"/>
    <w:link w:val="HeaderChar"/>
    <w:uiPriority w:val="99"/>
    <w:unhideWhenUsed/>
    <w:rsid w:val="002302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0241"/>
  </w:style>
  <w:style w:type="paragraph" w:styleId="Footer">
    <w:name w:val="footer"/>
    <w:basedOn w:val="Normal"/>
    <w:link w:val="FooterChar"/>
    <w:uiPriority w:val="99"/>
    <w:unhideWhenUsed/>
    <w:rsid w:val="002302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02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066405">
      <w:bodyDiv w:val="1"/>
      <w:marLeft w:val="0"/>
      <w:marRight w:val="0"/>
      <w:marTop w:val="0"/>
      <w:marBottom w:val="0"/>
      <w:divBdr>
        <w:top w:val="none" w:sz="0" w:space="0" w:color="auto"/>
        <w:left w:val="none" w:sz="0" w:space="0" w:color="auto"/>
        <w:bottom w:val="none" w:sz="0" w:space="0" w:color="auto"/>
        <w:right w:val="none" w:sz="0" w:space="0" w:color="auto"/>
      </w:divBdr>
    </w:div>
    <w:div w:id="331758794">
      <w:bodyDiv w:val="1"/>
      <w:marLeft w:val="0"/>
      <w:marRight w:val="0"/>
      <w:marTop w:val="0"/>
      <w:marBottom w:val="0"/>
      <w:divBdr>
        <w:top w:val="none" w:sz="0" w:space="0" w:color="auto"/>
        <w:left w:val="none" w:sz="0" w:space="0" w:color="auto"/>
        <w:bottom w:val="none" w:sz="0" w:space="0" w:color="auto"/>
        <w:right w:val="none" w:sz="0" w:space="0" w:color="auto"/>
      </w:divBdr>
    </w:div>
    <w:div w:id="715395724">
      <w:bodyDiv w:val="1"/>
      <w:marLeft w:val="0"/>
      <w:marRight w:val="0"/>
      <w:marTop w:val="0"/>
      <w:marBottom w:val="0"/>
      <w:divBdr>
        <w:top w:val="none" w:sz="0" w:space="0" w:color="auto"/>
        <w:left w:val="none" w:sz="0" w:space="0" w:color="auto"/>
        <w:bottom w:val="none" w:sz="0" w:space="0" w:color="auto"/>
        <w:right w:val="none" w:sz="0" w:space="0" w:color="auto"/>
      </w:divBdr>
    </w:div>
    <w:div w:id="885994120">
      <w:bodyDiv w:val="1"/>
      <w:marLeft w:val="0"/>
      <w:marRight w:val="0"/>
      <w:marTop w:val="0"/>
      <w:marBottom w:val="0"/>
      <w:divBdr>
        <w:top w:val="none" w:sz="0" w:space="0" w:color="auto"/>
        <w:left w:val="none" w:sz="0" w:space="0" w:color="auto"/>
        <w:bottom w:val="none" w:sz="0" w:space="0" w:color="auto"/>
        <w:right w:val="none" w:sz="0" w:space="0" w:color="auto"/>
      </w:divBdr>
    </w:div>
    <w:div w:id="1242525699">
      <w:bodyDiv w:val="1"/>
      <w:marLeft w:val="0"/>
      <w:marRight w:val="0"/>
      <w:marTop w:val="0"/>
      <w:marBottom w:val="0"/>
      <w:divBdr>
        <w:top w:val="none" w:sz="0" w:space="0" w:color="auto"/>
        <w:left w:val="none" w:sz="0" w:space="0" w:color="auto"/>
        <w:bottom w:val="none" w:sz="0" w:space="0" w:color="auto"/>
        <w:right w:val="none" w:sz="0" w:space="0" w:color="auto"/>
      </w:divBdr>
    </w:div>
    <w:div w:id="1327126552">
      <w:bodyDiv w:val="1"/>
      <w:marLeft w:val="0"/>
      <w:marRight w:val="0"/>
      <w:marTop w:val="0"/>
      <w:marBottom w:val="0"/>
      <w:divBdr>
        <w:top w:val="none" w:sz="0" w:space="0" w:color="auto"/>
        <w:left w:val="none" w:sz="0" w:space="0" w:color="auto"/>
        <w:bottom w:val="none" w:sz="0" w:space="0" w:color="auto"/>
        <w:right w:val="none" w:sz="0" w:space="0" w:color="auto"/>
      </w:divBdr>
    </w:div>
    <w:div w:id="1544901414">
      <w:bodyDiv w:val="1"/>
      <w:marLeft w:val="0"/>
      <w:marRight w:val="0"/>
      <w:marTop w:val="0"/>
      <w:marBottom w:val="0"/>
      <w:divBdr>
        <w:top w:val="none" w:sz="0" w:space="0" w:color="auto"/>
        <w:left w:val="none" w:sz="0" w:space="0" w:color="auto"/>
        <w:bottom w:val="none" w:sz="0" w:space="0" w:color="auto"/>
        <w:right w:val="none" w:sz="0" w:space="0" w:color="auto"/>
      </w:divBdr>
    </w:div>
    <w:div w:id="1709335384">
      <w:bodyDiv w:val="1"/>
      <w:marLeft w:val="0"/>
      <w:marRight w:val="0"/>
      <w:marTop w:val="0"/>
      <w:marBottom w:val="0"/>
      <w:divBdr>
        <w:top w:val="none" w:sz="0" w:space="0" w:color="auto"/>
        <w:left w:val="none" w:sz="0" w:space="0" w:color="auto"/>
        <w:bottom w:val="none" w:sz="0" w:space="0" w:color="auto"/>
        <w:right w:val="none" w:sz="0" w:space="0" w:color="auto"/>
      </w:divBdr>
    </w:div>
    <w:div w:id="1843004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dadyslexia.org.uk/advice/children/is-my-child-dyslexic/diagnosis" TargetMode="External"/><Relationship Id="rId13" Type="http://schemas.openxmlformats.org/officeDocument/2006/relationships/hyperlink" Target="https://www.orton-gillingham.com/what-is-structured-literacy/" TargetMode="External"/><Relationship Id="rId18" Type="http://schemas.openxmlformats.org/officeDocument/2006/relationships/hyperlink" Target="https://scienceandliteracy.org/differentiated-instruction-strategies/" TargetMode="External"/><Relationship Id="rId26" Type="http://schemas.openxmlformats.org/officeDocument/2006/relationships/hyperlink" Target="https://doi.org/10.1007/s11881-024-00303-0" TargetMode="External"/><Relationship Id="rId3" Type="http://schemas.openxmlformats.org/officeDocument/2006/relationships/settings" Target="settings.xml"/><Relationship Id="rId21" Type="http://schemas.openxmlformats.org/officeDocument/2006/relationships/hyperlink" Target="https://www.snapcymru.org/get-support/idps/" TargetMode="External"/><Relationship Id="rId7" Type="http://schemas.openxmlformats.org/officeDocument/2006/relationships/hyperlink" Target="https://www.ortonacademy.org/resources/who-were-orton-and-gillingham/" TargetMode="External"/><Relationship Id="rId12" Type="http://schemas.openxmlformats.org/officeDocument/2006/relationships/hyperlink" Target="https://doi.org/10.1007/s12144-021-02250-0" TargetMode="External"/><Relationship Id="rId17" Type="http://schemas.openxmlformats.org/officeDocument/2006/relationships/hyperlink" Target="https://doi.org/10.3390/educsi13121212" TargetMode="External"/><Relationship Id="rId25" Type="http://schemas.openxmlformats.org/officeDocument/2006/relationships/hyperlink" Target="https://www.un.org/development/desa/disabilities/convention-on-the-right-of-persons-with-disabilities.html" TargetMode="External"/><Relationship Id="rId2" Type="http://schemas.openxmlformats.org/officeDocument/2006/relationships/styles" Target="styles.xml"/><Relationship Id="rId16" Type="http://schemas.openxmlformats.org/officeDocument/2006/relationships/hyperlink" Target="https://statswales.gov.wales/Catalogue/Education-and-Skills/Schools-and-Teachers/Schools-Census/Pupil-Level-Annual-School-Census/Special-Educational-Needs/reportsofspecialeducationalneeds-by-typeofneed-typeofprovision" TargetMode="External"/><Relationship Id="rId20" Type="http://schemas.openxmlformats.org/officeDocument/2006/relationships/hyperlink" Target="https://www.nhs.uk/conditions/dyslexia/diagnosis/" TargetMode="External"/><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02/berj.4070" TargetMode="External"/><Relationship Id="rId24" Type="http://schemas.openxmlformats.org/officeDocument/2006/relationships/hyperlink" Target="https://ocvt.info/services/dyslexia/" TargetMode="External"/><Relationship Id="rId5" Type="http://schemas.openxmlformats.org/officeDocument/2006/relationships/footnotes" Target="footnotes.xml"/><Relationship Id="rId15" Type="http://schemas.openxmlformats.org/officeDocument/2006/relationships/hyperlink" Target="https://www.gov.uk/guidance/equality-act-2010-guidance" TargetMode="External"/><Relationship Id="rId23" Type="http://schemas.openxmlformats.org/officeDocument/2006/relationships/hyperlink" Target="https://www.dyslexia.uk.net/what-is-dyslexia/" TargetMode="External"/><Relationship Id="rId28" Type="http://schemas.openxmlformats.org/officeDocument/2006/relationships/hyperlink" Target="https://www.dyslexiauk.co.uk/the-importance-of-early-identification-and-tailored-interventions-for-dyslexia/" TargetMode="External"/><Relationship Id="rId10" Type="http://schemas.openxmlformats.org/officeDocument/2006/relationships/hyperlink" Target="https://cpdonline.co.uk/knowledge-base/safeguarding/training-teachers-assist-dyslexic-students" TargetMode="External"/><Relationship Id="rId19" Type="http://schemas.openxmlformats.org/officeDocument/2006/relationships/hyperlink" Target="https://www.ruthmiskin.com/special-educational-needs/"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bdadyslexia.org.uk/dyslexia/neurodiversity-and-co-occurring-differences" TargetMode="External"/><Relationship Id="rId14" Type="http://schemas.openxmlformats.org/officeDocument/2006/relationships/hyperlink" Target="https://www.legislation.gov.uk/ukpga/1995/50/contents" TargetMode="External"/><Relationship Id="rId22" Type="http://schemas.openxmlformats.org/officeDocument/2006/relationships/hyperlink" Target="https://www.swansea.gov.uk/typesofALN" TargetMode="External"/><Relationship Id="rId27" Type="http://schemas.openxmlformats.org/officeDocument/2006/relationships/hyperlink" Target="https://www.dyslexiauk.co.uk/supporting-children-with-dyslexia-in-the-classroom/"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32295</TotalTime>
  <Pages>10</Pages>
  <Words>4155</Words>
  <Characters>23687</Characters>
  <Application>Microsoft Office Word</Application>
  <DocSecurity>0</DocSecurity>
  <Lines>197</Lines>
  <Paragraphs>55</Paragraphs>
  <ScaleCrop>false</ScaleCrop>
  <Company/>
  <LinksUpToDate>false</LinksUpToDate>
  <CharactersWithSpaces>27787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Howells</dc:creator>
  <cp:keywords/>
  <dc:description/>
  <cp:lastModifiedBy>Lucy Howells</cp:lastModifiedBy>
  <cp:revision>649</cp:revision>
  <cp:lastPrinted>2025-05-13T18:36:00Z</cp:lastPrinted>
  <dcterms:created xsi:type="dcterms:W3CDTF">2025-04-23T11:02:00Z</dcterms:created>
  <dcterms:modified xsi:type="dcterms:W3CDTF">2025-05-18T16:32:00Z</dcterms:modified>
</cp:coreProperties>
</file>