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E32BE" w:rsidP="00B60492" w:rsidRDefault="007E0059" w14:paraId="00000001" w14:textId="2FCF41D1">
      <w:pPr>
        <w:jc w:val="center"/>
        <w:rPr>
          <w:b/>
          <w:bCs/>
          <w:sz w:val="40"/>
          <w:szCs w:val="40"/>
        </w:rPr>
      </w:pPr>
      <w:r>
        <w:rPr>
          <w:b/>
          <w:bCs/>
          <w:sz w:val="40"/>
          <w:szCs w:val="40"/>
        </w:rPr>
        <w:t>Certificate of Higher Education in Health and Social Care</w:t>
      </w:r>
    </w:p>
    <w:p w:rsidR="00BE32BE" w:rsidP="00B60492" w:rsidRDefault="007E0059" w14:paraId="00000002" w14:textId="77777777">
      <w:pPr>
        <w:jc w:val="center"/>
        <w:rPr>
          <w:b/>
          <w:bCs/>
          <w:sz w:val="40"/>
          <w:szCs w:val="40"/>
        </w:rPr>
      </w:pPr>
      <w:r>
        <w:rPr>
          <w:b/>
          <w:bCs/>
          <w:sz w:val="40"/>
          <w:szCs w:val="40"/>
        </w:rPr>
        <w:t>Module: Psychology in Health and Social Care</w:t>
      </w:r>
    </w:p>
    <w:p w:rsidR="00BE32BE" w:rsidP="00B60492" w:rsidRDefault="007E0059" w14:paraId="00000003" w14:textId="6AE36E64">
      <w:pPr>
        <w:jc w:val="center"/>
        <w:rPr>
          <w:b/>
          <w:bCs/>
          <w:sz w:val="40"/>
          <w:szCs w:val="40"/>
        </w:rPr>
      </w:pPr>
      <w:r>
        <w:rPr>
          <w:b/>
          <w:bCs/>
          <w:sz w:val="40"/>
          <w:szCs w:val="40"/>
        </w:rPr>
        <w:t xml:space="preserve">Module </w:t>
      </w:r>
      <w:r w:rsidR="00CC7438">
        <w:rPr>
          <w:b/>
          <w:bCs/>
          <w:sz w:val="40"/>
          <w:szCs w:val="40"/>
        </w:rPr>
        <w:t>code: LCHS</w:t>
      </w:r>
      <w:r>
        <w:rPr>
          <w:b/>
          <w:bCs/>
          <w:sz w:val="40"/>
          <w:szCs w:val="40"/>
        </w:rPr>
        <w:t>4010</w:t>
      </w:r>
    </w:p>
    <w:p w:rsidR="00B60492" w:rsidP="00B60492" w:rsidRDefault="00B60492" w14:paraId="414269FF" w14:textId="17638BC7">
      <w:pPr>
        <w:jc w:val="center"/>
        <w:rPr>
          <w:b/>
          <w:bCs/>
          <w:sz w:val="40"/>
          <w:szCs w:val="40"/>
        </w:rPr>
      </w:pPr>
      <w:r>
        <w:rPr>
          <w:b/>
          <w:bCs/>
          <w:sz w:val="40"/>
          <w:szCs w:val="40"/>
        </w:rPr>
        <w:t>Lecturer’s Name: Helen Parsons</w:t>
      </w:r>
    </w:p>
    <w:p w:rsidR="00BE32BE" w:rsidRDefault="00BE32BE" w14:paraId="00000004" w14:textId="77777777">
      <w:pPr>
        <w:jc w:val="center"/>
      </w:pPr>
    </w:p>
    <w:p w:rsidR="00BE32BE" w:rsidRDefault="00BE32BE" w14:paraId="00000005" w14:textId="77777777">
      <w:pPr>
        <w:jc w:val="center"/>
      </w:pPr>
    </w:p>
    <w:p w:rsidR="00BE32BE" w:rsidP="1AC0B57E" w:rsidRDefault="007E0059" w14:paraId="0000000A" w14:textId="46BD7F90">
      <w:pPr>
        <w:jc w:val="center"/>
        <w:rPr>
          <w:b w:val="1"/>
          <w:bCs w:val="1"/>
          <w:sz w:val="32"/>
          <w:szCs w:val="32"/>
          <w:lang w:val="en-US"/>
        </w:rPr>
      </w:pPr>
      <w:r w:rsidRPr="1AC0B57E" w:rsidR="007E0059">
        <w:rPr>
          <w:b w:val="1"/>
          <w:bCs w:val="1"/>
          <w:sz w:val="32"/>
          <w:szCs w:val="32"/>
          <w:lang w:val="en-US"/>
        </w:rPr>
        <w:t>Student Name:</w:t>
      </w:r>
      <w:r w:rsidRPr="1AC0B57E" w:rsidR="00CC7438">
        <w:rPr>
          <w:b w:val="1"/>
          <w:bCs w:val="1"/>
          <w:sz w:val="32"/>
          <w:szCs w:val="32"/>
          <w:lang w:val="en-US"/>
        </w:rPr>
        <w:t xml:space="preserve"> </w:t>
      </w:r>
      <w:r w:rsidRPr="1AC0B57E" w:rsidR="00CC7438">
        <w:rPr>
          <w:b w:val="1"/>
          <w:bCs w:val="1"/>
          <w:sz w:val="32"/>
          <w:szCs w:val="32"/>
          <w:lang w:val="en-US"/>
        </w:rPr>
        <w:t>Nigget</w:t>
      </w:r>
      <w:r w:rsidRPr="1AC0B57E" w:rsidR="00CC7438">
        <w:rPr>
          <w:b w:val="1"/>
          <w:bCs w:val="1"/>
          <w:sz w:val="32"/>
          <w:szCs w:val="32"/>
          <w:lang w:val="en-US"/>
        </w:rPr>
        <w:t xml:space="preserve"> Saddiq</w:t>
      </w:r>
    </w:p>
    <w:p w:rsidR="00BE32BE" w:rsidRDefault="007E0059" w14:paraId="0000000B" w14:textId="15AB0311">
      <w:pPr>
        <w:jc w:val="center"/>
      </w:pPr>
      <w:r>
        <w:rPr>
          <w:b/>
          <w:bCs/>
          <w:sz w:val="32"/>
          <w:szCs w:val="32"/>
        </w:rPr>
        <w:t xml:space="preserve">Student ID: </w:t>
      </w:r>
      <w:r w:rsidR="00CC7438">
        <w:rPr>
          <w:b/>
          <w:bCs/>
          <w:sz w:val="32"/>
          <w:szCs w:val="32"/>
        </w:rPr>
        <w:t>2441030</w:t>
      </w:r>
      <w:r>
        <w:br w:type="page"/>
      </w:r>
    </w:p>
    <w:p w:rsidR="00BE32BE" w:rsidRDefault="007E0059" w14:paraId="0000000C" w14:textId="77777777">
      <w:pPr>
        <w:jc w:val="center"/>
        <w:rPr>
          <w:b/>
          <w:bCs/>
          <w:sz w:val="28"/>
          <w:szCs w:val="28"/>
        </w:rPr>
      </w:pPr>
      <w:r>
        <w:rPr>
          <w:b/>
          <w:bCs/>
          <w:sz w:val="28"/>
          <w:szCs w:val="28"/>
        </w:rPr>
        <w:t>Table of Content</w:t>
      </w:r>
    </w:p>
    <w:sdt>
      <w:sdtPr>
        <w:id w:val="-1079998238"/>
        <w:docPartObj>
          <w:docPartGallery w:val="Table of Contents"/>
          <w:docPartUnique/>
        </w:docPartObj>
      </w:sdtPr>
      <w:sdtEndPr>
        <w:rPr>
          <w:sz w:val="22"/>
          <w:szCs w:val="22"/>
        </w:rPr>
      </w:sdtEndPr>
      <w:sdtContent>
        <w:p w:rsidR="00CF7BE7" w:rsidRDefault="007E0059" w14:paraId="4E43A730" w14:textId="2F385B77">
          <w:pPr>
            <w:pStyle w:val="TOC1"/>
            <w:tabs>
              <w:tab w:val="right" w:leader="dot" w:pos="9350"/>
            </w:tabs>
            <w:rPr>
              <w:noProof/>
            </w:rPr>
          </w:pPr>
          <w:r w:rsidRPr="00CF7BE7">
            <w:rPr>
              <w:sz w:val="22"/>
              <w:szCs w:val="22"/>
            </w:rPr>
            <w:fldChar w:fldCharType="begin"/>
          </w:r>
          <w:r w:rsidRPr="00CF7BE7">
            <w:rPr>
              <w:sz w:val="22"/>
              <w:szCs w:val="22"/>
            </w:rPr>
            <w:instrText xml:space="preserve"> TOC \h \u \z \t "Heading 1,1,Heading 2,2,Heading 3,3,Heading 4,4,Heading 5,5,Heading 6,6,"</w:instrText>
          </w:r>
          <w:r w:rsidRPr="00CF7BE7">
            <w:rPr>
              <w:sz w:val="22"/>
              <w:szCs w:val="22"/>
            </w:rPr>
            <w:fldChar w:fldCharType="separate"/>
          </w:r>
          <w:hyperlink w:history="1" w:anchor="_Toc222902435">
            <w:r w:rsidRPr="00CE18AC" w:rsidR="00CF7BE7">
              <w:rPr>
                <w:rStyle w:val="Hyperlink"/>
                <w:noProof/>
              </w:rPr>
              <w:t>1. PART A: Annotated Bibliography</w:t>
            </w:r>
            <w:r w:rsidR="00CF7BE7">
              <w:rPr>
                <w:noProof/>
                <w:webHidden/>
              </w:rPr>
              <w:tab/>
            </w:r>
            <w:r w:rsidR="00CF7BE7">
              <w:rPr>
                <w:noProof/>
                <w:webHidden/>
              </w:rPr>
              <w:fldChar w:fldCharType="begin"/>
            </w:r>
            <w:r w:rsidR="00CF7BE7">
              <w:rPr>
                <w:noProof/>
                <w:webHidden/>
              </w:rPr>
              <w:instrText xml:space="preserve"> PAGEREF _Toc222902435 \h </w:instrText>
            </w:r>
            <w:r w:rsidR="00CF7BE7">
              <w:rPr>
                <w:noProof/>
                <w:webHidden/>
              </w:rPr>
            </w:r>
            <w:r w:rsidR="00CF7BE7">
              <w:rPr>
                <w:noProof/>
                <w:webHidden/>
              </w:rPr>
              <w:fldChar w:fldCharType="separate"/>
            </w:r>
            <w:r w:rsidR="00CF7BE7">
              <w:rPr>
                <w:noProof/>
                <w:webHidden/>
              </w:rPr>
              <w:t>2</w:t>
            </w:r>
            <w:r w:rsidR="00CF7BE7">
              <w:rPr>
                <w:noProof/>
                <w:webHidden/>
              </w:rPr>
              <w:fldChar w:fldCharType="end"/>
            </w:r>
          </w:hyperlink>
        </w:p>
        <w:p w:rsidR="00CF7BE7" w:rsidRDefault="00CF7BE7" w14:paraId="1471B8FA" w14:textId="12143E76">
          <w:pPr>
            <w:pStyle w:val="TOC1"/>
            <w:tabs>
              <w:tab w:val="right" w:leader="dot" w:pos="9350"/>
            </w:tabs>
            <w:rPr>
              <w:noProof/>
            </w:rPr>
          </w:pPr>
          <w:hyperlink w:history="1" w:anchor="_Toc222902436">
            <w:r w:rsidRPr="00CE18AC">
              <w:rPr>
                <w:rStyle w:val="Hyperlink"/>
                <w:noProof/>
              </w:rPr>
              <w:t>2. Part B: Short Report</w:t>
            </w:r>
            <w:r>
              <w:rPr>
                <w:noProof/>
                <w:webHidden/>
              </w:rPr>
              <w:tab/>
            </w:r>
            <w:r>
              <w:rPr>
                <w:noProof/>
                <w:webHidden/>
              </w:rPr>
              <w:fldChar w:fldCharType="begin"/>
            </w:r>
            <w:r>
              <w:rPr>
                <w:noProof/>
                <w:webHidden/>
              </w:rPr>
              <w:instrText xml:space="preserve"> PAGEREF _Toc222902436 \h </w:instrText>
            </w:r>
            <w:r>
              <w:rPr>
                <w:noProof/>
                <w:webHidden/>
              </w:rPr>
            </w:r>
            <w:r>
              <w:rPr>
                <w:noProof/>
                <w:webHidden/>
              </w:rPr>
              <w:fldChar w:fldCharType="separate"/>
            </w:r>
            <w:r>
              <w:rPr>
                <w:noProof/>
                <w:webHidden/>
              </w:rPr>
              <w:t>4</w:t>
            </w:r>
            <w:r>
              <w:rPr>
                <w:noProof/>
                <w:webHidden/>
              </w:rPr>
              <w:fldChar w:fldCharType="end"/>
            </w:r>
          </w:hyperlink>
        </w:p>
        <w:p w:rsidR="00CF7BE7" w:rsidRDefault="00CF7BE7" w14:paraId="69D20ECF" w14:textId="5F937008">
          <w:pPr>
            <w:pStyle w:val="TOC2"/>
            <w:tabs>
              <w:tab w:val="right" w:leader="dot" w:pos="9350"/>
            </w:tabs>
            <w:rPr>
              <w:noProof/>
            </w:rPr>
          </w:pPr>
          <w:hyperlink w:history="1" w:anchor="_Toc222902437">
            <w:r w:rsidRPr="00CE18AC">
              <w:rPr>
                <w:rStyle w:val="Hyperlink"/>
                <w:noProof/>
              </w:rPr>
              <w:t>2.1 Application of positive psychology approaches for older adults</w:t>
            </w:r>
            <w:r>
              <w:rPr>
                <w:noProof/>
                <w:webHidden/>
              </w:rPr>
              <w:tab/>
            </w:r>
            <w:r>
              <w:rPr>
                <w:noProof/>
                <w:webHidden/>
              </w:rPr>
              <w:fldChar w:fldCharType="begin"/>
            </w:r>
            <w:r>
              <w:rPr>
                <w:noProof/>
                <w:webHidden/>
              </w:rPr>
              <w:instrText xml:space="preserve"> PAGEREF _Toc222902437 \h </w:instrText>
            </w:r>
            <w:r>
              <w:rPr>
                <w:noProof/>
                <w:webHidden/>
              </w:rPr>
            </w:r>
            <w:r>
              <w:rPr>
                <w:noProof/>
                <w:webHidden/>
              </w:rPr>
              <w:fldChar w:fldCharType="separate"/>
            </w:r>
            <w:r>
              <w:rPr>
                <w:noProof/>
                <w:webHidden/>
              </w:rPr>
              <w:t>4</w:t>
            </w:r>
            <w:r>
              <w:rPr>
                <w:noProof/>
                <w:webHidden/>
              </w:rPr>
              <w:fldChar w:fldCharType="end"/>
            </w:r>
          </w:hyperlink>
        </w:p>
        <w:p w:rsidR="00CF7BE7" w:rsidRDefault="00CF7BE7" w14:paraId="3A8EF9AF" w14:textId="7DA08D77">
          <w:pPr>
            <w:pStyle w:val="TOC2"/>
            <w:tabs>
              <w:tab w:val="right" w:leader="dot" w:pos="9350"/>
            </w:tabs>
            <w:rPr>
              <w:noProof/>
            </w:rPr>
          </w:pPr>
          <w:hyperlink w:history="1" w:anchor="_Toc222902438">
            <w:r w:rsidRPr="00CE18AC">
              <w:rPr>
                <w:rStyle w:val="Hyperlink"/>
                <w:noProof/>
              </w:rPr>
              <w:t>2.2 Real-world case-scenario</w:t>
            </w:r>
            <w:r>
              <w:rPr>
                <w:noProof/>
                <w:webHidden/>
              </w:rPr>
              <w:tab/>
            </w:r>
            <w:r>
              <w:rPr>
                <w:noProof/>
                <w:webHidden/>
              </w:rPr>
              <w:fldChar w:fldCharType="begin"/>
            </w:r>
            <w:r>
              <w:rPr>
                <w:noProof/>
                <w:webHidden/>
              </w:rPr>
              <w:instrText xml:space="preserve"> PAGEREF _Toc222902438 \h </w:instrText>
            </w:r>
            <w:r>
              <w:rPr>
                <w:noProof/>
                <w:webHidden/>
              </w:rPr>
            </w:r>
            <w:r>
              <w:rPr>
                <w:noProof/>
                <w:webHidden/>
              </w:rPr>
              <w:fldChar w:fldCharType="separate"/>
            </w:r>
            <w:r>
              <w:rPr>
                <w:noProof/>
                <w:webHidden/>
              </w:rPr>
              <w:t>4</w:t>
            </w:r>
            <w:r>
              <w:rPr>
                <w:noProof/>
                <w:webHidden/>
              </w:rPr>
              <w:fldChar w:fldCharType="end"/>
            </w:r>
          </w:hyperlink>
        </w:p>
        <w:p w:rsidR="00CF7BE7" w:rsidRDefault="00CF7BE7" w14:paraId="1A0D8A4A" w14:textId="63F76E06">
          <w:pPr>
            <w:pStyle w:val="TOC2"/>
            <w:tabs>
              <w:tab w:val="right" w:leader="dot" w:pos="9350"/>
            </w:tabs>
            <w:rPr>
              <w:noProof/>
            </w:rPr>
          </w:pPr>
          <w:hyperlink w:history="1" w:anchor="_Toc222902439">
            <w:r w:rsidRPr="00CE18AC">
              <w:rPr>
                <w:rStyle w:val="Hyperlink"/>
                <w:noProof/>
              </w:rPr>
              <w:t>2.3 Challenges regarding the application of the theory and mitigation strategies</w:t>
            </w:r>
            <w:r>
              <w:rPr>
                <w:noProof/>
                <w:webHidden/>
              </w:rPr>
              <w:tab/>
            </w:r>
            <w:r>
              <w:rPr>
                <w:noProof/>
                <w:webHidden/>
              </w:rPr>
              <w:fldChar w:fldCharType="begin"/>
            </w:r>
            <w:r>
              <w:rPr>
                <w:noProof/>
                <w:webHidden/>
              </w:rPr>
              <w:instrText xml:space="preserve"> PAGEREF _Toc222902439 \h </w:instrText>
            </w:r>
            <w:r>
              <w:rPr>
                <w:noProof/>
                <w:webHidden/>
              </w:rPr>
            </w:r>
            <w:r>
              <w:rPr>
                <w:noProof/>
                <w:webHidden/>
              </w:rPr>
              <w:fldChar w:fldCharType="separate"/>
            </w:r>
            <w:r>
              <w:rPr>
                <w:noProof/>
                <w:webHidden/>
              </w:rPr>
              <w:t>5</w:t>
            </w:r>
            <w:r>
              <w:rPr>
                <w:noProof/>
                <w:webHidden/>
              </w:rPr>
              <w:fldChar w:fldCharType="end"/>
            </w:r>
          </w:hyperlink>
        </w:p>
        <w:p w:rsidR="00CF7BE7" w:rsidRDefault="00CF7BE7" w14:paraId="147EF8F3" w14:textId="35388D4A">
          <w:pPr>
            <w:pStyle w:val="TOC1"/>
            <w:tabs>
              <w:tab w:val="right" w:leader="dot" w:pos="9350"/>
            </w:tabs>
            <w:rPr>
              <w:noProof/>
            </w:rPr>
          </w:pPr>
          <w:hyperlink w:history="1" w:anchor="_Toc222902440">
            <w:r w:rsidRPr="00CE18AC">
              <w:rPr>
                <w:rStyle w:val="Hyperlink"/>
                <w:noProof/>
              </w:rPr>
              <w:t>References</w:t>
            </w:r>
            <w:r>
              <w:rPr>
                <w:noProof/>
                <w:webHidden/>
              </w:rPr>
              <w:tab/>
            </w:r>
            <w:r>
              <w:rPr>
                <w:noProof/>
                <w:webHidden/>
              </w:rPr>
              <w:fldChar w:fldCharType="begin"/>
            </w:r>
            <w:r>
              <w:rPr>
                <w:noProof/>
                <w:webHidden/>
              </w:rPr>
              <w:instrText xml:space="preserve"> PAGEREF _Toc222902440 \h </w:instrText>
            </w:r>
            <w:r>
              <w:rPr>
                <w:noProof/>
                <w:webHidden/>
              </w:rPr>
            </w:r>
            <w:r>
              <w:rPr>
                <w:noProof/>
                <w:webHidden/>
              </w:rPr>
              <w:fldChar w:fldCharType="separate"/>
            </w:r>
            <w:r>
              <w:rPr>
                <w:noProof/>
                <w:webHidden/>
              </w:rPr>
              <w:t>6</w:t>
            </w:r>
            <w:r>
              <w:rPr>
                <w:noProof/>
                <w:webHidden/>
              </w:rPr>
              <w:fldChar w:fldCharType="end"/>
            </w:r>
          </w:hyperlink>
        </w:p>
        <w:p w:rsidRPr="00CF7BE7" w:rsidR="00BE32BE" w:rsidP="00CF7BE7" w:rsidRDefault="007E0059" w14:paraId="00000012" w14:textId="6621415D">
          <w:pPr>
            <w:widowControl w:val="0"/>
            <w:tabs>
              <w:tab w:val="right" w:leader="dot" w:pos="12000"/>
            </w:tabs>
            <w:spacing w:before="60"/>
            <w:jc w:val="left"/>
            <w:rPr>
              <w:sz w:val="22"/>
              <w:szCs w:val="22"/>
            </w:rPr>
          </w:pPr>
          <w:r w:rsidRPr="00CF7BE7">
            <w:rPr>
              <w:sz w:val="22"/>
              <w:szCs w:val="22"/>
            </w:rPr>
            <w:fldChar w:fldCharType="end"/>
          </w:r>
        </w:p>
      </w:sdtContent>
    </w:sdt>
    <w:p w:rsidR="00BE32BE" w:rsidP="00CF7BE7" w:rsidRDefault="007E0059" w14:paraId="00000013" w14:textId="77777777">
      <w:r w:rsidRPr="00CF7BE7">
        <w:rPr>
          <w:sz w:val="22"/>
          <w:szCs w:val="22"/>
        </w:rPr>
        <w:br w:type="page"/>
      </w:r>
    </w:p>
    <w:p w:rsidRPr="00CF7BE7" w:rsidR="00BE32BE" w:rsidP="00CF7BE7" w:rsidRDefault="007E0059" w14:paraId="00000014" w14:textId="77777777">
      <w:pPr>
        <w:pStyle w:val="Heading1"/>
        <w:rPr>
          <w:sz w:val="22"/>
          <w:szCs w:val="22"/>
        </w:rPr>
      </w:pPr>
      <w:bookmarkStart w:name="_Toc222902435" w:id="0"/>
      <w:r w:rsidRPr="00CF7BE7">
        <w:rPr>
          <w:sz w:val="22"/>
          <w:szCs w:val="22"/>
        </w:rPr>
        <w:t>1. PART A: Annotated Bibliography</w:t>
      </w:r>
      <w:bookmarkEnd w:id="0"/>
    </w:p>
    <w:p w:rsidRPr="00CF7BE7" w:rsidR="00BE32BE" w:rsidP="00CF7BE7" w:rsidRDefault="00BE32BE" w14:paraId="00000015" w14:textId="77777777">
      <w:pPr>
        <w:rPr>
          <w:sz w:val="22"/>
          <w:szCs w:val="22"/>
        </w:rPr>
      </w:pPr>
    </w:p>
    <w:p w:rsidRPr="00CF7BE7" w:rsidR="00BE32BE" w:rsidP="1AC0B57E" w:rsidRDefault="007E0059" w14:paraId="00000016" w14:textId="77777777">
      <w:pPr>
        <w:rPr>
          <w:sz w:val="22"/>
          <w:szCs w:val="22"/>
          <w:lang w:val="en-US"/>
        </w:rPr>
      </w:pPr>
      <w:r w:rsidRPr="1AC0B57E" w:rsidR="007E0059">
        <w:rPr>
          <w:b w:val="1"/>
          <w:bCs w:val="1"/>
          <w:sz w:val="22"/>
          <w:szCs w:val="22"/>
          <w:lang w:val="en-US"/>
        </w:rPr>
        <w:t xml:space="preserve">Source 1: </w:t>
      </w:r>
      <w:r w:rsidRPr="1AC0B57E" w:rsidR="007E0059">
        <w:rPr>
          <w:b w:val="1"/>
          <w:bCs w:val="1"/>
          <w:sz w:val="22"/>
          <w:szCs w:val="22"/>
          <w:lang w:val="en-US"/>
        </w:rPr>
        <w:t>Rorije</w:t>
      </w:r>
      <w:r w:rsidRPr="1AC0B57E" w:rsidR="007E0059">
        <w:rPr>
          <w:b w:val="1"/>
          <w:bCs w:val="1"/>
          <w:sz w:val="22"/>
          <w:szCs w:val="22"/>
          <w:lang w:val="en-US"/>
        </w:rPr>
        <w:t xml:space="preserve">, M., Damen, S., Janssen, M. and Minnaert, A. (2023). </w:t>
      </w:r>
    </w:p>
    <w:p w:rsidRPr="00CF7BE7" w:rsidR="00BE32BE" w:rsidP="1AC0B57E" w:rsidRDefault="007E0059" w14:paraId="00000017" w14:textId="0086CC57">
      <w:pPr>
        <w:rPr>
          <w:sz w:val="22"/>
          <w:szCs w:val="22"/>
          <w:lang w:val="en-US"/>
        </w:rPr>
      </w:pPr>
      <w:r w:rsidRPr="1AC0B57E" w:rsidR="007E0059">
        <w:rPr>
          <w:sz w:val="22"/>
          <w:szCs w:val="22"/>
          <w:lang w:val="en-US"/>
        </w:rPr>
        <w:t xml:space="preserve">The study by </w:t>
      </w:r>
      <w:r w:rsidRPr="1AC0B57E" w:rsidR="007E0059">
        <w:rPr>
          <w:sz w:val="22"/>
          <w:szCs w:val="22"/>
          <w:lang w:val="en-US"/>
        </w:rPr>
        <w:t>Rorije</w:t>
      </w:r>
      <w:r w:rsidRPr="1AC0B57E" w:rsidR="007E0059">
        <w:rPr>
          <w:sz w:val="22"/>
          <w:szCs w:val="22"/>
          <w:lang w:val="en-US"/>
        </w:rPr>
        <w:t xml:space="preserve"> et al. (2023) </w:t>
      </w:r>
      <w:r w:rsidRPr="1AC0B57E" w:rsidR="00CC7438">
        <w:rPr>
          <w:sz w:val="22"/>
          <w:szCs w:val="22"/>
          <w:lang w:val="en-US"/>
        </w:rPr>
        <w:t>looked at</w:t>
      </w:r>
      <w:r w:rsidRPr="1AC0B57E" w:rsidR="007E0059">
        <w:rPr>
          <w:sz w:val="22"/>
          <w:szCs w:val="22"/>
          <w:lang w:val="en-US"/>
        </w:rPr>
        <w:t xml:space="preserve"> how </w:t>
      </w:r>
      <w:r w:rsidRPr="1AC0B57E" w:rsidR="007E0059">
        <w:rPr>
          <w:sz w:val="22"/>
          <w:szCs w:val="22"/>
          <w:lang w:val="en-US"/>
        </w:rPr>
        <w:t>the</w:t>
      </w:r>
      <w:r w:rsidRPr="1AC0B57E" w:rsidR="00CC7438">
        <w:rPr>
          <w:sz w:val="22"/>
          <w:szCs w:val="22"/>
          <w:lang w:val="en-US"/>
        </w:rPr>
        <w:t xml:space="preserve"> </w:t>
      </w:r>
      <w:r w:rsidRPr="1AC0B57E" w:rsidR="007E0059">
        <w:rPr>
          <w:sz w:val="22"/>
          <w:szCs w:val="22"/>
          <w:lang w:val="en-US"/>
        </w:rPr>
        <w:t>children</w:t>
      </w:r>
      <w:r w:rsidRPr="1AC0B57E" w:rsidR="007E0059">
        <w:rPr>
          <w:sz w:val="22"/>
          <w:szCs w:val="22"/>
          <w:lang w:val="en-US"/>
        </w:rPr>
        <w:t xml:space="preserve"> and young people with congenital </w:t>
      </w:r>
      <w:r w:rsidRPr="1AC0B57E" w:rsidR="00CC7438">
        <w:rPr>
          <w:sz w:val="22"/>
          <w:szCs w:val="22"/>
          <w:lang w:val="en-US"/>
        </w:rPr>
        <w:t>deaf blindness experience autonomy</w:t>
      </w:r>
      <w:r w:rsidRPr="1AC0B57E" w:rsidR="007E0059">
        <w:rPr>
          <w:sz w:val="22"/>
          <w:szCs w:val="22"/>
          <w:lang w:val="en-US"/>
        </w:rPr>
        <w:t xml:space="preserve"> using </w:t>
      </w:r>
      <w:r w:rsidRPr="1AC0B57E" w:rsidR="00CC7438">
        <w:rPr>
          <w:sz w:val="22"/>
          <w:szCs w:val="22"/>
          <w:lang w:val="en-US"/>
        </w:rPr>
        <w:t xml:space="preserve">Erikson’s </w:t>
      </w:r>
      <w:r w:rsidRPr="1AC0B57E" w:rsidR="007E0059">
        <w:rPr>
          <w:sz w:val="22"/>
          <w:szCs w:val="22"/>
          <w:lang w:val="en-US"/>
        </w:rPr>
        <w:t>stages of psychological development</w:t>
      </w:r>
      <w:r w:rsidRPr="1AC0B57E" w:rsidR="00CC7438">
        <w:rPr>
          <w:sz w:val="22"/>
          <w:szCs w:val="22"/>
          <w:lang w:val="en-US"/>
        </w:rPr>
        <w:t xml:space="preserve"> as a guide</w:t>
      </w:r>
      <w:r w:rsidRPr="1AC0B57E" w:rsidR="007E0059">
        <w:rPr>
          <w:sz w:val="22"/>
          <w:szCs w:val="22"/>
          <w:lang w:val="en-US"/>
        </w:rPr>
        <w:t xml:space="preserve">. The </w:t>
      </w:r>
      <w:r w:rsidRPr="1AC0B57E" w:rsidR="00CC7438">
        <w:rPr>
          <w:sz w:val="22"/>
          <w:szCs w:val="22"/>
          <w:lang w:val="en-US"/>
        </w:rPr>
        <w:t xml:space="preserve">researchers used a </w:t>
      </w:r>
      <w:r w:rsidRPr="1AC0B57E" w:rsidR="007E0059">
        <w:rPr>
          <w:sz w:val="22"/>
          <w:szCs w:val="22"/>
          <w:lang w:val="en-US"/>
        </w:rPr>
        <w:t>study secondary qualitative</w:t>
      </w:r>
      <w:r w:rsidRPr="1AC0B57E" w:rsidR="007E0059">
        <w:rPr>
          <w:sz w:val="22"/>
          <w:szCs w:val="22"/>
          <w:lang w:val="en-US"/>
        </w:rPr>
        <w:t xml:space="preserve"> </w:t>
      </w:r>
      <w:r w:rsidRPr="1AC0B57E" w:rsidR="00CC7438">
        <w:rPr>
          <w:sz w:val="22"/>
          <w:szCs w:val="22"/>
          <w:lang w:val="en-US"/>
        </w:rPr>
        <w:t>approach and reviewed</w:t>
      </w:r>
      <w:r w:rsidRPr="1AC0B57E" w:rsidR="007E0059">
        <w:rPr>
          <w:sz w:val="22"/>
          <w:szCs w:val="22"/>
          <w:lang w:val="en-US"/>
        </w:rPr>
        <w:t xml:space="preserve"> findings </w:t>
      </w:r>
      <w:r w:rsidRPr="1AC0B57E" w:rsidR="006926EA">
        <w:rPr>
          <w:sz w:val="22"/>
          <w:szCs w:val="22"/>
          <w:lang w:val="en-US"/>
        </w:rPr>
        <w:t>from</w:t>
      </w:r>
      <w:r w:rsidRPr="1AC0B57E" w:rsidR="007E0059">
        <w:rPr>
          <w:sz w:val="22"/>
          <w:szCs w:val="22"/>
          <w:lang w:val="en-US"/>
        </w:rPr>
        <w:t xml:space="preserve"> 22 studies (</w:t>
      </w:r>
      <w:r w:rsidRPr="1AC0B57E" w:rsidR="007E0059">
        <w:rPr>
          <w:sz w:val="22"/>
          <w:szCs w:val="22"/>
          <w:lang w:val="en-US"/>
        </w:rPr>
        <w:t>Rorije</w:t>
      </w:r>
      <w:r w:rsidRPr="1AC0B57E" w:rsidR="007E0059">
        <w:rPr>
          <w:sz w:val="22"/>
          <w:szCs w:val="22"/>
          <w:lang w:val="en-US"/>
        </w:rPr>
        <w:t xml:space="preserve"> et al., 2023). The main findings of the study </w:t>
      </w:r>
      <w:r w:rsidRPr="1AC0B57E" w:rsidR="007E0059">
        <w:rPr>
          <w:sz w:val="22"/>
          <w:szCs w:val="22"/>
          <w:lang w:val="en-US"/>
        </w:rPr>
        <w:t>indicate</w:t>
      </w:r>
      <w:r w:rsidRPr="1AC0B57E" w:rsidR="007E0059">
        <w:rPr>
          <w:sz w:val="22"/>
          <w:szCs w:val="22"/>
          <w:lang w:val="en-US"/>
        </w:rPr>
        <w:t xml:space="preserve"> that individuals with the mentioned conditions </w:t>
      </w:r>
      <w:r w:rsidRPr="1AC0B57E" w:rsidR="007E0059">
        <w:rPr>
          <w:sz w:val="22"/>
          <w:szCs w:val="22"/>
          <w:lang w:val="en-US"/>
        </w:rPr>
        <w:t>showcase</w:t>
      </w:r>
      <w:r w:rsidRPr="1AC0B57E" w:rsidR="007E0059">
        <w:rPr>
          <w:sz w:val="22"/>
          <w:szCs w:val="22"/>
          <w:lang w:val="en-US"/>
        </w:rPr>
        <w:t xml:space="preserve"> a sense of autonomy in their early childhood, such as exploring their immediate environment. However, considering the second and third s</w:t>
      </w:r>
      <w:r w:rsidRPr="1AC0B57E" w:rsidR="007E0059">
        <w:rPr>
          <w:sz w:val="22"/>
          <w:szCs w:val="22"/>
          <w:lang w:val="en-US"/>
        </w:rPr>
        <w:t xml:space="preserve">tages of the framework, the study has found that it is difficult for individuals to </w:t>
      </w:r>
      <w:r w:rsidRPr="1AC0B57E" w:rsidR="007E0059">
        <w:rPr>
          <w:sz w:val="22"/>
          <w:szCs w:val="22"/>
          <w:lang w:val="en-US"/>
        </w:rPr>
        <w:t>showcase</w:t>
      </w:r>
      <w:r w:rsidRPr="1AC0B57E" w:rsidR="007E0059">
        <w:rPr>
          <w:sz w:val="22"/>
          <w:szCs w:val="22"/>
          <w:lang w:val="en-US"/>
        </w:rPr>
        <w:t xml:space="preserve"> higher stages of autonomy due to communication limitations. </w:t>
      </w:r>
    </w:p>
    <w:p w:rsidRPr="00CF7BE7" w:rsidR="00BE32BE" w:rsidP="1AC0B57E" w:rsidRDefault="006926EA" w14:paraId="00000018" w14:textId="23E7ACF0">
      <w:pPr>
        <w:rPr>
          <w:sz w:val="22"/>
          <w:szCs w:val="22"/>
          <w:lang w:val="en-US"/>
        </w:rPr>
      </w:pPr>
      <w:r w:rsidRPr="1AC0B57E" w:rsidR="006926EA">
        <w:rPr>
          <w:sz w:val="22"/>
          <w:szCs w:val="22"/>
          <w:lang w:val="en-US"/>
        </w:rPr>
        <w:t xml:space="preserve">Even though the study is highly focused on children and young adults, it </w:t>
      </w:r>
      <w:r w:rsidRPr="1AC0B57E" w:rsidR="006926EA">
        <w:rPr>
          <w:sz w:val="22"/>
          <w:szCs w:val="22"/>
          <w:lang w:val="en-US"/>
        </w:rPr>
        <w:t>provides</w:t>
      </w:r>
      <w:r w:rsidRPr="1AC0B57E" w:rsidR="006926EA">
        <w:rPr>
          <w:sz w:val="22"/>
          <w:szCs w:val="22"/>
          <w:lang w:val="en-US"/>
        </w:rPr>
        <w:t xml:space="preserve"> certain important insights </w:t>
      </w:r>
      <w:r w:rsidRPr="1AC0B57E" w:rsidR="006926EA">
        <w:rPr>
          <w:sz w:val="22"/>
          <w:szCs w:val="22"/>
          <w:lang w:val="en-US"/>
        </w:rPr>
        <w:t>regarding</w:t>
      </w:r>
      <w:r w:rsidRPr="1AC0B57E" w:rsidR="006926EA">
        <w:rPr>
          <w:sz w:val="22"/>
          <w:szCs w:val="22"/>
          <w:lang w:val="en-US"/>
        </w:rPr>
        <w:t xml:space="preserve"> the sense of autonomy among individuals. It has been understood that autonomy is a central human need, and even if people experience sensory limitations, they still have a sense of autonomy within them. However, it can also be understood from the study findings that as the sensory abilities of older adults deteriorate due to age-related causes, they also lose their higher level of autonomy. </w:t>
      </w:r>
    </w:p>
    <w:p w:rsidR="00CF7BE7" w:rsidP="00CF7BE7" w:rsidRDefault="00CF7BE7" w14:paraId="4E45A858" w14:textId="77777777">
      <w:pPr>
        <w:rPr>
          <w:b/>
          <w:bCs/>
          <w:sz w:val="22"/>
          <w:szCs w:val="22"/>
        </w:rPr>
      </w:pPr>
    </w:p>
    <w:p w:rsidRPr="00CF7BE7" w:rsidR="00BE32BE" w:rsidP="1AC0B57E" w:rsidRDefault="007E0059" w14:paraId="00000019" w14:textId="1B52B064">
      <w:pPr>
        <w:rPr>
          <w:b w:val="1"/>
          <w:bCs w:val="1"/>
          <w:sz w:val="22"/>
          <w:szCs w:val="22"/>
          <w:lang w:val="en-US"/>
        </w:rPr>
      </w:pPr>
      <w:r w:rsidRPr="1AC0B57E" w:rsidR="007E0059">
        <w:rPr>
          <w:b w:val="1"/>
          <w:bCs w:val="1"/>
          <w:sz w:val="22"/>
          <w:szCs w:val="22"/>
          <w:lang w:val="en-US"/>
        </w:rPr>
        <w:t xml:space="preserve">Source 2: </w:t>
      </w:r>
      <w:r w:rsidRPr="1AC0B57E" w:rsidR="007E0059">
        <w:rPr>
          <w:b w:val="1"/>
          <w:bCs w:val="1"/>
          <w:sz w:val="22"/>
          <w:szCs w:val="22"/>
          <w:lang w:val="en-US"/>
        </w:rPr>
        <w:t>Gilleard</w:t>
      </w:r>
      <w:r w:rsidRPr="1AC0B57E" w:rsidR="007E0059">
        <w:rPr>
          <w:b w:val="1"/>
          <w:bCs w:val="1"/>
          <w:sz w:val="22"/>
          <w:szCs w:val="22"/>
          <w:lang w:val="en-US"/>
        </w:rPr>
        <w:t xml:space="preserve"> (2020)</w:t>
      </w:r>
    </w:p>
    <w:p w:rsidRPr="00CF7BE7" w:rsidR="00BE32BE" w:rsidP="1AC0B57E" w:rsidRDefault="007E0059" w14:paraId="0000001A" w14:textId="3DB924D8">
      <w:pPr>
        <w:rPr>
          <w:sz w:val="22"/>
          <w:szCs w:val="22"/>
          <w:lang w:val="en-US"/>
        </w:rPr>
      </w:pPr>
      <w:r w:rsidRPr="1AC0B57E" w:rsidR="007E0059">
        <w:rPr>
          <w:sz w:val="22"/>
          <w:szCs w:val="22"/>
          <w:lang w:val="en-US"/>
        </w:rPr>
        <w:t xml:space="preserve">The study </w:t>
      </w:r>
      <w:r w:rsidRPr="1AC0B57E" w:rsidR="006926EA">
        <w:rPr>
          <w:sz w:val="22"/>
          <w:szCs w:val="22"/>
          <w:lang w:val="en-US"/>
        </w:rPr>
        <w:t xml:space="preserve">examines </w:t>
      </w:r>
      <w:r w:rsidRPr="1AC0B57E" w:rsidR="007E0059">
        <w:rPr>
          <w:sz w:val="22"/>
          <w:szCs w:val="22"/>
          <w:lang w:val="en-US"/>
        </w:rPr>
        <w:t xml:space="preserve">Erikson's stages of psychological development theory. </w:t>
      </w:r>
      <w:r w:rsidRPr="1AC0B57E" w:rsidR="006926EA">
        <w:rPr>
          <w:sz w:val="22"/>
          <w:szCs w:val="22"/>
          <w:lang w:val="en-US"/>
        </w:rPr>
        <w:t>With particular emphasis</w:t>
      </w:r>
      <w:r w:rsidRPr="1AC0B57E" w:rsidR="007E0059">
        <w:rPr>
          <w:sz w:val="22"/>
          <w:szCs w:val="22"/>
          <w:lang w:val="en-US"/>
        </w:rPr>
        <w:t xml:space="preserve"> on the </w:t>
      </w:r>
      <w:r w:rsidRPr="1AC0B57E" w:rsidR="006926EA">
        <w:rPr>
          <w:sz w:val="22"/>
          <w:szCs w:val="22"/>
          <w:lang w:val="en-US"/>
        </w:rPr>
        <w:t>final</w:t>
      </w:r>
      <w:r w:rsidRPr="1AC0B57E" w:rsidR="007E0059">
        <w:rPr>
          <w:sz w:val="22"/>
          <w:szCs w:val="22"/>
          <w:lang w:val="en-US"/>
        </w:rPr>
        <w:t xml:space="preserve"> stage of life.</w:t>
      </w:r>
      <w:r w:rsidRPr="1AC0B57E" w:rsidR="006926EA">
        <w:rPr>
          <w:sz w:val="22"/>
          <w:szCs w:val="22"/>
          <w:lang w:val="en-US"/>
        </w:rPr>
        <w:t xml:space="preserve"> According to the </w:t>
      </w:r>
      <w:r w:rsidRPr="1AC0B57E" w:rsidR="006926EA">
        <w:rPr>
          <w:sz w:val="22"/>
          <w:szCs w:val="22"/>
          <w:lang w:val="en-US"/>
        </w:rPr>
        <w:t>model</w:t>
      </w:r>
      <w:r w:rsidRPr="1AC0B57E" w:rsidR="006926EA">
        <w:rPr>
          <w:sz w:val="22"/>
          <w:szCs w:val="22"/>
          <w:lang w:val="en-US"/>
        </w:rPr>
        <w:t xml:space="preserve"> it</w:t>
      </w:r>
      <w:r w:rsidRPr="1AC0B57E" w:rsidR="007E0059">
        <w:rPr>
          <w:sz w:val="22"/>
          <w:szCs w:val="22"/>
          <w:lang w:val="en-US"/>
        </w:rPr>
        <w:t xml:space="preserve"> suggests that individuals </w:t>
      </w:r>
      <w:r w:rsidRPr="1AC0B57E" w:rsidR="007E0059">
        <w:rPr>
          <w:sz w:val="22"/>
          <w:szCs w:val="22"/>
          <w:lang w:val="en-US"/>
        </w:rPr>
        <w:t>generally move</w:t>
      </w:r>
      <w:r w:rsidRPr="1AC0B57E" w:rsidR="007E0059">
        <w:rPr>
          <w:sz w:val="22"/>
          <w:szCs w:val="22"/>
          <w:lang w:val="en-US"/>
        </w:rPr>
        <w:t xml:space="preserve"> towards a sense of integrity and the later stages of their life (</w:t>
      </w:r>
      <w:r w:rsidRPr="1AC0B57E" w:rsidR="007E0059">
        <w:rPr>
          <w:sz w:val="22"/>
          <w:szCs w:val="22"/>
          <w:lang w:val="en-US"/>
        </w:rPr>
        <w:t>Gilleard</w:t>
      </w:r>
      <w:r w:rsidRPr="1AC0B57E" w:rsidR="007E0059">
        <w:rPr>
          <w:sz w:val="22"/>
          <w:szCs w:val="22"/>
          <w:lang w:val="en-US"/>
        </w:rPr>
        <w:t xml:space="preserve">, 2020). This sense enables them to accept the achievements or drawbacks in their life and derive wisdom from them. However, the study also </w:t>
      </w:r>
      <w:r w:rsidRPr="1AC0B57E" w:rsidR="006926EA">
        <w:rPr>
          <w:sz w:val="22"/>
          <w:szCs w:val="22"/>
          <w:lang w:val="en-US"/>
        </w:rPr>
        <w:t>highlights</w:t>
      </w:r>
      <w:r w:rsidRPr="1AC0B57E" w:rsidR="007E0059">
        <w:rPr>
          <w:sz w:val="22"/>
          <w:szCs w:val="22"/>
          <w:lang w:val="en-US"/>
        </w:rPr>
        <w:t xml:space="preserve"> that in later life, individuals show both a sense of integrity and despair, and these aspects combinedly </w:t>
      </w:r>
      <w:r w:rsidRPr="1AC0B57E" w:rsidR="007E0059">
        <w:rPr>
          <w:sz w:val="22"/>
          <w:szCs w:val="22"/>
          <w:lang w:val="en-US"/>
        </w:rPr>
        <w:t xml:space="preserve">develop the psychological experience of older adults in their later stages of life. </w:t>
      </w:r>
    </w:p>
    <w:p w:rsidRPr="00CF7BE7" w:rsidR="00BE32BE" w:rsidP="1AC0B57E" w:rsidRDefault="006926EA" w14:paraId="0000001B" w14:textId="797365B3">
      <w:pPr>
        <w:rPr>
          <w:sz w:val="22"/>
          <w:szCs w:val="22"/>
          <w:lang w:val="en-US"/>
        </w:rPr>
      </w:pPr>
      <w:r w:rsidRPr="1AC0B57E" w:rsidR="006926EA">
        <w:rPr>
          <w:sz w:val="22"/>
          <w:szCs w:val="22"/>
          <w:lang w:val="en-US"/>
        </w:rPr>
        <w:t xml:space="preserve">The study </w:t>
      </w:r>
      <w:r w:rsidRPr="1AC0B57E" w:rsidR="006926EA">
        <w:rPr>
          <w:sz w:val="22"/>
          <w:szCs w:val="22"/>
          <w:lang w:val="en-US"/>
        </w:rPr>
        <w:t>indicates</w:t>
      </w:r>
      <w:r w:rsidRPr="1AC0B57E" w:rsidR="006926EA">
        <w:rPr>
          <w:sz w:val="22"/>
          <w:szCs w:val="22"/>
          <w:lang w:val="en-US"/>
        </w:rPr>
        <w:t xml:space="preserve"> that older adults tend to evaluate their well-being </w:t>
      </w:r>
      <w:r w:rsidRPr="1AC0B57E" w:rsidR="00CF7BE7">
        <w:rPr>
          <w:sz w:val="22"/>
          <w:szCs w:val="22"/>
          <w:lang w:val="en-US"/>
        </w:rPr>
        <w:t>based on</w:t>
      </w:r>
      <w:r w:rsidRPr="1AC0B57E" w:rsidR="006926EA">
        <w:rPr>
          <w:sz w:val="22"/>
          <w:szCs w:val="22"/>
          <w:lang w:val="en-US"/>
        </w:rPr>
        <w:t xml:space="preserve"> psychological meaning, self-</w:t>
      </w:r>
      <w:r w:rsidRPr="1AC0B57E" w:rsidR="006926EA">
        <w:rPr>
          <w:sz w:val="22"/>
          <w:szCs w:val="22"/>
          <w:lang w:val="en-US"/>
        </w:rPr>
        <w:t>reflection</w:t>
      </w:r>
      <w:r w:rsidRPr="1AC0B57E" w:rsidR="006926EA">
        <w:rPr>
          <w:sz w:val="22"/>
          <w:szCs w:val="22"/>
          <w:lang w:val="en-US"/>
        </w:rPr>
        <w:t xml:space="preserve"> and the coherence of the narratives. </w:t>
      </w:r>
      <w:r w:rsidRPr="1AC0B57E" w:rsidR="00CF7BE7">
        <w:rPr>
          <w:sz w:val="22"/>
          <w:szCs w:val="22"/>
          <w:lang w:val="en-US"/>
        </w:rPr>
        <w:t>Because of</w:t>
      </w:r>
      <w:r w:rsidRPr="1AC0B57E" w:rsidR="006926EA">
        <w:rPr>
          <w:sz w:val="22"/>
          <w:szCs w:val="22"/>
          <w:lang w:val="en-US"/>
        </w:rPr>
        <w:t xml:space="preserve"> this, it can be </w:t>
      </w:r>
      <w:r w:rsidRPr="1AC0B57E" w:rsidR="006926EA">
        <w:rPr>
          <w:sz w:val="22"/>
          <w:szCs w:val="22"/>
          <w:lang w:val="en-US"/>
        </w:rPr>
        <w:t>stated</w:t>
      </w:r>
      <w:r w:rsidRPr="1AC0B57E" w:rsidR="006926EA">
        <w:rPr>
          <w:sz w:val="22"/>
          <w:szCs w:val="22"/>
          <w:lang w:val="en-US"/>
        </w:rPr>
        <w:t xml:space="preserve"> that in a care setting, older adults need to be provided with the opportunity to reflect on their past experiences. However, this article is mainly </w:t>
      </w:r>
      <w:r w:rsidRPr="1AC0B57E" w:rsidR="006926EA">
        <w:rPr>
          <w:sz w:val="22"/>
          <w:szCs w:val="22"/>
          <w:lang w:val="en-US"/>
        </w:rPr>
        <w:t>theoretical</w:t>
      </w:r>
      <w:r w:rsidRPr="1AC0B57E" w:rsidR="006926EA">
        <w:rPr>
          <w:sz w:val="22"/>
          <w:szCs w:val="22"/>
          <w:lang w:val="en-US"/>
        </w:rPr>
        <w:t xml:space="preserve"> and </w:t>
      </w:r>
      <w:r w:rsidRPr="1AC0B57E" w:rsidR="006926EA">
        <w:rPr>
          <w:sz w:val="22"/>
          <w:szCs w:val="22"/>
          <w:lang w:val="en-US"/>
        </w:rPr>
        <w:t>very limited</w:t>
      </w:r>
      <w:r w:rsidRPr="1AC0B57E" w:rsidR="006926EA">
        <w:rPr>
          <w:sz w:val="22"/>
          <w:szCs w:val="22"/>
          <w:lang w:val="en-US"/>
        </w:rPr>
        <w:t xml:space="preserve"> empirical evidence has been provided within its discussion. This implies that more empirical evidence </w:t>
      </w:r>
      <w:r w:rsidRPr="1AC0B57E" w:rsidR="006926EA">
        <w:rPr>
          <w:sz w:val="22"/>
          <w:szCs w:val="22"/>
          <w:lang w:val="en-US"/>
        </w:rPr>
        <w:t>regarding</w:t>
      </w:r>
      <w:r w:rsidRPr="1AC0B57E" w:rsidR="006926EA">
        <w:rPr>
          <w:sz w:val="22"/>
          <w:szCs w:val="22"/>
          <w:lang w:val="en-US"/>
        </w:rPr>
        <w:t xml:space="preserve"> the psychological changes of older adults based on the stages of psychological development theory is </w:t>
      </w:r>
      <w:r w:rsidRPr="1AC0B57E" w:rsidR="006926EA">
        <w:rPr>
          <w:sz w:val="22"/>
          <w:szCs w:val="22"/>
          <w:lang w:val="en-US"/>
        </w:rPr>
        <w:t>required</w:t>
      </w:r>
      <w:r w:rsidRPr="1AC0B57E" w:rsidR="006926EA">
        <w:rPr>
          <w:sz w:val="22"/>
          <w:szCs w:val="22"/>
          <w:lang w:val="en-US"/>
        </w:rPr>
        <w:t xml:space="preserve"> to understand this aspect in a deeper manner. </w:t>
      </w:r>
    </w:p>
    <w:p w:rsidR="00CF7BE7" w:rsidP="00CF7BE7" w:rsidRDefault="00CF7BE7" w14:paraId="7E5C3409" w14:textId="77777777">
      <w:pPr>
        <w:rPr>
          <w:b/>
          <w:bCs/>
          <w:sz w:val="22"/>
          <w:szCs w:val="22"/>
        </w:rPr>
      </w:pPr>
    </w:p>
    <w:p w:rsidR="00CF7BE7" w:rsidP="00CF7BE7" w:rsidRDefault="00CF7BE7" w14:paraId="23A21029" w14:textId="77777777">
      <w:pPr>
        <w:rPr>
          <w:b/>
          <w:bCs/>
          <w:sz w:val="22"/>
          <w:szCs w:val="22"/>
        </w:rPr>
      </w:pPr>
    </w:p>
    <w:p w:rsidRPr="00CF7BE7" w:rsidR="00BE32BE" w:rsidP="1AC0B57E" w:rsidRDefault="007E0059" w14:paraId="0000001C" w14:textId="32453229">
      <w:pPr>
        <w:rPr>
          <w:b w:val="1"/>
          <w:bCs w:val="1"/>
          <w:sz w:val="22"/>
          <w:szCs w:val="22"/>
          <w:lang w:val="en-US"/>
        </w:rPr>
      </w:pPr>
      <w:r w:rsidRPr="1AC0B57E" w:rsidR="007E0059">
        <w:rPr>
          <w:b w:val="1"/>
          <w:bCs w:val="1"/>
          <w:sz w:val="22"/>
          <w:szCs w:val="22"/>
          <w:lang w:val="en-US"/>
        </w:rPr>
        <w:t xml:space="preserve">Source 3: </w:t>
      </w:r>
      <w:r w:rsidRPr="1AC0B57E" w:rsidR="007E0059">
        <w:rPr>
          <w:b w:val="1"/>
          <w:bCs w:val="1"/>
          <w:sz w:val="22"/>
          <w:szCs w:val="22"/>
          <w:lang w:val="en-US"/>
        </w:rPr>
        <w:t>Koydemir</w:t>
      </w:r>
      <w:r w:rsidRPr="1AC0B57E" w:rsidR="007E0059">
        <w:rPr>
          <w:b w:val="1"/>
          <w:bCs w:val="1"/>
          <w:sz w:val="22"/>
          <w:szCs w:val="22"/>
          <w:lang w:val="en-US"/>
        </w:rPr>
        <w:t xml:space="preserve">, </w:t>
      </w:r>
      <w:r w:rsidRPr="1AC0B57E" w:rsidR="007E0059">
        <w:rPr>
          <w:b w:val="1"/>
          <w:bCs w:val="1"/>
          <w:sz w:val="22"/>
          <w:szCs w:val="22"/>
          <w:lang w:val="en-US"/>
        </w:rPr>
        <w:t>Sökmez</w:t>
      </w:r>
      <w:r w:rsidRPr="1AC0B57E" w:rsidR="007E0059">
        <w:rPr>
          <w:b w:val="1"/>
          <w:bCs w:val="1"/>
          <w:sz w:val="22"/>
          <w:szCs w:val="22"/>
          <w:lang w:val="en-US"/>
        </w:rPr>
        <w:t xml:space="preserve"> and Schütz (2020)</w:t>
      </w:r>
    </w:p>
    <w:p w:rsidRPr="00CF7BE7" w:rsidR="00BE32BE" w:rsidP="1AC0B57E" w:rsidRDefault="007E0059" w14:paraId="0000001D" w14:textId="6A31C803">
      <w:pPr>
        <w:rPr>
          <w:sz w:val="22"/>
          <w:szCs w:val="22"/>
          <w:lang w:val="en-US"/>
        </w:rPr>
      </w:pPr>
      <w:r w:rsidRPr="1AC0B57E" w:rsidR="007E0059">
        <w:rPr>
          <w:sz w:val="22"/>
          <w:szCs w:val="22"/>
          <w:lang w:val="en-US"/>
        </w:rPr>
        <w:t>Th</w:t>
      </w:r>
      <w:r w:rsidRPr="1AC0B57E" w:rsidR="00CF7BE7">
        <w:rPr>
          <w:sz w:val="22"/>
          <w:szCs w:val="22"/>
          <w:lang w:val="en-US"/>
        </w:rPr>
        <w:t xml:space="preserve">e research </w:t>
      </w:r>
      <w:r w:rsidRPr="1AC0B57E" w:rsidR="007E0059">
        <w:rPr>
          <w:sz w:val="22"/>
          <w:szCs w:val="22"/>
          <w:lang w:val="en-US"/>
        </w:rPr>
        <w:t xml:space="preserve">carried out a meta-analysis to </w:t>
      </w:r>
      <w:r w:rsidRPr="1AC0B57E" w:rsidR="007E0059">
        <w:rPr>
          <w:sz w:val="22"/>
          <w:szCs w:val="22"/>
          <w:lang w:val="en-US"/>
        </w:rPr>
        <w:t>determine</w:t>
      </w:r>
      <w:r w:rsidRPr="1AC0B57E" w:rsidR="007E0059">
        <w:rPr>
          <w:sz w:val="22"/>
          <w:szCs w:val="22"/>
          <w:lang w:val="en-US"/>
        </w:rPr>
        <w:t xml:space="preserve"> the impact of positive psychological interventions for older adults to increase their subjective and psychological well-being. The study was carried out by collecting data from 68 </w:t>
      </w:r>
      <w:r w:rsidRPr="1AC0B57E" w:rsidR="007E0059">
        <w:rPr>
          <w:sz w:val="22"/>
          <w:szCs w:val="22"/>
          <w:lang w:val="en-US"/>
        </w:rPr>
        <w:t>randomised</w:t>
      </w:r>
      <w:r w:rsidRPr="1AC0B57E" w:rsidR="007E0059">
        <w:rPr>
          <w:sz w:val="22"/>
          <w:szCs w:val="22"/>
          <w:lang w:val="en-US"/>
        </w:rPr>
        <w:t xml:space="preserve"> controlled </w:t>
      </w:r>
      <w:r w:rsidRPr="1AC0B57E" w:rsidR="00CF7BE7">
        <w:rPr>
          <w:sz w:val="22"/>
          <w:szCs w:val="22"/>
          <w:lang w:val="en-US"/>
        </w:rPr>
        <w:t>trials and</w:t>
      </w:r>
      <w:r w:rsidRPr="1AC0B57E" w:rsidR="007E0059">
        <w:rPr>
          <w:sz w:val="22"/>
          <w:szCs w:val="22"/>
          <w:lang w:val="en-US"/>
        </w:rPr>
        <w:t xml:space="preserve"> involving 16,085 people. The study result </w:t>
      </w:r>
      <w:r w:rsidRPr="1AC0B57E" w:rsidR="007E0059">
        <w:rPr>
          <w:sz w:val="22"/>
          <w:szCs w:val="22"/>
          <w:lang w:val="en-US"/>
        </w:rPr>
        <w:t>indicates</w:t>
      </w:r>
      <w:r w:rsidRPr="1AC0B57E" w:rsidR="007E0059">
        <w:rPr>
          <w:sz w:val="22"/>
          <w:szCs w:val="22"/>
          <w:lang w:val="en-US"/>
        </w:rPr>
        <w:t xml:space="preserve"> that positive psychology activities like the practice of gratitude, kindness, exercises related to life satisfaction and others </w:t>
      </w:r>
      <w:r w:rsidRPr="1AC0B57E" w:rsidR="007E0059">
        <w:rPr>
          <w:sz w:val="22"/>
          <w:szCs w:val="22"/>
          <w:lang w:val="en-US"/>
        </w:rPr>
        <w:t>showcased</w:t>
      </w:r>
      <w:r w:rsidRPr="1AC0B57E" w:rsidR="007E0059">
        <w:rPr>
          <w:sz w:val="22"/>
          <w:szCs w:val="22"/>
          <w:lang w:val="en-US"/>
        </w:rPr>
        <w:t xml:space="preserve"> consistent benefits for the enhancement of both subjectiv</w:t>
      </w:r>
      <w:r w:rsidRPr="1AC0B57E" w:rsidR="007E0059">
        <w:rPr>
          <w:sz w:val="22"/>
          <w:szCs w:val="22"/>
          <w:lang w:val="en-US"/>
        </w:rPr>
        <w:t xml:space="preserve">e and psychological well-being in older adults. However, the benefits are not extensive, and are more at the modest level, and factors such as adopted methods, duration of the positive psychology </w:t>
      </w:r>
      <w:r w:rsidRPr="1AC0B57E" w:rsidR="007E0059">
        <w:rPr>
          <w:sz w:val="22"/>
          <w:szCs w:val="22"/>
          <w:lang w:val="en-US"/>
        </w:rPr>
        <w:t>interventions</w:t>
      </w:r>
      <w:r w:rsidRPr="1AC0B57E" w:rsidR="007E0059">
        <w:rPr>
          <w:sz w:val="22"/>
          <w:szCs w:val="22"/>
          <w:lang w:val="en-US"/>
        </w:rPr>
        <w:t xml:space="preserve"> and the individuals delivering the intervention play major roles in </w:t>
      </w:r>
      <w:r w:rsidRPr="1AC0B57E" w:rsidR="007E0059">
        <w:rPr>
          <w:sz w:val="22"/>
          <w:szCs w:val="22"/>
          <w:lang w:val="en-US"/>
        </w:rPr>
        <w:t>determining</w:t>
      </w:r>
      <w:r w:rsidRPr="1AC0B57E" w:rsidR="007E0059">
        <w:rPr>
          <w:sz w:val="22"/>
          <w:szCs w:val="22"/>
          <w:lang w:val="en-US"/>
        </w:rPr>
        <w:t xml:space="preserve"> these aspects. </w:t>
      </w:r>
    </w:p>
    <w:p w:rsidRPr="00CF7BE7" w:rsidR="00BE32BE" w:rsidP="1AC0B57E" w:rsidRDefault="007E0059" w14:paraId="0000001E" w14:textId="432DE571">
      <w:pPr>
        <w:rPr>
          <w:sz w:val="22"/>
          <w:szCs w:val="22"/>
          <w:lang w:val="en-US"/>
        </w:rPr>
      </w:pPr>
      <w:r w:rsidRPr="1AC0B57E" w:rsidR="007E0059">
        <w:rPr>
          <w:sz w:val="22"/>
          <w:szCs w:val="22"/>
          <w:lang w:val="en-US"/>
        </w:rPr>
        <w:t xml:space="preserve">From the results of the study, it has been </w:t>
      </w:r>
      <w:r w:rsidRPr="1AC0B57E" w:rsidR="007E0059">
        <w:rPr>
          <w:sz w:val="22"/>
          <w:szCs w:val="22"/>
          <w:lang w:val="en-US"/>
        </w:rPr>
        <w:t>identified</w:t>
      </w:r>
      <w:r w:rsidRPr="1AC0B57E" w:rsidR="007E0059">
        <w:rPr>
          <w:sz w:val="22"/>
          <w:szCs w:val="22"/>
          <w:lang w:val="en-US"/>
        </w:rPr>
        <w:t xml:space="preserve"> that the psychological well-being of individuals is not exclusively dependent on their physical well-being. Rather, the mental satisfaction achieved by them from positive psychology exercises is also important in this context. Therefore, in an adult care setting, it is necessary to provide older adults with positive </w:t>
      </w:r>
      <w:r w:rsidRPr="1AC0B57E" w:rsidR="00CF7BE7">
        <w:rPr>
          <w:sz w:val="22"/>
          <w:szCs w:val="22"/>
          <w:lang w:val="en-US"/>
        </w:rPr>
        <w:t>psychological</w:t>
      </w:r>
      <w:r w:rsidRPr="1AC0B57E" w:rsidR="007E0059">
        <w:rPr>
          <w:sz w:val="22"/>
          <w:szCs w:val="22"/>
          <w:lang w:val="en-US"/>
        </w:rPr>
        <w:t xml:space="preserve"> practices to ensure their </w:t>
      </w:r>
      <w:r w:rsidRPr="1AC0B57E" w:rsidR="007E0059">
        <w:rPr>
          <w:sz w:val="22"/>
          <w:szCs w:val="22"/>
          <w:lang w:val="en-US"/>
        </w:rPr>
        <w:t>optimum</w:t>
      </w:r>
      <w:r w:rsidRPr="1AC0B57E" w:rsidR="007E0059">
        <w:rPr>
          <w:sz w:val="22"/>
          <w:szCs w:val="22"/>
          <w:lang w:val="en-US"/>
        </w:rPr>
        <w:t xml:space="preserve"> level of mental well-being. </w:t>
      </w:r>
    </w:p>
    <w:p w:rsidR="00B60492" w:rsidP="00CF7BE7" w:rsidRDefault="00B60492" w14:paraId="6C2CB97E" w14:textId="77777777">
      <w:pPr>
        <w:rPr>
          <w:b/>
          <w:bCs/>
          <w:sz w:val="22"/>
          <w:szCs w:val="22"/>
        </w:rPr>
      </w:pPr>
    </w:p>
    <w:p w:rsidRPr="00CF7BE7" w:rsidR="00BE32BE" w:rsidP="00CF7BE7" w:rsidRDefault="007E0059" w14:paraId="0000001F" w14:textId="0B197F13">
      <w:pPr>
        <w:rPr>
          <w:b/>
          <w:bCs/>
          <w:sz w:val="22"/>
          <w:szCs w:val="22"/>
        </w:rPr>
      </w:pPr>
      <w:r w:rsidRPr="00CF7BE7">
        <w:rPr>
          <w:b/>
          <w:bCs/>
          <w:sz w:val="22"/>
          <w:szCs w:val="22"/>
        </w:rPr>
        <w:t>Source 4: Lomas et al. (2020)</w:t>
      </w:r>
    </w:p>
    <w:p w:rsidRPr="00CF7BE7" w:rsidR="00BE32BE" w:rsidP="1AC0B57E" w:rsidRDefault="007E0059" w14:paraId="00000020" w14:textId="3942761D">
      <w:pPr>
        <w:rPr>
          <w:sz w:val="22"/>
          <w:szCs w:val="22"/>
          <w:lang w:val="en-US"/>
        </w:rPr>
      </w:pPr>
      <w:r w:rsidRPr="1AC0B57E" w:rsidR="007E0059">
        <w:rPr>
          <w:sz w:val="22"/>
          <w:szCs w:val="22"/>
          <w:lang w:val="en-US"/>
        </w:rPr>
        <w:t>Th</w:t>
      </w:r>
      <w:r w:rsidRPr="1AC0B57E" w:rsidR="00CF7BE7">
        <w:rPr>
          <w:sz w:val="22"/>
          <w:szCs w:val="22"/>
          <w:lang w:val="en-US"/>
        </w:rPr>
        <w:t>is research explores</w:t>
      </w:r>
      <w:r w:rsidRPr="1AC0B57E" w:rsidR="007E0059">
        <w:rPr>
          <w:sz w:val="22"/>
          <w:szCs w:val="22"/>
          <w:lang w:val="en-US"/>
        </w:rPr>
        <w:t xml:space="preserve"> the analysis of the emerging third wave of positive psychology. The research pointed out that the field of positive psychology has evolved significantly and included more complexity, cultural diversity and interdisciplinarity. It has been argued by the study that in the current situation, positive psychological phenomena consist of the consideration of social, </w:t>
      </w:r>
      <w:r w:rsidRPr="1AC0B57E" w:rsidR="007E0059">
        <w:rPr>
          <w:sz w:val="22"/>
          <w:szCs w:val="22"/>
          <w:lang w:val="en-US"/>
        </w:rPr>
        <w:t>organisational</w:t>
      </w:r>
      <w:r w:rsidRPr="1AC0B57E" w:rsidR="007E0059">
        <w:rPr>
          <w:sz w:val="22"/>
          <w:szCs w:val="22"/>
          <w:lang w:val="en-US"/>
        </w:rPr>
        <w:t xml:space="preserve"> and ecological systems. The </w:t>
      </w:r>
      <w:r w:rsidRPr="1AC0B57E" w:rsidR="007E0059">
        <w:rPr>
          <w:sz w:val="22"/>
          <w:szCs w:val="22"/>
          <w:lang w:val="en-US"/>
        </w:rPr>
        <w:t>perception</w:t>
      </w:r>
      <w:r w:rsidRPr="1AC0B57E" w:rsidR="007E0059">
        <w:rPr>
          <w:sz w:val="22"/>
          <w:szCs w:val="22"/>
          <w:lang w:val="en-US"/>
        </w:rPr>
        <w:t xml:space="preserve"> of individuals towards positive psychology is also dependent on </w:t>
      </w:r>
      <w:r w:rsidRPr="1AC0B57E" w:rsidR="007E0059">
        <w:rPr>
          <w:sz w:val="22"/>
          <w:szCs w:val="22"/>
          <w:lang w:val="en-US"/>
        </w:rPr>
        <w:t>the cultur</w:t>
      </w:r>
      <w:r w:rsidRPr="1AC0B57E" w:rsidR="007E0059">
        <w:rPr>
          <w:sz w:val="22"/>
          <w:szCs w:val="22"/>
          <w:lang w:val="en-US"/>
        </w:rPr>
        <w:t>al</w:t>
      </w:r>
      <w:r w:rsidRPr="1AC0B57E" w:rsidR="007E0059">
        <w:rPr>
          <w:sz w:val="22"/>
          <w:szCs w:val="22"/>
          <w:lang w:val="en-US"/>
        </w:rPr>
        <w:t xml:space="preserve">, linguistic, </w:t>
      </w:r>
      <w:r w:rsidRPr="1AC0B57E" w:rsidR="007E0059">
        <w:rPr>
          <w:sz w:val="22"/>
          <w:szCs w:val="22"/>
          <w:lang w:val="en-US"/>
        </w:rPr>
        <w:t>social</w:t>
      </w:r>
      <w:r w:rsidRPr="1AC0B57E" w:rsidR="007E0059">
        <w:rPr>
          <w:sz w:val="22"/>
          <w:szCs w:val="22"/>
          <w:lang w:val="en-US"/>
        </w:rPr>
        <w:t xml:space="preserve"> and historical factors. </w:t>
      </w:r>
    </w:p>
    <w:p w:rsidRPr="00CF7BE7" w:rsidR="00BE32BE" w:rsidP="1AC0B57E" w:rsidRDefault="007E0059" w14:paraId="00000021" w14:textId="77777777">
      <w:pPr>
        <w:rPr>
          <w:sz w:val="22"/>
          <w:szCs w:val="22"/>
          <w:lang w:val="en-US"/>
        </w:rPr>
      </w:pPr>
      <w:r w:rsidRPr="1AC0B57E" w:rsidR="007E0059">
        <w:rPr>
          <w:sz w:val="22"/>
          <w:szCs w:val="22"/>
          <w:lang w:val="en-US"/>
        </w:rPr>
        <w:t xml:space="preserve">In the context of older adult care, it can be said that it is necessary for caregivers to consider the aspects of positive psychology beyond the individual traits of older adults. In this case, older adult caregivers need to consider social support, cultural </w:t>
      </w:r>
      <w:r w:rsidRPr="1AC0B57E" w:rsidR="007E0059">
        <w:rPr>
          <w:sz w:val="22"/>
          <w:szCs w:val="22"/>
          <w:lang w:val="en-US"/>
        </w:rPr>
        <w:t>norms</w:t>
      </w:r>
      <w:r w:rsidRPr="1AC0B57E" w:rsidR="007E0059">
        <w:rPr>
          <w:sz w:val="22"/>
          <w:szCs w:val="22"/>
          <w:lang w:val="en-US"/>
        </w:rPr>
        <w:t xml:space="preserve"> and environmental factors while implementing the activities related to positive psychology for older adults. </w:t>
      </w:r>
      <w:r w:rsidRPr="1AC0B57E">
        <w:rPr>
          <w:sz w:val="22"/>
          <w:szCs w:val="22"/>
          <w:lang w:val="en-US"/>
        </w:rPr>
        <w:br w:type="page"/>
      </w:r>
    </w:p>
    <w:p w:rsidRPr="00CF7BE7" w:rsidR="00BE32BE" w:rsidP="00CF7BE7" w:rsidRDefault="007E0059" w14:paraId="00000022" w14:textId="77777777">
      <w:pPr>
        <w:pStyle w:val="Heading1"/>
        <w:rPr>
          <w:sz w:val="22"/>
          <w:szCs w:val="22"/>
        </w:rPr>
      </w:pPr>
      <w:bookmarkStart w:name="_Toc222902436" w:id="1"/>
      <w:r w:rsidRPr="00CF7BE7">
        <w:rPr>
          <w:sz w:val="22"/>
          <w:szCs w:val="22"/>
        </w:rPr>
        <w:t>2. Part B: Short Report</w:t>
      </w:r>
      <w:bookmarkEnd w:id="1"/>
    </w:p>
    <w:p w:rsidRPr="00CF7BE7" w:rsidR="00BE32BE" w:rsidP="00CF7BE7" w:rsidRDefault="007E0059" w14:paraId="00000023" w14:textId="77777777">
      <w:pPr>
        <w:pStyle w:val="Heading2"/>
        <w:rPr>
          <w:sz w:val="22"/>
          <w:szCs w:val="22"/>
        </w:rPr>
      </w:pPr>
      <w:bookmarkStart w:name="_Toc222902437" w:id="2"/>
      <w:r w:rsidRPr="00CF7BE7">
        <w:rPr>
          <w:sz w:val="22"/>
          <w:szCs w:val="22"/>
        </w:rPr>
        <w:t>2.1 Application of positive psychology approaches for older adults</w:t>
      </w:r>
      <w:bookmarkEnd w:id="2"/>
      <w:r w:rsidRPr="00CF7BE7">
        <w:rPr>
          <w:sz w:val="22"/>
          <w:szCs w:val="22"/>
        </w:rPr>
        <w:t xml:space="preserve"> </w:t>
      </w:r>
    </w:p>
    <w:p w:rsidRPr="00CF7BE7" w:rsidR="00BE32BE" w:rsidP="1AC0B57E" w:rsidRDefault="007E0059" w14:paraId="00000024" w14:textId="77777777">
      <w:pPr>
        <w:rPr>
          <w:sz w:val="22"/>
          <w:szCs w:val="22"/>
          <w:lang w:val="en-US"/>
        </w:rPr>
      </w:pPr>
      <w:r w:rsidRPr="1AC0B57E" w:rsidR="007E0059">
        <w:rPr>
          <w:sz w:val="22"/>
          <w:szCs w:val="22"/>
          <w:lang w:val="en-US"/>
        </w:rPr>
        <w:t xml:space="preserve">Positive psychology approaches are highly beneficial to ensure the mental well-being of older adults in adult care facilities. The application of different positive psychology-related activities like empathy, </w:t>
      </w:r>
      <w:r w:rsidRPr="1AC0B57E" w:rsidR="007E0059">
        <w:rPr>
          <w:sz w:val="22"/>
          <w:szCs w:val="22"/>
          <w:lang w:val="en-US"/>
        </w:rPr>
        <w:t>kindness</w:t>
      </w:r>
      <w:r w:rsidRPr="1AC0B57E" w:rsidR="007E0059">
        <w:rPr>
          <w:sz w:val="22"/>
          <w:szCs w:val="22"/>
          <w:lang w:val="en-US"/>
        </w:rPr>
        <w:t xml:space="preserve"> and other aspects provides older adults with better subjective and psychological well-being (</w:t>
      </w:r>
      <w:r w:rsidRPr="1AC0B57E" w:rsidR="007E0059">
        <w:rPr>
          <w:sz w:val="22"/>
          <w:szCs w:val="22"/>
          <w:lang w:val="en-US"/>
        </w:rPr>
        <w:t>Koydemir</w:t>
      </w:r>
      <w:r w:rsidRPr="1AC0B57E" w:rsidR="007E0059">
        <w:rPr>
          <w:sz w:val="22"/>
          <w:szCs w:val="22"/>
          <w:lang w:val="en-US"/>
        </w:rPr>
        <w:t xml:space="preserve">, </w:t>
      </w:r>
      <w:r w:rsidRPr="1AC0B57E" w:rsidR="007E0059">
        <w:rPr>
          <w:sz w:val="22"/>
          <w:szCs w:val="22"/>
          <w:lang w:val="en-US"/>
        </w:rPr>
        <w:t>Sökmez</w:t>
      </w:r>
      <w:r w:rsidRPr="1AC0B57E" w:rsidR="007E0059">
        <w:rPr>
          <w:sz w:val="22"/>
          <w:szCs w:val="22"/>
          <w:lang w:val="en-US"/>
        </w:rPr>
        <w:t xml:space="preserve"> and Schütz, 2020). Subjective well-being refers to the personal </w:t>
      </w:r>
      <w:r w:rsidRPr="1AC0B57E" w:rsidR="007E0059">
        <w:rPr>
          <w:sz w:val="22"/>
          <w:szCs w:val="22"/>
          <w:lang w:val="en-US"/>
        </w:rPr>
        <w:t>perception</w:t>
      </w:r>
      <w:r w:rsidRPr="1AC0B57E" w:rsidR="007E0059">
        <w:rPr>
          <w:sz w:val="22"/>
          <w:szCs w:val="22"/>
          <w:lang w:val="en-US"/>
        </w:rPr>
        <w:t xml:space="preserve"> of individuals </w:t>
      </w:r>
      <w:r w:rsidRPr="1AC0B57E" w:rsidR="007E0059">
        <w:rPr>
          <w:sz w:val="22"/>
          <w:szCs w:val="22"/>
          <w:lang w:val="en-US"/>
        </w:rPr>
        <w:t>regarding</w:t>
      </w:r>
      <w:r w:rsidRPr="1AC0B57E" w:rsidR="007E0059">
        <w:rPr>
          <w:sz w:val="22"/>
          <w:szCs w:val="22"/>
          <w:lang w:val="en-US"/>
        </w:rPr>
        <w:t xml:space="preserve"> their own life and feelings, along with the overall satisfaction (Almeida and Ramos, 2025). Therefore, it can be understood that the practice of positive Psychology in old adult care settings is beneficial for the older adults to make them perceive that they are satisfied with their own life. Taking references from the study of </w:t>
      </w:r>
      <w:r w:rsidRPr="1AC0B57E" w:rsidR="007E0059">
        <w:rPr>
          <w:sz w:val="22"/>
          <w:szCs w:val="22"/>
          <w:lang w:val="en-US"/>
        </w:rPr>
        <w:t>Koydemir</w:t>
      </w:r>
      <w:r w:rsidRPr="1AC0B57E" w:rsidR="007E0059">
        <w:rPr>
          <w:sz w:val="22"/>
          <w:szCs w:val="22"/>
          <w:lang w:val="en-US"/>
        </w:rPr>
        <w:t xml:space="preserve">, </w:t>
      </w:r>
      <w:r w:rsidRPr="1AC0B57E" w:rsidR="007E0059">
        <w:rPr>
          <w:sz w:val="22"/>
          <w:szCs w:val="22"/>
          <w:lang w:val="en-US"/>
        </w:rPr>
        <w:t>Sökmez</w:t>
      </w:r>
      <w:r w:rsidRPr="1AC0B57E" w:rsidR="007E0059">
        <w:rPr>
          <w:sz w:val="22"/>
          <w:szCs w:val="22"/>
          <w:lang w:val="en-US"/>
        </w:rPr>
        <w:t xml:space="preserve"> and </w:t>
      </w:r>
      <w:r w:rsidRPr="1AC0B57E" w:rsidR="007E0059">
        <w:rPr>
          <w:sz w:val="22"/>
          <w:szCs w:val="22"/>
          <w:lang w:val="en-US"/>
        </w:rPr>
        <w:t>Schüt</w:t>
      </w:r>
      <w:r w:rsidRPr="1AC0B57E" w:rsidR="007E0059">
        <w:rPr>
          <w:sz w:val="22"/>
          <w:szCs w:val="22"/>
          <w:lang w:val="en-US"/>
        </w:rPr>
        <w:t xml:space="preserve"> (2020), it can also be </w:t>
      </w:r>
      <w:r w:rsidRPr="1AC0B57E" w:rsidR="007E0059">
        <w:rPr>
          <w:sz w:val="22"/>
          <w:szCs w:val="22"/>
          <w:lang w:val="en-US"/>
        </w:rPr>
        <w:t>stated</w:t>
      </w:r>
      <w:r w:rsidRPr="1AC0B57E" w:rsidR="007E0059">
        <w:rPr>
          <w:sz w:val="22"/>
          <w:szCs w:val="22"/>
          <w:lang w:val="en-US"/>
        </w:rPr>
        <w:t xml:space="preserve"> that the</w:t>
      </w:r>
      <w:r w:rsidRPr="1AC0B57E" w:rsidR="007E0059">
        <w:rPr>
          <w:sz w:val="22"/>
          <w:szCs w:val="22"/>
          <w:lang w:val="en-US"/>
        </w:rPr>
        <w:t xml:space="preserve"> activities that can be promoted in such settings for better subjective well-being of individuals are the practice of mindfulness, </w:t>
      </w:r>
      <w:r w:rsidRPr="1AC0B57E" w:rsidR="007E0059">
        <w:rPr>
          <w:sz w:val="22"/>
          <w:szCs w:val="22"/>
          <w:lang w:val="en-US"/>
        </w:rPr>
        <w:t>empathy</w:t>
      </w:r>
      <w:r w:rsidRPr="1AC0B57E" w:rsidR="007E0059">
        <w:rPr>
          <w:sz w:val="22"/>
          <w:szCs w:val="22"/>
          <w:lang w:val="en-US"/>
        </w:rPr>
        <w:t xml:space="preserve"> and kindness to others. </w:t>
      </w:r>
    </w:p>
    <w:p w:rsidR="00B60492" w:rsidP="00B60492" w:rsidRDefault="007E0059" w14:paraId="27E5B45A" w14:textId="717949A3">
      <w:pPr>
        <w:rPr>
          <w:sz w:val="22"/>
          <w:szCs w:val="22"/>
        </w:rPr>
      </w:pPr>
      <w:r w:rsidRPr="00CF7BE7">
        <w:rPr>
          <w:sz w:val="22"/>
          <w:szCs w:val="22"/>
        </w:rPr>
        <w:t xml:space="preserve">In addition to that, it is also necessary for the personnel in older adult care settings to implement the aspects of positive psychology in a culturally informed manner. The concept of positive psychology has evolved significantly in recent years, and instead of focusing on individualistic </w:t>
      </w:r>
      <w:r w:rsidRPr="00B60492">
        <w:rPr>
          <w:sz w:val="22"/>
          <w:szCs w:val="22"/>
        </w:rPr>
        <w:t xml:space="preserve">approaches, it is necessary to consider the cultural and environmental aspects of individuals to implement positive psychology (Lomas et al., 2020). </w:t>
      </w:r>
      <w:bookmarkStart w:name="_Toc222902438" w:id="3"/>
      <w:r w:rsidRPr="00B60492" w:rsidR="00B60492">
        <w:rPr>
          <w:sz w:val="22"/>
          <w:szCs w:val="22"/>
        </w:rPr>
        <w:t>Based on this perspective, it can be argued that care settings for older adults should adopt a more culturally informed and inclusive approach when designing and implementing positive psychology activities and interventions.</w:t>
      </w:r>
    </w:p>
    <w:p w:rsidR="00B60492" w:rsidP="00CF7BE7" w:rsidRDefault="00B60492" w14:paraId="28EC9085" w14:textId="77777777">
      <w:pPr>
        <w:pStyle w:val="Heading2"/>
        <w:rPr>
          <w:sz w:val="22"/>
          <w:szCs w:val="22"/>
        </w:rPr>
      </w:pPr>
    </w:p>
    <w:p w:rsidRPr="00CF7BE7" w:rsidR="00BE32BE" w:rsidP="00CF7BE7" w:rsidRDefault="007E0059" w14:paraId="00000026" w14:textId="4628DE7F">
      <w:pPr>
        <w:pStyle w:val="Heading2"/>
        <w:rPr>
          <w:sz w:val="22"/>
          <w:szCs w:val="22"/>
        </w:rPr>
      </w:pPr>
      <w:r w:rsidRPr="00CF7BE7">
        <w:rPr>
          <w:sz w:val="22"/>
          <w:szCs w:val="22"/>
        </w:rPr>
        <w:t>2.2 Real-world case-scenario</w:t>
      </w:r>
      <w:bookmarkEnd w:id="3"/>
    </w:p>
    <w:p w:rsidRPr="00CF7BE7" w:rsidR="00BE32BE" w:rsidP="1AC0B57E" w:rsidRDefault="007E0059" w14:paraId="00000027" w14:textId="08D009B4">
      <w:pPr>
        <w:rPr>
          <w:sz w:val="22"/>
          <w:szCs w:val="22"/>
          <w:lang w:val="en-US"/>
        </w:rPr>
      </w:pPr>
      <w:r w:rsidRPr="1AC0B57E" w:rsidR="007E0059">
        <w:rPr>
          <w:sz w:val="22"/>
          <w:szCs w:val="22"/>
          <w:lang w:val="en-US"/>
        </w:rPr>
        <w:t xml:space="preserve">The </w:t>
      </w:r>
      <w:r w:rsidRPr="1AC0B57E" w:rsidR="00B60492">
        <w:rPr>
          <w:sz w:val="22"/>
          <w:szCs w:val="22"/>
          <w:lang w:val="en-US"/>
        </w:rPr>
        <w:t>real-world</w:t>
      </w:r>
      <w:r w:rsidRPr="1AC0B57E" w:rsidR="007E0059">
        <w:rPr>
          <w:sz w:val="22"/>
          <w:szCs w:val="22"/>
          <w:lang w:val="en-US"/>
        </w:rPr>
        <w:t xml:space="preserve"> case study </w:t>
      </w:r>
      <w:r w:rsidRPr="1AC0B57E" w:rsidR="007E0059">
        <w:rPr>
          <w:sz w:val="22"/>
          <w:szCs w:val="22"/>
          <w:lang w:val="en-US"/>
        </w:rPr>
        <w:t>demonstrates</w:t>
      </w:r>
      <w:r w:rsidRPr="1AC0B57E" w:rsidR="007E0059">
        <w:rPr>
          <w:sz w:val="22"/>
          <w:szCs w:val="22"/>
          <w:lang w:val="en-US"/>
        </w:rPr>
        <w:t xml:space="preserve"> the intervention for an individual aged 72 years. The intervention is related to the recognition of positive psychology-based well-being programs for the residents in the adult care setting. The care setting has people from </w:t>
      </w:r>
      <w:r w:rsidRPr="1AC0B57E" w:rsidR="007E0059">
        <w:rPr>
          <w:sz w:val="22"/>
          <w:szCs w:val="22"/>
          <w:lang w:val="en-US"/>
        </w:rPr>
        <w:t>different cultural</w:t>
      </w:r>
      <w:r w:rsidRPr="1AC0B57E" w:rsidR="007E0059">
        <w:rPr>
          <w:sz w:val="22"/>
          <w:szCs w:val="22"/>
          <w:lang w:val="en-US"/>
        </w:rPr>
        <w:t xml:space="preserve"> backgrounds, and therefore, it is necessary to provide them with culturally </w:t>
      </w:r>
      <w:r w:rsidRPr="1AC0B57E" w:rsidR="007E0059">
        <w:rPr>
          <w:sz w:val="22"/>
          <w:szCs w:val="22"/>
          <w:lang w:val="en-US"/>
        </w:rPr>
        <w:t>appropriate interventions</w:t>
      </w:r>
      <w:r w:rsidRPr="1AC0B57E" w:rsidR="007E0059">
        <w:rPr>
          <w:sz w:val="22"/>
          <w:szCs w:val="22"/>
          <w:lang w:val="en-US"/>
        </w:rPr>
        <w:t xml:space="preserve"> related to positive psychology. The intervention consists of mindfulness practices, group discussion on </w:t>
      </w:r>
      <w:r w:rsidRPr="1AC0B57E" w:rsidR="007E0059">
        <w:rPr>
          <w:sz w:val="22"/>
          <w:szCs w:val="22"/>
          <w:lang w:val="en-US"/>
        </w:rPr>
        <w:t>empathy</w:t>
      </w:r>
      <w:r w:rsidRPr="1AC0B57E" w:rsidR="007E0059">
        <w:rPr>
          <w:sz w:val="22"/>
          <w:szCs w:val="22"/>
          <w:lang w:val="en-US"/>
        </w:rPr>
        <w:t xml:space="preserve"> and activities related to kind</w:t>
      </w:r>
      <w:r w:rsidRPr="1AC0B57E" w:rsidR="007E0059">
        <w:rPr>
          <w:sz w:val="22"/>
          <w:szCs w:val="22"/>
          <w:lang w:val="en-US"/>
        </w:rPr>
        <w:t xml:space="preserve">ness. The mindfulness practice is carried out on a weekly basis, consisting of breathing sessions and demonstrations of culturally familiar metaphors. The group discussion is also weekly and consists of </w:t>
      </w:r>
      <w:r w:rsidRPr="1AC0B57E" w:rsidR="00B60492">
        <w:rPr>
          <w:sz w:val="22"/>
          <w:szCs w:val="22"/>
          <w:lang w:val="en-US"/>
        </w:rPr>
        <w:t>a</w:t>
      </w:r>
      <w:r w:rsidRPr="1AC0B57E" w:rsidR="007E0059">
        <w:rPr>
          <w:sz w:val="22"/>
          <w:szCs w:val="22"/>
          <w:lang w:val="en-US"/>
        </w:rPr>
        <w:t xml:space="preserve"> description of the life stories and achievements of the residents of the care setting. Finally, the practice of kindness instructs the residents to help each other in their daily activities, such as helping each other in taking their meals, participating in inclusive and value-based cultural </w:t>
      </w:r>
      <w:r w:rsidRPr="1AC0B57E" w:rsidR="007E0059">
        <w:rPr>
          <w:sz w:val="22"/>
          <w:szCs w:val="22"/>
          <w:lang w:val="en-US"/>
        </w:rPr>
        <w:t>programs</w:t>
      </w:r>
      <w:r w:rsidRPr="1AC0B57E" w:rsidR="007E0059">
        <w:rPr>
          <w:sz w:val="22"/>
          <w:szCs w:val="22"/>
          <w:lang w:val="en-US"/>
        </w:rPr>
        <w:t xml:space="preserve"> and o</w:t>
      </w:r>
      <w:r w:rsidRPr="1AC0B57E" w:rsidR="007E0059">
        <w:rPr>
          <w:sz w:val="22"/>
          <w:szCs w:val="22"/>
          <w:lang w:val="en-US"/>
        </w:rPr>
        <w:t xml:space="preserve">thers. </w:t>
      </w:r>
    </w:p>
    <w:p w:rsidRPr="00CF7BE7" w:rsidR="00BE32BE" w:rsidP="1AC0B57E" w:rsidRDefault="007E0059" w14:paraId="00000028" w14:textId="58C1C3F5">
      <w:pPr>
        <w:rPr>
          <w:sz w:val="22"/>
          <w:szCs w:val="22"/>
          <w:lang w:val="en-US"/>
        </w:rPr>
      </w:pPr>
      <w:r w:rsidRPr="1AC0B57E" w:rsidR="007E0059">
        <w:rPr>
          <w:sz w:val="22"/>
          <w:szCs w:val="22"/>
          <w:lang w:val="en-US"/>
        </w:rPr>
        <w:t xml:space="preserve">Within 1 month of the implementation of the </w:t>
      </w:r>
      <w:r w:rsidRPr="1AC0B57E" w:rsidR="007E0059">
        <w:rPr>
          <w:sz w:val="22"/>
          <w:szCs w:val="22"/>
          <w:lang w:val="en-US"/>
        </w:rPr>
        <w:t>programme</w:t>
      </w:r>
      <w:r w:rsidRPr="1AC0B57E" w:rsidR="007E0059">
        <w:rPr>
          <w:sz w:val="22"/>
          <w:szCs w:val="22"/>
          <w:lang w:val="en-US"/>
        </w:rPr>
        <w:t xml:space="preserve">, </w:t>
      </w:r>
      <w:r w:rsidRPr="1AC0B57E" w:rsidR="00B60492">
        <w:rPr>
          <w:sz w:val="22"/>
          <w:szCs w:val="22"/>
          <w:lang w:val="en-US"/>
        </w:rPr>
        <w:t>most of</w:t>
      </w:r>
      <w:r w:rsidRPr="1AC0B57E" w:rsidR="007E0059">
        <w:rPr>
          <w:sz w:val="22"/>
          <w:szCs w:val="22"/>
          <w:lang w:val="en-US"/>
        </w:rPr>
        <w:t xml:space="preserve"> the residents experienced improvement in their subjective well-being. They have </w:t>
      </w:r>
      <w:r w:rsidRPr="1AC0B57E" w:rsidR="00B60492">
        <w:rPr>
          <w:sz w:val="22"/>
          <w:szCs w:val="22"/>
          <w:lang w:val="en-US"/>
        </w:rPr>
        <w:t>shown</w:t>
      </w:r>
      <w:r w:rsidRPr="1AC0B57E" w:rsidR="007E0059">
        <w:rPr>
          <w:sz w:val="22"/>
          <w:szCs w:val="22"/>
          <w:lang w:val="en-US"/>
        </w:rPr>
        <w:t xml:space="preserve"> better moods </w:t>
      </w:r>
      <w:r w:rsidRPr="1AC0B57E" w:rsidR="00B60492">
        <w:rPr>
          <w:sz w:val="22"/>
          <w:szCs w:val="22"/>
          <w:lang w:val="en-US"/>
        </w:rPr>
        <w:t>and</w:t>
      </w:r>
      <w:r w:rsidRPr="1AC0B57E" w:rsidR="007E0059">
        <w:rPr>
          <w:sz w:val="22"/>
          <w:szCs w:val="22"/>
          <w:lang w:val="en-US"/>
        </w:rPr>
        <w:t xml:space="preserve"> emotional sensitivity towards themselves as well as each other. Many residents </w:t>
      </w:r>
      <w:r w:rsidRPr="1AC0B57E" w:rsidR="007E0059">
        <w:rPr>
          <w:sz w:val="22"/>
          <w:szCs w:val="22"/>
          <w:lang w:val="en-US"/>
        </w:rPr>
        <w:t>stated</w:t>
      </w:r>
      <w:r w:rsidRPr="1AC0B57E" w:rsidR="007E0059">
        <w:rPr>
          <w:sz w:val="22"/>
          <w:szCs w:val="22"/>
          <w:lang w:val="en-US"/>
        </w:rPr>
        <w:t xml:space="preserve"> that their feelings of loneliness have </w:t>
      </w:r>
      <w:r w:rsidRPr="1AC0B57E" w:rsidR="007E0059">
        <w:rPr>
          <w:sz w:val="22"/>
          <w:szCs w:val="22"/>
          <w:lang w:val="en-US"/>
        </w:rPr>
        <w:t>reduced substantially, and</w:t>
      </w:r>
      <w:r w:rsidRPr="1AC0B57E" w:rsidR="007E0059">
        <w:rPr>
          <w:sz w:val="22"/>
          <w:szCs w:val="22"/>
          <w:lang w:val="en-US"/>
        </w:rPr>
        <w:t xml:space="preserve"> they feel more included in the care setting after the conduct of </w:t>
      </w:r>
      <w:r w:rsidRPr="1AC0B57E" w:rsidR="007E0059">
        <w:rPr>
          <w:sz w:val="22"/>
          <w:szCs w:val="22"/>
          <w:lang w:val="en-US"/>
        </w:rPr>
        <w:t>the positive</w:t>
      </w:r>
      <w:r w:rsidRPr="1AC0B57E" w:rsidR="007E0059">
        <w:rPr>
          <w:sz w:val="22"/>
          <w:szCs w:val="22"/>
          <w:lang w:val="en-US"/>
        </w:rPr>
        <w:t xml:space="preserve"> psychology activities. </w:t>
      </w:r>
    </w:p>
    <w:p w:rsidR="00B60492" w:rsidP="00CF7BE7" w:rsidRDefault="00B60492" w14:paraId="22CF8D9B" w14:textId="77777777">
      <w:pPr>
        <w:pStyle w:val="Heading2"/>
        <w:rPr>
          <w:sz w:val="22"/>
          <w:szCs w:val="22"/>
        </w:rPr>
      </w:pPr>
      <w:bookmarkStart w:name="_Toc222902439" w:id="4"/>
    </w:p>
    <w:p w:rsidRPr="00CF7BE7" w:rsidR="00BE32BE" w:rsidP="1AC0B57E" w:rsidRDefault="007E0059" w14:paraId="00000029" w14:textId="27487C26">
      <w:pPr>
        <w:pStyle w:val="Heading2"/>
        <w:rPr>
          <w:sz w:val="22"/>
          <w:szCs w:val="22"/>
          <w:lang w:val="en-US"/>
        </w:rPr>
      </w:pPr>
      <w:r w:rsidRPr="1AC0B57E" w:rsidR="007E0059">
        <w:rPr>
          <w:sz w:val="22"/>
          <w:szCs w:val="22"/>
          <w:lang w:val="en-US"/>
        </w:rPr>
        <w:t xml:space="preserve">2.3 Challenges </w:t>
      </w:r>
      <w:r w:rsidRPr="1AC0B57E" w:rsidR="007E0059">
        <w:rPr>
          <w:sz w:val="22"/>
          <w:szCs w:val="22"/>
          <w:lang w:val="en-US"/>
        </w:rPr>
        <w:t>regarding</w:t>
      </w:r>
      <w:r w:rsidRPr="1AC0B57E" w:rsidR="007E0059">
        <w:rPr>
          <w:sz w:val="22"/>
          <w:szCs w:val="22"/>
          <w:lang w:val="en-US"/>
        </w:rPr>
        <w:t xml:space="preserve"> the application of the theory and mitigation strategies</w:t>
      </w:r>
      <w:bookmarkEnd w:id="4"/>
      <w:r w:rsidRPr="1AC0B57E" w:rsidR="007E0059">
        <w:rPr>
          <w:sz w:val="22"/>
          <w:szCs w:val="22"/>
          <w:lang w:val="en-US"/>
        </w:rPr>
        <w:t xml:space="preserve"> </w:t>
      </w:r>
    </w:p>
    <w:p w:rsidRPr="00CF7BE7" w:rsidR="00BE32BE" w:rsidP="1AC0B57E" w:rsidRDefault="007E0059" w14:paraId="0000002A" w14:textId="12070114">
      <w:pPr>
        <w:rPr>
          <w:sz w:val="22"/>
          <w:szCs w:val="22"/>
          <w:lang w:val="en-US"/>
        </w:rPr>
      </w:pPr>
      <w:r w:rsidRPr="1AC0B57E" w:rsidR="007E0059">
        <w:rPr>
          <w:sz w:val="22"/>
          <w:szCs w:val="22"/>
          <w:lang w:val="en-US"/>
        </w:rPr>
        <w:t xml:space="preserve">The application of positive psychology in care settings also subjects the personnel to significant barriers. One of the major challenges in this context is the lack of cultural sensitivity of </w:t>
      </w:r>
      <w:r w:rsidRPr="1AC0B57E" w:rsidR="00B60492">
        <w:rPr>
          <w:sz w:val="22"/>
          <w:szCs w:val="22"/>
          <w:lang w:val="en-US"/>
        </w:rPr>
        <w:t>caregivers</w:t>
      </w:r>
      <w:r w:rsidRPr="1AC0B57E" w:rsidR="007E0059">
        <w:rPr>
          <w:sz w:val="22"/>
          <w:szCs w:val="22"/>
          <w:lang w:val="en-US"/>
        </w:rPr>
        <w:t xml:space="preserve">. Due to this, the activities related to positive Psychology in adult care settings often </w:t>
      </w:r>
      <w:r w:rsidRPr="1AC0B57E" w:rsidR="007E0059">
        <w:rPr>
          <w:sz w:val="22"/>
          <w:szCs w:val="22"/>
          <w:lang w:val="en-US"/>
        </w:rPr>
        <w:t>fail to</w:t>
      </w:r>
      <w:r w:rsidRPr="1AC0B57E" w:rsidR="007E0059">
        <w:rPr>
          <w:sz w:val="22"/>
          <w:szCs w:val="22"/>
          <w:lang w:val="en-US"/>
        </w:rPr>
        <w:t xml:space="preserve"> connect with older adults from diverse cultural backgrounds (Gaffaney and Donaldson, 2025). </w:t>
      </w:r>
      <w:r w:rsidRPr="1AC0B57E" w:rsidR="007E0059">
        <w:rPr>
          <w:sz w:val="22"/>
          <w:szCs w:val="22"/>
          <w:lang w:val="en-US"/>
        </w:rPr>
        <w:t>In order to</w:t>
      </w:r>
      <w:r w:rsidRPr="1AC0B57E" w:rsidR="007E0059">
        <w:rPr>
          <w:sz w:val="22"/>
          <w:szCs w:val="22"/>
          <w:lang w:val="en-US"/>
        </w:rPr>
        <w:t xml:space="preserve"> mitigate this challenge, it is necessary for the adult care facilities to provide their employees with cultural training. During these training processes, they can be taught with the methods related to the enhancement of Cultural sensitivity of the people and their knowledge </w:t>
      </w:r>
      <w:r w:rsidRPr="1AC0B57E" w:rsidR="007E0059">
        <w:rPr>
          <w:sz w:val="22"/>
          <w:szCs w:val="22"/>
          <w:lang w:val="en-US"/>
        </w:rPr>
        <w:t>regarding</w:t>
      </w:r>
      <w:r w:rsidRPr="1AC0B57E" w:rsidR="007E0059">
        <w:rPr>
          <w:sz w:val="22"/>
          <w:szCs w:val="22"/>
          <w:lang w:val="en-US"/>
        </w:rPr>
        <w:t xml:space="preserve"> the cultural n</w:t>
      </w:r>
      <w:r w:rsidRPr="1AC0B57E" w:rsidR="007E0059">
        <w:rPr>
          <w:sz w:val="22"/>
          <w:szCs w:val="22"/>
          <w:lang w:val="en-US"/>
        </w:rPr>
        <w:t xml:space="preserve">orms followed within </w:t>
      </w:r>
      <w:r w:rsidRPr="1AC0B57E" w:rsidR="007E0059">
        <w:rPr>
          <w:sz w:val="22"/>
          <w:szCs w:val="22"/>
          <w:lang w:val="en-US"/>
        </w:rPr>
        <w:t>different cultures</w:t>
      </w:r>
      <w:r w:rsidRPr="1AC0B57E" w:rsidR="007E0059">
        <w:rPr>
          <w:sz w:val="22"/>
          <w:szCs w:val="22"/>
          <w:lang w:val="en-US"/>
        </w:rPr>
        <w:t xml:space="preserve">. The implementation of this strategy is beneficial for the personnel in older adult care settings to develop better relationships with people from diverse cultural backgrounds, and </w:t>
      </w:r>
      <w:r w:rsidRPr="1AC0B57E" w:rsidR="007E0059">
        <w:rPr>
          <w:sz w:val="22"/>
          <w:szCs w:val="22"/>
          <w:lang w:val="en-US"/>
        </w:rPr>
        <w:t>consequently</w:t>
      </w:r>
      <w:r w:rsidRPr="1AC0B57E" w:rsidR="007E0059">
        <w:rPr>
          <w:sz w:val="22"/>
          <w:szCs w:val="22"/>
          <w:lang w:val="en-US"/>
        </w:rPr>
        <w:t>, the effectiveness of the activities related to positive psychology will be enhanced substantially.</w:t>
      </w:r>
    </w:p>
    <w:p w:rsidRPr="00CF7BE7" w:rsidR="00BE32BE" w:rsidP="1AC0B57E" w:rsidRDefault="007E0059" w14:paraId="0000002B" w14:textId="77777777">
      <w:pPr>
        <w:rPr>
          <w:sz w:val="22"/>
          <w:szCs w:val="22"/>
          <w:lang w:val="en-US"/>
        </w:rPr>
      </w:pPr>
      <w:r w:rsidRPr="1AC0B57E" w:rsidR="007E0059">
        <w:rPr>
          <w:sz w:val="22"/>
          <w:szCs w:val="22"/>
          <w:lang w:val="en-US"/>
        </w:rPr>
        <w:t xml:space="preserve">In addition to that, the cognitive decline of older adults is also a major barrier in this context. According to Kamp et al. (2024), as an individual experiences ageing, their subjective and objective cognitive abilities decline to a substantial extent. </w:t>
      </w:r>
      <w:r w:rsidRPr="1AC0B57E" w:rsidR="007E0059">
        <w:rPr>
          <w:sz w:val="22"/>
          <w:szCs w:val="22"/>
          <w:lang w:val="en-US"/>
        </w:rPr>
        <w:t>In order to</w:t>
      </w:r>
      <w:r w:rsidRPr="1AC0B57E" w:rsidR="007E0059">
        <w:rPr>
          <w:sz w:val="22"/>
          <w:szCs w:val="22"/>
          <w:lang w:val="en-US"/>
        </w:rPr>
        <w:t xml:space="preserve"> mitigate this issue, it is necessary for adult care settings to carry out the activities in a more comprehensive and simplistic manner. This will make the activities related to positive psychology highly comprehensible for them, and </w:t>
      </w:r>
      <w:r w:rsidRPr="1AC0B57E" w:rsidR="007E0059">
        <w:rPr>
          <w:sz w:val="22"/>
          <w:szCs w:val="22"/>
          <w:lang w:val="en-US"/>
        </w:rPr>
        <w:t>the older</w:t>
      </w:r>
      <w:r w:rsidRPr="1AC0B57E" w:rsidR="007E0059">
        <w:rPr>
          <w:sz w:val="22"/>
          <w:szCs w:val="22"/>
          <w:lang w:val="en-US"/>
        </w:rPr>
        <w:t xml:space="preserve"> adu</w:t>
      </w:r>
      <w:r w:rsidRPr="1AC0B57E" w:rsidR="007E0059">
        <w:rPr>
          <w:sz w:val="22"/>
          <w:szCs w:val="22"/>
          <w:lang w:val="en-US"/>
        </w:rPr>
        <w:t xml:space="preserve">lts can get better benefits through it. </w:t>
      </w:r>
      <w:r w:rsidRPr="1AC0B57E">
        <w:rPr>
          <w:sz w:val="22"/>
          <w:szCs w:val="22"/>
          <w:lang w:val="en-US"/>
        </w:rPr>
        <w:br w:type="page"/>
      </w:r>
    </w:p>
    <w:p w:rsidR="00BE32BE" w:rsidRDefault="007E0059" w14:paraId="0000002C" w14:textId="77777777">
      <w:pPr>
        <w:pStyle w:val="Heading1"/>
      </w:pPr>
      <w:bookmarkStart w:name="_Toc222902440" w:id="5"/>
      <w:r>
        <w:t>References</w:t>
      </w:r>
      <w:bookmarkEnd w:id="5"/>
      <w:r>
        <w:t xml:space="preserve"> </w:t>
      </w:r>
    </w:p>
    <w:p w:rsidR="00BE32BE" w:rsidRDefault="007E0059" w14:paraId="0000002D" w14:textId="77777777">
      <w:pPr>
        <w:spacing w:after="240"/>
      </w:pPr>
      <w:r w:rsidRPr="1AC0B57E" w:rsidR="007E0059">
        <w:rPr>
          <w:lang w:val="en-US"/>
        </w:rPr>
        <w:t xml:space="preserve">Almeida, </w:t>
      </w:r>
      <w:r w:rsidRPr="1AC0B57E" w:rsidR="007E0059">
        <w:rPr>
          <w:lang w:val="en-US"/>
        </w:rPr>
        <w:t>P.M.</w:t>
      </w:r>
      <w:r w:rsidRPr="1AC0B57E" w:rsidR="007E0059">
        <w:rPr>
          <w:lang w:val="en-US"/>
        </w:rPr>
        <w:t xml:space="preserve"> and Ramos, P.A. (2025). The Subjectivity of Subjective Well-Being. </w:t>
      </w:r>
      <w:r w:rsidRPr="1AC0B57E" w:rsidR="007E0059">
        <w:rPr>
          <w:i w:val="1"/>
          <w:iCs w:val="1"/>
          <w:lang w:val="en-US"/>
        </w:rPr>
        <w:t>SAGE Open</w:t>
      </w:r>
      <w:r w:rsidRPr="1AC0B57E" w:rsidR="007E0059">
        <w:rPr>
          <w:lang w:val="en-US"/>
        </w:rPr>
        <w:t xml:space="preserve">, 15(1). </w:t>
      </w:r>
      <w:r w:rsidRPr="1AC0B57E" w:rsidR="007E0059">
        <w:rPr>
          <w:lang w:val="en-US"/>
        </w:rPr>
        <w:t>doi:https</w:t>
      </w:r>
      <w:r w:rsidRPr="1AC0B57E" w:rsidR="007E0059">
        <w:rPr>
          <w:lang w:val="en-US"/>
        </w:rPr>
        <w:t>://doi.org/10.1177/21582440251329860</w:t>
      </w:r>
      <w:r w:rsidRPr="1AC0B57E" w:rsidR="007E0059">
        <w:rPr>
          <w:lang w:val="en-US"/>
        </w:rPr>
        <w:t>.</w:t>
      </w:r>
    </w:p>
    <w:p w:rsidR="00BE32BE" w:rsidRDefault="007E0059" w14:paraId="0000002E" w14:textId="77777777">
      <w:pPr>
        <w:spacing w:after="240"/>
      </w:pPr>
      <w:r w:rsidRPr="1AC0B57E" w:rsidR="007E0059">
        <w:rPr>
          <w:lang w:val="en-US"/>
        </w:rPr>
        <w:t xml:space="preserve">Gaffaney, J. and Donaldson, S.I. (2025). Addressing the criticisms and critiques of positive psychology: recommendations for improving the science and practice of the field. </w:t>
      </w:r>
      <w:r w:rsidRPr="1AC0B57E" w:rsidR="007E0059">
        <w:rPr>
          <w:i w:val="1"/>
          <w:iCs w:val="1"/>
          <w:lang w:val="en-US"/>
        </w:rPr>
        <w:t>Frontiers in Psychology</w:t>
      </w:r>
      <w:r w:rsidRPr="1AC0B57E" w:rsidR="007E0059">
        <w:rPr>
          <w:lang w:val="en-US"/>
        </w:rPr>
        <w:t xml:space="preserve">, 16. </w:t>
      </w:r>
      <w:r w:rsidRPr="1AC0B57E" w:rsidR="007E0059">
        <w:rPr>
          <w:lang w:val="en-US"/>
        </w:rPr>
        <w:t>doi:https</w:t>
      </w:r>
      <w:r w:rsidRPr="1AC0B57E" w:rsidR="007E0059">
        <w:rPr>
          <w:lang w:val="en-US"/>
        </w:rPr>
        <w:t>://doi.org/10.3389/fpsyg.2025.1548612</w:t>
      </w:r>
      <w:r w:rsidRPr="1AC0B57E" w:rsidR="007E0059">
        <w:rPr>
          <w:lang w:val="en-US"/>
        </w:rPr>
        <w:t>.</w:t>
      </w:r>
    </w:p>
    <w:p w:rsidR="00BE32BE" w:rsidRDefault="007E0059" w14:paraId="0000002F" w14:textId="77777777">
      <w:pPr>
        <w:spacing w:after="240"/>
      </w:pPr>
      <w:r w:rsidRPr="1AC0B57E" w:rsidR="007E0059">
        <w:rPr>
          <w:lang w:val="en-US"/>
        </w:rPr>
        <w:t>Gilleard</w:t>
      </w:r>
      <w:r w:rsidRPr="1AC0B57E" w:rsidR="007E0059">
        <w:rPr>
          <w:lang w:val="en-US"/>
        </w:rPr>
        <w:t xml:space="preserve">, C. (2020). The final stage of human development? Erikson’s view of integrity and old age. </w:t>
      </w:r>
      <w:r w:rsidRPr="1AC0B57E" w:rsidR="007E0059">
        <w:rPr>
          <w:i w:val="1"/>
          <w:iCs w:val="1"/>
          <w:lang w:val="en-US"/>
        </w:rPr>
        <w:t>International Journal of Ageing and Later Life</w:t>
      </w:r>
      <w:r w:rsidRPr="1AC0B57E" w:rsidR="007E0059">
        <w:rPr>
          <w:lang w:val="en-US"/>
        </w:rPr>
        <w:t>, 14(2), pp</w:t>
      </w:r>
      <w:r w:rsidRPr="1AC0B57E" w:rsidR="007E0059">
        <w:rPr>
          <w:lang w:val="en-US"/>
        </w:rPr>
        <w:t>.139</w:t>
      </w:r>
      <w:r w:rsidRPr="1AC0B57E" w:rsidR="007E0059">
        <w:rPr>
          <w:lang w:val="en-US"/>
        </w:rPr>
        <w:t xml:space="preserve">–162. </w:t>
      </w:r>
      <w:r w:rsidRPr="1AC0B57E" w:rsidR="007E0059">
        <w:rPr>
          <w:lang w:val="en-US"/>
        </w:rPr>
        <w:t>doi:https</w:t>
      </w:r>
      <w:r w:rsidRPr="1AC0B57E" w:rsidR="007E0059">
        <w:rPr>
          <w:lang w:val="en-US"/>
        </w:rPr>
        <w:t>://doi.org/10.3384/ijal.1652-8670.1471</w:t>
      </w:r>
      <w:r w:rsidRPr="1AC0B57E" w:rsidR="007E0059">
        <w:rPr>
          <w:lang w:val="en-US"/>
        </w:rPr>
        <w:t>.</w:t>
      </w:r>
    </w:p>
    <w:p w:rsidR="00BE32BE" w:rsidRDefault="007E0059" w14:paraId="00000030" w14:textId="77777777">
      <w:pPr>
        <w:spacing w:after="240"/>
      </w:pPr>
      <w:r w:rsidRPr="1AC0B57E" w:rsidR="007E0059">
        <w:rPr>
          <w:lang w:val="en-US"/>
        </w:rPr>
        <w:t xml:space="preserve">Kamp, S.-M., Endemann, R., Knopf, </w:t>
      </w:r>
      <w:r w:rsidRPr="1AC0B57E" w:rsidR="007E0059">
        <w:rPr>
          <w:lang w:val="en-US"/>
        </w:rPr>
        <w:t>L.</w:t>
      </w:r>
      <w:r w:rsidRPr="1AC0B57E" w:rsidR="007E0059">
        <w:rPr>
          <w:lang w:val="en-US"/>
        </w:rPr>
        <w:t xml:space="preserve"> and Ferdinand, N.K. (2024). Subjective cognitive decline in healthy older adults is associated with altered processing of negative versus positive feedback in a probabilistic learning task. </w:t>
      </w:r>
      <w:r w:rsidRPr="1AC0B57E" w:rsidR="007E0059">
        <w:rPr>
          <w:i w:val="1"/>
          <w:iCs w:val="1"/>
          <w:lang w:val="en-US"/>
        </w:rPr>
        <w:t>Frontiers in Psychology</w:t>
      </w:r>
      <w:r w:rsidRPr="1AC0B57E" w:rsidR="007E0059">
        <w:rPr>
          <w:lang w:val="en-US"/>
        </w:rPr>
        <w:t xml:space="preserve">, 15, pp.1404345–1404345. </w:t>
      </w:r>
      <w:r w:rsidRPr="1AC0B57E" w:rsidR="007E0059">
        <w:rPr>
          <w:lang w:val="en-US"/>
        </w:rPr>
        <w:t>doi:https</w:t>
      </w:r>
      <w:r w:rsidRPr="1AC0B57E" w:rsidR="007E0059">
        <w:rPr>
          <w:lang w:val="en-US"/>
        </w:rPr>
        <w:t>://doi.org/10.3389/fpsyg.2024.1404345</w:t>
      </w:r>
      <w:r w:rsidRPr="1AC0B57E" w:rsidR="007E0059">
        <w:rPr>
          <w:lang w:val="en-US"/>
        </w:rPr>
        <w:t>.</w:t>
      </w:r>
    </w:p>
    <w:p w:rsidR="00BE32BE" w:rsidRDefault="007E0059" w14:paraId="00000031" w14:textId="77777777">
      <w:pPr>
        <w:spacing w:after="240"/>
      </w:pPr>
      <w:r w:rsidRPr="1AC0B57E" w:rsidR="007E0059">
        <w:rPr>
          <w:lang w:val="en-US"/>
        </w:rPr>
        <w:t>Koydemir</w:t>
      </w:r>
      <w:r w:rsidRPr="1AC0B57E" w:rsidR="007E0059">
        <w:rPr>
          <w:lang w:val="en-US"/>
        </w:rPr>
        <w:t xml:space="preserve">, S., </w:t>
      </w:r>
      <w:r w:rsidRPr="1AC0B57E" w:rsidR="007E0059">
        <w:rPr>
          <w:lang w:val="en-US"/>
        </w:rPr>
        <w:t>Sökmez</w:t>
      </w:r>
      <w:r w:rsidRPr="1AC0B57E" w:rsidR="007E0059">
        <w:rPr>
          <w:lang w:val="en-US"/>
        </w:rPr>
        <w:t xml:space="preserve">, A.B. and Schütz, A. (2020). A Meta-Analysis of the Effectiveness of Randomized Controlled Positive Psychological Interventions on Subjective and Psychological Well-Being. </w:t>
      </w:r>
      <w:r w:rsidRPr="1AC0B57E" w:rsidR="007E0059">
        <w:rPr>
          <w:i w:val="1"/>
          <w:iCs w:val="1"/>
          <w:lang w:val="en-US"/>
        </w:rPr>
        <w:t>Applied Research in Quality of Life</w:t>
      </w:r>
      <w:r w:rsidRPr="1AC0B57E" w:rsidR="007E0059">
        <w:rPr>
          <w:lang w:val="en-US"/>
        </w:rPr>
        <w:t xml:space="preserve">, 16. </w:t>
      </w:r>
      <w:r w:rsidRPr="1AC0B57E" w:rsidR="007E0059">
        <w:rPr>
          <w:lang w:val="en-US"/>
        </w:rPr>
        <w:t>doi:https</w:t>
      </w:r>
      <w:r w:rsidRPr="1AC0B57E" w:rsidR="007E0059">
        <w:rPr>
          <w:lang w:val="en-US"/>
        </w:rPr>
        <w:t>://doi.org/10.1007/s11482-019-09788-z</w:t>
      </w:r>
      <w:r w:rsidRPr="1AC0B57E" w:rsidR="007E0059">
        <w:rPr>
          <w:lang w:val="en-US"/>
        </w:rPr>
        <w:t>.</w:t>
      </w:r>
    </w:p>
    <w:p w:rsidR="00BE32BE" w:rsidRDefault="007E0059" w14:paraId="00000032" w14:textId="77777777">
      <w:pPr>
        <w:spacing w:after="240"/>
      </w:pPr>
      <w:r w:rsidRPr="1AC0B57E" w:rsidR="007E0059">
        <w:rPr>
          <w:lang w:val="en-US"/>
        </w:rPr>
        <w:t xml:space="preserve">Lomas, T., Waters, L., Williams, P., </w:t>
      </w:r>
      <w:r w:rsidRPr="1AC0B57E" w:rsidR="007E0059">
        <w:rPr>
          <w:lang w:val="en-US"/>
        </w:rPr>
        <w:t>Oades</w:t>
      </w:r>
      <w:r w:rsidRPr="1AC0B57E" w:rsidR="007E0059">
        <w:rPr>
          <w:lang w:val="en-US"/>
        </w:rPr>
        <w:t xml:space="preserve">, L.G. and Kern, M.L. (2020). Third wave positive psychology: broadening towards complexity. </w:t>
      </w:r>
      <w:r w:rsidRPr="1AC0B57E" w:rsidR="007E0059">
        <w:rPr>
          <w:i w:val="1"/>
          <w:iCs w:val="1"/>
          <w:lang w:val="en-US"/>
        </w:rPr>
        <w:t>The Journal of Positive Psychology</w:t>
      </w:r>
      <w:r w:rsidRPr="1AC0B57E" w:rsidR="007E0059">
        <w:rPr>
          <w:lang w:val="en-US"/>
        </w:rPr>
        <w:t>, 16(5), pp</w:t>
      </w:r>
      <w:r w:rsidRPr="1AC0B57E" w:rsidR="007E0059">
        <w:rPr>
          <w:lang w:val="en-US"/>
        </w:rPr>
        <w:t>.1</w:t>
      </w:r>
      <w:r w:rsidRPr="1AC0B57E" w:rsidR="007E0059">
        <w:rPr>
          <w:lang w:val="en-US"/>
        </w:rPr>
        <w:t xml:space="preserve">–15. </w:t>
      </w:r>
      <w:r w:rsidRPr="1AC0B57E" w:rsidR="007E0059">
        <w:rPr>
          <w:lang w:val="en-US"/>
        </w:rPr>
        <w:t>doi:https</w:t>
      </w:r>
      <w:r w:rsidRPr="1AC0B57E" w:rsidR="007E0059">
        <w:rPr>
          <w:lang w:val="en-US"/>
        </w:rPr>
        <w:t>://doi.org/10.1080/17439760.2020.1805501</w:t>
      </w:r>
      <w:r w:rsidRPr="1AC0B57E" w:rsidR="007E0059">
        <w:rPr>
          <w:lang w:val="en-US"/>
        </w:rPr>
        <w:t>.</w:t>
      </w:r>
    </w:p>
    <w:p w:rsidR="00BE32BE" w:rsidRDefault="007E0059" w14:paraId="00000033" w14:textId="77777777">
      <w:pPr>
        <w:spacing w:after="240"/>
      </w:pPr>
      <w:r w:rsidRPr="1AC0B57E" w:rsidR="007E0059">
        <w:rPr>
          <w:lang w:val="en-US"/>
        </w:rPr>
        <w:t>Rorije</w:t>
      </w:r>
      <w:r w:rsidRPr="1AC0B57E" w:rsidR="007E0059">
        <w:rPr>
          <w:lang w:val="en-US"/>
        </w:rPr>
        <w:t>, M., Damen, S., Janssen, M.</w:t>
      </w:r>
      <w:r w:rsidRPr="1AC0B57E" w:rsidR="007E0059">
        <w:rPr>
          <w:lang w:val="en-US"/>
        </w:rPr>
        <w:t xml:space="preserve"> and</w:t>
      </w:r>
      <w:r w:rsidRPr="1AC0B57E" w:rsidR="007E0059">
        <w:rPr>
          <w:lang w:val="en-US"/>
        </w:rPr>
        <w:t xml:space="preserve"> Minnaert, A. (2023). Applying Erikson’s theory of psychosocial development to understand autonomy development in children and youths with </w:t>
      </w:r>
      <w:r w:rsidRPr="1AC0B57E" w:rsidR="007E0059">
        <w:rPr>
          <w:lang w:val="en-US"/>
        </w:rPr>
        <w:t>deafblindness</w:t>
      </w:r>
      <w:r w:rsidRPr="1AC0B57E" w:rsidR="007E0059">
        <w:rPr>
          <w:lang w:val="en-US"/>
        </w:rPr>
        <w:t xml:space="preserve">: a systematic literature review. </w:t>
      </w:r>
      <w:r w:rsidRPr="1AC0B57E" w:rsidR="007E0059">
        <w:rPr>
          <w:i w:val="1"/>
          <w:iCs w:val="1"/>
          <w:lang w:val="en-US"/>
        </w:rPr>
        <w:t>Frontiers in Education</w:t>
      </w:r>
      <w:r w:rsidRPr="1AC0B57E" w:rsidR="007E0059">
        <w:rPr>
          <w:lang w:val="en-US"/>
        </w:rPr>
        <w:t>, [online] 8(2), pp</w:t>
      </w:r>
      <w:r w:rsidRPr="1AC0B57E" w:rsidR="007E0059">
        <w:rPr>
          <w:lang w:val="en-US"/>
        </w:rPr>
        <w:t>.1</w:t>
      </w:r>
      <w:r w:rsidRPr="1AC0B57E" w:rsidR="007E0059">
        <w:rPr>
          <w:lang w:val="en-US"/>
        </w:rPr>
        <w:t xml:space="preserve">–18. </w:t>
      </w:r>
      <w:r w:rsidRPr="1AC0B57E" w:rsidR="007E0059">
        <w:rPr>
          <w:lang w:val="en-US"/>
        </w:rPr>
        <w:t>doi:https</w:t>
      </w:r>
      <w:r w:rsidRPr="1AC0B57E" w:rsidR="007E0059">
        <w:rPr>
          <w:lang w:val="en-US"/>
        </w:rPr>
        <w:t>://doi.org/10.3389/feduc.2023.1228905</w:t>
      </w:r>
      <w:r w:rsidRPr="1AC0B57E" w:rsidR="007E0059">
        <w:rPr>
          <w:lang w:val="en-US"/>
        </w:rPr>
        <w:t>.</w:t>
      </w:r>
    </w:p>
    <w:p w:rsidR="00BE32BE" w:rsidRDefault="00BE32BE" w14:paraId="00000034" w14:textId="77777777"/>
    <w:sectPr w:rsidR="00BE32BE">
      <w:footerReference w:type="default" r:id="rId6"/>
      <w:footerReference w:type="first" r:id="rId7"/>
      <w:pgSz w:w="12240" w:h="15840" w:orient="portrait"/>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C0367" w:rsidRDefault="004C0367" w14:paraId="73DC55F8" w14:textId="77777777">
      <w:pPr>
        <w:spacing w:line="240" w:lineRule="auto"/>
      </w:pPr>
      <w:r>
        <w:separator/>
      </w:r>
    </w:p>
  </w:endnote>
  <w:endnote w:type="continuationSeparator" w:id="0">
    <w:p w:rsidR="004C0367" w:rsidRDefault="004C0367" w14:paraId="7BB7BB1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9B7E4D26-A302-452F-B4DD-6C5C7E508590}" r:id="rId1"/>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190A46AA-47C8-4E68-9BFC-7D57AC06F898}" r:id="rI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32BE" w:rsidRDefault="007E0059" w14:paraId="00000036" w14:textId="4F64958E">
    <w:pPr>
      <w:jc w:val="right"/>
    </w:pPr>
    <w:r>
      <w:fldChar w:fldCharType="begin"/>
    </w:r>
    <w:r>
      <w:instrText>PAGE</w:instrText>
    </w:r>
    <w:r>
      <w:fldChar w:fldCharType="separate"/>
    </w:r>
    <w:r w:rsidR="00CC7438">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32BE" w:rsidRDefault="00BE32BE" w14:paraId="00000035"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C0367" w:rsidRDefault="004C0367" w14:paraId="45231B69" w14:textId="77777777">
      <w:pPr>
        <w:spacing w:line="240" w:lineRule="auto"/>
      </w:pPr>
      <w:r>
        <w:separator/>
      </w:r>
    </w:p>
  </w:footnote>
  <w:footnote w:type="continuationSeparator" w:id="0">
    <w:p w:rsidR="004C0367" w:rsidRDefault="004C0367" w14:paraId="0AA90364"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2BE"/>
    <w:rsid w:val="00000000"/>
    <w:rsid w:val="00153939"/>
    <w:rsid w:val="004C0367"/>
    <w:rsid w:val="006926EA"/>
    <w:rsid w:val="007E0059"/>
    <w:rsid w:val="00962966"/>
    <w:rsid w:val="00B60492"/>
    <w:rsid w:val="00BE32BE"/>
    <w:rsid w:val="00CC7438"/>
    <w:rsid w:val="00CF7BE7"/>
    <w:rsid w:val="00E1747E"/>
    <w:rsid w:val="1AC0B57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4F5D2"/>
  <w15:docId w15:val="{F663AC1A-15BE-434A-B23D-236EEC433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i/>
      <w:i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1">
    <w:name w:val="toc 1"/>
    <w:basedOn w:val="Normal"/>
    <w:next w:val="Normal"/>
    <w:autoRedefine/>
    <w:uiPriority w:val="39"/>
    <w:unhideWhenUsed/>
    <w:rsid w:val="00CF7BE7"/>
    <w:pPr>
      <w:spacing w:after="100"/>
    </w:pPr>
  </w:style>
  <w:style w:type="paragraph" w:styleId="TOC2">
    <w:name w:val="toc 2"/>
    <w:basedOn w:val="Normal"/>
    <w:next w:val="Normal"/>
    <w:autoRedefine/>
    <w:uiPriority w:val="39"/>
    <w:unhideWhenUsed/>
    <w:rsid w:val="00CF7BE7"/>
    <w:pPr>
      <w:spacing w:after="100"/>
      <w:ind w:left="240"/>
    </w:pPr>
  </w:style>
  <w:style w:type="character" w:styleId="Hyperlink">
    <w:name w:val="Hyperlink"/>
    <w:basedOn w:val="DefaultParagraphFont"/>
    <w:uiPriority w:val="99"/>
    <w:unhideWhenUsed/>
    <w:rsid w:val="00CF7B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Nigget Saddiq (2441030)</lastModifiedBy>
  <revision>3</revision>
  <dcterms:created xsi:type="dcterms:W3CDTF">2026-03-01T13:03:00.0000000Z</dcterms:created>
  <dcterms:modified xsi:type="dcterms:W3CDTF">2026-03-01T13:03:40.3415725Z</dcterms:modified>
</coreProperties>
</file>