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DD6" w:rsidRPr="00591DD6" w:rsidRDefault="00591DD6" w:rsidP="00591DD6">
      <w:pPr>
        <w:spacing w:after="0" w:line="240" w:lineRule="auto"/>
        <w:ind w:left="-180" w:right="-334"/>
        <w:rPr>
          <w:rFonts w:ascii="Trebuchet MS" w:eastAsia="SimSun" w:hAnsi="Trebuchet MS" w:cs="Tahoma"/>
          <w:color w:val="000000"/>
          <w:sz w:val="24"/>
          <w:szCs w:val="24"/>
          <w:lang w:eastAsia="zh-CN"/>
        </w:rPr>
      </w:pPr>
      <w:r w:rsidRPr="00591DD6">
        <w:rPr>
          <w:rFonts w:ascii="Georgia" w:eastAsia="SimSun" w:hAnsi="Georgia" w:cs="Times New Roman"/>
          <w:noProof/>
          <w:color w:val="000000"/>
          <w:sz w:val="21"/>
          <w:szCs w:val="21"/>
          <w:lang w:eastAsia="en-GB"/>
        </w:rPr>
        <w:drawing>
          <wp:inline distT="0" distB="0" distL="0" distR="0" wp14:anchorId="7D3926A1" wp14:editId="00A16BF8">
            <wp:extent cx="2878455" cy="1049655"/>
            <wp:effectExtent l="19050" t="19050" r="17145" b="17145"/>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rsidR="00591DD6" w:rsidRPr="00591DD6" w:rsidRDefault="00591DD6" w:rsidP="00591DD6">
      <w:pPr>
        <w:keepNext/>
        <w:spacing w:before="240" w:after="60" w:line="240" w:lineRule="auto"/>
        <w:jc w:val="center"/>
        <w:outlineLvl w:val="0"/>
        <w:rPr>
          <w:rFonts w:ascii="Arial" w:eastAsia="SimSun" w:hAnsi="Arial" w:cs="Arial"/>
          <w:b/>
          <w:bCs/>
          <w:kern w:val="32"/>
          <w:sz w:val="32"/>
          <w:szCs w:val="32"/>
          <w:lang w:val="cy-GB" w:eastAsia="zh-CN"/>
        </w:rPr>
      </w:pPr>
      <w:r w:rsidRPr="00591DD6">
        <w:rPr>
          <w:rFonts w:ascii="Arial" w:eastAsia="SimSun" w:hAnsi="Arial" w:cs="Arial"/>
          <w:b/>
          <w:bCs/>
          <w:kern w:val="32"/>
          <w:sz w:val="32"/>
          <w:szCs w:val="32"/>
          <w:lang w:val="cy-GB" w:eastAsia="zh-CN"/>
        </w:rPr>
        <w:t>Undergraduate assignment feedback form</w:t>
      </w:r>
    </w:p>
    <w:p w:rsidR="00591DD6" w:rsidRPr="00591DD6" w:rsidRDefault="00591DD6" w:rsidP="00591DD6">
      <w:pPr>
        <w:spacing w:after="0" w:line="240" w:lineRule="auto"/>
        <w:jc w:val="center"/>
        <w:rPr>
          <w:rFonts w:ascii="Arial" w:eastAsia="SimSun" w:hAnsi="Arial" w:cs="Arial"/>
          <w:b/>
          <w:sz w:val="24"/>
          <w:szCs w:val="24"/>
          <w:lang w:val="cy-GB" w:eastAsia="zh-CN"/>
        </w:rPr>
      </w:pPr>
      <w:r w:rsidRPr="00591DD6">
        <w:rPr>
          <w:rFonts w:ascii="Arial" w:eastAsia="SimSun" w:hAnsi="Arial" w:cs="Arial"/>
          <w:b/>
          <w:sz w:val="24"/>
          <w:szCs w:val="24"/>
          <w:lang w:val="cy-GB" w:eastAsia="zh-CN"/>
        </w:rPr>
        <w:t>(to be completed by marker)</w:t>
      </w:r>
    </w:p>
    <w:p w:rsidR="00591DD6" w:rsidRPr="00591DD6" w:rsidRDefault="00591DD6" w:rsidP="00591DD6">
      <w:pPr>
        <w:spacing w:after="0" w:line="240" w:lineRule="auto"/>
        <w:jc w:val="center"/>
        <w:rPr>
          <w:rFonts w:ascii="Arial" w:eastAsia="SimSun" w:hAnsi="Arial" w:cs="Arial"/>
          <w:b/>
          <w:sz w:val="24"/>
          <w:szCs w:val="24"/>
          <w:lang w:val="cy-GB" w:eastAsia="zh-CN"/>
        </w:rPr>
      </w:pPr>
    </w:p>
    <w:p w:rsidR="00591DD6" w:rsidRPr="00591DD6" w:rsidRDefault="00591DD6" w:rsidP="00591DD6">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591DD6" w:rsidRPr="00591DD6" w:rsidTr="00591DD6">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591DD6" w:rsidRPr="00591DD6" w:rsidRDefault="00591DD6" w:rsidP="00591DD6">
            <w:pPr>
              <w:spacing w:after="0" w:line="240" w:lineRule="auto"/>
              <w:ind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Student Name:</w:t>
            </w:r>
          </w:p>
          <w:p w:rsidR="00591DD6" w:rsidRPr="00591DD6" w:rsidRDefault="00591DD6" w:rsidP="00591DD6">
            <w:pPr>
              <w:spacing w:after="0" w:line="240" w:lineRule="auto"/>
              <w:ind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Laura James-Brownsell</w:t>
            </w:r>
          </w:p>
        </w:tc>
      </w:tr>
      <w:tr w:rsidR="00591DD6" w:rsidRPr="00591DD6" w:rsidTr="00591DD6">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591DD6" w:rsidRPr="00591DD6" w:rsidRDefault="00591DD6" w:rsidP="00591DD6">
            <w:pPr>
              <w:spacing w:after="0" w:line="240" w:lineRule="auto"/>
              <w:ind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Module Code: HUSK6004</w:t>
            </w:r>
          </w:p>
          <w:p w:rsidR="00591DD6" w:rsidRPr="00591DD6" w:rsidRDefault="00591DD6" w:rsidP="00591DD6">
            <w:pPr>
              <w:spacing w:after="0" w:line="240" w:lineRule="auto"/>
              <w:ind w:right="34"/>
              <w:rPr>
                <w:rFonts w:ascii="Calibri" w:eastAsia="SimSun" w:hAnsi="Calibri" w:cs="Tahoma"/>
                <w:i/>
                <w:color w:val="000000"/>
                <w:sz w:val="24"/>
                <w:szCs w:val="24"/>
                <w:lang w:eastAsia="zh-CN"/>
              </w:rPr>
            </w:pPr>
          </w:p>
          <w:p w:rsidR="00591DD6" w:rsidRPr="00591DD6" w:rsidRDefault="00591DD6" w:rsidP="00591DD6">
            <w:pPr>
              <w:spacing w:after="0" w:line="240" w:lineRule="auto"/>
              <w:ind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 xml:space="preserve">Module title: </w:t>
            </w:r>
            <w:proofErr w:type="spellStart"/>
            <w:r w:rsidRPr="00591DD6">
              <w:rPr>
                <w:rFonts w:ascii="Calibri" w:eastAsia="SimSun" w:hAnsi="Calibri" w:cs="Tahoma"/>
                <w:i/>
                <w:color w:val="000000"/>
                <w:sz w:val="24"/>
                <w:szCs w:val="24"/>
                <w:lang w:eastAsia="zh-CN"/>
              </w:rPr>
              <w:t>Roderic</w:t>
            </w:r>
            <w:proofErr w:type="spellEnd"/>
            <w:r w:rsidRPr="00591DD6">
              <w:rPr>
                <w:rFonts w:ascii="Calibri" w:eastAsia="SimSun" w:hAnsi="Calibri" w:cs="Tahoma"/>
                <w:i/>
                <w:color w:val="000000"/>
                <w:sz w:val="24"/>
                <w:szCs w:val="24"/>
                <w:lang w:eastAsia="zh-CN"/>
              </w:rPr>
              <w:t xml:space="preserve"> Bowen Centre: Archives and Research</w:t>
            </w:r>
          </w:p>
          <w:p w:rsidR="00591DD6" w:rsidRPr="00591DD6" w:rsidRDefault="00591DD6" w:rsidP="00591DD6">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hideMark/>
          </w:tcPr>
          <w:p w:rsidR="00591DD6" w:rsidRPr="00591DD6" w:rsidRDefault="00591DD6" w:rsidP="00591DD6">
            <w:pPr>
              <w:spacing w:after="0" w:line="240" w:lineRule="auto"/>
              <w:ind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Student number:1500134</w:t>
            </w:r>
          </w:p>
        </w:tc>
      </w:tr>
      <w:tr w:rsidR="00591DD6" w:rsidRPr="00591DD6" w:rsidTr="00591DD6">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591DD6" w:rsidRPr="00591DD6" w:rsidRDefault="00591DD6" w:rsidP="00591DD6">
            <w:pPr>
              <w:spacing w:after="0" w:line="240" w:lineRule="auto"/>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For completion by marker:</w:t>
            </w: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Comments:</w:t>
            </w: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p w:rsidR="00591DD6" w:rsidRPr="00591DD6" w:rsidRDefault="00591DD6" w:rsidP="00591DD6">
            <w:pPr>
              <w:spacing w:before="100" w:beforeAutospacing="1" w:after="100" w:afterAutospacing="1" w:line="240" w:lineRule="auto"/>
              <w:rPr>
                <w:rFonts w:ascii="Calibri" w:eastAsia="SimSun" w:hAnsi="Calibri" w:cs="Tahoma"/>
                <w:i/>
                <w:color w:val="000000"/>
                <w:sz w:val="24"/>
                <w:szCs w:val="24"/>
                <w:lang w:eastAsia="zh-CN"/>
              </w:rPr>
            </w:pPr>
          </w:p>
        </w:tc>
      </w:tr>
      <w:tr w:rsidR="00591DD6" w:rsidRPr="00591DD6" w:rsidTr="00591DD6">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rsidR="00591DD6" w:rsidRPr="00591DD6" w:rsidRDefault="00591DD6" w:rsidP="00591DD6">
            <w:pPr>
              <w:spacing w:before="100" w:after="100" w:line="240" w:lineRule="auto"/>
              <w:ind w:left="142"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rsidR="00591DD6" w:rsidRPr="00591DD6" w:rsidRDefault="00591DD6" w:rsidP="00591DD6">
            <w:pPr>
              <w:spacing w:before="100" w:after="0" w:line="240" w:lineRule="auto"/>
              <w:ind w:left="142"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Date:</w:t>
            </w:r>
          </w:p>
        </w:tc>
      </w:tr>
      <w:tr w:rsidR="00591DD6" w:rsidRPr="00591DD6" w:rsidTr="00591DD6">
        <w:tc>
          <w:tcPr>
            <w:tcW w:w="8755" w:type="dxa"/>
            <w:gridSpan w:val="3"/>
            <w:tcBorders>
              <w:top w:val="single" w:sz="4" w:space="0" w:color="auto"/>
              <w:left w:val="single" w:sz="4" w:space="0" w:color="auto"/>
              <w:bottom w:val="single" w:sz="4" w:space="0" w:color="auto"/>
              <w:right w:val="single" w:sz="4" w:space="0" w:color="auto"/>
            </w:tcBorders>
            <w:vAlign w:val="center"/>
            <w:hideMark/>
          </w:tcPr>
          <w:p w:rsidR="00591DD6" w:rsidRPr="00591DD6" w:rsidRDefault="00591DD6" w:rsidP="00591DD6">
            <w:pPr>
              <w:spacing w:after="0" w:line="240" w:lineRule="auto"/>
              <w:ind w:left="142" w:right="34"/>
              <w:rPr>
                <w:rFonts w:ascii="Calibri" w:eastAsia="SimSun" w:hAnsi="Calibri" w:cs="Tahoma"/>
                <w:i/>
                <w:color w:val="000000"/>
                <w:sz w:val="24"/>
                <w:szCs w:val="24"/>
                <w:lang w:eastAsia="zh-CN"/>
              </w:rPr>
            </w:pPr>
            <w:r w:rsidRPr="00591DD6">
              <w:rPr>
                <w:rFonts w:ascii="Calibri" w:eastAsia="SimSun" w:hAnsi="Calibri" w:cs="Tahoma"/>
                <w:i/>
                <w:color w:val="000000"/>
                <w:sz w:val="24"/>
                <w:szCs w:val="24"/>
                <w:lang w:eastAsia="zh-CN"/>
              </w:rPr>
              <w:t xml:space="preserve">Provisional mark: </w:t>
            </w:r>
          </w:p>
          <w:p w:rsidR="00591DD6" w:rsidRPr="00591DD6" w:rsidRDefault="00591DD6" w:rsidP="00591DD6">
            <w:pPr>
              <w:spacing w:after="0" w:line="240" w:lineRule="auto"/>
              <w:ind w:left="142" w:right="34"/>
              <w:rPr>
                <w:rFonts w:ascii="Calibri" w:eastAsia="SimSun" w:hAnsi="Calibri" w:cs="Tahoma"/>
                <w:i/>
                <w:color w:val="000000"/>
                <w:sz w:val="24"/>
                <w:szCs w:val="24"/>
                <w:lang w:eastAsia="zh-CN"/>
              </w:rPr>
            </w:pPr>
            <w:r w:rsidRPr="00591DD6">
              <w:rPr>
                <w:rFonts w:ascii="Calibri" w:eastAsia="SimSun" w:hAnsi="Calibri" w:cs="Tahoma"/>
                <w:b/>
                <w:i/>
                <w:color w:val="000000"/>
                <w:sz w:val="24"/>
                <w:szCs w:val="24"/>
                <w:lang w:eastAsia="zh-CN"/>
              </w:rPr>
              <w:t>NB.</w:t>
            </w:r>
            <w:r w:rsidRPr="00591DD6">
              <w:rPr>
                <w:rFonts w:ascii="Calibri" w:eastAsia="SimSun" w:hAnsi="Calibri" w:cs="Tahoma"/>
                <w:i/>
                <w:color w:val="000000"/>
                <w:sz w:val="24"/>
                <w:szCs w:val="24"/>
                <w:lang w:eastAsia="zh-CN"/>
              </w:rPr>
              <w:t xml:space="preserve">  All marks are provisional until confirmed by the final examination board. </w:t>
            </w:r>
          </w:p>
        </w:tc>
      </w:tr>
    </w:tbl>
    <w:p w:rsidR="00591DD6" w:rsidRDefault="00591DD6" w:rsidP="00591DD6">
      <w:pPr>
        <w:spacing w:line="254" w:lineRule="auto"/>
        <w:rPr>
          <w:rFonts w:ascii="Calibri" w:eastAsia="Times New Roman" w:hAnsi="Calibri" w:cs="Times New Roman"/>
          <w:sz w:val="32"/>
          <w:szCs w:val="32"/>
          <w:u w:val="single"/>
        </w:rPr>
      </w:pPr>
    </w:p>
    <w:p w:rsidR="00591DD6" w:rsidRDefault="00591DD6" w:rsidP="00FD4C8C">
      <w:pPr>
        <w:spacing w:line="254" w:lineRule="auto"/>
        <w:jc w:val="center"/>
        <w:rPr>
          <w:rFonts w:ascii="Calibri" w:eastAsia="Times New Roman" w:hAnsi="Calibri" w:cs="Times New Roman"/>
          <w:sz w:val="32"/>
          <w:szCs w:val="32"/>
          <w:u w:val="single"/>
        </w:rPr>
      </w:pPr>
    </w:p>
    <w:p w:rsidR="0096039B" w:rsidRDefault="0096039B" w:rsidP="00FD4C8C">
      <w:pPr>
        <w:spacing w:line="254" w:lineRule="auto"/>
        <w:jc w:val="center"/>
        <w:rPr>
          <w:rFonts w:ascii="Calibri" w:eastAsia="Times New Roman" w:hAnsi="Calibri" w:cs="Times New Roman"/>
          <w:sz w:val="32"/>
          <w:szCs w:val="32"/>
          <w:u w:val="single"/>
        </w:rPr>
      </w:pPr>
    </w:p>
    <w:p w:rsidR="0096039B" w:rsidRDefault="0096039B">
      <w:pPr>
        <w:rPr>
          <w:u w:val="single"/>
        </w:rPr>
      </w:pPr>
      <w:r>
        <w:rPr>
          <w:u w:val="single"/>
        </w:rPr>
        <w:br w:type="page"/>
      </w:r>
    </w:p>
    <w:p w:rsidR="0096039B" w:rsidRPr="00FD4C8C" w:rsidRDefault="0096039B" w:rsidP="0096039B">
      <w:pPr>
        <w:spacing w:line="360" w:lineRule="auto"/>
        <w:rPr>
          <w:u w:val="single"/>
        </w:rPr>
      </w:pPr>
      <w:r>
        <w:rPr>
          <w:u w:val="single"/>
        </w:rPr>
        <w:lastRenderedPageBreak/>
        <w:t xml:space="preserve">Part 1 - </w:t>
      </w:r>
      <w:r w:rsidRPr="00FD4C8C">
        <w:rPr>
          <w:u w:val="single"/>
        </w:rPr>
        <w:t>Presentation Script</w:t>
      </w:r>
    </w:p>
    <w:p w:rsidR="0096039B" w:rsidRDefault="0096039B" w:rsidP="0096039B">
      <w:pPr>
        <w:spacing w:line="360" w:lineRule="auto"/>
      </w:pPr>
      <w:r>
        <w:t>Greek Mythology in three texts written in the eighteenth and nineteenth centuries.</w:t>
      </w:r>
    </w:p>
    <w:p w:rsidR="0096039B" w:rsidRDefault="0096039B" w:rsidP="0096039B">
      <w:pPr>
        <w:spacing w:line="360" w:lineRule="auto"/>
      </w:pPr>
      <w:r>
        <w:t xml:space="preserve">For this assignment I chose to focus on Greek mythology due to my interest as a writer in stories from all around the world and my particular interest in fantasy.  According to Burton Feldman et al in The Rise of Modern Mythology 1680-1860 ‘almost every major approach to myth now in use was either originated, developed or strongly foreshadowed during the eighteenth century and the first half of the nineteenth century’.  This time period was known as the early and late modern period and was a time of great cultural, social and political change all across the Western world.  </w:t>
      </w:r>
    </w:p>
    <w:p w:rsidR="0096039B" w:rsidRDefault="0096039B" w:rsidP="0096039B">
      <w:pPr>
        <w:spacing w:line="360" w:lineRule="auto"/>
      </w:pPr>
      <w:r>
        <w:t xml:space="preserve">The image I have chosen is that of a cyclops wielding a hammer and tongs.  Interestingly, although the eye of the cyclops is usually located at the centre of the forehead, this cyclops has been drawn facing to the left and appears to have been given two eyes, suggesting a discrepancy between what was commissioned by the author and what was actually drawn. The cyclops appears to have been drawn onto a large coin which has been raised off the page. Beneath the raised image of the coin is what appears to be a statue plinth with Latin writing that can be roughly translated to ‘among the volcano carpenters’ possibly denoting the trade of the cyclops as workmen for Hephaestus the  god of craftsmanship and  their location inside the volcano Mount Etna. </w:t>
      </w:r>
    </w:p>
    <w:p w:rsidR="0096039B" w:rsidRDefault="0096039B" w:rsidP="0096039B">
      <w:pPr>
        <w:spacing w:line="360" w:lineRule="auto"/>
      </w:pPr>
      <w:r w:rsidRPr="00FD4C8C">
        <w:t>According to Carradice and Price’s research on An</w:t>
      </w:r>
      <w:r>
        <w:t>cient Greek coinage in Coinage i</w:t>
      </w:r>
      <w:r w:rsidRPr="00FD4C8C">
        <w:t>n the Greek World the most important elements of a coin design were and still are the picture and the inscription, both of which can be clearly seen on the image. Furthermore, from the sixth to the fourth centuries the categories of the Greek coin designs were many and varied. They included ‘heads or figures of favoured deities, attributes of deities, especially animals associated with them…characters from mythology or local legends’ etc.  This implies that the image of cyclops that can be seen in the book was not only done to give readers an idea of what a cyclops looked like but also to show the impact of mythology on ancient Greek society.</w:t>
      </w:r>
    </w:p>
    <w:p w:rsidR="0096039B" w:rsidRDefault="0096039B" w:rsidP="0096039B">
      <w:pPr>
        <w:spacing w:line="360" w:lineRule="auto"/>
      </w:pPr>
      <w:r>
        <w:t xml:space="preserve">During the 19th Century ancient Greek society, particularly religion was placed under scientific scrutiny by the Western world implying the subject’s popularity. However the majority of the work came from Germany which suggests that the study of the world of the ancient Greek’s was slow to gain popularity in Britain. This idea can be supported by Micheal D. Konaris who wrote in his book The Greek Gods and Modern Scholarship: Interpretation and Belief in Nineteenth and Twentieth Century Germany and Britain that the study of folklore and anthropology only rose to prominence in Britain during the late 19th century. From this one may imply that during the early 19th Century Britain’s attitude towards Greek mythology was blasé at best. However, after the end of the </w:t>
      </w:r>
      <w:r>
        <w:lastRenderedPageBreak/>
        <w:t xml:space="preserve">Napoleonic war in 1815, there were several attempt to reconstruct the Parthenon in London, Cambridge and Edinburgh as a monument to Britain’s defeat of France in what Marc Fehlmann in As Greek As It Gets: Britain’s Attempt to Recreate the Parthenon terms as an attempt to retain and proclaim the memory of the Athenian Empire at the height of its power. </w:t>
      </w:r>
    </w:p>
    <w:p w:rsidR="0096039B" w:rsidRDefault="0096039B" w:rsidP="0096039B">
      <w:pPr>
        <w:spacing w:line="360" w:lineRule="auto"/>
      </w:pPr>
      <w:r>
        <w:t xml:space="preserve">In the image Pan appears to be holding out his panpipes to a sitting winged and horned man who has his head turned away from him. The ground at the two being’s feet is nearly bare, which given Pan’s abilities as a god of the wild is rather surprising, therefore one could imply that the image is set not long before Pan’s death. At Pan’s hooves is a creature that looks rather like an armadillo but is possibly a drawing of a tortoise, the symbol of the Greek God Hermes by someone who had little idea of what a tortoise looked like.  In the background of the drawing are several buildings which could possibly contradict the idea that this image is set before Pan’s death, since according to legend, the news of Pan’s death was supposed to have come from across the water. </w:t>
      </w:r>
    </w:p>
    <w:p w:rsidR="0096039B" w:rsidRDefault="0096039B" w:rsidP="0096039B">
      <w:pPr>
        <w:spacing w:line="360" w:lineRule="auto"/>
      </w:pPr>
      <w:r>
        <w:t>The image that I have selected from this book is of a chariot being borne by two Pegasi who are taking the chariot’s rider through a crowd of people. Since the Pegasus is strongly associated with Greek mythology it stands to reason that the book examines, amongst other topics, Greek mythology. Furthermore, it could be implied that since the image acts as almost a little introduction to the book that in the 18th Century the Pegasus was an easily recognised mythological figure in British society. The chariot’s rider is a woman and it appears that the majority of the figures in the image are also women suggesting that the image may be depicted a celebration of some sort. The woman in the chariot is carrying what looks like a plaque bearing the word PROMO, the closest translation of which is Latin for reveal, implying that the image is of a revelation of some sort.</w:t>
      </w:r>
    </w:p>
    <w:p w:rsidR="0096039B" w:rsidRDefault="0096039B" w:rsidP="0096039B">
      <w:pPr>
        <w:spacing w:line="360" w:lineRule="auto"/>
      </w:pPr>
      <w:r>
        <w:t xml:space="preserve">What is interesting about the image is the apparent looks of anger and exasperation of the nearest Pegasus and woman looking down at the man on the ground near the chariot which implies that the man is not supposed to be there. However, the fact that the man is down on the ground and apparently looking up at the woman riding the chariot suggests that he is in awe of her. In addition the man is wearing a crown of laurel leaves on his head which according to Ernst Lehner et al in Folklore and Symbolism of Flowers, Plants and Tree’s is the symbol of Apollo, who favoured the laurel tree above all others for its symbolism of poetic inspiration and immortal fame, thus a crown of laurel leaves was given to the victors of the Pythian Games held in Apollo’s honour. This suggests that the man is either Apollo himself or a victor of the Pythian Games. </w:t>
      </w:r>
    </w:p>
    <w:p w:rsidR="0096039B" w:rsidRDefault="0096039B" w:rsidP="0096039B">
      <w:pPr>
        <w:spacing w:line="360" w:lineRule="auto"/>
      </w:pPr>
      <w:r>
        <w:t xml:space="preserve">According to Feldman in The Rise of Modern Mythology, 1680-1860, during the 18th century there was a vast outpouring of mythologizing aimed at various readerships and essential in spreading ideas about </w:t>
      </w:r>
      <w:proofErr w:type="gramStart"/>
      <w:r>
        <w:t>mythology.</w:t>
      </w:r>
      <w:proofErr w:type="gramEnd"/>
      <w:r>
        <w:t xml:space="preserve">  This tells us that mythology was a very popular subjects during the time that the </w:t>
      </w:r>
      <w:r>
        <w:lastRenderedPageBreak/>
        <w:t xml:space="preserve">book was published and thus a book on  would have likely been in high  demand, particularly for its uses as a source of counter arguments and parallels that embarrassed revealed religions such as Christianity.   However, according to Burton Feldmann et al, during the former half of the 18th century mythology was examined and discredited and it was only during the latter half of the 18th century that it began to be celebrated. This suggests that Blackwell’s letter’s would not have been as popular in 1748 as they would have been in the second  half of the 18th century since the book celebrates mythology as well as examining it. </w:t>
      </w:r>
    </w:p>
    <w:p w:rsidR="0096039B" w:rsidRPr="00FD4C8C" w:rsidRDefault="0096039B" w:rsidP="0096039B">
      <w:pPr>
        <w:spacing w:line="360" w:lineRule="auto"/>
        <w:rPr>
          <w:u w:val="single"/>
        </w:rPr>
      </w:pPr>
      <w:r w:rsidRPr="00FD4C8C">
        <w:rPr>
          <w:u w:val="single"/>
        </w:rPr>
        <w:t>Bibliography:</w:t>
      </w:r>
    </w:p>
    <w:p w:rsidR="0096039B" w:rsidRPr="00FD4C8C" w:rsidRDefault="0096039B" w:rsidP="0096039B">
      <w:pPr>
        <w:spacing w:line="360" w:lineRule="auto"/>
      </w:pPr>
      <w:r w:rsidRPr="00FD4C8C">
        <w:rPr>
          <w:lang w:val="en-US"/>
        </w:rPr>
        <w:t xml:space="preserve">Carradice Ian and Price Martin, </w:t>
      </w:r>
      <w:r w:rsidRPr="00FD4C8C">
        <w:rPr>
          <w:i/>
          <w:iCs/>
          <w:lang w:val="en-US"/>
        </w:rPr>
        <w:t xml:space="preserve">Coinage in the Greek World </w:t>
      </w:r>
      <w:r w:rsidRPr="00FD4C8C">
        <w:rPr>
          <w:lang w:val="en-US"/>
        </w:rPr>
        <w:t>(Somerset: Billings &amp; Sons LTD, 1988)</w:t>
      </w:r>
    </w:p>
    <w:p w:rsidR="0096039B" w:rsidRPr="00FD4C8C" w:rsidRDefault="0096039B" w:rsidP="0096039B">
      <w:pPr>
        <w:spacing w:line="360" w:lineRule="auto"/>
      </w:pPr>
      <w:r w:rsidRPr="00FD4C8C">
        <w:rPr>
          <w:lang w:val="en-US"/>
        </w:rPr>
        <w:t xml:space="preserve">Feldmann Burton and Jr, Richardson D.  Robert, </w:t>
      </w:r>
      <w:proofErr w:type="gramStart"/>
      <w:r w:rsidRPr="00FD4C8C">
        <w:rPr>
          <w:i/>
          <w:iCs/>
          <w:lang w:val="en-US"/>
        </w:rPr>
        <w:t>The</w:t>
      </w:r>
      <w:proofErr w:type="gramEnd"/>
      <w:r w:rsidRPr="00FD4C8C">
        <w:rPr>
          <w:i/>
          <w:iCs/>
          <w:lang w:val="en-US"/>
        </w:rPr>
        <w:t xml:space="preserve"> Rise of Modern Mythology 1680-1860 </w:t>
      </w:r>
      <w:r w:rsidRPr="00FD4C8C">
        <w:rPr>
          <w:lang w:val="en-US"/>
        </w:rPr>
        <w:t>(Indianapolis: Indiana University Press, 1972)</w:t>
      </w:r>
    </w:p>
    <w:p w:rsidR="0096039B" w:rsidRPr="00FD4C8C" w:rsidRDefault="0096039B" w:rsidP="0096039B">
      <w:pPr>
        <w:spacing w:line="360" w:lineRule="auto"/>
      </w:pPr>
      <w:r w:rsidRPr="00FD4C8C">
        <w:rPr>
          <w:lang w:val="en-US"/>
        </w:rPr>
        <w:t>Fehlmann, Marc, ‘As Gree</w:t>
      </w:r>
      <w:r>
        <w:rPr>
          <w:lang w:val="en-US"/>
        </w:rPr>
        <w:t>k As It Gets: British Attempts to Recreate t</w:t>
      </w:r>
      <w:r w:rsidRPr="00FD4C8C">
        <w:rPr>
          <w:lang w:val="en-US"/>
        </w:rPr>
        <w:t>he Parthenon’ (</w:t>
      </w:r>
      <w:r w:rsidRPr="00FD4C8C">
        <w:rPr>
          <w:i/>
          <w:iCs/>
          <w:lang w:val="en-US"/>
        </w:rPr>
        <w:t>Rethinking History</w:t>
      </w:r>
      <w:r w:rsidRPr="00FD4C8C">
        <w:rPr>
          <w:lang w:val="en-US"/>
        </w:rPr>
        <w:t>, Vol 11, No 3, 2007)</w:t>
      </w:r>
    </w:p>
    <w:p w:rsidR="0096039B" w:rsidRPr="00FD4C8C" w:rsidRDefault="0096039B" w:rsidP="0096039B">
      <w:pPr>
        <w:spacing w:line="360" w:lineRule="auto"/>
      </w:pPr>
      <w:r w:rsidRPr="00FD4C8C">
        <w:rPr>
          <w:lang w:val="en-US"/>
        </w:rPr>
        <w:t>Hutton, Ronald</w:t>
      </w:r>
      <w:r w:rsidRPr="00FD4C8C">
        <w:rPr>
          <w:i/>
          <w:iCs/>
          <w:lang w:val="en-US"/>
        </w:rPr>
        <w:t xml:space="preserve">, </w:t>
      </w:r>
      <w:proofErr w:type="gramStart"/>
      <w:r w:rsidRPr="00FD4C8C">
        <w:rPr>
          <w:i/>
          <w:iCs/>
          <w:lang w:val="en-US"/>
        </w:rPr>
        <w:t>The</w:t>
      </w:r>
      <w:proofErr w:type="gramEnd"/>
      <w:r w:rsidRPr="00FD4C8C">
        <w:rPr>
          <w:i/>
          <w:iCs/>
          <w:lang w:val="en-US"/>
        </w:rPr>
        <w:t xml:space="preserve"> Triumph of the Moon: A History of Modern Pagan Witchcraft (</w:t>
      </w:r>
      <w:r w:rsidRPr="00FD4C8C">
        <w:rPr>
          <w:lang w:val="en-US"/>
        </w:rPr>
        <w:t>New York: Oxford University Press,</w:t>
      </w:r>
      <w:r>
        <w:rPr>
          <w:lang w:val="en-US"/>
        </w:rPr>
        <w:t xml:space="preserve"> </w:t>
      </w:r>
      <w:r w:rsidRPr="00FD4C8C">
        <w:rPr>
          <w:lang w:val="en-US"/>
        </w:rPr>
        <w:t>1999)</w:t>
      </w:r>
    </w:p>
    <w:p w:rsidR="0096039B" w:rsidRPr="00FD4C8C" w:rsidRDefault="0096039B" w:rsidP="0096039B">
      <w:pPr>
        <w:spacing w:line="360" w:lineRule="auto"/>
      </w:pPr>
      <w:r w:rsidRPr="00FD4C8C">
        <w:rPr>
          <w:lang w:val="en-US"/>
        </w:rPr>
        <w:t xml:space="preserve">Konaris, Micheal D., </w:t>
      </w:r>
      <w:proofErr w:type="gramStart"/>
      <w:r w:rsidRPr="00FD4C8C">
        <w:rPr>
          <w:i/>
          <w:iCs/>
          <w:lang w:val="en-US"/>
        </w:rPr>
        <w:t>The</w:t>
      </w:r>
      <w:proofErr w:type="gramEnd"/>
      <w:r w:rsidRPr="00FD4C8C">
        <w:rPr>
          <w:i/>
          <w:iCs/>
          <w:lang w:val="en-US"/>
        </w:rPr>
        <w:t xml:space="preserve"> Greek Gods and Modern Scholarship: Interpretation and Belief in Nineteenth and Twentieth Century Germany and Britain</w:t>
      </w:r>
      <w:r w:rsidRPr="00FD4C8C">
        <w:rPr>
          <w:lang w:val="en-US"/>
        </w:rPr>
        <w:t xml:space="preserve"> (Oxford: Oxford University Press, 2016)</w:t>
      </w:r>
    </w:p>
    <w:p w:rsidR="0096039B" w:rsidRPr="00FD4C8C" w:rsidRDefault="0096039B" w:rsidP="0096039B">
      <w:pPr>
        <w:spacing w:line="360" w:lineRule="auto"/>
      </w:pPr>
      <w:r w:rsidRPr="00FD4C8C">
        <w:rPr>
          <w:lang w:val="en-US"/>
        </w:rPr>
        <w:t xml:space="preserve">Lehner Ernst and Lehner Johanna, </w:t>
      </w:r>
      <w:r w:rsidRPr="00FD4C8C">
        <w:rPr>
          <w:i/>
          <w:iCs/>
          <w:lang w:val="en-US"/>
        </w:rPr>
        <w:t xml:space="preserve">Folklore and Symbolism of Flowers, Plants and Tree’s </w:t>
      </w:r>
      <w:r w:rsidRPr="00FD4C8C">
        <w:rPr>
          <w:lang w:val="en-US"/>
        </w:rPr>
        <w:t xml:space="preserve">(New York: Dover Publications </w:t>
      </w:r>
      <w:proofErr w:type="spellStart"/>
      <w:r w:rsidRPr="00FD4C8C">
        <w:rPr>
          <w:lang w:val="en-US"/>
        </w:rPr>
        <w:t>Inc</w:t>
      </w:r>
      <w:proofErr w:type="spellEnd"/>
      <w:r w:rsidRPr="00FD4C8C">
        <w:rPr>
          <w:lang w:val="en-US"/>
        </w:rPr>
        <w:t>, 2013)</w:t>
      </w:r>
    </w:p>
    <w:p w:rsidR="0096039B" w:rsidRDefault="0096039B" w:rsidP="0096039B">
      <w:pPr>
        <w:spacing w:line="360" w:lineRule="auto"/>
      </w:pPr>
    </w:p>
    <w:p w:rsidR="0096039B" w:rsidRDefault="0096039B" w:rsidP="0096039B">
      <w:pPr>
        <w:spacing w:line="254" w:lineRule="auto"/>
        <w:rPr>
          <w:rFonts w:ascii="Calibri" w:eastAsia="Times New Roman" w:hAnsi="Calibri" w:cs="Times New Roman"/>
          <w:sz w:val="32"/>
          <w:szCs w:val="32"/>
          <w:u w:val="single"/>
        </w:rPr>
      </w:pPr>
    </w:p>
    <w:p w:rsidR="0096039B" w:rsidRDefault="0096039B" w:rsidP="00FD4C8C">
      <w:pPr>
        <w:spacing w:line="254" w:lineRule="auto"/>
        <w:jc w:val="center"/>
        <w:rPr>
          <w:rFonts w:ascii="Calibri" w:eastAsia="Times New Roman" w:hAnsi="Calibri" w:cs="Times New Roman"/>
          <w:sz w:val="32"/>
          <w:szCs w:val="32"/>
          <w:u w:val="single"/>
        </w:rPr>
      </w:pPr>
    </w:p>
    <w:p w:rsidR="0096039B" w:rsidRDefault="0096039B" w:rsidP="00FD4C8C">
      <w:pPr>
        <w:spacing w:line="254" w:lineRule="auto"/>
        <w:jc w:val="center"/>
        <w:rPr>
          <w:rFonts w:ascii="Calibri" w:eastAsia="Times New Roman" w:hAnsi="Calibri" w:cs="Times New Roman"/>
          <w:sz w:val="32"/>
          <w:szCs w:val="32"/>
          <w:u w:val="single"/>
        </w:rPr>
      </w:pPr>
    </w:p>
    <w:p w:rsidR="00E7547A" w:rsidRDefault="00E7547A" w:rsidP="00E7547A">
      <w:pPr>
        <w:spacing w:line="360" w:lineRule="auto"/>
        <w:jc w:val="center"/>
      </w:pPr>
      <w:bookmarkStart w:id="0" w:name="_GoBack"/>
      <w:bookmarkEnd w:id="0"/>
    </w:p>
    <w:p w:rsidR="00E7547A" w:rsidRDefault="00E7547A" w:rsidP="00E7547A">
      <w:pPr>
        <w:spacing w:line="360" w:lineRule="auto"/>
        <w:jc w:val="center"/>
      </w:pPr>
    </w:p>
    <w:p w:rsidR="00E7547A" w:rsidRDefault="00E7547A" w:rsidP="00E7547A">
      <w:pPr>
        <w:spacing w:line="360" w:lineRule="auto"/>
      </w:pPr>
    </w:p>
    <w:p w:rsidR="00E7547A" w:rsidRDefault="00E7547A" w:rsidP="00E7547A">
      <w:pPr>
        <w:spacing w:line="360" w:lineRule="auto"/>
      </w:pPr>
    </w:p>
    <w:sectPr w:rsidR="00E7547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1575" w:rsidRDefault="00961575" w:rsidP="00591DD6">
      <w:pPr>
        <w:spacing w:after="0" w:line="240" w:lineRule="auto"/>
      </w:pPr>
      <w:r>
        <w:separator/>
      </w:r>
    </w:p>
  </w:endnote>
  <w:endnote w:type="continuationSeparator" w:id="0">
    <w:p w:rsidR="00961575" w:rsidRDefault="00961575" w:rsidP="00591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1575" w:rsidRDefault="00961575" w:rsidP="00591DD6">
      <w:pPr>
        <w:spacing w:after="0" w:line="240" w:lineRule="auto"/>
      </w:pPr>
      <w:r>
        <w:separator/>
      </w:r>
    </w:p>
  </w:footnote>
  <w:footnote w:type="continuationSeparator" w:id="0">
    <w:p w:rsidR="00961575" w:rsidRDefault="00961575" w:rsidP="00591D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8D9" w:rsidRDefault="00F158D9" w:rsidP="00F158D9">
    <w:pPr>
      <w:pStyle w:val="Header"/>
      <w:jc w:val="right"/>
    </w:pPr>
    <w:r>
      <w:t>HUSK6004 – Part 1 – 1500134 – James - Brownsell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47A"/>
    <w:rsid w:val="00000CB8"/>
    <w:rsid w:val="00052FC4"/>
    <w:rsid w:val="00080F19"/>
    <w:rsid w:val="000A39F1"/>
    <w:rsid w:val="000D59AE"/>
    <w:rsid w:val="000F0F54"/>
    <w:rsid w:val="000F2D0E"/>
    <w:rsid w:val="001063ED"/>
    <w:rsid w:val="00170477"/>
    <w:rsid w:val="0017126C"/>
    <w:rsid w:val="001C67AF"/>
    <w:rsid w:val="0025244D"/>
    <w:rsid w:val="002A24CF"/>
    <w:rsid w:val="002F1F83"/>
    <w:rsid w:val="003408B2"/>
    <w:rsid w:val="00346DB4"/>
    <w:rsid w:val="003C2FBE"/>
    <w:rsid w:val="003E6514"/>
    <w:rsid w:val="004248FB"/>
    <w:rsid w:val="00466784"/>
    <w:rsid w:val="00472E59"/>
    <w:rsid w:val="00491FD5"/>
    <w:rsid w:val="004A1115"/>
    <w:rsid w:val="004A4B8F"/>
    <w:rsid w:val="004F661C"/>
    <w:rsid w:val="005272AA"/>
    <w:rsid w:val="005766F8"/>
    <w:rsid w:val="00591DD6"/>
    <w:rsid w:val="005D3C4A"/>
    <w:rsid w:val="005D7F56"/>
    <w:rsid w:val="006863AC"/>
    <w:rsid w:val="00690213"/>
    <w:rsid w:val="006965B0"/>
    <w:rsid w:val="006B0EC8"/>
    <w:rsid w:val="006B2C42"/>
    <w:rsid w:val="0070049E"/>
    <w:rsid w:val="00720560"/>
    <w:rsid w:val="007F1C9B"/>
    <w:rsid w:val="00810979"/>
    <w:rsid w:val="00833EA3"/>
    <w:rsid w:val="0086281F"/>
    <w:rsid w:val="00866810"/>
    <w:rsid w:val="008A195C"/>
    <w:rsid w:val="008A6F63"/>
    <w:rsid w:val="008C3E16"/>
    <w:rsid w:val="008D5561"/>
    <w:rsid w:val="009150FC"/>
    <w:rsid w:val="00916703"/>
    <w:rsid w:val="0093284C"/>
    <w:rsid w:val="0096039B"/>
    <w:rsid w:val="00961575"/>
    <w:rsid w:val="009B5150"/>
    <w:rsid w:val="00A33BBF"/>
    <w:rsid w:val="00AC0606"/>
    <w:rsid w:val="00AC3B3A"/>
    <w:rsid w:val="00AF4942"/>
    <w:rsid w:val="00B2441C"/>
    <w:rsid w:val="00B34C80"/>
    <w:rsid w:val="00BA5CCE"/>
    <w:rsid w:val="00BF28B7"/>
    <w:rsid w:val="00C067E9"/>
    <w:rsid w:val="00C174D8"/>
    <w:rsid w:val="00C235E1"/>
    <w:rsid w:val="00C30E91"/>
    <w:rsid w:val="00C54678"/>
    <w:rsid w:val="00C5571C"/>
    <w:rsid w:val="00C66157"/>
    <w:rsid w:val="00C753D7"/>
    <w:rsid w:val="00C76366"/>
    <w:rsid w:val="00CA181A"/>
    <w:rsid w:val="00CF461B"/>
    <w:rsid w:val="00CF5074"/>
    <w:rsid w:val="00D03DD7"/>
    <w:rsid w:val="00D07A88"/>
    <w:rsid w:val="00D276DB"/>
    <w:rsid w:val="00D81580"/>
    <w:rsid w:val="00DB14C4"/>
    <w:rsid w:val="00DB3983"/>
    <w:rsid w:val="00E6122F"/>
    <w:rsid w:val="00E7547A"/>
    <w:rsid w:val="00E9001E"/>
    <w:rsid w:val="00E90633"/>
    <w:rsid w:val="00EC1B95"/>
    <w:rsid w:val="00ED066D"/>
    <w:rsid w:val="00EE39B0"/>
    <w:rsid w:val="00F158D9"/>
    <w:rsid w:val="00F22EC1"/>
    <w:rsid w:val="00F25D19"/>
    <w:rsid w:val="00F46073"/>
    <w:rsid w:val="00F94A34"/>
    <w:rsid w:val="00FD4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CD9987-6405-4C18-B1A5-822D0CF9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1D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DD6"/>
  </w:style>
  <w:style w:type="paragraph" w:styleId="Footer">
    <w:name w:val="footer"/>
    <w:basedOn w:val="Normal"/>
    <w:link w:val="FooterChar"/>
    <w:uiPriority w:val="99"/>
    <w:unhideWhenUsed/>
    <w:rsid w:val="00591D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D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27043">
      <w:bodyDiv w:val="1"/>
      <w:marLeft w:val="0"/>
      <w:marRight w:val="0"/>
      <w:marTop w:val="0"/>
      <w:marBottom w:val="0"/>
      <w:divBdr>
        <w:top w:val="none" w:sz="0" w:space="0" w:color="auto"/>
        <w:left w:val="none" w:sz="0" w:space="0" w:color="auto"/>
        <w:bottom w:val="none" w:sz="0" w:space="0" w:color="auto"/>
        <w:right w:val="none" w:sz="0" w:space="0" w:color="auto"/>
      </w:divBdr>
    </w:div>
    <w:div w:id="428625001">
      <w:bodyDiv w:val="1"/>
      <w:marLeft w:val="0"/>
      <w:marRight w:val="0"/>
      <w:marTop w:val="0"/>
      <w:marBottom w:val="0"/>
      <w:divBdr>
        <w:top w:val="none" w:sz="0" w:space="0" w:color="auto"/>
        <w:left w:val="none" w:sz="0" w:space="0" w:color="auto"/>
        <w:bottom w:val="none" w:sz="0" w:space="0" w:color="auto"/>
        <w:right w:val="none" w:sz="0" w:space="0" w:color="auto"/>
      </w:divBdr>
    </w:div>
    <w:div w:id="202940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1184</Words>
  <Characters>6753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Kate Butler</cp:lastModifiedBy>
  <cp:revision>2</cp:revision>
  <dcterms:created xsi:type="dcterms:W3CDTF">2018-05-24T17:00:00Z</dcterms:created>
  <dcterms:modified xsi:type="dcterms:W3CDTF">2018-05-24T17:00:00Z</dcterms:modified>
</cp:coreProperties>
</file>