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93E468E" w14:textId="589AB4F1" w:rsidR="00DD48C4" w:rsidRPr="00DD48C4" w:rsidRDefault="00DD48C4" w:rsidP="00DD48C4">
      <w:pPr>
        <w:rPr>
          <w:rFonts w:asciiTheme="minorBidi" w:hAnsiTheme="minorBidi"/>
          <w:b/>
          <w:bCs/>
          <w:color w:val="7030A0"/>
          <w:sz w:val="28"/>
          <w:szCs w:val="28"/>
        </w:rPr>
      </w:pPr>
      <w:r w:rsidRPr="00DD48C4">
        <w:rPr>
          <w:rFonts w:asciiTheme="minorBidi" w:hAnsiTheme="minorBidi"/>
          <w:b/>
          <w:bCs/>
          <w:color w:val="7030A0"/>
          <w:sz w:val="28"/>
          <w:szCs w:val="28"/>
        </w:rPr>
        <w:t>Suggested Debate Topics and Tips for Assignment 2 Workshop</w:t>
      </w:r>
    </w:p>
    <w:p w14:paraId="3E9FC763" w14:textId="41D578B4" w:rsidR="00DD48C4" w:rsidRPr="00DD48C4" w:rsidRDefault="00DD48C4" w:rsidP="00DD48C4">
      <w:pPr>
        <w:rPr>
          <w:rFonts w:asciiTheme="minorBidi" w:hAnsiTheme="minorBidi"/>
        </w:rPr>
      </w:pPr>
      <w:r w:rsidRPr="00DD48C4">
        <w:rPr>
          <w:rFonts w:asciiTheme="minorBidi" w:hAnsiTheme="minorBidi"/>
        </w:rPr>
        <w:t>Here are some debate topics that reflect the key themes and ethical considerations of the module. Each topic is designed to encourage critical thinking and application of theories and policies discussed throughout the course.</w:t>
      </w:r>
    </w:p>
    <w:p w14:paraId="2C52EE56" w14:textId="0A3E9293" w:rsidR="00DD48C4" w:rsidRPr="00DD48C4" w:rsidRDefault="00DD48C4" w:rsidP="00DD48C4">
      <w:pPr>
        <w:rPr>
          <w:rFonts w:asciiTheme="minorBidi" w:hAnsiTheme="minorBidi"/>
          <w:b/>
          <w:bCs/>
        </w:rPr>
      </w:pPr>
      <w:r w:rsidRPr="00DD48C4">
        <w:rPr>
          <w:rFonts w:asciiTheme="minorBidi" w:hAnsiTheme="minorBidi"/>
          <w:b/>
          <w:bCs/>
        </w:rPr>
        <w:t>Assistive Technology: Does it Enhance or Undermine Autonomy in Elder Care?</w:t>
      </w:r>
    </w:p>
    <w:p w14:paraId="4501931F" w14:textId="6875F379" w:rsidR="00B54EFD" w:rsidRDefault="00DD48C4" w:rsidP="00B54EFD">
      <w:pPr>
        <w:rPr>
          <w:rFonts w:asciiTheme="minorBidi" w:hAnsiTheme="minorBidi"/>
        </w:rPr>
      </w:pPr>
      <w:r w:rsidRPr="00DD48C4">
        <w:rPr>
          <w:rFonts w:asciiTheme="minorBidi" w:hAnsiTheme="minorBidi"/>
        </w:rPr>
        <w:t>Explore the balance between independence provided by technology and potential dependence on devices. Consider digital exclusion and privacy concerns.</w:t>
      </w:r>
    </w:p>
    <w:p w14:paraId="5265D5F8" w14:textId="5E2ECFE0" w:rsidR="00B54EFD" w:rsidRPr="00B54EFD" w:rsidRDefault="00B54EFD" w:rsidP="00B54EFD">
      <w:pPr>
        <w:rPr>
          <w:rFonts w:asciiTheme="minorBidi" w:hAnsiTheme="minorBidi"/>
          <w:b/>
          <w:bCs/>
        </w:rPr>
      </w:pPr>
      <w:r w:rsidRPr="00B54EFD">
        <w:rPr>
          <w:rFonts w:asciiTheme="minorBidi" w:hAnsiTheme="minorBidi"/>
          <w:b/>
          <w:bCs/>
        </w:rPr>
        <w:t>Which Setting Better Promotes Empowerment in Older Adults: Domiciliary Care or Residential Care?</w:t>
      </w:r>
    </w:p>
    <w:p w14:paraId="329E8689" w14:textId="100A5E00" w:rsidR="00B54EFD" w:rsidRPr="00DD48C4" w:rsidRDefault="00B54EFD" w:rsidP="00B54EFD">
      <w:pPr>
        <w:rPr>
          <w:rFonts w:asciiTheme="minorBidi" w:hAnsiTheme="minorBidi"/>
        </w:rPr>
      </w:pPr>
      <w:r w:rsidRPr="00B54EFD">
        <w:rPr>
          <w:rFonts w:asciiTheme="minorBidi" w:hAnsiTheme="minorBidi"/>
        </w:rPr>
        <w:t>Debate the extent to which domiciliary or residential care better promotes empowerment in older adults, weighing independence, safety, and quality of care against ethical concerns such as choice, dignity, and safeguarding.</w:t>
      </w:r>
    </w:p>
    <w:p w14:paraId="3D18D7AE" w14:textId="5F63FC48" w:rsidR="00DD48C4" w:rsidRPr="00DD48C4" w:rsidRDefault="00DD48C4" w:rsidP="00DD48C4">
      <w:pPr>
        <w:rPr>
          <w:rFonts w:asciiTheme="minorBidi" w:hAnsiTheme="minorBidi"/>
          <w:b/>
          <w:bCs/>
        </w:rPr>
      </w:pPr>
      <w:r w:rsidRPr="00DD48C4">
        <w:rPr>
          <w:rFonts w:asciiTheme="minorBidi" w:hAnsiTheme="minorBidi"/>
          <w:b/>
          <w:bCs/>
        </w:rPr>
        <w:t>The Role of Residential Care Homes: Do They Provide Quality Care or Restrict Freedom?</w:t>
      </w:r>
    </w:p>
    <w:p w14:paraId="7D16FA56" w14:textId="77777777" w:rsidR="00DD48C4" w:rsidRPr="00DD48C4" w:rsidRDefault="00DD48C4" w:rsidP="00DD48C4">
      <w:pPr>
        <w:rPr>
          <w:rFonts w:asciiTheme="minorBidi" w:hAnsiTheme="minorBidi"/>
        </w:rPr>
      </w:pPr>
      <w:r w:rsidRPr="00DD48C4">
        <w:rPr>
          <w:rFonts w:asciiTheme="minorBidi" w:hAnsiTheme="minorBidi"/>
        </w:rPr>
        <w:t>Debate whether residential homes can effectively balance safety with autonomy, referencing the shift away from local authority-run homes and implications for quality of care.</w:t>
      </w:r>
    </w:p>
    <w:p w14:paraId="7C38C629" w14:textId="19D22E33" w:rsidR="00DD48C4" w:rsidRPr="00DD48C4" w:rsidRDefault="00DD48C4" w:rsidP="00DD48C4">
      <w:pPr>
        <w:rPr>
          <w:rFonts w:asciiTheme="minorBidi" w:hAnsiTheme="minorBidi"/>
          <w:b/>
          <w:bCs/>
        </w:rPr>
      </w:pPr>
      <w:r w:rsidRPr="00DD48C4">
        <w:rPr>
          <w:rFonts w:asciiTheme="minorBidi" w:hAnsiTheme="minorBidi"/>
          <w:b/>
          <w:bCs/>
        </w:rPr>
        <w:t>Are Dementia Patients Better Supported by Family or Professional Caregivers?</w:t>
      </w:r>
    </w:p>
    <w:p w14:paraId="291716B2" w14:textId="77777777" w:rsidR="00DD48C4" w:rsidRPr="00DD48C4" w:rsidRDefault="00DD48C4" w:rsidP="00DD48C4">
      <w:pPr>
        <w:rPr>
          <w:rFonts w:asciiTheme="minorBidi" w:hAnsiTheme="minorBidi"/>
        </w:rPr>
      </w:pPr>
      <w:r w:rsidRPr="00DD48C4">
        <w:rPr>
          <w:rFonts w:asciiTheme="minorBidi" w:hAnsiTheme="minorBidi"/>
        </w:rPr>
        <w:t>Explore the strengths and limitations of family vs. professional care for dementia patients, considering the impact on autonomy, well-being, and quality of care.</w:t>
      </w:r>
    </w:p>
    <w:p w14:paraId="0BE9BB21" w14:textId="2F431E6A" w:rsidR="00DD48C4" w:rsidRPr="00DD48C4" w:rsidRDefault="00DD48C4" w:rsidP="00DD48C4">
      <w:pPr>
        <w:rPr>
          <w:rFonts w:asciiTheme="minorBidi" w:hAnsiTheme="minorBidi"/>
          <w:b/>
          <w:bCs/>
        </w:rPr>
      </w:pPr>
      <w:r w:rsidRPr="00DD48C4">
        <w:rPr>
          <w:rFonts w:asciiTheme="minorBidi" w:hAnsiTheme="minorBidi"/>
          <w:b/>
          <w:bCs/>
        </w:rPr>
        <w:t>Should GPS Tracking for Dementia Patients Be Mandatory for Safety?</w:t>
      </w:r>
    </w:p>
    <w:p w14:paraId="20BC96DD" w14:textId="77777777" w:rsidR="00DD48C4" w:rsidRPr="00DD48C4" w:rsidRDefault="00DD48C4" w:rsidP="00DD48C4">
      <w:pPr>
        <w:rPr>
          <w:rFonts w:asciiTheme="minorBidi" w:hAnsiTheme="minorBidi"/>
        </w:rPr>
      </w:pPr>
      <w:r w:rsidRPr="00DD48C4">
        <w:rPr>
          <w:rFonts w:asciiTheme="minorBidi" w:hAnsiTheme="minorBidi"/>
        </w:rPr>
        <w:t>Discuss the benefits and ethical concerns of mandatory GPS tracking, balancing safety with privacy and autonomy concerns.</w:t>
      </w:r>
    </w:p>
    <w:p w14:paraId="241735D0" w14:textId="505A44DB" w:rsidR="00DD48C4" w:rsidRPr="00A3672C" w:rsidRDefault="00DD48C4" w:rsidP="00A3672C">
      <w:pPr>
        <w:rPr>
          <w:rFonts w:asciiTheme="minorBidi" w:hAnsiTheme="minorBidi"/>
          <w:b/>
          <w:bCs/>
        </w:rPr>
      </w:pPr>
      <w:r w:rsidRPr="00DD48C4">
        <w:rPr>
          <w:rFonts w:asciiTheme="minorBidi" w:hAnsiTheme="minorBidi"/>
          <w:b/>
          <w:bCs/>
        </w:rPr>
        <w:t>Do Safeguarding Policies in the UK Adequately Protect Older Adults from Abuse?</w:t>
      </w:r>
    </w:p>
    <w:p w14:paraId="2978207D" w14:textId="77777777" w:rsidR="00DD48C4" w:rsidRPr="00DD48C4" w:rsidRDefault="00DD48C4" w:rsidP="00DD48C4">
      <w:pPr>
        <w:rPr>
          <w:rFonts w:asciiTheme="minorBidi" w:hAnsiTheme="minorBidi"/>
        </w:rPr>
      </w:pPr>
      <w:r w:rsidRPr="00DD48C4">
        <w:rPr>
          <w:rFonts w:asciiTheme="minorBidi" w:hAnsiTheme="minorBidi"/>
        </w:rPr>
        <w:t>Examine whether current policies provide sufficient protection or if specific elder abuse legislation is necessary to address gaps in safeguarding.</w:t>
      </w:r>
    </w:p>
    <w:p w14:paraId="43E99212" w14:textId="3CF291B7" w:rsidR="00DD48C4" w:rsidRPr="00DD48C4" w:rsidRDefault="00DD48C4" w:rsidP="00DD48C4">
      <w:pPr>
        <w:rPr>
          <w:rFonts w:asciiTheme="minorBidi" w:hAnsiTheme="minorBidi"/>
          <w:b/>
          <w:bCs/>
        </w:rPr>
      </w:pPr>
      <w:r w:rsidRPr="00DD48C4">
        <w:rPr>
          <w:rFonts w:asciiTheme="minorBidi" w:hAnsiTheme="minorBidi"/>
          <w:b/>
          <w:bCs/>
        </w:rPr>
        <w:t>Is Social Isolation a More Pressing Issue Than Physical Health in Elderly Care?</w:t>
      </w:r>
    </w:p>
    <w:p w14:paraId="72958D03" w14:textId="77777777" w:rsidR="00DD48C4" w:rsidRPr="00DD48C4" w:rsidRDefault="00DD48C4" w:rsidP="00DD48C4">
      <w:pPr>
        <w:rPr>
          <w:rFonts w:asciiTheme="minorBidi" w:hAnsiTheme="minorBidi"/>
        </w:rPr>
      </w:pPr>
      <w:r w:rsidRPr="00DD48C4">
        <w:rPr>
          <w:rFonts w:asciiTheme="minorBidi" w:hAnsiTheme="minorBidi"/>
        </w:rPr>
        <w:t>Debate whether emotional and social well-being should take precedence in care planning over traditional health interventions.</w:t>
      </w:r>
    </w:p>
    <w:p w14:paraId="7E025410" w14:textId="0B347AED" w:rsidR="00DD48C4" w:rsidRPr="00DD48C4" w:rsidRDefault="00DD48C4" w:rsidP="00DD48C4">
      <w:pPr>
        <w:rPr>
          <w:rFonts w:asciiTheme="minorBidi" w:hAnsiTheme="minorBidi"/>
          <w:b/>
          <w:bCs/>
        </w:rPr>
      </w:pPr>
      <w:r>
        <w:rPr>
          <w:rFonts w:asciiTheme="minorBidi" w:hAnsiTheme="minorBidi"/>
          <w:b/>
          <w:bCs/>
        </w:rPr>
        <w:t>A</w:t>
      </w:r>
      <w:r w:rsidR="00A3672C">
        <w:rPr>
          <w:rFonts w:asciiTheme="minorBidi" w:hAnsiTheme="minorBidi"/>
          <w:b/>
          <w:bCs/>
        </w:rPr>
        <w:t>re</w:t>
      </w:r>
      <w:r w:rsidRPr="00DD48C4">
        <w:rPr>
          <w:rFonts w:asciiTheme="minorBidi" w:hAnsiTheme="minorBidi"/>
          <w:b/>
          <w:bCs/>
        </w:rPr>
        <w:t xml:space="preserve"> the NHS </w:t>
      </w:r>
      <w:r>
        <w:rPr>
          <w:rFonts w:asciiTheme="minorBidi" w:hAnsiTheme="minorBidi"/>
          <w:b/>
          <w:bCs/>
        </w:rPr>
        <w:t xml:space="preserve">and Social Care Sector </w:t>
      </w:r>
      <w:r w:rsidRPr="00DD48C4">
        <w:rPr>
          <w:rFonts w:asciiTheme="minorBidi" w:hAnsiTheme="minorBidi"/>
          <w:b/>
          <w:bCs/>
        </w:rPr>
        <w:t>Prepared for the Challenges of a Growing Aging Population?</w:t>
      </w:r>
    </w:p>
    <w:p w14:paraId="3A5FD33D" w14:textId="77777777" w:rsidR="00DD48C4" w:rsidRDefault="00DD48C4" w:rsidP="00DD48C4">
      <w:pPr>
        <w:rPr>
          <w:rFonts w:asciiTheme="minorBidi" w:hAnsiTheme="minorBidi"/>
        </w:rPr>
      </w:pPr>
      <w:r w:rsidRPr="00DD48C4">
        <w:rPr>
          <w:rFonts w:asciiTheme="minorBidi" w:hAnsiTheme="minorBidi"/>
        </w:rPr>
        <w:lastRenderedPageBreak/>
        <w:t>Discuss whether the NHS and social care systems are equipped to meet the increasing needs of an aging population, with a focus on funding, staffing, and care quality.</w:t>
      </w:r>
    </w:p>
    <w:p w14:paraId="65BCC629" w14:textId="77777777" w:rsidR="00A3672C" w:rsidRDefault="00A3672C" w:rsidP="00DD48C4">
      <w:pPr>
        <w:rPr>
          <w:rFonts w:asciiTheme="minorBidi" w:hAnsiTheme="minorBidi"/>
        </w:rPr>
      </w:pPr>
    </w:p>
    <w:p w14:paraId="3DA708C5" w14:textId="77777777" w:rsidR="00A3672C" w:rsidRDefault="00A3672C" w:rsidP="00DD48C4">
      <w:pPr>
        <w:rPr>
          <w:rFonts w:asciiTheme="minorBidi" w:hAnsiTheme="minorBidi"/>
        </w:rPr>
      </w:pPr>
    </w:p>
    <w:p w14:paraId="72F0663D" w14:textId="77777777" w:rsidR="00A3672C" w:rsidRDefault="00A3672C" w:rsidP="00DD48C4">
      <w:pPr>
        <w:rPr>
          <w:rFonts w:asciiTheme="minorBidi" w:hAnsiTheme="minorBidi"/>
        </w:rPr>
      </w:pPr>
    </w:p>
    <w:p w14:paraId="0C3BF19D" w14:textId="77777777" w:rsidR="00A3672C" w:rsidRPr="00DD48C4" w:rsidRDefault="00A3672C" w:rsidP="00DD48C4">
      <w:pPr>
        <w:rPr>
          <w:rFonts w:asciiTheme="minorBidi" w:hAnsiTheme="minorBidi"/>
        </w:rPr>
      </w:pPr>
    </w:p>
    <w:p w14:paraId="567B951A" w14:textId="77777777" w:rsidR="00A3672C" w:rsidRDefault="00A3672C" w:rsidP="00DD48C4">
      <w:pPr>
        <w:rPr>
          <w:rFonts w:asciiTheme="minorBidi" w:hAnsiTheme="minorBidi"/>
          <w:b/>
          <w:bCs/>
        </w:rPr>
      </w:pPr>
      <w:r>
        <w:rPr>
          <w:rFonts w:asciiTheme="minorBidi" w:hAnsiTheme="minorBidi"/>
          <w:b/>
          <w:bCs/>
        </w:rPr>
        <w:t>Tips</w:t>
      </w:r>
    </w:p>
    <w:p w14:paraId="34495F20" w14:textId="6D36482B" w:rsidR="00DD48C4" w:rsidRPr="00DD48C4" w:rsidRDefault="00A3672C" w:rsidP="00DD48C4">
      <w:pPr>
        <w:rPr>
          <w:rFonts w:asciiTheme="minorBidi" w:hAnsiTheme="minorBidi"/>
        </w:rPr>
      </w:pPr>
      <w:r w:rsidRPr="00A3672C">
        <w:rPr>
          <w:rFonts w:asciiTheme="minorBidi" w:hAnsiTheme="minorBidi"/>
        </w:rPr>
        <w:t xml:space="preserve">Students should </w:t>
      </w:r>
      <w:r w:rsidR="00DD48C4" w:rsidRPr="00A3672C">
        <w:rPr>
          <w:rFonts w:asciiTheme="minorBidi" w:hAnsiTheme="minorBidi"/>
        </w:rPr>
        <w:t>support</w:t>
      </w:r>
      <w:r w:rsidR="00DD48C4" w:rsidRPr="00DD48C4">
        <w:rPr>
          <w:rFonts w:asciiTheme="minorBidi" w:hAnsiTheme="minorBidi"/>
        </w:rPr>
        <w:t xml:space="preserve"> their arguments with specific evidence, such as policies, studies, and theoretical frameworks.</w:t>
      </w:r>
    </w:p>
    <w:p w14:paraId="7DD319ED" w14:textId="02AF8202" w:rsidR="00DD48C4" w:rsidRPr="00DD48C4" w:rsidRDefault="00A3672C" w:rsidP="00DD48C4">
      <w:pPr>
        <w:rPr>
          <w:rFonts w:asciiTheme="minorBidi" w:hAnsiTheme="minorBidi"/>
        </w:rPr>
      </w:pPr>
      <w:r>
        <w:rPr>
          <w:rFonts w:asciiTheme="minorBidi" w:hAnsiTheme="minorBidi"/>
        </w:rPr>
        <w:t>Ensure c</w:t>
      </w:r>
      <w:r w:rsidR="00DD48C4" w:rsidRPr="00DD48C4">
        <w:rPr>
          <w:rFonts w:asciiTheme="minorBidi" w:hAnsiTheme="minorBidi"/>
        </w:rPr>
        <w:t>lear statements</w:t>
      </w:r>
      <w:r>
        <w:rPr>
          <w:rFonts w:asciiTheme="minorBidi" w:hAnsiTheme="minorBidi"/>
        </w:rPr>
        <w:t xml:space="preserve">, acknowledgement </w:t>
      </w:r>
      <w:r w:rsidR="00DD48C4" w:rsidRPr="00DD48C4">
        <w:rPr>
          <w:rFonts w:asciiTheme="minorBidi" w:hAnsiTheme="minorBidi"/>
        </w:rPr>
        <w:t>and thoughtful counterpoints.</w:t>
      </w:r>
    </w:p>
    <w:p w14:paraId="269687FE" w14:textId="662739DE" w:rsidR="00DD48C4" w:rsidRPr="00DD48C4" w:rsidRDefault="00A3672C" w:rsidP="00DD48C4">
      <w:pPr>
        <w:rPr>
          <w:rFonts w:asciiTheme="minorBidi" w:hAnsiTheme="minorBidi"/>
        </w:rPr>
      </w:pPr>
      <w:r>
        <w:rPr>
          <w:rFonts w:asciiTheme="minorBidi" w:hAnsiTheme="minorBidi"/>
        </w:rPr>
        <w:t xml:space="preserve">Arguments should include respectable </w:t>
      </w:r>
      <w:r w:rsidR="00DD48C4" w:rsidRPr="00DD48C4">
        <w:rPr>
          <w:rFonts w:asciiTheme="minorBidi" w:hAnsiTheme="minorBidi"/>
        </w:rPr>
        <w:t>and balanced perspectives, especially for topics involving ethical and personal considerations like autonomy and elder abuse.</w:t>
      </w:r>
    </w:p>
    <w:p w14:paraId="65ACCC79" w14:textId="62873464" w:rsidR="00FF26A6" w:rsidRDefault="00A3672C" w:rsidP="00A3672C">
      <w:pPr>
        <w:rPr>
          <w:rFonts w:asciiTheme="minorBidi" w:hAnsiTheme="minorBidi"/>
        </w:rPr>
      </w:pPr>
      <w:r>
        <w:rPr>
          <w:rFonts w:asciiTheme="minorBidi" w:hAnsiTheme="minorBidi"/>
        </w:rPr>
        <w:t xml:space="preserve">Use </w:t>
      </w:r>
      <w:r w:rsidR="00DD48C4" w:rsidRPr="00DD48C4">
        <w:rPr>
          <w:rFonts w:asciiTheme="minorBidi" w:hAnsiTheme="minorBidi"/>
        </w:rPr>
        <w:t>key policies such as the Care Act 2014, Health and Care Act 2022, and Mental Capacity Act 2005</w:t>
      </w:r>
      <w:r>
        <w:rPr>
          <w:rFonts w:asciiTheme="minorBidi" w:hAnsiTheme="minorBidi"/>
        </w:rPr>
        <w:t>, as well as theories of ageing.</w:t>
      </w:r>
    </w:p>
    <w:p w14:paraId="6D703680" w14:textId="42A8D885" w:rsidR="00FF26A6" w:rsidRPr="00A3672C" w:rsidRDefault="00FF26A6" w:rsidP="00A3672C">
      <w:pPr>
        <w:rPr>
          <w:rFonts w:asciiTheme="minorBidi" w:hAnsiTheme="minorBidi"/>
        </w:rPr>
      </w:pPr>
    </w:p>
    <w:sectPr w:rsidR="00FF26A6" w:rsidRPr="00A3672C">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E2B3038" w14:textId="77777777" w:rsidR="007951FB" w:rsidRDefault="007951FB" w:rsidP="00DD48C4">
      <w:pPr>
        <w:spacing w:after="0" w:line="240" w:lineRule="auto"/>
      </w:pPr>
      <w:r>
        <w:separator/>
      </w:r>
    </w:p>
  </w:endnote>
  <w:endnote w:type="continuationSeparator" w:id="0">
    <w:p w14:paraId="2D7D1A0C" w14:textId="77777777" w:rsidR="007951FB" w:rsidRDefault="007951FB" w:rsidP="00DD48C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DED6D50" w14:textId="77777777" w:rsidR="007951FB" w:rsidRDefault="007951FB" w:rsidP="00DD48C4">
      <w:pPr>
        <w:spacing w:after="0" w:line="240" w:lineRule="auto"/>
      </w:pPr>
      <w:r>
        <w:separator/>
      </w:r>
    </w:p>
  </w:footnote>
  <w:footnote w:type="continuationSeparator" w:id="0">
    <w:p w14:paraId="6EB1A487" w14:textId="77777777" w:rsidR="007951FB" w:rsidRDefault="007951FB" w:rsidP="00DD48C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EF0BF26" w14:textId="70005BA1" w:rsidR="00DD48C4" w:rsidRPr="00DD48C4" w:rsidRDefault="00DD48C4" w:rsidP="00DD48C4">
    <w:pPr>
      <w:pStyle w:val="Header"/>
      <w:jc w:val="center"/>
      <w:rPr>
        <w:rFonts w:asciiTheme="minorBidi" w:hAnsiTheme="minorBidi"/>
        <w:sz w:val="32"/>
        <w:szCs w:val="32"/>
      </w:rPr>
    </w:pPr>
    <w:r w:rsidRPr="00DD48C4">
      <w:rPr>
        <w:rFonts w:asciiTheme="minorBidi" w:hAnsiTheme="minorBidi"/>
        <w:sz w:val="32"/>
        <w:szCs w:val="32"/>
      </w:rPr>
      <w:t>Ass 2 Workshop Tips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610A15"/>
    <w:multiLevelType w:val="hybridMultilevel"/>
    <w:tmpl w:val="F0A815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54B3A78"/>
    <w:multiLevelType w:val="hybridMultilevel"/>
    <w:tmpl w:val="A0BE38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48849192">
    <w:abstractNumId w:val="1"/>
  </w:num>
  <w:num w:numId="2" w16cid:durableId="7123849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521FA"/>
    <w:rsid w:val="003B0C4C"/>
    <w:rsid w:val="00425A40"/>
    <w:rsid w:val="00602076"/>
    <w:rsid w:val="006E7848"/>
    <w:rsid w:val="00723174"/>
    <w:rsid w:val="007951FB"/>
    <w:rsid w:val="009B783F"/>
    <w:rsid w:val="00A3672C"/>
    <w:rsid w:val="00B54EFD"/>
    <w:rsid w:val="00DD48C4"/>
    <w:rsid w:val="00F521FA"/>
    <w:rsid w:val="00FF26A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60F300"/>
  <w15:chartTrackingRefBased/>
  <w15:docId w15:val="{29B7CD1F-61A9-4566-88FC-8F5D06262E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521F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521F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521F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521F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521F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521F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521F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521F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521F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521F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521F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521F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521F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521F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521F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521F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521F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521FA"/>
    <w:rPr>
      <w:rFonts w:eastAsiaTheme="majorEastAsia" w:cstheme="majorBidi"/>
      <w:color w:val="272727" w:themeColor="text1" w:themeTint="D8"/>
    </w:rPr>
  </w:style>
  <w:style w:type="paragraph" w:styleId="Title">
    <w:name w:val="Title"/>
    <w:basedOn w:val="Normal"/>
    <w:next w:val="Normal"/>
    <w:link w:val="TitleChar"/>
    <w:uiPriority w:val="10"/>
    <w:qFormat/>
    <w:rsid w:val="00F521F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521F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521F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521F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521FA"/>
    <w:pPr>
      <w:spacing w:before="160"/>
      <w:jc w:val="center"/>
    </w:pPr>
    <w:rPr>
      <w:i/>
      <w:iCs/>
      <w:color w:val="404040" w:themeColor="text1" w:themeTint="BF"/>
    </w:rPr>
  </w:style>
  <w:style w:type="character" w:customStyle="1" w:styleId="QuoteChar">
    <w:name w:val="Quote Char"/>
    <w:basedOn w:val="DefaultParagraphFont"/>
    <w:link w:val="Quote"/>
    <w:uiPriority w:val="29"/>
    <w:rsid w:val="00F521FA"/>
    <w:rPr>
      <w:i/>
      <w:iCs/>
      <w:color w:val="404040" w:themeColor="text1" w:themeTint="BF"/>
    </w:rPr>
  </w:style>
  <w:style w:type="paragraph" w:styleId="ListParagraph">
    <w:name w:val="List Paragraph"/>
    <w:basedOn w:val="Normal"/>
    <w:uiPriority w:val="34"/>
    <w:qFormat/>
    <w:rsid w:val="00F521FA"/>
    <w:pPr>
      <w:ind w:left="720"/>
      <w:contextualSpacing/>
    </w:pPr>
  </w:style>
  <w:style w:type="character" w:styleId="IntenseEmphasis">
    <w:name w:val="Intense Emphasis"/>
    <w:basedOn w:val="DefaultParagraphFont"/>
    <w:uiPriority w:val="21"/>
    <w:qFormat/>
    <w:rsid w:val="00F521FA"/>
    <w:rPr>
      <w:i/>
      <w:iCs/>
      <w:color w:val="0F4761" w:themeColor="accent1" w:themeShade="BF"/>
    </w:rPr>
  </w:style>
  <w:style w:type="paragraph" w:styleId="IntenseQuote">
    <w:name w:val="Intense Quote"/>
    <w:basedOn w:val="Normal"/>
    <w:next w:val="Normal"/>
    <w:link w:val="IntenseQuoteChar"/>
    <w:uiPriority w:val="30"/>
    <w:qFormat/>
    <w:rsid w:val="00F521F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521FA"/>
    <w:rPr>
      <w:i/>
      <w:iCs/>
      <w:color w:val="0F4761" w:themeColor="accent1" w:themeShade="BF"/>
    </w:rPr>
  </w:style>
  <w:style w:type="character" w:styleId="IntenseReference">
    <w:name w:val="Intense Reference"/>
    <w:basedOn w:val="DefaultParagraphFont"/>
    <w:uiPriority w:val="32"/>
    <w:qFormat/>
    <w:rsid w:val="00F521FA"/>
    <w:rPr>
      <w:b/>
      <w:bCs/>
      <w:smallCaps/>
      <w:color w:val="0F4761" w:themeColor="accent1" w:themeShade="BF"/>
      <w:spacing w:val="5"/>
    </w:rPr>
  </w:style>
  <w:style w:type="paragraph" w:styleId="Header">
    <w:name w:val="header"/>
    <w:basedOn w:val="Normal"/>
    <w:link w:val="HeaderChar"/>
    <w:uiPriority w:val="99"/>
    <w:unhideWhenUsed/>
    <w:rsid w:val="00DD48C4"/>
    <w:pPr>
      <w:tabs>
        <w:tab w:val="center" w:pos="4513"/>
        <w:tab w:val="right" w:pos="9026"/>
      </w:tabs>
      <w:spacing w:after="0" w:line="240" w:lineRule="auto"/>
    </w:pPr>
  </w:style>
  <w:style w:type="character" w:customStyle="1" w:styleId="HeaderChar">
    <w:name w:val="Header Char"/>
    <w:basedOn w:val="DefaultParagraphFont"/>
    <w:link w:val="Header"/>
    <w:uiPriority w:val="99"/>
    <w:rsid w:val="00DD48C4"/>
  </w:style>
  <w:style w:type="paragraph" w:styleId="Footer">
    <w:name w:val="footer"/>
    <w:basedOn w:val="Normal"/>
    <w:link w:val="FooterChar"/>
    <w:uiPriority w:val="99"/>
    <w:unhideWhenUsed/>
    <w:rsid w:val="00DD48C4"/>
    <w:pPr>
      <w:tabs>
        <w:tab w:val="center" w:pos="4513"/>
        <w:tab w:val="right" w:pos="9026"/>
      </w:tabs>
      <w:spacing w:after="0" w:line="240" w:lineRule="auto"/>
    </w:pPr>
  </w:style>
  <w:style w:type="character" w:customStyle="1" w:styleId="FooterChar">
    <w:name w:val="Footer Char"/>
    <w:basedOn w:val="DefaultParagraphFont"/>
    <w:link w:val="Footer"/>
    <w:uiPriority w:val="99"/>
    <w:rsid w:val="00DD48C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40359492">
      <w:bodyDiv w:val="1"/>
      <w:marLeft w:val="0"/>
      <w:marRight w:val="0"/>
      <w:marTop w:val="0"/>
      <w:marBottom w:val="0"/>
      <w:divBdr>
        <w:top w:val="none" w:sz="0" w:space="0" w:color="auto"/>
        <w:left w:val="none" w:sz="0" w:space="0" w:color="auto"/>
        <w:bottom w:val="none" w:sz="0" w:space="0" w:color="auto"/>
        <w:right w:val="none" w:sz="0" w:space="0" w:color="auto"/>
      </w:divBdr>
      <w:divsChild>
        <w:div w:id="1254238238">
          <w:marLeft w:val="0"/>
          <w:marRight w:val="0"/>
          <w:marTop w:val="0"/>
          <w:marBottom w:val="0"/>
          <w:divBdr>
            <w:top w:val="none" w:sz="0" w:space="0" w:color="auto"/>
            <w:left w:val="none" w:sz="0" w:space="0" w:color="auto"/>
            <w:bottom w:val="none" w:sz="0" w:space="0" w:color="auto"/>
            <w:right w:val="none" w:sz="0" w:space="0" w:color="auto"/>
          </w:divBdr>
          <w:divsChild>
            <w:div w:id="785271278">
              <w:marLeft w:val="0"/>
              <w:marRight w:val="0"/>
              <w:marTop w:val="0"/>
              <w:marBottom w:val="0"/>
              <w:divBdr>
                <w:top w:val="none" w:sz="0" w:space="0" w:color="auto"/>
                <w:left w:val="none" w:sz="0" w:space="0" w:color="auto"/>
                <w:bottom w:val="none" w:sz="0" w:space="0" w:color="auto"/>
                <w:right w:val="none" w:sz="0" w:space="0" w:color="auto"/>
              </w:divBdr>
              <w:divsChild>
                <w:div w:id="255292001">
                  <w:marLeft w:val="0"/>
                  <w:marRight w:val="0"/>
                  <w:marTop w:val="0"/>
                  <w:marBottom w:val="0"/>
                  <w:divBdr>
                    <w:top w:val="none" w:sz="0" w:space="0" w:color="auto"/>
                    <w:left w:val="none" w:sz="0" w:space="0" w:color="auto"/>
                    <w:bottom w:val="none" w:sz="0" w:space="0" w:color="auto"/>
                    <w:right w:val="none" w:sz="0" w:space="0" w:color="auto"/>
                  </w:divBdr>
                  <w:divsChild>
                    <w:div w:id="358894347">
                      <w:marLeft w:val="0"/>
                      <w:marRight w:val="0"/>
                      <w:marTop w:val="0"/>
                      <w:marBottom w:val="0"/>
                      <w:divBdr>
                        <w:top w:val="none" w:sz="0" w:space="0" w:color="auto"/>
                        <w:left w:val="none" w:sz="0" w:space="0" w:color="auto"/>
                        <w:bottom w:val="none" w:sz="0" w:space="0" w:color="auto"/>
                        <w:right w:val="none" w:sz="0" w:space="0" w:color="auto"/>
                      </w:divBdr>
                      <w:divsChild>
                        <w:div w:id="329605911">
                          <w:marLeft w:val="0"/>
                          <w:marRight w:val="0"/>
                          <w:marTop w:val="0"/>
                          <w:marBottom w:val="0"/>
                          <w:divBdr>
                            <w:top w:val="none" w:sz="0" w:space="0" w:color="auto"/>
                            <w:left w:val="none" w:sz="0" w:space="0" w:color="auto"/>
                            <w:bottom w:val="none" w:sz="0" w:space="0" w:color="auto"/>
                            <w:right w:val="none" w:sz="0" w:space="0" w:color="auto"/>
                          </w:divBdr>
                          <w:divsChild>
                            <w:div w:id="1926762444">
                              <w:marLeft w:val="0"/>
                              <w:marRight w:val="0"/>
                              <w:marTop w:val="0"/>
                              <w:marBottom w:val="0"/>
                              <w:divBdr>
                                <w:top w:val="none" w:sz="0" w:space="0" w:color="auto"/>
                                <w:left w:val="none" w:sz="0" w:space="0" w:color="auto"/>
                                <w:bottom w:val="none" w:sz="0" w:space="0" w:color="auto"/>
                                <w:right w:val="none" w:sz="0" w:space="0" w:color="auto"/>
                              </w:divBdr>
                              <w:divsChild>
                                <w:div w:id="1641837672">
                                  <w:marLeft w:val="0"/>
                                  <w:marRight w:val="0"/>
                                  <w:marTop w:val="0"/>
                                  <w:marBottom w:val="0"/>
                                  <w:divBdr>
                                    <w:top w:val="none" w:sz="0" w:space="0" w:color="auto"/>
                                    <w:left w:val="none" w:sz="0" w:space="0" w:color="auto"/>
                                    <w:bottom w:val="none" w:sz="0" w:space="0" w:color="auto"/>
                                    <w:right w:val="none" w:sz="0" w:space="0" w:color="auto"/>
                                  </w:divBdr>
                                  <w:divsChild>
                                    <w:div w:id="15094442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672561987">
      <w:bodyDiv w:val="1"/>
      <w:marLeft w:val="0"/>
      <w:marRight w:val="0"/>
      <w:marTop w:val="0"/>
      <w:marBottom w:val="0"/>
      <w:divBdr>
        <w:top w:val="none" w:sz="0" w:space="0" w:color="auto"/>
        <w:left w:val="none" w:sz="0" w:space="0" w:color="auto"/>
        <w:bottom w:val="none" w:sz="0" w:space="0" w:color="auto"/>
        <w:right w:val="none" w:sz="0" w:space="0" w:color="auto"/>
      </w:divBdr>
      <w:divsChild>
        <w:div w:id="1025641317">
          <w:marLeft w:val="0"/>
          <w:marRight w:val="0"/>
          <w:marTop w:val="0"/>
          <w:marBottom w:val="0"/>
          <w:divBdr>
            <w:top w:val="none" w:sz="0" w:space="0" w:color="auto"/>
            <w:left w:val="none" w:sz="0" w:space="0" w:color="auto"/>
            <w:bottom w:val="none" w:sz="0" w:space="0" w:color="auto"/>
            <w:right w:val="none" w:sz="0" w:space="0" w:color="auto"/>
          </w:divBdr>
          <w:divsChild>
            <w:div w:id="1470132403">
              <w:marLeft w:val="0"/>
              <w:marRight w:val="0"/>
              <w:marTop w:val="0"/>
              <w:marBottom w:val="0"/>
              <w:divBdr>
                <w:top w:val="none" w:sz="0" w:space="0" w:color="auto"/>
                <w:left w:val="none" w:sz="0" w:space="0" w:color="auto"/>
                <w:bottom w:val="none" w:sz="0" w:space="0" w:color="auto"/>
                <w:right w:val="none" w:sz="0" w:space="0" w:color="auto"/>
              </w:divBdr>
              <w:divsChild>
                <w:div w:id="21589032">
                  <w:marLeft w:val="0"/>
                  <w:marRight w:val="0"/>
                  <w:marTop w:val="0"/>
                  <w:marBottom w:val="0"/>
                  <w:divBdr>
                    <w:top w:val="none" w:sz="0" w:space="0" w:color="auto"/>
                    <w:left w:val="none" w:sz="0" w:space="0" w:color="auto"/>
                    <w:bottom w:val="none" w:sz="0" w:space="0" w:color="auto"/>
                    <w:right w:val="none" w:sz="0" w:space="0" w:color="auto"/>
                  </w:divBdr>
                  <w:divsChild>
                    <w:div w:id="951017405">
                      <w:marLeft w:val="0"/>
                      <w:marRight w:val="0"/>
                      <w:marTop w:val="0"/>
                      <w:marBottom w:val="0"/>
                      <w:divBdr>
                        <w:top w:val="none" w:sz="0" w:space="0" w:color="auto"/>
                        <w:left w:val="none" w:sz="0" w:space="0" w:color="auto"/>
                        <w:bottom w:val="none" w:sz="0" w:space="0" w:color="auto"/>
                        <w:right w:val="none" w:sz="0" w:space="0" w:color="auto"/>
                      </w:divBdr>
                      <w:divsChild>
                        <w:div w:id="278684520">
                          <w:marLeft w:val="0"/>
                          <w:marRight w:val="0"/>
                          <w:marTop w:val="0"/>
                          <w:marBottom w:val="0"/>
                          <w:divBdr>
                            <w:top w:val="none" w:sz="0" w:space="0" w:color="auto"/>
                            <w:left w:val="none" w:sz="0" w:space="0" w:color="auto"/>
                            <w:bottom w:val="none" w:sz="0" w:space="0" w:color="auto"/>
                            <w:right w:val="none" w:sz="0" w:space="0" w:color="auto"/>
                          </w:divBdr>
                          <w:divsChild>
                            <w:div w:id="866522164">
                              <w:marLeft w:val="0"/>
                              <w:marRight w:val="0"/>
                              <w:marTop w:val="0"/>
                              <w:marBottom w:val="0"/>
                              <w:divBdr>
                                <w:top w:val="none" w:sz="0" w:space="0" w:color="auto"/>
                                <w:left w:val="none" w:sz="0" w:space="0" w:color="auto"/>
                                <w:bottom w:val="none" w:sz="0" w:space="0" w:color="auto"/>
                                <w:right w:val="none" w:sz="0" w:space="0" w:color="auto"/>
                              </w:divBdr>
                              <w:divsChild>
                                <w:div w:id="119157234">
                                  <w:marLeft w:val="0"/>
                                  <w:marRight w:val="0"/>
                                  <w:marTop w:val="0"/>
                                  <w:marBottom w:val="0"/>
                                  <w:divBdr>
                                    <w:top w:val="none" w:sz="0" w:space="0" w:color="auto"/>
                                    <w:left w:val="none" w:sz="0" w:space="0" w:color="auto"/>
                                    <w:bottom w:val="none" w:sz="0" w:space="0" w:color="auto"/>
                                    <w:right w:val="none" w:sz="0" w:space="0" w:color="auto"/>
                                  </w:divBdr>
                                  <w:divsChild>
                                    <w:div w:id="19109646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404</Words>
  <Characters>2303</Characters>
  <Application>Microsoft Office Word</Application>
  <DocSecurity>0</DocSecurity>
  <Lines>19</Lines>
  <Paragraphs>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2702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Joanne Davies (Yr Athrofa)</dc:creator>
  <cp:keywords/>
  <dc:description/>
  <cp:lastModifiedBy>Parese Ahmed</cp:lastModifiedBy>
  <cp:revision>3</cp:revision>
  <dcterms:created xsi:type="dcterms:W3CDTF">2025-05-07T13:31:00Z</dcterms:created>
  <dcterms:modified xsi:type="dcterms:W3CDTF">2025-06-15T20:07:00Z</dcterms:modified>
</cp:coreProperties>
</file>