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21D7E" w14:textId="77777777" w:rsidR="00E025C5" w:rsidRPr="00EE5BC3" w:rsidRDefault="00E025C5" w:rsidP="00E025C5">
      <w:pPr>
        <w:jc w:val="center"/>
        <w:rPr>
          <w:b/>
          <w:sz w:val="28"/>
          <w:szCs w:val="28"/>
        </w:rPr>
      </w:pPr>
      <w:r w:rsidRPr="00EE5BC3">
        <w:rPr>
          <w:b/>
          <w:sz w:val="28"/>
          <w:szCs w:val="28"/>
        </w:rPr>
        <w:t>Task 4</w:t>
      </w:r>
    </w:p>
    <w:p w14:paraId="13F23BC7" w14:textId="77777777" w:rsidR="00E025C5" w:rsidRPr="00EE5BC3" w:rsidRDefault="00E025C5" w:rsidP="00E025C5">
      <w:pPr>
        <w:jc w:val="center"/>
        <w:rPr>
          <w:b/>
          <w:sz w:val="28"/>
          <w:szCs w:val="28"/>
        </w:rPr>
      </w:pPr>
    </w:p>
    <w:p w14:paraId="4EEBF2F8" w14:textId="77777777" w:rsidR="00E025C5" w:rsidRPr="00EE5BC3" w:rsidRDefault="00E025C5" w:rsidP="00E025C5">
      <w:pPr>
        <w:jc w:val="center"/>
        <w:rPr>
          <w:b/>
          <w:sz w:val="28"/>
          <w:szCs w:val="28"/>
        </w:rPr>
      </w:pPr>
      <w:r w:rsidRPr="00EE5BC3">
        <w:rPr>
          <w:b/>
          <w:sz w:val="28"/>
          <w:szCs w:val="28"/>
        </w:rPr>
        <w:t>Safeguarding</w:t>
      </w:r>
      <w:r>
        <w:rPr>
          <w:b/>
          <w:sz w:val="28"/>
          <w:szCs w:val="28"/>
        </w:rPr>
        <w:t xml:space="preserve"> in an area which is not your main area of </w:t>
      </w:r>
      <w:proofErr w:type="gramStart"/>
      <w:r>
        <w:rPr>
          <w:b/>
          <w:sz w:val="28"/>
          <w:szCs w:val="28"/>
        </w:rPr>
        <w:t>work</w:t>
      </w:r>
      <w:proofErr w:type="gramEnd"/>
    </w:p>
    <w:p w14:paraId="4CD4FE57" w14:textId="77777777" w:rsidR="00E025C5" w:rsidRPr="008B28E7" w:rsidRDefault="00E025C5" w:rsidP="00E025C5">
      <w:pPr>
        <w:jc w:val="both"/>
        <w:rPr>
          <w:b/>
          <w:sz w:val="24"/>
          <w:szCs w:val="24"/>
        </w:rPr>
      </w:pPr>
    </w:p>
    <w:p w14:paraId="222E3F2D" w14:textId="77777777" w:rsidR="00E025C5" w:rsidRPr="00EE5BC3" w:rsidRDefault="00E025C5" w:rsidP="00E025C5">
      <w:pPr>
        <w:ind w:left="-90"/>
        <w:jc w:val="both"/>
        <w:rPr>
          <w:b/>
          <w:i/>
          <w:sz w:val="24"/>
          <w:szCs w:val="24"/>
        </w:rPr>
      </w:pPr>
      <w:r w:rsidRPr="00EE5BC3">
        <w:rPr>
          <w:b/>
          <w:i/>
          <w:sz w:val="24"/>
          <w:szCs w:val="24"/>
        </w:rPr>
        <w:t xml:space="preserve">Guidance: </w:t>
      </w:r>
    </w:p>
    <w:p w14:paraId="633A6694" w14:textId="77777777" w:rsidR="00E025C5" w:rsidRPr="00706BB5" w:rsidRDefault="00E025C5" w:rsidP="00E025C5">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14:paraId="527E35AC" w14:textId="77777777" w:rsidR="00E025C5" w:rsidRPr="008B28E7" w:rsidRDefault="00E025C5" w:rsidP="00E025C5">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025C5" w:rsidRPr="008B28E7" w14:paraId="3400A9FB" w14:textId="77777777" w:rsidTr="000F1287">
        <w:tc>
          <w:tcPr>
            <w:tcW w:w="10188" w:type="dxa"/>
            <w:shd w:val="clear" w:color="auto" w:fill="auto"/>
          </w:tcPr>
          <w:p w14:paraId="4EDDF5A1" w14:textId="77777777" w:rsidR="00E025C5" w:rsidRPr="00EB695F" w:rsidRDefault="00E025C5" w:rsidP="000F1287">
            <w:pPr>
              <w:jc w:val="both"/>
              <w:rPr>
                <w:b/>
                <w:sz w:val="24"/>
                <w:szCs w:val="24"/>
              </w:rPr>
            </w:pPr>
            <w:r w:rsidRPr="00EB695F">
              <w:rPr>
                <w:b/>
                <w:sz w:val="24"/>
                <w:szCs w:val="24"/>
              </w:rPr>
              <w:t>Question</w:t>
            </w:r>
            <w:r>
              <w:rPr>
                <w:b/>
                <w:sz w:val="24"/>
                <w:szCs w:val="24"/>
              </w:rPr>
              <w:t xml:space="preserve"> a:</w:t>
            </w:r>
          </w:p>
          <w:p w14:paraId="3424FBC7" w14:textId="77777777" w:rsidR="00E025C5" w:rsidRDefault="00E025C5" w:rsidP="000F1287">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14:paraId="0AED553D" w14:textId="77777777" w:rsidR="00854CB4" w:rsidRDefault="00854CB4" w:rsidP="000F1287">
            <w:pPr>
              <w:jc w:val="both"/>
              <w:rPr>
                <w:sz w:val="24"/>
                <w:szCs w:val="24"/>
              </w:rPr>
            </w:pPr>
          </w:p>
          <w:p w14:paraId="65E384B9" w14:textId="2CDF2FB7" w:rsidR="00854CB4" w:rsidRDefault="00854CB4" w:rsidP="000F1287">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2B726EA3" w14:textId="77777777" w:rsidR="003D0995" w:rsidRDefault="003D0995" w:rsidP="000F1287">
            <w:pPr>
              <w:jc w:val="both"/>
              <w:rPr>
                <w:sz w:val="24"/>
                <w:szCs w:val="24"/>
              </w:rPr>
            </w:pPr>
          </w:p>
          <w:p w14:paraId="3C64438A" w14:textId="2EE241C1" w:rsidR="00357C34" w:rsidRDefault="00A459C3" w:rsidP="000F1287">
            <w:pPr>
              <w:jc w:val="both"/>
              <w:rPr>
                <w:sz w:val="24"/>
                <w:szCs w:val="24"/>
              </w:rPr>
            </w:pPr>
            <w:r>
              <w:rPr>
                <w:sz w:val="24"/>
                <w:szCs w:val="24"/>
              </w:rPr>
              <w:t>The Social Services and Well-being (Wales) Act 2014</w:t>
            </w:r>
            <w:r w:rsidR="009F0FA3">
              <w:rPr>
                <w:sz w:val="24"/>
                <w:szCs w:val="24"/>
              </w:rPr>
              <w:t xml:space="preserve"> (SSWB Act)</w:t>
            </w:r>
            <w:r w:rsidR="004F0A61">
              <w:rPr>
                <w:sz w:val="24"/>
                <w:szCs w:val="24"/>
              </w:rPr>
              <w:t xml:space="preserve">, </w:t>
            </w:r>
            <w:r>
              <w:rPr>
                <w:sz w:val="24"/>
                <w:szCs w:val="24"/>
              </w:rPr>
              <w:t>(Welsh Government</w:t>
            </w:r>
            <w:r w:rsidR="00EB1C34">
              <w:rPr>
                <w:sz w:val="24"/>
                <w:szCs w:val="24"/>
              </w:rPr>
              <w:t>,</w:t>
            </w:r>
            <w:r>
              <w:rPr>
                <w:sz w:val="24"/>
                <w:szCs w:val="24"/>
              </w:rPr>
              <w:t xml:space="preserve"> 2014a</w:t>
            </w:r>
            <w:r w:rsidR="00AD6C08">
              <w:rPr>
                <w:sz w:val="24"/>
                <w:szCs w:val="24"/>
              </w:rPr>
              <w:t xml:space="preserve">) defines an adult at risk as </w:t>
            </w:r>
            <w:r w:rsidR="004921D5">
              <w:rPr>
                <w:sz w:val="24"/>
                <w:szCs w:val="24"/>
              </w:rPr>
              <w:t xml:space="preserve">adults who are ‘experiencing or are at risk of abuse or neglect, </w:t>
            </w:r>
            <w:r w:rsidR="000724AB">
              <w:rPr>
                <w:sz w:val="24"/>
                <w:szCs w:val="24"/>
              </w:rPr>
              <w:t xml:space="preserve">have needs for care and support (whether or not the authority is meeting any of those needs), and as a result of those needs are unable to protect themselves against the abuse or neglect or the risk of abuse or neglect.’ </w:t>
            </w:r>
          </w:p>
          <w:p w14:paraId="5F5A33F4" w14:textId="77777777" w:rsidR="00357C34" w:rsidRDefault="00357C34" w:rsidP="000F1287">
            <w:pPr>
              <w:jc w:val="both"/>
              <w:rPr>
                <w:sz w:val="24"/>
                <w:szCs w:val="24"/>
              </w:rPr>
            </w:pPr>
          </w:p>
          <w:p w14:paraId="292C7F87" w14:textId="226155E5" w:rsidR="003D0995" w:rsidRDefault="000508E0" w:rsidP="000F1287">
            <w:pPr>
              <w:jc w:val="both"/>
              <w:rPr>
                <w:sz w:val="24"/>
                <w:szCs w:val="24"/>
              </w:rPr>
            </w:pPr>
            <w:r>
              <w:rPr>
                <w:sz w:val="24"/>
                <w:szCs w:val="24"/>
              </w:rPr>
              <w:t>Section 197 (1)</w:t>
            </w:r>
            <w:r w:rsidR="009F0FA3">
              <w:rPr>
                <w:sz w:val="24"/>
                <w:szCs w:val="24"/>
              </w:rPr>
              <w:t xml:space="preserve"> of the SSWB Act</w:t>
            </w:r>
            <w:r>
              <w:rPr>
                <w:sz w:val="24"/>
                <w:szCs w:val="24"/>
              </w:rPr>
              <w:t xml:space="preserve"> </w:t>
            </w:r>
            <w:r w:rsidR="00B05878">
              <w:rPr>
                <w:sz w:val="24"/>
                <w:szCs w:val="24"/>
              </w:rPr>
              <w:t xml:space="preserve">defines abuse and neglect as physical, sexual, psychological, </w:t>
            </w:r>
            <w:r w:rsidR="00602C99">
              <w:rPr>
                <w:sz w:val="24"/>
                <w:szCs w:val="24"/>
              </w:rPr>
              <w:t>emotional,</w:t>
            </w:r>
            <w:r w:rsidR="00B05878">
              <w:rPr>
                <w:sz w:val="24"/>
                <w:szCs w:val="24"/>
              </w:rPr>
              <w:t xml:space="preserve"> or financial abuse and states that this can happen anywhere, in a private dwelling, an institution or anywhere else</w:t>
            </w:r>
            <w:r w:rsidR="00504EF8">
              <w:rPr>
                <w:sz w:val="24"/>
                <w:szCs w:val="24"/>
              </w:rPr>
              <w:t>, (Welsh Government</w:t>
            </w:r>
            <w:r w:rsidR="004C07F5">
              <w:rPr>
                <w:sz w:val="24"/>
                <w:szCs w:val="24"/>
              </w:rPr>
              <w:t>,</w:t>
            </w:r>
            <w:r w:rsidR="00504EF8">
              <w:rPr>
                <w:sz w:val="24"/>
                <w:szCs w:val="24"/>
              </w:rPr>
              <w:t xml:space="preserve"> 2014a). </w:t>
            </w:r>
            <w:r w:rsidR="0007251C">
              <w:rPr>
                <w:sz w:val="24"/>
                <w:szCs w:val="24"/>
              </w:rPr>
              <w:t xml:space="preserve">It’s also important to consider </w:t>
            </w:r>
            <w:r w:rsidR="001A1884">
              <w:rPr>
                <w:sz w:val="24"/>
                <w:szCs w:val="24"/>
              </w:rPr>
              <w:t>violence against women, domestic abuse, and sexual violence under the Violence against Women, Domestic Abuse and Sexual Violence (Wales) Act 2015, (</w:t>
            </w:r>
            <w:r w:rsidR="001C52DC">
              <w:rPr>
                <w:sz w:val="24"/>
                <w:szCs w:val="24"/>
              </w:rPr>
              <w:t>Welsh Government</w:t>
            </w:r>
            <w:r w:rsidR="004C07F5">
              <w:rPr>
                <w:sz w:val="24"/>
                <w:szCs w:val="24"/>
              </w:rPr>
              <w:t>,</w:t>
            </w:r>
            <w:r w:rsidR="001C52DC">
              <w:rPr>
                <w:sz w:val="24"/>
                <w:szCs w:val="24"/>
              </w:rPr>
              <w:t xml:space="preserve"> 2015)</w:t>
            </w:r>
            <w:r w:rsidR="007E24D9">
              <w:rPr>
                <w:sz w:val="24"/>
                <w:szCs w:val="24"/>
              </w:rPr>
              <w:t>.</w:t>
            </w:r>
            <w:r w:rsidR="005C7911">
              <w:rPr>
                <w:sz w:val="24"/>
                <w:szCs w:val="24"/>
              </w:rPr>
              <w:t xml:space="preserve"> </w:t>
            </w:r>
            <w:r w:rsidR="00C973EE">
              <w:rPr>
                <w:sz w:val="24"/>
                <w:szCs w:val="24"/>
              </w:rPr>
              <w:t xml:space="preserve">The purpose of </w:t>
            </w:r>
            <w:r w:rsidR="00BD7090">
              <w:rPr>
                <w:sz w:val="24"/>
                <w:szCs w:val="24"/>
              </w:rPr>
              <w:t>this</w:t>
            </w:r>
            <w:r w:rsidR="000E5675">
              <w:rPr>
                <w:sz w:val="24"/>
                <w:szCs w:val="24"/>
              </w:rPr>
              <w:t xml:space="preserve"> act</w:t>
            </w:r>
            <w:r w:rsidR="005C7911">
              <w:rPr>
                <w:sz w:val="24"/>
                <w:szCs w:val="24"/>
              </w:rPr>
              <w:t xml:space="preserve"> is to promote awareness of and prevent gender-based violence, domestic </w:t>
            </w:r>
            <w:r w:rsidR="00461DCD">
              <w:rPr>
                <w:sz w:val="24"/>
                <w:szCs w:val="24"/>
              </w:rPr>
              <w:t>abuse,</w:t>
            </w:r>
            <w:r w:rsidR="005C7911">
              <w:rPr>
                <w:sz w:val="24"/>
                <w:szCs w:val="24"/>
              </w:rPr>
              <w:t xml:space="preserve"> and sexual violence, develop strategies using a needs-based approach and improve consistency</w:t>
            </w:r>
            <w:r w:rsidR="00655143">
              <w:rPr>
                <w:sz w:val="24"/>
                <w:szCs w:val="24"/>
              </w:rPr>
              <w:t>, joint-working and service provision in Wales, (Welsh Government</w:t>
            </w:r>
            <w:r w:rsidR="00522208">
              <w:rPr>
                <w:sz w:val="24"/>
                <w:szCs w:val="24"/>
              </w:rPr>
              <w:t>,</w:t>
            </w:r>
            <w:r w:rsidR="00655143">
              <w:rPr>
                <w:sz w:val="24"/>
                <w:szCs w:val="24"/>
              </w:rPr>
              <w:t xml:space="preserve"> 2015).</w:t>
            </w:r>
            <w:r w:rsidR="00C973EE">
              <w:rPr>
                <w:sz w:val="24"/>
                <w:szCs w:val="24"/>
              </w:rPr>
              <w:t xml:space="preserve"> It is important to consider the definitions of </w:t>
            </w:r>
            <w:r w:rsidR="00522208">
              <w:rPr>
                <w:sz w:val="24"/>
                <w:szCs w:val="24"/>
              </w:rPr>
              <w:t>abuse,</w:t>
            </w:r>
            <w:r w:rsidR="000E5675">
              <w:rPr>
                <w:sz w:val="24"/>
                <w:szCs w:val="24"/>
              </w:rPr>
              <w:t xml:space="preserve"> but </w:t>
            </w:r>
            <w:r w:rsidR="00925BD3">
              <w:rPr>
                <w:sz w:val="24"/>
                <w:szCs w:val="24"/>
              </w:rPr>
              <w:t xml:space="preserve">it is also important to remember that abuse can be </w:t>
            </w:r>
            <w:r w:rsidR="001F6AD2">
              <w:rPr>
                <w:sz w:val="24"/>
                <w:szCs w:val="24"/>
              </w:rPr>
              <w:t>complex,</w:t>
            </w:r>
            <w:r w:rsidR="00925BD3">
              <w:rPr>
                <w:sz w:val="24"/>
                <w:szCs w:val="24"/>
              </w:rPr>
              <w:t xml:space="preserve"> and individuals can sometimes experience multiple forms of abuse, (</w:t>
            </w:r>
            <w:proofErr w:type="spellStart"/>
            <w:r w:rsidR="00925BD3">
              <w:rPr>
                <w:sz w:val="24"/>
                <w:szCs w:val="24"/>
              </w:rPr>
              <w:t>Mantell</w:t>
            </w:r>
            <w:proofErr w:type="spellEnd"/>
            <w:r w:rsidR="00522208">
              <w:rPr>
                <w:sz w:val="24"/>
                <w:szCs w:val="24"/>
              </w:rPr>
              <w:t xml:space="preserve">, </w:t>
            </w:r>
            <w:r w:rsidR="00461DCD">
              <w:rPr>
                <w:sz w:val="24"/>
                <w:szCs w:val="24"/>
              </w:rPr>
              <w:t>2008).</w:t>
            </w:r>
            <w:r w:rsidR="00357C34">
              <w:rPr>
                <w:sz w:val="24"/>
                <w:szCs w:val="24"/>
              </w:rPr>
              <w:t xml:space="preserve"> </w:t>
            </w:r>
          </w:p>
          <w:p w14:paraId="28DCE84B" w14:textId="77777777" w:rsidR="001F6AD2" w:rsidRDefault="001F6AD2" w:rsidP="000F1287">
            <w:pPr>
              <w:jc w:val="both"/>
              <w:rPr>
                <w:sz w:val="24"/>
                <w:szCs w:val="24"/>
              </w:rPr>
            </w:pPr>
          </w:p>
          <w:p w14:paraId="476B2967" w14:textId="3B0D1C20" w:rsidR="001F6AD2" w:rsidRDefault="000256D2" w:rsidP="000F1287">
            <w:pPr>
              <w:jc w:val="both"/>
              <w:rPr>
                <w:sz w:val="24"/>
                <w:szCs w:val="24"/>
              </w:rPr>
            </w:pPr>
            <w:r>
              <w:rPr>
                <w:sz w:val="24"/>
                <w:szCs w:val="24"/>
              </w:rPr>
              <w:t>If someone suspects that an individual is at risk, they must report this to the local authority, (</w:t>
            </w:r>
            <w:r w:rsidR="0040046F">
              <w:rPr>
                <w:sz w:val="24"/>
                <w:szCs w:val="24"/>
              </w:rPr>
              <w:t>Welsh Government</w:t>
            </w:r>
            <w:r w:rsidR="004D12F7">
              <w:rPr>
                <w:sz w:val="24"/>
                <w:szCs w:val="24"/>
              </w:rPr>
              <w:t>,</w:t>
            </w:r>
            <w:r w:rsidR="0040046F">
              <w:rPr>
                <w:sz w:val="24"/>
                <w:szCs w:val="24"/>
              </w:rPr>
              <w:t xml:space="preserve"> 2014a). </w:t>
            </w:r>
            <w:r w:rsidR="00AA3EB4">
              <w:rPr>
                <w:sz w:val="24"/>
                <w:szCs w:val="24"/>
              </w:rPr>
              <w:t>Local Authorities then have a duty to investigate, (</w:t>
            </w:r>
            <w:r w:rsidR="00CE2399">
              <w:rPr>
                <w:sz w:val="24"/>
                <w:szCs w:val="24"/>
              </w:rPr>
              <w:t>Welsh Government</w:t>
            </w:r>
            <w:r w:rsidR="00A5560C">
              <w:rPr>
                <w:sz w:val="24"/>
                <w:szCs w:val="24"/>
              </w:rPr>
              <w:t>,</w:t>
            </w:r>
            <w:r w:rsidR="00CE2399">
              <w:rPr>
                <w:sz w:val="24"/>
                <w:szCs w:val="24"/>
              </w:rPr>
              <w:t xml:space="preserve"> 2014</w:t>
            </w:r>
            <w:r w:rsidR="007C0C8A">
              <w:rPr>
                <w:sz w:val="24"/>
                <w:szCs w:val="24"/>
              </w:rPr>
              <w:t>c).</w:t>
            </w:r>
            <w:r w:rsidR="00C61B31">
              <w:rPr>
                <w:sz w:val="24"/>
                <w:szCs w:val="24"/>
              </w:rPr>
              <w:t xml:space="preserve"> </w:t>
            </w:r>
            <w:r w:rsidR="00BA4132">
              <w:rPr>
                <w:sz w:val="24"/>
                <w:szCs w:val="24"/>
              </w:rPr>
              <w:t>The Wales Safeguarding Procedures (Social Care Wales</w:t>
            </w:r>
            <w:r w:rsidR="0065276D">
              <w:rPr>
                <w:sz w:val="24"/>
                <w:szCs w:val="24"/>
              </w:rPr>
              <w:t>,</w:t>
            </w:r>
            <w:r w:rsidR="00BA4132">
              <w:rPr>
                <w:sz w:val="24"/>
                <w:szCs w:val="24"/>
              </w:rPr>
              <w:t xml:space="preserve"> 2024) set out the different </w:t>
            </w:r>
            <w:r w:rsidR="00B5146A">
              <w:rPr>
                <w:sz w:val="24"/>
                <w:szCs w:val="24"/>
              </w:rPr>
              <w:t>stages in adult safeguarding such as, the strategy meeting, the adult protection conference</w:t>
            </w:r>
            <w:r w:rsidR="002851EC">
              <w:rPr>
                <w:sz w:val="24"/>
                <w:szCs w:val="24"/>
              </w:rPr>
              <w:t xml:space="preserve"> and the care and support protection plan. One main element of the procedures (Social Care Wales</w:t>
            </w:r>
            <w:r w:rsidR="0065276D">
              <w:rPr>
                <w:sz w:val="24"/>
                <w:szCs w:val="24"/>
              </w:rPr>
              <w:t>,</w:t>
            </w:r>
            <w:r w:rsidR="002851EC">
              <w:rPr>
                <w:sz w:val="24"/>
                <w:szCs w:val="24"/>
              </w:rPr>
              <w:t xml:space="preserve"> 2024) is that practitioners must work in a person-centred way. </w:t>
            </w:r>
            <w:r w:rsidR="00702F4B">
              <w:rPr>
                <w:sz w:val="24"/>
                <w:szCs w:val="24"/>
              </w:rPr>
              <w:t>They must consider individuals’ rights, their best interests, their views, wishes and feelings and work to promote their dignity as well as respecting their cultures and beliefs</w:t>
            </w:r>
            <w:r w:rsidR="008D3742">
              <w:rPr>
                <w:sz w:val="24"/>
                <w:szCs w:val="24"/>
              </w:rPr>
              <w:t>, (Social Care Wales</w:t>
            </w:r>
            <w:r w:rsidR="00A861FA">
              <w:rPr>
                <w:sz w:val="24"/>
                <w:szCs w:val="24"/>
              </w:rPr>
              <w:t>,</w:t>
            </w:r>
            <w:r w:rsidR="008D3742">
              <w:rPr>
                <w:sz w:val="24"/>
                <w:szCs w:val="24"/>
              </w:rPr>
              <w:t xml:space="preserve"> 2024). </w:t>
            </w:r>
            <w:r w:rsidR="00F907B4">
              <w:rPr>
                <w:sz w:val="24"/>
                <w:szCs w:val="24"/>
              </w:rPr>
              <w:t>This includes ensuring the active offer is given to individuals by asking which language they’d prefer at the beginning of the process, (</w:t>
            </w:r>
            <w:r w:rsidR="00F13BEA">
              <w:rPr>
                <w:sz w:val="24"/>
                <w:szCs w:val="24"/>
              </w:rPr>
              <w:t>Welsh Government</w:t>
            </w:r>
            <w:r w:rsidR="00A861FA">
              <w:rPr>
                <w:sz w:val="24"/>
                <w:szCs w:val="24"/>
              </w:rPr>
              <w:t>,</w:t>
            </w:r>
            <w:r w:rsidR="00F13BEA">
              <w:rPr>
                <w:sz w:val="24"/>
                <w:szCs w:val="24"/>
              </w:rPr>
              <w:t xml:space="preserve"> 2022).</w:t>
            </w:r>
            <w:r w:rsidR="00B5146A">
              <w:rPr>
                <w:sz w:val="24"/>
                <w:szCs w:val="24"/>
              </w:rPr>
              <w:t xml:space="preserve"> </w:t>
            </w:r>
            <w:r w:rsidR="002A563D">
              <w:rPr>
                <w:sz w:val="24"/>
                <w:szCs w:val="24"/>
              </w:rPr>
              <w:t xml:space="preserve">It’s also important to consider the </w:t>
            </w:r>
            <w:r w:rsidR="00D5073F">
              <w:rPr>
                <w:sz w:val="24"/>
                <w:szCs w:val="24"/>
              </w:rPr>
              <w:t xml:space="preserve">European Convention of Human Rights </w:t>
            </w:r>
            <w:r w:rsidR="00D5073F">
              <w:rPr>
                <w:sz w:val="24"/>
                <w:szCs w:val="24"/>
              </w:rPr>
              <w:lastRenderedPageBreak/>
              <w:t>when working in adult safeguarding, especially Article 2, right to have life protected</w:t>
            </w:r>
            <w:r w:rsidR="00470A4B">
              <w:rPr>
                <w:sz w:val="24"/>
                <w:szCs w:val="24"/>
              </w:rPr>
              <w:t xml:space="preserve"> and Article 8, right to respect for private and family life, </w:t>
            </w:r>
            <w:r w:rsidR="00402444">
              <w:rPr>
                <w:sz w:val="24"/>
                <w:szCs w:val="24"/>
              </w:rPr>
              <w:t>home,</w:t>
            </w:r>
            <w:r w:rsidR="00470A4B">
              <w:rPr>
                <w:sz w:val="24"/>
                <w:szCs w:val="24"/>
              </w:rPr>
              <w:t xml:space="preserve"> and correspondence, </w:t>
            </w:r>
            <w:r w:rsidR="005E0471">
              <w:rPr>
                <w:sz w:val="24"/>
                <w:szCs w:val="24"/>
              </w:rPr>
              <w:t>(Council of Europe</w:t>
            </w:r>
            <w:r w:rsidR="001E62C1">
              <w:rPr>
                <w:sz w:val="24"/>
                <w:szCs w:val="24"/>
              </w:rPr>
              <w:t>,</w:t>
            </w:r>
            <w:r w:rsidR="005E0471">
              <w:rPr>
                <w:sz w:val="24"/>
                <w:szCs w:val="24"/>
              </w:rPr>
              <w:t xml:space="preserve"> </w:t>
            </w:r>
            <w:r w:rsidR="00C215A5">
              <w:rPr>
                <w:sz w:val="24"/>
                <w:szCs w:val="24"/>
              </w:rPr>
              <w:t>1970).</w:t>
            </w:r>
            <w:r w:rsidR="00503F80">
              <w:rPr>
                <w:sz w:val="24"/>
                <w:szCs w:val="24"/>
              </w:rPr>
              <w:t xml:space="preserve"> Section 7 of the SSWB Act also emphasises the importance of </w:t>
            </w:r>
            <w:r w:rsidR="00FC5619">
              <w:rPr>
                <w:sz w:val="24"/>
                <w:szCs w:val="24"/>
              </w:rPr>
              <w:t xml:space="preserve">the United Nations Principles for Older People, </w:t>
            </w:r>
            <w:r w:rsidR="00517684">
              <w:rPr>
                <w:sz w:val="24"/>
                <w:szCs w:val="24"/>
              </w:rPr>
              <w:t>(The General Assembly</w:t>
            </w:r>
            <w:r w:rsidR="0083460D">
              <w:rPr>
                <w:sz w:val="24"/>
                <w:szCs w:val="24"/>
              </w:rPr>
              <w:t>,</w:t>
            </w:r>
            <w:r w:rsidR="00517684">
              <w:rPr>
                <w:sz w:val="24"/>
                <w:szCs w:val="24"/>
              </w:rPr>
              <w:t xml:space="preserve"> 1991).</w:t>
            </w:r>
          </w:p>
          <w:p w14:paraId="2D2C33A8" w14:textId="77777777" w:rsidR="00E8587E" w:rsidRDefault="00E8587E" w:rsidP="000F1287">
            <w:pPr>
              <w:jc w:val="both"/>
              <w:rPr>
                <w:sz w:val="24"/>
                <w:szCs w:val="24"/>
              </w:rPr>
            </w:pPr>
          </w:p>
          <w:p w14:paraId="3F7A8102" w14:textId="2E8D847E" w:rsidR="00E8587E" w:rsidRDefault="00E8587E" w:rsidP="000F1287">
            <w:pPr>
              <w:jc w:val="both"/>
              <w:rPr>
                <w:sz w:val="24"/>
                <w:szCs w:val="24"/>
              </w:rPr>
            </w:pPr>
            <w:r>
              <w:rPr>
                <w:sz w:val="24"/>
                <w:szCs w:val="24"/>
              </w:rPr>
              <w:t xml:space="preserve">One important aspect to consider is Mental Capacity. There are five statutory principles under the Mental Capacity Act </w:t>
            </w:r>
            <w:r w:rsidR="005B0902">
              <w:rPr>
                <w:sz w:val="24"/>
                <w:szCs w:val="24"/>
              </w:rPr>
              <w:t>(UK Government</w:t>
            </w:r>
            <w:r w:rsidR="00F73DFE">
              <w:rPr>
                <w:sz w:val="24"/>
                <w:szCs w:val="24"/>
              </w:rPr>
              <w:t>,</w:t>
            </w:r>
            <w:r w:rsidR="005B0902">
              <w:rPr>
                <w:sz w:val="24"/>
                <w:szCs w:val="24"/>
              </w:rPr>
              <w:t xml:space="preserve"> 2005), </w:t>
            </w:r>
            <w:r w:rsidR="00586FB9">
              <w:rPr>
                <w:sz w:val="24"/>
                <w:szCs w:val="24"/>
              </w:rPr>
              <w:t xml:space="preserve">which are, </w:t>
            </w:r>
            <w:r w:rsidR="00BD5E33">
              <w:rPr>
                <w:sz w:val="24"/>
                <w:szCs w:val="24"/>
              </w:rPr>
              <w:t xml:space="preserve">we must </w:t>
            </w:r>
            <w:r w:rsidR="000B765E">
              <w:rPr>
                <w:sz w:val="24"/>
                <w:szCs w:val="24"/>
              </w:rPr>
              <w:t>always assume capacity</w:t>
            </w:r>
            <w:r w:rsidR="00BD5E33">
              <w:rPr>
                <w:sz w:val="24"/>
                <w:szCs w:val="24"/>
              </w:rPr>
              <w:t xml:space="preserve">, we must use all practicable steps to help a person to make </w:t>
            </w:r>
            <w:r w:rsidR="007A32E4">
              <w:rPr>
                <w:sz w:val="24"/>
                <w:szCs w:val="24"/>
              </w:rPr>
              <w:t>decisions</w:t>
            </w:r>
            <w:r w:rsidR="00BD5E33">
              <w:rPr>
                <w:sz w:val="24"/>
                <w:szCs w:val="24"/>
              </w:rPr>
              <w:t xml:space="preserve"> before treating them as unable to </w:t>
            </w:r>
            <w:proofErr w:type="gramStart"/>
            <w:r w:rsidR="00BD5E33">
              <w:rPr>
                <w:sz w:val="24"/>
                <w:szCs w:val="24"/>
              </w:rPr>
              <w:t>make a decision</w:t>
            </w:r>
            <w:proofErr w:type="gramEnd"/>
            <w:r w:rsidR="007A32E4">
              <w:rPr>
                <w:sz w:val="24"/>
                <w:szCs w:val="24"/>
              </w:rPr>
              <w:t xml:space="preserve"> and, </w:t>
            </w:r>
            <w:r w:rsidR="00BD5E33">
              <w:rPr>
                <w:sz w:val="24"/>
                <w:szCs w:val="24"/>
              </w:rPr>
              <w:t xml:space="preserve">we shouldn’t treat someone as unable to make </w:t>
            </w:r>
            <w:r w:rsidR="007A32E4">
              <w:rPr>
                <w:sz w:val="24"/>
                <w:szCs w:val="24"/>
              </w:rPr>
              <w:t>decisions</w:t>
            </w:r>
            <w:r w:rsidR="00BD5E33">
              <w:rPr>
                <w:sz w:val="24"/>
                <w:szCs w:val="24"/>
              </w:rPr>
              <w:t xml:space="preserve"> just because they make u</w:t>
            </w:r>
            <w:r w:rsidR="007A32E4">
              <w:rPr>
                <w:sz w:val="24"/>
                <w:szCs w:val="24"/>
              </w:rPr>
              <w:t xml:space="preserve">nwise decisions. Additionally, any decisions made on behalf of someone who lacks capacity should be made in their best interests and least restrictive options should be considered first before any decisions are made. </w:t>
            </w:r>
            <w:r w:rsidR="00422DF3">
              <w:rPr>
                <w:sz w:val="24"/>
                <w:szCs w:val="24"/>
              </w:rPr>
              <w:t>The aim of the Mental Capacity Act (UK Government</w:t>
            </w:r>
            <w:r w:rsidR="006D54DB">
              <w:rPr>
                <w:sz w:val="24"/>
                <w:szCs w:val="24"/>
              </w:rPr>
              <w:t xml:space="preserve">, </w:t>
            </w:r>
            <w:r w:rsidR="00422DF3">
              <w:rPr>
                <w:sz w:val="24"/>
                <w:szCs w:val="24"/>
              </w:rPr>
              <w:t xml:space="preserve">2005) is to promote the rights of disabled people, protect those who lack capacity and protect those who provide care. </w:t>
            </w:r>
          </w:p>
          <w:p w14:paraId="5EF94EDC" w14:textId="77777777" w:rsidR="009E7166" w:rsidRDefault="009E7166" w:rsidP="000F1287">
            <w:pPr>
              <w:jc w:val="both"/>
              <w:rPr>
                <w:sz w:val="24"/>
                <w:szCs w:val="24"/>
              </w:rPr>
            </w:pPr>
          </w:p>
          <w:p w14:paraId="1F1CDC7B" w14:textId="77777777" w:rsidR="009E7166" w:rsidRDefault="009E7166" w:rsidP="000F1287">
            <w:pPr>
              <w:jc w:val="both"/>
              <w:rPr>
                <w:sz w:val="24"/>
                <w:szCs w:val="24"/>
              </w:rPr>
            </w:pPr>
          </w:p>
          <w:p w14:paraId="6945A575" w14:textId="297ED63D" w:rsidR="00E025C5" w:rsidRPr="00A422D2" w:rsidRDefault="00A422D2" w:rsidP="000F1287">
            <w:pPr>
              <w:jc w:val="both"/>
              <w:rPr>
                <w:b/>
                <w:bCs/>
                <w:sz w:val="24"/>
                <w:szCs w:val="24"/>
              </w:rPr>
            </w:pPr>
            <w:r>
              <w:rPr>
                <w:b/>
                <w:bCs/>
                <w:sz w:val="24"/>
                <w:szCs w:val="24"/>
              </w:rPr>
              <w:t>5</w:t>
            </w:r>
            <w:r w:rsidR="00A81D2A">
              <w:rPr>
                <w:b/>
                <w:bCs/>
                <w:sz w:val="24"/>
                <w:szCs w:val="24"/>
              </w:rPr>
              <w:t>3</w:t>
            </w:r>
            <w:r w:rsidR="00F23D57">
              <w:rPr>
                <w:b/>
                <w:bCs/>
                <w:sz w:val="24"/>
                <w:szCs w:val="24"/>
              </w:rPr>
              <w:t>6</w:t>
            </w:r>
            <w:r w:rsidRPr="00A422D2">
              <w:rPr>
                <w:b/>
                <w:bCs/>
                <w:sz w:val="24"/>
                <w:szCs w:val="24"/>
              </w:rPr>
              <w:t xml:space="preserve"> words</w:t>
            </w:r>
          </w:p>
          <w:p w14:paraId="123C727C" w14:textId="77777777" w:rsidR="00E025C5" w:rsidRPr="008B28E7" w:rsidRDefault="00E025C5" w:rsidP="00854CB4">
            <w:pPr>
              <w:jc w:val="both"/>
              <w:rPr>
                <w:b/>
                <w:sz w:val="24"/>
                <w:szCs w:val="24"/>
              </w:rPr>
            </w:pPr>
          </w:p>
        </w:tc>
      </w:tr>
    </w:tbl>
    <w:p w14:paraId="1885DF19" w14:textId="77777777" w:rsidR="00E025C5" w:rsidRPr="008B28E7" w:rsidRDefault="00E025C5" w:rsidP="00E025C5">
      <w:pPr>
        <w:jc w:val="both"/>
        <w:rPr>
          <w:sz w:val="24"/>
          <w:szCs w:val="24"/>
        </w:rPr>
      </w:pPr>
    </w:p>
    <w:p w14:paraId="62CC7E8C" w14:textId="77777777" w:rsidR="00E025C5" w:rsidRPr="008B28E7" w:rsidRDefault="00E025C5" w:rsidP="00E025C5">
      <w:pPr>
        <w:jc w:val="both"/>
        <w:rPr>
          <w:sz w:val="24"/>
          <w:szCs w:val="24"/>
        </w:rPr>
      </w:pPr>
    </w:p>
    <w:p w14:paraId="5A1FB11A" w14:textId="77777777" w:rsidR="00E025C5" w:rsidRDefault="00E025C5" w:rsidP="00E025C5">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025C5" w:rsidRPr="008B28E7" w14:paraId="3373C726" w14:textId="77777777" w:rsidTr="000F1287">
        <w:tc>
          <w:tcPr>
            <w:tcW w:w="10278" w:type="dxa"/>
            <w:shd w:val="clear" w:color="auto" w:fill="auto"/>
          </w:tcPr>
          <w:p w14:paraId="0CDA1009" w14:textId="77777777" w:rsidR="00E025C5" w:rsidRPr="00EB695F" w:rsidRDefault="00E025C5" w:rsidP="000F1287">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4A5D7BA" w14:textId="77777777" w:rsidR="00E025C5" w:rsidRDefault="00E025C5" w:rsidP="000F1287">
            <w:pPr>
              <w:jc w:val="both"/>
              <w:rPr>
                <w:sz w:val="24"/>
                <w:szCs w:val="24"/>
              </w:rPr>
            </w:pPr>
            <w:r w:rsidRPr="006108C9">
              <w:rPr>
                <w:sz w:val="24"/>
                <w:szCs w:val="24"/>
              </w:rPr>
              <w:t>Reflect on the difference between safeguarding in adul</w:t>
            </w:r>
            <w:r w:rsidRPr="00EC3A85">
              <w:rPr>
                <w:sz w:val="24"/>
                <w:szCs w:val="24"/>
              </w:rPr>
              <w:t>ts’</w:t>
            </w:r>
            <w:r w:rsidRPr="006108C9">
              <w:rPr>
                <w:sz w:val="24"/>
                <w:szCs w:val="24"/>
              </w:rPr>
              <w:t xml:space="preserve"> and children</w:t>
            </w:r>
            <w:r>
              <w:rPr>
                <w:sz w:val="24"/>
                <w:szCs w:val="24"/>
              </w:rPr>
              <w:t>’s</w:t>
            </w:r>
            <w:r w:rsidRPr="006108C9">
              <w:rPr>
                <w:sz w:val="24"/>
                <w:szCs w:val="24"/>
              </w:rPr>
              <w:t xml:space="preserve"> </w:t>
            </w:r>
            <w:proofErr w:type="gramStart"/>
            <w:r w:rsidRPr="006108C9">
              <w:rPr>
                <w:sz w:val="24"/>
                <w:szCs w:val="24"/>
              </w:rPr>
              <w:t>work</w:t>
            </w:r>
            <w:proofErr w:type="gramEnd"/>
          </w:p>
          <w:p w14:paraId="1BFC7D76" w14:textId="77777777" w:rsidR="00A649A4" w:rsidRDefault="00A649A4" w:rsidP="000F1287">
            <w:pPr>
              <w:jc w:val="both"/>
              <w:rPr>
                <w:sz w:val="24"/>
                <w:szCs w:val="24"/>
              </w:rPr>
            </w:pPr>
          </w:p>
          <w:p w14:paraId="1D33B543" w14:textId="3ED8514D" w:rsidR="00A649A4" w:rsidRPr="00A649A4" w:rsidRDefault="00A649A4" w:rsidP="00A649A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0951C5BA" w14:textId="77777777" w:rsidR="00E025C5" w:rsidRDefault="00E025C5" w:rsidP="000F1287">
            <w:pPr>
              <w:jc w:val="both"/>
              <w:rPr>
                <w:sz w:val="24"/>
                <w:szCs w:val="24"/>
              </w:rPr>
            </w:pPr>
          </w:p>
          <w:p w14:paraId="211B2B2B" w14:textId="592BDEA5" w:rsidR="00E025C5" w:rsidRDefault="00EA0790" w:rsidP="000F1287">
            <w:pPr>
              <w:jc w:val="both"/>
              <w:rPr>
                <w:sz w:val="24"/>
                <w:szCs w:val="24"/>
              </w:rPr>
            </w:pPr>
            <w:r>
              <w:rPr>
                <w:sz w:val="24"/>
                <w:szCs w:val="24"/>
              </w:rPr>
              <w:t xml:space="preserve">There are </w:t>
            </w:r>
            <w:r w:rsidR="008D731B">
              <w:rPr>
                <w:sz w:val="24"/>
                <w:szCs w:val="24"/>
              </w:rPr>
              <w:t>similarities between safeguarding in adults’ and children’s work</w:t>
            </w:r>
            <w:r w:rsidR="00541CF4">
              <w:rPr>
                <w:sz w:val="24"/>
                <w:szCs w:val="24"/>
              </w:rPr>
              <w:t xml:space="preserve">, especially since </w:t>
            </w:r>
            <w:r w:rsidR="00426D27">
              <w:rPr>
                <w:sz w:val="24"/>
                <w:szCs w:val="24"/>
              </w:rPr>
              <w:t>the introduction of the Social Services and Well-being (Wales) Act</w:t>
            </w:r>
            <w:r w:rsidR="00AD266B">
              <w:rPr>
                <w:sz w:val="24"/>
                <w:szCs w:val="24"/>
              </w:rPr>
              <w:t xml:space="preserve"> (SSWB Act)</w:t>
            </w:r>
            <w:r w:rsidR="00426D27">
              <w:rPr>
                <w:sz w:val="24"/>
                <w:szCs w:val="24"/>
              </w:rPr>
              <w:t xml:space="preserve"> 2014 (Welsh Government</w:t>
            </w:r>
            <w:r w:rsidR="00175068">
              <w:rPr>
                <w:sz w:val="24"/>
                <w:szCs w:val="24"/>
              </w:rPr>
              <w:t>,</w:t>
            </w:r>
            <w:r w:rsidR="00426D27">
              <w:rPr>
                <w:sz w:val="24"/>
                <w:szCs w:val="24"/>
              </w:rPr>
              <w:t xml:space="preserve"> 2014a). </w:t>
            </w:r>
            <w:r w:rsidR="009D187B">
              <w:rPr>
                <w:sz w:val="24"/>
                <w:szCs w:val="24"/>
              </w:rPr>
              <w:t>Safeguarding adults is now a duty, rather than a power for local authorities, the same as with safeguarding children,</w:t>
            </w:r>
            <w:r w:rsidR="00193A2D">
              <w:rPr>
                <w:sz w:val="24"/>
                <w:szCs w:val="24"/>
              </w:rPr>
              <w:t xml:space="preserve"> (National Safeguarding Team</w:t>
            </w:r>
            <w:r w:rsidR="00175068">
              <w:rPr>
                <w:sz w:val="24"/>
                <w:szCs w:val="24"/>
              </w:rPr>
              <w:t>,</w:t>
            </w:r>
            <w:r w:rsidR="00193A2D">
              <w:rPr>
                <w:sz w:val="24"/>
                <w:szCs w:val="24"/>
              </w:rPr>
              <w:t xml:space="preserve"> 2016).</w:t>
            </w:r>
            <w:r w:rsidR="00240B62">
              <w:rPr>
                <w:sz w:val="24"/>
                <w:szCs w:val="24"/>
              </w:rPr>
              <w:t xml:space="preserve"> </w:t>
            </w:r>
            <w:r w:rsidR="00F867AB">
              <w:rPr>
                <w:sz w:val="24"/>
                <w:szCs w:val="24"/>
              </w:rPr>
              <w:t>Additionally, the SSWB Act (Welsh Government</w:t>
            </w:r>
            <w:r w:rsidR="00117A32">
              <w:rPr>
                <w:sz w:val="24"/>
                <w:szCs w:val="24"/>
              </w:rPr>
              <w:t>,</w:t>
            </w:r>
            <w:r w:rsidR="00F867AB">
              <w:rPr>
                <w:sz w:val="24"/>
                <w:szCs w:val="24"/>
              </w:rPr>
              <w:t xml:space="preserve"> 2014a) has made it </w:t>
            </w:r>
            <w:r w:rsidR="005A326B">
              <w:rPr>
                <w:sz w:val="24"/>
                <w:szCs w:val="24"/>
              </w:rPr>
              <w:t>a duty to report adults and children at risk</w:t>
            </w:r>
            <w:r w:rsidR="00DA6024">
              <w:rPr>
                <w:sz w:val="24"/>
                <w:szCs w:val="24"/>
              </w:rPr>
              <w:t xml:space="preserve"> and there are now Adult Safeguarding Boards </w:t>
            </w:r>
            <w:proofErr w:type="gramStart"/>
            <w:r w:rsidR="00DA6024">
              <w:rPr>
                <w:sz w:val="24"/>
                <w:szCs w:val="24"/>
              </w:rPr>
              <w:t>similar to</w:t>
            </w:r>
            <w:proofErr w:type="gramEnd"/>
            <w:r w:rsidR="00DA6024">
              <w:rPr>
                <w:sz w:val="24"/>
                <w:szCs w:val="24"/>
              </w:rPr>
              <w:t xml:space="preserve"> Regional Safeguarding Children’s Boards in Wales</w:t>
            </w:r>
            <w:r w:rsidR="005A326B">
              <w:rPr>
                <w:sz w:val="24"/>
                <w:szCs w:val="24"/>
              </w:rPr>
              <w:t>, (National Safeguarding Team</w:t>
            </w:r>
            <w:r w:rsidR="00117A32">
              <w:rPr>
                <w:sz w:val="24"/>
                <w:szCs w:val="24"/>
              </w:rPr>
              <w:t>,</w:t>
            </w:r>
            <w:r w:rsidR="005A326B">
              <w:rPr>
                <w:sz w:val="24"/>
                <w:szCs w:val="24"/>
              </w:rPr>
              <w:t xml:space="preserve"> 2016). The </w:t>
            </w:r>
            <w:r w:rsidR="003D6E4E">
              <w:rPr>
                <w:sz w:val="24"/>
                <w:szCs w:val="24"/>
              </w:rPr>
              <w:t>safeguarding procedures for adults and children are similar and come under the Wales Safeguarding Procedures, (</w:t>
            </w:r>
            <w:r w:rsidR="0009749F">
              <w:rPr>
                <w:sz w:val="24"/>
                <w:szCs w:val="24"/>
              </w:rPr>
              <w:t>Social Care Wales</w:t>
            </w:r>
            <w:r w:rsidR="00D40092">
              <w:rPr>
                <w:sz w:val="24"/>
                <w:szCs w:val="24"/>
              </w:rPr>
              <w:t>,</w:t>
            </w:r>
            <w:r w:rsidR="0009749F">
              <w:rPr>
                <w:sz w:val="24"/>
                <w:szCs w:val="24"/>
              </w:rPr>
              <w:t xml:space="preserve"> 2024).</w:t>
            </w:r>
            <w:r w:rsidR="00D20320">
              <w:rPr>
                <w:sz w:val="24"/>
                <w:szCs w:val="24"/>
              </w:rPr>
              <w:t xml:space="preserve"> </w:t>
            </w:r>
            <w:r w:rsidR="005A6935">
              <w:rPr>
                <w:sz w:val="24"/>
                <w:szCs w:val="24"/>
              </w:rPr>
              <w:t xml:space="preserve">With adult and children’s safeguarding, </w:t>
            </w:r>
            <w:r w:rsidR="009F0972">
              <w:rPr>
                <w:sz w:val="24"/>
                <w:szCs w:val="24"/>
              </w:rPr>
              <w:t>working in partnership and</w:t>
            </w:r>
            <w:r w:rsidR="00637BB3">
              <w:rPr>
                <w:sz w:val="24"/>
                <w:szCs w:val="24"/>
              </w:rPr>
              <w:t xml:space="preserve"> </w:t>
            </w:r>
            <w:r w:rsidR="009F0972">
              <w:rPr>
                <w:sz w:val="24"/>
                <w:szCs w:val="24"/>
              </w:rPr>
              <w:t xml:space="preserve">in a person-centred </w:t>
            </w:r>
            <w:r w:rsidR="00CF2AAC">
              <w:rPr>
                <w:sz w:val="24"/>
                <w:szCs w:val="24"/>
              </w:rPr>
              <w:t>way are</w:t>
            </w:r>
            <w:r w:rsidR="006F5614">
              <w:rPr>
                <w:sz w:val="24"/>
                <w:szCs w:val="24"/>
              </w:rPr>
              <w:t xml:space="preserve"> clear principles of the procedures and integral to any assessment which links with</w:t>
            </w:r>
            <w:r w:rsidR="00532206">
              <w:rPr>
                <w:sz w:val="24"/>
                <w:szCs w:val="24"/>
              </w:rPr>
              <w:t xml:space="preserve"> the Code of Professional Practice, </w:t>
            </w:r>
            <w:r w:rsidR="00277849">
              <w:rPr>
                <w:sz w:val="24"/>
                <w:szCs w:val="24"/>
              </w:rPr>
              <w:t>(Social Care Wales</w:t>
            </w:r>
            <w:r w:rsidR="00D40092">
              <w:rPr>
                <w:sz w:val="24"/>
                <w:szCs w:val="24"/>
              </w:rPr>
              <w:t>,</w:t>
            </w:r>
            <w:r w:rsidR="00277849">
              <w:rPr>
                <w:sz w:val="24"/>
                <w:szCs w:val="24"/>
              </w:rPr>
              <w:t xml:space="preserve"> 2017).</w:t>
            </w:r>
            <w:r w:rsidR="009D187B">
              <w:rPr>
                <w:sz w:val="24"/>
                <w:szCs w:val="24"/>
              </w:rPr>
              <w:t xml:space="preserve"> </w:t>
            </w:r>
            <w:r w:rsidR="00CF2AAC">
              <w:rPr>
                <w:sz w:val="24"/>
                <w:szCs w:val="24"/>
              </w:rPr>
              <w:t xml:space="preserve">Furthermore, as with any risk assessment, </w:t>
            </w:r>
            <w:r w:rsidR="00D41B0A">
              <w:rPr>
                <w:sz w:val="24"/>
                <w:szCs w:val="24"/>
              </w:rPr>
              <w:t xml:space="preserve">the rights of the child or adult are paramount and the </w:t>
            </w:r>
            <w:r w:rsidR="00514CB3">
              <w:rPr>
                <w:sz w:val="24"/>
                <w:szCs w:val="24"/>
              </w:rPr>
              <w:t xml:space="preserve">European Convention on Human Rights </w:t>
            </w:r>
            <w:r w:rsidR="00A24D9E">
              <w:rPr>
                <w:sz w:val="24"/>
                <w:szCs w:val="24"/>
              </w:rPr>
              <w:t>(Council of Europe</w:t>
            </w:r>
            <w:r w:rsidR="000B1EC7">
              <w:rPr>
                <w:sz w:val="24"/>
                <w:szCs w:val="24"/>
              </w:rPr>
              <w:t>,</w:t>
            </w:r>
            <w:r w:rsidR="00A24D9E">
              <w:rPr>
                <w:sz w:val="24"/>
                <w:szCs w:val="24"/>
              </w:rPr>
              <w:t xml:space="preserve"> 1970)</w:t>
            </w:r>
            <w:r w:rsidR="00C65339">
              <w:rPr>
                <w:sz w:val="24"/>
                <w:szCs w:val="24"/>
              </w:rPr>
              <w:t xml:space="preserve"> should be considered, the same as</w:t>
            </w:r>
            <w:r w:rsidR="00A24D9E">
              <w:rPr>
                <w:sz w:val="24"/>
                <w:szCs w:val="24"/>
              </w:rPr>
              <w:t xml:space="preserve"> the United Nations Convention on the Rights of the Child (</w:t>
            </w:r>
            <w:r w:rsidR="0028759A">
              <w:rPr>
                <w:sz w:val="24"/>
                <w:szCs w:val="24"/>
              </w:rPr>
              <w:t xml:space="preserve">General Assembly </w:t>
            </w:r>
            <w:r w:rsidR="006039CB">
              <w:rPr>
                <w:sz w:val="24"/>
                <w:szCs w:val="24"/>
              </w:rPr>
              <w:t>Resolution</w:t>
            </w:r>
            <w:r w:rsidR="00C82DFF">
              <w:rPr>
                <w:sz w:val="24"/>
                <w:szCs w:val="24"/>
              </w:rPr>
              <w:t>,</w:t>
            </w:r>
            <w:r w:rsidR="006039CB">
              <w:rPr>
                <w:sz w:val="24"/>
                <w:szCs w:val="24"/>
              </w:rPr>
              <w:t xml:space="preserve"> </w:t>
            </w:r>
            <w:r w:rsidR="00C65339">
              <w:rPr>
                <w:sz w:val="24"/>
                <w:szCs w:val="24"/>
              </w:rPr>
              <w:t>1989).</w:t>
            </w:r>
          </w:p>
          <w:p w14:paraId="074D57BC" w14:textId="77777777" w:rsidR="002765A3" w:rsidRDefault="002765A3" w:rsidP="000F1287">
            <w:pPr>
              <w:jc w:val="both"/>
              <w:rPr>
                <w:sz w:val="24"/>
                <w:szCs w:val="24"/>
              </w:rPr>
            </w:pPr>
          </w:p>
          <w:p w14:paraId="22EDCCF6" w14:textId="4287448D" w:rsidR="00C439B4" w:rsidRDefault="000D63B1" w:rsidP="000F1287">
            <w:pPr>
              <w:jc w:val="both"/>
              <w:rPr>
                <w:sz w:val="24"/>
                <w:szCs w:val="24"/>
              </w:rPr>
            </w:pPr>
            <w:r>
              <w:rPr>
                <w:sz w:val="24"/>
                <w:szCs w:val="24"/>
              </w:rPr>
              <w:t>There</w:t>
            </w:r>
            <w:r w:rsidR="002765A3">
              <w:rPr>
                <w:sz w:val="24"/>
                <w:szCs w:val="24"/>
              </w:rPr>
              <w:t xml:space="preserve"> are also differences in children’s and adult’s safeguarding. </w:t>
            </w:r>
            <w:r w:rsidR="009A1B74">
              <w:rPr>
                <w:sz w:val="24"/>
                <w:szCs w:val="24"/>
              </w:rPr>
              <w:t>The</w:t>
            </w:r>
            <w:r w:rsidR="00797C0B">
              <w:rPr>
                <w:sz w:val="24"/>
                <w:szCs w:val="24"/>
              </w:rPr>
              <w:t xml:space="preserve"> definition of adult at risk and the definition of harm in relation to a child are different.</w:t>
            </w:r>
            <w:r w:rsidR="00FA6BE3">
              <w:rPr>
                <w:sz w:val="24"/>
                <w:szCs w:val="24"/>
              </w:rPr>
              <w:t xml:space="preserve"> What’s different with adults is that the definition is specific to adults who have care and support needs and </w:t>
            </w:r>
            <w:r w:rsidR="00AA20C3">
              <w:rPr>
                <w:sz w:val="24"/>
                <w:szCs w:val="24"/>
              </w:rPr>
              <w:t>because of</w:t>
            </w:r>
            <w:r w:rsidR="00FA6BE3">
              <w:rPr>
                <w:sz w:val="24"/>
                <w:szCs w:val="24"/>
              </w:rPr>
              <w:t xml:space="preserve"> those needs are unable to protect themselves, </w:t>
            </w:r>
            <w:r w:rsidR="00FA6BE3">
              <w:rPr>
                <w:sz w:val="24"/>
                <w:szCs w:val="24"/>
              </w:rPr>
              <w:lastRenderedPageBreak/>
              <w:t>(Welsh Government</w:t>
            </w:r>
            <w:r w:rsidR="00C82DFF">
              <w:rPr>
                <w:sz w:val="24"/>
                <w:szCs w:val="24"/>
              </w:rPr>
              <w:t>,</w:t>
            </w:r>
            <w:r w:rsidR="00FA6BE3">
              <w:rPr>
                <w:sz w:val="24"/>
                <w:szCs w:val="24"/>
              </w:rPr>
              <w:t xml:space="preserve"> 2014a).</w:t>
            </w:r>
            <w:r w:rsidR="00A45143">
              <w:rPr>
                <w:sz w:val="24"/>
                <w:szCs w:val="24"/>
              </w:rPr>
              <w:t xml:space="preserve"> </w:t>
            </w:r>
            <w:r w:rsidR="00995F53">
              <w:rPr>
                <w:sz w:val="24"/>
                <w:szCs w:val="24"/>
              </w:rPr>
              <w:t xml:space="preserve">One of the main differences is that adults </w:t>
            </w:r>
            <w:r w:rsidR="009B656B">
              <w:rPr>
                <w:sz w:val="24"/>
                <w:szCs w:val="24"/>
              </w:rPr>
              <w:t>can</w:t>
            </w:r>
            <w:r w:rsidR="00995F53">
              <w:rPr>
                <w:sz w:val="24"/>
                <w:szCs w:val="24"/>
              </w:rPr>
              <w:t xml:space="preserve"> withdraw their consent</w:t>
            </w:r>
            <w:r w:rsidR="006A0D8B">
              <w:rPr>
                <w:sz w:val="24"/>
                <w:szCs w:val="24"/>
              </w:rPr>
              <w:t xml:space="preserve"> and make their own decisions</w:t>
            </w:r>
            <w:r w:rsidR="002E0A95">
              <w:rPr>
                <w:sz w:val="24"/>
                <w:szCs w:val="24"/>
              </w:rPr>
              <w:t xml:space="preserve"> if they are deemed to have the mental capacity</w:t>
            </w:r>
            <w:r w:rsidR="006A0D8B">
              <w:rPr>
                <w:sz w:val="24"/>
                <w:szCs w:val="24"/>
              </w:rPr>
              <w:t>, even if those decisions are unwise</w:t>
            </w:r>
            <w:r w:rsidR="002E0A95">
              <w:rPr>
                <w:sz w:val="24"/>
                <w:szCs w:val="24"/>
              </w:rPr>
              <w:t xml:space="preserve">, </w:t>
            </w:r>
            <w:r w:rsidR="006A0D8B">
              <w:rPr>
                <w:sz w:val="24"/>
                <w:szCs w:val="24"/>
              </w:rPr>
              <w:t>(</w:t>
            </w:r>
            <w:r w:rsidR="00AE0FC2">
              <w:rPr>
                <w:sz w:val="24"/>
                <w:szCs w:val="24"/>
              </w:rPr>
              <w:t>UK Government</w:t>
            </w:r>
            <w:r w:rsidR="00C82DFF">
              <w:rPr>
                <w:sz w:val="24"/>
                <w:szCs w:val="24"/>
              </w:rPr>
              <w:t>,</w:t>
            </w:r>
            <w:r w:rsidR="00AE0FC2">
              <w:rPr>
                <w:sz w:val="24"/>
                <w:szCs w:val="24"/>
              </w:rPr>
              <w:t xml:space="preserve"> 2005). </w:t>
            </w:r>
            <w:r w:rsidR="00925231">
              <w:rPr>
                <w:sz w:val="24"/>
                <w:szCs w:val="24"/>
              </w:rPr>
              <w:t>Adults can also choose not to protect themselves, (</w:t>
            </w:r>
            <w:r w:rsidR="00A5305C">
              <w:rPr>
                <w:sz w:val="24"/>
                <w:szCs w:val="24"/>
              </w:rPr>
              <w:t>Norfolk Safeguarding Adults Board/Norfolk Safeguarding Children Partnership</w:t>
            </w:r>
            <w:r w:rsidR="006E7852">
              <w:rPr>
                <w:sz w:val="24"/>
                <w:szCs w:val="24"/>
              </w:rPr>
              <w:t>,</w:t>
            </w:r>
            <w:r w:rsidR="00A5305C">
              <w:rPr>
                <w:sz w:val="24"/>
                <w:szCs w:val="24"/>
              </w:rPr>
              <w:t xml:space="preserve"> 2021).</w:t>
            </w:r>
            <w:r w:rsidR="008D0684">
              <w:rPr>
                <w:sz w:val="24"/>
                <w:szCs w:val="24"/>
              </w:rPr>
              <w:t xml:space="preserve"> Also under the Mental Capacity Act, (UK Government</w:t>
            </w:r>
            <w:r w:rsidR="00112A87">
              <w:rPr>
                <w:sz w:val="24"/>
                <w:szCs w:val="24"/>
              </w:rPr>
              <w:t>,</w:t>
            </w:r>
            <w:r w:rsidR="008D0684">
              <w:rPr>
                <w:sz w:val="24"/>
                <w:szCs w:val="24"/>
              </w:rPr>
              <w:t xml:space="preserve"> 2005) are the Liberty Protection Safeguards</w:t>
            </w:r>
            <w:r w:rsidR="008C6ACF">
              <w:rPr>
                <w:sz w:val="24"/>
                <w:szCs w:val="24"/>
              </w:rPr>
              <w:t xml:space="preserve"> (LPS)</w:t>
            </w:r>
            <w:r w:rsidR="008D0684">
              <w:rPr>
                <w:sz w:val="24"/>
                <w:szCs w:val="24"/>
              </w:rPr>
              <w:t>, previously Deprivation of Liberty</w:t>
            </w:r>
            <w:r w:rsidR="008C6ACF">
              <w:rPr>
                <w:sz w:val="24"/>
                <w:szCs w:val="24"/>
              </w:rPr>
              <w:t xml:space="preserve"> (</w:t>
            </w:r>
            <w:proofErr w:type="spellStart"/>
            <w:r w:rsidR="008C6ACF">
              <w:rPr>
                <w:sz w:val="24"/>
                <w:szCs w:val="24"/>
              </w:rPr>
              <w:t>D</w:t>
            </w:r>
            <w:r w:rsidR="003616BE">
              <w:rPr>
                <w:sz w:val="24"/>
                <w:szCs w:val="24"/>
              </w:rPr>
              <w:t>o</w:t>
            </w:r>
            <w:r w:rsidR="008C6ACF">
              <w:rPr>
                <w:sz w:val="24"/>
                <w:szCs w:val="24"/>
              </w:rPr>
              <w:t>L</w:t>
            </w:r>
            <w:r w:rsidR="003616BE">
              <w:rPr>
                <w:sz w:val="24"/>
                <w:szCs w:val="24"/>
              </w:rPr>
              <w:t>S</w:t>
            </w:r>
            <w:proofErr w:type="spellEnd"/>
            <w:r w:rsidR="008C6ACF">
              <w:rPr>
                <w:sz w:val="24"/>
                <w:szCs w:val="24"/>
              </w:rPr>
              <w:t>)</w:t>
            </w:r>
            <w:r w:rsidR="008D0684">
              <w:rPr>
                <w:sz w:val="24"/>
                <w:szCs w:val="24"/>
              </w:rPr>
              <w:t xml:space="preserve">, </w:t>
            </w:r>
            <w:r w:rsidR="00B82611">
              <w:rPr>
                <w:sz w:val="24"/>
                <w:szCs w:val="24"/>
              </w:rPr>
              <w:t>which is linked to Article 5 of the Human Rights Act and concerns when individuals are deprived of their liberty, (UK Government</w:t>
            </w:r>
            <w:r w:rsidR="00516BA6">
              <w:rPr>
                <w:sz w:val="24"/>
                <w:szCs w:val="24"/>
              </w:rPr>
              <w:t>,</w:t>
            </w:r>
            <w:r w:rsidR="00FC37B3">
              <w:rPr>
                <w:sz w:val="24"/>
                <w:szCs w:val="24"/>
              </w:rPr>
              <w:t xml:space="preserve"> 1998)</w:t>
            </w:r>
            <w:r w:rsidR="0051385D">
              <w:rPr>
                <w:sz w:val="24"/>
                <w:szCs w:val="24"/>
              </w:rPr>
              <w:t xml:space="preserve">. </w:t>
            </w:r>
            <w:r w:rsidR="008C6ACF">
              <w:rPr>
                <w:sz w:val="24"/>
                <w:szCs w:val="24"/>
              </w:rPr>
              <w:t xml:space="preserve">However due to this change from </w:t>
            </w:r>
            <w:proofErr w:type="spellStart"/>
            <w:r w:rsidR="008C6ACF">
              <w:rPr>
                <w:sz w:val="24"/>
                <w:szCs w:val="24"/>
              </w:rPr>
              <w:t>D</w:t>
            </w:r>
            <w:r w:rsidR="003616BE">
              <w:rPr>
                <w:sz w:val="24"/>
                <w:szCs w:val="24"/>
              </w:rPr>
              <w:t>o</w:t>
            </w:r>
            <w:r w:rsidR="008C6ACF">
              <w:rPr>
                <w:sz w:val="24"/>
                <w:szCs w:val="24"/>
              </w:rPr>
              <w:t>L</w:t>
            </w:r>
            <w:r w:rsidR="003616BE">
              <w:rPr>
                <w:sz w:val="24"/>
                <w:szCs w:val="24"/>
              </w:rPr>
              <w:t>S</w:t>
            </w:r>
            <w:proofErr w:type="spellEnd"/>
            <w:r w:rsidR="008C6ACF">
              <w:rPr>
                <w:sz w:val="24"/>
                <w:szCs w:val="24"/>
              </w:rPr>
              <w:t xml:space="preserve"> to LPS, </w:t>
            </w:r>
            <w:r w:rsidR="00214384">
              <w:rPr>
                <w:sz w:val="24"/>
                <w:szCs w:val="24"/>
              </w:rPr>
              <w:t>16- and 17-year-olds</w:t>
            </w:r>
            <w:r w:rsidR="000659E3">
              <w:rPr>
                <w:sz w:val="24"/>
                <w:szCs w:val="24"/>
              </w:rPr>
              <w:t xml:space="preserve"> are now covered within the framework when previously it related to individuals </w:t>
            </w:r>
            <w:r w:rsidR="00214384">
              <w:rPr>
                <w:sz w:val="24"/>
                <w:szCs w:val="24"/>
              </w:rPr>
              <w:t xml:space="preserve">aged 18 and over. </w:t>
            </w:r>
            <w:r w:rsidR="00996867">
              <w:rPr>
                <w:sz w:val="24"/>
                <w:szCs w:val="24"/>
              </w:rPr>
              <w:t>Furthermore, under the Children Act 1989 (UK Government</w:t>
            </w:r>
            <w:r w:rsidR="007A34AF">
              <w:rPr>
                <w:sz w:val="24"/>
                <w:szCs w:val="24"/>
              </w:rPr>
              <w:t>,</w:t>
            </w:r>
            <w:r w:rsidR="00996867">
              <w:rPr>
                <w:sz w:val="24"/>
                <w:szCs w:val="24"/>
              </w:rPr>
              <w:t xml:space="preserve"> 1989,) </w:t>
            </w:r>
            <w:r w:rsidR="00005909">
              <w:rPr>
                <w:sz w:val="24"/>
                <w:szCs w:val="24"/>
              </w:rPr>
              <w:t xml:space="preserve">the local authority can have the power to remove </w:t>
            </w:r>
            <w:r w:rsidR="005C1122">
              <w:rPr>
                <w:sz w:val="24"/>
                <w:szCs w:val="24"/>
              </w:rPr>
              <w:t xml:space="preserve">a child from their family home </w:t>
            </w:r>
            <w:r w:rsidR="00173433">
              <w:rPr>
                <w:sz w:val="24"/>
                <w:szCs w:val="24"/>
              </w:rPr>
              <w:t>to</w:t>
            </w:r>
            <w:r w:rsidR="005C1122">
              <w:rPr>
                <w:sz w:val="24"/>
                <w:szCs w:val="24"/>
              </w:rPr>
              <w:t xml:space="preserve"> provide immediate short-term protection using an Emergency Protection Order. </w:t>
            </w:r>
            <w:r w:rsidR="00173433">
              <w:rPr>
                <w:sz w:val="24"/>
                <w:szCs w:val="24"/>
              </w:rPr>
              <w:t>However, it is unlikely that an adult would be removed from their home in safeguarding situations unless</w:t>
            </w:r>
            <w:r w:rsidR="005C1C3D">
              <w:rPr>
                <w:sz w:val="24"/>
                <w:szCs w:val="24"/>
              </w:rPr>
              <w:t xml:space="preserve"> they were detained</w:t>
            </w:r>
            <w:r w:rsidR="00173433">
              <w:rPr>
                <w:sz w:val="24"/>
                <w:szCs w:val="24"/>
              </w:rPr>
              <w:t xml:space="preserve"> </w:t>
            </w:r>
            <w:r w:rsidR="007B1994">
              <w:rPr>
                <w:sz w:val="24"/>
                <w:szCs w:val="24"/>
              </w:rPr>
              <w:t xml:space="preserve">under the Mental Health Act 1983, </w:t>
            </w:r>
            <w:r w:rsidR="0082583F">
              <w:rPr>
                <w:sz w:val="24"/>
                <w:szCs w:val="24"/>
              </w:rPr>
              <w:t>(UK Government</w:t>
            </w:r>
            <w:r w:rsidR="007A34AF">
              <w:rPr>
                <w:sz w:val="24"/>
                <w:szCs w:val="24"/>
              </w:rPr>
              <w:t xml:space="preserve">, </w:t>
            </w:r>
            <w:r w:rsidR="0082583F">
              <w:rPr>
                <w:sz w:val="24"/>
                <w:szCs w:val="24"/>
              </w:rPr>
              <w:t>1983).</w:t>
            </w:r>
            <w:r w:rsidR="008D5682">
              <w:rPr>
                <w:sz w:val="24"/>
                <w:szCs w:val="24"/>
              </w:rPr>
              <w:t xml:space="preserve"> </w:t>
            </w:r>
          </w:p>
          <w:p w14:paraId="4A0F53BB" w14:textId="77777777" w:rsidR="0012421D" w:rsidRDefault="0012421D" w:rsidP="000F1287">
            <w:pPr>
              <w:jc w:val="both"/>
              <w:rPr>
                <w:sz w:val="24"/>
                <w:szCs w:val="24"/>
              </w:rPr>
            </w:pPr>
          </w:p>
          <w:p w14:paraId="6FF36E80" w14:textId="4653D6C6" w:rsidR="0012421D" w:rsidRPr="0012421D" w:rsidRDefault="00214384" w:rsidP="000F1287">
            <w:pPr>
              <w:jc w:val="both"/>
              <w:rPr>
                <w:b/>
                <w:bCs/>
                <w:sz w:val="24"/>
                <w:szCs w:val="24"/>
              </w:rPr>
            </w:pPr>
            <w:r>
              <w:rPr>
                <w:b/>
                <w:bCs/>
                <w:sz w:val="24"/>
                <w:szCs w:val="24"/>
              </w:rPr>
              <w:t>4</w:t>
            </w:r>
            <w:r w:rsidR="00F3394D">
              <w:rPr>
                <w:b/>
                <w:bCs/>
                <w:sz w:val="24"/>
                <w:szCs w:val="24"/>
              </w:rPr>
              <w:t>34</w:t>
            </w:r>
            <w:r>
              <w:rPr>
                <w:b/>
                <w:bCs/>
                <w:sz w:val="24"/>
                <w:szCs w:val="24"/>
              </w:rPr>
              <w:t xml:space="preserve"> words</w:t>
            </w:r>
          </w:p>
          <w:p w14:paraId="363F3F7F" w14:textId="77777777" w:rsidR="00E025C5" w:rsidRPr="006108C9" w:rsidRDefault="00E025C5" w:rsidP="00A649A4">
            <w:pPr>
              <w:jc w:val="both"/>
              <w:rPr>
                <w:sz w:val="24"/>
                <w:szCs w:val="24"/>
              </w:rPr>
            </w:pPr>
          </w:p>
        </w:tc>
      </w:tr>
    </w:tbl>
    <w:p w14:paraId="7BABD8BD" w14:textId="77777777" w:rsidR="00A81D2A" w:rsidRDefault="00A81D2A"/>
    <w:sectPr w:rsidR="00A81D2A" w:rsidSect="006F2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5C5"/>
    <w:rsid w:val="00005909"/>
    <w:rsid w:val="000256D2"/>
    <w:rsid w:val="000508E0"/>
    <w:rsid w:val="000659E3"/>
    <w:rsid w:val="0007115D"/>
    <w:rsid w:val="000724AB"/>
    <w:rsid w:val="0007251C"/>
    <w:rsid w:val="000969ED"/>
    <w:rsid w:val="0009749F"/>
    <w:rsid w:val="000B1EC7"/>
    <w:rsid w:val="000B70EA"/>
    <w:rsid w:val="000B765E"/>
    <w:rsid w:val="000D63B1"/>
    <w:rsid w:val="000E5675"/>
    <w:rsid w:val="00112A87"/>
    <w:rsid w:val="00113D42"/>
    <w:rsid w:val="00117A32"/>
    <w:rsid w:val="00121CF5"/>
    <w:rsid w:val="0012421D"/>
    <w:rsid w:val="00173433"/>
    <w:rsid w:val="00175068"/>
    <w:rsid w:val="001775E3"/>
    <w:rsid w:val="00193A2D"/>
    <w:rsid w:val="001A1884"/>
    <w:rsid w:val="001C52DC"/>
    <w:rsid w:val="001E62C1"/>
    <w:rsid w:val="001F6AD2"/>
    <w:rsid w:val="00214384"/>
    <w:rsid w:val="00240B62"/>
    <w:rsid w:val="002765A3"/>
    <w:rsid w:val="00277849"/>
    <w:rsid w:val="002851EC"/>
    <w:rsid w:val="0028759A"/>
    <w:rsid w:val="00293B75"/>
    <w:rsid w:val="002A563D"/>
    <w:rsid w:val="002E0A95"/>
    <w:rsid w:val="002F6237"/>
    <w:rsid w:val="00357C34"/>
    <w:rsid w:val="003616BE"/>
    <w:rsid w:val="003D0995"/>
    <w:rsid w:val="003D6E4E"/>
    <w:rsid w:val="0040046F"/>
    <w:rsid w:val="00402444"/>
    <w:rsid w:val="00422DF3"/>
    <w:rsid w:val="00426D27"/>
    <w:rsid w:val="004341B7"/>
    <w:rsid w:val="00454B64"/>
    <w:rsid w:val="00461DCD"/>
    <w:rsid w:val="00466CF8"/>
    <w:rsid w:val="00470A4B"/>
    <w:rsid w:val="004921D5"/>
    <w:rsid w:val="004C07F5"/>
    <w:rsid w:val="004D12F7"/>
    <w:rsid w:val="004F0A61"/>
    <w:rsid w:val="00503F80"/>
    <w:rsid w:val="00504EF8"/>
    <w:rsid w:val="0051385D"/>
    <w:rsid w:val="00514CB3"/>
    <w:rsid w:val="005162EE"/>
    <w:rsid w:val="00516BA6"/>
    <w:rsid w:val="00517684"/>
    <w:rsid w:val="00522208"/>
    <w:rsid w:val="00532206"/>
    <w:rsid w:val="00541CF4"/>
    <w:rsid w:val="00567797"/>
    <w:rsid w:val="00586FB9"/>
    <w:rsid w:val="005A326B"/>
    <w:rsid w:val="005A6935"/>
    <w:rsid w:val="005B0902"/>
    <w:rsid w:val="005B51E2"/>
    <w:rsid w:val="005C1122"/>
    <w:rsid w:val="005C1C3D"/>
    <w:rsid w:val="005C7911"/>
    <w:rsid w:val="005E0471"/>
    <w:rsid w:val="00602C99"/>
    <w:rsid w:val="006039CB"/>
    <w:rsid w:val="00637BB3"/>
    <w:rsid w:val="0065276D"/>
    <w:rsid w:val="00655143"/>
    <w:rsid w:val="006A0D8B"/>
    <w:rsid w:val="006D54DB"/>
    <w:rsid w:val="006E7852"/>
    <w:rsid w:val="006F25C7"/>
    <w:rsid w:val="006F5614"/>
    <w:rsid w:val="00702F4B"/>
    <w:rsid w:val="00734C3D"/>
    <w:rsid w:val="00751258"/>
    <w:rsid w:val="00797C0B"/>
    <w:rsid w:val="007A32E4"/>
    <w:rsid w:val="007A34AF"/>
    <w:rsid w:val="007B1994"/>
    <w:rsid w:val="007C0C8A"/>
    <w:rsid w:val="007C1F71"/>
    <w:rsid w:val="007E24D9"/>
    <w:rsid w:val="0082583F"/>
    <w:rsid w:val="0083460D"/>
    <w:rsid w:val="00854CB4"/>
    <w:rsid w:val="00865C86"/>
    <w:rsid w:val="008C6ACF"/>
    <w:rsid w:val="008D0684"/>
    <w:rsid w:val="008D3742"/>
    <w:rsid w:val="008D5682"/>
    <w:rsid w:val="008D731B"/>
    <w:rsid w:val="008F44C7"/>
    <w:rsid w:val="008F6C68"/>
    <w:rsid w:val="00915BFD"/>
    <w:rsid w:val="00925231"/>
    <w:rsid w:val="00925BD3"/>
    <w:rsid w:val="00986A51"/>
    <w:rsid w:val="00995F53"/>
    <w:rsid w:val="00996867"/>
    <w:rsid w:val="009A1B74"/>
    <w:rsid w:val="009A71C5"/>
    <w:rsid w:val="009B656B"/>
    <w:rsid w:val="009D187B"/>
    <w:rsid w:val="009E7166"/>
    <w:rsid w:val="009F0972"/>
    <w:rsid w:val="009F0FA3"/>
    <w:rsid w:val="00A0545F"/>
    <w:rsid w:val="00A24D9E"/>
    <w:rsid w:val="00A422D2"/>
    <w:rsid w:val="00A45143"/>
    <w:rsid w:val="00A459C3"/>
    <w:rsid w:val="00A5305C"/>
    <w:rsid w:val="00A5560C"/>
    <w:rsid w:val="00A649A4"/>
    <w:rsid w:val="00A81D2A"/>
    <w:rsid w:val="00A861FA"/>
    <w:rsid w:val="00A966A7"/>
    <w:rsid w:val="00AA20C3"/>
    <w:rsid w:val="00AA3EB4"/>
    <w:rsid w:val="00AA6D9E"/>
    <w:rsid w:val="00AC0E85"/>
    <w:rsid w:val="00AD266B"/>
    <w:rsid w:val="00AD6C08"/>
    <w:rsid w:val="00AE0FC2"/>
    <w:rsid w:val="00B05878"/>
    <w:rsid w:val="00B147DD"/>
    <w:rsid w:val="00B5146A"/>
    <w:rsid w:val="00B54944"/>
    <w:rsid w:val="00B82611"/>
    <w:rsid w:val="00B84FD2"/>
    <w:rsid w:val="00BA4132"/>
    <w:rsid w:val="00BD5E33"/>
    <w:rsid w:val="00BD7090"/>
    <w:rsid w:val="00C215A5"/>
    <w:rsid w:val="00C439B4"/>
    <w:rsid w:val="00C61B31"/>
    <w:rsid w:val="00C65339"/>
    <w:rsid w:val="00C82DFF"/>
    <w:rsid w:val="00C973EE"/>
    <w:rsid w:val="00CE2399"/>
    <w:rsid w:val="00CF2AAC"/>
    <w:rsid w:val="00D035BC"/>
    <w:rsid w:val="00D20320"/>
    <w:rsid w:val="00D23BF2"/>
    <w:rsid w:val="00D40092"/>
    <w:rsid w:val="00D41B0A"/>
    <w:rsid w:val="00D5024A"/>
    <w:rsid w:val="00D5073F"/>
    <w:rsid w:val="00D91EAA"/>
    <w:rsid w:val="00DA6024"/>
    <w:rsid w:val="00DC25EC"/>
    <w:rsid w:val="00DC3B6C"/>
    <w:rsid w:val="00E025C5"/>
    <w:rsid w:val="00E069E9"/>
    <w:rsid w:val="00E143C6"/>
    <w:rsid w:val="00E833DD"/>
    <w:rsid w:val="00E8587E"/>
    <w:rsid w:val="00EA0790"/>
    <w:rsid w:val="00EB1C34"/>
    <w:rsid w:val="00EF61D0"/>
    <w:rsid w:val="00F13BEA"/>
    <w:rsid w:val="00F23D57"/>
    <w:rsid w:val="00F3394D"/>
    <w:rsid w:val="00F73DFE"/>
    <w:rsid w:val="00F867AB"/>
    <w:rsid w:val="00F907B4"/>
    <w:rsid w:val="00F93BE6"/>
    <w:rsid w:val="00FA5280"/>
    <w:rsid w:val="00FA6BE3"/>
    <w:rsid w:val="00FC37B3"/>
    <w:rsid w:val="00FC5619"/>
  </w:rsids>
  <m:mathPr>
    <m:mathFont m:val="Cambria Math"/>
    <m:brkBin m:val="before"/>
    <m:brkBinSub m:val="--"/>
    <m:smallFrac m:val="0"/>
    <m:dispDef/>
    <m:lMargin m:val="0"/>
    <m:rMargin m:val="0"/>
    <m:defJc m:val="centerGroup"/>
    <m:wrapIndent m:val="1440"/>
    <m:intLim m:val="subSup"/>
    <m:naryLim m:val="undOvr"/>
  </m:mathPr>
  <w:themeFontLang w:val="cy-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F7844"/>
  <w15:chartTrackingRefBased/>
  <w15:docId w15:val="{D54C32FE-B270-488A-8087-B9416D148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5C5"/>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gfen" ma:contentTypeID="0x0101002D923532D0244A4586884B784E48FE29" ma:contentTypeVersion="15" ma:contentTypeDescription="Creu dogfen newydd." ma:contentTypeScope="" ma:versionID="c5de79cceab2780fb436e5986cb23506">
  <xsd:schema xmlns:xsd="http://www.w3.org/2001/XMLSchema" xmlns:xs="http://www.w3.org/2001/XMLSchema" xmlns:p="http://schemas.microsoft.com/office/2006/metadata/properties" xmlns:ns2="bde9c021-3aa8-41c4-813f-932425d8eecd" xmlns:ns3="aabeeef9-8f09-439a-bd6b-3bf7cd6bdb98" targetNamespace="http://schemas.microsoft.com/office/2006/metadata/properties" ma:root="true" ma:fieldsID="a058cb04b88400ddd1fa6c30e66cf6dd" ns2:_="" ns3:_="">
    <xsd:import namespace="bde9c021-3aa8-41c4-813f-932425d8eecd"/>
    <xsd:import namespace="aabeeef9-8f09-439a-bd6b-3bf7cd6bdb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e9c021-3aa8-41c4-813f-932425d8ee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beeef9-8f09-439a-bd6b-3bf7cd6bdb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f8b859f-7670-44c5-b116-91442b81ace4}" ma:internalName="TaxCatchAll" ma:showField="CatchAllData" ma:web="aabeeef9-8f09-439a-bd6b-3bf7cd6bdb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Wedi Rhannu Gyda Manyl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beeef9-8f09-439a-bd6b-3bf7cd6bdb98" xsi:nil="true"/>
    <lcf76f155ced4ddcb4097134ff3c332f xmlns="bde9c021-3aa8-41c4-813f-932425d8eec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0F4002-76A3-4B89-B2F9-0589E4BD4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e9c021-3aa8-41c4-813f-932425d8eecd"/>
    <ds:schemaRef ds:uri="aabeeef9-8f09-439a-bd6b-3bf7cd6bd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58F692-293C-49F6-976E-A8507FB61304}">
  <ds:schemaRefs>
    <ds:schemaRef ds:uri="http://schemas.microsoft.com/sharepoint/v3/contenttype/forms"/>
  </ds:schemaRefs>
</ds:datastoreItem>
</file>

<file path=customXml/itemProps3.xml><?xml version="1.0" encoding="utf-8"?>
<ds:datastoreItem xmlns:ds="http://schemas.openxmlformats.org/officeDocument/2006/customXml" ds:itemID="{1349C188-14E0-4EF1-B691-E70179BEF936}">
  <ds:schemaRefs>
    <ds:schemaRef ds:uri="http://www.w3.org/XML/1998/namespace"/>
    <ds:schemaRef ds:uri="aabeeef9-8f09-439a-bd6b-3bf7cd6bdb98"/>
    <ds:schemaRef ds:uri="http://purl.org/dc/elements/1.1/"/>
    <ds:schemaRef ds:uri="http://schemas.microsoft.com/office/2006/documentManagement/types"/>
    <ds:schemaRef ds:uri="http://schemas.openxmlformats.org/package/2006/metadata/core-properties"/>
    <ds:schemaRef ds:uri="http://purl.org/dc/dcmitype/"/>
    <ds:schemaRef ds:uri="http://schemas.microsoft.com/office/2006/metadata/properties"/>
    <ds:schemaRef ds:uri="http://purl.org/dc/terms/"/>
    <ds:schemaRef ds:uri="http://schemas.microsoft.com/office/infopath/2007/PartnerControls"/>
    <ds:schemaRef ds:uri="bde9c021-3aa8-41c4-813f-932425d8eecd"/>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3</Pages>
  <Words>1084</Words>
  <Characters>6184</Characters>
  <Application>Microsoft Office Word</Application>
  <DocSecurity>0</DocSecurity>
  <Lines>51</Lines>
  <Paragraphs>14</Paragraphs>
  <ScaleCrop>false</ScaleCrop>
  <Company>Cyngor Gwynedd</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Ann Williams (PLANT)</dc:creator>
  <cp:keywords/>
  <dc:description/>
  <cp:lastModifiedBy>Stefanie Ann Williams (PLANT)</cp:lastModifiedBy>
  <cp:revision>179</cp:revision>
  <dcterms:created xsi:type="dcterms:W3CDTF">2024-01-22T20:42:00Z</dcterms:created>
  <dcterms:modified xsi:type="dcterms:W3CDTF">2024-02-15T10:18:00Z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0x0101002D923532D0244A4586884B784E48FE29</vt:lpwstr>
  </property>
  <property fmtid="{D5CDD505-2E9C-101B-9397-08002B2CF9AE}" pid="3" name="MediaServiceImageTags">
    <vt:lpwstr/>
  </property>
</Properties>
</file>