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732" w:rsidRDefault="00D07732" w:rsidP="00D07732">
      <w:pPr>
        <w:pStyle w:val="NormalWeb"/>
        <w:spacing w:before="0" w:beforeAutospacing="0" w:after="0" w:afterAutospacing="0"/>
        <w:ind w:left="-180" w:right="-334"/>
      </w:pPr>
      <w:r>
        <w:rPr>
          <w:noProof/>
          <w:lang w:eastAsia="en-GB"/>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D07732" w:rsidRDefault="00D07732" w:rsidP="00D07732">
      <w:pPr>
        <w:pStyle w:val="NormalWeb"/>
        <w:spacing w:before="0" w:beforeAutospacing="0" w:after="0" w:afterAutospacing="0"/>
        <w:ind w:left="-180" w:right="-334"/>
      </w:pPr>
    </w:p>
    <w:p w:rsidR="00D07732" w:rsidRDefault="00D07732" w:rsidP="00D07732">
      <w:pPr>
        <w:pStyle w:val="NormalWeb"/>
        <w:spacing w:before="0" w:beforeAutospacing="0" w:after="0" w:afterAutospacing="0"/>
        <w:ind w:left="-180" w:right="-334"/>
      </w:pPr>
    </w:p>
    <w:p w:rsidR="00D07732" w:rsidRDefault="00D07732" w:rsidP="00D0773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D07732" w:rsidRPr="00230F35" w:rsidRDefault="00D07732" w:rsidP="00D0773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D07732" w:rsidRPr="00230F35" w:rsidRDefault="00D07732" w:rsidP="00D07732">
      <w:pPr>
        <w:rPr>
          <w:rFonts w:ascii="Arial" w:hAnsi="Arial" w:cs="Arial"/>
          <w:sz w:val="28"/>
          <w:szCs w:val="28"/>
          <w:lang w:val="cy-GB"/>
        </w:rPr>
      </w:pPr>
    </w:p>
    <w:p w:rsidR="00D07732" w:rsidRDefault="00D07732" w:rsidP="00D07732">
      <w:pPr>
        <w:pStyle w:val="Heading3"/>
        <w:jc w:val="center"/>
        <w:rPr>
          <w:lang w:val="cy-GB"/>
        </w:rPr>
      </w:pPr>
      <w:r>
        <w:rPr>
          <w:lang w:val="cy-GB"/>
        </w:rPr>
        <w:t>THIS SHEET MUST BE THE FIRST PAGE OF THE ASSIGNMENT YOU ARE SUBMITTING  (DO NOT SEND AS A SEPARATE FILE)</w:t>
      </w:r>
    </w:p>
    <w:p w:rsidR="00D07732" w:rsidRDefault="00D07732" w:rsidP="00D0773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07732" w:rsidRPr="00230F35" w:rsidTr="0033516E">
        <w:trPr>
          <w:trHeight w:val="614"/>
        </w:trPr>
        <w:tc>
          <w:tcPr>
            <w:tcW w:w="8856" w:type="dxa"/>
            <w:gridSpan w:val="5"/>
          </w:tcPr>
          <w:p w:rsidR="00D07732" w:rsidRPr="00230F35" w:rsidRDefault="00D07732" w:rsidP="0033516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07732" w:rsidRPr="00230F35" w:rsidTr="0033516E">
        <w:trPr>
          <w:trHeight w:val="718"/>
        </w:trPr>
        <w:tc>
          <w:tcPr>
            <w:tcW w:w="8856" w:type="dxa"/>
            <w:gridSpan w:val="5"/>
          </w:tcPr>
          <w:p w:rsidR="00D07732" w:rsidRPr="00A42F97" w:rsidRDefault="00D07732" w:rsidP="0033516E">
            <w:pPr>
              <w:pStyle w:val="NormalWeb"/>
              <w:spacing w:before="0" w:beforeAutospacing="0" w:after="0" w:afterAutospacing="0"/>
              <w:ind w:right="34"/>
              <w:rPr>
                <w:rFonts w:ascii="Times New Roman" w:hAnsi="Times New Roman"/>
                <w:sz w:val="24"/>
                <w:szCs w:val="24"/>
              </w:rPr>
            </w:pPr>
            <w:r w:rsidRPr="00230F35">
              <w:rPr>
                <w:rFonts w:ascii="Arial" w:hAnsi="Arial" w:cs="Arial"/>
                <w:sz w:val="22"/>
                <w:szCs w:val="22"/>
              </w:rPr>
              <w:t>Student Name:</w:t>
            </w:r>
            <w:r>
              <w:rPr>
                <w:rFonts w:ascii="Arial" w:hAnsi="Arial" w:cs="Arial"/>
                <w:sz w:val="22"/>
                <w:szCs w:val="22"/>
              </w:rPr>
              <w:t xml:space="preserve">  </w:t>
            </w:r>
            <w:r w:rsidRPr="00F81175">
              <w:rPr>
                <w:rFonts w:ascii="Arial" w:hAnsi="Arial" w:cs="Arial"/>
                <w:b/>
                <w:sz w:val="22"/>
                <w:szCs w:val="22"/>
              </w:rPr>
              <w:t xml:space="preserve">Diane </w:t>
            </w:r>
            <w:proofErr w:type="spellStart"/>
            <w:r w:rsidRPr="00F81175">
              <w:rPr>
                <w:rFonts w:ascii="Arial" w:hAnsi="Arial" w:cs="Arial"/>
                <w:b/>
                <w:sz w:val="22"/>
                <w:szCs w:val="22"/>
              </w:rPr>
              <w:t>Stankaitis</w:t>
            </w:r>
            <w:proofErr w:type="spellEnd"/>
          </w:p>
          <w:p w:rsidR="00D07732" w:rsidRPr="00230F35" w:rsidRDefault="00D07732" w:rsidP="0033516E">
            <w:pPr>
              <w:pStyle w:val="NormalWeb"/>
              <w:spacing w:before="0" w:beforeAutospacing="0" w:after="0" w:afterAutospacing="0"/>
              <w:ind w:right="34"/>
              <w:rPr>
                <w:rFonts w:ascii="Arial" w:hAnsi="Arial" w:cs="Arial"/>
                <w:sz w:val="22"/>
                <w:szCs w:val="22"/>
              </w:rPr>
            </w:pPr>
          </w:p>
        </w:tc>
      </w:tr>
      <w:tr w:rsidR="00D07732" w:rsidRPr="00230F35" w:rsidTr="0033516E">
        <w:trPr>
          <w:trHeight w:val="849"/>
        </w:trPr>
        <w:tc>
          <w:tcPr>
            <w:tcW w:w="4788" w:type="dxa"/>
          </w:tcPr>
          <w:p w:rsidR="00D07732" w:rsidRPr="00230F35" w:rsidRDefault="00D07732" w:rsidP="003351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p>
          <w:p w:rsidR="00D07732" w:rsidRPr="00F81175" w:rsidRDefault="00D07732" w:rsidP="0033516E">
            <w:pPr>
              <w:pStyle w:val="NormalWeb"/>
              <w:spacing w:before="0" w:beforeAutospacing="0" w:after="0" w:afterAutospacing="0"/>
              <w:ind w:right="34"/>
              <w:rPr>
                <w:rFonts w:ascii="Arial" w:hAnsi="Arial" w:cs="Arial"/>
                <w:b/>
                <w:sz w:val="22"/>
                <w:szCs w:val="22"/>
              </w:rPr>
            </w:pPr>
            <w:r w:rsidRPr="00F81175">
              <w:rPr>
                <w:rFonts w:ascii="Arial" w:hAnsi="Arial" w:cs="Arial"/>
                <w:b/>
                <w:sz w:val="22"/>
                <w:szCs w:val="22"/>
              </w:rPr>
              <w:t>CLCL7003</w:t>
            </w:r>
          </w:p>
        </w:tc>
        <w:tc>
          <w:tcPr>
            <w:tcW w:w="2266" w:type="dxa"/>
            <w:gridSpan w:val="3"/>
          </w:tcPr>
          <w:p w:rsidR="00D07732" w:rsidRDefault="00D07732" w:rsidP="003351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D07732" w:rsidRDefault="00D07732" w:rsidP="0033516E">
            <w:pPr>
              <w:pStyle w:val="NormalWeb"/>
              <w:spacing w:before="0" w:beforeAutospacing="0" w:after="0" w:afterAutospacing="0"/>
              <w:ind w:right="34"/>
              <w:rPr>
                <w:rFonts w:ascii="Arial" w:hAnsi="Arial" w:cs="Arial"/>
                <w:sz w:val="22"/>
                <w:szCs w:val="22"/>
              </w:rPr>
            </w:pPr>
          </w:p>
          <w:p w:rsidR="00D07732" w:rsidRPr="00F81175" w:rsidRDefault="00D07732" w:rsidP="0033516E">
            <w:pPr>
              <w:pStyle w:val="NormalWeb"/>
              <w:spacing w:before="0" w:beforeAutospacing="0" w:after="0" w:afterAutospacing="0"/>
              <w:ind w:right="34"/>
              <w:rPr>
                <w:rFonts w:ascii="Arial" w:hAnsi="Arial" w:cs="Arial"/>
                <w:b/>
                <w:sz w:val="22"/>
                <w:szCs w:val="22"/>
              </w:rPr>
            </w:pPr>
            <w:r w:rsidRPr="00F81175">
              <w:rPr>
                <w:rFonts w:ascii="Arial" w:hAnsi="Arial" w:cs="Arial"/>
                <w:b/>
                <w:sz w:val="22"/>
                <w:szCs w:val="22"/>
              </w:rPr>
              <w:t>1402208</w:t>
            </w:r>
          </w:p>
        </w:tc>
        <w:tc>
          <w:tcPr>
            <w:tcW w:w="1802" w:type="dxa"/>
          </w:tcPr>
          <w:p w:rsidR="00D07732" w:rsidRPr="00230F35" w:rsidRDefault="00D07732" w:rsidP="003351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D07732" w:rsidRPr="00F81175" w:rsidRDefault="00D07732" w:rsidP="0033516E">
            <w:pPr>
              <w:pStyle w:val="NormalWeb"/>
              <w:spacing w:before="0" w:beforeAutospacing="0" w:after="0" w:afterAutospacing="0"/>
              <w:ind w:right="34"/>
              <w:rPr>
                <w:rFonts w:ascii="Arial" w:hAnsi="Arial" w:cs="Arial"/>
                <w:b/>
                <w:sz w:val="22"/>
                <w:szCs w:val="22"/>
              </w:rPr>
            </w:pPr>
            <w:r w:rsidRPr="00F81175">
              <w:rPr>
                <w:rFonts w:ascii="Arial" w:hAnsi="Arial" w:cs="Arial"/>
                <w:b/>
                <w:sz w:val="22"/>
                <w:szCs w:val="22"/>
              </w:rPr>
              <w:t>No</w:t>
            </w:r>
          </w:p>
        </w:tc>
      </w:tr>
      <w:tr w:rsidR="00D07732" w:rsidRPr="00230F35" w:rsidTr="0033516E">
        <w:trPr>
          <w:trHeight w:val="1139"/>
        </w:trPr>
        <w:tc>
          <w:tcPr>
            <w:tcW w:w="8856" w:type="dxa"/>
            <w:gridSpan w:val="5"/>
          </w:tcPr>
          <w:p w:rsidR="00D07732" w:rsidRPr="00F81175" w:rsidRDefault="00D07732" w:rsidP="0033516E">
            <w:pPr>
              <w:pStyle w:val="NormalWeb"/>
              <w:spacing w:before="0" w:beforeAutospacing="0" w:after="0" w:afterAutospacing="0"/>
              <w:ind w:right="34"/>
              <w:rPr>
                <w:rFonts w:ascii="Arial" w:hAnsi="Arial" w:cs="Arial"/>
                <w:b/>
                <w:sz w:val="22"/>
                <w:szCs w:val="22"/>
              </w:rPr>
            </w:pPr>
            <w:r>
              <w:rPr>
                <w:rFonts w:ascii="Arial" w:hAnsi="Arial" w:cs="Arial"/>
                <w:sz w:val="22"/>
                <w:szCs w:val="22"/>
              </w:rPr>
              <w:t xml:space="preserve">Module tutor: </w:t>
            </w:r>
            <w:r w:rsidRPr="00F81175">
              <w:rPr>
                <w:rFonts w:ascii="Arial" w:hAnsi="Arial" w:cs="Arial"/>
                <w:b/>
                <w:sz w:val="22"/>
                <w:szCs w:val="22"/>
              </w:rPr>
              <w:t>Thomas Jansen</w:t>
            </w:r>
          </w:p>
          <w:p w:rsidR="00D07732" w:rsidRPr="00F81175" w:rsidRDefault="00D07732" w:rsidP="0033516E">
            <w:pPr>
              <w:pStyle w:val="NormalWeb"/>
              <w:spacing w:before="0" w:beforeAutospacing="0" w:after="0" w:afterAutospacing="0"/>
              <w:ind w:right="34"/>
              <w:rPr>
                <w:rFonts w:ascii="Arial" w:hAnsi="Arial" w:cs="Arial"/>
                <w:b/>
                <w:sz w:val="22"/>
                <w:szCs w:val="22"/>
              </w:rPr>
            </w:pPr>
          </w:p>
          <w:p w:rsidR="00D07732" w:rsidRDefault="00D07732" w:rsidP="0033516E">
            <w:pPr>
              <w:pStyle w:val="NormalWeb"/>
              <w:spacing w:before="0" w:beforeAutospacing="0" w:after="0" w:afterAutospacing="0"/>
              <w:ind w:right="34"/>
              <w:rPr>
                <w:rFonts w:ascii="Arial" w:hAnsi="Arial" w:cs="Arial"/>
                <w:sz w:val="22"/>
                <w:szCs w:val="22"/>
              </w:rPr>
            </w:pPr>
          </w:p>
          <w:p w:rsidR="00D07732" w:rsidRPr="00230F35" w:rsidRDefault="00D07732" w:rsidP="003351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24.01.2020</w:t>
            </w:r>
          </w:p>
        </w:tc>
      </w:tr>
      <w:tr w:rsidR="00D07732" w:rsidRPr="00230F35" w:rsidTr="0033516E">
        <w:trPr>
          <w:trHeight w:val="978"/>
        </w:trPr>
        <w:tc>
          <w:tcPr>
            <w:tcW w:w="8856" w:type="dxa"/>
            <w:gridSpan w:val="5"/>
            <w:tcBorders>
              <w:bottom w:val="single" w:sz="4" w:space="0" w:color="000000"/>
            </w:tcBorders>
          </w:tcPr>
          <w:p w:rsidR="00D07732" w:rsidRDefault="00D07732" w:rsidP="0033516E">
            <w:pPr>
              <w:rPr>
                <w:rFonts w:ascii="Arial" w:hAnsi="Arial" w:cs="Arial"/>
              </w:rPr>
            </w:pPr>
            <w:r>
              <w:rPr>
                <w:rFonts w:ascii="Arial" w:hAnsi="Arial" w:cs="Arial"/>
              </w:rPr>
              <w:t>If your module has multiple submissions please indicate which piece of work this is.</w:t>
            </w:r>
          </w:p>
          <w:p w:rsidR="00D07732" w:rsidRDefault="00D07732" w:rsidP="0033516E">
            <w:pPr>
              <w:rPr>
                <w:rFonts w:ascii="Arial" w:hAnsi="Arial" w:cs="Arial"/>
              </w:rPr>
            </w:pPr>
          </w:p>
          <w:p w:rsidR="00D07732" w:rsidRPr="00230F35" w:rsidRDefault="00D07732" w:rsidP="0033516E">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p>
        </w:tc>
      </w:tr>
      <w:tr w:rsidR="00D07732" w:rsidRPr="00230F35" w:rsidTr="0033516E">
        <w:trPr>
          <w:trHeight w:val="978"/>
        </w:trPr>
        <w:tc>
          <w:tcPr>
            <w:tcW w:w="8856" w:type="dxa"/>
            <w:gridSpan w:val="5"/>
            <w:shd w:val="clear" w:color="auto" w:fill="D9D9D9"/>
          </w:tcPr>
          <w:p w:rsidR="00D07732" w:rsidRPr="00230F35" w:rsidRDefault="00D07732" w:rsidP="003351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D07732" w:rsidRDefault="00D07732" w:rsidP="003351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Pr="00F81175">
              <w:rPr>
                <w:rFonts w:ascii="Arial" w:hAnsi="Arial" w:cs="Arial"/>
                <w:b/>
                <w:sz w:val="22"/>
                <w:szCs w:val="22"/>
              </w:rPr>
              <w:t xml:space="preserve">Diane </w:t>
            </w:r>
            <w:proofErr w:type="spellStart"/>
            <w:r w:rsidRPr="00F81175">
              <w:rPr>
                <w:rFonts w:ascii="Arial" w:hAnsi="Arial" w:cs="Arial"/>
                <w:b/>
                <w:sz w:val="22"/>
                <w:szCs w:val="22"/>
              </w:rPr>
              <w:t>Stankaitis</w:t>
            </w:r>
            <w:proofErr w:type="spellEnd"/>
            <w:r w:rsidRPr="00230F35">
              <w:rPr>
                <w:rFonts w:ascii="Arial" w:hAnsi="Arial" w:cs="Arial"/>
                <w:sz w:val="22"/>
                <w:szCs w:val="22"/>
              </w:rPr>
              <w:t>………………………………………………</w:t>
            </w:r>
          </w:p>
          <w:p w:rsidR="00D07732" w:rsidRDefault="00D07732" w:rsidP="0033516E">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rsidR="00D07732" w:rsidRPr="00230F35" w:rsidRDefault="00D07732" w:rsidP="0033516E">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D07732" w:rsidRPr="00230F35" w:rsidTr="0033516E">
        <w:trPr>
          <w:trHeight w:val="3972"/>
        </w:trPr>
        <w:tc>
          <w:tcPr>
            <w:tcW w:w="8856" w:type="dxa"/>
            <w:gridSpan w:val="5"/>
          </w:tcPr>
          <w:p w:rsidR="00D07732" w:rsidRDefault="00D07732" w:rsidP="0033516E">
            <w:pPr>
              <w:rPr>
                <w:rFonts w:ascii="Arial" w:hAnsi="Arial"/>
                <w:b/>
              </w:rPr>
            </w:pPr>
          </w:p>
          <w:p w:rsidR="00D07732" w:rsidRPr="00116CE6" w:rsidRDefault="00D07732" w:rsidP="0033516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07732" w:rsidRPr="00116CE6" w:rsidTr="0033516E">
              <w:tc>
                <w:tcPr>
                  <w:tcW w:w="6970" w:type="dxa"/>
                </w:tcPr>
                <w:p w:rsidR="00D07732" w:rsidRPr="00116CE6" w:rsidRDefault="00D07732" w:rsidP="0033516E">
                  <w:pPr>
                    <w:rPr>
                      <w:rFonts w:ascii="Arial" w:hAnsi="Arial"/>
                      <w:sz w:val="20"/>
                      <w:szCs w:val="20"/>
                    </w:rPr>
                  </w:pPr>
                </w:p>
                <w:p w:rsidR="00D07732" w:rsidRPr="00116CE6" w:rsidRDefault="00D07732" w:rsidP="0033516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D07732" w:rsidRPr="00116CE6" w:rsidRDefault="00D07732" w:rsidP="0033516E">
                  <w:pPr>
                    <w:rPr>
                      <w:rFonts w:ascii="Arial" w:hAnsi="Arial"/>
                      <w:sz w:val="20"/>
                      <w:szCs w:val="20"/>
                    </w:rPr>
                  </w:pPr>
                </w:p>
              </w:tc>
            </w:tr>
            <w:tr w:rsidR="00D07732" w:rsidRPr="00116CE6" w:rsidTr="0033516E">
              <w:tc>
                <w:tcPr>
                  <w:tcW w:w="6970" w:type="dxa"/>
                </w:tcPr>
                <w:p w:rsidR="00D07732" w:rsidRPr="00116CE6" w:rsidRDefault="00D07732" w:rsidP="0033516E">
                  <w:pPr>
                    <w:rPr>
                      <w:rFonts w:ascii="Arial" w:hAnsi="Arial"/>
                      <w:sz w:val="20"/>
                      <w:szCs w:val="20"/>
                    </w:rPr>
                  </w:pPr>
                </w:p>
                <w:p w:rsidR="00D07732" w:rsidRPr="00116CE6" w:rsidRDefault="00D07732" w:rsidP="0033516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D07732" w:rsidRPr="00116CE6" w:rsidRDefault="00D07732" w:rsidP="0033516E">
                  <w:pPr>
                    <w:rPr>
                      <w:rFonts w:ascii="Arial" w:hAnsi="Arial"/>
                      <w:sz w:val="20"/>
                      <w:szCs w:val="20"/>
                    </w:rPr>
                  </w:pPr>
                </w:p>
              </w:tc>
            </w:tr>
            <w:tr w:rsidR="00D07732" w:rsidRPr="00116CE6" w:rsidTr="0033516E">
              <w:tc>
                <w:tcPr>
                  <w:tcW w:w="6970" w:type="dxa"/>
                </w:tcPr>
                <w:p w:rsidR="00D07732" w:rsidRPr="00116CE6" w:rsidRDefault="00D07732" w:rsidP="0033516E">
                  <w:pPr>
                    <w:rPr>
                      <w:rFonts w:ascii="Arial" w:hAnsi="Arial"/>
                      <w:sz w:val="20"/>
                      <w:szCs w:val="20"/>
                    </w:rPr>
                  </w:pPr>
                </w:p>
                <w:p w:rsidR="00D07732" w:rsidRPr="00116CE6" w:rsidRDefault="00D07732" w:rsidP="0033516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D07732" w:rsidRPr="00116CE6" w:rsidRDefault="00D07732" w:rsidP="0033516E">
                  <w:pPr>
                    <w:rPr>
                      <w:rFonts w:ascii="Arial" w:hAnsi="Arial"/>
                      <w:sz w:val="20"/>
                      <w:szCs w:val="20"/>
                    </w:rPr>
                  </w:pPr>
                </w:p>
              </w:tc>
            </w:tr>
            <w:tr w:rsidR="00D07732" w:rsidRPr="00116CE6" w:rsidTr="0033516E">
              <w:tc>
                <w:tcPr>
                  <w:tcW w:w="6970" w:type="dxa"/>
                </w:tcPr>
                <w:p w:rsidR="00D07732" w:rsidRDefault="00D07732" w:rsidP="0033516E">
                  <w:pPr>
                    <w:rPr>
                      <w:rFonts w:ascii="Arial" w:hAnsi="Arial"/>
                      <w:sz w:val="20"/>
                      <w:szCs w:val="20"/>
                    </w:rPr>
                  </w:pPr>
                </w:p>
                <w:p w:rsidR="00D07732" w:rsidRPr="00022345" w:rsidRDefault="00D07732" w:rsidP="0033516E">
                  <w:pPr>
                    <w:rPr>
                      <w:rFonts w:ascii="Arial" w:hAnsi="Arial"/>
                      <w:b/>
                      <w:sz w:val="20"/>
                      <w:szCs w:val="20"/>
                    </w:rPr>
                  </w:pPr>
                  <w:r w:rsidRPr="00022345">
                    <w:rPr>
                      <w:rFonts w:ascii="Arial" w:hAnsi="Arial"/>
                      <w:b/>
                      <w:sz w:val="20"/>
                      <w:szCs w:val="20"/>
                    </w:rPr>
                    <w:t>Final Mark</w:t>
                  </w:r>
                </w:p>
                <w:p w:rsidR="00D07732" w:rsidRPr="00116CE6" w:rsidRDefault="00D07732" w:rsidP="0033516E">
                  <w:pPr>
                    <w:rPr>
                      <w:rFonts w:ascii="Arial" w:hAnsi="Arial"/>
                      <w:sz w:val="20"/>
                      <w:szCs w:val="20"/>
                    </w:rPr>
                  </w:pPr>
                </w:p>
              </w:tc>
              <w:tc>
                <w:tcPr>
                  <w:tcW w:w="1660" w:type="dxa"/>
                </w:tcPr>
                <w:p w:rsidR="00D07732" w:rsidRPr="00116CE6" w:rsidRDefault="00D07732" w:rsidP="0033516E">
                  <w:pPr>
                    <w:rPr>
                      <w:rFonts w:ascii="Arial" w:hAnsi="Arial"/>
                      <w:sz w:val="20"/>
                      <w:szCs w:val="20"/>
                    </w:rPr>
                  </w:pPr>
                </w:p>
              </w:tc>
            </w:tr>
          </w:tbl>
          <w:p w:rsidR="00D07732" w:rsidRDefault="00D07732" w:rsidP="0033516E">
            <w:pPr>
              <w:pStyle w:val="NormalWeb"/>
              <w:spacing w:before="0" w:beforeAutospacing="0" w:after="0" w:afterAutospacing="0"/>
              <w:ind w:left="142" w:right="34"/>
              <w:rPr>
                <w:rFonts w:ascii="Arial" w:hAnsi="Arial" w:cs="Arial"/>
                <w:b/>
                <w:sz w:val="22"/>
                <w:szCs w:val="22"/>
              </w:rPr>
            </w:pPr>
          </w:p>
          <w:p w:rsidR="00D07732" w:rsidRPr="00230F35" w:rsidRDefault="00D07732" w:rsidP="0033516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D07732" w:rsidRDefault="00D07732" w:rsidP="0033516E">
            <w:pPr>
              <w:pStyle w:val="NormalWeb"/>
              <w:spacing w:before="0" w:beforeAutospacing="0" w:after="0" w:afterAutospacing="0"/>
              <w:rPr>
                <w:rFonts w:ascii="Arial" w:hAnsi="Arial" w:cs="Arial"/>
                <w:b/>
                <w:sz w:val="22"/>
                <w:szCs w:val="22"/>
              </w:rPr>
            </w:pPr>
          </w:p>
          <w:p w:rsidR="00D07732" w:rsidRDefault="00D07732" w:rsidP="0033516E">
            <w:pPr>
              <w:pStyle w:val="NormalWeb"/>
              <w:spacing w:before="0" w:beforeAutospacing="0" w:after="0" w:afterAutospacing="0"/>
              <w:rPr>
                <w:rFonts w:ascii="Arial" w:hAnsi="Arial" w:cs="Arial"/>
                <w:b/>
                <w:sz w:val="22"/>
                <w:szCs w:val="22"/>
              </w:rPr>
            </w:pPr>
          </w:p>
          <w:p w:rsidR="00D07732" w:rsidRDefault="00D07732" w:rsidP="0033516E">
            <w:pPr>
              <w:pStyle w:val="NormalWeb"/>
              <w:spacing w:before="0" w:beforeAutospacing="0" w:after="0" w:afterAutospacing="0"/>
              <w:rPr>
                <w:rFonts w:ascii="Arial" w:hAnsi="Arial" w:cs="Arial"/>
                <w:b/>
                <w:sz w:val="22"/>
                <w:szCs w:val="22"/>
              </w:rPr>
            </w:pPr>
          </w:p>
          <w:p w:rsidR="00D07732" w:rsidRDefault="00D07732" w:rsidP="0033516E">
            <w:pPr>
              <w:pStyle w:val="NormalWeb"/>
              <w:spacing w:before="0" w:beforeAutospacing="0" w:after="0" w:afterAutospacing="0"/>
              <w:rPr>
                <w:rFonts w:ascii="Arial" w:hAnsi="Arial" w:cs="Arial"/>
                <w:b/>
                <w:sz w:val="22"/>
                <w:szCs w:val="22"/>
              </w:rPr>
            </w:pPr>
          </w:p>
          <w:p w:rsidR="00D07732" w:rsidRDefault="00D07732" w:rsidP="0033516E">
            <w:pPr>
              <w:pStyle w:val="NormalWeb"/>
              <w:spacing w:before="0" w:beforeAutospacing="0" w:after="0" w:afterAutospacing="0"/>
              <w:rPr>
                <w:rFonts w:ascii="Arial" w:hAnsi="Arial" w:cs="Arial"/>
                <w:b/>
                <w:sz w:val="22"/>
                <w:szCs w:val="22"/>
              </w:rPr>
            </w:pPr>
          </w:p>
          <w:p w:rsidR="00D07732" w:rsidRPr="00230F35" w:rsidRDefault="00D07732" w:rsidP="0033516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D07732" w:rsidRDefault="00D07732" w:rsidP="0033516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D07732" w:rsidRPr="00001C3B" w:rsidRDefault="00D07732" w:rsidP="0033516E">
            <w:pPr>
              <w:pStyle w:val="NormalWeb"/>
              <w:rPr>
                <w:rFonts w:ascii="Arial" w:hAnsi="Arial" w:cs="Arial"/>
                <w:sz w:val="22"/>
                <w:szCs w:val="22"/>
              </w:rPr>
            </w:pPr>
          </w:p>
        </w:tc>
      </w:tr>
      <w:tr w:rsidR="00D07732" w:rsidRPr="00230F35" w:rsidTr="0033516E">
        <w:trPr>
          <w:trHeight w:val="492"/>
        </w:trPr>
        <w:tc>
          <w:tcPr>
            <w:tcW w:w="6768" w:type="dxa"/>
            <w:gridSpan w:val="3"/>
          </w:tcPr>
          <w:p w:rsidR="00D07732" w:rsidRPr="00230F35" w:rsidRDefault="00D07732" w:rsidP="0033516E">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D07732" w:rsidRPr="00230F35" w:rsidRDefault="00D07732" w:rsidP="0033516E">
            <w:pPr>
              <w:pStyle w:val="NormalWeb"/>
              <w:spacing w:after="0"/>
              <w:ind w:left="142" w:right="34"/>
              <w:rPr>
                <w:rFonts w:ascii="Arial" w:hAnsi="Arial" w:cs="Arial"/>
                <w:sz w:val="22"/>
                <w:szCs w:val="22"/>
              </w:rPr>
            </w:pPr>
            <w:r w:rsidRPr="00230F35">
              <w:rPr>
                <w:rFonts w:ascii="Arial" w:hAnsi="Arial" w:cs="Arial"/>
                <w:sz w:val="22"/>
                <w:szCs w:val="22"/>
              </w:rPr>
              <w:t>Date:</w:t>
            </w:r>
          </w:p>
        </w:tc>
      </w:tr>
      <w:tr w:rsidR="00D07732" w:rsidRPr="002F467C" w:rsidTr="0033516E">
        <w:tc>
          <w:tcPr>
            <w:tcW w:w="8856" w:type="dxa"/>
            <w:gridSpan w:val="5"/>
          </w:tcPr>
          <w:p w:rsidR="00D07732" w:rsidRPr="00230F35" w:rsidRDefault="00D07732" w:rsidP="0033516E">
            <w:pPr>
              <w:pStyle w:val="NormalWeb"/>
              <w:spacing w:before="0" w:beforeAutospacing="0" w:after="0" w:afterAutospacing="0"/>
              <w:ind w:right="-334"/>
              <w:rPr>
                <w:rFonts w:ascii="Arial" w:hAnsi="Arial" w:cs="Arial"/>
                <w:bCs/>
                <w:i/>
                <w:sz w:val="22"/>
                <w:szCs w:val="22"/>
              </w:rPr>
            </w:pPr>
          </w:p>
          <w:p w:rsidR="00D07732" w:rsidRPr="00230F35" w:rsidRDefault="00D07732" w:rsidP="0033516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D07732" w:rsidRPr="00230F35" w:rsidRDefault="00D07732" w:rsidP="0033516E">
            <w:pPr>
              <w:pStyle w:val="NormalWeb"/>
              <w:spacing w:before="0" w:beforeAutospacing="0" w:after="0" w:afterAutospacing="0"/>
              <w:ind w:right="-334"/>
              <w:rPr>
                <w:rFonts w:ascii="Arial" w:hAnsi="Arial" w:cs="Arial"/>
                <w:b/>
                <w:bCs/>
                <w:sz w:val="22"/>
                <w:szCs w:val="22"/>
              </w:rPr>
            </w:pPr>
          </w:p>
          <w:p w:rsidR="00D07732" w:rsidRPr="00230F35" w:rsidRDefault="00D07732" w:rsidP="0033516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D07732" w:rsidRPr="00230F35" w:rsidRDefault="00D07732" w:rsidP="0033516E">
            <w:pPr>
              <w:pStyle w:val="NormalWeb"/>
              <w:spacing w:before="0" w:beforeAutospacing="0" w:after="0" w:afterAutospacing="0"/>
              <w:ind w:right="-334"/>
              <w:rPr>
                <w:rFonts w:ascii="Arial" w:hAnsi="Arial" w:cs="Arial"/>
                <w:bCs/>
                <w:sz w:val="22"/>
                <w:szCs w:val="22"/>
              </w:rPr>
            </w:pPr>
          </w:p>
          <w:p w:rsidR="00D07732" w:rsidRPr="00230F35" w:rsidRDefault="00D07732" w:rsidP="0033516E">
            <w:pPr>
              <w:pStyle w:val="NormalWeb"/>
              <w:spacing w:before="0" w:beforeAutospacing="0" w:after="0" w:afterAutospacing="0"/>
              <w:ind w:right="-334"/>
              <w:rPr>
                <w:rFonts w:ascii="Arial" w:hAnsi="Arial" w:cs="Arial"/>
                <w:bCs/>
                <w:sz w:val="22"/>
                <w:szCs w:val="22"/>
              </w:rPr>
            </w:pPr>
          </w:p>
          <w:p w:rsidR="00D07732" w:rsidRPr="00230F35" w:rsidRDefault="00D07732" w:rsidP="0033516E">
            <w:pPr>
              <w:pStyle w:val="NormalWeb"/>
              <w:spacing w:before="0" w:beforeAutospacing="0" w:after="0" w:afterAutospacing="0"/>
              <w:ind w:right="-334"/>
              <w:rPr>
                <w:rFonts w:ascii="Arial" w:hAnsi="Arial" w:cs="Arial"/>
                <w:bCs/>
                <w:sz w:val="22"/>
                <w:szCs w:val="22"/>
              </w:rPr>
            </w:pPr>
          </w:p>
        </w:tc>
      </w:tr>
      <w:tr w:rsidR="00D07732" w:rsidRPr="002F467C" w:rsidTr="0033516E">
        <w:trPr>
          <w:trHeight w:val="720"/>
        </w:trPr>
        <w:tc>
          <w:tcPr>
            <w:tcW w:w="5211" w:type="dxa"/>
            <w:gridSpan w:val="2"/>
          </w:tcPr>
          <w:p w:rsidR="00D07732" w:rsidRPr="00230F35" w:rsidRDefault="00D07732" w:rsidP="0033516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D07732" w:rsidRPr="00230F35" w:rsidRDefault="00D07732" w:rsidP="0033516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07732" w:rsidRPr="002F467C" w:rsidTr="0033516E">
        <w:trPr>
          <w:trHeight w:val="720"/>
        </w:trPr>
        <w:tc>
          <w:tcPr>
            <w:tcW w:w="8856" w:type="dxa"/>
            <w:gridSpan w:val="5"/>
          </w:tcPr>
          <w:p w:rsidR="00D07732" w:rsidRPr="00B34964" w:rsidRDefault="00D07732" w:rsidP="0033516E">
            <w:pPr>
              <w:rPr>
                <w:rFonts w:ascii="Arial" w:hAnsi="Arial" w:cs="Arial"/>
                <w:b/>
              </w:rPr>
            </w:pPr>
            <w:r w:rsidRPr="00B34964">
              <w:rPr>
                <w:rFonts w:ascii="Arial" w:hAnsi="Arial" w:cs="Arial"/>
                <w:b/>
              </w:rPr>
              <w:t>External Examiner’s comments (if relevant)</w:t>
            </w:r>
          </w:p>
          <w:p w:rsidR="00D07732" w:rsidRPr="00230F35" w:rsidRDefault="00D07732" w:rsidP="0033516E">
            <w:pPr>
              <w:pStyle w:val="NormalWeb"/>
              <w:spacing w:before="0" w:beforeAutospacing="0" w:after="0" w:afterAutospacing="0"/>
              <w:ind w:right="-334"/>
              <w:rPr>
                <w:rFonts w:ascii="Arial" w:hAnsi="Arial" w:cs="Arial"/>
                <w:bCs/>
                <w:sz w:val="22"/>
                <w:szCs w:val="22"/>
              </w:rPr>
            </w:pPr>
          </w:p>
          <w:p w:rsidR="00D07732" w:rsidRPr="00230F35" w:rsidRDefault="00D07732" w:rsidP="0033516E">
            <w:pPr>
              <w:pStyle w:val="NormalWeb"/>
              <w:spacing w:before="0" w:beforeAutospacing="0" w:after="0" w:afterAutospacing="0"/>
              <w:ind w:right="-334"/>
              <w:rPr>
                <w:rFonts w:ascii="Arial" w:hAnsi="Arial" w:cs="Arial"/>
                <w:bCs/>
                <w:sz w:val="22"/>
                <w:szCs w:val="22"/>
              </w:rPr>
            </w:pPr>
          </w:p>
          <w:p w:rsidR="00D07732" w:rsidRPr="00230F35" w:rsidRDefault="00D07732" w:rsidP="0033516E">
            <w:pPr>
              <w:pStyle w:val="NormalWeb"/>
              <w:spacing w:before="0" w:beforeAutospacing="0" w:after="0" w:afterAutospacing="0"/>
              <w:ind w:right="-334"/>
              <w:rPr>
                <w:rFonts w:ascii="Arial" w:hAnsi="Arial" w:cs="Arial"/>
                <w:bCs/>
                <w:sz w:val="22"/>
                <w:szCs w:val="22"/>
              </w:rPr>
            </w:pPr>
          </w:p>
        </w:tc>
      </w:tr>
      <w:tr w:rsidR="00D07732" w:rsidRPr="002F467C" w:rsidTr="0033516E">
        <w:trPr>
          <w:trHeight w:val="720"/>
        </w:trPr>
        <w:tc>
          <w:tcPr>
            <w:tcW w:w="5211" w:type="dxa"/>
            <w:gridSpan w:val="2"/>
          </w:tcPr>
          <w:p w:rsidR="00D07732" w:rsidRPr="00230F35" w:rsidRDefault="00D07732" w:rsidP="0033516E">
            <w:pPr>
              <w:rPr>
                <w:rFonts w:ascii="Arial" w:hAnsi="Arial" w:cs="Arial"/>
              </w:rPr>
            </w:pPr>
            <w:r w:rsidRPr="00230F35">
              <w:rPr>
                <w:rFonts w:ascii="Arial" w:hAnsi="Arial" w:cs="Arial"/>
              </w:rPr>
              <w:t>External Examiner’s Signature:</w:t>
            </w:r>
          </w:p>
        </w:tc>
        <w:tc>
          <w:tcPr>
            <w:tcW w:w="3645" w:type="dxa"/>
            <w:gridSpan w:val="3"/>
          </w:tcPr>
          <w:p w:rsidR="00D07732" w:rsidRPr="00230F35" w:rsidRDefault="00D07732" w:rsidP="0033516E">
            <w:pPr>
              <w:rPr>
                <w:rFonts w:ascii="Arial" w:hAnsi="Arial" w:cs="Arial"/>
              </w:rPr>
            </w:pPr>
            <w:r w:rsidRPr="00230F35">
              <w:rPr>
                <w:rFonts w:ascii="Arial" w:hAnsi="Arial" w:cs="Arial"/>
              </w:rPr>
              <w:t>Date:</w:t>
            </w:r>
          </w:p>
        </w:tc>
      </w:tr>
    </w:tbl>
    <w:p w:rsidR="00D07732" w:rsidRDefault="00D07732" w:rsidP="000B3345">
      <w:pPr>
        <w:spacing w:after="0" w:line="240" w:lineRule="auto"/>
        <w:jc w:val="center"/>
        <w:rPr>
          <w:rFonts w:ascii="Arial" w:hAnsi="Arial" w:cs="Arial"/>
          <w:b/>
          <w:sz w:val="28"/>
          <w:szCs w:val="28"/>
        </w:rPr>
      </w:pPr>
    </w:p>
    <w:p w:rsidR="000B3345" w:rsidRDefault="000B3345" w:rsidP="000B3345">
      <w:pPr>
        <w:spacing w:after="0" w:line="240" w:lineRule="auto"/>
        <w:jc w:val="center"/>
        <w:rPr>
          <w:rFonts w:ascii="Arial" w:hAnsi="Arial" w:cs="Arial"/>
          <w:b/>
          <w:sz w:val="28"/>
          <w:szCs w:val="28"/>
        </w:rPr>
      </w:pPr>
      <w:bookmarkStart w:id="6" w:name="_GoBack"/>
      <w:bookmarkEnd w:id="6"/>
      <w:r>
        <w:rPr>
          <w:rFonts w:ascii="Arial" w:hAnsi="Arial" w:cs="Arial"/>
          <w:b/>
          <w:sz w:val="28"/>
          <w:szCs w:val="28"/>
        </w:rPr>
        <w:lastRenderedPageBreak/>
        <w:t xml:space="preserve">Diane </w:t>
      </w:r>
      <w:proofErr w:type="spellStart"/>
      <w:r>
        <w:rPr>
          <w:rFonts w:ascii="Arial" w:hAnsi="Arial" w:cs="Arial"/>
          <w:b/>
          <w:sz w:val="28"/>
          <w:szCs w:val="28"/>
        </w:rPr>
        <w:t>Stankaitis</w:t>
      </w:r>
      <w:proofErr w:type="spellEnd"/>
      <w:r>
        <w:rPr>
          <w:rFonts w:ascii="Arial" w:hAnsi="Arial" w:cs="Arial"/>
          <w:b/>
          <w:sz w:val="28"/>
          <w:szCs w:val="28"/>
        </w:rPr>
        <w:t xml:space="preserve"> (1402208)</w:t>
      </w:r>
    </w:p>
    <w:p w:rsidR="000B3345" w:rsidRDefault="000B3345" w:rsidP="000B3345">
      <w:pPr>
        <w:spacing w:after="0" w:line="240" w:lineRule="auto"/>
        <w:jc w:val="center"/>
        <w:rPr>
          <w:rFonts w:ascii="Arial" w:hAnsi="Arial" w:cs="Arial"/>
          <w:b/>
          <w:sz w:val="28"/>
          <w:szCs w:val="28"/>
          <w:u w:val="single"/>
        </w:rPr>
      </w:pPr>
    </w:p>
    <w:p w:rsidR="000B3345" w:rsidRDefault="000B3345" w:rsidP="000B3345">
      <w:pPr>
        <w:spacing w:after="0" w:line="240" w:lineRule="auto"/>
        <w:jc w:val="center"/>
        <w:rPr>
          <w:rFonts w:ascii="Arial" w:hAnsi="Arial" w:cs="Arial"/>
          <w:b/>
          <w:sz w:val="28"/>
          <w:szCs w:val="28"/>
          <w:u w:val="single"/>
        </w:rPr>
      </w:pPr>
      <w:r>
        <w:rPr>
          <w:rFonts w:ascii="Arial" w:hAnsi="Arial" w:cs="Arial"/>
          <w:b/>
          <w:sz w:val="28"/>
          <w:szCs w:val="28"/>
          <w:u w:val="single"/>
        </w:rPr>
        <w:t>CLCL7003 - Theory and Methodology for the Study of Ancient Religions</w:t>
      </w:r>
    </w:p>
    <w:p w:rsidR="000B3345" w:rsidRDefault="000B3345" w:rsidP="000B3345">
      <w:pPr>
        <w:spacing w:after="0" w:line="240" w:lineRule="auto"/>
        <w:jc w:val="center"/>
        <w:rPr>
          <w:rFonts w:ascii="Arial" w:hAnsi="Arial" w:cs="Arial"/>
          <w:b/>
          <w:sz w:val="28"/>
          <w:szCs w:val="28"/>
          <w:u w:val="single"/>
        </w:rPr>
      </w:pPr>
    </w:p>
    <w:p w:rsidR="000B3345" w:rsidRDefault="000B3345" w:rsidP="000B3345">
      <w:pPr>
        <w:spacing w:after="0" w:line="240" w:lineRule="auto"/>
        <w:jc w:val="center"/>
        <w:rPr>
          <w:rFonts w:ascii="Arial" w:hAnsi="Arial" w:cs="Arial"/>
          <w:b/>
          <w:sz w:val="28"/>
          <w:szCs w:val="28"/>
        </w:rPr>
      </w:pPr>
      <w:r w:rsidRPr="000B3345">
        <w:rPr>
          <w:rFonts w:ascii="Arial" w:hAnsi="Arial" w:cs="Arial"/>
          <w:b/>
          <w:sz w:val="28"/>
          <w:szCs w:val="28"/>
        </w:rPr>
        <w:t>Ritual and Ceremony</w:t>
      </w:r>
    </w:p>
    <w:p w:rsidR="000B3345" w:rsidRDefault="000B3345" w:rsidP="000B3345">
      <w:pPr>
        <w:spacing w:after="0" w:line="240" w:lineRule="auto"/>
        <w:jc w:val="center"/>
        <w:rPr>
          <w:rFonts w:ascii="Arial" w:hAnsi="Arial" w:cs="Arial"/>
          <w:b/>
          <w:sz w:val="28"/>
          <w:szCs w:val="28"/>
        </w:rPr>
      </w:pPr>
    </w:p>
    <w:p w:rsidR="000B3345" w:rsidRDefault="000B3345" w:rsidP="000B3345">
      <w:pPr>
        <w:spacing w:after="0" w:line="240" w:lineRule="auto"/>
        <w:jc w:val="center"/>
        <w:rPr>
          <w:rFonts w:ascii="Arial" w:hAnsi="Arial" w:cs="Arial"/>
          <w:b/>
          <w:sz w:val="24"/>
          <w:szCs w:val="24"/>
        </w:rPr>
      </w:pPr>
      <w:r>
        <w:rPr>
          <w:rFonts w:ascii="Arial" w:hAnsi="Arial" w:cs="Arial"/>
          <w:b/>
          <w:sz w:val="24"/>
          <w:szCs w:val="24"/>
        </w:rPr>
        <w:t xml:space="preserve">Ritual Performance at Mount </w:t>
      </w:r>
      <w:proofErr w:type="spellStart"/>
      <w:r>
        <w:rPr>
          <w:rFonts w:ascii="Arial" w:hAnsi="Arial" w:cs="Arial"/>
          <w:b/>
          <w:sz w:val="24"/>
          <w:szCs w:val="24"/>
        </w:rPr>
        <w:t>Juktas</w:t>
      </w:r>
      <w:proofErr w:type="spellEnd"/>
      <w:r>
        <w:rPr>
          <w:rFonts w:ascii="Arial" w:hAnsi="Arial" w:cs="Arial"/>
          <w:b/>
          <w:sz w:val="24"/>
          <w:szCs w:val="24"/>
        </w:rPr>
        <w:t>, Crete</w:t>
      </w:r>
    </w:p>
    <w:p w:rsidR="00F4370E" w:rsidRDefault="000B3345" w:rsidP="00F4370E">
      <w:pPr>
        <w:spacing w:after="0" w:line="240" w:lineRule="auto"/>
        <w:rPr>
          <w:rFonts w:ascii="Arial" w:hAnsi="Arial" w:cs="Arial"/>
          <w:sz w:val="24"/>
          <w:szCs w:val="24"/>
        </w:rPr>
      </w:pPr>
      <w:r>
        <w:rPr>
          <w:rFonts w:ascii="Arial" w:hAnsi="Arial" w:cs="Arial"/>
          <w:sz w:val="24"/>
          <w:szCs w:val="24"/>
        </w:rPr>
        <w:t>___________________________________________________________________</w:t>
      </w:r>
    </w:p>
    <w:p w:rsidR="00F4370E" w:rsidRPr="00F4370E" w:rsidRDefault="00F4370E" w:rsidP="00F4370E">
      <w:pPr>
        <w:spacing w:after="0" w:line="240" w:lineRule="auto"/>
        <w:rPr>
          <w:rFonts w:ascii="Arial" w:hAnsi="Arial" w:cs="Arial"/>
          <w:sz w:val="24"/>
          <w:szCs w:val="24"/>
        </w:rPr>
      </w:pPr>
    </w:p>
    <w:p w:rsidR="00F4370E" w:rsidRDefault="00560EB3" w:rsidP="00560EB3">
      <w:pPr>
        <w:spacing w:after="0" w:line="480" w:lineRule="auto"/>
        <w:jc w:val="center"/>
        <w:rPr>
          <w:rFonts w:ascii="Arial" w:hAnsi="Arial" w:cs="Arial"/>
          <w:b/>
          <w:sz w:val="24"/>
          <w:szCs w:val="24"/>
        </w:rPr>
      </w:pPr>
      <w:r>
        <w:rPr>
          <w:rFonts w:ascii="Arial" w:hAnsi="Arial" w:cs="Arial"/>
          <w:b/>
          <w:sz w:val="24"/>
          <w:szCs w:val="24"/>
        </w:rPr>
        <w:t>Ritual Performance</w:t>
      </w:r>
      <w:r w:rsidR="00F4370E">
        <w:rPr>
          <w:rFonts w:ascii="Arial" w:hAnsi="Arial" w:cs="Arial"/>
          <w:b/>
          <w:sz w:val="24"/>
          <w:szCs w:val="24"/>
        </w:rPr>
        <w:t xml:space="preserve"> – Methodological Issues</w:t>
      </w:r>
    </w:p>
    <w:p w:rsidR="00F4370E" w:rsidRDefault="00F4370E" w:rsidP="00F4370E">
      <w:pPr>
        <w:spacing w:after="0" w:line="480" w:lineRule="auto"/>
        <w:jc w:val="both"/>
        <w:rPr>
          <w:rFonts w:ascii="Arial" w:hAnsi="Arial" w:cs="Arial"/>
          <w:sz w:val="24"/>
          <w:szCs w:val="24"/>
        </w:rPr>
      </w:pPr>
      <w:r>
        <w:rPr>
          <w:rFonts w:ascii="Arial" w:hAnsi="Arial" w:cs="Arial"/>
          <w:sz w:val="24"/>
          <w:szCs w:val="24"/>
        </w:rPr>
        <w:tab/>
      </w:r>
      <w:r w:rsidR="004D088F">
        <w:rPr>
          <w:rFonts w:ascii="Arial" w:hAnsi="Arial" w:cs="Arial"/>
          <w:sz w:val="24"/>
          <w:szCs w:val="24"/>
        </w:rPr>
        <w:t>Defining</w:t>
      </w:r>
      <w:r>
        <w:rPr>
          <w:rFonts w:ascii="Arial" w:hAnsi="Arial" w:cs="Arial"/>
          <w:sz w:val="24"/>
          <w:szCs w:val="24"/>
        </w:rPr>
        <w:t xml:space="preserve"> ritual is problemat</w:t>
      </w:r>
      <w:r w:rsidR="004D088F">
        <w:rPr>
          <w:rFonts w:ascii="Arial" w:hAnsi="Arial" w:cs="Arial"/>
          <w:sz w:val="24"/>
          <w:szCs w:val="24"/>
        </w:rPr>
        <w:t>ic (</w:t>
      </w:r>
      <w:proofErr w:type="spellStart"/>
      <w:r w:rsidR="004D088F">
        <w:rPr>
          <w:rFonts w:ascii="Arial" w:hAnsi="Arial" w:cs="Arial"/>
          <w:sz w:val="24"/>
          <w:szCs w:val="24"/>
        </w:rPr>
        <w:t>Kyriakidis</w:t>
      </w:r>
      <w:proofErr w:type="spellEnd"/>
      <w:r w:rsidR="004D088F">
        <w:rPr>
          <w:rFonts w:ascii="Arial" w:hAnsi="Arial" w:cs="Arial"/>
          <w:sz w:val="24"/>
          <w:szCs w:val="24"/>
        </w:rPr>
        <w:t>, 2007, p.10).</w:t>
      </w:r>
      <w:r>
        <w:rPr>
          <w:rFonts w:ascii="Arial" w:hAnsi="Arial" w:cs="Arial"/>
          <w:sz w:val="24"/>
          <w:szCs w:val="24"/>
        </w:rPr>
        <w:t xml:space="preserve"> </w:t>
      </w:r>
      <w:r w:rsidR="00132891">
        <w:rPr>
          <w:rFonts w:ascii="Arial" w:hAnsi="Arial" w:cs="Arial"/>
          <w:sz w:val="24"/>
          <w:szCs w:val="24"/>
        </w:rPr>
        <w:t>N</w:t>
      </w:r>
      <w:r>
        <w:rPr>
          <w:rFonts w:ascii="Arial" w:hAnsi="Arial" w:cs="Arial"/>
          <w:sz w:val="24"/>
          <w:szCs w:val="24"/>
        </w:rPr>
        <w:t>o clear methodology</w:t>
      </w:r>
      <w:r w:rsidR="00132891">
        <w:rPr>
          <w:rFonts w:ascii="Arial" w:hAnsi="Arial" w:cs="Arial"/>
          <w:sz w:val="24"/>
          <w:szCs w:val="24"/>
        </w:rPr>
        <w:t xml:space="preserve"> exists</w:t>
      </w:r>
      <w:r>
        <w:rPr>
          <w:rFonts w:ascii="Arial" w:hAnsi="Arial" w:cs="Arial"/>
          <w:sz w:val="24"/>
          <w:szCs w:val="24"/>
        </w:rPr>
        <w:t xml:space="preserve"> for identifying ritu</w:t>
      </w:r>
      <w:r w:rsidR="00132891">
        <w:rPr>
          <w:rFonts w:ascii="Arial" w:hAnsi="Arial" w:cs="Arial"/>
          <w:sz w:val="24"/>
          <w:szCs w:val="24"/>
        </w:rPr>
        <w:t>al activity, or</w:t>
      </w:r>
      <w:r>
        <w:rPr>
          <w:rFonts w:ascii="Arial" w:hAnsi="Arial" w:cs="Arial"/>
          <w:sz w:val="24"/>
          <w:szCs w:val="24"/>
        </w:rPr>
        <w:t xml:space="preserve"> its characteristics, perhaps because of cultural bias (</w:t>
      </w:r>
      <w:proofErr w:type="spellStart"/>
      <w:r>
        <w:rPr>
          <w:rFonts w:ascii="Arial" w:hAnsi="Arial" w:cs="Arial"/>
          <w:sz w:val="24"/>
          <w:szCs w:val="24"/>
        </w:rPr>
        <w:t>Kyriakidis</w:t>
      </w:r>
      <w:proofErr w:type="spellEnd"/>
      <w:r>
        <w:rPr>
          <w:rFonts w:ascii="Arial" w:hAnsi="Arial" w:cs="Arial"/>
          <w:sz w:val="24"/>
          <w:szCs w:val="24"/>
        </w:rPr>
        <w:t>, 2005, pp.28-9)</w:t>
      </w:r>
      <w:r w:rsidR="00132891">
        <w:rPr>
          <w:rFonts w:ascii="Arial" w:hAnsi="Arial" w:cs="Arial"/>
          <w:sz w:val="24"/>
          <w:szCs w:val="24"/>
        </w:rPr>
        <w:t xml:space="preserve">. Scholars of </w:t>
      </w:r>
      <w:r w:rsidR="004D088F">
        <w:rPr>
          <w:rFonts w:ascii="Arial" w:hAnsi="Arial" w:cs="Arial"/>
          <w:sz w:val="24"/>
          <w:szCs w:val="24"/>
        </w:rPr>
        <w:t>Judaism</w:t>
      </w:r>
      <w:r w:rsidR="00132891">
        <w:rPr>
          <w:rFonts w:ascii="Arial" w:hAnsi="Arial" w:cs="Arial"/>
          <w:sz w:val="24"/>
          <w:szCs w:val="24"/>
        </w:rPr>
        <w:t>,</w:t>
      </w:r>
      <w:r w:rsidR="0030628D">
        <w:rPr>
          <w:rFonts w:ascii="Arial" w:hAnsi="Arial" w:cs="Arial"/>
          <w:sz w:val="24"/>
          <w:szCs w:val="24"/>
        </w:rPr>
        <w:t xml:space="preserve"> </w:t>
      </w:r>
      <w:r w:rsidR="00A53400">
        <w:rPr>
          <w:rFonts w:ascii="Arial" w:hAnsi="Arial" w:cs="Arial"/>
          <w:sz w:val="24"/>
          <w:szCs w:val="24"/>
        </w:rPr>
        <w:t>Islam</w:t>
      </w:r>
      <w:r w:rsidR="004D088F">
        <w:rPr>
          <w:rFonts w:ascii="Arial" w:hAnsi="Arial" w:cs="Arial"/>
          <w:sz w:val="24"/>
          <w:szCs w:val="24"/>
        </w:rPr>
        <w:t xml:space="preserve"> and Christian</w:t>
      </w:r>
      <w:r w:rsidR="00132891">
        <w:rPr>
          <w:rFonts w:ascii="Arial" w:hAnsi="Arial" w:cs="Arial"/>
          <w:sz w:val="24"/>
          <w:szCs w:val="24"/>
        </w:rPr>
        <w:t>ity</w:t>
      </w:r>
      <w:r>
        <w:rPr>
          <w:rFonts w:ascii="Arial" w:hAnsi="Arial" w:cs="Arial"/>
          <w:sz w:val="24"/>
          <w:szCs w:val="24"/>
        </w:rPr>
        <w:t xml:space="preserve">, </w:t>
      </w:r>
      <w:r w:rsidR="00132891">
        <w:rPr>
          <w:rFonts w:ascii="Arial" w:hAnsi="Arial" w:cs="Arial"/>
          <w:sz w:val="24"/>
          <w:szCs w:val="24"/>
        </w:rPr>
        <w:t xml:space="preserve">may view </w:t>
      </w:r>
      <w:r>
        <w:rPr>
          <w:rFonts w:ascii="Arial" w:hAnsi="Arial" w:cs="Arial"/>
          <w:sz w:val="24"/>
          <w:szCs w:val="24"/>
        </w:rPr>
        <w:t>ritual</w:t>
      </w:r>
      <w:r w:rsidR="00A53400">
        <w:rPr>
          <w:rFonts w:ascii="Arial" w:hAnsi="Arial" w:cs="Arial"/>
          <w:sz w:val="24"/>
          <w:szCs w:val="24"/>
        </w:rPr>
        <w:t>, performance-based</w:t>
      </w:r>
      <w:r w:rsidR="00132891">
        <w:rPr>
          <w:rFonts w:ascii="Arial" w:hAnsi="Arial" w:cs="Arial"/>
          <w:sz w:val="24"/>
          <w:szCs w:val="24"/>
        </w:rPr>
        <w:t xml:space="preserve"> activities</w:t>
      </w:r>
      <w:r>
        <w:rPr>
          <w:rFonts w:ascii="Arial" w:hAnsi="Arial" w:cs="Arial"/>
          <w:sz w:val="24"/>
          <w:szCs w:val="24"/>
        </w:rPr>
        <w:t xml:space="preserve"> as </w:t>
      </w:r>
      <w:r w:rsidR="004D088F">
        <w:rPr>
          <w:rFonts w:ascii="Arial" w:hAnsi="Arial" w:cs="Arial"/>
          <w:sz w:val="24"/>
          <w:szCs w:val="24"/>
        </w:rPr>
        <w:t xml:space="preserve">being </w:t>
      </w:r>
      <w:r>
        <w:rPr>
          <w:rFonts w:ascii="Arial" w:hAnsi="Arial" w:cs="Arial"/>
          <w:sz w:val="24"/>
          <w:szCs w:val="24"/>
        </w:rPr>
        <w:t xml:space="preserve">of lesser importance than belief (this could also apply to anthropological/philosophical debates), and assumed to be </w:t>
      </w:r>
      <w:proofErr w:type="gramStart"/>
      <w:r>
        <w:rPr>
          <w:rFonts w:ascii="Arial" w:hAnsi="Arial" w:cs="Arial"/>
          <w:sz w:val="24"/>
          <w:szCs w:val="24"/>
        </w:rPr>
        <w:t>about</w:t>
      </w:r>
      <w:proofErr w:type="gramEnd"/>
      <w:r>
        <w:rPr>
          <w:rFonts w:ascii="Arial" w:hAnsi="Arial" w:cs="Arial"/>
          <w:sz w:val="24"/>
          <w:szCs w:val="24"/>
        </w:rPr>
        <w:t xml:space="preserve"> deities; “spirituality” might be more appropriate terminology (</w:t>
      </w:r>
      <w:proofErr w:type="spellStart"/>
      <w:r>
        <w:rPr>
          <w:rFonts w:ascii="Arial" w:hAnsi="Arial" w:cs="Arial"/>
          <w:sz w:val="24"/>
          <w:szCs w:val="24"/>
        </w:rPr>
        <w:t>Peatfield</w:t>
      </w:r>
      <w:proofErr w:type="spellEnd"/>
      <w:r>
        <w:rPr>
          <w:rFonts w:ascii="Arial" w:hAnsi="Arial" w:cs="Arial"/>
          <w:sz w:val="24"/>
          <w:szCs w:val="24"/>
        </w:rPr>
        <w:t xml:space="preserve">, 2002, p.51; </w:t>
      </w:r>
      <w:proofErr w:type="spellStart"/>
      <w:r>
        <w:rPr>
          <w:rFonts w:ascii="Arial" w:hAnsi="Arial" w:cs="Arial"/>
          <w:sz w:val="24"/>
          <w:szCs w:val="24"/>
        </w:rPr>
        <w:t>Peatfield</w:t>
      </w:r>
      <w:proofErr w:type="spellEnd"/>
      <w:r>
        <w:rPr>
          <w:rFonts w:ascii="Arial" w:hAnsi="Arial" w:cs="Arial"/>
          <w:sz w:val="24"/>
          <w:szCs w:val="24"/>
        </w:rPr>
        <w:t xml:space="preserve"> &amp; Morris, 2012, pp.227-8). </w:t>
      </w:r>
      <w:r w:rsidR="004D088F">
        <w:rPr>
          <w:rFonts w:ascii="Arial" w:hAnsi="Arial" w:cs="Arial"/>
          <w:sz w:val="24"/>
          <w:szCs w:val="24"/>
        </w:rPr>
        <w:t>Another</w:t>
      </w:r>
      <w:r>
        <w:rPr>
          <w:rFonts w:ascii="Arial" w:hAnsi="Arial" w:cs="Arial"/>
          <w:sz w:val="24"/>
          <w:szCs w:val="24"/>
        </w:rPr>
        <w:t xml:space="preserve"> issue </w:t>
      </w:r>
      <w:r w:rsidR="004D088F">
        <w:rPr>
          <w:rFonts w:ascii="Arial" w:hAnsi="Arial" w:cs="Arial"/>
          <w:sz w:val="24"/>
          <w:szCs w:val="24"/>
        </w:rPr>
        <w:t>concerns</w:t>
      </w:r>
      <w:r>
        <w:rPr>
          <w:rFonts w:ascii="Arial" w:hAnsi="Arial" w:cs="Arial"/>
          <w:sz w:val="24"/>
          <w:szCs w:val="24"/>
        </w:rPr>
        <w:t xml:space="preserve"> the lac</w:t>
      </w:r>
      <w:r w:rsidR="00132891">
        <w:rPr>
          <w:rFonts w:ascii="Arial" w:hAnsi="Arial" w:cs="Arial"/>
          <w:sz w:val="24"/>
          <w:szCs w:val="24"/>
        </w:rPr>
        <w:t>k of literary evidence,</w:t>
      </w:r>
      <w:r>
        <w:rPr>
          <w:rFonts w:ascii="Arial" w:hAnsi="Arial" w:cs="Arial"/>
          <w:sz w:val="24"/>
          <w:szCs w:val="24"/>
        </w:rPr>
        <w:t xml:space="preserve"> limited to clay tablets inscribed with Linear A. This system </w:t>
      </w:r>
      <w:r w:rsidR="004D088F">
        <w:rPr>
          <w:rFonts w:ascii="Arial" w:hAnsi="Arial" w:cs="Arial"/>
          <w:sz w:val="24"/>
          <w:szCs w:val="24"/>
        </w:rPr>
        <w:t>of writing is poorly understood, although a votive formula is recognisable,</w:t>
      </w:r>
      <w:r>
        <w:rPr>
          <w:rFonts w:ascii="Arial" w:hAnsi="Arial" w:cs="Arial"/>
          <w:sz w:val="24"/>
          <w:szCs w:val="24"/>
        </w:rPr>
        <w:t xml:space="preserve"> leaving only archaeological remains and iconography as evidence, (</w:t>
      </w:r>
      <w:proofErr w:type="spellStart"/>
      <w:r>
        <w:rPr>
          <w:rFonts w:ascii="Arial" w:hAnsi="Arial" w:cs="Arial"/>
          <w:sz w:val="24"/>
          <w:szCs w:val="24"/>
        </w:rPr>
        <w:t>Peatfield</w:t>
      </w:r>
      <w:proofErr w:type="spellEnd"/>
      <w:r>
        <w:rPr>
          <w:rFonts w:ascii="Arial" w:hAnsi="Arial" w:cs="Arial"/>
          <w:sz w:val="24"/>
          <w:szCs w:val="24"/>
        </w:rPr>
        <w:t xml:space="preserve">, 1990, p.127, Adams, 2004, p.38; </w:t>
      </w:r>
      <w:proofErr w:type="spellStart"/>
      <w:r>
        <w:rPr>
          <w:rFonts w:ascii="Arial" w:hAnsi="Arial" w:cs="Arial"/>
          <w:sz w:val="24"/>
          <w:szCs w:val="24"/>
        </w:rPr>
        <w:t>Kyriakidis</w:t>
      </w:r>
      <w:proofErr w:type="spellEnd"/>
      <w:r>
        <w:rPr>
          <w:rFonts w:ascii="Arial" w:hAnsi="Arial" w:cs="Arial"/>
          <w:sz w:val="24"/>
          <w:szCs w:val="24"/>
        </w:rPr>
        <w:t>, 2005, p</w:t>
      </w:r>
      <w:r w:rsidR="00044478">
        <w:rPr>
          <w:rFonts w:ascii="Arial" w:hAnsi="Arial" w:cs="Arial"/>
          <w:sz w:val="24"/>
          <w:szCs w:val="24"/>
        </w:rPr>
        <w:t xml:space="preserve">.1; </w:t>
      </w:r>
      <w:proofErr w:type="spellStart"/>
      <w:r w:rsidR="00044478">
        <w:rPr>
          <w:rFonts w:ascii="Arial" w:hAnsi="Arial" w:cs="Arial"/>
          <w:sz w:val="24"/>
          <w:szCs w:val="24"/>
        </w:rPr>
        <w:t>Marinatos</w:t>
      </w:r>
      <w:proofErr w:type="spellEnd"/>
      <w:r w:rsidR="00044478">
        <w:rPr>
          <w:rFonts w:ascii="Arial" w:hAnsi="Arial" w:cs="Arial"/>
          <w:sz w:val="24"/>
          <w:szCs w:val="24"/>
        </w:rPr>
        <w:t>, 2007, p.206; Barb</w:t>
      </w:r>
      <w:r>
        <w:rPr>
          <w:rFonts w:ascii="Arial" w:hAnsi="Arial" w:cs="Arial"/>
          <w:sz w:val="24"/>
          <w:szCs w:val="24"/>
        </w:rPr>
        <w:t>er, 2010, p.22; Tully &amp; Crooks, 2019, p.138).</w:t>
      </w:r>
    </w:p>
    <w:p w:rsidR="000B3345" w:rsidRDefault="00942B82" w:rsidP="00560EB3">
      <w:pPr>
        <w:spacing w:after="0" w:line="480" w:lineRule="auto"/>
        <w:jc w:val="center"/>
        <w:rPr>
          <w:rFonts w:ascii="Arial" w:hAnsi="Arial" w:cs="Arial"/>
          <w:b/>
          <w:sz w:val="24"/>
          <w:szCs w:val="24"/>
        </w:rPr>
      </w:pPr>
      <w:r>
        <w:rPr>
          <w:rFonts w:ascii="Arial" w:hAnsi="Arial" w:cs="Arial"/>
          <w:b/>
          <w:sz w:val="24"/>
          <w:szCs w:val="24"/>
        </w:rPr>
        <w:t>Context</w:t>
      </w:r>
      <w:r w:rsidR="00560EB3">
        <w:rPr>
          <w:rFonts w:ascii="Arial" w:hAnsi="Arial" w:cs="Arial"/>
          <w:b/>
          <w:sz w:val="24"/>
          <w:szCs w:val="24"/>
        </w:rPr>
        <w:t xml:space="preserve"> of Ritual</w:t>
      </w:r>
    </w:p>
    <w:p w:rsidR="00456EF2" w:rsidRPr="00456EF2" w:rsidRDefault="00456EF2" w:rsidP="00456EF2">
      <w:pPr>
        <w:spacing w:after="0" w:line="480" w:lineRule="auto"/>
        <w:jc w:val="both"/>
        <w:rPr>
          <w:rFonts w:ascii="Arial" w:hAnsi="Arial" w:cs="Arial"/>
          <w:sz w:val="24"/>
          <w:szCs w:val="24"/>
        </w:rPr>
      </w:pPr>
      <w:r>
        <w:rPr>
          <w:rFonts w:ascii="Arial" w:hAnsi="Arial" w:cs="Arial"/>
          <w:sz w:val="24"/>
          <w:szCs w:val="24"/>
        </w:rPr>
        <w:tab/>
        <w:t>R</w:t>
      </w:r>
      <w:r w:rsidR="00132891">
        <w:rPr>
          <w:rFonts w:ascii="Arial" w:hAnsi="Arial" w:cs="Arial"/>
          <w:sz w:val="24"/>
          <w:szCs w:val="24"/>
        </w:rPr>
        <w:t>itual needs to be studied in</w:t>
      </w:r>
      <w:r>
        <w:rPr>
          <w:rFonts w:ascii="Arial" w:hAnsi="Arial" w:cs="Arial"/>
          <w:sz w:val="24"/>
          <w:szCs w:val="24"/>
        </w:rPr>
        <w:t xml:space="preserve"> context; it is a societal activity, defined by that society (Adams, 2004, p.38; </w:t>
      </w:r>
      <w:proofErr w:type="spellStart"/>
      <w:r>
        <w:rPr>
          <w:rFonts w:ascii="Arial" w:hAnsi="Arial" w:cs="Arial"/>
          <w:sz w:val="24"/>
          <w:szCs w:val="24"/>
        </w:rPr>
        <w:t>Kyriakidis</w:t>
      </w:r>
      <w:proofErr w:type="spellEnd"/>
      <w:r>
        <w:rPr>
          <w:rFonts w:ascii="Arial" w:hAnsi="Arial" w:cs="Arial"/>
          <w:sz w:val="24"/>
          <w:szCs w:val="24"/>
        </w:rPr>
        <w:t xml:space="preserve">, 2005, p.1).   </w:t>
      </w:r>
    </w:p>
    <w:p w:rsidR="001E0941" w:rsidRDefault="001E0941" w:rsidP="0070168E">
      <w:pPr>
        <w:spacing w:after="0" w:line="480" w:lineRule="auto"/>
        <w:jc w:val="both"/>
        <w:rPr>
          <w:rFonts w:ascii="Arial" w:hAnsi="Arial" w:cs="Arial"/>
          <w:sz w:val="24"/>
          <w:szCs w:val="24"/>
        </w:rPr>
      </w:pPr>
      <w:r>
        <w:rPr>
          <w:rFonts w:ascii="Arial" w:hAnsi="Arial" w:cs="Arial"/>
          <w:sz w:val="24"/>
          <w:szCs w:val="24"/>
        </w:rPr>
        <w:tab/>
        <w:t xml:space="preserve">Mount </w:t>
      </w:r>
      <w:proofErr w:type="spellStart"/>
      <w:r>
        <w:rPr>
          <w:rFonts w:ascii="Arial" w:hAnsi="Arial" w:cs="Arial"/>
          <w:sz w:val="24"/>
          <w:szCs w:val="24"/>
        </w:rPr>
        <w:t>Juktas</w:t>
      </w:r>
      <w:proofErr w:type="spellEnd"/>
      <w:r>
        <w:rPr>
          <w:rFonts w:ascii="Arial" w:hAnsi="Arial" w:cs="Arial"/>
          <w:sz w:val="24"/>
          <w:szCs w:val="24"/>
        </w:rPr>
        <w:t xml:space="preserve"> is located in north-central Crete. It is 811m high, overlook</w:t>
      </w:r>
      <w:r w:rsidR="00F4370E">
        <w:rPr>
          <w:rFonts w:ascii="Arial" w:hAnsi="Arial" w:cs="Arial"/>
          <w:sz w:val="24"/>
          <w:szCs w:val="24"/>
        </w:rPr>
        <w:t>s</w:t>
      </w:r>
      <w:r>
        <w:rPr>
          <w:rFonts w:ascii="Arial" w:hAnsi="Arial" w:cs="Arial"/>
          <w:sz w:val="24"/>
          <w:szCs w:val="24"/>
        </w:rPr>
        <w:t xml:space="preserve"> the </w:t>
      </w:r>
      <w:proofErr w:type="spellStart"/>
      <w:r>
        <w:rPr>
          <w:rFonts w:ascii="Arial" w:hAnsi="Arial" w:cs="Arial"/>
          <w:sz w:val="24"/>
          <w:szCs w:val="24"/>
        </w:rPr>
        <w:t>Knossian</w:t>
      </w:r>
      <w:proofErr w:type="spellEnd"/>
      <w:r>
        <w:rPr>
          <w:rFonts w:ascii="Arial" w:hAnsi="Arial" w:cs="Arial"/>
          <w:sz w:val="24"/>
          <w:szCs w:val="24"/>
        </w:rPr>
        <w:t xml:space="preserve"> plain, and </w:t>
      </w:r>
      <w:r w:rsidR="00F4370E">
        <w:rPr>
          <w:rFonts w:ascii="Arial" w:hAnsi="Arial" w:cs="Arial"/>
          <w:sz w:val="24"/>
          <w:szCs w:val="24"/>
        </w:rPr>
        <w:t xml:space="preserve">is </w:t>
      </w:r>
      <w:r>
        <w:rPr>
          <w:rFonts w:ascii="Arial" w:hAnsi="Arial" w:cs="Arial"/>
          <w:sz w:val="24"/>
          <w:szCs w:val="24"/>
        </w:rPr>
        <w:t xml:space="preserve">around 13km south-west of the palatial site of Knossos, with remnants of a road linking Knossos and Mount </w:t>
      </w:r>
      <w:proofErr w:type="spellStart"/>
      <w:r w:rsidR="00F4370E">
        <w:rPr>
          <w:rFonts w:ascii="Arial" w:hAnsi="Arial" w:cs="Arial"/>
          <w:sz w:val="24"/>
          <w:szCs w:val="24"/>
        </w:rPr>
        <w:t>Juktas</w:t>
      </w:r>
      <w:proofErr w:type="spellEnd"/>
      <w:r w:rsidR="00F4370E">
        <w:rPr>
          <w:rFonts w:ascii="Arial" w:hAnsi="Arial" w:cs="Arial"/>
          <w:sz w:val="24"/>
          <w:szCs w:val="24"/>
        </w:rPr>
        <w:t xml:space="preserve"> (Adams, 2017, p.150). </w:t>
      </w:r>
    </w:p>
    <w:p w:rsidR="00917A58" w:rsidRDefault="0070168E" w:rsidP="0070168E">
      <w:pPr>
        <w:spacing w:after="0" w:line="480" w:lineRule="auto"/>
        <w:jc w:val="both"/>
        <w:rPr>
          <w:rFonts w:ascii="Arial" w:hAnsi="Arial" w:cs="Arial"/>
          <w:sz w:val="24"/>
          <w:szCs w:val="24"/>
        </w:rPr>
      </w:pPr>
      <w:r>
        <w:rPr>
          <w:rFonts w:ascii="Arial" w:hAnsi="Arial" w:cs="Arial"/>
          <w:sz w:val="24"/>
          <w:szCs w:val="24"/>
        </w:rPr>
        <w:lastRenderedPageBreak/>
        <w:tab/>
        <w:t xml:space="preserve">Mount </w:t>
      </w:r>
      <w:proofErr w:type="spellStart"/>
      <w:r>
        <w:rPr>
          <w:rFonts w:ascii="Arial" w:hAnsi="Arial" w:cs="Arial"/>
          <w:sz w:val="24"/>
          <w:szCs w:val="24"/>
        </w:rPr>
        <w:t>Juktas</w:t>
      </w:r>
      <w:proofErr w:type="spellEnd"/>
      <w:r>
        <w:rPr>
          <w:rFonts w:ascii="Arial" w:hAnsi="Arial" w:cs="Arial"/>
          <w:sz w:val="24"/>
          <w:szCs w:val="24"/>
        </w:rPr>
        <w:t xml:space="preserve"> acquired importance </w:t>
      </w:r>
      <w:r w:rsidR="008F23A5">
        <w:rPr>
          <w:rFonts w:ascii="Arial" w:hAnsi="Arial" w:cs="Arial"/>
          <w:sz w:val="24"/>
          <w:szCs w:val="24"/>
        </w:rPr>
        <w:t xml:space="preserve">as a “peak sanctuary” </w:t>
      </w:r>
      <w:r>
        <w:rPr>
          <w:rFonts w:ascii="Arial" w:hAnsi="Arial" w:cs="Arial"/>
          <w:sz w:val="24"/>
          <w:szCs w:val="24"/>
        </w:rPr>
        <w:t xml:space="preserve">in the </w:t>
      </w:r>
      <w:r w:rsidR="00560EB3">
        <w:rPr>
          <w:rFonts w:ascii="Arial" w:hAnsi="Arial" w:cs="Arial"/>
          <w:sz w:val="24"/>
          <w:szCs w:val="24"/>
        </w:rPr>
        <w:t xml:space="preserve">Cretan </w:t>
      </w:r>
      <w:r>
        <w:rPr>
          <w:rFonts w:ascii="Arial" w:hAnsi="Arial" w:cs="Arial"/>
          <w:sz w:val="24"/>
          <w:szCs w:val="24"/>
        </w:rPr>
        <w:t xml:space="preserve">Minoan </w:t>
      </w:r>
      <w:r w:rsidR="00560EB3">
        <w:rPr>
          <w:rFonts w:ascii="Arial" w:hAnsi="Arial" w:cs="Arial"/>
          <w:sz w:val="24"/>
          <w:szCs w:val="24"/>
        </w:rPr>
        <w:t>period</w:t>
      </w:r>
      <w:r>
        <w:rPr>
          <w:rFonts w:ascii="Arial" w:hAnsi="Arial" w:cs="Arial"/>
          <w:sz w:val="24"/>
          <w:szCs w:val="24"/>
        </w:rPr>
        <w:t>, which flourished between the 3</w:t>
      </w:r>
      <w:r w:rsidRPr="0070168E">
        <w:rPr>
          <w:rFonts w:ascii="Arial" w:hAnsi="Arial" w:cs="Arial"/>
          <w:sz w:val="24"/>
          <w:szCs w:val="24"/>
          <w:vertAlign w:val="superscript"/>
        </w:rPr>
        <w:t>rd</w:t>
      </w:r>
      <w:r>
        <w:rPr>
          <w:rFonts w:ascii="Arial" w:hAnsi="Arial" w:cs="Arial"/>
          <w:sz w:val="24"/>
          <w:szCs w:val="24"/>
        </w:rPr>
        <w:t xml:space="preserve"> and 1</w:t>
      </w:r>
      <w:r w:rsidRPr="0070168E">
        <w:rPr>
          <w:rFonts w:ascii="Arial" w:hAnsi="Arial" w:cs="Arial"/>
          <w:sz w:val="24"/>
          <w:szCs w:val="24"/>
          <w:vertAlign w:val="superscript"/>
        </w:rPr>
        <w:t>st</w:t>
      </w:r>
      <w:r>
        <w:rPr>
          <w:rFonts w:ascii="Arial" w:hAnsi="Arial" w:cs="Arial"/>
          <w:sz w:val="24"/>
          <w:szCs w:val="24"/>
        </w:rPr>
        <w:t xml:space="preserve"> centuries BCE, </w:t>
      </w:r>
      <w:r w:rsidR="00F4370E">
        <w:rPr>
          <w:rFonts w:ascii="Arial" w:hAnsi="Arial" w:cs="Arial"/>
          <w:sz w:val="24"/>
          <w:szCs w:val="24"/>
        </w:rPr>
        <w:t xml:space="preserve">and </w:t>
      </w:r>
      <w:r>
        <w:rPr>
          <w:rFonts w:ascii="Arial" w:hAnsi="Arial" w:cs="Arial"/>
          <w:sz w:val="24"/>
          <w:szCs w:val="24"/>
        </w:rPr>
        <w:t>from the 2</w:t>
      </w:r>
      <w:r w:rsidRPr="0070168E">
        <w:rPr>
          <w:rFonts w:ascii="Arial" w:hAnsi="Arial" w:cs="Arial"/>
          <w:sz w:val="24"/>
          <w:szCs w:val="24"/>
          <w:vertAlign w:val="superscript"/>
        </w:rPr>
        <w:t>nd</w:t>
      </w:r>
      <w:r w:rsidR="008F23A5">
        <w:rPr>
          <w:rFonts w:ascii="Arial" w:hAnsi="Arial" w:cs="Arial"/>
          <w:sz w:val="24"/>
          <w:szCs w:val="24"/>
        </w:rPr>
        <w:t xml:space="preserve"> century BCE</w:t>
      </w:r>
      <w:r>
        <w:rPr>
          <w:rFonts w:ascii="Arial" w:hAnsi="Arial" w:cs="Arial"/>
          <w:sz w:val="24"/>
          <w:szCs w:val="24"/>
        </w:rPr>
        <w:t xml:space="preserve"> as a palatial society (</w:t>
      </w:r>
      <w:proofErr w:type="spellStart"/>
      <w:r>
        <w:rPr>
          <w:rFonts w:ascii="Arial" w:hAnsi="Arial" w:cs="Arial"/>
          <w:sz w:val="24"/>
          <w:szCs w:val="24"/>
        </w:rPr>
        <w:t>Marinatos</w:t>
      </w:r>
      <w:proofErr w:type="spellEnd"/>
      <w:r>
        <w:rPr>
          <w:rFonts w:ascii="Arial" w:hAnsi="Arial" w:cs="Arial"/>
          <w:sz w:val="24"/>
          <w:szCs w:val="24"/>
        </w:rPr>
        <w:t xml:space="preserve">, 2007, p.206). The first palaces were built in the </w:t>
      </w:r>
      <w:r w:rsidR="0030628D">
        <w:rPr>
          <w:rFonts w:ascii="Arial" w:hAnsi="Arial" w:cs="Arial"/>
          <w:sz w:val="24"/>
          <w:szCs w:val="24"/>
        </w:rPr>
        <w:t>Old Palace</w:t>
      </w:r>
      <w:r>
        <w:rPr>
          <w:rFonts w:ascii="Arial" w:hAnsi="Arial" w:cs="Arial"/>
          <w:sz w:val="24"/>
          <w:szCs w:val="24"/>
        </w:rPr>
        <w:t xml:space="preserve"> period</w:t>
      </w:r>
      <w:r w:rsidR="007F40F9">
        <w:rPr>
          <w:rFonts w:ascii="Arial" w:hAnsi="Arial" w:cs="Arial"/>
          <w:sz w:val="24"/>
          <w:szCs w:val="24"/>
        </w:rPr>
        <w:t xml:space="preserve"> (c.</w:t>
      </w:r>
      <w:r w:rsidR="0030628D">
        <w:rPr>
          <w:rFonts w:ascii="Arial" w:hAnsi="Arial" w:cs="Arial"/>
          <w:sz w:val="24"/>
          <w:szCs w:val="24"/>
        </w:rPr>
        <w:t>2000</w:t>
      </w:r>
      <w:r w:rsidR="00132891">
        <w:rPr>
          <w:rFonts w:ascii="Arial" w:hAnsi="Arial" w:cs="Arial"/>
          <w:sz w:val="24"/>
          <w:szCs w:val="24"/>
        </w:rPr>
        <w:t>-1700</w:t>
      </w:r>
      <w:r w:rsidR="007F40F9">
        <w:rPr>
          <w:rFonts w:ascii="Arial" w:hAnsi="Arial" w:cs="Arial"/>
          <w:sz w:val="24"/>
          <w:szCs w:val="24"/>
        </w:rPr>
        <w:t>BCE), but the Ne</w:t>
      </w:r>
      <w:r w:rsidR="0030628D">
        <w:rPr>
          <w:rFonts w:ascii="Arial" w:hAnsi="Arial" w:cs="Arial"/>
          <w:sz w:val="24"/>
          <w:szCs w:val="24"/>
        </w:rPr>
        <w:t>w Palace</w:t>
      </w:r>
      <w:r w:rsidR="007F40F9">
        <w:rPr>
          <w:rFonts w:ascii="Arial" w:hAnsi="Arial" w:cs="Arial"/>
          <w:sz w:val="24"/>
          <w:szCs w:val="24"/>
        </w:rPr>
        <w:t xml:space="preserve"> period (c.1700-14</w:t>
      </w:r>
      <w:r w:rsidR="0030628D">
        <w:rPr>
          <w:rFonts w:ascii="Arial" w:hAnsi="Arial" w:cs="Arial"/>
          <w:sz w:val="24"/>
          <w:szCs w:val="24"/>
        </w:rPr>
        <w:t>00</w:t>
      </w:r>
      <w:r w:rsidR="007F40F9">
        <w:rPr>
          <w:rFonts w:ascii="Arial" w:hAnsi="Arial" w:cs="Arial"/>
          <w:sz w:val="24"/>
          <w:szCs w:val="24"/>
        </w:rPr>
        <w:t>BCE) is the “golden age” of Minoan culture (Adams, 2004, p.26).</w:t>
      </w:r>
      <w:r w:rsidR="0030628D">
        <w:rPr>
          <w:rFonts w:ascii="Arial" w:hAnsi="Arial" w:cs="Arial"/>
          <w:sz w:val="24"/>
          <w:szCs w:val="24"/>
        </w:rPr>
        <w:t xml:space="preserve"> Palace chronology used is that of </w:t>
      </w:r>
      <w:proofErr w:type="spellStart"/>
      <w:r w:rsidR="0030628D">
        <w:rPr>
          <w:rFonts w:ascii="Arial" w:hAnsi="Arial" w:cs="Arial"/>
          <w:sz w:val="24"/>
          <w:szCs w:val="24"/>
        </w:rPr>
        <w:t>Platon</w:t>
      </w:r>
      <w:proofErr w:type="spellEnd"/>
      <w:r w:rsidR="0030628D">
        <w:rPr>
          <w:rFonts w:ascii="Arial" w:hAnsi="Arial" w:cs="Arial"/>
          <w:sz w:val="24"/>
          <w:szCs w:val="24"/>
        </w:rPr>
        <w:t xml:space="preserve"> (1966, pp.206-7).</w:t>
      </w:r>
      <w:r w:rsidR="007F40F9">
        <w:rPr>
          <w:rFonts w:ascii="Arial" w:hAnsi="Arial" w:cs="Arial"/>
          <w:sz w:val="24"/>
          <w:szCs w:val="24"/>
        </w:rPr>
        <w:t xml:space="preserve"> </w:t>
      </w:r>
    </w:p>
    <w:p w:rsidR="00A06C32" w:rsidRDefault="00917A58" w:rsidP="00A06C32">
      <w:pPr>
        <w:spacing w:after="0" w:line="480" w:lineRule="auto"/>
        <w:jc w:val="both"/>
        <w:rPr>
          <w:rFonts w:ascii="Arial" w:hAnsi="Arial" w:cs="Arial"/>
          <w:sz w:val="24"/>
          <w:szCs w:val="24"/>
        </w:rPr>
      </w:pPr>
      <w:r>
        <w:rPr>
          <w:rFonts w:ascii="Arial" w:hAnsi="Arial" w:cs="Arial"/>
          <w:sz w:val="24"/>
          <w:szCs w:val="24"/>
        </w:rPr>
        <w:tab/>
      </w:r>
      <w:r w:rsidR="00132891">
        <w:rPr>
          <w:rFonts w:ascii="Arial" w:hAnsi="Arial" w:cs="Arial"/>
          <w:sz w:val="24"/>
          <w:szCs w:val="24"/>
        </w:rPr>
        <w:t>Climate change in around 2000</w:t>
      </w:r>
      <w:r w:rsidR="007F40F9">
        <w:rPr>
          <w:rFonts w:ascii="Arial" w:hAnsi="Arial" w:cs="Arial"/>
          <w:sz w:val="24"/>
          <w:szCs w:val="24"/>
        </w:rPr>
        <w:t>BCE (extreme aridity) coinci</w:t>
      </w:r>
      <w:r w:rsidR="008F23A5">
        <w:rPr>
          <w:rFonts w:ascii="Arial" w:hAnsi="Arial" w:cs="Arial"/>
          <w:sz w:val="24"/>
          <w:szCs w:val="24"/>
        </w:rPr>
        <w:t>ded with the arrival of peak sanctuaries</w:t>
      </w:r>
      <w:r w:rsidR="007F40F9">
        <w:rPr>
          <w:rFonts w:ascii="Arial" w:hAnsi="Arial" w:cs="Arial"/>
          <w:sz w:val="24"/>
          <w:szCs w:val="24"/>
        </w:rPr>
        <w:t xml:space="preserve"> on Crete (Tul</w:t>
      </w:r>
      <w:r w:rsidR="008F23A5">
        <w:rPr>
          <w:rFonts w:ascii="Arial" w:hAnsi="Arial" w:cs="Arial"/>
          <w:sz w:val="24"/>
          <w:szCs w:val="24"/>
        </w:rPr>
        <w:t>l</w:t>
      </w:r>
      <w:r w:rsidR="007F40F9">
        <w:rPr>
          <w:rFonts w:ascii="Arial" w:hAnsi="Arial" w:cs="Arial"/>
          <w:sz w:val="24"/>
          <w:szCs w:val="24"/>
        </w:rPr>
        <w:t>y &amp; Crooks, 2019, p.131).</w:t>
      </w:r>
      <w:r>
        <w:rPr>
          <w:rFonts w:ascii="Arial" w:hAnsi="Arial" w:cs="Arial"/>
          <w:sz w:val="24"/>
          <w:szCs w:val="24"/>
        </w:rPr>
        <w:t xml:space="preserve"> </w:t>
      </w:r>
      <w:proofErr w:type="spellStart"/>
      <w:r w:rsidR="00F4370E">
        <w:rPr>
          <w:rFonts w:ascii="Arial" w:hAnsi="Arial" w:cs="Arial"/>
          <w:sz w:val="24"/>
          <w:szCs w:val="24"/>
        </w:rPr>
        <w:t>Peatfield</w:t>
      </w:r>
      <w:proofErr w:type="spellEnd"/>
      <w:r w:rsidR="00F4370E">
        <w:rPr>
          <w:rFonts w:ascii="Arial" w:hAnsi="Arial" w:cs="Arial"/>
          <w:sz w:val="24"/>
          <w:szCs w:val="24"/>
        </w:rPr>
        <w:t xml:space="preserve"> (1987, pp.89-90) places the concept of peak sanctuaries to before the appearance of Cre</w:t>
      </w:r>
      <w:r w:rsidR="00132891">
        <w:rPr>
          <w:rFonts w:ascii="Arial" w:hAnsi="Arial" w:cs="Arial"/>
          <w:sz w:val="24"/>
          <w:szCs w:val="24"/>
        </w:rPr>
        <w:t>tan palaces, i.e. prior to 1900</w:t>
      </w:r>
      <w:r w:rsidR="00F4370E">
        <w:rPr>
          <w:rFonts w:ascii="Arial" w:hAnsi="Arial" w:cs="Arial"/>
          <w:sz w:val="24"/>
          <w:szCs w:val="24"/>
        </w:rPr>
        <w:t>BCE.</w:t>
      </w:r>
      <w:r w:rsidR="00F4370E">
        <w:rPr>
          <w:rFonts w:ascii="Arial" w:hAnsi="Arial" w:cs="Arial"/>
          <w:sz w:val="24"/>
          <w:szCs w:val="24"/>
        </w:rPr>
        <w:tab/>
      </w:r>
    </w:p>
    <w:p w:rsidR="006F699E" w:rsidRDefault="00A06C32" w:rsidP="00456EF2">
      <w:pPr>
        <w:spacing w:after="0" w:line="480" w:lineRule="auto"/>
        <w:jc w:val="both"/>
        <w:rPr>
          <w:rFonts w:ascii="Arial" w:hAnsi="Arial" w:cs="Arial"/>
          <w:sz w:val="24"/>
          <w:szCs w:val="24"/>
        </w:rPr>
      </w:pPr>
      <w:r>
        <w:rPr>
          <w:rFonts w:ascii="Arial" w:hAnsi="Arial" w:cs="Arial"/>
          <w:sz w:val="24"/>
          <w:szCs w:val="24"/>
        </w:rPr>
        <w:tab/>
      </w:r>
      <w:r w:rsidR="006F699E">
        <w:rPr>
          <w:rFonts w:ascii="Arial" w:hAnsi="Arial" w:cs="Arial"/>
          <w:sz w:val="24"/>
          <w:szCs w:val="24"/>
        </w:rPr>
        <w:t>Peak sanctuaries are important for the study of contempor</w:t>
      </w:r>
      <w:r>
        <w:rPr>
          <w:rFonts w:ascii="Arial" w:hAnsi="Arial" w:cs="Arial"/>
          <w:sz w:val="24"/>
          <w:szCs w:val="24"/>
        </w:rPr>
        <w:t>ary Minoan religion and ritual</w:t>
      </w:r>
      <w:r w:rsidR="006F699E">
        <w:rPr>
          <w:rFonts w:ascii="Arial" w:hAnsi="Arial" w:cs="Arial"/>
          <w:sz w:val="24"/>
          <w:szCs w:val="24"/>
        </w:rPr>
        <w:t>,</w:t>
      </w:r>
      <w:r>
        <w:rPr>
          <w:rFonts w:ascii="Arial" w:hAnsi="Arial" w:cs="Arial"/>
          <w:sz w:val="24"/>
          <w:szCs w:val="24"/>
        </w:rPr>
        <w:t xml:space="preserve"> with</w:t>
      </w:r>
      <w:r w:rsidR="006F699E">
        <w:rPr>
          <w:rFonts w:ascii="Arial" w:hAnsi="Arial" w:cs="Arial"/>
          <w:sz w:val="24"/>
          <w:szCs w:val="24"/>
        </w:rPr>
        <w:t xml:space="preserve"> many being linked with at least one settlement</w:t>
      </w:r>
      <w:r w:rsidR="004D088F">
        <w:rPr>
          <w:rFonts w:ascii="Arial" w:hAnsi="Arial" w:cs="Arial"/>
          <w:sz w:val="24"/>
          <w:szCs w:val="24"/>
        </w:rPr>
        <w:t xml:space="preserve"> (</w:t>
      </w:r>
      <w:proofErr w:type="spellStart"/>
      <w:r w:rsidR="004D088F">
        <w:rPr>
          <w:rFonts w:ascii="Arial" w:hAnsi="Arial" w:cs="Arial"/>
          <w:sz w:val="24"/>
          <w:szCs w:val="24"/>
        </w:rPr>
        <w:t>Kyriakidis</w:t>
      </w:r>
      <w:proofErr w:type="spellEnd"/>
      <w:r w:rsidR="004D088F">
        <w:rPr>
          <w:rFonts w:ascii="Arial" w:hAnsi="Arial" w:cs="Arial"/>
          <w:sz w:val="24"/>
          <w:szCs w:val="24"/>
        </w:rPr>
        <w:t>, 2005, p</w:t>
      </w:r>
      <w:r w:rsidR="006F699E">
        <w:rPr>
          <w:rFonts w:ascii="Arial" w:hAnsi="Arial" w:cs="Arial"/>
          <w:sz w:val="24"/>
          <w:szCs w:val="24"/>
        </w:rPr>
        <w:t xml:space="preserve">.19; </w:t>
      </w:r>
      <w:proofErr w:type="spellStart"/>
      <w:r w:rsidR="006F699E">
        <w:rPr>
          <w:rFonts w:ascii="Arial" w:hAnsi="Arial" w:cs="Arial"/>
          <w:sz w:val="24"/>
          <w:szCs w:val="24"/>
        </w:rPr>
        <w:t>Kyriakidis</w:t>
      </w:r>
      <w:proofErr w:type="spellEnd"/>
      <w:r w:rsidR="006F699E">
        <w:rPr>
          <w:rFonts w:ascii="Arial" w:hAnsi="Arial" w:cs="Arial"/>
          <w:sz w:val="24"/>
          <w:szCs w:val="24"/>
        </w:rPr>
        <w:t>, 2007, p.10). Peak sanctuaries were also significant strategically, agriculturally and pastorally (</w:t>
      </w:r>
      <w:proofErr w:type="spellStart"/>
      <w:r w:rsidR="006F699E">
        <w:rPr>
          <w:rFonts w:ascii="Arial" w:hAnsi="Arial" w:cs="Arial"/>
          <w:sz w:val="24"/>
          <w:szCs w:val="24"/>
        </w:rPr>
        <w:t>Kyriakidis</w:t>
      </w:r>
      <w:proofErr w:type="spellEnd"/>
      <w:r w:rsidR="006F699E">
        <w:rPr>
          <w:rFonts w:ascii="Arial" w:hAnsi="Arial" w:cs="Arial"/>
          <w:sz w:val="24"/>
          <w:szCs w:val="24"/>
        </w:rPr>
        <w:t>, 2005, p.20). The sanctuary at Mou</w:t>
      </w:r>
      <w:r w:rsidR="00F4370E">
        <w:rPr>
          <w:rFonts w:ascii="Arial" w:hAnsi="Arial" w:cs="Arial"/>
          <w:sz w:val="24"/>
          <w:szCs w:val="24"/>
        </w:rPr>
        <w:t xml:space="preserve">nt </w:t>
      </w:r>
      <w:proofErr w:type="spellStart"/>
      <w:r w:rsidR="00F4370E">
        <w:rPr>
          <w:rFonts w:ascii="Arial" w:hAnsi="Arial" w:cs="Arial"/>
          <w:sz w:val="24"/>
          <w:szCs w:val="24"/>
        </w:rPr>
        <w:t>Juktas</w:t>
      </w:r>
      <w:proofErr w:type="spellEnd"/>
      <w:r w:rsidR="00F4370E">
        <w:rPr>
          <w:rFonts w:ascii="Arial" w:hAnsi="Arial" w:cs="Arial"/>
          <w:sz w:val="24"/>
          <w:szCs w:val="24"/>
        </w:rPr>
        <w:t xml:space="preserve"> is one such sanctuary, strongly linked to Knossos. I</w:t>
      </w:r>
      <w:r w:rsidR="006F699E">
        <w:rPr>
          <w:rFonts w:ascii="Arial" w:hAnsi="Arial" w:cs="Arial"/>
          <w:sz w:val="24"/>
          <w:szCs w:val="24"/>
        </w:rPr>
        <w:t>t is the largest and richest (</w:t>
      </w:r>
      <w:proofErr w:type="spellStart"/>
      <w:r w:rsidR="006F699E">
        <w:rPr>
          <w:rFonts w:ascii="Arial" w:hAnsi="Arial" w:cs="Arial"/>
          <w:sz w:val="24"/>
          <w:szCs w:val="24"/>
        </w:rPr>
        <w:t>Kyriakidis</w:t>
      </w:r>
      <w:proofErr w:type="spellEnd"/>
      <w:r w:rsidR="006F699E">
        <w:rPr>
          <w:rFonts w:ascii="Arial" w:hAnsi="Arial" w:cs="Arial"/>
          <w:sz w:val="24"/>
          <w:szCs w:val="24"/>
        </w:rPr>
        <w:t>, 2005, p.115), the best understood (</w:t>
      </w:r>
      <w:proofErr w:type="spellStart"/>
      <w:r w:rsidR="006F699E">
        <w:rPr>
          <w:rFonts w:ascii="Arial" w:hAnsi="Arial" w:cs="Arial"/>
          <w:sz w:val="24"/>
          <w:szCs w:val="24"/>
        </w:rPr>
        <w:t>Haysom</w:t>
      </w:r>
      <w:proofErr w:type="spellEnd"/>
      <w:r w:rsidR="006F699E">
        <w:rPr>
          <w:rFonts w:ascii="Arial" w:hAnsi="Arial" w:cs="Arial"/>
          <w:sz w:val="24"/>
          <w:szCs w:val="24"/>
        </w:rPr>
        <w:t>, 2015, p</w:t>
      </w:r>
      <w:r w:rsidR="0030628D">
        <w:rPr>
          <w:rFonts w:ascii="Arial" w:hAnsi="Arial" w:cs="Arial"/>
          <w:sz w:val="24"/>
          <w:szCs w:val="24"/>
        </w:rPr>
        <w:t>.</w:t>
      </w:r>
      <w:r w:rsidR="006F699E">
        <w:rPr>
          <w:rFonts w:ascii="Arial" w:hAnsi="Arial" w:cs="Arial"/>
          <w:sz w:val="24"/>
          <w:szCs w:val="24"/>
        </w:rPr>
        <w:t>97), and the only one in the area to have been used for the duration of the Ne</w:t>
      </w:r>
      <w:r w:rsidR="0030628D">
        <w:rPr>
          <w:rFonts w:ascii="Arial" w:hAnsi="Arial" w:cs="Arial"/>
          <w:sz w:val="24"/>
          <w:szCs w:val="24"/>
        </w:rPr>
        <w:t>w Palace</w:t>
      </w:r>
      <w:r w:rsidR="006F699E">
        <w:rPr>
          <w:rFonts w:ascii="Arial" w:hAnsi="Arial" w:cs="Arial"/>
          <w:sz w:val="24"/>
          <w:szCs w:val="24"/>
        </w:rPr>
        <w:t xml:space="preserve"> period and beyond (Adams, 2004, p.28)</w:t>
      </w:r>
      <w:r w:rsidR="004D088F">
        <w:rPr>
          <w:rFonts w:ascii="Arial" w:hAnsi="Arial" w:cs="Arial"/>
          <w:sz w:val="24"/>
          <w:szCs w:val="24"/>
        </w:rPr>
        <w:t>. The u</w:t>
      </w:r>
      <w:r w:rsidR="006F699E">
        <w:rPr>
          <w:rFonts w:ascii="Arial" w:hAnsi="Arial" w:cs="Arial"/>
          <w:sz w:val="24"/>
          <w:szCs w:val="24"/>
        </w:rPr>
        <w:t xml:space="preserve">se of caves for ritual purposes on Crete </w:t>
      </w:r>
      <w:r w:rsidR="004D088F">
        <w:rPr>
          <w:rFonts w:ascii="Arial" w:hAnsi="Arial" w:cs="Arial"/>
          <w:sz w:val="24"/>
          <w:szCs w:val="24"/>
        </w:rPr>
        <w:t>occurred</w:t>
      </w:r>
      <w:r w:rsidR="006F699E">
        <w:rPr>
          <w:rFonts w:ascii="Arial" w:hAnsi="Arial" w:cs="Arial"/>
          <w:sz w:val="24"/>
          <w:szCs w:val="24"/>
        </w:rPr>
        <w:t xml:space="preserve"> at the same time (</w:t>
      </w:r>
      <w:proofErr w:type="spellStart"/>
      <w:r w:rsidR="006F699E">
        <w:rPr>
          <w:rFonts w:ascii="Arial" w:hAnsi="Arial" w:cs="Arial"/>
          <w:sz w:val="24"/>
          <w:szCs w:val="24"/>
        </w:rPr>
        <w:t>Platon</w:t>
      </w:r>
      <w:proofErr w:type="spellEnd"/>
      <w:r w:rsidR="006F699E">
        <w:rPr>
          <w:rFonts w:ascii="Arial" w:hAnsi="Arial" w:cs="Arial"/>
          <w:sz w:val="24"/>
          <w:szCs w:val="24"/>
        </w:rPr>
        <w:t>, 2013, p.156).</w:t>
      </w:r>
      <w:r w:rsidR="006F699E">
        <w:rPr>
          <w:rFonts w:ascii="Arial" w:hAnsi="Arial" w:cs="Arial"/>
          <w:sz w:val="24"/>
          <w:szCs w:val="24"/>
        </w:rPr>
        <w:tab/>
      </w:r>
    </w:p>
    <w:p w:rsidR="0070168E" w:rsidRDefault="006E3327" w:rsidP="0070168E">
      <w:pPr>
        <w:spacing w:after="0" w:line="480" w:lineRule="auto"/>
        <w:jc w:val="both"/>
        <w:rPr>
          <w:rFonts w:ascii="Arial" w:hAnsi="Arial" w:cs="Arial"/>
          <w:sz w:val="24"/>
          <w:szCs w:val="24"/>
        </w:rPr>
      </w:pPr>
      <w:r>
        <w:rPr>
          <w:rFonts w:ascii="Arial" w:hAnsi="Arial" w:cs="Arial"/>
          <w:sz w:val="24"/>
          <w:szCs w:val="24"/>
        </w:rPr>
        <w:tab/>
        <w:t>The</w:t>
      </w:r>
      <w:r w:rsidR="00F4370E">
        <w:rPr>
          <w:rFonts w:ascii="Arial" w:hAnsi="Arial" w:cs="Arial"/>
          <w:sz w:val="24"/>
          <w:szCs w:val="24"/>
        </w:rPr>
        <w:t xml:space="preserve"> N</w:t>
      </w:r>
      <w:r w:rsidR="0030628D">
        <w:rPr>
          <w:rFonts w:ascii="Arial" w:hAnsi="Arial" w:cs="Arial"/>
          <w:sz w:val="24"/>
          <w:szCs w:val="24"/>
        </w:rPr>
        <w:t>ew Palace period</w:t>
      </w:r>
      <w:r>
        <w:rPr>
          <w:rFonts w:ascii="Arial" w:hAnsi="Arial" w:cs="Arial"/>
          <w:sz w:val="24"/>
          <w:szCs w:val="24"/>
        </w:rPr>
        <w:t xml:space="preserve"> saw the demise of many peak sanctuary sites, </w:t>
      </w:r>
      <w:r w:rsidR="004D088F">
        <w:rPr>
          <w:rFonts w:ascii="Arial" w:hAnsi="Arial" w:cs="Arial"/>
          <w:sz w:val="24"/>
          <w:szCs w:val="24"/>
        </w:rPr>
        <w:t xml:space="preserve">with the rise of the </w:t>
      </w:r>
      <w:r w:rsidR="0030628D">
        <w:rPr>
          <w:rFonts w:ascii="Arial" w:hAnsi="Arial" w:cs="Arial"/>
          <w:sz w:val="24"/>
          <w:szCs w:val="24"/>
        </w:rPr>
        <w:t>palatial</w:t>
      </w:r>
      <w:r w:rsidR="004D088F">
        <w:rPr>
          <w:rFonts w:ascii="Arial" w:hAnsi="Arial" w:cs="Arial"/>
          <w:sz w:val="24"/>
          <w:szCs w:val="24"/>
        </w:rPr>
        <w:t xml:space="preserve"> system in Crete, although not</w:t>
      </w:r>
      <w:r w:rsidR="0030628D">
        <w:rPr>
          <w:rFonts w:ascii="Arial" w:hAnsi="Arial" w:cs="Arial"/>
          <w:sz w:val="24"/>
          <w:szCs w:val="24"/>
        </w:rPr>
        <w:t xml:space="preserve"> at Mount </w:t>
      </w:r>
      <w:proofErr w:type="spellStart"/>
      <w:r w:rsidR="0030628D">
        <w:rPr>
          <w:rFonts w:ascii="Arial" w:hAnsi="Arial" w:cs="Arial"/>
          <w:sz w:val="24"/>
          <w:szCs w:val="24"/>
        </w:rPr>
        <w:t>Juktas</w:t>
      </w:r>
      <w:proofErr w:type="spellEnd"/>
      <w:r w:rsidR="0030628D">
        <w:rPr>
          <w:rFonts w:ascii="Arial" w:hAnsi="Arial" w:cs="Arial"/>
          <w:sz w:val="24"/>
          <w:szCs w:val="24"/>
        </w:rPr>
        <w:t>.  R</w:t>
      </w:r>
      <w:r>
        <w:rPr>
          <w:rFonts w:ascii="Arial" w:hAnsi="Arial" w:cs="Arial"/>
          <w:sz w:val="24"/>
          <w:szCs w:val="24"/>
        </w:rPr>
        <w:t>emaining cults were taken over by the palaces</w:t>
      </w:r>
      <w:r w:rsidR="00144508">
        <w:rPr>
          <w:rFonts w:ascii="Arial" w:hAnsi="Arial" w:cs="Arial"/>
          <w:sz w:val="24"/>
          <w:szCs w:val="24"/>
        </w:rPr>
        <w:t>,</w:t>
      </w:r>
      <w:r>
        <w:rPr>
          <w:rFonts w:ascii="Arial" w:hAnsi="Arial" w:cs="Arial"/>
          <w:sz w:val="24"/>
          <w:szCs w:val="24"/>
        </w:rPr>
        <w:t xml:space="preserve"> </w:t>
      </w:r>
      <w:r w:rsidR="0030628D">
        <w:rPr>
          <w:rFonts w:ascii="Arial" w:hAnsi="Arial" w:cs="Arial"/>
          <w:sz w:val="24"/>
          <w:szCs w:val="24"/>
        </w:rPr>
        <w:t xml:space="preserve">with </w:t>
      </w:r>
      <w:r>
        <w:rPr>
          <w:rFonts w:ascii="Arial" w:hAnsi="Arial" w:cs="Arial"/>
          <w:sz w:val="24"/>
          <w:szCs w:val="24"/>
        </w:rPr>
        <w:t>the</w:t>
      </w:r>
      <w:r w:rsidR="00144508">
        <w:rPr>
          <w:rFonts w:ascii="Arial" w:hAnsi="Arial" w:cs="Arial"/>
          <w:sz w:val="24"/>
          <w:szCs w:val="24"/>
        </w:rPr>
        <w:t xml:space="preserve"> mountain-oriented cosmolo</w:t>
      </w:r>
      <w:r w:rsidR="00044478">
        <w:rPr>
          <w:rFonts w:ascii="Arial" w:hAnsi="Arial" w:cs="Arial"/>
          <w:sz w:val="24"/>
          <w:szCs w:val="24"/>
        </w:rPr>
        <w:t>gy being institutionalised (Barb</w:t>
      </w:r>
      <w:r w:rsidR="00144508">
        <w:rPr>
          <w:rFonts w:ascii="Arial" w:hAnsi="Arial" w:cs="Arial"/>
          <w:sz w:val="24"/>
          <w:szCs w:val="24"/>
        </w:rPr>
        <w:t>er, 2010, p.22; Tully &amp; Crooks, 2019, p.130)</w:t>
      </w:r>
      <w:r w:rsidR="006F699E">
        <w:rPr>
          <w:rFonts w:ascii="Arial" w:hAnsi="Arial" w:cs="Arial"/>
          <w:sz w:val="24"/>
          <w:szCs w:val="24"/>
        </w:rPr>
        <w:t>. Whilst some scholars (e.g. Tully &amp; Crooks, 2019, p.149) consider that ritual at this time served to define political ideology and reality, others (e</w:t>
      </w:r>
      <w:r w:rsidR="00220D00">
        <w:rPr>
          <w:rFonts w:ascii="Arial" w:hAnsi="Arial" w:cs="Arial"/>
          <w:sz w:val="24"/>
          <w:szCs w:val="24"/>
        </w:rPr>
        <w:t xml:space="preserve">.g. </w:t>
      </w:r>
      <w:proofErr w:type="spellStart"/>
      <w:r w:rsidR="00220D00">
        <w:rPr>
          <w:rFonts w:ascii="Arial" w:hAnsi="Arial" w:cs="Arial"/>
          <w:sz w:val="24"/>
          <w:szCs w:val="24"/>
        </w:rPr>
        <w:t>Peatfield</w:t>
      </w:r>
      <w:proofErr w:type="spellEnd"/>
      <w:r w:rsidR="00220D00">
        <w:rPr>
          <w:rFonts w:ascii="Arial" w:hAnsi="Arial" w:cs="Arial"/>
          <w:sz w:val="24"/>
          <w:szCs w:val="24"/>
        </w:rPr>
        <w:t>, 1987, p.117) do</w:t>
      </w:r>
      <w:r w:rsidR="006F699E">
        <w:rPr>
          <w:rFonts w:ascii="Arial" w:hAnsi="Arial" w:cs="Arial"/>
          <w:sz w:val="24"/>
          <w:szCs w:val="24"/>
        </w:rPr>
        <w:t xml:space="preserve"> not </w:t>
      </w:r>
      <w:r w:rsidR="006F699E">
        <w:rPr>
          <w:rFonts w:ascii="Arial" w:hAnsi="Arial" w:cs="Arial"/>
          <w:sz w:val="24"/>
          <w:szCs w:val="24"/>
        </w:rPr>
        <w:lastRenderedPageBreak/>
        <w:t xml:space="preserve">assume that institutional </w:t>
      </w:r>
      <w:r w:rsidR="00220D00">
        <w:rPr>
          <w:rFonts w:ascii="Arial" w:hAnsi="Arial" w:cs="Arial"/>
          <w:sz w:val="24"/>
          <w:szCs w:val="24"/>
        </w:rPr>
        <w:t>political power was imposed on ritual practices. Investment in buildings, does, however, indicate that the authorities were involved in officiating at ritual ceremonies (</w:t>
      </w:r>
      <w:proofErr w:type="spellStart"/>
      <w:r w:rsidR="00220D00">
        <w:rPr>
          <w:rFonts w:ascii="Arial" w:hAnsi="Arial" w:cs="Arial"/>
          <w:sz w:val="24"/>
          <w:szCs w:val="24"/>
        </w:rPr>
        <w:t>Zeimbecki</w:t>
      </w:r>
      <w:proofErr w:type="spellEnd"/>
      <w:r w:rsidR="00220D00">
        <w:rPr>
          <w:rFonts w:ascii="Arial" w:hAnsi="Arial" w:cs="Arial"/>
          <w:sz w:val="24"/>
          <w:szCs w:val="24"/>
        </w:rPr>
        <w:t>, 2004, p.351).</w:t>
      </w:r>
      <w:r w:rsidR="006F699E">
        <w:rPr>
          <w:rFonts w:ascii="Arial" w:hAnsi="Arial" w:cs="Arial"/>
          <w:sz w:val="24"/>
          <w:szCs w:val="24"/>
        </w:rPr>
        <w:t xml:space="preserve">  </w:t>
      </w:r>
    </w:p>
    <w:p w:rsidR="00942B82" w:rsidRDefault="00942B82" w:rsidP="00560EB3">
      <w:pPr>
        <w:spacing w:after="0" w:line="480" w:lineRule="auto"/>
        <w:jc w:val="center"/>
        <w:rPr>
          <w:rFonts w:ascii="Arial" w:hAnsi="Arial" w:cs="Arial"/>
          <w:b/>
          <w:sz w:val="24"/>
          <w:szCs w:val="24"/>
        </w:rPr>
      </w:pPr>
      <w:r>
        <w:rPr>
          <w:rFonts w:ascii="Arial" w:hAnsi="Arial" w:cs="Arial"/>
          <w:b/>
          <w:sz w:val="24"/>
          <w:szCs w:val="24"/>
        </w:rPr>
        <w:t xml:space="preserve">Ritual Ceremony on Mount </w:t>
      </w:r>
      <w:proofErr w:type="spellStart"/>
      <w:r>
        <w:rPr>
          <w:rFonts w:ascii="Arial" w:hAnsi="Arial" w:cs="Arial"/>
          <w:b/>
          <w:sz w:val="24"/>
          <w:szCs w:val="24"/>
        </w:rPr>
        <w:t>Juktas</w:t>
      </w:r>
      <w:proofErr w:type="spellEnd"/>
    </w:p>
    <w:p w:rsidR="00220D00" w:rsidRDefault="00942B82" w:rsidP="0070168E">
      <w:pPr>
        <w:spacing w:after="0" w:line="480" w:lineRule="auto"/>
        <w:jc w:val="both"/>
        <w:rPr>
          <w:rFonts w:ascii="Arial" w:hAnsi="Arial" w:cs="Arial"/>
          <w:sz w:val="24"/>
          <w:szCs w:val="24"/>
        </w:rPr>
      </w:pPr>
      <w:r>
        <w:rPr>
          <w:rFonts w:ascii="Arial" w:hAnsi="Arial" w:cs="Arial"/>
          <w:sz w:val="24"/>
          <w:szCs w:val="24"/>
        </w:rPr>
        <w:tab/>
        <w:t xml:space="preserve">Mount </w:t>
      </w:r>
      <w:proofErr w:type="spellStart"/>
      <w:r>
        <w:rPr>
          <w:rFonts w:ascii="Arial" w:hAnsi="Arial" w:cs="Arial"/>
          <w:sz w:val="24"/>
          <w:szCs w:val="24"/>
        </w:rPr>
        <w:t>Juktas</w:t>
      </w:r>
      <w:proofErr w:type="spellEnd"/>
      <w:r w:rsidR="00144508">
        <w:rPr>
          <w:rFonts w:ascii="Arial" w:hAnsi="Arial" w:cs="Arial"/>
          <w:sz w:val="24"/>
          <w:szCs w:val="24"/>
        </w:rPr>
        <w:t xml:space="preserve"> Peak sanctuary</w:t>
      </w:r>
      <w:r>
        <w:rPr>
          <w:rFonts w:ascii="Arial" w:hAnsi="Arial" w:cs="Arial"/>
          <w:sz w:val="24"/>
          <w:szCs w:val="24"/>
        </w:rPr>
        <w:t xml:space="preserve"> is considered to have been used for ritual purposes for almost 1000 years (</w:t>
      </w:r>
      <w:proofErr w:type="spellStart"/>
      <w:r>
        <w:rPr>
          <w:rFonts w:ascii="Arial" w:hAnsi="Arial" w:cs="Arial"/>
          <w:sz w:val="24"/>
          <w:szCs w:val="24"/>
        </w:rPr>
        <w:t>Kyriakidis</w:t>
      </w:r>
      <w:proofErr w:type="spellEnd"/>
      <w:r>
        <w:rPr>
          <w:rFonts w:ascii="Arial" w:hAnsi="Arial" w:cs="Arial"/>
          <w:sz w:val="24"/>
          <w:szCs w:val="24"/>
        </w:rPr>
        <w:t xml:space="preserve">, 2007, p.15).  </w:t>
      </w:r>
      <w:r w:rsidR="00144508">
        <w:rPr>
          <w:rFonts w:ascii="Arial" w:hAnsi="Arial" w:cs="Arial"/>
          <w:sz w:val="24"/>
          <w:szCs w:val="24"/>
        </w:rPr>
        <w:t>It is a monumental site, with a processional pat</w:t>
      </w:r>
      <w:r w:rsidR="00464F96">
        <w:rPr>
          <w:rFonts w:ascii="Arial" w:hAnsi="Arial" w:cs="Arial"/>
          <w:sz w:val="24"/>
          <w:szCs w:val="24"/>
        </w:rPr>
        <w:t>h, an altar, and a building complex close by with evidence of ritual feasting activities; it was one of the earliest to become viewed as an institution (</w:t>
      </w:r>
      <w:proofErr w:type="spellStart"/>
      <w:r w:rsidR="00464F96">
        <w:rPr>
          <w:rFonts w:ascii="Arial" w:hAnsi="Arial" w:cs="Arial"/>
          <w:sz w:val="24"/>
          <w:szCs w:val="24"/>
        </w:rPr>
        <w:t>Kyriakidis</w:t>
      </w:r>
      <w:proofErr w:type="spellEnd"/>
      <w:r w:rsidR="00464F96">
        <w:rPr>
          <w:rFonts w:ascii="Arial" w:hAnsi="Arial" w:cs="Arial"/>
          <w:sz w:val="24"/>
          <w:szCs w:val="24"/>
        </w:rPr>
        <w:t>, 2</w:t>
      </w:r>
      <w:r w:rsidR="00A53400">
        <w:rPr>
          <w:rFonts w:ascii="Arial" w:hAnsi="Arial" w:cs="Arial"/>
          <w:sz w:val="24"/>
          <w:szCs w:val="24"/>
        </w:rPr>
        <w:t>005, p.101; Adams, 2017, p</w:t>
      </w:r>
      <w:r w:rsidR="00132891">
        <w:rPr>
          <w:rFonts w:ascii="Arial" w:hAnsi="Arial" w:cs="Arial"/>
          <w:sz w:val="24"/>
          <w:szCs w:val="24"/>
        </w:rPr>
        <w:t>.</w:t>
      </w:r>
      <w:r w:rsidR="00A53400">
        <w:rPr>
          <w:rFonts w:ascii="Arial" w:hAnsi="Arial" w:cs="Arial"/>
          <w:sz w:val="24"/>
          <w:szCs w:val="24"/>
        </w:rPr>
        <w:t>149).</w:t>
      </w:r>
      <w:r w:rsidR="00A06C32">
        <w:rPr>
          <w:rFonts w:ascii="Arial" w:hAnsi="Arial" w:cs="Arial"/>
          <w:sz w:val="24"/>
          <w:szCs w:val="24"/>
        </w:rPr>
        <w:t xml:space="preserve"> </w:t>
      </w:r>
      <w:r w:rsidR="00A53400">
        <w:rPr>
          <w:rFonts w:ascii="Arial" w:hAnsi="Arial" w:cs="Arial"/>
          <w:sz w:val="24"/>
          <w:szCs w:val="24"/>
        </w:rPr>
        <w:t>It is one of only four peak</w:t>
      </w:r>
      <w:r w:rsidR="00220D00">
        <w:rPr>
          <w:rFonts w:ascii="Arial" w:hAnsi="Arial" w:cs="Arial"/>
          <w:sz w:val="24"/>
          <w:szCs w:val="24"/>
        </w:rPr>
        <w:t xml:space="preserve"> sanctuaries with artefacts dating from the Pre</w:t>
      </w:r>
      <w:r w:rsidR="00132891">
        <w:rPr>
          <w:rFonts w:ascii="Arial" w:hAnsi="Arial" w:cs="Arial"/>
          <w:sz w:val="24"/>
          <w:szCs w:val="24"/>
        </w:rPr>
        <w:t>-Palace</w:t>
      </w:r>
      <w:r w:rsidR="00220D00">
        <w:rPr>
          <w:rFonts w:ascii="Arial" w:hAnsi="Arial" w:cs="Arial"/>
          <w:sz w:val="24"/>
          <w:szCs w:val="24"/>
        </w:rPr>
        <w:t xml:space="preserve"> to the Ne</w:t>
      </w:r>
      <w:r w:rsidR="00132891">
        <w:rPr>
          <w:rFonts w:ascii="Arial" w:hAnsi="Arial" w:cs="Arial"/>
          <w:sz w:val="24"/>
          <w:szCs w:val="24"/>
        </w:rPr>
        <w:t>w Palace</w:t>
      </w:r>
      <w:r w:rsidR="00220D00">
        <w:rPr>
          <w:rFonts w:ascii="Arial" w:hAnsi="Arial" w:cs="Arial"/>
          <w:sz w:val="24"/>
          <w:szCs w:val="24"/>
        </w:rPr>
        <w:t xml:space="preserve"> period (</w:t>
      </w:r>
      <w:proofErr w:type="spellStart"/>
      <w:r w:rsidR="00220D00">
        <w:rPr>
          <w:rFonts w:ascii="Arial" w:hAnsi="Arial" w:cs="Arial"/>
          <w:sz w:val="24"/>
          <w:szCs w:val="24"/>
        </w:rPr>
        <w:t>Soetens</w:t>
      </w:r>
      <w:proofErr w:type="spellEnd"/>
      <w:r w:rsidR="00220D00">
        <w:rPr>
          <w:rFonts w:ascii="Arial" w:hAnsi="Arial" w:cs="Arial"/>
          <w:sz w:val="24"/>
          <w:szCs w:val="24"/>
        </w:rPr>
        <w:t xml:space="preserve">, 2009, p.266). </w:t>
      </w:r>
    </w:p>
    <w:p w:rsidR="00120E7D" w:rsidRDefault="00220D00" w:rsidP="00942B82">
      <w:pPr>
        <w:spacing w:after="0" w:line="480" w:lineRule="auto"/>
        <w:jc w:val="both"/>
        <w:rPr>
          <w:rFonts w:ascii="Arial" w:hAnsi="Arial" w:cs="Arial"/>
          <w:sz w:val="24"/>
          <w:szCs w:val="24"/>
        </w:rPr>
      </w:pPr>
      <w:r>
        <w:rPr>
          <w:rFonts w:ascii="Arial" w:hAnsi="Arial" w:cs="Arial"/>
          <w:sz w:val="24"/>
          <w:szCs w:val="24"/>
        </w:rPr>
        <w:tab/>
      </w:r>
      <w:r w:rsidR="00942B82">
        <w:rPr>
          <w:rFonts w:ascii="Arial" w:hAnsi="Arial" w:cs="Arial"/>
          <w:sz w:val="24"/>
          <w:szCs w:val="24"/>
        </w:rPr>
        <w:t>Many artefa</w:t>
      </w:r>
      <w:r w:rsidR="007E796F">
        <w:rPr>
          <w:rFonts w:ascii="Arial" w:hAnsi="Arial" w:cs="Arial"/>
          <w:sz w:val="24"/>
          <w:szCs w:val="24"/>
        </w:rPr>
        <w:t>cts have been discovered which</w:t>
      </w:r>
      <w:r w:rsidR="00942B82">
        <w:rPr>
          <w:rFonts w:ascii="Arial" w:hAnsi="Arial" w:cs="Arial"/>
          <w:sz w:val="24"/>
          <w:szCs w:val="24"/>
        </w:rPr>
        <w:t xml:space="preserve"> point to ritual activity</w:t>
      </w:r>
      <w:r w:rsidR="007E796F">
        <w:rPr>
          <w:rFonts w:ascii="Arial" w:hAnsi="Arial" w:cs="Arial"/>
          <w:sz w:val="24"/>
          <w:szCs w:val="24"/>
        </w:rPr>
        <w:t xml:space="preserve"> (</w:t>
      </w:r>
      <w:proofErr w:type="spellStart"/>
      <w:r w:rsidR="007E796F">
        <w:rPr>
          <w:rFonts w:ascii="Arial" w:hAnsi="Arial" w:cs="Arial"/>
          <w:sz w:val="24"/>
          <w:szCs w:val="24"/>
        </w:rPr>
        <w:t>Kyriakidis</w:t>
      </w:r>
      <w:proofErr w:type="spellEnd"/>
      <w:r w:rsidR="007E796F">
        <w:rPr>
          <w:rFonts w:ascii="Arial" w:hAnsi="Arial" w:cs="Arial"/>
          <w:sz w:val="24"/>
          <w:szCs w:val="24"/>
        </w:rPr>
        <w:t>, 2007, p.10)</w:t>
      </w:r>
      <w:r w:rsidR="00942B82">
        <w:rPr>
          <w:rFonts w:ascii="Arial" w:hAnsi="Arial" w:cs="Arial"/>
          <w:sz w:val="24"/>
          <w:szCs w:val="24"/>
        </w:rPr>
        <w:t xml:space="preserve">. </w:t>
      </w:r>
      <w:r w:rsidR="007E796F">
        <w:rPr>
          <w:rFonts w:ascii="Arial" w:hAnsi="Arial" w:cs="Arial"/>
          <w:sz w:val="24"/>
          <w:szCs w:val="24"/>
        </w:rPr>
        <w:t>Focusing on ritual performance leads away from theistic models of religion (</w:t>
      </w:r>
      <w:proofErr w:type="spellStart"/>
      <w:r w:rsidR="007E796F">
        <w:rPr>
          <w:rFonts w:ascii="Arial" w:hAnsi="Arial" w:cs="Arial"/>
          <w:sz w:val="24"/>
          <w:szCs w:val="24"/>
        </w:rPr>
        <w:t>Peatfield</w:t>
      </w:r>
      <w:proofErr w:type="spellEnd"/>
      <w:r w:rsidR="007E796F">
        <w:rPr>
          <w:rFonts w:ascii="Arial" w:hAnsi="Arial" w:cs="Arial"/>
          <w:sz w:val="24"/>
          <w:szCs w:val="24"/>
        </w:rPr>
        <w:t xml:space="preserve">, 2002, p.55). </w:t>
      </w:r>
      <w:r w:rsidR="00120E7D">
        <w:rPr>
          <w:rFonts w:ascii="Arial" w:hAnsi="Arial" w:cs="Arial"/>
          <w:sz w:val="24"/>
          <w:szCs w:val="24"/>
        </w:rPr>
        <w:t xml:space="preserve">The artefacts found at </w:t>
      </w:r>
      <w:proofErr w:type="spellStart"/>
      <w:r w:rsidR="00120E7D">
        <w:rPr>
          <w:rFonts w:ascii="Arial" w:hAnsi="Arial" w:cs="Arial"/>
          <w:sz w:val="24"/>
          <w:szCs w:val="24"/>
        </w:rPr>
        <w:t>Juktas</w:t>
      </w:r>
      <w:proofErr w:type="spellEnd"/>
      <w:r w:rsidR="00120E7D">
        <w:rPr>
          <w:rFonts w:ascii="Arial" w:hAnsi="Arial" w:cs="Arial"/>
          <w:sz w:val="24"/>
          <w:szCs w:val="24"/>
        </w:rPr>
        <w:t xml:space="preserve"> include animal and human </w:t>
      </w:r>
      <w:r w:rsidR="00E354AA">
        <w:rPr>
          <w:rFonts w:ascii="Arial" w:hAnsi="Arial" w:cs="Arial"/>
          <w:sz w:val="24"/>
          <w:szCs w:val="24"/>
        </w:rPr>
        <w:t xml:space="preserve">miniature </w:t>
      </w:r>
      <w:r w:rsidR="00120E7D">
        <w:rPr>
          <w:rFonts w:ascii="Arial" w:hAnsi="Arial" w:cs="Arial"/>
          <w:sz w:val="24"/>
          <w:szCs w:val="24"/>
        </w:rPr>
        <w:t>figurines, and human votive limbs, representing worshippers’ own health and welfare, and illustrating a performance aspect to Minoan peak sanctuary cult (</w:t>
      </w:r>
      <w:proofErr w:type="spellStart"/>
      <w:r w:rsidR="00120E7D">
        <w:rPr>
          <w:rFonts w:ascii="Arial" w:hAnsi="Arial" w:cs="Arial"/>
          <w:sz w:val="24"/>
          <w:szCs w:val="24"/>
        </w:rPr>
        <w:t>Karetsou</w:t>
      </w:r>
      <w:proofErr w:type="spellEnd"/>
      <w:r w:rsidR="00120E7D">
        <w:rPr>
          <w:rFonts w:ascii="Arial" w:hAnsi="Arial" w:cs="Arial"/>
          <w:sz w:val="24"/>
          <w:szCs w:val="24"/>
        </w:rPr>
        <w:t>, 1981, pp. 229, 233</w:t>
      </w:r>
      <w:r w:rsidR="00A06C32">
        <w:rPr>
          <w:rFonts w:ascii="Arial" w:hAnsi="Arial" w:cs="Arial"/>
          <w:sz w:val="24"/>
          <w:szCs w:val="24"/>
        </w:rPr>
        <w:t xml:space="preserve">; Morris &amp; </w:t>
      </w:r>
      <w:proofErr w:type="spellStart"/>
      <w:r w:rsidR="00A06C32">
        <w:rPr>
          <w:rFonts w:ascii="Arial" w:hAnsi="Arial" w:cs="Arial"/>
          <w:sz w:val="24"/>
          <w:szCs w:val="24"/>
        </w:rPr>
        <w:t>Peatfield</w:t>
      </w:r>
      <w:proofErr w:type="spellEnd"/>
      <w:r w:rsidR="00A06C32">
        <w:rPr>
          <w:rFonts w:ascii="Arial" w:hAnsi="Arial" w:cs="Arial"/>
          <w:sz w:val="24"/>
          <w:szCs w:val="24"/>
        </w:rPr>
        <w:t xml:space="preserve">, 2014, p.55; Morris, </w:t>
      </w:r>
      <w:proofErr w:type="spellStart"/>
      <w:r w:rsidR="00A06C32">
        <w:rPr>
          <w:rFonts w:ascii="Arial" w:hAnsi="Arial" w:cs="Arial"/>
          <w:sz w:val="24"/>
          <w:szCs w:val="24"/>
        </w:rPr>
        <w:t>Peatfield</w:t>
      </w:r>
      <w:proofErr w:type="spellEnd"/>
      <w:r w:rsidR="00A06C32">
        <w:rPr>
          <w:rFonts w:ascii="Arial" w:hAnsi="Arial" w:cs="Arial"/>
          <w:sz w:val="24"/>
          <w:szCs w:val="24"/>
        </w:rPr>
        <w:t xml:space="preserve"> &amp; O’Neill, 2018, p.51</w:t>
      </w:r>
      <w:r w:rsidR="00120E7D">
        <w:rPr>
          <w:rFonts w:ascii="Arial" w:hAnsi="Arial" w:cs="Arial"/>
          <w:sz w:val="24"/>
          <w:szCs w:val="24"/>
        </w:rPr>
        <w:t xml:space="preserve">). </w:t>
      </w:r>
      <w:r w:rsidR="007E796F">
        <w:rPr>
          <w:rFonts w:ascii="Arial" w:hAnsi="Arial" w:cs="Arial"/>
          <w:sz w:val="24"/>
          <w:szCs w:val="24"/>
        </w:rPr>
        <w:t>There is no figurine unique enough to be identified as a deity – the figurines represent worshippers (</w:t>
      </w:r>
      <w:proofErr w:type="spellStart"/>
      <w:r w:rsidR="007E796F">
        <w:rPr>
          <w:rFonts w:ascii="Arial" w:hAnsi="Arial" w:cs="Arial"/>
          <w:sz w:val="24"/>
          <w:szCs w:val="24"/>
        </w:rPr>
        <w:t>Peatfield</w:t>
      </w:r>
      <w:proofErr w:type="spellEnd"/>
      <w:r w:rsidR="007E796F">
        <w:rPr>
          <w:rFonts w:ascii="Arial" w:hAnsi="Arial" w:cs="Arial"/>
          <w:sz w:val="24"/>
          <w:szCs w:val="24"/>
        </w:rPr>
        <w:t xml:space="preserve">, 1990, p.122). </w:t>
      </w:r>
      <w:r w:rsidR="00E354AA">
        <w:rPr>
          <w:rFonts w:ascii="Arial" w:hAnsi="Arial" w:cs="Arial"/>
          <w:sz w:val="24"/>
          <w:szCs w:val="24"/>
        </w:rPr>
        <w:t>Miniatures linked to ritual practice tend to indicate the expression of ideologies, not functionality (</w:t>
      </w:r>
      <w:proofErr w:type="spellStart"/>
      <w:r w:rsidR="00E354AA">
        <w:rPr>
          <w:rFonts w:ascii="Arial" w:hAnsi="Arial" w:cs="Arial"/>
          <w:sz w:val="24"/>
          <w:szCs w:val="24"/>
        </w:rPr>
        <w:t>Tournavitou</w:t>
      </w:r>
      <w:proofErr w:type="spellEnd"/>
      <w:r w:rsidR="00E354AA">
        <w:rPr>
          <w:rFonts w:ascii="Arial" w:hAnsi="Arial" w:cs="Arial"/>
          <w:sz w:val="24"/>
          <w:szCs w:val="24"/>
        </w:rPr>
        <w:t xml:space="preserve">, 2009, p.229). Also found were </w:t>
      </w:r>
      <w:r w:rsidR="007E796F">
        <w:rPr>
          <w:rFonts w:ascii="Arial" w:hAnsi="Arial" w:cs="Arial"/>
          <w:sz w:val="24"/>
          <w:szCs w:val="24"/>
        </w:rPr>
        <w:t xml:space="preserve">various items of pottery, </w:t>
      </w:r>
      <w:r w:rsidR="00E354AA">
        <w:rPr>
          <w:rFonts w:ascii="Arial" w:hAnsi="Arial" w:cs="Arial"/>
          <w:sz w:val="24"/>
          <w:szCs w:val="24"/>
        </w:rPr>
        <w:t>libation tables, double-axes, horns of cons</w:t>
      </w:r>
      <w:r w:rsidR="007A17D0">
        <w:rPr>
          <w:rFonts w:ascii="Arial" w:hAnsi="Arial" w:cs="Arial"/>
          <w:sz w:val="24"/>
          <w:szCs w:val="24"/>
        </w:rPr>
        <w:t>ecration, several gold items,</w:t>
      </w:r>
      <w:r w:rsidR="00E354AA">
        <w:rPr>
          <w:rFonts w:ascii="Arial" w:hAnsi="Arial" w:cs="Arial"/>
          <w:sz w:val="24"/>
          <w:szCs w:val="24"/>
        </w:rPr>
        <w:t xml:space="preserve"> vessels containing Linear A inscriptions </w:t>
      </w:r>
      <w:r w:rsidR="007A17D0">
        <w:rPr>
          <w:rFonts w:ascii="Arial" w:hAnsi="Arial" w:cs="Arial"/>
          <w:sz w:val="24"/>
          <w:szCs w:val="24"/>
        </w:rPr>
        <w:t xml:space="preserve">and sea/river pebbles </w:t>
      </w:r>
      <w:r w:rsidR="00E354AA">
        <w:rPr>
          <w:rFonts w:ascii="Arial" w:hAnsi="Arial" w:cs="Arial"/>
          <w:sz w:val="24"/>
          <w:szCs w:val="24"/>
        </w:rPr>
        <w:t>(</w:t>
      </w:r>
      <w:proofErr w:type="spellStart"/>
      <w:r w:rsidR="007A17D0">
        <w:rPr>
          <w:rFonts w:ascii="Arial" w:hAnsi="Arial" w:cs="Arial"/>
          <w:sz w:val="24"/>
          <w:szCs w:val="24"/>
        </w:rPr>
        <w:t>Soetens</w:t>
      </w:r>
      <w:proofErr w:type="spellEnd"/>
      <w:r w:rsidR="007A17D0">
        <w:rPr>
          <w:rFonts w:ascii="Arial" w:hAnsi="Arial" w:cs="Arial"/>
          <w:sz w:val="24"/>
          <w:szCs w:val="24"/>
        </w:rPr>
        <w:t xml:space="preserve">, 2009, 262, 262, 264; </w:t>
      </w:r>
      <w:r w:rsidR="00E354AA">
        <w:rPr>
          <w:rFonts w:ascii="Arial" w:hAnsi="Arial" w:cs="Arial"/>
          <w:sz w:val="24"/>
          <w:szCs w:val="24"/>
        </w:rPr>
        <w:t>Adams,</w:t>
      </w:r>
      <w:r w:rsidR="007A17D0">
        <w:rPr>
          <w:rFonts w:ascii="Arial" w:hAnsi="Arial" w:cs="Arial"/>
          <w:sz w:val="24"/>
          <w:szCs w:val="24"/>
        </w:rPr>
        <w:t xml:space="preserve"> 2017, p.150). </w:t>
      </w:r>
      <w:r w:rsidR="00E354AA">
        <w:rPr>
          <w:rFonts w:ascii="Arial" w:hAnsi="Arial" w:cs="Arial"/>
          <w:sz w:val="24"/>
          <w:szCs w:val="24"/>
        </w:rPr>
        <w:t>T</w:t>
      </w:r>
      <w:r w:rsidR="00A06C32">
        <w:rPr>
          <w:rFonts w:ascii="Arial" w:hAnsi="Arial" w:cs="Arial"/>
          <w:sz w:val="24"/>
          <w:szCs w:val="24"/>
        </w:rPr>
        <w:t>he stability of artefacts</w:t>
      </w:r>
      <w:r w:rsidR="00120E7D">
        <w:rPr>
          <w:rFonts w:ascii="Arial" w:hAnsi="Arial" w:cs="Arial"/>
          <w:sz w:val="24"/>
          <w:szCs w:val="24"/>
        </w:rPr>
        <w:t xml:space="preserve"> </w:t>
      </w:r>
      <w:r w:rsidR="00A06C32">
        <w:rPr>
          <w:rFonts w:ascii="Arial" w:hAnsi="Arial" w:cs="Arial"/>
          <w:sz w:val="24"/>
          <w:szCs w:val="24"/>
        </w:rPr>
        <w:t xml:space="preserve">indicates that </w:t>
      </w:r>
      <w:r w:rsidR="00120E7D">
        <w:rPr>
          <w:rFonts w:ascii="Arial" w:hAnsi="Arial" w:cs="Arial"/>
          <w:sz w:val="24"/>
          <w:szCs w:val="24"/>
        </w:rPr>
        <w:t>it is likely that ritual practices remained constant over time (</w:t>
      </w:r>
      <w:proofErr w:type="spellStart"/>
      <w:r w:rsidR="00120E7D">
        <w:rPr>
          <w:rFonts w:ascii="Arial" w:hAnsi="Arial" w:cs="Arial"/>
          <w:sz w:val="24"/>
          <w:szCs w:val="24"/>
        </w:rPr>
        <w:t>Briault</w:t>
      </w:r>
      <w:proofErr w:type="spellEnd"/>
      <w:r w:rsidR="00120E7D">
        <w:rPr>
          <w:rFonts w:ascii="Arial" w:hAnsi="Arial" w:cs="Arial"/>
          <w:sz w:val="24"/>
          <w:szCs w:val="24"/>
        </w:rPr>
        <w:t>, 2007, p.123).</w:t>
      </w:r>
    </w:p>
    <w:p w:rsidR="00A06C32" w:rsidRDefault="00120E7D" w:rsidP="00942B82">
      <w:pPr>
        <w:spacing w:after="0" w:line="480" w:lineRule="auto"/>
        <w:jc w:val="both"/>
        <w:rPr>
          <w:rFonts w:ascii="Arial" w:hAnsi="Arial" w:cs="Arial"/>
          <w:sz w:val="24"/>
          <w:szCs w:val="24"/>
        </w:rPr>
      </w:pPr>
      <w:r>
        <w:rPr>
          <w:rFonts w:ascii="Arial" w:hAnsi="Arial" w:cs="Arial"/>
          <w:sz w:val="24"/>
          <w:szCs w:val="24"/>
        </w:rPr>
        <w:lastRenderedPageBreak/>
        <w:tab/>
        <w:t>It is the common view that the figurines etc. were destroyed as part of the ritual ceremony, as most have been found broken, although it is possible that they have been destroyed by time (Murphy, 2018, pp. 1, 7).</w:t>
      </w:r>
      <w:r w:rsidR="00A06C32">
        <w:rPr>
          <w:rFonts w:ascii="Arial" w:hAnsi="Arial" w:cs="Arial"/>
          <w:sz w:val="24"/>
          <w:szCs w:val="24"/>
        </w:rPr>
        <w:t xml:space="preserve"> </w:t>
      </w:r>
    </w:p>
    <w:p w:rsidR="00942B82" w:rsidRPr="006A3B8E" w:rsidRDefault="00F4370E" w:rsidP="00942B82">
      <w:pPr>
        <w:spacing w:after="0" w:line="480" w:lineRule="auto"/>
        <w:jc w:val="both"/>
        <w:rPr>
          <w:rFonts w:ascii="Arial" w:hAnsi="Arial" w:cs="Arial"/>
          <w:sz w:val="24"/>
          <w:szCs w:val="24"/>
        </w:rPr>
      </w:pPr>
      <w:r>
        <w:rPr>
          <w:rFonts w:ascii="Arial" w:hAnsi="Arial" w:cs="Arial"/>
          <w:sz w:val="24"/>
          <w:szCs w:val="24"/>
        </w:rPr>
        <w:tab/>
      </w:r>
      <w:proofErr w:type="spellStart"/>
      <w:r w:rsidR="0031782F">
        <w:rPr>
          <w:rFonts w:ascii="Arial" w:hAnsi="Arial" w:cs="Arial"/>
          <w:sz w:val="24"/>
          <w:szCs w:val="24"/>
        </w:rPr>
        <w:t>Soetens</w:t>
      </w:r>
      <w:proofErr w:type="spellEnd"/>
      <w:r w:rsidR="0031782F">
        <w:rPr>
          <w:rFonts w:ascii="Arial" w:hAnsi="Arial" w:cs="Arial"/>
          <w:sz w:val="24"/>
          <w:szCs w:val="24"/>
        </w:rPr>
        <w:t xml:space="preserve"> (2009, p.268) proposes that the lack of evidence for deities indicates that the focus of worship was the natural landscape and supplication for water.</w:t>
      </w:r>
      <w:r w:rsidR="00E354AA">
        <w:rPr>
          <w:rFonts w:ascii="Arial" w:hAnsi="Arial" w:cs="Arial"/>
          <w:sz w:val="24"/>
          <w:szCs w:val="24"/>
        </w:rPr>
        <w:t xml:space="preserve"> </w:t>
      </w:r>
      <w:r w:rsidR="007A17D0">
        <w:rPr>
          <w:rFonts w:ascii="Arial" w:hAnsi="Arial" w:cs="Arial"/>
          <w:sz w:val="24"/>
          <w:szCs w:val="24"/>
        </w:rPr>
        <w:t>He considers</w:t>
      </w:r>
      <w:r w:rsidR="0031782F">
        <w:rPr>
          <w:rFonts w:ascii="Arial" w:hAnsi="Arial" w:cs="Arial"/>
          <w:sz w:val="24"/>
          <w:szCs w:val="24"/>
        </w:rPr>
        <w:t xml:space="preserve"> </w:t>
      </w:r>
      <w:proofErr w:type="spellStart"/>
      <w:r w:rsidR="007A17D0">
        <w:rPr>
          <w:rFonts w:ascii="Arial" w:hAnsi="Arial" w:cs="Arial"/>
          <w:sz w:val="24"/>
          <w:szCs w:val="24"/>
        </w:rPr>
        <w:t>Juktas</w:t>
      </w:r>
      <w:proofErr w:type="spellEnd"/>
      <w:r w:rsidR="007A17D0">
        <w:rPr>
          <w:rFonts w:ascii="Arial" w:hAnsi="Arial" w:cs="Arial"/>
          <w:sz w:val="24"/>
          <w:szCs w:val="24"/>
        </w:rPr>
        <w:t xml:space="preserve"> to be a significant peak sanctuary partly because it has a chasm/vertical cave located at the summit, and 77 springs within a 2 hour walk; throwing ritual offerings into chasms may have been a ritual </w:t>
      </w:r>
      <w:r w:rsidR="006A3B8E">
        <w:rPr>
          <w:rFonts w:ascii="Arial" w:hAnsi="Arial" w:cs="Arial"/>
          <w:sz w:val="24"/>
          <w:szCs w:val="24"/>
        </w:rPr>
        <w:t xml:space="preserve">ceremony to ask for water, which would, via the mountain, eventually replenish the springs </w:t>
      </w:r>
      <w:r w:rsidR="007A17D0">
        <w:rPr>
          <w:rFonts w:ascii="Arial" w:hAnsi="Arial" w:cs="Arial"/>
          <w:sz w:val="24"/>
          <w:szCs w:val="24"/>
        </w:rPr>
        <w:t>(</w:t>
      </w:r>
      <w:proofErr w:type="spellStart"/>
      <w:r w:rsidR="007A17D0">
        <w:rPr>
          <w:rFonts w:ascii="Arial" w:hAnsi="Arial" w:cs="Arial"/>
          <w:sz w:val="24"/>
          <w:szCs w:val="24"/>
        </w:rPr>
        <w:t>Soetens</w:t>
      </w:r>
      <w:proofErr w:type="spellEnd"/>
      <w:r w:rsidR="007A17D0">
        <w:rPr>
          <w:rFonts w:ascii="Arial" w:hAnsi="Arial" w:cs="Arial"/>
          <w:sz w:val="24"/>
          <w:szCs w:val="24"/>
        </w:rPr>
        <w:t>, 2009, pp. 261, 264</w:t>
      </w:r>
      <w:r w:rsidR="006A3B8E">
        <w:rPr>
          <w:rFonts w:ascii="Arial" w:hAnsi="Arial" w:cs="Arial"/>
          <w:sz w:val="24"/>
          <w:szCs w:val="24"/>
        </w:rPr>
        <w:t>, 265</w:t>
      </w:r>
      <w:r w:rsidR="007A17D0">
        <w:rPr>
          <w:rFonts w:ascii="Arial" w:hAnsi="Arial" w:cs="Arial"/>
          <w:sz w:val="24"/>
          <w:szCs w:val="24"/>
        </w:rPr>
        <w:t>)</w:t>
      </w:r>
      <w:r w:rsidR="006A3B8E">
        <w:rPr>
          <w:rFonts w:ascii="Arial" w:hAnsi="Arial" w:cs="Arial"/>
          <w:sz w:val="24"/>
          <w:szCs w:val="24"/>
        </w:rPr>
        <w:t>.</w:t>
      </w:r>
      <w:r w:rsidR="0011489A">
        <w:rPr>
          <w:rFonts w:ascii="Arial" w:hAnsi="Arial" w:cs="Arial"/>
          <w:sz w:val="24"/>
          <w:szCs w:val="24"/>
        </w:rPr>
        <w:t xml:space="preserve"> Mountains in general were vital as water sources and for pasture grazing in Minoan times, when the culture was experiencing considerable ecological, as well as social and environmental upheaval (Tully &amp; Crooks, 2019, p.1).</w:t>
      </w:r>
    </w:p>
    <w:p w:rsidR="00942B82" w:rsidRDefault="00942B82" w:rsidP="00942B82">
      <w:pPr>
        <w:spacing w:after="0" w:line="480" w:lineRule="auto"/>
        <w:jc w:val="both"/>
        <w:rPr>
          <w:rFonts w:ascii="Arial" w:hAnsi="Arial" w:cs="Arial"/>
          <w:sz w:val="24"/>
          <w:szCs w:val="24"/>
        </w:rPr>
      </w:pPr>
      <w:r>
        <w:rPr>
          <w:rFonts w:ascii="Arial" w:hAnsi="Arial" w:cs="Arial"/>
          <w:sz w:val="24"/>
          <w:szCs w:val="24"/>
        </w:rPr>
        <w:tab/>
        <w:t xml:space="preserve">Two sites </w:t>
      </w:r>
      <w:r w:rsidR="003F1500">
        <w:rPr>
          <w:rFonts w:ascii="Arial" w:hAnsi="Arial" w:cs="Arial"/>
          <w:sz w:val="24"/>
          <w:szCs w:val="24"/>
        </w:rPr>
        <w:t xml:space="preserve">in particular, </w:t>
      </w:r>
      <w:r>
        <w:rPr>
          <w:rFonts w:ascii="Arial" w:hAnsi="Arial" w:cs="Arial"/>
          <w:sz w:val="24"/>
          <w:szCs w:val="24"/>
        </w:rPr>
        <w:t>close to the peak sanctuary</w:t>
      </w:r>
      <w:r w:rsidR="003F1500">
        <w:rPr>
          <w:rFonts w:ascii="Arial" w:hAnsi="Arial" w:cs="Arial"/>
          <w:sz w:val="24"/>
          <w:szCs w:val="24"/>
        </w:rPr>
        <w:t>,</w:t>
      </w:r>
      <w:r>
        <w:rPr>
          <w:rFonts w:ascii="Arial" w:hAnsi="Arial" w:cs="Arial"/>
          <w:sz w:val="24"/>
          <w:szCs w:val="24"/>
        </w:rPr>
        <w:t xml:space="preserve"> provide </w:t>
      </w:r>
      <w:r w:rsidR="006A3B8E">
        <w:rPr>
          <w:rFonts w:ascii="Arial" w:hAnsi="Arial" w:cs="Arial"/>
          <w:sz w:val="24"/>
          <w:szCs w:val="24"/>
        </w:rPr>
        <w:t>further</w:t>
      </w:r>
      <w:r>
        <w:rPr>
          <w:rFonts w:ascii="Arial" w:hAnsi="Arial" w:cs="Arial"/>
          <w:sz w:val="24"/>
          <w:szCs w:val="24"/>
        </w:rPr>
        <w:t xml:space="preserve"> evidence for ritual ceremony. </w:t>
      </w:r>
      <w:proofErr w:type="spellStart"/>
      <w:r>
        <w:rPr>
          <w:rFonts w:ascii="Arial" w:hAnsi="Arial" w:cs="Arial"/>
          <w:sz w:val="24"/>
          <w:szCs w:val="24"/>
        </w:rPr>
        <w:t>Anemospelia</w:t>
      </w:r>
      <w:proofErr w:type="spellEnd"/>
      <w:r>
        <w:rPr>
          <w:rFonts w:ascii="Arial" w:hAnsi="Arial" w:cs="Arial"/>
          <w:sz w:val="24"/>
          <w:szCs w:val="24"/>
        </w:rPr>
        <w:t xml:space="preserve"> is connected to the peak sanctuary by road. Here there is some (much-doubted) evidence for human sacrifice, evidence of ritual feasting, and the only evidence on the mountain for a cult statue; however, the site is probably best considered to have been an auxiliary site to ritual practice on the peak sanctuary itself (</w:t>
      </w:r>
      <w:proofErr w:type="spellStart"/>
      <w:r>
        <w:rPr>
          <w:rFonts w:ascii="Arial" w:hAnsi="Arial" w:cs="Arial"/>
          <w:sz w:val="24"/>
          <w:szCs w:val="24"/>
        </w:rPr>
        <w:t>Sakellarakis</w:t>
      </w:r>
      <w:proofErr w:type="spellEnd"/>
      <w:r>
        <w:rPr>
          <w:rFonts w:ascii="Arial" w:hAnsi="Arial" w:cs="Arial"/>
          <w:sz w:val="24"/>
          <w:szCs w:val="24"/>
        </w:rPr>
        <w:t xml:space="preserve"> &amp; </w:t>
      </w:r>
      <w:proofErr w:type="spellStart"/>
      <w:r>
        <w:rPr>
          <w:rFonts w:ascii="Arial" w:hAnsi="Arial" w:cs="Arial"/>
          <w:sz w:val="24"/>
          <w:szCs w:val="24"/>
        </w:rPr>
        <w:t>Sakellarakis</w:t>
      </w:r>
      <w:proofErr w:type="spellEnd"/>
      <w:r>
        <w:rPr>
          <w:rFonts w:ascii="Arial" w:hAnsi="Arial" w:cs="Arial"/>
          <w:sz w:val="24"/>
          <w:szCs w:val="24"/>
        </w:rPr>
        <w:t xml:space="preserve">, 1997; </w:t>
      </w:r>
      <w:proofErr w:type="spellStart"/>
      <w:r>
        <w:rPr>
          <w:rFonts w:ascii="Arial" w:hAnsi="Arial" w:cs="Arial"/>
          <w:sz w:val="24"/>
          <w:szCs w:val="24"/>
        </w:rPr>
        <w:t>Kyriakidis</w:t>
      </w:r>
      <w:proofErr w:type="spellEnd"/>
      <w:r>
        <w:rPr>
          <w:rFonts w:ascii="Arial" w:hAnsi="Arial" w:cs="Arial"/>
          <w:sz w:val="24"/>
          <w:szCs w:val="24"/>
        </w:rPr>
        <w:t xml:space="preserve">, </w:t>
      </w:r>
      <w:r w:rsidR="003F1500">
        <w:rPr>
          <w:rFonts w:ascii="Arial" w:hAnsi="Arial" w:cs="Arial"/>
          <w:sz w:val="24"/>
          <w:szCs w:val="24"/>
        </w:rPr>
        <w:t>2005, pp.55</w:t>
      </w:r>
      <w:r w:rsidR="00132891">
        <w:rPr>
          <w:rFonts w:ascii="Arial" w:hAnsi="Arial" w:cs="Arial"/>
          <w:sz w:val="24"/>
          <w:szCs w:val="24"/>
        </w:rPr>
        <w:t xml:space="preserve">-6, 97). </w:t>
      </w:r>
    </w:p>
    <w:p w:rsidR="00942B82" w:rsidRPr="00E0444A" w:rsidRDefault="00E0444A" w:rsidP="00942B82">
      <w:pPr>
        <w:spacing w:after="0" w:line="480" w:lineRule="auto"/>
        <w:jc w:val="both"/>
        <w:rPr>
          <w:rFonts w:ascii="Arial" w:hAnsi="Arial" w:cs="Arial"/>
          <w:sz w:val="24"/>
          <w:szCs w:val="24"/>
        </w:rPr>
      </w:pPr>
      <w:r>
        <w:rPr>
          <w:rFonts w:ascii="Arial" w:hAnsi="Arial" w:cs="Arial"/>
          <w:sz w:val="24"/>
          <w:szCs w:val="24"/>
        </w:rPr>
        <w:tab/>
        <w:t>A two-storey building was constructed at the start of the Ne</w:t>
      </w:r>
      <w:r w:rsidR="00132891">
        <w:rPr>
          <w:rFonts w:ascii="Arial" w:hAnsi="Arial" w:cs="Arial"/>
          <w:sz w:val="24"/>
          <w:szCs w:val="24"/>
        </w:rPr>
        <w:t>w Palace</w:t>
      </w:r>
      <w:r>
        <w:rPr>
          <w:rFonts w:ascii="Arial" w:hAnsi="Arial" w:cs="Arial"/>
          <w:sz w:val="24"/>
          <w:szCs w:val="24"/>
        </w:rPr>
        <w:t xml:space="preserve"> period </w:t>
      </w:r>
      <w:r w:rsidR="003F1500">
        <w:rPr>
          <w:rFonts w:ascii="Arial" w:hAnsi="Arial" w:cs="Arial"/>
          <w:sz w:val="24"/>
          <w:szCs w:val="24"/>
        </w:rPr>
        <w:t xml:space="preserve">at </w:t>
      </w:r>
      <w:proofErr w:type="spellStart"/>
      <w:r w:rsidR="003F1500">
        <w:rPr>
          <w:rFonts w:ascii="Arial" w:hAnsi="Arial" w:cs="Arial"/>
          <w:sz w:val="24"/>
          <w:szCs w:val="24"/>
        </w:rPr>
        <w:t>Alonaki</w:t>
      </w:r>
      <w:proofErr w:type="spellEnd"/>
      <w:r w:rsidR="003F1500">
        <w:rPr>
          <w:rFonts w:ascii="Arial" w:hAnsi="Arial" w:cs="Arial"/>
          <w:sz w:val="24"/>
          <w:szCs w:val="24"/>
        </w:rPr>
        <w:t xml:space="preserve">, </w:t>
      </w:r>
      <w:r>
        <w:rPr>
          <w:rFonts w:ascii="Arial" w:hAnsi="Arial" w:cs="Arial"/>
          <w:sz w:val="24"/>
          <w:szCs w:val="24"/>
        </w:rPr>
        <w:t xml:space="preserve">just below the summit of Mount </w:t>
      </w:r>
      <w:proofErr w:type="spellStart"/>
      <w:r>
        <w:rPr>
          <w:rFonts w:ascii="Arial" w:hAnsi="Arial" w:cs="Arial"/>
          <w:sz w:val="24"/>
          <w:szCs w:val="24"/>
        </w:rPr>
        <w:t>Juktas</w:t>
      </w:r>
      <w:proofErr w:type="spellEnd"/>
      <w:r>
        <w:rPr>
          <w:rFonts w:ascii="Arial" w:hAnsi="Arial" w:cs="Arial"/>
          <w:sz w:val="24"/>
          <w:szCs w:val="24"/>
        </w:rPr>
        <w:t>, about 150m from the sanctuary</w:t>
      </w:r>
      <w:r w:rsidR="003F1500">
        <w:rPr>
          <w:rFonts w:ascii="Arial" w:hAnsi="Arial" w:cs="Arial"/>
          <w:sz w:val="24"/>
          <w:szCs w:val="24"/>
        </w:rPr>
        <w:t xml:space="preserve"> itself,</w:t>
      </w:r>
      <w:r>
        <w:rPr>
          <w:rFonts w:ascii="Arial" w:hAnsi="Arial" w:cs="Arial"/>
          <w:sz w:val="24"/>
          <w:szCs w:val="24"/>
        </w:rPr>
        <w:t xml:space="preserve"> which appears to have been multi-purpose in nature</w:t>
      </w:r>
      <w:r w:rsidR="003F1500">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Karetsou</w:t>
      </w:r>
      <w:proofErr w:type="spellEnd"/>
      <w:r>
        <w:rPr>
          <w:rFonts w:ascii="Arial" w:hAnsi="Arial" w:cs="Arial"/>
          <w:sz w:val="24"/>
          <w:szCs w:val="24"/>
        </w:rPr>
        <w:t xml:space="preserve"> (2013, pp.71, 89) considers </w:t>
      </w:r>
      <w:r w:rsidR="003F1500">
        <w:rPr>
          <w:rFonts w:ascii="Arial" w:hAnsi="Arial" w:cs="Arial"/>
          <w:sz w:val="24"/>
          <w:szCs w:val="24"/>
        </w:rPr>
        <w:t>that it</w:t>
      </w:r>
      <w:r>
        <w:rPr>
          <w:rFonts w:ascii="Arial" w:hAnsi="Arial" w:cs="Arial"/>
          <w:sz w:val="24"/>
          <w:szCs w:val="24"/>
        </w:rPr>
        <w:t xml:space="preserve"> functioned as a storage space for sanctuary items, a craft production area, a reception area for worshippers, and possibly living quarters for the priesthood.</w:t>
      </w:r>
    </w:p>
    <w:p w:rsidR="00942B82" w:rsidRDefault="00942B82" w:rsidP="00942B82">
      <w:pPr>
        <w:spacing w:after="0" w:line="480" w:lineRule="auto"/>
        <w:jc w:val="both"/>
        <w:rPr>
          <w:rFonts w:ascii="Arial" w:hAnsi="Arial" w:cs="Arial"/>
          <w:sz w:val="24"/>
          <w:szCs w:val="24"/>
        </w:rPr>
      </w:pPr>
      <w:r>
        <w:rPr>
          <w:rFonts w:ascii="Arial" w:hAnsi="Arial" w:cs="Arial"/>
          <w:sz w:val="24"/>
          <w:szCs w:val="24"/>
        </w:rPr>
        <w:lastRenderedPageBreak/>
        <w:tab/>
        <w:t xml:space="preserve">There is some evidence that caves on Mount </w:t>
      </w:r>
      <w:proofErr w:type="spellStart"/>
      <w:r>
        <w:rPr>
          <w:rFonts w:ascii="Arial" w:hAnsi="Arial" w:cs="Arial"/>
          <w:sz w:val="24"/>
          <w:szCs w:val="24"/>
        </w:rPr>
        <w:t>Juktas</w:t>
      </w:r>
      <w:proofErr w:type="spellEnd"/>
      <w:r>
        <w:rPr>
          <w:rFonts w:ascii="Arial" w:hAnsi="Arial" w:cs="Arial"/>
          <w:sz w:val="24"/>
          <w:szCs w:val="24"/>
        </w:rPr>
        <w:t xml:space="preserve"> were used for ritual purposes. </w:t>
      </w:r>
      <w:proofErr w:type="spellStart"/>
      <w:r>
        <w:rPr>
          <w:rFonts w:ascii="Arial" w:hAnsi="Arial" w:cs="Arial"/>
          <w:sz w:val="24"/>
          <w:szCs w:val="24"/>
        </w:rPr>
        <w:t>Khosto</w:t>
      </w:r>
      <w:proofErr w:type="spellEnd"/>
      <w:r>
        <w:rPr>
          <w:rFonts w:ascii="Arial" w:hAnsi="Arial" w:cs="Arial"/>
          <w:sz w:val="24"/>
          <w:szCs w:val="24"/>
        </w:rPr>
        <w:t xml:space="preserve"> Nero, for example, on the southwest slope of the mountain, has a platform some 12m wide, and </w:t>
      </w:r>
      <w:r w:rsidR="006A3B8E">
        <w:rPr>
          <w:rFonts w:ascii="Arial" w:hAnsi="Arial" w:cs="Arial"/>
          <w:sz w:val="24"/>
          <w:szCs w:val="24"/>
        </w:rPr>
        <w:t xml:space="preserve">has yielded </w:t>
      </w:r>
      <w:r>
        <w:rPr>
          <w:rFonts w:ascii="Arial" w:hAnsi="Arial" w:cs="Arial"/>
          <w:sz w:val="24"/>
          <w:szCs w:val="24"/>
        </w:rPr>
        <w:t>miniature animal figurines and vases, a</w:t>
      </w:r>
      <w:r w:rsidR="006A3B8E">
        <w:rPr>
          <w:rFonts w:ascii="Arial" w:hAnsi="Arial" w:cs="Arial"/>
          <w:sz w:val="24"/>
          <w:szCs w:val="24"/>
        </w:rPr>
        <w:t>nd other pottery</w:t>
      </w:r>
      <w:r>
        <w:rPr>
          <w:rFonts w:ascii="Arial" w:hAnsi="Arial" w:cs="Arial"/>
          <w:sz w:val="24"/>
          <w:szCs w:val="24"/>
        </w:rPr>
        <w:t xml:space="preserve">. Another, </w:t>
      </w:r>
      <w:proofErr w:type="spellStart"/>
      <w:r>
        <w:rPr>
          <w:rFonts w:ascii="Arial" w:hAnsi="Arial" w:cs="Arial"/>
          <w:sz w:val="24"/>
          <w:szCs w:val="24"/>
        </w:rPr>
        <w:t>Stavromyti</w:t>
      </w:r>
      <w:proofErr w:type="spellEnd"/>
      <w:r>
        <w:rPr>
          <w:rFonts w:ascii="Arial" w:hAnsi="Arial" w:cs="Arial"/>
          <w:sz w:val="24"/>
          <w:szCs w:val="24"/>
        </w:rPr>
        <w:t>, on the west of the mountain, seems to have an altar outside, with fifteen storage vessels having been found (Adams, 2017, pp. 147, 150). Again, deities cannot be identified – the main purpose of any rituals performed there may have been to protect farm animals</w:t>
      </w:r>
      <w:r w:rsidR="006A3B8E">
        <w:rPr>
          <w:rFonts w:ascii="Arial" w:hAnsi="Arial" w:cs="Arial"/>
          <w:sz w:val="24"/>
          <w:szCs w:val="24"/>
        </w:rPr>
        <w:t>, or to request water for fertility purposes</w:t>
      </w:r>
      <w:r>
        <w:rPr>
          <w:rFonts w:ascii="Arial" w:hAnsi="Arial" w:cs="Arial"/>
          <w:sz w:val="24"/>
          <w:szCs w:val="24"/>
        </w:rPr>
        <w:t xml:space="preserve"> (</w:t>
      </w:r>
      <w:proofErr w:type="spellStart"/>
      <w:r w:rsidR="006A3B8E">
        <w:rPr>
          <w:rFonts w:ascii="Arial" w:hAnsi="Arial" w:cs="Arial"/>
          <w:sz w:val="24"/>
          <w:szCs w:val="24"/>
        </w:rPr>
        <w:t>Soetens</w:t>
      </w:r>
      <w:proofErr w:type="spellEnd"/>
      <w:r w:rsidR="006A3B8E">
        <w:rPr>
          <w:rFonts w:ascii="Arial" w:hAnsi="Arial" w:cs="Arial"/>
          <w:sz w:val="24"/>
          <w:szCs w:val="24"/>
        </w:rPr>
        <w:t>, 2009;</w:t>
      </w:r>
      <w:r w:rsidR="00E0444A">
        <w:rPr>
          <w:rFonts w:ascii="Arial" w:hAnsi="Arial" w:cs="Arial"/>
          <w:sz w:val="24"/>
          <w:szCs w:val="24"/>
        </w:rPr>
        <w:t xml:space="preserve"> p.265; </w:t>
      </w:r>
      <w:proofErr w:type="spellStart"/>
      <w:r>
        <w:rPr>
          <w:rFonts w:ascii="Arial" w:hAnsi="Arial" w:cs="Arial"/>
          <w:sz w:val="24"/>
          <w:szCs w:val="24"/>
        </w:rPr>
        <w:t>Platon</w:t>
      </w:r>
      <w:proofErr w:type="spellEnd"/>
      <w:r>
        <w:rPr>
          <w:rFonts w:ascii="Arial" w:hAnsi="Arial" w:cs="Arial"/>
          <w:sz w:val="24"/>
          <w:szCs w:val="24"/>
        </w:rPr>
        <w:t>, 2013, p.157).</w:t>
      </w:r>
    </w:p>
    <w:p w:rsidR="00942B82" w:rsidRDefault="00942B82" w:rsidP="00942B82">
      <w:pPr>
        <w:spacing w:after="0" w:line="480" w:lineRule="auto"/>
        <w:jc w:val="both"/>
        <w:rPr>
          <w:rFonts w:ascii="Arial" w:hAnsi="Arial" w:cs="Arial"/>
          <w:sz w:val="24"/>
          <w:szCs w:val="24"/>
        </w:rPr>
      </w:pPr>
      <w:r>
        <w:rPr>
          <w:rFonts w:ascii="Arial" w:hAnsi="Arial" w:cs="Arial"/>
          <w:sz w:val="24"/>
          <w:szCs w:val="24"/>
        </w:rPr>
        <w:tab/>
        <w:t xml:space="preserve">There may have been some unity between peak sanctuary and cave ritual practice, although this is </w:t>
      </w:r>
      <w:r w:rsidR="00132891">
        <w:rPr>
          <w:rFonts w:ascii="Arial" w:hAnsi="Arial" w:cs="Arial"/>
          <w:sz w:val="24"/>
          <w:szCs w:val="24"/>
        </w:rPr>
        <w:t>un</w:t>
      </w:r>
      <w:r>
        <w:rPr>
          <w:rFonts w:ascii="Arial" w:hAnsi="Arial" w:cs="Arial"/>
          <w:sz w:val="24"/>
          <w:szCs w:val="24"/>
        </w:rPr>
        <w:t>certain (Tyree, 2013, p.182). However, there is strong evidence that ritual feasting occurred at both types of setting (</w:t>
      </w:r>
      <w:proofErr w:type="spellStart"/>
      <w:r>
        <w:rPr>
          <w:rFonts w:ascii="Arial" w:hAnsi="Arial" w:cs="Arial"/>
          <w:sz w:val="24"/>
          <w:szCs w:val="24"/>
        </w:rPr>
        <w:t>Rehak</w:t>
      </w:r>
      <w:proofErr w:type="spellEnd"/>
      <w:r>
        <w:rPr>
          <w:rFonts w:ascii="Arial" w:hAnsi="Arial" w:cs="Arial"/>
          <w:sz w:val="24"/>
          <w:szCs w:val="24"/>
        </w:rPr>
        <w:t xml:space="preserve"> &amp; Younger, 2001, pp.383-465; </w:t>
      </w:r>
      <w:proofErr w:type="spellStart"/>
      <w:r>
        <w:rPr>
          <w:rFonts w:ascii="Arial" w:hAnsi="Arial" w:cs="Arial"/>
          <w:sz w:val="24"/>
          <w:szCs w:val="24"/>
        </w:rPr>
        <w:t>Borgna</w:t>
      </w:r>
      <w:proofErr w:type="spellEnd"/>
      <w:r>
        <w:rPr>
          <w:rFonts w:ascii="Arial" w:hAnsi="Arial" w:cs="Arial"/>
          <w:sz w:val="24"/>
          <w:szCs w:val="24"/>
        </w:rPr>
        <w:t>, 2004, pp.257-8).</w:t>
      </w:r>
    </w:p>
    <w:p w:rsidR="0011489A" w:rsidRDefault="0011489A" w:rsidP="0011489A">
      <w:pPr>
        <w:spacing w:after="0" w:line="480" w:lineRule="auto"/>
        <w:jc w:val="both"/>
        <w:rPr>
          <w:rFonts w:ascii="Arial" w:hAnsi="Arial" w:cs="Arial"/>
          <w:sz w:val="24"/>
          <w:szCs w:val="24"/>
        </w:rPr>
      </w:pPr>
      <w:r>
        <w:rPr>
          <w:rFonts w:ascii="Arial" w:hAnsi="Arial" w:cs="Arial"/>
          <w:sz w:val="24"/>
          <w:szCs w:val="24"/>
        </w:rPr>
        <w:tab/>
      </w:r>
      <w:r w:rsidR="007E796F">
        <w:rPr>
          <w:rFonts w:ascii="Arial" w:hAnsi="Arial" w:cs="Arial"/>
          <w:sz w:val="24"/>
          <w:szCs w:val="24"/>
        </w:rPr>
        <w:t>Finally, w</w:t>
      </w:r>
      <w:r>
        <w:rPr>
          <w:rFonts w:ascii="Arial" w:hAnsi="Arial" w:cs="Arial"/>
          <w:sz w:val="24"/>
          <w:szCs w:val="24"/>
        </w:rPr>
        <w:t xml:space="preserve">hilst it is difficult to draw conclusions about Minoan religious beliefs, it is accepted that their religion incorporated a strong “ecstatic” element. Walking up the processional path to the peak sanctuary at </w:t>
      </w:r>
      <w:proofErr w:type="spellStart"/>
      <w:r>
        <w:rPr>
          <w:rFonts w:ascii="Arial" w:hAnsi="Arial" w:cs="Arial"/>
          <w:sz w:val="24"/>
          <w:szCs w:val="24"/>
        </w:rPr>
        <w:t>Juktas</w:t>
      </w:r>
      <w:proofErr w:type="spellEnd"/>
      <w:r>
        <w:rPr>
          <w:rFonts w:ascii="Arial" w:hAnsi="Arial" w:cs="Arial"/>
          <w:sz w:val="24"/>
          <w:szCs w:val="24"/>
        </w:rPr>
        <w:t>, demonstrating the performance aspect of ritual, would have been a spiritual experience for the worshippers at the start of their ceremony, and enhancing their emotional state (</w:t>
      </w:r>
      <w:proofErr w:type="spellStart"/>
      <w:r>
        <w:rPr>
          <w:rFonts w:ascii="Arial" w:hAnsi="Arial" w:cs="Arial"/>
          <w:sz w:val="24"/>
          <w:szCs w:val="24"/>
        </w:rPr>
        <w:t>Peatfield</w:t>
      </w:r>
      <w:proofErr w:type="spellEnd"/>
      <w:r>
        <w:rPr>
          <w:rFonts w:ascii="Arial" w:hAnsi="Arial" w:cs="Arial"/>
          <w:sz w:val="24"/>
          <w:szCs w:val="24"/>
        </w:rPr>
        <w:t xml:space="preserve">, 1990, p.120; </w:t>
      </w:r>
      <w:proofErr w:type="spellStart"/>
      <w:r>
        <w:rPr>
          <w:rFonts w:ascii="Arial" w:hAnsi="Arial" w:cs="Arial"/>
          <w:sz w:val="24"/>
          <w:szCs w:val="24"/>
        </w:rPr>
        <w:t>Karetsou</w:t>
      </w:r>
      <w:proofErr w:type="spellEnd"/>
      <w:r>
        <w:rPr>
          <w:rFonts w:ascii="Arial" w:hAnsi="Arial" w:cs="Arial"/>
          <w:sz w:val="24"/>
          <w:szCs w:val="24"/>
        </w:rPr>
        <w:t xml:space="preserve">, 1981, 233, 235; </w:t>
      </w:r>
      <w:proofErr w:type="spellStart"/>
      <w:r>
        <w:rPr>
          <w:rFonts w:ascii="Arial" w:hAnsi="Arial" w:cs="Arial"/>
          <w:sz w:val="24"/>
          <w:szCs w:val="24"/>
        </w:rPr>
        <w:t>Soetens</w:t>
      </w:r>
      <w:proofErr w:type="spellEnd"/>
      <w:r>
        <w:rPr>
          <w:rFonts w:ascii="Arial" w:hAnsi="Arial" w:cs="Arial"/>
          <w:sz w:val="24"/>
          <w:szCs w:val="24"/>
        </w:rPr>
        <w:t>, 2009, p.266)</w:t>
      </w:r>
      <w:r w:rsidR="007E796F">
        <w:rPr>
          <w:rFonts w:ascii="Arial" w:hAnsi="Arial" w:cs="Arial"/>
          <w:sz w:val="24"/>
          <w:szCs w:val="24"/>
        </w:rPr>
        <w:t>.</w:t>
      </w:r>
    </w:p>
    <w:p w:rsidR="007E796F" w:rsidRDefault="007E796F" w:rsidP="0011489A">
      <w:pPr>
        <w:spacing w:after="0" w:line="480" w:lineRule="auto"/>
        <w:jc w:val="both"/>
        <w:rPr>
          <w:rFonts w:ascii="Arial" w:hAnsi="Arial" w:cs="Arial"/>
          <w:sz w:val="24"/>
          <w:szCs w:val="24"/>
        </w:rPr>
      </w:pPr>
    </w:p>
    <w:p w:rsidR="007E796F" w:rsidRDefault="007E796F" w:rsidP="0011489A">
      <w:pPr>
        <w:spacing w:after="0" w:line="480" w:lineRule="auto"/>
        <w:jc w:val="both"/>
        <w:rPr>
          <w:rFonts w:ascii="Arial" w:hAnsi="Arial" w:cs="Arial"/>
          <w:b/>
          <w:sz w:val="24"/>
          <w:szCs w:val="24"/>
        </w:rPr>
      </w:pPr>
      <w:r>
        <w:rPr>
          <w:rFonts w:ascii="Arial" w:hAnsi="Arial" w:cs="Arial"/>
          <w:b/>
          <w:sz w:val="24"/>
          <w:szCs w:val="24"/>
        </w:rPr>
        <w:t>Diane</w:t>
      </w:r>
      <w:r w:rsidR="000C13C0">
        <w:rPr>
          <w:rFonts w:ascii="Arial" w:hAnsi="Arial" w:cs="Arial"/>
          <w:b/>
          <w:sz w:val="24"/>
          <w:szCs w:val="24"/>
        </w:rPr>
        <w:t xml:space="preserve"> </w:t>
      </w:r>
      <w:proofErr w:type="spellStart"/>
      <w:r w:rsidR="000C13C0">
        <w:rPr>
          <w:rFonts w:ascii="Arial" w:hAnsi="Arial" w:cs="Arial"/>
          <w:b/>
          <w:sz w:val="24"/>
          <w:szCs w:val="24"/>
        </w:rPr>
        <w:t>Stankaitis</w:t>
      </w:r>
      <w:proofErr w:type="spellEnd"/>
      <w:r w:rsidR="000C13C0">
        <w:rPr>
          <w:rFonts w:ascii="Arial" w:hAnsi="Arial" w:cs="Arial"/>
          <w:b/>
          <w:sz w:val="24"/>
          <w:szCs w:val="24"/>
        </w:rPr>
        <w:t>, December 2019 (1285</w:t>
      </w:r>
      <w:r>
        <w:rPr>
          <w:rFonts w:ascii="Arial" w:hAnsi="Arial" w:cs="Arial"/>
          <w:b/>
          <w:sz w:val="24"/>
          <w:szCs w:val="24"/>
        </w:rPr>
        <w:t xml:space="preserve"> words excluding </w:t>
      </w:r>
      <w:r w:rsidR="000C13C0">
        <w:rPr>
          <w:rFonts w:ascii="Arial" w:hAnsi="Arial" w:cs="Arial"/>
          <w:b/>
          <w:sz w:val="24"/>
          <w:szCs w:val="24"/>
        </w:rPr>
        <w:t>main title</w:t>
      </w:r>
      <w:r>
        <w:rPr>
          <w:rFonts w:ascii="Arial" w:hAnsi="Arial" w:cs="Arial"/>
          <w:b/>
          <w:sz w:val="24"/>
          <w:szCs w:val="24"/>
        </w:rPr>
        <w:t>)</w:t>
      </w:r>
    </w:p>
    <w:p w:rsidR="007E796F" w:rsidRDefault="007E796F" w:rsidP="0011489A">
      <w:pPr>
        <w:spacing w:after="0" w:line="480" w:lineRule="auto"/>
        <w:jc w:val="both"/>
        <w:rPr>
          <w:rFonts w:ascii="Arial" w:hAnsi="Arial" w:cs="Arial"/>
          <w:b/>
          <w:sz w:val="24"/>
          <w:szCs w:val="24"/>
        </w:rPr>
      </w:pPr>
    </w:p>
    <w:p w:rsidR="007E796F" w:rsidRDefault="007E796F" w:rsidP="0011489A">
      <w:pPr>
        <w:spacing w:after="0" w:line="480" w:lineRule="auto"/>
        <w:jc w:val="both"/>
        <w:rPr>
          <w:rFonts w:ascii="Arial" w:hAnsi="Arial" w:cs="Arial"/>
          <w:b/>
          <w:sz w:val="24"/>
          <w:szCs w:val="24"/>
        </w:rPr>
      </w:pPr>
    </w:p>
    <w:p w:rsidR="007E796F" w:rsidRDefault="007E796F" w:rsidP="0011489A">
      <w:pPr>
        <w:spacing w:after="0" w:line="480" w:lineRule="auto"/>
        <w:jc w:val="both"/>
        <w:rPr>
          <w:rFonts w:ascii="Arial" w:hAnsi="Arial" w:cs="Arial"/>
          <w:b/>
          <w:sz w:val="24"/>
          <w:szCs w:val="24"/>
        </w:rPr>
      </w:pPr>
    </w:p>
    <w:p w:rsidR="007E796F" w:rsidRDefault="007E796F" w:rsidP="0011489A">
      <w:pPr>
        <w:spacing w:after="0" w:line="480" w:lineRule="auto"/>
        <w:jc w:val="both"/>
        <w:rPr>
          <w:rFonts w:ascii="Arial" w:hAnsi="Arial" w:cs="Arial"/>
          <w:b/>
          <w:sz w:val="24"/>
          <w:szCs w:val="24"/>
        </w:rPr>
      </w:pPr>
    </w:p>
    <w:p w:rsidR="007E796F" w:rsidRDefault="007E796F" w:rsidP="0011489A">
      <w:pPr>
        <w:spacing w:after="0" w:line="480" w:lineRule="auto"/>
        <w:jc w:val="both"/>
        <w:rPr>
          <w:rFonts w:ascii="Arial" w:hAnsi="Arial" w:cs="Arial"/>
          <w:b/>
          <w:sz w:val="24"/>
          <w:szCs w:val="24"/>
        </w:rPr>
      </w:pPr>
    </w:p>
    <w:p w:rsidR="007E796F" w:rsidRDefault="007E796F" w:rsidP="007E796F">
      <w:pPr>
        <w:spacing w:after="0" w:line="240" w:lineRule="auto"/>
        <w:jc w:val="center"/>
        <w:rPr>
          <w:rFonts w:ascii="Arial" w:hAnsi="Arial" w:cs="Arial"/>
          <w:b/>
          <w:sz w:val="24"/>
          <w:szCs w:val="24"/>
        </w:rPr>
      </w:pPr>
      <w:r>
        <w:rPr>
          <w:rFonts w:ascii="Arial" w:hAnsi="Arial" w:cs="Arial"/>
          <w:b/>
          <w:sz w:val="24"/>
          <w:szCs w:val="24"/>
        </w:rPr>
        <w:lastRenderedPageBreak/>
        <w:t>Bibliography</w:t>
      </w:r>
    </w:p>
    <w:p w:rsidR="007E796F" w:rsidRDefault="007E796F" w:rsidP="007E796F">
      <w:pPr>
        <w:spacing w:after="0" w:line="240" w:lineRule="auto"/>
        <w:jc w:val="center"/>
        <w:rPr>
          <w:rFonts w:ascii="Arial" w:hAnsi="Arial" w:cs="Arial"/>
          <w:b/>
          <w:sz w:val="24"/>
          <w:szCs w:val="24"/>
        </w:rPr>
      </w:pPr>
    </w:p>
    <w:p w:rsidR="007E796F" w:rsidRDefault="007E796F" w:rsidP="007E796F">
      <w:pPr>
        <w:spacing w:after="0"/>
        <w:rPr>
          <w:rFonts w:ascii="Arial" w:hAnsi="Arial" w:cs="Arial"/>
          <w:sz w:val="24"/>
          <w:szCs w:val="24"/>
        </w:rPr>
      </w:pPr>
      <w:r>
        <w:rPr>
          <w:rFonts w:ascii="Arial" w:hAnsi="Arial" w:cs="Arial"/>
          <w:sz w:val="24"/>
          <w:szCs w:val="24"/>
        </w:rPr>
        <w:t xml:space="preserve">Adams, E. (2004) ‘Power and Ritual in </w:t>
      </w:r>
      <w:proofErr w:type="spellStart"/>
      <w:r>
        <w:rPr>
          <w:rFonts w:ascii="Arial" w:hAnsi="Arial" w:cs="Arial"/>
          <w:sz w:val="24"/>
          <w:szCs w:val="24"/>
        </w:rPr>
        <w:t>Neopalatial</w:t>
      </w:r>
      <w:proofErr w:type="spellEnd"/>
      <w:r>
        <w:rPr>
          <w:rFonts w:ascii="Arial" w:hAnsi="Arial" w:cs="Arial"/>
          <w:sz w:val="24"/>
          <w:szCs w:val="24"/>
        </w:rPr>
        <w:t xml:space="preserve"> Crete: a Regional Comparison’, </w:t>
      </w:r>
      <w:r>
        <w:rPr>
          <w:rFonts w:ascii="Arial" w:hAnsi="Arial" w:cs="Arial"/>
          <w:i/>
          <w:sz w:val="24"/>
          <w:szCs w:val="24"/>
        </w:rPr>
        <w:t>World Archaeology</w:t>
      </w:r>
      <w:r>
        <w:rPr>
          <w:rFonts w:ascii="Arial" w:hAnsi="Arial" w:cs="Arial"/>
          <w:sz w:val="24"/>
          <w:szCs w:val="24"/>
        </w:rPr>
        <w:t>, 36(1), pp.26-42.</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r>
        <w:rPr>
          <w:rFonts w:ascii="Arial" w:hAnsi="Arial" w:cs="Arial"/>
          <w:sz w:val="24"/>
          <w:szCs w:val="24"/>
        </w:rPr>
        <w:t xml:space="preserve">Adams, E. (2017) </w:t>
      </w:r>
      <w:r>
        <w:rPr>
          <w:rFonts w:ascii="Arial" w:hAnsi="Arial" w:cs="Arial"/>
          <w:i/>
          <w:sz w:val="24"/>
          <w:szCs w:val="24"/>
        </w:rPr>
        <w:t xml:space="preserve">Cultural Identity in Minoan Crete: Social Dynamics in the </w:t>
      </w:r>
      <w:proofErr w:type="spellStart"/>
      <w:r>
        <w:rPr>
          <w:rFonts w:ascii="Arial" w:hAnsi="Arial" w:cs="Arial"/>
          <w:i/>
          <w:sz w:val="24"/>
          <w:szCs w:val="24"/>
        </w:rPr>
        <w:t>Neopalatial</w:t>
      </w:r>
      <w:proofErr w:type="spellEnd"/>
      <w:r>
        <w:rPr>
          <w:rFonts w:ascii="Arial" w:hAnsi="Arial" w:cs="Arial"/>
          <w:i/>
          <w:sz w:val="24"/>
          <w:szCs w:val="24"/>
        </w:rPr>
        <w:t xml:space="preserve"> Period.</w:t>
      </w:r>
      <w:r>
        <w:rPr>
          <w:rFonts w:ascii="Arial" w:hAnsi="Arial" w:cs="Arial"/>
          <w:sz w:val="24"/>
          <w:szCs w:val="24"/>
        </w:rPr>
        <w:t xml:space="preserve"> Cambridge: Cambridge University Press.</w:t>
      </w:r>
    </w:p>
    <w:p w:rsidR="007E796F" w:rsidRDefault="007E796F" w:rsidP="007E796F">
      <w:pPr>
        <w:spacing w:after="0"/>
        <w:rPr>
          <w:rFonts w:ascii="Arial" w:hAnsi="Arial" w:cs="Arial"/>
          <w:sz w:val="24"/>
          <w:szCs w:val="24"/>
        </w:rPr>
      </w:pPr>
    </w:p>
    <w:p w:rsidR="007E796F" w:rsidRPr="00AF13AC" w:rsidRDefault="00AF13AC" w:rsidP="007E796F">
      <w:pPr>
        <w:spacing w:after="0"/>
        <w:rPr>
          <w:rFonts w:ascii="Arial" w:hAnsi="Arial" w:cs="Arial"/>
          <w:sz w:val="24"/>
          <w:szCs w:val="24"/>
        </w:rPr>
      </w:pPr>
      <w:r>
        <w:rPr>
          <w:rFonts w:ascii="Arial" w:hAnsi="Arial" w:cs="Arial"/>
          <w:sz w:val="24"/>
          <w:szCs w:val="24"/>
        </w:rPr>
        <w:t xml:space="preserve">Barber, E. (2010) ‘On Middle Minoan Site Lines: Communication Strategies in the Bronze Age Mediterranean’, </w:t>
      </w:r>
      <w:r>
        <w:rPr>
          <w:rFonts w:ascii="Arial" w:hAnsi="Arial" w:cs="Arial"/>
          <w:i/>
          <w:sz w:val="24"/>
          <w:szCs w:val="24"/>
        </w:rPr>
        <w:t xml:space="preserve">Journal of Indo-European Studies </w:t>
      </w:r>
      <w:r>
        <w:rPr>
          <w:rFonts w:ascii="Arial" w:hAnsi="Arial" w:cs="Arial"/>
          <w:sz w:val="24"/>
          <w:szCs w:val="24"/>
        </w:rPr>
        <w:t>38 (1/2), pp.1-25.</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proofErr w:type="spellStart"/>
      <w:r>
        <w:rPr>
          <w:rFonts w:ascii="Arial" w:hAnsi="Arial" w:cs="Arial"/>
          <w:sz w:val="24"/>
          <w:szCs w:val="24"/>
        </w:rPr>
        <w:t>Borgna</w:t>
      </w:r>
      <w:proofErr w:type="spellEnd"/>
      <w:r>
        <w:rPr>
          <w:rFonts w:ascii="Arial" w:hAnsi="Arial" w:cs="Arial"/>
          <w:sz w:val="24"/>
          <w:szCs w:val="24"/>
        </w:rPr>
        <w:t xml:space="preserve">, E. (2004) ‘Aegean feasting: a Minoan perspective’, </w:t>
      </w:r>
      <w:r>
        <w:rPr>
          <w:rFonts w:ascii="Arial" w:hAnsi="Arial" w:cs="Arial"/>
          <w:i/>
          <w:sz w:val="24"/>
          <w:szCs w:val="24"/>
        </w:rPr>
        <w:t xml:space="preserve">Hesperia </w:t>
      </w:r>
      <w:r>
        <w:rPr>
          <w:rFonts w:ascii="Arial" w:hAnsi="Arial" w:cs="Arial"/>
          <w:sz w:val="24"/>
          <w:szCs w:val="24"/>
        </w:rPr>
        <w:t>73, pp.247-79.</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proofErr w:type="spellStart"/>
      <w:r>
        <w:rPr>
          <w:rFonts w:ascii="Arial" w:hAnsi="Arial" w:cs="Arial"/>
          <w:sz w:val="24"/>
          <w:szCs w:val="24"/>
        </w:rPr>
        <w:t>Briault</w:t>
      </w:r>
      <w:proofErr w:type="spellEnd"/>
      <w:r>
        <w:rPr>
          <w:rFonts w:ascii="Arial" w:hAnsi="Arial" w:cs="Arial"/>
          <w:sz w:val="24"/>
          <w:szCs w:val="24"/>
        </w:rPr>
        <w:t xml:space="preserve">, C. (2007). </w:t>
      </w:r>
      <w:proofErr w:type="gramStart"/>
      <w:r>
        <w:rPr>
          <w:rFonts w:ascii="Arial" w:hAnsi="Arial" w:cs="Arial"/>
          <w:sz w:val="24"/>
          <w:szCs w:val="24"/>
        </w:rPr>
        <w:t xml:space="preserve">‘Making Mountains out of Molehills in the Bronze Age Aegean: Visibility, Ritual Kits, and the Idea of a Peak Sanctuary’, </w:t>
      </w:r>
      <w:r>
        <w:rPr>
          <w:rFonts w:ascii="Arial" w:hAnsi="Arial" w:cs="Arial"/>
          <w:i/>
          <w:sz w:val="24"/>
          <w:szCs w:val="24"/>
        </w:rPr>
        <w:t>World Archaeology</w:t>
      </w:r>
      <w:r>
        <w:rPr>
          <w:rFonts w:ascii="Arial" w:hAnsi="Arial" w:cs="Arial"/>
          <w:sz w:val="24"/>
          <w:szCs w:val="24"/>
        </w:rPr>
        <w:t xml:space="preserve"> 39(1), pp. 122-41.</w:t>
      </w:r>
      <w:proofErr w:type="gramEnd"/>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proofErr w:type="spellStart"/>
      <w:proofErr w:type="gramStart"/>
      <w:r>
        <w:rPr>
          <w:rFonts w:ascii="Arial" w:hAnsi="Arial" w:cs="Arial"/>
          <w:sz w:val="24"/>
          <w:szCs w:val="24"/>
        </w:rPr>
        <w:t>Haysom</w:t>
      </w:r>
      <w:proofErr w:type="spellEnd"/>
      <w:r>
        <w:rPr>
          <w:rFonts w:ascii="Arial" w:hAnsi="Arial" w:cs="Arial"/>
          <w:sz w:val="24"/>
          <w:szCs w:val="24"/>
        </w:rPr>
        <w:t xml:space="preserve">, M. (2015) ‘Recent Research into Minoan Extra-Urban Sanctuaries’, </w:t>
      </w:r>
      <w:r>
        <w:rPr>
          <w:rFonts w:ascii="Arial" w:hAnsi="Arial" w:cs="Arial"/>
          <w:i/>
          <w:sz w:val="24"/>
          <w:szCs w:val="24"/>
        </w:rPr>
        <w:t>Archaeological Reports</w:t>
      </w:r>
      <w:r>
        <w:rPr>
          <w:rFonts w:ascii="Arial" w:hAnsi="Arial" w:cs="Arial"/>
          <w:sz w:val="24"/>
          <w:szCs w:val="24"/>
        </w:rPr>
        <w:t>, 61, pp.94-103.</w:t>
      </w:r>
      <w:proofErr w:type="gramEnd"/>
      <w:r>
        <w:rPr>
          <w:rFonts w:ascii="Arial" w:hAnsi="Arial" w:cs="Arial"/>
          <w:sz w:val="24"/>
          <w:szCs w:val="24"/>
        </w:rPr>
        <w:t xml:space="preserve"> </w:t>
      </w:r>
      <w:proofErr w:type="gramStart"/>
      <w:r>
        <w:rPr>
          <w:rFonts w:ascii="Arial" w:hAnsi="Arial" w:cs="Arial"/>
          <w:sz w:val="24"/>
          <w:szCs w:val="24"/>
        </w:rPr>
        <w:t>Cambridge University Press.</w:t>
      </w:r>
      <w:proofErr w:type="gramEnd"/>
    </w:p>
    <w:p w:rsidR="007E796F" w:rsidRDefault="007E796F" w:rsidP="007E796F">
      <w:pPr>
        <w:spacing w:after="0"/>
        <w:rPr>
          <w:rFonts w:ascii="Arial" w:hAnsi="Arial" w:cs="Arial"/>
          <w:sz w:val="24"/>
          <w:szCs w:val="24"/>
        </w:rPr>
      </w:pPr>
      <w:r>
        <w:rPr>
          <w:rFonts w:ascii="Arial" w:hAnsi="Arial" w:cs="Arial"/>
          <w:sz w:val="24"/>
          <w:szCs w:val="24"/>
        </w:rPr>
        <w:t xml:space="preserve">doi.10.1017/S0570608415000101. </w:t>
      </w:r>
      <w:proofErr w:type="gramStart"/>
      <w:r>
        <w:rPr>
          <w:rFonts w:ascii="Arial" w:hAnsi="Arial" w:cs="Arial"/>
          <w:sz w:val="24"/>
          <w:szCs w:val="24"/>
        </w:rPr>
        <w:t>Accessed 10.10.19.</w:t>
      </w:r>
      <w:proofErr w:type="gramEnd"/>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color w:val="000000"/>
          <w:sz w:val="24"/>
          <w:szCs w:val="24"/>
          <w:shd w:val="clear" w:color="auto" w:fill="FFFFFF"/>
        </w:rPr>
      </w:pPr>
      <w:proofErr w:type="spellStart"/>
      <w:r>
        <w:rPr>
          <w:rFonts w:ascii="Arial" w:hAnsi="Arial" w:cs="Arial"/>
          <w:sz w:val="24"/>
          <w:szCs w:val="24"/>
        </w:rPr>
        <w:t>Karetsou</w:t>
      </w:r>
      <w:proofErr w:type="spellEnd"/>
      <w:r>
        <w:rPr>
          <w:rFonts w:ascii="Arial" w:hAnsi="Arial" w:cs="Arial"/>
          <w:sz w:val="24"/>
          <w:szCs w:val="24"/>
        </w:rPr>
        <w:t xml:space="preserve">, A. (1981) ‘The Peak Sanctuary of Mt. </w:t>
      </w:r>
      <w:proofErr w:type="spellStart"/>
      <w:r>
        <w:rPr>
          <w:rFonts w:ascii="Arial" w:hAnsi="Arial" w:cs="Arial"/>
          <w:sz w:val="24"/>
          <w:szCs w:val="24"/>
        </w:rPr>
        <w:t>Juktas</w:t>
      </w:r>
      <w:proofErr w:type="spellEnd"/>
      <w:r>
        <w:rPr>
          <w:rFonts w:ascii="Arial" w:hAnsi="Arial" w:cs="Arial"/>
          <w:sz w:val="24"/>
          <w:szCs w:val="24"/>
        </w:rPr>
        <w:t xml:space="preserve">’, in </w:t>
      </w:r>
      <w:proofErr w:type="spellStart"/>
      <w:r>
        <w:rPr>
          <w:rFonts w:ascii="Arial" w:hAnsi="Arial" w:cs="Arial"/>
          <w:sz w:val="24"/>
          <w:szCs w:val="24"/>
        </w:rPr>
        <w:t>Hägg</w:t>
      </w:r>
      <w:proofErr w:type="spellEnd"/>
      <w:r>
        <w:rPr>
          <w:rFonts w:ascii="Arial" w:hAnsi="Arial" w:cs="Arial"/>
          <w:sz w:val="24"/>
          <w:szCs w:val="24"/>
        </w:rPr>
        <w:t xml:space="preserve">, R. &amp; </w:t>
      </w:r>
      <w:proofErr w:type="spellStart"/>
      <w:r>
        <w:rPr>
          <w:rFonts w:ascii="Arial" w:hAnsi="Arial" w:cs="Arial"/>
          <w:sz w:val="24"/>
          <w:szCs w:val="24"/>
        </w:rPr>
        <w:t>Marinatos</w:t>
      </w:r>
      <w:proofErr w:type="spellEnd"/>
      <w:r>
        <w:rPr>
          <w:rFonts w:ascii="Arial" w:hAnsi="Arial" w:cs="Arial"/>
          <w:sz w:val="24"/>
          <w:szCs w:val="24"/>
        </w:rPr>
        <w:t>, N. (</w:t>
      </w:r>
      <w:proofErr w:type="spellStart"/>
      <w:r>
        <w:rPr>
          <w:rFonts w:ascii="Arial" w:hAnsi="Arial" w:cs="Arial"/>
          <w:sz w:val="24"/>
          <w:szCs w:val="24"/>
        </w:rPr>
        <w:t>eds</w:t>
      </w:r>
      <w:proofErr w:type="spellEnd"/>
      <w:r>
        <w:rPr>
          <w:rFonts w:ascii="Arial" w:hAnsi="Arial" w:cs="Arial"/>
          <w:sz w:val="24"/>
          <w:szCs w:val="24"/>
        </w:rPr>
        <w:t xml:space="preserve">) </w:t>
      </w:r>
      <w:r>
        <w:rPr>
          <w:rFonts w:ascii="Arial" w:hAnsi="Arial" w:cs="Arial"/>
          <w:i/>
          <w:sz w:val="24"/>
          <w:szCs w:val="24"/>
        </w:rPr>
        <w:t>Sanctuaries and Cults in the Aegean Bronze Age</w:t>
      </w:r>
      <w:r>
        <w:rPr>
          <w:rFonts w:ascii="Arial" w:hAnsi="Arial" w:cs="Arial"/>
          <w:sz w:val="24"/>
          <w:szCs w:val="24"/>
        </w:rPr>
        <w:t xml:space="preserve">: </w:t>
      </w:r>
      <w:r w:rsidRPr="000D2786">
        <w:rPr>
          <w:rFonts w:ascii="Arial" w:hAnsi="Arial" w:cs="Arial"/>
          <w:i/>
          <w:sz w:val="24"/>
          <w:szCs w:val="24"/>
        </w:rPr>
        <w:t>Proceedings of the First International Symposium at the Swedish Inst</w:t>
      </w:r>
      <w:r>
        <w:rPr>
          <w:rFonts w:ascii="Arial" w:hAnsi="Arial" w:cs="Arial"/>
          <w:i/>
          <w:sz w:val="24"/>
          <w:szCs w:val="24"/>
        </w:rPr>
        <w:t>itute in Athens, 12-13 May 1980</w:t>
      </w:r>
      <w:r w:rsidRPr="000D2786">
        <w:rPr>
          <w:rFonts w:ascii="Arial" w:hAnsi="Arial" w:cs="Arial"/>
          <w:i/>
          <w:sz w:val="24"/>
          <w:szCs w:val="24"/>
        </w:rPr>
        <w:t>.</w:t>
      </w:r>
      <w:r>
        <w:rPr>
          <w:rFonts w:ascii="Arial" w:hAnsi="Arial" w:cs="Arial"/>
          <w:i/>
          <w:sz w:val="24"/>
          <w:szCs w:val="24"/>
        </w:rPr>
        <w:t xml:space="preserve"> </w:t>
      </w:r>
      <w:r>
        <w:rPr>
          <w:rFonts w:ascii="Arial" w:hAnsi="Arial" w:cs="Arial"/>
          <w:sz w:val="24"/>
          <w:szCs w:val="24"/>
        </w:rPr>
        <w:t>Stockholm:</w:t>
      </w:r>
      <w:r w:rsidRPr="000D2786">
        <w:rPr>
          <w:rFonts w:ascii="Arial" w:hAnsi="Arial" w:cs="Arial"/>
          <w:color w:val="000000"/>
          <w:sz w:val="20"/>
          <w:szCs w:val="20"/>
          <w:shd w:val="clear" w:color="auto" w:fill="FFFFFF"/>
        </w:rPr>
        <w:t xml:space="preserve"> </w:t>
      </w:r>
      <w:proofErr w:type="spellStart"/>
      <w:r w:rsidRPr="000D2786">
        <w:rPr>
          <w:rFonts w:ascii="Arial" w:hAnsi="Arial" w:cs="Arial"/>
          <w:color w:val="000000"/>
          <w:sz w:val="24"/>
          <w:szCs w:val="24"/>
          <w:shd w:val="clear" w:color="auto" w:fill="FFFFFF"/>
        </w:rPr>
        <w:t>Svenska</w:t>
      </w:r>
      <w:proofErr w:type="spellEnd"/>
      <w:r w:rsidRPr="000D2786">
        <w:rPr>
          <w:rFonts w:ascii="Arial" w:hAnsi="Arial" w:cs="Arial"/>
          <w:color w:val="000000"/>
          <w:sz w:val="24"/>
          <w:szCs w:val="24"/>
          <w:shd w:val="clear" w:color="auto" w:fill="FFFFFF"/>
        </w:rPr>
        <w:t xml:space="preserve"> </w:t>
      </w:r>
      <w:proofErr w:type="spellStart"/>
      <w:r w:rsidRPr="000D2786">
        <w:rPr>
          <w:rFonts w:ascii="Arial" w:hAnsi="Arial" w:cs="Arial"/>
          <w:color w:val="000000"/>
          <w:sz w:val="24"/>
          <w:szCs w:val="24"/>
          <w:shd w:val="clear" w:color="auto" w:fill="FFFFFF"/>
        </w:rPr>
        <w:t>Institutet</w:t>
      </w:r>
      <w:proofErr w:type="spellEnd"/>
      <w:r w:rsidRPr="000D2786">
        <w:rPr>
          <w:rFonts w:ascii="Arial" w:hAnsi="Arial" w:cs="Arial"/>
          <w:color w:val="000000"/>
          <w:sz w:val="24"/>
          <w:szCs w:val="24"/>
          <w:shd w:val="clear" w:color="auto" w:fill="FFFFFF"/>
        </w:rPr>
        <w:t xml:space="preserve"> </w:t>
      </w:r>
      <w:proofErr w:type="spellStart"/>
      <w:r w:rsidRPr="000D2786">
        <w:rPr>
          <w:rFonts w:ascii="Arial" w:hAnsi="Arial" w:cs="Arial"/>
          <w:color w:val="000000"/>
          <w:sz w:val="24"/>
          <w:szCs w:val="24"/>
          <w:shd w:val="clear" w:color="auto" w:fill="FFFFFF"/>
        </w:rPr>
        <w:t>i</w:t>
      </w:r>
      <w:proofErr w:type="spellEnd"/>
      <w:r w:rsidRPr="000D2786">
        <w:rPr>
          <w:rFonts w:ascii="Arial" w:hAnsi="Arial" w:cs="Arial"/>
          <w:color w:val="000000"/>
          <w:sz w:val="24"/>
          <w:szCs w:val="24"/>
          <w:shd w:val="clear" w:color="auto" w:fill="FFFFFF"/>
        </w:rPr>
        <w:t xml:space="preserve"> </w:t>
      </w:r>
      <w:proofErr w:type="spellStart"/>
      <w:r w:rsidRPr="000D2786">
        <w:rPr>
          <w:rFonts w:ascii="Arial" w:hAnsi="Arial" w:cs="Arial"/>
          <w:color w:val="000000"/>
          <w:sz w:val="24"/>
          <w:szCs w:val="24"/>
          <w:shd w:val="clear" w:color="auto" w:fill="FFFFFF"/>
        </w:rPr>
        <w:t>Athen</w:t>
      </w:r>
      <w:proofErr w:type="spellEnd"/>
      <w:r>
        <w:rPr>
          <w:rFonts w:ascii="Arial" w:hAnsi="Arial" w:cs="Arial"/>
          <w:color w:val="000000"/>
          <w:sz w:val="24"/>
          <w:szCs w:val="24"/>
          <w:shd w:val="clear" w:color="auto" w:fill="FFFFFF"/>
        </w:rPr>
        <w:t>, pp.137-153.</w:t>
      </w:r>
    </w:p>
    <w:p w:rsidR="007E796F" w:rsidRDefault="007E796F" w:rsidP="007E796F">
      <w:pPr>
        <w:spacing w:after="0"/>
        <w:rPr>
          <w:rFonts w:ascii="Arial" w:hAnsi="Arial" w:cs="Arial"/>
          <w:color w:val="000000"/>
          <w:sz w:val="24"/>
          <w:szCs w:val="24"/>
          <w:shd w:val="clear" w:color="auto" w:fill="FFFFFF"/>
        </w:rPr>
      </w:pPr>
    </w:p>
    <w:p w:rsidR="007E796F" w:rsidRDefault="007E796F" w:rsidP="007E796F">
      <w:pPr>
        <w:spacing w:after="0"/>
        <w:rPr>
          <w:rFonts w:ascii="Arial" w:hAnsi="Arial" w:cs="Arial"/>
          <w:sz w:val="24"/>
          <w:szCs w:val="24"/>
        </w:rPr>
      </w:pPr>
      <w:proofErr w:type="spellStart"/>
      <w:r>
        <w:rPr>
          <w:rFonts w:ascii="Arial" w:hAnsi="Arial" w:cs="Arial"/>
          <w:sz w:val="24"/>
          <w:szCs w:val="24"/>
        </w:rPr>
        <w:t>Karetsou</w:t>
      </w:r>
      <w:proofErr w:type="spellEnd"/>
      <w:r>
        <w:rPr>
          <w:rFonts w:ascii="Arial" w:hAnsi="Arial" w:cs="Arial"/>
          <w:sz w:val="24"/>
          <w:szCs w:val="24"/>
        </w:rPr>
        <w:t xml:space="preserve">, A. (2013) ‘The Middle Minoan III Building at </w:t>
      </w:r>
      <w:proofErr w:type="spellStart"/>
      <w:r>
        <w:rPr>
          <w:rFonts w:ascii="Arial" w:hAnsi="Arial" w:cs="Arial"/>
          <w:sz w:val="24"/>
          <w:szCs w:val="24"/>
        </w:rPr>
        <w:t>Alonaki</w:t>
      </w:r>
      <w:proofErr w:type="spellEnd"/>
      <w:r>
        <w:rPr>
          <w:rFonts w:ascii="Arial" w:hAnsi="Arial" w:cs="Arial"/>
          <w:sz w:val="24"/>
          <w:szCs w:val="24"/>
        </w:rPr>
        <w:t xml:space="preserve">, </w:t>
      </w:r>
      <w:proofErr w:type="spellStart"/>
      <w:r>
        <w:rPr>
          <w:rFonts w:ascii="Arial" w:hAnsi="Arial" w:cs="Arial"/>
          <w:sz w:val="24"/>
          <w:szCs w:val="24"/>
        </w:rPr>
        <w:t>Juktas</w:t>
      </w:r>
      <w:proofErr w:type="spellEnd"/>
      <w:r>
        <w:rPr>
          <w:rFonts w:ascii="Arial" w:hAnsi="Arial" w:cs="Arial"/>
          <w:sz w:val="24"/>
          <w:szCs w:val="24"/>
        </w:rPr>
        <w:t xml:space="preserve">’, </w:t>
      </w:r>
      <w:r>
        <w:rPr>
          <w:rFonts w:ascii="Arial" w:hAnsi="Arial" w:cs="Arial"/>
          <w:i/>
          <w:sz w:val="24"/>
          <w:szCs w:val="24"/>
        </w:rPr>
        <w:t xml:space="preserve">British School at Athens Studies </w:t>
      </w:r>
      <w:r>
        <w:rPr>
          <w:rFonts w:ascii="Arial" w:hAnsi="Arial" w:cs="Arial"/>
          <w:sz w:val="24"/>
          <w:szCs w:val="24"/>
        </w:rPr>
        <w:t>Vol. 21, pp.71-91.</w:t>
      </w:r>
    </w:p>
    <w:p w:rsidR="007E796F" w:rsidRPr="0009064F" w:rsidRDefault="007E796F" w:rsidP="007E796F">
      <w:pPr>
        <w:spacing w:after="0"/>
        <w:rPr>
          <w:rFonts w:ascii="Arial" w:hAnsi="Arial" w:cs="Arial"/>
          <w:color w:val="000000"/>
          <w:sz w:val="24"/>
          <w:szCs w:val="24"/>
          <w:shd w:val="clear" w:color="auto" w:fill="FFFFFF"/>
        </w:rPr>
      </w:pPr>
    </w:p>
    <w:p w:rsidR="007E796F" w:rsidRDefault="007E796F" w:rsidP="007E796F">
      <w:pPr>
        <w:rPr>
          <w:rFonts w:ascii="Arial" w:hAnsi="Arial" w:cs="Arial"/>
          <w:sz w:val="24"/>
          <w:szCs w:val="24"/>
        </w:rPr>
      </w:pPr>
      <w:proofErr w:type="spellStart"/>
      <w:r>
        <w:rPr>
          <w:rFonts w:ascii="Arial" w:hAnsi="Arial" w:cs="Arial"/>
          <w:sz w:val="24"/>
          <w:szCs w:val="24"/>
        </w:rPr>
        <w:t>Kyriakidis</w:t>
      </w:r>
      <w:proofErr w:type="spellEnd"/>
      <w:r>
        <w:rPr>
          <w:rFonts w:ascii="Arial" w:hAnsi="Arial" w:cs="Arial"/>
          <w:sz w:val="24"/>
          <w:szCs w:val="24"/>
        </w:rPr>
        <w:t xml:space="preserve">, E. (2005) </w:t>
      </w:r>
      <w:r>
        <w:rPr>
          <w:rFonts w:ascii="Arial" w:hAnsi="Arial" w:cs="Arial"/>
          <w:i/>
          <w:sz w:val="24"/>
          <w:szCs w:val="24"/>
        </w:rPr>
        <w:t>Ritual in the Bronze Age Aegean: The Minoan Peak Sanctuaries.</w:t>
      </w:r>
      <w:r>
        <w:rPr>
          <w:rFonts w:ascii="Arial" w:hAnsi="Arial" w:cs="Arial"/>
          <w:sz w:val="24"/>
          <w:szCs w:val="24"/>
        </w:rPr>
        <w:t xml:space="preserve"> </w:t>
      </w:r>
      <w:proofErr w:type="spellStart"/>
      <w:r>
        <w:rPr>
          <w:rFonts w:ascii="Arial" w:hAnsi="Arial" w:cs="Arial"/>
          <w:sz w:val="24"/>
          <w:szCs w:val="24"/>
        </w:rPr>
        <w:t>London</w:t>
      </w:r>
      <w:proofErr w:type="gramStart"/>
      <w:r>
        <w:rPr>
          <w:rFonts w:ascii="Arial" w:hAnsi="Arial" w:cs="Arial"/>
          <w:sz w:val="24"/>
          <w:szCs w:val="24"/>
        </w:rPr>
        <w:t>:Bloomsbury</w:t>
      </w:r>
      <w:proofErr w:type="spellEnd"/>
      <w:proofErr w:type="gramEnd"/>
      <w:r>
        <w:rPr>
          <w:rFonts w:ascii="Arial" w:hAnsi="Arial" w:cs="Arial"/>
          <w:sz w:val="24"/>
          <w:szCs w:val="24"/>
        </w:rPr>
        <w:t xml:space="preserve"> Publishing PLC.</w:t>
      </w:r>
    </w:p>
    <w:p w:rsidR="007E796F" w:rsidRDefault="007E796F" w:rsidP="007E796F">
      <w:pPr>
        <w:spacing w:after="0"/>
        <w:rPr>
          <w:rFonts w:ascii="Arial" w:hAnsi="Arial" w:cs="Arial"/>
          <w:sz w:val="24"/>
          <w:szCs w:val="24"/>
        </w:rPr>
      </w:pPr>
      <w:proofErr w:type="spellStart"/>
      <w:r>
        <w:rPr>
          <w:rFonts w:ascii="Arial" w:hAnsi="Arial" w:cs="Arial"/>
          <w:sz w:val="24"/>
          <w:szCs w:val="24"/>
        </w:rPr>
        <w:t>Kyriadkidis</w:t>
      </w:r>
      <w:proofErr w:type="spellEnd"/>
      <w:r>
        <w:rPr>
          <w:rFonts w:ascii="Arial" w:hAnsi="Arial" w:cs="Arial"/>
          <w:sz w:val="24"/>
          <w:szCs w:val="24"/>
        </w:rPr>
        <w:t xml:space="preserve">, E. (2007) ‘Finding Ritual: Calibrating the Evidence’, in </w:t>
      </w:r>
      <w:proofErr w:type="spellStart"/>
      <w:r>
        <w:rPr>
          <w:rFonts w:ascii="Arial" w:hAnsi="Arial" w:cs="Arial"/>
          <w:sz w:val="24"/>
          <w:szCs w:val="24"/>
        </w:rPr>
        <w:t>Kyriakidis</w:t>
      </w:r>
      <w:proofErr w:type="spellEnd"/>
      <w:r>
        <w:rPr>
          <w:rFonts w:ascii="Arial" w:hAnsi="Arial" w:cs="Arial"/>
          <w:sz w:val="24"/>
          <w:szCs w:val="24"/>
        </w:rPr>
        <w:t xml:space="preserve">, E. (ed.) </w:t>
      </w:r>
      <w:proofErr w:type="gramStart"/>
      <w:r>
        <w:rPr>
          <w:rFonts w:ascii="Arial" w:hAnsi="Arial" w:cs="Arial"/>
          <w:i/>
          <w:sz w:val="24"/>
          <w:szCs w:val="24"/>
        </w:rPr>
        <w:t>The</w:t>
      </w:r>
      <w:proofErr w:type="gramEnd"/>
      <w:r>
        <w:rPr>
          <w:rFonts w:ascii="Arial" w:hAnsi="Arial" w:cs="Arial"/>
          <w:i/>
          <w:sz w:val="24"/>
          <w:szCs w:val="24"/>
        </w:rPr>
        <w:t xml:space="preserve"> Archaeology of Ritual</w:t>
      </w:r>
      <w:r>
        <w:rPr>
          <w:rFonts w:ascii="Arial" w:hAnsi="Arial" w:cs="Arial"/>
          <w:sz w:val="24"/>
          <w:szCs w:val="24"/>
        </w:rPr>
        <w:t xml:space="preserve">. </w:t>
      </w:r>
      <w:proofErr w:type="spellStart"/>
      <w:r>
        <w:rPr>
          <w:rFonts w:ascii="Arial" w:hAnsi="Arial" w:cs="Arial"/>
          <w:sz w:val="24"/>
          <w:szCs w:val="24"/>
        </w:rPr>
        <w:t>Cotsen</w:t>
      </w:r>
      <w:proofErr w:type="spellEnd"/>
      <w:r>
        <w:rPr>
          <w:rFonts w:ascii="Arial" w:hAnsi="Arial" w:cs="Arial"/>
          <w:sz w:val="24"/>
          <w:szCs w:val="24"/>
        </w:rPr>
        <w:t xml:space="preserve"> Institute of Archaeology UCLA: Los Angeles, pp.9-22.</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proofErr w:type="spellStart"/>
      <w:proofErr w:type="gramStart"/>
      <w:r>
        <w:rPr>
          <w:rFonts w:ascii="Arial" w:hAnsi="Arial" w:cs="Arial"/>
          <w:sz w:val="24"/>
          <w:szCs w:val="24"/>
        </w:rPr>
        <w:t>Marinatos</w:t>
      </w:r>
      <w:proofErr w:type="spellEnd"/>
      <w:r>
        <w:rPr>
          <w:rFonts w:ascii="Arial" w:hAnsi="Arial" w:cs="Arial"/>
          <w:sz w:val="24"/>
          <w:szCs w:val="24"/>
        </w:rPr>
        <w:t xml:space="preserve">, N. (2007) ‘Minoan and </w:t>
      </w:r>
      <w:proofErr w:type="spellStart"/>
      <w:r>
        <w:rPr>
          <w:rFonts w:ascii="Arial" w:hAnsi="Arial" w:cs="Arial"/>
          <w:sz w:val="24"/>
          <w:szCs w:val="24"/>
        </w:rPr>
        <w:t>Mycenean</w:t>
      </w:r>
      <w:proofErr w:type="spellEnd"/>
      <w:r>
        <w:rPr>
          <w:rFonts w:ascii="Arial" w:hAnsi="Arial" w:cs="Arial"/>
          <w:sz w:val="24"/>
          <w:szCs w:val="24"/>
        </w:rPr>
        <w:t xml:space="preserve"> Civilisations’, in Johnston, S.I. (ed.) </w:t>
      </w:r>
      <w:r>
        <w:rPr>
          <w:rFonts w:ascii="Arial" w:hAnsi="Arial" w:cs="Arial"/>
          <w:i/>
          <w:sz w:val="24"/>
          <w:szCs w:val="24"/>
        </w:rPr>
        <w:t>Ancient Religions</w:t>
      </w:r>
      <w:r>
        <w:rPr>
          <w:rFonts w:ascii="Arial" w:hAnsi="Arial" w:cs="Arial"/>
          <w:sz w:val="24"/>
          <w:szCs w:val="24"/>
        </w:rPr>
        <w:t>.</w:t>
      </w:r>
      <w:proofErr w:type="gramEnd"/>
      <w:r>
        <w:rPr>
          <w:rFonts w:ascii="Arial" w:hAnsi="Arial" w:cs="Arial"/>
          <w:sz w:val="24"/>
          <w:szCs w:val="24"/>
        </w:rPr>
        <w:t xml:space="preserve"> Cambridge, Massachusetts: The </w:t>
      </w:r>
      <w:proofErr w:type="spellStart"/>
      <w:r>
        <w:rPr>
          <w:rFonts w:ascii="Arial" w:hAnsi="Arial" w:cs="Arial"/>
          <w:sz w:val="24"/>
          <w:szCs w:val="24"/>
        </w:rPr>
        <w:t>Bellknap</w:t>
      </w:r>
      <w:proofErr w:type="spellEnd"/>
      <w:r>
        <w:rPr>
          <w:rFonts w:ascii="Arial" w:hAnsi="Arial" w:cs="Arial"/>
          <w:sz w:val="24"/>
          <w:szCs w:val="24"/>
        </w:rPr>
        <w:t xml:space="preserve"> Press of Harvard University Press, pp. 206-9.</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proofErr w:type="gramStart"/>
      <w:r>
        <w:rPr>
          <w:rFonts w:ascii="Arial" w:hAnsi="Arial" w:cs="Arial"/>
          <w:sz w:val="24"/>
          <w:szCs w:val="24"/>
        </w:rPr>
        <w:t xml:space="preserve">Morris, C. &amp; </w:t>
      </w:r>
      <w:proofErr w:type="spellStart"/>
      <w:r>
        <w:rPr>
          <w:rFonts w:ascii="Arial" w:hAnsi="Arial" w:cs="Arial"/>
          <w:sz w:val="24"/>
          <w:szCs w:val="24"/>
        </w:rPr>
        <w:t>Peatfield</w:t>
      </w:r>
      <w:proofErr w:type="spellEnd"/>
      <w:r>
        <w:rPr>
          <w:rFonts w:ascii="Arial" w:hAnsi="Arial" w:cs="Arial"/>
          <w:sz w:val="24"/>
          <w:szCs w:val="24"/>
        </w:rPr>
        <w:t xml:space="preserve">, A.A.D. (2014) ‘Health and Healing on Cretan Bronze Age Peak Sanctuaries’, in </w:t>
      </w:r>
      <w:proofErr w:type="spellStart"/>
      <w:r>
        <w:rPr>
          <w:rFonts w:ascii="Arial" w:hAnsi="Arial" w:cs="Arial"/>
          <w:sz w:val="24"/>
          <w:szCs w:val="24"/>
        </w:rPr>
        <w:t>Michaelides</w:t>
      </w:r>
      <w:proofErr w:type="spellEnd"/>
      <w:r>
        <w:rPr>
          <w:rFonts w:ascii="Arial" w:hAnsi="Arial" w:cs="Arial"/>
          <w:sz w:val="24"/>
          <w:szCs w:val="24"/>
        </w:rPr>
        <w:t xml:space="preserve">, D. (ed.) </w:t>
      </w:r>
      <w:r>
        <w:rPr>
          <w:rFonts w:ascii="Arial" w:hAnsi="Arial" w:cs="Arial"/>
          <w:i/>
          <w:sz w:val="24"/>
          <w:szCs w:val="24"/>
        </w:rPr>
        <w:t>Medicine and Healing in the Ancient Mediterranean World.</w:t>
      </w:r>
      <w:proofErr w:type="gramEnd"/>
      <w:r>
        <w:rPr>
          <w:rFonts w:ascii="Arial" w:hAnsi="Arial" w:cs="Arial"/>
          <w:i/>
          <w:sz w:val="24"/>
          <w:szCs w:val="24"/>
        </w:rPr>
        <w:t xml:space="preserve"> </w:t>
      </w:r>
      <w:r>
        <w:rPr>
          <w:rFonts w:ascii="Arial" w:hAnsi="Arial" w:cs="Arial"/>
          <w:sz w:val="24"/>
          <w:szCs w:val="24"/>
        </w:rPr>
        <w:t>Oxford: Oxbow Books, pp.54-63.</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r>
        <w:rPr>
          <w:rFonts w:ascii="Arial" w:hAnsi="Arial" w:cs="Arial"/>
          <w:sz w:val="24"/>
          <w:szCs w:val="24"/>
        </w:rPr>
        <w:lastRenderedPageBreak/>
        <w:t xml:space="preserve">Morris, C., </w:t>
      </w:r>
      <w:proofErr w:type="spellStart"/>
      <w:r>
        <w:rPr>
          <w:rFonts w:ascii="Arial" w:hAnsi="Arial" w:cs="Arial"/>
          <w:sz w:val="24"/>
          <w:szCs w:val="24"/>
        </w:rPr>
        <w:t>Peatfield</w:t>
      </w:r>
      <w:proofErr w:type="spellEnd"/>
      <w:r>
        <w:rPr>
          <w:rFonts w:ascii="Arial" w:hAnsi="Arial" w:cs="Arial"/>
          <w:sz w:val="24"/>
          <w:szCs w:val="24"/>
        </w:rPr>
        <w:t xml:space="preserve">, A.A.D. &amp; O’Neill, B. (2018) ‘Figures in 3D: Digital Perspectives on Cretan Bronze Age Figurines’, </w:t>
      </w:r>
      <w:r>
        <w:rPr>
          <w:rFonts w:ascii="Arial" w:hAnsi="Arial" w:cs="Arial"/>
          <w:i/>
          <w:sz w:val="24"/>
          <w:szCs w:val="24"/>
        </w:rPr>
        <w:t xml:space="preserve">Open Archaeology </w:t>
      </w:r>
      <w:r>
        <w:rPr>
          <w:rFonts w:ascii="Arial" w:hAnsi="Arial" w:cs="Arial"/>
          <w:sz w:val="24"/>
          <w:szCs w:val="24"/>
        </w:rPr>
        <w:t>4, pp.50-61.</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i/>
          <w:sz w:val="24"/>
          <w:szCs w:val="24"/>
        </w:rPr>
      </w:pPr>
      <w:r>
        <w:rPr>
          <w:rFonts w:ascii="Arial" w:hAnsi="Arial" w:cs="Arial"/>
          <w:sz w:val="24"/>
          <w:szCs w:val="24"/>
        </w:rPr>
        <w:t xml:space="preserve">Murphy, C. (2018) ‘Solid Items Made to Break, or Breakable Items Made to Last? The Case of Minoan Peak Sanctuary Figurines’, </w:t>
      </w:r>
      <w:r>
        <w:rPr>
          <w:rFonts w:ascii="Arial" w:hAnsi="Arial" w:cs="Arial"/>
          <w:i/>
          <w:sz w:val="24"/>
          <w:szCs w:val="24"/>
        </w:rPr>
        <w:t xml:space="preserve">Les Carnets de </w:t>
      </w:r>
      <w:proofErr w:type="spellStart"/>
      <w:r>
        <w:rPr>
          <w:rFonts w:ascii="Arial" w:hAnsi="Arial" w:cs="Arial"/>
          <w:i/>
          <w:sz w:val="24"/>
          <w:szCs w:val="24"/>
        </w:rPr>
        <w:t>lACoSt</w:t>
      </w:r>
      <w:proofErr w:type="spellEnd"/>
      <w:r>
        <w:rPr>
          <w:rFonts w:ascii="Arial" w:hAnsi="Arial" w:cs="Arial"/>
          <w:i/>
          <w:sz w:val="24"/>
          <w:szCs w:val="24"/>
        </w:rPr>
        <w:t xml:space="preserve"> 17.</w:t>
      </w:r>
    </w:p>
    <w:p w:rsidR="007E796F" w:rsidRDefault="007E796F" w:rsidP="007E796F">
      <w:pPr>
        <w:spacing w:after="0"/>
        <w:rPr>
          <w:rFonts w:ascii="Arial" w:hAnsi="Arial" w:cs="Arial"/>
          <w:sz w:val="24"/>
          <w:szCs w:val="24"/>
        </w:rPr>
      </w:pPr>
      <w:r>
        <w:rPr>
          <w:rFonts w:ascii="Arial" w:hAnsi="Arial" w:cs="Arial"/>
          <w:sz w:val="24"/>
          <w:szCs w:val="24"/>
        </w:rPr>
        <w:t>DOI:10.4000/accost.1089 accessed 18.10.19.</w:t>
      </w:r>
    </w:p>
    <w:p w:rsidR="007E796F" w:rsidRDefault="007E796F" w:rsidP="007E796F">
      <w:pPr>
        <w:spacing w:after="0"/>
        <w:rPr>
          <w:rFonts w:ascii="Arial" w:hAnsi="Arial" w:cs="Arial"/>
          <w:sz w:val="24"/>
          <w:szCs w:val="24"/>
        </w:rPr>
      </w:pPr>
    </w:p>
    <w:p w:rsidR="007E796F" w:rsidRPr="006C2359" w:rsidRDefault="007E796F" w:rsidP="007E796F">
      <w:pPr>
        <w:spacing w:after="0"/>
        <w:rPr>
          <w:rFonts w:ascii="Arial" w:hAnsi="Arial" w:cs="Arial"/>
          <w:sz w:val="24"/>
          <w:szCs w:val="24"/>
        </w:rPr>
      </w:pPr>
      <w:proofErr w:type="spellStart"/>
      <w:r>
        <w:rPr>
          <w:rFonts w:ascii="Arial" w:hAnsi="Arial" w:cs="Arial"/>
          <w:sz w:val="24"/>
          <w:szCs w:val="24"/>
        </w:rPr>
        <w:t>Peatfield</w:t>
      </w:r>
      <w:proofErr w:type="spellEnd"/>
      <w:r>
        <w:rPr>
          <w:rFonts w:ascii="Arial" w:hAnsi="Arial" w:cs="Arial"/>
          <w:sz w:val="24"/>
          <w:szCs w:val="24"/>
        </w:rPr>
        <w:t xml:space="preserve">, A.A.D, (1987) ‘Palace and Peak: The Political and Religious Relationship between Palaces and Peak Sanctuaries’, in </w:t>
      </w:r>
      <w:proofErr w:type="spellStart"/>
      <w:r>
        <w:rPr>
          <w:rFonts w:ascii="Arial" w:hAnsi="Arial" w:cs="Arial"/>
          <w:sz w:val="24"/>
          <w:szCs w:val="24"/>
        </w:rPr>
        <w:t>Hägg</w:t>
      </w:r>
      <w:proofErr w:type="spellEnd"/>
      <w:r>
        <w:rPr>
          <w:rFonts w:ascii="Arial" w:hAnsi="Arial" w:cs="Arial"/>
          <w:sz w:val="24"/>
          <w:szCs w:val="24"/>
        </w:rPr>
        <w:t xml:space="preserve">, R. &amp; </w:t>
      </w:r>
      <w:proofErr w:type="spellStart"/>
      <w:r>
        <w:rPr>
          <w:rFonts w:ascii="Arial" w:hAnsi="Arial" w:cs="Arial"/>
          <w:sz w:val="24"/>
          <w:szCs w:val="24"/>
        </w:rPr>
        <w:t>Marinatos</w:t>
      </w:r>
      <w:proofErr w:type="spellEnd"/>
      <w:r>
        <w:rPr>
          <w:rFonts w:ascii="Arial" w:hAnsi="Arial" w:cs="Arial"/>
          <w:sz w:val="24"/>
          <w:szCs w:val="24"/>
        </w:rPr>
        <w:t>, N. (</w:t>
      </w:r>
      <w:proofErr w:type="spellStart"/>
      <w:r>
        <w:rPr>
          <w:rFonts w:ascii="Arial" w:hAnsi="Arial" w:cs="Arial"/>
          <w:sz w:val="24"/>
          <w:szCs w:val="24"/>
        </w:rPr>
        <w:t>eds</w:t>
      </w:r>
      <w:proofErr w:type="spellEnd"/>
      <w:r>
        <w:rPr>
          <w:rFonts w:ascii="Arial" w:hAnsi="Arial" w:cs="Arial"/>
          <w:sz w:val="24"/>
          <w:szCs w:val="24"/>
        </w:rPr>
        <w:t xml:space="preserve">) </w:t>
      </w:r>
      <w:r>
        <w:rPr>
          <w:rFonts w:ascii="Arial" w:hAnsi="Arial" w:cs="Arial"/>
          <w:i/>
          <w:sz w:val="24"/>
          <w:szCs w:val="24"/>
        </w:rPr>
        <w:t>The Function of Minoan Palaces</w:t>
      </w:r>
      <w:r w:rsidR="00AF13AC">
        <w:rPr>
          <w:rFonts w:ascii="Arial" w:hAnsi="Arial" w:cs="Arial"/>
          <w:sz w:val="24"/>
          <w:szCs w:val="24"/>
        </w:rPr>
        <w:t>. Stockholm</w:t>
      </w:r>
      <w:r>
        <w:rPr>
          <w:rFonts w:ascii="Arial" w:hAnsi="Arial" w:cs="Arial"/>
          <w:sz w:val="24"/>
          <w:szCs w:val="24"/>
        </w:rPr>
        <w:t xml:space="preserve">: </w:t>
      </w:r>
      <w:proofErr w:type="spellStart"/>
      <w:r>
        <w:rPr>
          <w:rFonts w:ascii="Arial" w:hAnsi="Arial" w:cs="Arial"/>
          <w:sz w:val="24"/>
          <w:szCs w:val="24"/>
        </w:rPr>
        <w:t>Svenska</w:t>
      </w:r>
      <w:proofErr w:type="spellEnd"/>
      <w:r>
        <w:rPr>
          <w:rFonts w:ascii="Arial" w:hAnsi="Arial" w:cs="Arial"/>
          <w:sz w:val="24"/>
          <w:szCs w:val="24"/>
        </w:rPr>
        <w:t xml:space="preserve"> </w:t>
      </w:r>
      <w:proofErr w:type="spellStart"/>
      <w:r>
        <w:rPr>
          <w:rFonts w:ascii="Arial" w:hAnsi="Arial" w:cs="Arial"/>
          <w:sz w:val="24"/>
          <w:szCs w:val="24"/>
        </w:rPr>
        <w:t>Institutet</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Athen</w:t>
      </w:r>
      <w:proofErr w:type="spellEnd"/>
      <w:r>
        <w:rPr>
          <w:rFonts w:ascii="Arial" w:hAnsi="Arial" w:cs="Arial"/>
          <w:sz w:val="24"/>
          <w:szCs w:val="24"/>
        </w:rPr>
        <w:t xml:space="preserve">, pp.89-93. </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proofErr w:type="spellStart"/>
      <w:r>
        <w:rPr>
          <w:rFonts w:ascii="Arial" w:hAnsi="Arial" w:cs="Arial"/>
          <w:sz w:val="24"/>
          <w:szCs w:val="24"/>
        </w:rPr>
        <w:t>Peatfield</w:t>
      </w:r>
      <w:proofErr w:type="spellEnd"/>
      <w:r>
        <w:rPr>
          <w:rFonts w:ascii="Arial" w:hAnsi="Arial" w:cs="Arial"/>
          <w:sz w:val="24"/>
          <w:szCs w:val="24"/>
        </w:rPr>
        <w:t xml:space="preserve"> A.A.D. (1990) ‘Minoan Peak Sanctuaries: History and Society’, </w:t>
      </w:r>
      <w:proofErr w:type="spellStart"/>
      <w:r>
        <w:rPr>
          <w:rFonts w:ascii="Arial" w:hAnsi="Arial" w:cs="Arial"/>
          <w:i/>
          <w:sz w:val="24"/>
          <w:szCs w:val="24"/>
        </w:rPr>
        <w:t>Opuscula</w:t>
      </w:r>
      <w:proofErr w:type="spellEnd"/>
      <w:r>
        <w:rPr>
          <w:rFonts w:ascii="Arial" w:hAnsi="Arial" w:cs="Arial"/>
          <w:i/>
          <w:sz w:val="24"/>
          <w:szCs w:val="24"/>
        </w:rPr>
        <w:t xml:space="preserve"> </w:t>
      </w:r>
      <w:proofErr w:type="spellStart"/>
      <w:r>
        <w:rPr>
          <w:rFonts w:ascii="Arial" w:hAnsi="Arial" w:cs="Arial"/>
          <w:i/>
          <w:sz w:val="24"/>
          <w:szCs w:val="24"/>
        </w:rPr>
        <w:t>Atheniensia</w:t>
      </w:r>
      <w:proofErr w:type="spellEnd"/>
      <w:r>
        <w:rPr>
          <w:rFonts w:ascii="Arial" w:hAnsi="Arial" w:cs="Arial"/>
          <w:i/>
          <w:sz w:val="24"/>
          <w:szCs w:val="24"/>
        </w:rPr>
        <w:t xml:space="preserve"> </w:t>
      </w:r>
      <w:r>
        <w:rPr>
          <w:rFonts w:ascii="Arial" w:hAnsi="Arial" w:cs="Arial"/>
          <w:sz w:val="24"/>
          <w:szCs w:val="24"/>
        </w:rPr>
        <w:t>XVIII</w:t>
      </w:r>
      <w:proofErr w:type="gramStart"/>
      <w:r>
        <w:rPr>
          <w:rFonts w:ascii="Arial" w:hAnsi="Arial" w:cs="Arial"/>
          <w:sz w:val="24"/>
          <w:szCs w:val="24"/>
        </w:rPr>
        <w:t>:8</w:t>
      </w:r>
      <w:proofErr w:type="gramEnd"/>
      <w:r>
        <w:rPr>
          <w:rFonts w:ascii="Arial" w:hAnsi="Arial" w:cs="Arial"/>
          <w:sz w:val="24"/>
          <w:szCs w:val="24"/>
        </w:rPr>
        <w:t>, pp.117-131.</w:t>
      </w:r>
    </w:p>
    <w:p w:rsidR="007E796F" w:rsidRDefault="007E796F" w:rsidP="007E796F">
      <w:pPr>
        <w:spacing w:after="0"/>
        <w:rPr>
          <w:rFonts w:ascii="Arial" w:hAnsi="Arial" w:cs="Arial"/>
          <w:sz w:val="24"/>
          <w:szCs w:val="24"/>
        </w:rPr>
      </w:pPr>
    </w:p>
    <w:p w:rsidR="007E796F" w:rsidRPr="008E7DC8" w:rsidRDefault="007E796F" w:rsidP="007E796F">
      <w:pPr>
        <w:spacing w:after="0"/>
        <w:rPr>
          <w:rFonts w:ascii="Arial" w:hAnsi="Arial" w:cs="Arial"/>
          <w:sz w:val="24"/>
          <w:szCs w:val="24"/>
        </w:rPr>
      </w:pPr>
      <w:proofErr w:type="spellStart"/>
      <w:r>
        <w:rPr>
          <w:rFonts w:ascii="Arial" w:hAnsi="Arial" w:cs="Arial"/>
          <w:sz w:val="24"/>
          <w:szCs w:val="24"/>
        </w:rPr>
        <w:t>Peatfield</w:t>
      </w:r>
      <w:proofErr w:type="spellEnd"/>
      <w:r>
        <w:rPr>
          <w:rFonts w:ascii="Arial" w:hAnsi="Arial" w:cs="Arial"/>
          <w:sz w:val="24"/>
          <w:szCs w:val="24"/>
        </w:rPr>
        <w:t xml:space="preserve">, A.A.D. (1992) ‘Rural Ritual in Bronze Age Crete: The Peak Sanctuary at </w:t>
      </w:r>
      <w:proofErr w:type="spellStart"/>
      <w:r>
        <w:rPr>
          <w:rFonts w:ascii="Arial" w:hAnsi="Arial" w:cs="Arial"/>
          <w:sz w:val="24"/>
          <w:szCs w:val="24"/>
        </w:rPr>
        <w:t>Astipadhes</w:t>
      </w:r>
      <w:proofErr w:type="spellEnd"/>
      <w:r>
        <w:rPr>
          <w:rFonts w:ascii="Arial" w:hAnsi="Arial" w:cs="Arial"/>
          <w:sz w:val="24"/>
          <w:szCs w:val="24"/>
        </w:rPr>
        <w:t xml:space="preserve">’, </w:t>
      </w:r>
      <w:r>
        <w:rPr>
          <w:rFonts w:ascii="Arial" w:hAnsi="Arial" w:cs="Arial"/>
          <w:i/>
          <w:sz w:val="24"/>
          <w:szCs w:val="24"/>
        </w:rPr>
        <w:t xml:space="preserve">CAJ </w:t>
      </w:r>
      <w:r>
        <w:rPr>
          <w:rFonts w:ascii="Arial" w:hAnsi="Arial" w:cs="Arial"/>
          <w:sz w:val="24"/>
          <w:szCs w:val="24"/>
        </w:rPr>
        <w:t xml:space="preserve">2-1, </w:t>
      </w:r>
      <w:proofErr w:type="gramStart"/>
      <w:r>
        <w:rPr>
          <w:rFonts w:ascii="Arial" w:hAnsi="Arial" w:cs="Arial"/>
          <w:sz w:val="24"/>
          <w:szCs w:val="24"/>
        </w:rPr>
        <w:t>pp</w:t>
      </w:r>
      <w:proofErr w:type="gramEnd"/>
      <w:r>
        <w:rPr>
          <w:rFonts w:ascii="Arial" w:hAnsi="Arial" w:cs="Arial"/>
          <w:sz w:val="24"/>
          <w:szCs w:val="24"/>
        </w:rPr>
        <w:t>. 59-87.</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proofErr w:type="spellStart"/>
      <w:proofErr w:type="gramStart"/>
      <w:r>
        <w:rPr>
          <w:rFonts w:ascii="Arial" w:hAnsi="Arial" w:cs="Arial"/>
          <w:sz w:val="24"/>
          <w:szCs w:val="24"/>
        </w:rPr>
        <w:t>Peatfield</w:t>
      </w:r>
      <w:proofErr w:type="spellEnd"/>
      <w:r>
        <w:rPr>
          <w:rFonts w:ascii="Arial" w:hAnsi="Arial" w:cs="Arial"/>
          <w:sz w:val="24"/>
          <w:szCs w:val="24"/>
        </w:rPr>
        <w:t xml:space="preserve">, A.A.D. (2002) ‘Divinity and Performance on Minoan Peak Sanctuaries’ in </w:t>
      </w:r>
      <w:proofErr w:type="spellStart"/>
      <w:r>
        <w:rPr>
          <w:rFonts w:ascii="Arial" w:hAnsi="Arial" w:cs="Arial"/>
          <w:sz w:val="24"/>
          <w:szCs w:val="24"/>
        </w:rPr>
        <w:t>Laffineur</w:t>
      </w:r>
      <w:proofErr w:type="spellEnd"/>
      <w:r>
        <w:rPr>
          <w:rFonts w:ascii="Arial" w:hAnsi="Arial" w:cs="Arial"/>
          <w:sz w:val="24"/>
          <w:szCs w:val="24"/>
        </w:rPr>
        <w:t xml:space="preserve">, R. &amp; </w:t>
      </w:r>
      <w:proofErr w:type="spellStart"/>
      <w:r>
        <w:rPr>
          <w:rFonts w:ascii="Arial" w:hAnsi="Arial" w:cs="Arial"/>
          <w:sz w:val="24"/>
          <w:szCs w:val="24"/>
        </w:rPr>
        <w:t>Hagg</w:t>
      </w:r>
      <w:proofErr w:type="spellEnd"/>
      <w:r>
        <w:rPr>
          <w:rFonts w:ascii="Arial" w:hAnsi="Arial" w:cs="Arial"/>
          <w:sz w:val="24"/>
          <w:szCs w:val="24"/>
        </w:rPr>
        <w:t>, R. (</w:t>
      </w:r>
      <w:proofErr w:type="spellStart"/>
      <w:r>
        <w:rPr>
          <w:rFonts w:ascii="Arial" w:hAnsi="Arial" w:cs="Arial"/>
          <w:sz w:val="24"/>
          <w:szCs w:val="24"/>
        </w:rPr>
        <w:t>eds</w:t>
      </w:r>
      <w:proofErr w:type="spellEnd"/>
      <w:r>
        <w:rPr>
          <w:rFonts w:ascii="Arial" w:hAnsi="Arial" w:cs="Arial"/>
          <w:sz w:val="24"/>
          <w:szCs w:val="24"/>
        </w:rPr>
        <w:t xml:space="preserve">) </w:t>
      </w:r>
      <w:r>
        <w:rPr>
          <w:rFonts w:ascii="Arial" w:hAnsi="Arial" w:cs="Arial"/>
          <w:i/>
          <w:sz w:val="24"/>
          <w:szCs w:val="24"/>
        </w:rPr>
        <w:t>POTNIA.</w:t>
      </w:r>
      <w:proofErr w:type="gramEnd"/>
      <w:r>
        <w:rPr>
          <w:rFonts w:ascii="Arial" w:hAnsi="Arial" w:cs="Arial"/>
          <w:i/>
          <w:sz w:val="24"/>
          <w:szCs w:val="24"/>
        </w:rPr>
        <w:t xml:space="preserve"> </w:t>
      </w:r>
      <w:proofErr w:type="gramStart"/>
      <w:r>
        <w:rPr>
          <w:rFonts w:ascii="Arial" w:hAnsi="Arial" w:cs="Arial"/>
          <w:i/>
          <w:sz w:val="24"/>
          <w:szCs w:val="24"/>
        </w:rPr>
        <w:t>Deities and Religion in the Aegean Bronze Age.</w:t>
      </w:r>
      <w:proofErr w:type="gramEnd"/>
      <w:r>
        <w:rPr>
          <w:rFonts w:ascii="Arial" w:hAnsi="Arial" w:cs="Arial"/>
          <w:i/>
          <w:sz w:val="24"/>
          <w:szCs w:val="24"/>
        </w:rPr>
        <w:t xml:space="preserve"> </w:t>
      </w:r>
      <w:proofErr w:type="spellStart"/>
      <w:r>
        <w:rPr>
          <w:rFonts w:ascii="Arial" w:hAnsi="Arial" w:cs="Arial"/>
          <w:i/>
          <w:sz w:val="24"/>
          <w:szCs w:val="24"/>
        </w:rPr>
        <w:t>Aegaeum</w:t>
      </w:r>
      <w:proofErr w:type="spellEnd"/>
      <w:r>
        <w:rPr>
          <w:rFonts w:ascii="Arial" w:hAnsi="Arial" w:cs="Arial"/>
          <w:i/>
          <w:sz w:val="24"/>
          <w:szCs w:val="24"/>
        </w:rPr>
        <w:t xml:space="preserve"> </w:t>
      </w:r>
      <w:r>
        <w:rPr>
          <w:rFonts w:ascii="Arial" w:hAnsi="Arial" w:cs="Arial"/>
          <w:sz w:val="24"/>
          <w:szCs w:val="24"/>
        </w:rPr>
        <w:t>22, pp. 51-5.</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proofErr w:type="spellStart"/>
      <w:r>
        <w:rPr>
          <w:rFonts w:ascii="Arial" w:hAnsi="Arial" w:cs="Arial"/>
          <w:sz w:val="24"/>
          <w:szCs w:val="24"/>
        </w:rPr>
        <w:t>Peatfield</w:t>
      </w:r>
      <w:proofErr w:type="spellEnd"/>
      <w:r>
        <w:rPr>
          <w:rFonts w:ascii="Arial" w:hAnsi="Arial" w:cs="Arial"/>
          <w:sz w:val="24"/>
          <w:szCs w:val="24"/>
        </w:rPr>
        <w:t xml:space="preserve">, A.A.D. &amp; Morris, C. (2012) ‘Dynamic Spirituality on Minoan Peak Sanctuaries’, in </w:t>
      </w:r>
      <w:proofErr w:type="spellStart"/>
      <w:r>
        <w:rPr>
          <w:rFonts w:ascii="Arial" w:hAnsi="Arial" w:cs="Arial"/>
          <w:sz w:val="24"/>
          <w:szCs w:val="24"/>
        </w:rPr>
        <w:t>Rountree</w:t>
      </w:r>
      <w:proofErr w:type="spellEnd"/>
      <w:r>
        <w:rPr>
          <w:rFonts w:ascii="Arial" w:hAnsi="Arial" w:cs="Arial"/>
          <w:sz w:val="24"/>
          <w:szCs w:val="24"/>
        </w:rPr>
        <w:t xml:space="preserve">, K., Morris, C. &amp; </w:t>
      </w:r>
      <w:proofErr w:type="spellStart"/>
      <w:r>
        <w:rPr>
          <w:rFonts w:ascii="Arial" w:hAnsi="Arial" w:cs="Arial"/>
          <w:sz w:val="24"/>
          <w:szCs w:val="24"/>
        </w:rPr>
        <w:t>Peatfield</w:t>
      </w:r>
      <w:proofErr w:type="spellEnd"/>
      <w:r>
        <w:rPr>
          <w:rFonts w:ascii="Arial" w:hAnsi="Arial" w:cs="Arial"/>
          <w:sz w:val="24"/>
          <w:szCs w:val="24"/>
        </w:rPr>
        <w:t>, A.A.D. (</w:t>
      </w:r>
      <w:proofErr w:type="spellStart"/>
      <w:r>
        <w:rPr>
          <w:rFonts w:ascii="Arial" w:hAnsi="Arial" w:cs="Arial"/>
          <w:sz w:val="24"/>
          <w:szCs w:val="24"/>
        </w:rPr>
        <w:t>eds</w:t>
      </w:r>
      <w:proofErr w:type="spellEnd"/>
      <w:r>
        <w:rPr>
          <w:rFonts w:ascii="Arial" w:hAnsi="Arial" w:cs="Arial"/>
          <w:sz w:val="24"/>
          <w:szCs w:val="24"/>
        </w:rPr>
        <w:t xml:space="preserve">) </w:t>
      </w:r>
      <w:r>
        <w:rPr>
          <w:rFonts w:ascii="Arial" w:hAnsi="Arial" w:cs="Arial"/>
          <w:i/>
          <w:sz w:val="24"/>
          <w:szCs w:val="24"/>
        </w:rPr>
        <w:t xml:space="preserve">The Archaeology of </w:t>
      </w:r>
      <w:proofErr w:type="spellStart"/>
      <w:r>
        <w:rPr>
          <w:rFonts w:ascii="Arial" w:hAnsi="Arial" w:cs="Arial"/>
          <w:i/>
          <w:sz w:val="24"/>
          <w:szCs w:val="24"/>
        </w:rPr>
        <w:t>Spiritualities</w:t>
      </w:r>
      <w:proofErr w:type="spellEnd"/>
      <w:r>
        <w:rPr>
          <w:rFonts w:ascii="Arial" w:hAnsi="Arial" w:cs="Arial"/>
          <w:sz w:val="24"/>
          <w:szCs w:val="24"/>
        </w:rPr>
        <w:t>. New York: Springer, pp. 227-45.</w:t>
      </w:r>
    </w:p>
    <w:p w:rsidR="00132891" w:rsidRDefault="00132891" w:rsidP="007E796F">
      <w:pPr>
        <w:spacing w:after="0"/>
        <w:rPr>
          <w:rFonts w:ascii="Arial" w:hAnsi="Arial" w:cs="Arial"/>
          <w:sz w:val="24"/>
          <w:szCs w:val="24"/>
        </w:rPr>
      </w:pPr>
    </w:p>
    <w:p w:rsidR="00132891" w:rsidRPr="00DF50C2" w:rsidRDefault="00132891" w:rsidP="007E796F">
      <w:pPr>
        <w:spacing w:after="0"/>
        <w:rPr>
          <w:rFonts w:ascii="Arial" w:hAnsi="Arial" w:cs="Arial"/>
          <w:sz w:val="24"/>
          <w:szCs w:val="24"/>
        </w:rPr>
      </w:pPr>
      <w:proofErr w:type="spellStart"/>
      <w:r>
        <w:rPr>
          <w:rFonts w:ascii="Arial" w:hAnsi="Arial" w:cs="Arial"/>
          <w:sz w:val="24"/>
          <w:szCs w:val="24"/>
        </w:rPr>
        <w:t>Platon</w:t>
      </w:r>
      <w:proofErr w:type="spellEnd"/>
      <w:r>
        <w:rPr>
          <w:rFonts w:ascii="Arial" w:hAnsi="Arial" w:cs="Arial"/>
          <w:sz w:val="24"/>
          <w:szCs w:val="24"/>
        </w:rPr>
        <w:t xml:space="preserve">, </w:t>
      </w:r>
      <w:r w:rsidR="00DF50C2">
        <w:rPr>
          <w:rFonts w:ascii="Arial" w:hAnsi="Arial" w:cs="Arial"/>
          <w:sz w:val="24"/>
          <w:szCs w:val="24"/>
        </w:rPr>
        <w:t xml:space="preserve">N. (1966) </w:t>
      </w:r>
      <w:proofErr w:type="spellStart"/>
      <w:r w:rsidR="00DF50C2">
        <w:rPr>
          <w:rFonts w:ascii="Arial" w:hAnsi="Arial" w:cs="Arial"/>
          <w:i/>
          <w:sz w:val="24"/>
          <w:szCs w:val="24"/>
        </w:rPr>
        <w:t>Archaeologia</w:t>
      </w:r>
      <w:proofErr w:type="spellEnd"/>
      <w:r w:rsidR="00DF50C2">
        <w:rPr>
          <w:rFonts w:ascii="Arial" w:hAnsi="Arial" w:cs="Arial"/>
          <w:i/>
          <w:sz w:val="24"/>
          <w:szCs w:val="24"/>
        </w:rPr>
        <w:t xml:space="preserve"> Mundi: Crete</w:t>
      </w:r>
      <w:r w:rsidR="00DF50C2">
        <w:rPr>
          <w:rFonts w:ascii="Arial" w:hAnsi="Arial" w:cs="Arial"/>
          <w:sz w:val="24"/>
          <w:szCs w:val="24"/>
        </w:rPr>
        <w:t>. London: Frederick Muller Limited.</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proofErr w:type="spellStart"/>
      <w:r>
        <w:rPr>
          <w:rFonts w:ascii="Arial" w:hAnsi="Arial" w:cs="Arial"/>
          <w:sz w:val="24"/>
          <w:szCs w:val="24"/>
        </w:rPr>
        <w:t>Platon</w:t>
      </w:r>
      <w:proofErr w:type="spellEnd"/>
      <w:r>
        <w:rPr>
          <w:rFonts w:ascii="Arial" w:hAnsi="Arial" w:cs="Arial"/>
          <w:sz w:val="24"/>
          <w:szCs w:val="24"/>
        </w:rPr>
        <w:t xml:space="preserve">, L (2013) ‘The Uses of Caves in Minoan Crete: a Diachronic Analysis’, in </w:t>
      </w:r>
      <w:proofErr w:type="spellStart"/>
      <w:r>
        <w:rPr>
          <w:rFonts w:ascii="Arial" w:hAnsi="Arial" w:cs="Arial"/>
          <w:sz w:val="24"/>
          <w:szCs w:val="24"/>
        </w:rPr>
        <w:t>Mavridis</w:t>
      </w:r>
      <w:proofErr w:type="spellEnd"/>
      <w:r>
        <w:rPr>
          <w:rFonts w:ascii="Arial" w:hAnsi="Arial" w:cs="Arial"/>
          <w:sz w:val="24"/>
          <w:szCs w:val="24"/>
        </w:rPr>
        <w:t>, F. &amp; Jensen, J.T. (</w:t>
      </w:r>
      <w:proofErr w:type="spellStart"/>
      <w:r>
        <w:rPr>
          <w:rFonts w:ascii="Arial" w:hAnsi="Arial" w:cs="Arial"/>
          <w:sz w:val="24"/>
          <w:szCs w:val="24"/>
        </w:rPr>
        <w:t>eds</w:t>
      </w:r>
      <w:proofErr w:type="spellEnd"/>
      <w:r>
        <w:rPr>
          <w:rFonts w:ascii="Arial" w:hAnsi="Arial" w:cs="Arial"/>
          <w:sz w:val="24"/>
          <w:szCs w:val="24"/>
        </w:rPr>
        <w:t xml:space="preserve">) </w:t>
      </w:r>
      <w:proofErr w:type="gramStart"/>
      <w:r>
        <w:rPr>
          <w:rFonts w:ascii="Arial" w:hAnsi="Arial" w:cs="Arial"/>
          <w:i/>
          <w:sz w:val="24"/>
          <w:szCs w:val="24"/>
        </w:rPr>
        <w:t>Changing  Perceptions</w:t>
      </w:r>
      <w:proofErr w:type="gramEnd"/>
      <w:r>
        <w:rPr>
          <w:rFonts w:ascii="Arial" w:hAnsi="Arial" w:cs="Arial"/>
          <w:i/>
          <w:sz w:val="24"/>
          <w:szCs w:val="24"/>
        </w:rPr>
        <w:t>: Cave Archaeology in Greece</w:t>
      </w:r>
      <w:r>
        <w:rPr>
          <w:rFonts w:ascii="Arial" w:hAnsi="Arial" w:cs="Arial"/>
          <w:sz w:val="24"/>
          <w:szCs w:val="24"/>
        </w:rPr>
        <w:t xml:space="preserve">. Oxford: </w:t>
      </w:r>
      <w:proofErr w:type="spellStart"/>
      <w:r>
        <w:rPr>
          <w:rFonts w:ascii="Arial" w:hAnsi="Arial" w:cs="Arial"/>
          <w:sz w:val="24"/>
          <w:szCs w:val="24"/>
        </w:rPr>
        <w:t>Archaeopress</w:t>
      </w:r>
      <w:proofErr w:type="spellEnd"/>
      <w:r>
        <w:rPr>
          <w:rFonts w:ascii="Arial" w:hAnsi="Arial" w:cs="Arial"/>
          <w:sz w:val="24"/>
          <w:szCs w:val="24"/>
        </w:rPr>
        <w:t>, pp.155-65.</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proofErr w:type="spellStart"/>
      <w:r>
        <w:rPr>
          <w:rFonts w:ascii="Arial" w:hAnsi="Arial" w:cs="Arial"/>
          <w:sz w:val="24"/>
          <w:szCs w:val="24"/>
        </w:rPr>
        <w:t>Rehak</w:t>
      </w:r>
      <w:proofErr w:type="spellEnd"/>
      <w:r>
        <w:rPr>
          <w:rFonts w:ascii="Arial" w:hAnsi="Arial" w:cs="Arial"/>
          <w:sz w:val="24"/>
          <w:szCs w:val="24"/>
        </w:rPr>
        <w:t>, P. &amp; Younger, J.G. (2001) ‘</w:t>
      </w:r>
      <w:proofErr w:type="spellStart"/>
      <w:r>
        <w:rPr>
          <w:rFonts w:ascii="Arial" w:hAnsi="Arial" w:cs="Arial"/>
          <w:sz w:val="24"/>
          <w:szCs w:val="24"/>
        </w:rPr>
        <w:t>Neopalatial</w:t>
      </w:r>
      <w:proofErr w:type="spellEnd"/>
      <w:r>
        <w:rPr>
          <w:rFonts w:ascii="Arial" w:hAnsi="Arial" w:cs="Arial"/>
          <w:sz w:val="24"/>
          <w:szCs w:val="24"/>
        </w:rPr>
        <w:t xml:space="preserve">, Final Palatial, and </w:t>
      </w:r>
      <w:proofErr w:type="spellStart"/>
      <w:r>
        <w:rPr>
          <w:rFonts w:ascii="Arial" w:hAnsi="Arial" w:cs="Arial"/>
          <w:sz w:val="24"/>
          <w:szCs w:val="24"/>
        </w:rPr>
        <w:t>Postpalatial</w:t>
      </w:r>
      <w:proofErr w:type="spellEnd"/>
      <w:r>
        <w:rPr>
          <w:rFonts w:ascii="Arial" w:hAnsi="Arial" w:cs="Arial"/>
          <w:sz w:val="24"/>
          <w:szCs w:val="24"/>
        </w:rPr>
        <w:t xml:space="preserve"> Crete’, in Cullen, T. (ed.) </w:t>
      </w:r>
      <w:r>
        <w:rPr>
          <w:rFonts w:ascii="Arial" w:hAnsi="Arial" w:cs="Arial"/>
          <w:i/>
          <w:sz w:val="24"/>
          <w:szCs w:val="24"/>
        </w:rPr>
        <w:t xml:space="preserve">Aegean Prehistory: A </w:t>
      </w:r>
      <w:proofErr w:type="gramStart"/>
      <w:r>
        <w:rPr>
          <w:rFonts w:ascii="Arial" w:hAnsi="Arial" w:cs="Arial"/>
          <w:i/>
          <w:sz w:val="24"/>
          <w:szCs w:val="24"/>
        </w:rPr>
        <w:t>Review .</w:t>
      </w:r>
      <w:proofErr w:type="gramEnd"/>
      <w:r>
        <w:rPr>
          <w:rFonts w:ascii="Arial" w:hAnsi="Arial" w:cs="Arial"/>
          <w:sz w:val="24"/>
          <w:szCs w:val="24"/>
        </w:rPr>
        <w:t xml:space="preserve"> </w:t>
      </w:r>
      <w:r w:rsidRPr="008E7DC8">
        <w:rPr>
          <w:rFonts w:ascii="Arial" w:hAnsi="Arial" w:cs="Arial"/>
          <w:i/>
          <w:sz w:val="24"/>
          <w:szCs w:val="24"/>
        </w:rPr>
        <w:t>AJA Supplement</w:t>
      </w:r>
      <w:r>
        <w:rPr>
          <w:rFonts w:ascii="Arial" w:hAnsi="Arial" w:cs="Arial"/>
          <w:sz w:val="24"/>
          <w:szCs w:val="24"/>
        </w:rPr>
        <w:t xml:space="preserve"> 1, pp. 383-465.</w:t>
      </w:r>
    </w:p>
    <w:p w:rsidR="007E796F" w:rsidRDefault="007E796F" w:rsidP="007E796F">
      <w:pPr>
        <w:spacing w:after="0"/>
        <w:rPr>
          <w:rFonts w:ascii="Arial" w:hAnsi="Arial" w:cs="Arial"/>
          <w:sz w:val="24"/>
          <w:szCs w:val="24"/>
        </w:rPr>
      </w:pPr>
    </w:p>
    <w:p w:rsidR="007E796F" w:rsidRPr="00CE5CD0" w:rsidRDefault="007E796F" w:rsidP="007E796F">
      <w:pPr>
        <w:spacing w:after="0"/>
        <w:rPr>
          <w:rFonts w:ascii="Arial" w:hAnsi="Arial" w:cs="Arial"/>
          <w:sz w:val="24"/>
          <w:szCs w:val="24"/>
        </w:rPr>
      </w:pPr>
      <w:proofErr w:type="spellStart"/>
      <w:r>
        <w:rPr>
          <w:rFonts w:ascii="Arial" w:hAnsi="Arial" w:cs="Arial"/>
          <w:sz w:val="24"/>
          <w:szCs w:val="24"/>
        </w:rPr>
        <w:t>Sakellarais</w:t>
      </w:r>
      <w:proofErr w:type="spellEnd"/>
      <w:r>
        <w:rPr>
          <w:rFonts w:ascii="Arial" w:hAnsi="Arial" w:cs="Arial"/>
          <w:sz w:val="24"/>
          <w:szCs w:val="24"/>
        </w:rPr>
        <w:t xml:space="preserve">, Y. &amp; </w:t>
      </w:r>
      <w:proofErr w:type="spellStart"/>
      <w:r>
        <w:rPr>
          <w:rFonts w:ascii="Arial" w:hAnsi="Arial" w:cs="Arial"/>
          <w:sz w:val="24"/>
          <w:szCs w:val="24"/>
        </w:rPr>
        <w:t>Sakellarakis</w:t>
      </w:r>
      <w:proofErr w:type="spellEnd"/>
      <w:r>
        <w:rPr>
          <w:rFonts w:ascii="Arial" w:hAnsi="Arial" w:cs="Arial"/>
          <w:sz w:val="24"/>
          <w:szCs w:val="24"/>
        </w:rPr>
        <w:t xml:space="preserve">, E. (1997) </w:t>
      </w:r>
      <w:proofErr w:type="spellStart"/>
      <w:r>
        <w:rPr>
          <w:rFonts w:ascii="Arial" w:hAnsi="Arial" w:cs="Arial"/>
          <w:i/>
          <w:sz w:val="24"/>
          <w:szCs w:val="24"/>
        </w:rPr>
        <w:t>Arkhanes</w:t>
      </w:r>
      <w:proofErr w:type="spellEnd"/>
      <w:r>
        <w:rPr>
          <w:rFonts w:ascii="Arial" w:hAnsi="Arial" w:cs="Arial"/>
          <w:i/>
          <w:sz w:val="24"/>
          <w:szCs w:val="24"/>
        </w:rPr>
        <w:t>: Minoan Crete in a New Light</w:t>
      </w:r>
      <w:r>
        <w:rPr>
          <w:rFonts w:ascii="Arial" w:hAnsi="Arial" w:cs="Arial"/>
          <w:sz w:val="24"/>
          <w:szCs w:val="24"/>
        </w:rPr>
        <w:t>. Athens: Ammos.</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proofErr w:type="spellStart"/>
      <w:r>
        <w:rPr>
          <w:rFonts w:ascii="Arial" w:hAnsi="Arial" w:cs="Arial"/>
          <w:sz w:val="24"/>
          <w:szCs w:val="24"/>
        </w:rPr>
        <w:t>Soetens</w:t>
      </w:r>
      <w:proofErr w:type="spellEnd"/>
      <w:r>
        <w:rPr>
          <w:rFonts w:ascii="Arial" w:hAnsi="Arial" w:cs="Arial"/>
          <w:sz w:val="24"/>
          <w:szCs w:val="24"/>
        </w:rPr>
        <w:t>, S. (2009) ‘</w:t>
      </w:r>
      <w:proofErr w:type="spellStart"/>
      <w:r>
        <w:rPr>
          <w:rFonts w:ascii="Arial" w:hAnsi="Arial" w:cs="Arial"/>
          <w:sz w:val="24"/>
          <w:szCs w:val="24"/>
        </w:rPr>
        <w:t>Juktas</w:t>
      </w:r>
      <w:proofErr w:type="spellEnd"/>
      <w:r>
        <w:rPr>
          <w:rFonts w:ascii="Arial" w:hAnsi="Arial" w:cs="Arial"/>
          <w:sz w:val="24"/>
          <w:szCs w:val="24"/>
        </w:rPr>
        <w:t xml:space="preserve"> and </w:t>
      </w:r>
      <w:proofErr w:type="spellStart"/>
      <w:r>
        <w:rPr>
          <w:rFonts w:ascii="Arial" w:hAnsi="Arial" w:cs="Arial"/>
          <w:sz w:val="24"/>
          <w:szCs w:val="24"/>
        </w:rPr>
        <w:t>Kophinas</w:t>
      </w:r>
      <w:proofErr w:type="spellEnd"/>
      <w:r>
        <w:rPr>
          <w:rFonts w:ascii="Arial" w:hAnsi="Arial" w:cs="Arial"/>
          <w:sz w:val="24"/>
          <w:szCs w:val="24"/>
        </w:rPr>
        <w:t xml:space="preserve">: Two Ritual Landscapes out of the Ordinary’, in </w:t>
      </w:r>
      <w:proofErr w:type="spellStart"/>
      <w:r>
        <w:rPr>
          <w:rFonts w:ascii="Arial" w:hAnsi="Arial" w:cs="Arial"/>
          <w:sz w:val="24"/>
          <w:szCs w:val="24"/>
        </w:rPr>
        <w:t>D’Agata</w:t>
      </w:r>
      <w:proofErr w:type="spellEnd"/>
      <w:r>
        <w:rPr>
          <w:rFonts w:ascii="Arial" w:hAnsi="Arial" w:cs="Arial"/>
          <w:sz w:val="24"/>
          <w:szCs w:val="24"/>
        </w:rPr>
        <w:t xml:space="preserve">, A.L. &amp; Van de </w:t>
      </w:r>
      <w:proofErr w:type="spellStart"/>
      <w:r>
        <w:rPr>
          <w:rFonts w:ascii="Arial" w:hAnsi="Arial" w:cs="Arial"/>
          <w:sz w:val="24"/>
          <w:szCs w:val="24"/>
        </w:rPr>
        <w:t>Moortel</w:t>
      </w:r>
      <w:proofErr w:type="spellEnd"/>
      <w:r>
        <w:rPr>
          <w:rFonts w:ascii="Arial" w:hAnsi="Arial" w:cs="Arial"/>
          <w:sz w:val="24"/>
          <w:szCs w:val="24"/>
        </w:rPr>
        <w:t>, A. (</w:t>
      </w:r>
      <w:proofErr w:type="spellStart"/>
      <w:proofErr w:type="gramStart"/>
      <w:r>
        <w:rPr>
          <w:rFonts w:ascii="Arial" w:hAnsi="Arial" w:cs="Arial"/>
          <w:sz w:val="24"/>
          <w:szCs w:val="24"/>
        </w:rPr>
        <w:t>eds</w:t>
      </w:r>
      <w:proofErr w:type="spellEnd"/>
      <w:proofErr w:type="gramEnd"/>
      <w:r>
        <w:rPr>
          <w:rFonts w:ascii="Arial" w:hAnsi="Arial" w:cs="Arial"/>
          <w:sz w:val="24"/>
          <w:szCs w:val="24"/>
        </w:rPr>
        <w:t xml:space="preserve">) </w:t>
      </w:r>
      <w:r>
        <w:rPr>
          <w:rFonts w:ascii="Arial" w:hAnsi="Arial" w:cs="Arial"/>
          <w:i/>
          <w:sz w:val="24"/>
          <w:szCs w:val="24"/>
        </w:rPr>
        <w:t xml:space="preserve">Archaeologies of Cult: Essays on Ritual and Cult in Crete in Honour of Geraldine C. Gesell. </w:t>
      </w:r>
      <w:proofErr w:type="gramStart"/>
      <w:r w:rsidRPr="008E7DC8">
        <w:rPr>
          <w:rFonts w:ascii="Arial" w:hAnsi="Arial" w:cs="Arial"/>
          <w:i/>
          <w:sz w:val="24"/>
          <w:szCs w:val="24"/>
        </w:rPr>
        <w:t>Hesperia Supplement 42</w:t>
      </w:r>
      <w:r>
        <w:rPr>
          <w:rFonts w:ascii="Arial" w:hAnsi="Arial" w:cs="Arial"/>
          <w:sz w:val="24"/>
          <w:szCs w:val="24"/>
        </w:rPr>
        <w:t>.</w:t>
      </w:r>
      <w:proofErr w:type="gramEnd"/>
      <w:r>
        <w:rPr>
          <w:rFonts w:ascii="Arial" w:hAnsi="Arial" w:cs="Arial"/>
          <w:sz w:val="24"/>
          <w:szCs w:val="24"/>
        </w:rPr>
        <w:t xml:space="preserve"> Athens: The American School of Classical Studies at Athens, pp.261-8.</w:t>
      </w:r>
    </w:p>
    <w:p w:rsidR="007E796F" w:rsidRDefault="007E796F" w:rsidP="007E796F">
      <w:pPr>
        <w:spacing w:after="0"/>
        <w:rPr>
          <w:rFonts w:ascii="Arial" w:hAnsi="Arial" w:cs="Arial"/>
          <w:sz w:val="24"/>
          <w:szCs w:val="24"/>
        </w:rPr>
      </w:pPr>
    </w:p>
    <w:p w:rsidR="00AF13AC" w:rsidRDefault="00AF13AC" w:rsidP="007E796F">
      <w:pPr>
        <w:spacing w:after="0"/>
        <w:rPr>
          <w:rFonts w:ascii="Arial" w:hAnsi="Arial" w:cs="Arial"/>
          <w:sz w:val="24"/>
          <w:szCs w:val="24"/>
        </w:rPr>
      </w:pPr>
    </w:p>
    <w:p w:rsidR="00AF13AC" w:rsidRDefault="00AF13AC" w:rsidP="007E796F">
      <w:pPr>
        <w:spacing w:after="0"/>
        <w:rPr>
          <w:rFonts w:ascii="Arial" w:hAnsi="Arial" w:cs="Arial"/>
          <w:sz w:val="24"/>
          <w:szCs w:val="24"/>
        </w:rPr>
      </w:pPr>
    </w:p>
    <w:p w:rsidR="007E796F" w:rsidRDefault="007E796F" w:rsidP="007E796F">
      <w:pPr>
        <w:spacing w:after="0"/>
        <w:rPr>
          <w:rFonts w:ascii="Arial" w:hAnsi="Arial" w:cs="Arial"/>
          <w:sz w:val="24"/>
          <w:szCs w:val="24"/>
        </w:rPr>
      </w:pPr>
      <w:proofErr w:type="spellStart"/>
      <w:r>
        <w:rPr>
          <w:rFonts w:ascii="Arial" w:hAnsi="Arial" w:cs="Arial"/>
          <w:sz w:val="24"/>
          <w:szCs w:val="24"/>
        </w:rPr>
        <w:t>Tournavitou</w:t>
      </w:r>
      <w:proofErr w:type="spellEnd"/>
      <w:r>
        <w:rPr>
          <w:rFonts w:ascii="Arial" w:hAnsi="Arial" w:cs="Arial"/>
          <w:sz w:val="24"/>
          <w:szCs w:val="24"/>
        </w:rPr>
        <w:t xml:space="preserve">, I. (2009) ‘Does Size Matter? Miniature Pottery Vessels in Minoan Peak Sanctuaries’, in </w:t>
      </w:r>
      <w:proofErr w:type="spellStart"/>
      <w:r>
        <w:rPr>
          <w:rFonts w:ascii="Arial" w:hAnsi="Arial" w:cs="Arial"/>
          <w:sz w:val="24"/>
          <w:szCs w:val="24"/>
        </w:rPr>
        <w:t>D’Agata</w:t>
      </w:r>
      <w:proofErr w:type="spellEnd"/>
      <w:r>
        <w:rPr>
          <w:rFonts w:ascii="Arial" w:hAnsi="Arial" w:cs="Arial"/>
          <w:sz w:val="24"/>
          <w:szCs w:val="24"/>
        </w:rPr>
        <w:t xml:space="preserve">, A.L. &amp; Van de </w:t>
      </w:r>
      <w:proofErr w:type="spellStart"/>
      <w:r>
        <w:rPr>
          <w:rFonts w:ascii="Arial" w:hAnsi="Arial" w:cs="Arial"/>
          <w:sz w:val="24"/>
          <w:szCs w:val="24"/>
        </w:rPr>
        <w:t>Moortel</w:t>
      </w:r>
      <w:proofErr w:type="spellEnd"/>
      <w:r>
        <w:rPr>
          <w:rFonts w:ascii="Arial" w:hAnsi="Arial" w:cs="Arial"/>
          <w:sz w:val="24"/>
          <w:szCs w:val="24"/>
        </w:rPr>
        <w:t>, A. (</w:t>
      </w:r>
      <w:proofErr w:type="spellStart"/>
      <w:proofErr w:type="gramStart"/>
      <w:r>
        <w:rPr>
          <w:rFonts w:ascii="Arial" w:hAnsi="Arial" w:cs="Arial"/>
          <w:sz w:val="24"/>
          <w:szCs w:val="24"/>
        </w:rPr>
        <w:t>eds</w:t>
      </w:r>
      <w:proofErr w:type="spellEnd"/>
      <w:proofErr w:type="gramEnd"/>
      <w:r>
        <w:rPr>
          <w:rFonts w:ascii="Arial" w:hAnsi="Arial" w:cs="Arial"/>
          <w:sz w:val="24"/>
          <w:szCs w:val="24"/>
        </w:rPr>
        <w:t xml:space="preserve">) </w:t>
      </w:r>
      <w:r>
        <w:rPr>
          <w:rFonts w:ascii="Arial" w:hAnsi="Arial" w:cs="Arial"/>
          <w:i/>
          <w:sz w:val="24"/>
          <w:szCs w:val="24"/>
        </w:rPr>
        <w:t xml:space="preserve">Archaeologies of Cult: Essays on Ritual and Cult in Crete in </w:t>
      </w:r>
      <w:proofErr w:type="spellStart"/>
      <w:r>
        <w:rPr>
          <w:rFonts w:ascii="Arial" w:hAnsi="Arial" w:cs="Arial"/>
          <w:i/>
          <w:sz w:val="24"/>
          <w:szCs w:val="24"/>
        </w:rPr>
        <w:t>Honor</w:t>
      </w:r>
      <w:proofErr w:type="spellEnd"/>
      <w:r>
        <w:rPr>
          <w:rFonts w:ascii="Arial" w:hAnsi="Arial" w:cs="Arial"/>
          <w:i/>
          <w:sz w:val="24"/>
          <w:szCs w:val="24"/>
        </w:rPr>
        <w:t xml:space="preserve"> of Geraldine C. Gesell. </w:t>
      </w:r>
      <w:proofErr w:type="gramStart"/>
      <w:r>
        <w:rPr>
          <w:rFonts w:ascii="Arial" w:hAnsi="Arial" w:cs="Arial"/>
          <w:i/>
          <w:sz w:val="24"/>
          <w:szCs w:val="24"/>
        </w:rPr>
        <w:t>Hesperia</w:t>
      </w:r>
      <w:r w:rsidR="00AF13AC">
        <w:rPr>
          <w:rFonts w:ascii="Arial" w:hAnsi="Arial" w:cs="Arial"/>
          <w:i/>
          <w:sz w:val="24"/>
          <w:szCs w:val="24"/>
        </w:rPr>
        <w:t xml:space="preserve"> </w:t>
      </w:r>
      <w:r>
        <w:rPr>
          <w:rFonts w:ascii="Arial" w:hAnsi="Arial" w:cs="Arial"/>
          <w:i/>
          <w:sz w:val="24"/>
          <w:szCs w:val="24"/>
        </w:rPr>
        <w:t xml:space="preserve">Supplement </w:t>
      </w:r>
      <w:r>
        <w:rPr>
          <w:rFonts w:ascii="Arial" w:hAnsi="Arial" w:cs="Arial"/>
          <w:sz w:val="24"/>
          <w:szCs w:val="24"/>
        </w:rPr>
        <w:t>42.</w:t>
      </w:r>
      <w:proofErr w:type="gramEnd"/>
      <w:r>
        <w:rPr>
          <w:rFonts w:ascii="Arial" w:hAnsi="Arial" w:cs="Arial"/>
          <w:sz w:val="24"/>
          <w:szCs w:val="24"/>
        </w:rPr>
        <w:t xml:space="preserve"> Princeton: The American School of Classical Studies at Athens, pp.213-30.</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r>
        <w:rPr>
          <w:rFonts w:ascii="Arial" w:hAnsi="Arial" w:cs="Arial"/>
          <w:sz w:val="24"/>
          <w:szCs w:val="24"/>
        </w:rPr>
        <w:t xml:space="preserve">Tully, C.J. &amp; Crooks, S. (2019) ‘Power Ranges: Identity and Terrain in Minoan Crete’, </w:t>
      </w:r>
      <w:r>
        <w:rPr>
          <w:rFonts w:ascii="Arial" w:hAnsi="Arial" w:cs="Arial"/>
          <w:i/>
          <w:sz w:val="24"/>
          <w:szCs w:val="24"/>
        </w:rPr>
        <w:t>Journal for the Study of Religion, Nature and Culture</w:t>
      </w:r>
      <w:r>
        <w:rPr>
          <w:rFonts w:ascii="Arial" w:hAnsi="Arial" w:cs="Arial"/>
          <w:sz w:val="24"/>
          <w:szCs w:val="24"/>
        </w:rPr>
        <w:t xml:space="preserve"> 13(2), pp.130-56.</w:t>
      </w:r>
    </w:p>
    <w:p w:rsidR="007E796F" w:rsidRPr="008E7DC8" w:rsidRDefault="007E796F" w:rsidP="007E796F">
      <w:pPr>
        <w:spacing w:after="0"/>
        <w:rPr>
          <w:rFonts w:ascii="Arial" w:hAnsi="Arial" w:cs="Arial"/>
          <w:i/>
          <w:sz w:val="24"/>
          <w:szCs w:val="24"/>
        </w:rPr>
      </w:pPr>
    </w:p>
    <w:p w:rsidR="007E796F" w:rsidRDefault="007E796F" w:rsidP="007E796F">
      <w:pPr>
        <w:spacing w:after="0"/>
        <w:rPr>
          <w:rFonts w:ascii="Arial" w:hAnsi="Arial" w:cs="Arial"/>
          <w:sz w:val="24"/>
          <w:szCs w:val="24"/>
        </w:rPr>
      </w:pPr>
      <w:r>
        <w:rPr>
          <w:rFonts w:ascii="Arial" w:hAnsi="Arial" w:cs="Arial"/>
          <w:sz w:val="24"/>
          <w:szCs w:val="24"/>
        </w:rPr>
        <w:t xml:space="preserve">Tyree, E.L. (2013) ‘Defining Bronze Age Ritual Caves in Crete’, in </w:t>
      </w:r>
      <w:proofErr w:type="spellStart"/>
      <w:r>
        <w:rPr>
          <w:rFonts w:ascii="Arial" w:hAnsi="Arial" w:cs="Arial"/>
          <w:sz w:val="24"/>
          <w:szCs w:val="24"/>
        </w:rPr>
        <w:t>Mavridis</w:t>
      </w:r>
      <w:proofErr w:type="spellEnd"/>
      <w:r>
        <w:rPr>
          <w:rFonts w:ascii="Arial" w:hAnsi="Arial" w:cs="Arial"/>
          <w:sz w:val="24"/>
          <w:szCs w:val="24"/>
        </w:rPr>
        <w:t>, F. &amp; Jensen, J.T. (</w:t>
      </w:r>
      <w:proofErr w:type="spellStart"/>
      <w:proofErr w:type="gramStart"/>
      <w:r>
        <w:rPr>
          <w:rFonts w:ascii="Arial" w:hAnsi="Arial" w:cs="Arial"/>
          <w:sz w:val="24"/>
          <w:szCs w:val="24"/>
        </w:rPr>
        <w:t>eds</w:t>
      </w:r>
      <w:proofErr w:type="spellEnd"/>
      <w:proofErr w:type="gramEnd"/>
      <w:r>
        <w:rPr>
          <w:rFonts w:ascii="Arial" w:hAnsi="Arial" w:cs="Arial"/>
          <w:sz w:val="24"/>
          <w:szCs w:val="24"/>
        </w:rPr>
        <w:t xml:space="preserve">) </w:t>
      </w:r>
      <w:r>
        <w:rPr>
          <w:rFonts w:ascii="Arial" w:hAnsi="Arial" w:cs="Arial"/>
          <w:i/>
          <w:sz w:val="24"/>
          <w:szCs w:val="24"/>
        </w:rPr>
        <w:t>Stable Places and Changing Perceptions: Cave Archaeology in Greece.</w:t>
      </w:r>
      <w:r>
        <w:rPr>
          <w:rFonts w:ascii="Arial" w:hAnsi="Arial" w:cs="Arial"/>
          <w:sz w:val="24"/>
          <w:szCs w:val="24"/>
        </w:rPr>
        <w:t xml:space="preserve"> Oxford: </w:t>
      </w:r>
      <w:proofErr w:type="spellStart"/>
      <w:r>
        <w:rPr>
          <w:rFonts w:ascii="Arial" w:hAnsi="Arial" w:cs="Arial"/>
          <w:sz w:val="24"/>
          <w:szCs w:val="24"/>
        </w:rPr>
        <w:t>Archaeopress</w:t>
      </w:r>
      <w:proofErr w:type="spellEnd"/>
      <w:r>
        <w:rPr>
          <w:rFonts w:ascii="Arial" w:hAnsi="Arial" w:cs="Arial"/>
          <w:sz w:val="24"/>
          <w:szCs w:val="24"/>
        </w:rPr>
        <w:t>, pp.176-87.</w:t>
      </w:r>
    </w:p>
    <w:p w:rsidR="007E796F" w:rsidRDefault="007E796F" w:rsidP="007E796F">
      <w:pPr>
        <w:spacing w:after="0"/>
        <w:rPr>
          <w:rFonts w:ascii="Arial" w:hAnsi="Arial" w:cs="Arial"/>
          <w:sz w:val="24"/>
          <w:szCs w:val="24"/>
        </w:rPr>
      </w:pPr>
    </w:p>
    <w:p w:rsidR="007E796F" w:rsidRDefault="007E796F" w:rsidP="007E796F">
      <w:pPr>
        <w:spacing w:after="0"/>
        <w:rPr>
          <w:rFonts w:ascii="Arial" w:hAnsi="Arial" w:cs="Arial"/>
          <w:sz w:val="24"/>
          <w:szCs w:val="24"/>
        </w:rPr>
      </w:pPr>
      <w:proofErr w:type="spellStart"/>
      <w:r>
        <w:rPr>
          <w:rFonts w:ascii="Arial" w:hAnsi="Arial" w:cs="Arial"/>
          <w:sz w:val="24"/>
          <w:szCs w:val="24"/>
        </w:rPr>
        <w:t>Zeimbecki</w:t>
      </w:r>
      <w:proofErr w:type="spellEnd"/>
      <w:r>
        <w:rPr>
          <w:rFonts w:ascii="Arial" w:hAnsi="Arial" w:cs="Arial"/>
          <w:sz w:val="24"/>
          <w:szCs w:val="24"/>
        </w:rPr>
        <w:t xml:space="preserve">, M. (2004) ‘The Organisation of Votive Production and Distribution in the Peak Sanctuaries of State Society Crete: a Perspective Offered by the </w:t>
      </w:r>
      <w:proofErr w:type="spellStart"/>
      <w:r>
        <w:rPr>
          <w:rFonts w:ascii="Arial" w:hAnsi="Arial" w:cs="Arial"/>
          <w:sz w:val="24"/>
          <w:szCs w:val="24"/>
        </w:rPr>
        <w:t>Juktas</w:t>
      </w:r>
      <w:proofErr w:type="spellEnd"/>
      <w:r>
        <w:rPr>
          <w:rFonts w:ascii="Arial" w:hAnsi="Arial" w:cs="Arial"/>
          <w:sz w:val="24"/>
          <w:szCs w:val="24"/>
        </w:rPr>
        <w:t xml:space="preserve"> Clay Animal Figures’, </w:t>
      </w:r>
      <w:r>
        <w:rPr>
          <w:rFonts w:ascii="Arial" w:hAnsi="Arial" w:cs="Arial"/>
          <w:i/>
          <w:sz w:val="24"/>
          <w:szCs w:val="24"/>
        </w:rPr>
        <w:t>British School at Athens Studies</w:t>
      </w:r>
      <w:r>
        <w:rPr>
          <w:rFonts w:ascii="Arial" w:hAnsi="Arial" w:cs="Arial"/>
          <w:sz w:val="24"/>
          <w:szCs w:val="24"/>
        </w:rPr>
        <w:t xml:space="preserve"> Vol. 12, pp.351-61.</w:t>
      </w:r>
    </w:p>
    <w:p w:rsidR="007E796F" w:rsidRPr="00285D25" w:rsidRDefault="007E796F" w:rsidP="007E796F">
      <w:pPr>
        <w:rPr>
          <w:rFonts w:ascii="Arial" w:hAnsi="Arial" w:cs="Arial"/>
          <w:sz w:val="24"/>
          <w:szCs w:val="24"/>
        </w:rPr>
      </w:pPr>
    </w:p>
    <w:p w:rsidR="007E796F" w:rsidRPr="007E796F" w:rsidRDefault="007E796F" w:rsidP="0011489A">
      <w:pPr>
        <w:spacing w:after="0" w:line="480" w:lineRule="auto"/>
        <w:jc w:val="both"/>
        <w:rPr>
          <w:rFonts w:ascii="Arial" w:hAnsi="Arial" w:cs="Arial"/>
          <w:b/>
          <w:sz w:val="24"/>
          <w:szCs w:val="24"/>
        </w:rPr>
      </w:pPr>
    </w:p>
    <w:p w:rsidR="0011489A" w:rsidRDefault="0011489A" w:rsidP="00942B82">
      <w:pPr>
        <w:spacing w:after="0" w:line="480" w:lineRule="auto"/>
        <w:jc w:val="both"/>
        <w:rPr>
          <w:rFonts w:ascii="Arial" w:hAnsi="Arial" w:cs="Arial"/>
          <w:sz w:val="24"/>
          <w:szCs w:val="24"/>
        </w:rPr>
      </w:pPr>
    </w:p>
    <w:p w:rsidR="00F31FF2" w:rsidRPr="00CE23DA" w:rsidRDefault="00F31FF2" w:rsidP="00942B82">
      <w:pPr>
        <w:spacing w:after="0" w:line="480" w:lineRule="auto"/>
        <w:jc w:val="both"/>
        <w:rPr>
          <w:rFonts w:ascii="Arial" w:hAnsi="Arial" w:cs="Arial"/>
          <w:sz w:val="24"/>
          <w:szCs w:val="24"/>
        </w:rPr>
      </w:pPr>
      <w:r>
        <w:rPr>
          <w:rFonts w:ascii="Arial" w:hAnsi="Arial" w:cs="Arial"/>
          <w:sz w:val="24"/>
          <w:szCs w:val="24"/>
        </w:rPr>
        <w:tab/>
      </w:r>
    </w:p>
    <w:p w:rsidR="000B3345" w:rsidRDefault="000B3345" w:rsidP="0070168E">
      <w:pPr>
        <w:jc w:val="both"/>
      </w:pPr>
    </w:p>
    <w:p w:rsidR="0070168E" w:rsidRDefault="0070168E">
      <w:pPr>
        <w:jc w:val="both"/>
      </w:pPr>
    </w:p>
    <w:sectPr w:rsidR="0070168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E87" w:rsidRDefault="00863E87" w:rsidP="00F92423">
      <w:pPr>
        <w:spacing w:after="0" w:line="240" w:lineRule="auto"/>
      </w:pPr>
      <w:r>
        <w:separator/>
      </w:r>
    </w:p>
  </w:endnote>
  <w:endnote w:type="continuationSeparator" w:id="0">
    <w:p w:rsidR="00863E87" w:rsidRDefault="00863E87" w:rsidP="00F92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E87" w:rsidRDefault="00863E87" w:rsidP="00F92423">
      <w:pPr>
        <w:spacing w:after="0" w:line="240" w:lineRule="auto"/>
      </w:pPr>
      <w:r>
        <w:separator/>
      </w:r>
    </w:p>
  </w:footnote>
  <w:footnote w:type="continuationSeparator" w:id="0">
    <w:p w:rsidR="00863E87" w:rsidRDefault="00863E87" w:rsidP="00F924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4555586"/>
      <w:docPartObj>
        <w:docPartGallery w:val="Page Numbers (Top of Page)"/>
        <w:docPartUnique/>
      </w:docPartObj>
    </w:sdtPr>
    <w:sdtEndPr>
      <w:rPr>
        <w:noProof/>
      </w:rPr>
    </w:sdtEndPr>
    <w:sdtContent>
      <w:p w:rsidR="00F92423" w:rsidRDefault="00F92423">
        <w:pPr>
          <w:pStyle w:val="Header"/>
          <w:jc w:val="right"/>
        </w:pPr>
        <w:r>
          <w:fldChar w:fldCharType="begin"/>
        </w:r>
        <w:r>
          <w:instrText xml:space="preserve"> PAGE   \* MERGEFORMAT </w:instrText>
        </w:r>
        <w:r>
          <w:fldChar w:fldCharType="separate"/>
        </w:r>
        <w:r w:rsidR="00D07732">
          <w:rPr>
            <w:noProof/>
          </w:rPr>
          <w:t>1</w:t>
        </w:r>
        <w:r>
          <w:rPr>
            <w:noProof/>
          </w:rPr>
          <w:fldChar w:fldCharType="end"/>
        </w:r>
      </w:p>
    </w:sdtContent>
  </w:sdt>
  <w:p w:rsidR="00F92423" w:rsidRDefault="00F924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345"/>
    <w:rsid w:val="000404CA"/>
    <w:rsid w:val="00044478"/>
    <w:rsid w:val="000B3345"/>
    <w:rsid w:val="000C13C0"/>
    <w:rsid w:val="0011489A"/>
    <w:rsid w:val="00120E7D"/>
    <w:rsid w:val="00132891"/>
    <w:rsid w:val="00144508"/>
    <w:rsid w:val="001E0941"/>
    <w:rsid w:val="00217BA8"/>
    <w:rsid w:val="00220D00"/>
    <w:rsid w:val="002552DC"/>
    <w:rsid w:val="0030628D"/>
    <w:rsid w:val="0031782F"/>
    <w:rsid w:val="003B68AF"/>
    <w:rsid w:val="003E1022"/>
    <w:rsid w:val="003F1500"/>
    <w:rsid w:val="00456EF2"/>
    <w:rsid w:val="00464F96"/>
    <w:rsid w:val="004D088F"/>
    <w:rsid w:val="00560EB3"/>
    <w:rsid w:val="006A3B8E"/>
    <w:rsid w:val="006E3327"/>
    <w:rsid w:val="006F699E"/>
    <w:rsid w:val="0070168E"/>
    <w:rsid w:val="007A17D0"/>
    <w:rsid w:val="007E796F"/>
    <w:rsid w:val="007F40F9"/>
    <w:rsid w:val="00863E87"/>
    <w:rsid w:val="008F23A5"/>
    <w:rsid w:val="00917A58"/>
    <w:rsid w:val="00942B82"/>
    <w:rsid w:val="009A1A50"/>
    <w:rsid w:val="009B7AD0"/>
    <w:rsid w:val="009F039B"/>
    <w:rsid w:val="009F5357"/>
    <w:rsid w:val="00A06C32"/>
    <w:rsid w:val="00A53400"/>
    <w:rsid w:val="00AF13AC"/>
    <w:rsid w:val="00B844D5"/>
    <w:rsid w:val="00BC174C"/>
    <w:rsid w:val="00BC3E2F"/>
    <w:rsid w:val="00BF5324"/>
    <w:rsid w:val="00CC1BB1"/>
    <w:rsid w:val="00D07732"/>
    <w:rsid w:val="00DD6B03"/>
    <w:rsid w:val="00DF50C2"/>
    <w:rsid w:val="00E0444A"/>
    <w:rsid w:val="00E354AA"/>
    <w:rsid w:val="00EE50A0"/>
    <w:rsid w:val="00F31FF2"/>
    <w:rsid w:val="00F4370E"/>
    <w:rsid w:val="00F45912"/>
    <w:rsid w:val="00F92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345"/>
  </w:style>
  <w:style w:type="paragraph" w:styleId="Heading3">
    <w:name w:val="heading 3"/>
    <w:basedOn w:val="Normal"/>
    <w:link w:val="Heading3Char"/>
    <w:qFormat/>
    <w:rsid w:val="00D07732"/>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2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423"/>
  </w:style>
  <w:style w:type="paragraph" w:styleId="Footer">
    <w:name w:val="footer"/>
    <w:basedOn w:val="Normal"/>
    <w:link w:val="FooterChar"/>
    <w:uiPriority w:val="99"/>
    <w:unhideWhenUsed/>
    <w:rsid w:val="00F92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423"/>
  </w:style>
  <w:style w:type="character" w:customStyle="1" w:styleId="Heading3Char">
    <w:name w:val="Heading 3 Char"/>
    <w:basedOn w:val="DefaultParagraphFont"/>
    <w:link w:val="Heading3"/>
    <w:rsid w:val="00D07732"/>
    <w:rPr>
      <w:rFonts w:ascii="Tahoma" w:eastAsia="SimSun" w:hAnsi="Tahoma" w:cs="Tahoma"/>
      <w:b/>
      <w:bCs/>
      <w:sz w:val="20"/>
      <w:szCs w:val="20"/>
      <w:lang w:eastAsia="zh-CN"/>
    </w:rPr>
  </w:style>
  <w:style w:type="paragraph" w:styleId="NormalWeb">
    <w:name w:val="Normal (Web)"/>
    <w:basedOn w:val="Normal"/>
    <w:rsid w:val="00D07732"/>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D077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773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345"/>
  </w:style>
  <w:style w:type="paragraph" w:styleId="Heading3">
    <w:name w:val="heading 3"/>
    <w:basedOn w:val="Normal"/>
    <w:link w:val="Heading3Char"/>
    <w:qFormat/>
    <w:rsid w:val="00D07732"/>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2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423"/>
  </w:style>
  <w:style w:type="paragraph" w:styleId="Footer">
    <w:name w:val="footer"/>
    <w:basedOn w:val="Normal"/>
    <w:link w:val="FooterChar"/>
    <w:uiPriority w:val="99"/>
    <w:unhideWhenUsed/>
    <w:rsid w:val="00F92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423"/>
  </w:style>
  <w:style w:type="character" w:customStyle="1" w:styleId="Heading3Char">
    <w:name w:val="Heading 3 Char"/>
    <w:basedOn w:val="DefaultParagraphFont"/>
    <w:link w:val="Heading3"/>
    <w:rsid w:val="00D07732"/>
    <w:rPr>
      <w:rFonts w:ascii="Tahoma" w:eastAsia="SimSun" w:hAnsi="Tahoma" w:cs="Tahoma"/>
      <w:b/>
      <w:bCs/>
      <w:sz w:val="20"/>
      <w:szCs w:val="20"/>
      <w:lang w:eastAsia="zh-CN"/>
    </w:rPr>
  </w:style>
  <w:style w:type="paragraph" w:styleId="NormalWeb">
    <w:name w:val="Normal (Web)"/>
    <w:basedOn w:val="Normal"/>
    <w:rsid w:val="00D07732"/>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D077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77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66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2267</Words>
  <Characters>12924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dc:creator>
  <cp:lastModifiedBy>Diane</cp:lastModifiedBy>
  <cp:revision>2</cp:revision>
  <cp:lastPrinted>2020-01-04T16:31:00Z</cp:lastPrinted>
  <dcterms:created xsi:type="dcterms:W3CDTF">2020-01-17T15:36:00Z</dcterms:created>
  <dcterms:modified xsi:type="dcterms:W3CDTF">2020-01-17T15:36:00Z</dcterms:modified>
</cp:coreProperties>
</file>