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5CF8A" w14:textId="57131DC3" w:rsidR="003A0D85" w:rsidRDefault="003A0D85" w:rsidP="00192B3B">
      <w:pPr>
        <w:spacing w:line="360" w:lineRule="auto"/>
        <w:jc w:val="center"/>
        <w:rPr>
          <w:rFonts w:ascii="Arial Black" w:hAnsi="Arial Black" w:cs="Arial"/>
        </w:rPr>
      </w:pPr>
      <w:r w:rsidRPr="00A3565E">
        <w:rPr>
          <w:rFonts w:ascii="Arial Black" w:hAnsi="Arial Black" w:cs="Arial"/>
        </w:rPr>
        <w:t>A systematic review on effectiveness of behaviour changes interventions for improving</w:t>
      </w:r>
      <w:r w:rsidR="00A3565E">
        <w:rPr>
          <w:rFonts w:ascii="Arial Black" w:hAnsi="Arial Black" w:cs="Arial"/>
        </w:rPr>
        <w:t xml:space="preserve"> </w:t>
      </w:r>
      <w:r w:rsidRPr="00A3565E">
        <w:rPr>
          <w:rFonts w:ascii="Arial Black" w:hAnsi="Arial Black" w:cs="Arial"/>
        </w:rPr>
        <w:t>well-being in the modern workplace</w:t>
      </w:r>
    </w:p>
    <w:p w14:paraId="0F0BB27C" w14:textId="77777777" w:rsidR="00192B3B" w:rsidRDefault="00192B3B" w:rsidP="004C054C">
      <w:pPr>
        <w:spacing w:line="360" w:lineRule="auto"/>
        <w:rPr>
          <w:rFonts w:ascii="Arial Black" w:hAnsi="Arial Black" w:cs="Arial"/>
        </w:rPr>
      </w:pPr>
    </w:p>
    <w:p w14:paraId="5AD24FD5" w14:textId="77777777" w:rsidR="00192B3B" w:rsidRPr="004C054C" w:rsidRDefault="00192B3B" w:rsidP="004C054C">
      <w:pPr>
        <w:spacing w:line="360" w:lineRule="auto"/>
        <w:rPr>
          <w:rFonts w:ascii="Arial Black" w:hAnsi="Arial Black" w:cs="Arial"/>
        </w:rPr>
      </w:pPr>
    </w:p>
    <w:p w14:paraId="633CB6F4" w14:textId="77777777" w:rsidR="003A0D85" w:rsidRPr="003A0D85" w:rsidRDefault="003A0D85" w:rsidP="00A3565E">
      <w:pPr>
        <w:pBdr>
          <w:top w:val="single" w:sz="6" w:space="1" w:color="auto"/>
          <w:left w:val="single" w:sz="6" w:space="4" w:color="auto"/>
          <w:bottom w:val="single" w:sz="6" w:space="1" w:color="auto"/>
          <w:right w:val="single" w:sz="6" w:space="4" w:color="auto"/>
        </w:pBdr>
        <w:spacing w:line="360" w:lineRule="auto"/>
        <w:jc w:val="both"/>
        <w:rPr>
          <w:rFonts w:ascii="Arial" w:hAnsi="Arial" w:cs="Arial"/>
          <w:b/>
          <w:bCs/>
        </w:rPr>
      </w:pPr>
      <w:r w:rsidRPr="003A0D85">
        <w:rPr>
          <w:rFonts w:ascii="Arial" w:hAnsi="Arial" w:cs="Arial"/>
          <w:b/>
          <w:bCs/>
        </w:rPr>
        <w:t>Statement of Contribution</w:t>
      </w:r>
    </w:p>
    <w:p w14:paraId="198B504D" w14:textId="2422B9C0" w:rsidR="003A0D85" w:rsidRPr="003A0D85" w:rsidRDefault="003A0D85" w:rsidP="00A3565E">
      <w:pPr>
        <w:pBdr>
          <w:top w:val="single" w:sz="6" w:space="1" w:color="auto"/>
          <w:left w:val="single" w:sz="6" w:space="4" w:color="auto"/>
          <w:bottom w:val="single" w:sz="6" w:space="1" w:color="auto"/>
          <w:right w:val="single" w:sz="6" w:space="4" w:color="auto"/>
        </w:pBdr>
        <w:spacing w:line="360" w:lineRule="auto"/>
        <w:jc w:val="both"/>
        <w:rPr>
          <w:rFonts w:ascii="Arial" w:hAnsi="Arial" w:cs="Arial"/>
          <w:b/>
          <w:bCs/>
        </w:rPr>
      </w:pPr>
      <w:r w:rsidRPr="003A0D85">
        <w:rPr>
          <w:rFonts w:ascii="Arial" w:hAnsi="Arial" w:cs="Arial"/>
          <w:b/>
          <w:bCs/>
        </w:rPr>
        <w:t>What is already known on this subject?</w:t>
      </w:r>
    </w:p>
    <w:p w14:paraId="6A782758" w14:textId="77777777" w:rsidR="003A0D85" w:rsidRPr="003A0D85" w:rsidRDefault="003A0D85" w:rsidP="00A3565E">
      <w:pPr>
        <w:pStyle w:val="ListParagraph"/>
        <w:numPr>
          <w:ilvl w:val="0"/>
          <w:numId w:val="1"/>
        </w:numPr>
        <w:pBdr>
          <w:top w:val="single" w:sz="6" w:space="1" w:color="auto"/>
          <w:left w:val="single" w:sz="6" w:space="4" w:color="auto"/>
          <w:bottom w:val="single" w:sz="6" w:space="1" w:color="auto"/>
          <w:right w:val="single" w:sz="6" w:space="4" w:color="auto"/>
        </w:pBdr>
        <w:spacing w:line="360" w:lineRule="auto"/>
        <w:jc w:val="both"/>
        <w:rPr>
          <w:rFonts w:ascii="Arial" w:hAnsi="Arial" w:cs="Arial"/>
        </w:rPr>
      </w:pPr>
      <w:r w:rsidRPr="003A0D85">
        <w:rPr>
          <w:rFonts w:ascii="Arial" w:hAnsi="Arial" w:cs="Arial"/>
        </w:rPr>
        <w:t>Mental health interventions that have focused on behaviour-change strategies, such as stress-management training, mindfulness programmes, and positive-psychology exercises, have been tested in workplace settings, with some studies demonstrating small improvements in stress and life satisfaction indexes.</w:t>
      </w:r>
    </w:p>
    <w:p w14:paraId="379A150D" w14:textId="4FC29F6E" w:rsidR="003A0D85" w:rsidRPr="003A0D85" w:rsidRDefault="003A0D85" w:rsidP="00A3565E">
      <w:pPr>
        <w:pStyle w:val="ListParagraph"/>
        <w:numPr>
          <w:ilvl w:val="0"/>
          <w:numId w:val="1"/>
        </w:numPr>
        <w:pBdr>
          <w:top w:val="single" w:sz="6" w:space="1" w:color="auto"/>
          <w:left w:val="single" w:sz="6" w:space="4" w:color="auto"/>
          <w:bottom w:val="single" w:sz="6" w:space="1" w:color="auto"/>
          <w:right w:val="single" w:sz="6" w:space="4" w:color="auto"/>
        </w:pBdr>
        <w:spacing w:line="360" w:lineRule="auto"/>
        <w:jc w:val="both"/>
        <w:rPr>
          <w:rFonts w:ascii="Arial" w:hAnsi="Arial" w:cs="Arial"/>
        </w:rPr>
      </w:pPr>
      <w:r w:rsidRPr="003A0D85">
        <w:rPr>
          <w:rFonts w:ascii="Arial" w:hAnsi="Arial" w:cs="Arial"/>
        </w:rPr>
        <w:t xml:space="preserve">Digital delivery platforms (web modules, mobile phone applications, message service coaching) offers scalable options to face-to-face programmes, but the limits of their effectiveness and how long-term engagement occurs, is still unclear. </w:t>
      </w:r>
    </w:p>
    <w:p w14:paraId="5B6B5AB6" w14:textId="372914C5" w:rsidR="003A0D85" w:rsidRDefault="003A0D85" w:rsidP="00A3565E">
      <w:pPr>
        <w:pStyle w:val="ListParagraph"/>
        <w:numPr>
          <w:ilvl w:val="0"/>
          <w:numId w:val="1"/>
        </w:numPr>
        <w:pBdr>
          <w:top w:val="single" w:sz="6" w:space="1" w:color="auto"/>
          <w:left w:val="single" w:sz="6" w:space="4" w:color="auto"/>
          <w:bottom w:val="single" w:sz="6" w:space="1" w:color="auto"/>
          <w:right w:val="single" w:sz="6" w:space="4" w:color="auto"/>
        </w:pBdr>
        <w:spacing w:line="360" w:lineRule="auto"/>
        <w:jc w:val="both"/>
        <w:rPr>
          <w:rFonts w:ascii="Arial" w:hAnsi="Arial" w:cs="Arial"/>
        </w:rPr>
      </w:pPr>
      <w:r w:rsidRPr="003A0D85">
        <w:rPr>
          <w:rFonts w:ascii="Arial" w:hAnsi="Arial" w:cs="Arial"/>
        </w:rPr>
        <w:t>Previous reviews have suffered from variability in type of interventions, outcomes, and follow-up periods, preventing the ability to draw definitive conclusions, or practical recommendations.</w:t>
      </w:r>
    </w:p>
    <w:p w14:paraId="1C80A729" w14:textId="5F9CE88C" w:rsidR="003A0D85" w:rsidRPr="00A3565E" w:rsidRDefault="003A0D85" w:rsidP="00A3565E">
      <w:pPr>
        <w:pBdr>
          <w:top w:val="single" w:sz="6" w:space="1" w:color="auto"/>
          <w:left w:val="single" w:sz="6" w:space="4" w:color="auto"/>
          <w:bottom w:val="single" w:sz="6" w:space="1" w:color="auto"/>
          <w:right w:val="single" w:sz="6" w:space="4" w:color="auto"/>
        </w:pBdr>
        <w:spacing w:line="360" w:lineRule="auto"/>
        <w:jc w:val="both"/>
        <w:rPr>
          <w:rFonts w:ascii="Arial" w:hAnsi="Arial" w:cs="Arial"/>
          <w:b/>
          <w:bCs/>
        </w:rPr>
      </w:pPr>
      <w:r w:rsidRPr="00A3565E">
        <w:rPr>
          <w:rFonts w:ascii="Arial" w:hAnsi="Arial" w:cs="Arial"/>
          <w:b/>
          <w:bCs/>
        </w:rPr>
        <w:t>What does this study add?</w:t>
      </w:r>
    </w:p>
    <w:p w14:paraId="4EEE7E17" w14:textId="0009D89E" w:rsidR="003A0D85" w:rsidRPr="00A3565E" w:rsidRDefault="003A0D85" w:rsidP="00A3565E">
      <w:pPr>
        <w:pStyle w:val="ListParagraph"/>
        <w:numPr>
          <w:ilvl w:val="0"/>
          <w:numId w:val="2"/>
        </w:numPr>
        <w:pBdr>
          <w:top w:val="single" w:sz="6" w:space="1" w:color="auto"/>
          <w:left w:val="single" w:sz="6" w:space="4" w:color="auto"/>
          <w:bottom w:val="single" w:sz="6" w:space="1" w:color="auto"/>
          <w:right w:val="single" w:sz="6" w:space="4" w:color="auto"/>
        </w:pBdr>
        <w:spacing w:line="360" w:lineRule="auto"/>
        <w:jc w:val="both"/>
        <w:rPr>
          <w:rFonts w:ascii="Arial" w:hAnsi="Arial" w:cs="Arial"/>
        </w:rPr>
      </w:pPr>
      <w:r w:rsidRPr="00A3565E">
        <w:rPr>
          <w:rFonts w:ascii="Arial" w:hAnsi="Arial" w:cs="Arial"/>
        </w:rPr>
        <w:t>This systematic review covers more randomi</w:t>
      </w:r>
      <w:r w:rsidR="00A3565E" w:rsidRPr="00A3565E">
        <w:rPr>
          <w:rFonts w:ascii="Arial" w:hAnsi="Arial" w:cs="Arial"/>
        </w:rPr>
        <w:t>s</w:t>
      </w:r>
      <w:r w:rsidRPr="00A3565E">
        <w:rPr>
          <w:rFonts w:ascii="Arial" w:hAnsi="Arial" w:cs="Arial"/>
        </w:rPr>
        <w:t>ed and quasi-experimental trials both digital and in-person than previous syntheses, covering five categories of intervention (stress-management, mindfulness, positive-psychology, digital coaching and multi-component lifestyle programs).</w:t>
      </w:r>
    </w:p>
    <w:p w14:paraId="5ADF7BCC" w14:textId="77777777" w:rsidR="00A3565E" w:rsidRPr="00A3565E" w:rsidRDefault="003A0D85" w:rsidP="00A3565E">
      <w:pPr>
        <w:pStyle w:val="ListParagraph"/>
        <w:numPr>
          <w:ilvl w:val="0"/>
          <w:numId w:val="2"/>
        </w:numPr>
        <w:pBdr>
          <w:top w:val="single" w:sz="6" w:space="1" w:color="auto"/>
          <w:left w:val="single" w:sz="6" w:space="4" w:color="auto"/>
          <w:bottom w:val="single" w:sz="6" w:space="1" w:color="auto"/>
          <w:right w:val="single" w:sz="6" w:space="4" w:color="auto"/>
        </w:pBdr>
        <w:spacing w:line="360" w:lineRule="auto"/>
        <w:jc w:val="both"/>
        <w:rPr>
          <w:rFonts w:ascii="Arial" w:hAnsi="Arial" w:cs="Arial"/>
        </w:rPr>
      </w:pPr>
      <w:r w:rsidRPr="00A3565E">
        <w:rPr>
          <w:rFonts w:ascii="Arial" w:hAnsi="Arial" w:cs="Arial"/>
        </w:rPr>
        <w:t>It highlights that in the studies reviewed stress-management and mindfulness interventions have the largest and most sustained effects on perceived stress, emotional exhaustion and life satisfaction, while digital programs have medium effects but high reach.</w:t>
      </w:r>
    </w:p>
    <w:p w14:paraId="16384CE8" w14:textId="6FAF78AF" w:rsidR="006500C5" w:rsidRDefault="003A0D85" w:rsidP="006500C5">
      <w:pPr>
        <w:pStyle w:val="ListParagraph"/>
        <w:numPr>
          <w:ilvl w:val="0"/>
          <w:numId w:val="2"/>
        </w:numPr>
        <w:pBdr>
          <w:top w:val="single" w:sz="6" w:space="1" w:color="auto"/>
          <w:left w:val="single" w:sz="6" w:space="4" w:color="auto"/>
          <w:bottom w:val="single" w:sz="6" w:space="1" w:color="auto"/>
          <w:right w:val="single" w:sz="6" w:space="4" w:color="auto"/>
        </w:pBdr>
        <w:spacing w:line="360" w:lineRule="auto"/>
        <w:jc w:val="both"/>
        <w:rPr>
          <w:rFonts w:ascii="Arial" w:hAnsi="Arial" w:cs="Arial"/>
        </w:rPr>
      </w:pPr>
      <w:r w:rsidRPr="00A3565E">
        <w:rPr>
          <w:rFonts w:ascii="Arial" w:hAnsi="Arial" w:cs="Arial"/>
        </w:rPr>
        <w:t>By mapping components of the interventions to the Behaviour Change Technique Taxonomy, w</w:t>
      </w:r>
      <w:r w:rsidR="00A3565E" w:rsidRPr="00A3565E">
        <w:rPr>
          <w:rFonts w:ascii="Arial" w:hAnsi="Arial" w:cs="Arial"/>
        </w:rPr>
        <w:t>ill</w:t>
      </w:r>
      <w:r w:rsidRPr="00A3565E">
        <w:rPr>
          <w:rFonts w:ascii="Arial" w:hAnsi="Arial" w:cs="Arial"/>
        </w:rPr>
        <w:t xml:space="preserve"> </w:t>
      </w:r>
      <w:r w:rsidR="00A3565E" w:rsidRPr="00A3565E">
        <w:rPr>
          <w:rFonts w:ascii="Arial" w:hAnsi="Arial" w:cs="Arial"/>
        </w:rPr>
        <w:t>establish</w:t>
      </w:r>
      <w:r w:rsidRPr="00A3565E">
        <w:rPr>
          <w:rFonts w:ascii="Arial" w:hAnsi="Arial" w:cs="Arial"/>
        </w:rPr>
        <w:t xml:space="preserve"> that goal setting, self-monitoring, feedback </w:t>
      </w:r>
      <w:r w:rsidRPr="00A3565E">
        <w:rPr>
          <w:rFonts w:ascii="Arial" w:hAnsi="Arial" w:cs="Arial"/>
        </w:rPr>
        <w:lastRenderedPageBreak/>
        <w:t>and social support are the key active ingredients associated with greatest efficacy but suggest well-being research in workplace interventions should utili</w:t>
      </w:r>
      <w:r w:rsidR="00A3565E" w:rsidRPr="00A3565E">
        <w:rPr>
          <w:rFonts w:ascii="Arial" w:hAnsi="Arial" w:cs="Arial"/>
        </w:rPr>
        <w:t>s</w:t>
      </w:r>
      <w:r w:rsidRPr="00A3565E">
        <w:rPr>
          <w:rFonts w:ascii="Arial" w:hAnsi="Arial" w:cs="Arial"/>
        </w:rPr>
        <w:t>ation of standardi</w:t>
      </w:r>
      <w:r w:rsidR="00A3565E" w:rsidRPr="00A3565E">
        <w:rPr>
          <w:rFonts w:ascii="Arial" w:hAnsi="Arial" w:cs="Arial"/>
        </w:rPr>
        <w:t>s</w:t>
      </w:r>
      <w:r w:rsidRPr="00A3565E">
        <w:rPr>
          <w:rFonts w:ascii="Arial" w:hAnsi="Arial" w:cs="Arial"/>
        </w:rPr>
        <w:t>ed well-being measures, longer follow-up and rigorous cost-effectiveness analyses.</w:t>
      </w:r>
    </w:p>
    <w:p w14:paraId="0BA8B14D" w14:textId="77777777" w:rsidR="006500C5" w:rsidRDefault="006500C5" w:rsidP="006500C5"/>
    <w:p w14:paraId="2109DCB8" w14:textId="77777777" w:rsidR="00673FFB" w:rsidRDefault="00651211" w:rsidP="00673FFB">
      <w:pPr>
        <w:spacing w:line="360" w:lineRule="auto"/>
        <w:ind w:firstLine="720"/>
        <w:jc w:val="both"/>
        <w:rPr>
          <w:rFonts w:ascii="Arial" w:hAnsi="Arial" w:cs="Arial"/>
        </w:rPr>
      </w:pPr>
      <w:r w:rsidRPr="00651211">
        <w:rPr>
          <w:rFonts w:ascii="Arial" w:hAnsi="Arial" w:cs="Arial"/>
        </w:rPr>
        <w:t>This systematic review summari</w:t>
      </w:r>
      <w:r>
        <w:rPr>
          <w:rFonts w:ascii="Arial" w:hAnsi="Arial" w:cs="Arial"/>
        </w:rPr>
        <w:t>s</w:t>
      </w:r>
      <w:r w:rsidRPr="00651211">
        <w:rPr>
          <w:rFonts w:ascii="Arial" w:hAnsi="Arial" w:cs="Arial"/>
        </w:rPr>
        <w:t>es the research on the effectiveness of individual</w:t>
      </w:r>
      <w:r w:rsidRPr="00651211">
        <w:rPr>
          <w:rFonts w:ascii="Cambria Math" w:hAnsi="Cambria Math" w:cs="Cambria Math"/>
        </w:rPr>
        <w:t>‐</w:t>
      </w:r>
      <w:r w:rsidRPr="00651211">
        <w:rPr>
          <w:rFonts w:ascii="Arial" w:hAnsi="Arial" w:cs="Arial"/>
        </w:rPr>
        <w:t>level behaviour</w:t>
      </w:r>
      <w:r w:rsidRPr="00651211">
        <w:rPr>
          <w:rFonts w:ascii="Cambria Math" w:hAnsi="Cambria Math" w:cs="Cambria Math"/>
        </w:rPr>
        <w:t>‐</w:t>
      </w:r>
      <w:r w:rsidRPr="00651211">
        <w:rPr>
          <w:rFonts w:ascii="Arial" w:hAnsi="Arial" w:cs="Arial"/>
        </w:rPr>
        <w:t>change interventions designed to enhance workplace psychological well</w:t>
      </w:r>
      <w:r w:rsidRPr="00651211">
        <w:rPr>
          <w:rFonts w:ascii="Cambria Math" w:hAnsi="Cambria Math" w:cs="Cambria Math"/>
        </w:rPr>
        <w:t>‐</w:t>
      </w:r>
      <w:r w:rsidRPr="00651211">
        <w:rPr>
          <w:rFonts w:ascii="Arial" w:hAnsi="Arial" w:cs="Arial"/>
        </w:rPr>
        <w:t>being among adult employees in modern work settings. A comprehensive search of JSTOR and Google Scholar (January 2000 to April 2025) using the search terms related to “workplace,” “well</w:t>
      </w:r>
      <w:r w:rsidRPr="00651211">
        <w:rPr>
          <w:rFonts w:ascii="Cambria Math" w:hAnsi="Cambria Math" w:cs="Cambria Math"/>
        </w:rPr>
        <w:t>‐</w:t>
      </w:r>
      <w:r w:rsidRPr="00651211">
        <w:rPr>
          <w:rFonts w:ascii="Arial" w:hAnsi="Arial" w:cs="Arial"/>
        </w:rPr>
        <w:t>being,” “behaviour change” and “intervention” yielded approximately 102 620 records. After eliminating duplicates, applying title, abstract and full</w:t>
      </w:r>
      <w:r w:rsidRPr="00651211">
        <w:rPr>
          <w:rFonts w:ascii="Cambria Math" w:hAnsi="Cambria Math" w:cs="Cambria Math"/>
        </w:rPr>
        <w:t>‐</w:t>
      </w:r>
      <w:r w:rsidRPr="00651211">
        <w:rPr>
          <w:rFonts w:ascii="Arial" w:hAnsi="Arial" w:cs="Arial"/>
        </w:rPr>
        <w:t xml:space="preserve">text screening using our inclusion/exclusion criteria, we were left with </w:t>
      </w:r>
      <w:r>
        <w:rPr>
          <w:rFonts w:ascii="Arial" w:hAnsi="Arial" w:cs="Arial"/>
        </w:rPr>
        <w:t>13</w:t>
      </w:r>
      <w:r w:rsidRPr="00651211">
        <w:rPr>
          <w:rFonts w:ascii="Arial" w:hAnsi="Arial" w:cs="Arial"/>
        </w:rPr>
        <w:t xml:space="preserve"> publications (8 controlled trials; 5 systematic or scoping reviews) we examined. The interventions identified fit broadly into one of five categories: stress</w:t>
      </w:r>
      <w:r w:rsidRPr="00651211">
        <w:rPr>
          <w:rFonts w:ascii="Cambria Math" w:hAnsi="Cambria Math" w:cs="Cambria Math"/>
        </w:rPr>
        <w:t>‐</w:t>
      </w:r>
      <w:r w:rsidRPr="00651211">
        <w:rPr>
          <w:rFonts w:ascii="Arial" w:hAnsi="Arial" w:cs="Arial"/>
        </w:rPr>
        <w:t>management skills training, mindfulness and meditation programming, positive</w:t>
      </w:r>
      <w:r w:rsidRPr="00651211">
        <w:rPr>
          <w:rFonts w:ascii="Cambria Math" w:hAnsi="Cambria Math" w:cs="Cambria Math"/>
        </w:rPr>
        <w:t>‐</w:t>
      </w:r>
      <w:r w:rsidRPr="00651211">
        <w:rPr>
          <w:rFonts w:ascii="Arial" w:hAnsi="Arial" w:cs="Arial"/>
        </w:rPr>
        <w:t>psychology exercises (which included short “micro</w:t>
      </w:r>
      <w:r w:rsidRPr="00651211">
        <w:rPr>
          <w:rFonts w:ascii="Cambria Math" w:hAnsi="Cambria Math" w:cs="Cambria Math"/>
        </w:rPr>
        <w:t>‐</w:t>
      </w:r>
      <w:r w:rsidRPr="00651211">
        <w:rPr>
          <w:rFonts w:ascii="Arial" w:hAnsi="Arial" w:cs="Arial"/>
        </w:rPr>
        <w:t>breaks”), digital/eHealth coaching, and multi</w:t>
      </w:r>
      <w:r w:rsidRPr="00651211">
        <w:rPr>
          <w:rFonts w:ascii="Cambria Math" w:hAnsi="Cambria Math" w:cs="Cambria Math"/>
        </w:rPr>
        <w:t>‐</w:t>
      </w:r>
      <w:r w:rsidRPr="00651211">
        <w:rPr>
          <w:rFonts w:ascii="Arial" w:hAnsi="Arial" w:cs="Arial"/>
        </w:rPr>
        <w:t xml:space="preserve">component lifestyle change initiatives with components in stress skills, activity education and sleep hygiene education. Some moderate benefits were found at immediate post-intervention (Cohen’s d </w:t>
      </w:r>
      <w:r>
        <w:rPr>
          <w:rFonts w:ascii="Arial" w:hAnsi="Arial" w:cs="Arial"/>
        </w:rPr>
        <w:t>=</w:t>
      </w:r>
      <w:r w:rsidRPr="00651211">
        <w:rPr>
          <w:rFonts w:ascii="Arial" w:hAnsi="Arial" w:cs="Arial"/>
        </w:rPr>
        <w:t xml:space="preserve"> 0.45–0.55 for perceived stress; d </w:t>
      </w:r>
      <w:r>
        <w:rPr>
          <w:rFonts w:ascii="Arial" w:hAnsi="Arial" w:cs="Arial"/>
        </w:rPr>
        <w:t>=</w:t>
      </w:r>
      <w:r w:rsidRPr="00651211">
        <w:rPr>
          <w:rFonts w:ascii="Arial" w:hAnsi="Arial" w:cs="Arial"/>
        </w:rPr>
        <w:t xml:space="preserve"> 0.40–0.60 for emotional </w:t>
      </w:r>
      <w:r w:rsidR="00BB47FB">
        <w:rPr>
          <w:rFonts w:ascii="Arial" w:hAnsi="Arial" w:cs="Arial"/>
        </w:rPr>
        <w:t>distress</w:t>
      </w:r>
      <w:r w:rsidRPr="00651211">
        <w:rPr>
          <w:rFonts w:ascii="Arial" w:hAnsi="Arial" w:cs="Arial"/>
        </w:rPr>
        <w:t xml:space="preserve">; d </w:t>
      </w:r>
      <w:r w:rsidR="00BB47FB">
        <w:rPr>
          <w:rFonts w:ascii="Arial" w:hAnsi="Arial" w:cs="Arial"/>
        </w:rPr>
        <w:t xml:space="preserve">= </w:t>
      </w:r>
      <w:r w:rsidRPr="00651211">
        <w:rPr>
          <w:rFonts w:ascii="Arial" w:hAnsi="Arial" w:cs="Arial"/>
        </w:rPr>
        <w:t xml:space="preserve">0.35–0.45 for life satisfaction and d </w:t>
      </w:r>
      <w:r w:rsidR="00BB47FB">
        <w:rPr>
          <w:rFonts w:ascii="Arial" w:hAnsi="Arial" w:cs="Arial"/>
        </w:rPr>
        <w:t>=</w:t>
      </w:r>
      <w:r w:rsidRPr="00651211">
        <w:rPr>
          <w:rFonts w:ascii="Arial" w:hAnsi="Arial" w:cs="Arial"/>
        </w:rPr>
        <w:t xml:space="preserve"> 0.30–0.40 for job satisfaction). </w:t>
      </w:r>
    </w:p>
    <w:p w14:paraId="4E424221" w14:textId="68124C66" w:rsidR="006500C5" w:rsidRDefault="00651211" w:rsidP="00673FFB">
      <w:pPr>
        <w:spacing w:line="360" w:lineRule="auto"/>
        <w:ind w:firstLine="720"/>
        <w:jc w:val="both"/>
        <w:rPr>
          <w:rFonts w:ascii="Arial" w:hAnsi="Arial" w:cs="Arial"/>
        </w:rPr>
      </w:pPr>
      <w:r w:rsidRPr="00651211">
        <w:rPr>
          <w:rFonts w:ascii="Arial" w:hAnsi="Arial" w:cs="Arial"/>
        </w:rPr>
        <w:t xml:space="preserve">At 3-6 months follow-up, modest but significant effects were still evident (d </w:t>
      </w:r>
      <w:r w:rsidR="00BB47FB">
        <w:rPr>
          <w:rFonts w:ascii="Arial" w:hAnsi="Arial" w:cs="Arial"/>
        </w:rPr>
        <w:t>=</w:t>
      </w:r>
      <w:r w:rsidRPr="00651211">
        <w:rPr>
          <w:rFonts w:ascii="Arial" w:hAnsi="Arial" w:cs="Arial"/>
        </w:rPr>
        <w:t xml:space="preserve"> 0.25–0.35). While both mindfulness</w:t>
      </w:r>
      <w:r w:rsidRPr="00651211">
        <w:rPr>
          <w:rFonts w:ascii="Cambria Math" w:hAnsi="Cambria Math" w:cs="Cambria Math"/>
        </w:rPr>
        <w:t>‐</w:t>
      </w:r>
      <w:r w:rsidRPr="00651211">
        <w:rPr>
          <w:rFonts w:ascii="Arial" w:hAnsi="Arial" w:cs="Arial"/>
        </w:rPr>
        <w:t>based and stress</w:t>
      </w:r>
      <w:r w:rsidRPr="00651211">
        <w:rPr>
          <w:rFonts w:ascii="Cambria Math" w:hAnsi="Cambria Math" w:cs="Cambria Math"/>
        </w:rPr>
        <w:t>‐</w:t>
      </w:r>
      <w:r w:rsidRPr="00651211">
        <w:rPr>
          <w:rFonts w:ascii="Arial" w:hAnsi="Arial" w:cs="Arial"/>
        </w:rPr>
        <w:t>management skills produced the highest and most sustainable net gains, digital modalities were slightly stronger but yielded smaller effects with much greater scalability. Multi</w:t>
      </w:r>
      <w:r w:rsidRPr="00651211">
        <w:rPr>
          <w:rFonts w:ascii="Cambria Math" w:hAnsi="Cambria Math" w:cs="Cambria Math"/>
        </w:rPr>
        <w:t>‐</w:t>
      </w:r>
      <w:r w:rsidRPr="00651211">
        <w:rPr>
          <w:rFonts w:ascii="Arial" w:hAnsi="Arial" w:cs="Arial"/>
        </w:rPr>
        <w:t>component programs had a synergistic effect across multiple well</w:t>
      </w:r>
      <w:r w:rsidRPr="00651211">
        <w:rPr>
          <w:rFonts w:ascii="Cambria Math" w:hAnsi="Cambria Math" w:cs="Cambria Math"/>
        </w:rPr>
        <w:t>‐</w:t>
      </w:r>
      <w:r w:rsidRPr="00651211">
        <w:rPr>
          <w:rFonts w:ascii="Arial" w:hAnsi="Arial" w:cs="Arial"/>
        </w:rPr>
        <w:t>being domains. Due to the heterogeneity of outcome measures and follow</w:t>
      </w:r>
      <w:r w:rsidRPr="00651211">
        <w:rPr>
          <w:rFonts w:ascii="Cambria Math" w:hAnsi="Cambria Math" w:cs="Cambria Math"/>
        </w:rPr>
        <w:t>‐</w:t>
      </w:r>
      <w:r w:rsidRPr="00651211">
        <w:rPr>
          <w:rFonts w:ascii="Arial" w:hAnsi="Arial" w:cs="Arial"/>
        </w:rPr>
        <w:t>up durations, a formal meta</w:t>
      </w:r>
      <w:r w:rsidRPr="00651211">
        <w:rPr>
          <w:rFonts w:ascii="Cambria Math" w:hAnsi="Cambria Math" w:cs="Cambria Math"/>
        </w:rPr>
        <w:t>‐</w:t>
      </w:r>
      <w:r w:rsidRPr="00651211">
        <w:rPr>
          <w:rFonts w:ascii="Arial" w:hAnsi="Arial" w:cs="Arial"/>
        </w:rPr>
        <w:t>analysis was not possible; yet through our review of active behaviour</w:t>
      </w:r>
      <w:r w:rsidRPr="00651211">
        <w:rPr>
          <w:rFonts w:ascii="Cambria Math" w:hAnsi="Cambria Math" w:cs="Cambria Math"/>
        </w:rPr>
        <w:t>‐</w:t>
      </w:r>
      <w:r w:rsidRPr="00651211">
        <w:rPr>
          <w:rFonts w:ascii="Arial" w:hAnsi="Arial" w:cs="Arial"/>
        </w:rPr>
        <w:t>change techniques, we found that explicit goal setting, frequent self</w:t>
      </w:r>
      <w:r w:rsidRPr="00651211">
        <w:rPr>
          <w:rFonts w:ascii="Cambria Math" w:hAnsi="Cambria Math" w:cs="Cambria Math"/>
        </w:rPr>
        <w:t>‐</w:t>
      </w:r>
      <w:r w:rsidRPr="00651211">
        <w:rPr>
          <w:rFonts w:ascii="Arial" w:hAnsi="Arial" w:cs="Arial"/>
        </w:rPr>
        <w:t>monitoring, structured feedback, and social support were central to positive behaviour</w:t>
      </w:r>
      <w:r w:rsidRPr="00651211">
        <w:rPr>
          <w:rFonts w:ascii="Cambria Math" w:hAnsi="Cambria Math" w:cs="Cambria Math"/>
        </w:rPr>
        <w:t>‐</w:t>
      </w:r>
      <w:r w:rsidRPr="00651211">
        <w:rPr>
          <w:rFonts w:ascii="Arial" w:hAnsi="Arial" w:cs="Arial"/>
        </w:rPr>
        <w:t>change outcomes. To promote psychological well</w:t>
      </w:r>
      <w:r w:rsidRPr="00651211">
        <w:rPr>
          <w:rFonts w:ascii="Cambria Math" w:hAnsi="Cambria Math" w:cs="Cambria Math"/>
        </w:rPr>
        <w:t>‐</w:t>
      </w:r>
      <w:r w:rsidRPr="00651211">
        <w:rPr>
          <w:rFonts w:ascii="Arial" w:hAnsi="Arial" w:cs="Arial"/>
        </w:rPr>
        <w:t xml:space="preserve">being in the workplace, </w:t>
      </w:r>
      <w:r w:rsidR="00BB47FB">
        <w:rPr>
          <w:rFonts w:ascii="Arial" w:hAnsi="Arial" w:cs="Arial"/>
        </w:rPr>
        <w:t>the</w:t>
      </w:r>
      <w:r w:rsidRPr="00651211">
        <w:rPr>
          <w:rFonts w:ascii="Arial" w:hAnsi="Arial" w:cs="Arial"/>
        </w:rPr>
        <w:t xml:space="preserve"> review provides support for the implementation of accessible, theory</w:t>
      </w:r>
      <w:r w:rsidRPr="00651211">
        <w:rPr>
          <w:rFonts w:ascii="Cambria Math" w:hAnsi="Cambria Math" w:cs="Cambria Math"/>
        </w:rPr>
        <w:t>‐</w:t>
      </w:r>
      <w:r w:rsidRPr="00651211">
        <w:rPr>
          <w:rFonts w:ascii="Arial" w:hAnsi="Arial" w:cs="Arial"/>
        </w:rPr>
        <w:t>driven well</w:t>
      </w:r>
      <w:r w:rsidRPr="00651211">
        <w:rPr>
          <w:rFonts w:ascii="Cambria Math" w:hAnsi="Cambria Math" w:cs="Cambria Math"/>
        </w:rPr>
        <w:t>‐</w:t>
      </w:r>
      <w:r w:rsidRPr="00651211">
        <w:rPr>
          <w:rFonts w:ascii="Arial" w:hAnsi="Arial" w:cs="Arial"/>
        </w:rPr>
        <w:t>being programs-particularly mindfulness and stress</w:t>
      </w:r>
      <w:r w:rsidRPr="00651211">
        <w:rPr>
          <w:rFonts w:ascii="Cambria Math" w:hAnsi="Cambria Math" w:cs="Cambria Math"/>
        </w:rPr>
        <w:t>‐</w:t>
      </w:r>
      <w:r w:rsidRPr="00651211">
        <w:rPr>
          <w:rFonts w:ascii="Arial" w:hAnsi="Arial" w:cs="Arial"/>
        </w:rPr>
        <w:lastRenderedPageBreak/>
        <w:t>management skill programs</w:t>
      </w:r>
      <w:r w:rsidR="00BB47FB">
        <w:rPr>
          <w:rFonts w:ascii="Arial" w:hAnsi="Arial" w:cs="Arial"/>
        </w:rPr>
        <w:t xml:space="preserve"> </w:t>
      </w:r>
      <w:r w:rsidRPr="00651211">
        <w:rPr>
          <w:rFonts w:ascii="Arial" w:hAnsi="Arial" w:cs="Arial"/>
        </w:rPr>
        <w:t>with booster sessions and digital supplements for those who work remotely or on shift cycles. Future research should standardi</w:t>
      </w:r>
      <w:r>
        <w:rPr>
          <w:rFonts w:ascii="Arial" w:hAnsi="Arial" w:cs="Arial"/>
        </w:rPr>
        <w:t>s</w:t>
      </w:r>
      <w:r w:rsidRPr="00651211">
        <w:rPr>
          <w:rFonts w:ascii="Arial" w:hAnsi="Arial" w:cs="Arial"/>
        </w:rPr>
        <w:t>e well</w:t>
      </w:r>
      <w:r w:rsidRPr="00651211">
        <w:rPr>
          <w:rFonts w:ascii="Cambria Math" w:hAnsi="Cambria Math" w:cs="Cambria Math"/>
        </w:rPr>
        <w:t>‐</w:t>
      </w:r>
      <w:r w:rsidRPr="00651211">
        <w:rPr>
          <w:rFonts w:ascii="Arial" w:hAnsi="Arial" w:cs="Arial"/>
        </w:rPr>
        <w:t>being metrics, conduct follow</w:t>
      </w:r>
      <w:r w:rsidRPr="00651211">
        <w:rPr>
          <w:rFonts w:ascii="Cambria Math" w:hAnsi="Cambria Math" w:cs="Cambria Math"/>
        </w:rPr>
        <w:t>‐</w:t>
      </w:r>
      <w:r w:rsidRPr="00651211">
        <w:rPr>
          <w:rFonts w:ascii="Arial" w:hAnsi="Arial" w:cs="Arial"/>
        </w:rPr>
        <w:t>up beyond 12 months, evaluate the cost</w:t>
      </w:r>
      <w:r w:rsidRPr="00651211">
        <w:rPr>
          <w:rFonts w:ascii="Cambria Math" w:hAnsi="Cambria Math" w:cs="Cambria Math"/>
        </w:rPr>
        <w:t>‐</w:t>
      </w:r>
      <w:r w:rsidRPr="00651211">
        <w:rPr>
          <w:rFonts w:ascii="Arial" w:hAnsi="Arial" w:cs="Arial"/>
        </w:rPr>
        <w:t>effectiveness of interventions</w:t>
      </w:r>
      <w:r w:rsidR="00BB47FB">
        <w:rPr>
          <w:rFonts w:ascii="Arial" w:hAnsi="Arial" w:cs="Arial"/>
        </w:rPr>
        <w:t>.</w:t>
      </w:r>
    </w:p>
    <w:p w14:paraId="485C5786" w14:textId="12653565" w:rsidR="00BB47FB" w:rsidRPr="00D41ADE" w:rsidRDefault="00BB47FB" w:rsidP="00BB47FB">
      <w:pPr>
        <w:spacing w:line="360" w:lineRule="auto"/>
        <w:jc w:val="both"/>
        <w:rPr>
          <w:rFonts w:ascii="Arial" w:hAnsi="Arial" w:cs="Arial"/>
          <w:b/>
          <w:bCs/>
        </w:rPr>
      </w:pPr>
      <w:r w:rsidRPr="00D41ADE">
        <w:rPr>
          <w:rFonts w:ascii="Arial" w:hAnsi="Arial" w:cs="Arial"/>
          <w:b/>
          <w:bCs/>
        </w:rPr>
        <w:t>S</w:t>
      </w:r>
      <w:r w:rsidRPr="00D41ADE">
        <w:rPr>
          <w:rFonts w:ascii="Arial" w:hAnsi="Arial" w:cs="Arial"/>
          <w:b/>
          <w:bCs/>
        </w:rPr>
        <w:t>pecific Purpose</w:t>
      </w:r>
    </w:p>
    <w:p w14:paraId="2D4B9663" w14:textId="52639C34" w:rsidR="00BB47FB" w:rsidRPr="00BB47FB" w:rsidRDefault="00BB47FB" w:rsidP="00673FFB">
      <w:pPr>
        <w:spacing w:line="360" w:lineRule="auto"/>
        <w:ind w:firstLine="720"/>
        <w:jc w:val="both"/>
        <w:rPr>
          <w:rFonts w:ascii="Arial" w:hAnsi="Arial" w:cs="Arial"/>
        </w:rPr>
      </w:pPr>
      <w:r w:rsidRPr="00BB47FB">
        <w:rPr>
          <w:rFonts w:ascii="Arial" w:hAnsi="Arial" w:cs="Arial"/>
        </w:rPr>
        <w:t>Employees in the contemporary workplace experience a complicated set of demands on their mental and emotional resources. Long working hours, high expectations for performance, rapid technological processing changes, and blurred boundaries between work and personal life contribute to increased stress, burnout and lower job satisfaction. In response, organi</w:t>
      </w:r>
      <w:r>
        <w:rPr>
          <w:rFonts w:ascii="Arial" w:hAnsi="Arial" w:cs="Arial"/>
        </w:rPr>
        <w:t>s</w:t>
      </w:r>
      <w:r w:rsidRPr="00BB47FB">
        <w:rPr>
          <w:rFonts w:ascii="Arial" w:hAnsi="Arial" w:cs="Arial"/>
        </w:rPr>
        <w:t>ations create a mix of individual-level interventions, from in-person workshops on stress management to smartphone apps with guided meditation to promote enhanced resilience and well-being.</w:t>
      </w:r>
      <w:r>
        <w:rPr>
          <w:rFonts w:ascii="Arial" w:hAnsi="Arial" w:cs="Arial"/>
        </w:rPr>
        <w:t xml:space="preserve"> </w:t>
      </w:r>
      <w:r w:rsidRPr="00BB47FB">
        <w:rPr>
          <w:rFonts w:ascii="Arial" w:hAnsi="Arial" w:cs="Arial"/>
        </w:rPr>
        <w:t>The purpose of this systematic review is to evaluate the effectiveness of these individual-level behaviour change interventions on an unspecified improved psychological well-being of adult employees. Rather than provide a broad narrative review, the systematic review presents a method to [systematically] identify, critically appraise and synthesize the best available evidence with a structured and reproducible approach. The primary types of interventions were classified into five groups:</w:t>
      </w:r>
    </w:p>
    <w:p w14:paraId="2871A41A" w14:textId="4185D14F" w:rsidR="00BB47FB" w:rsidRPr="00BB47FB" w:rsidRDefault="00BB47FB" w:rsidP="00BB47FB">
      <w:pPr>
        <w:pStyle w:val="ListParagraph"/>
        <w:numPr>
          <w:ilvl w:val="0"/>
          <w:numId w:val="3"/>
        </w:numPr>
        <w:spacing w:line="360" w:lineRule="auto"/>
        <w:jc w:val="both"/>
        <w:rPr>
          <w:rFonts w:ascii="Arial" w:hAnsi="Arial" w:cs="Arial"/>
        </w:rPr>
      </w:pPr>
      <w:r w:rsidRPr="00BB47FB">
        <w:rPr>
          <w:rFonts w:ascii="Arial" w:hAnsi="Arial" w:cs="Arial"/>
        </w:rPr>
        <w:t>Stress management training (such cognitive-</w:t>
      </w:r>
      <w:r w:rsidRPr="00BB47FB">
        <w:rPr>
          <w:rFonts w:ascii="Arial" w:hAnsi="Arial" w:cs="Arial"/>
        </w:rPr>
        <w:t>behavioural</w:t>
      </w:r>
      <w:r w:rsidRPr="00BB47FB">
        <w:rPr>
          <w:rFonts w:ascii="Arial" w:hAnsi="Arial" w:cs="Arial"/>
        </w:rPr>
        <w:t xml:space="preserve"> stress reduction and relaxation).</w:t>
      </w:r>
    </w:p>
    <w:p w14:paraId="42FDED8D" w14:textId="77777777" w:rsidR="00BB47FB" w:rsidRPr="00BB47FB" w:rsidRDefault="00BB47FB" w:rsidP="00BB47FB">
      <w:pPr>
        <w:pStyle w:val="ListParagraph"/>
        <w:numPr>
          <w:ilvl w:val="0"/>
          <w:numId w:val="3"/>
        </w:numPr>
        <w:spacing w:line="360" w:lineRule="auto"/>
        <w:jc w:val="both"/>
        <w:rPr>
          <w:rFonts w:ascii="Arial" w:hAnsi="Arial" w:cs="Arial"/>
        </w:rPr>
      </w:pPr>
      <w:r w:rsidRPr="00BB47FB">
        <w:rPr>
          <w:rFonts w:ascii="Arial" w:hAnsi="Arial" w:cs="Arial"/>
        </w:rPr>
        <w:t>Mindfulness and meditation programs (such as Mindfulness-Based Stress Reduction and other guided meditations on smartphone apps).</w:t>
      </w:r>
    </w:p>
    <w:p w14:paraId="5FC5FF28" w14:textId="499788CE" w:rsidR="00BB47FB" w:rsidRPr="00BB47FB" w:rsidRDefault="00BB47FB" w:rsidP="00BB47FB">
      <w:pPr>
        <w:pStyle w:val="ListParagraph"/>
        <w:numPr>
          <w:ilvl w:val="0"/>
          <w:numId w:val="3"/>
        </w:numPr>
        <w:spacing w:line="360" w:lineRule="auto"/>
        <w:jc w:val="both"/>
        <w:rPr>
          <w:rFonts w:ascii="Arial" w:hAnsi="Arial" w:cs="Arial"/>
        </w:rPr>
      </w:pPr>
      <w:r w:rsidRPr="00BB47FB">
        <w:rPr>
          <w:rFonts w:ascii="Arial" w:hAnsi="Arial" w:cs="Arial"/>
        </w:rPr>
        <w:t xml:space="preserve">Positive-psychology exercises (such as gratitude </w:t>
      </w:r>
      <w:r w:rsidRPr="00BB47FB">
        <w:rPr>
          <w:rFonts w:ascii="Arial" w:hAnsi="Arial" w:cs="Arial"/>
        </w:rPr>
        <w:t>journaling</w:t>
      </w:r>
      <w:r w:rsidRPr="00BB47FB">
        <w:rPr>
          <w:rFonts w:ascii="Arial" w:hAnsi="Arial" w:cs="Arial"/>
        </w:rPr>
        <w:t xml:space="preserve"> and micro-break).</w:t>
      </w:r>
    </w:p>
    <w:p w14:paraId="36F9D906" w14:textId="77777777" w:rsidR="00BB47FB" w:rsidRPr="00BB47FB" w:rsidRDefault="00BB47FB" w:rsidP="00BB47FB">
      <w:pPr>
        <w:pStyle w:val="ListParagraph"/>
        <w:numPr>
          <w:ilvl w:val="0"/>
          <w:numId w:val="3"/>
        </w:numPr>
        <w:spacing w:line="360" w:lineRule="auto"/>
        <w:jc w:val="both"/>
        <w:rPr>
          <w:rFonts w:ascii="Arial" w:hAnsi="Arial" w:cs="Arial"/>
        </w:rPr>
      </w:pPr>
      <w:r w:rsidRPr="00BB47FB">
        <w:rPr>
          <w:rFonts w:ascii="Arial" w:hAnsi="Arial" w:cs="Arial"/>
        </w:rPr>
        <w:t>Digital- and e-health coaching (Modules on the web, apps for smartphones, SMS prompting messages and wearables for feedback).</w:t>
      </w:r>
    </w:p>
    <w:p w14:paraId="3EA0437C" w14:textId="77777777" w:rsidR="00BB47FB" w:rsidRPr="00BB47FB" w:rsidRDefault="00BB47FB" w:rsidP="00BB47FB">
      <w:pPr>
        <w:pStyle w:val="ListParagraph"/>
        <w:numPr>
          <w:ilvl w:val="0"/>
          <w:numId w:val="3"/>
        </w:numPr>
        <w:spacing w:line="360" w:lineRule="auto"/>
        <w:jc w:val="both"/>
        <w:rPr>
          <w:rFonts w:ascii="Arial" w:hAnsi="Arial" w:cs="Arial"/>
        </w:rPr>
      </w:pPr>
      <w:r w:rsidRPr="00BB47FB">
        <w:rPr>
          <w:rFonts w:ascii="Arial" w:hAnsi="Arial" w:cs="Arial"/>
        </w:rPr>
        <w:t>Multi-component lifestyle programs (integrated stress-skills, physical activity, and sleep hygiene) programs.</w:t>
      </w:r>
    </w:p>
    <w:p w14:paraId="0626AF62" w14:textId="77777777" w:rsidR="00BB47FB" w:rsidRPr="00BB47FB" w:rsidRDefault="00BB47FB" w:rsidP="00BB47FB">
      <w:pPr>
        <w:spacing w:line="360" w:lineRule="auto"/>
        <w:jc w:val="both"/>
        <w:rPr>
          <w:rFonts w:ascii="Arial" w:hAnsi="Arial" w:cs="Arial"/>
        </w:rPr>
      </w:pPr>
      <w:r w:rsidRPr="00BB47FB">
        <w:rPr>
          <w:rFonts w:ascii="Arial" w:hAnsi="Arial" w:cs="Arial"/>
        </w:rPr>
        <w:t>This review aims to answer,</w:t>
      </w:r>
    </w:p>
    <w:p w14:paraId="6A96D6ED" w14:textId="77777777" w:rsidR="00BB47FB" w:rsidRPr="00D41ADE" w:rsidRDefault="00BB47FB" w:rsidP="00673FFB">
      <w:pPr>
        <w:spacing w:line="360" w:lineRule="auto"/>
        <w:ind w:firstLine="720"/>
        <w:jc w:val="both"/>
        <w:rPr>
          <w:rFonts w:ascii="Arial" w:hAnsi="Arial" w:cs="Arial"/>
          <w:b/>
          <w:bCs/>
        </w:rPr>
      </w:pPr>
      <w:r w:rsidRPr="00D41ADE">
        <w:rPr>
          <w:rFonts w:ascii="Arial" w:hAnsi="Arial" w:cs="Arial"/>
          <w:b/>
          <w:bCs/>
        </w:rPr>
        <w:t>How effective are individual-level behaviour change interventions at improving the psychological well-being of adult employees in modern workplaces compared with minimal-advice or alternative interventions?</w:t>
      </w:r>
    </w:p>
    <w:p w14:paraId="48C37911" w14:textId="77777777" w:rsidR="00BB47FB" w:rsidRPr="00BB47FB" w:rsidRDefault="00BB47FB" w:rsidP="00BB47FB">
      <w:pPr>
        <w:spacing w:line="360" w:lineRule="auto"/>
        <w:jc w:val="both"/>
        <w:rPr>
          <w:rFonts w:ascii="Arial" w:hAnsi="Arial" w:cs="Arial"/>
        </w:rPr>
      </w:pPr>
      <w:r w:rsidRPr="00BB47FB">
        <w:rPr>
          <w:rFonts w:ascii="Arial" w:hAnsi="Arial" w:cs="Arial"/>
        </w:rPr>
        <w:lastRenderedPageBreak/>
        <w:t xml:space="preserve">The review will provide, </w:t>
      </w:r>
    </w:p>
    <w:p w14:paraId="422811BA" w14:textId="05960BCA" w:rsidR="00BB47FB" w:rsidRPr="00D41ADE" w:rsidRDefault="00BB47FB" w:rsidP="00D41ADE">
      <w:pPr>
        <w:pStyle w:val="ListParagraph"/>
        <w:numPr>
          <w:ilvl w:val="0"/>
          <w:numId w:val="4"/>
        </w:numPr>
        <w:spacing w:line="360" w:lineRule="auto"/>
        <w:jc w:val="both"/>
        <w:rPr>
          <w:rFonts w:ascii="Arial" w:hAnsi="Arial" w:cs="Arial"/>
        </w:rPr>
      </w:pPr>
      <w:r w:rsidRPr="00D41ADE">
        <w:rPr>
          <w:rFonts w:ascii="Arial" w:hAnsi="Arial" w:cs="Arial"/>
        </w:rPr>
        <w:t>A characteri</w:t>
      </w:r>
      <w:r w:rsidR="00D41ADE" w:rsidRPr="00D41ADE">
        <w:rPr>
          <w:rFonts w:ascii="Arial" w:hAnsi="Arial" w:cs="Arial"/>
        </w:rPr>
        <w:t>s</w:t>
      </w:r>
      <w:r w:rsidRPr="00D41ADE">
        <w:rPr>
          <w:rFonts w:ascii="Arial" w:hAnsi="Arial" w:cs="Arial"/>
        </w:rPr>
        <w:t xml:space="preserve">ation of the </w:t>
      </w:r>
      <w:r w:rsidRPr="00D41ADE">
        <w:rPr>
          <w:rFonts w:ascii="Arial" w:hAnsi="Arial" w:cs="Arial"/>
        </w:rPr>
        <w:t>nature and</w:t>
      </w:r>
      <w:r w:rsidRPr="00D41ADE">
        <w:rPr>
          <w:rFonts w:ascii="Arial" w:hAnsi="Arial" w:cs="Arial"/>
        </w:rPr>
        <w:t xml:space="preserve"> understand the motives of the interventions.</w:t>
      </w:r>
    </w:p>
    <w:p w14:paraId="09732D2F" w14:textId="77777777" w:rsidR="00D41ADE" w:rsidRPr="00D41ADE" w:rsidRDefault="00BB47FB" w:rsidP="00D41ADE">
      <w:pPr>
        <w:pStyle w:val="ListParagraph"/>
        <w:numPr>
          <w:ilvl w:val="0"/>
          <w:numId w:val="4"/>
        </w:numPr>
        <w:spacing w:line="360" w:lineRule="auto"/>
        <w:jc w:val="both"/>
        <w:rPr>
          <w:rFonts w:ascii="Arial" w:hAnsi="Arial" w:cs="Arial"/>
        </w:rPr>
      </w:pPr>
      <w:r w:rsidRPr="00D41ADE">
        <w:rPr>
          <w:rFonts w:ascii="Arial" w:hAnsi="Arial" w:cs="Arial"/>
        </w:rPr>
        <w:t xml:space="preserve">A quantification of the outcomes on validated measures of well-being (perceived stress, emotional </w:t>
      </w:r>
      <w:r w:rsidR="00D41ADE" w:rsidRPr="00D41ADE">
        <w:rPr>
          <w:rFonts w:ascii="Arial" w:hAnsi="Arial" w:cs="Arial"/>
        </w:rPr>
        <w:t>distress</w:t>
      </w:r>
      <w:r w:rsidRPr="00D41ADE">
        <w:rPr>
          <w:rFonts w:ascii="Arial" w:hAnsi="Arial" w:cs="Arial"/>
        </w:rPr>
        <w:t>, life satisfaction, and job satisfaction).</w:t>
      </w:r>
    </w:p>
    <w:p w14:paraId="44931AB1" w14:textId="346B0A34" w:rsidR="00BB47FB" w:rsidRPr="00D41ADE" w:rsidRDefault="00BB47FB" w:rsidP="00D41ADE">
      <w:pPr>
        <w:pStyle w:val="ListParagraph"/>
        <w:numPr>
          <w:ilvl w:val="0"/>
          <w:numId w:val="4"/>
        </w:numPr>
        <w:spacing w:line="360" w:lineRule="auto"/>
        <w:jc w:val="both"/>
        <w:rPr>
          <w:rFonts w:ascii="Arial" w:hAnsi="Arial" w:cs="Arial"/>
        </w:rPr>
      </w:pPr>
      <w:r w:rsidRPr="00D41ADE">
        <w:rPr>
          <w:rFonts w:ascii="Arial" w:hAnsi="Arial" w:cs="Arial"/>
        </w:rPr>
        <w:t>Identification of shared design features and active behaviour change techniques (BCT) that were associated with more effective outcomes.</w:t>
      </w:r>
    </w:p>
    <w:p w14:paraId="759CBB1A" w14:textId="77777777" w:rsidR="00BB47FB" w:rsidRPr="00D41ADE" w:rsidRDefault="00BB47FB" w:rsidP="00D41ADE">
      <w:pPr>
        <w:pStyle w:val="ListParagraph"/>
        <w:numPr>
          <w:ilvl w:val="0"/>
          <w:numId w:val="4"/>
        </w:numPr>
        <w:spacing w:line="360" w:lineRule="auto"/>
        <w:jc w:val="both"/>
        <w:rPr>
          <w:rFonts w:ascii="Arial" w:hAnsi="Arial" w:cs="Arial"/>
        </w:rPr>
      </w:pPr>
      <w:r w:rsidRPr="00D41ADE">
        <w:rPr>
          <w:rFonts w:ascii="Arial" w:hAnsi="Arial" w:cs="Arial"/>
        </w:rPr>
        <w:t>Make judgements about the quality of the evidence.</w:t>
      </w:r>
    </w:p>
    <w:p w14:paraId="4A746F89" w14:textId="571387BC" w:rsidR="00BB47FB" w:rsidRDefault="00BB47FB" w:rsidP="00D41ADE">
      <w:pPr>
        <w:pStyle w:val="ListParagraph"/>
        <w:numPr>
          <w:ilvl w:val="0"/>
          <w:numId w:val="4"/>
        </w:numPr>
        <w:spacing w:line="360" w:lineRule="auto"/>
        <w:jc w:val="both"/>
        <w:rPr>
          <w:rFonts w:ascii="Arial" w:hAnsi="Arial" w:cs="Arial"/>
        </w:rPr>
      </w:pPr>
      <w:r w:rsidRPr="00D41ADE">
        <w:rPr>
          <w:rFonts w:ascii="Arial" w:hAnsi="Arial" w:cs="Arial"/>
        </w:rPr>
        <w:t>Provide guidance for employers, occupational-health providers and developers of digital health and behavioural health delivery, and recommendations for future research.</w:t>
      </w:r>
    </w:p>
    <w:p w14:paraId="59D3242C" w14:textId="77777777" w:rsidR="00D41ADE" w:rsidRPr="008C603F" w:rsidRDefault="00D41ADE" w:rsidP="00D41ADE">
      <w:pPr>
        <w:spacing w:line="360" w:lineRule="auto"/>
        <w:jc w:val="both"/>
        <w:rPr>
          <w:rFonts w:ascii="Arial" w:hAnsi="Arial" w:cs="Arial"/>
          <w:b/>
          <w:bCs/>
        </w:rPr>
      </w:pPr>
      <w:r w:rsidRPr="008C603F">
        <w:rPr>
          <w:rFonts w:ascii="Arial" w:hAnsi="Arial" w:cs="Arial"/>
          <w:b/>
          <w:bCs/>
        </w:rPr>
        <w:t xml:space="preserve">Literature Search Process </w:t>
      </w:r>
    </w:p>
    <w:p w14:paraId="141FA479" w14:textId="664073D8" w:rsidR="00D41ADE" w:rsidRPr="00D41ADE" w:rsidRDefault="00D41ADE" w:rsidP="00D41ADE">
      <w:pPr>
        <w:spacing w:line="360" w:lineRule="auto"/>
        <w:jc w:val="both"/>
        <w:rPr>
          <w:rFonts w:ascii="Arial" w:hAnsi="Arial" w:cs="Arial"/>
        </w:rPr>
      </w:pPr>
      <w:r w:rsidRPr="00D41ADE">
        <w:rPr>
          <w:rFonts w:ascii="Arial" w:hAnsi="Arial" w:cs="Arial"/>
        </w:rPr>
        <w:t>On April 15</w:t>
      </w:r>
      <w:r w:rsidRPr="00D41ADE">
        <w:rPr>
          <w:rFonts w:ascii="Arial" w:hAnsi="Arial" w:cs="Arial"/>
        </w:rPr>
        <w:t>, 2025</w:t>
      </w:r>
      <w:r w:rsidRPr="00D41ADE">
        <w:rPr>
          <w:rFonts w:ascii="Arial" w:hAnsi="Arial" w:cs="Arial"/>
        </w:rPr>
        <w:t xml:space="preserve">, a systematic multi-phase search was completed using two broad academic repositories- JSTOR and Google Scholar- to find peer-reviewed literature from psychology, occupational health, public health and digital health domains. </w:t>
      </w:r>
    </w:p>
    <w:p w14:paraId="0E4D93D4" w14:textId="1EEF5722" w:rsidR="00D41ADE" w:rsidRPr="008C603F" w:rsidRDefault="00D41ADE" w:rsidP="00D41ADE">
      <w:pPr>
        <w:spacing w:line="360" w:lineRule="auto"/>
        <w:jc w:val="both"/>
        <w:rPr>
          <w:rFonts w:ascii="Arial" w:hAnsi="Arial" w:cs="Arial"/>
          <w:b/>
          <w:bCs/>
        </w:rPr>
      </w:pPr>
      <w:r w:rsidRPr="008C603F">
        <w:rPr>
          <w:rFonts w:ascii="Arial" w:hAnsi="Arial" w:cs="Arial"/>
          <w:b/>
          <w:bCs/>
        </w:rPr>
        <w:t>Databases and Search Terms</w:t>
      </w:r>
    </w:p>
    <w:p w14:paraId="512CD3A7" w14:textId="77777777" w:rsidR="00D41ADE" w:rsidRPr="008C603F" w:rsidRDefault="00D41ADE" w:rsidP="008C603F">
      <w:pPr>
        <w:pStyle w:val="ListParagraph"/>
        <w:numPr>
          <w:ilvl w:val="0"/>
          <w:numId w:val="5"/>
        </w:numPr>
        <w:spacing w:line="360" w:lineRule="auto"/>
        <w:jc w:val="both"/>
        <w:rPr>
          <w:rFonts w:ascii="Arial" w:hAnsi="Arial" w:cs="Arial"/>
        </w:rPr>
      </w:pPr>
      <w:r w:rsidRPr="008C603F">
        <w:rPr>
          <w:rFonts w:ascii="Arial" w:hAnsi="Arial" w:cs="Arial"/>
        </w:rPr>
        <w:t xml:space="preserve">JSTOR: JSTOR provides access to a broad range of social-science and health journals making it well placed to find both foundational and theoretical studies. </w:t>
      </w:r>
    </w:p>
    <w:p w14:paraId="589CB214" w14:textId="0CD8C748" w:rsidR="00D41ADE" w:rsidRPr="008C603F" w:rsidRDefault="00D41ADE" w:rsidP="008C603F">
      <w:pPr>
        <w:pStyle w:val="ListParagraph"/>
        <w:numPr>
          <w:ilvl w:val="0"/>
          <w:numId w:val="5"/>
        </w:numPr>
        <w:spacing w:line="360" w:lineRule="auto"/>
        <w:jc w:val="both"/>
        <w:rPr>
          <w:rFonts w:ascii="Arial" w:hAnsi="Arial" w:cs="Arial"/>
        </w:rPr>
      </w:pPr>
      <w:r w:rsidRPr="008C603F">
        <w:rPr>
          <w:rFonts w:ascii="Arial" w:hAnsi="Arial" w:cs="Arial"/>
        </w:rPr>
        <w:t>Google Scholar: Google Scholar captures articles published more recently, including clinical and technical publications that may not be captured by a more specialized index</w:t>
      </w:r>
      <w:r w:rsidRPr="008C603F">
        <w:rPr>
          <w:rFonts w:ascii="Arial" w:hAnsi="Arial" w:cs="Arial"/>
        </w:rPr>
        <w:t>.</w:t>
      </w:r>
    </w:p>
    <w:p w14:paraId="5B5D8A43" w14:textId="77777777" w:rsidR="00D41ADE" w:rsidRPr="00D41ADE" w:rsidRDefault="00D41ADE" w:rsidP="00D41ADE">
      <w:pPr>
        <w:spacing w:line="360" w:lineRule="auto"/>
        <w:jc w:val="both"/>
        <w:rPr>
          <w:rFonts w:ascii="Arial" w:hAnsi="Arial" w:cs="Arial"/>
        </w:rPr>
      </w:pPr>
      <w:r w:rsidRPr="00D41ADE">
        <w:rPr>
          <w:rFonts w:ascii="Arial" w:hAnsi="Arial" w:cs="Arial"/>
        </w:rPr>
        <w:t xml:space="preserve">The search query combined terms in four conceptual clusters: </w:t>
      </w:r>
    </w:p>
    <w:p w14:paraId="1C72A326" w14:textId="77777777" w:rsidR="00D41ADE" w:rsidRPr="00D41ADE" w:rsidRDefault="00D41ADE" w:rsidP="00D41AD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rPr>
      </w:pPr>
      <w:r w:rsidRPr="00D41ADE">
        <w:rPr>
          <w:rFonts w:ascii="Arial" w:hAnsi="Arial" w:cs="Arial"/>
        </w:rPr>
        <w:t xml:space="preserve">Workplace context: </w:t>
      </w:r>
    </w:p>
    <w:p w14:paraId="74E9AAE3" w14:textId="369A104D" w:rsidR="00D41ADE" w:rsidRPr="00D41ADE" w:rsidRDefault="00D41ADE" w:rsidP="00D41AD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rPr>
      </w:pPr>
      <w:r w:rsidRPr="00D41ADE">
        <w:rPr>
          <w:rFonts w:ascii="Arial" w:hAnsi="Arial" w:cs="Arial"/>
        </w:rPr>
        <w:t xml:space="preserve">workplace OR employee OR staff </w:t>
      </w:r>
    </w:p>
    <w:p w14:paraId="1AFC1229" w14:textId="77777777" w:rsidR="00D41ADE" w:rsidRPr="00D41ADE" w:rsidRDefault="00D41ADE" w:rsidP="00D41AD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rPr>
      </w:pPr>
      <w:r w:rsidRPr="00D41ADE">
        <w:rPr>
          <w:rFonts w:ascii="Arial" w:hAnsi="Arial" w:cs="Arial"/>
        </w:rPr>
        <w:t xml:space="preserve">Behaviour-change intervention: </w:t>
      </w:r>
    </w:p>
    <w:p w14:paraId="5351806A" w14:textId="77777777" w:rsidR="00D41ADE" w:rsidRPr="00D41ADE" w:rsidRDefault="00D41ADE" w:rsidP="00D41AD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rPr>
      </w:pPr>
      <w:r w:rsidRPr="00D41ADE">
        <w:rPr>
          <w:rFonts w:ascii="Arial" w:hAnsi="Arial" w:cs="Arial"/>
        </w:rPr>
        <w:t xml:space="preserve">behaviour change OR intervention OR program* OR training </w:t>
      </w:r>
    </w:p>
    <w:p w14:paraId="5287CA9E" w14:textId="77777777" w:rsidR="00D41ADE" w:rsidRPr="00D41ADE" w:rsidRDefault="00D41ADE" w:rsidP="00D41AD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rPr>
      </w:pPr>
      <w:r w:rsidRPr="00D41ADE">
        <w:rPr>
          <w:rFonts w:ascii="Arial" w:hAnsi="Arial" w:cs="Arial"/>
        </w:rPr>
        <w:t xml:space="preserve">Well-being outcomes: </w:t>
      </w:r>
    </w:p>
    <w:p w14:paraId="3E7500EA" w14:textId="77777777" w:rsidR="00D41ADE" w:rsidRPr="00D41ADE" w:rsidRDefault="00D41ADE" w:rsidP="00D41AD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rPr>
      </w:pPr>
      <w:r w:rsidRPr="00D41ADE">
        <w:rPr>
          <w:rFonts w:ascii="Arial" w:hAnsi="Arial" w:cs="Arial"/>
        </w:rPr>
        <w:t xml:space="preserve">well-being OR wellbeing OR stress OR burnout OR satisfaction OR happiness </w:t>
      </w:r>
    </w:p>
    <w:p w14:paraId="043F6C39" w14:textId="77777777" w:rsidR="00D41ADE" w:rsidRPr="00D41ADE" w:rsidRDefault="00D41ADE" w:rsidP="00D41AD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rPr>
      </w:pPr>
      <w:r w:rsidRPr="00D41ADE">
        <w:rPr>
          <w:rFonts w:ascii="Arial" w:hAnsi="Arial" w:cs="Arial"/>
        </w:rPr>
        <w:lastRenderedPageBreak/>
        <w:t xml:space="preserve">Study design: </w:t>
      </w:r>
    </w:p>
    <w:p w14:paraId="102771DE" w14:textId="176536B3" w:rsidR="00D41ADE" w:rsidRPr="00D41ADE" w:rsidRDefault="000707AD" w:rsidP="00D41AD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rPr>
      </w:pPr>
      <w:r w:rsidRPr="00D41ADE">
        <w:rPr>
          <w:rFonts w:ascii="Arial" w:hAnsi="Arial" w:cs="Arial"/>
        </w:rPr>
        <w:t>Random</w:t>
      </w:r>
      <w:r>
        <w:rPr>
          <w:rFonts w:ascii="Arial" w:hAnsi="Arial" w:cs="Arial"/>
        </w:rPr>
        <w:t xml:space="preserve"> </w:t>
      </w:r>
      <w:r w:rsidR="00D41ADE" w:rsidRPr="00D41ADE">
        <w:rPr>
          <w:rFonts w:ascii="Arial" w:hAnsi="Arial" w:cs="Arial"/>
        </w:rPr>
        <w:t xml:space="preserve">OR controlled trial OR quasi-experimental OR systematic review OR meta-analysis </w:t>
      </w:r>
    </w:p>
    <w:p w14:paraId="027CF267" w14:textId="371721A6" w:rsidR="00D41ADE" w:rsidRDefault="00D41ADE" w:rsidP="00D41ADE">
      <w:pPr>
        <w:spacing w:line="360" w:lineRule="auto"/>
        <w:jc w:val="both"/>
        <w:rPr>
          <w:rFonts w:ascii="Arial" w:hAnsi="Arial" w:cs="Arial"/>
        </w:rPr>
      </w:pPr>
      <w:r w:rsidRPr="00D41ADE">
        <w:rPr>
          <w:rFonts w:ascii="Arial" w:hAnsi="Arial" w:cs="Arial"/>
        </w:rPr>
        <w:t>Boolean operators AND</w:t>
      </w:r>
      <w:r w:rsidR="000707AD">
        <w:rPr>
          <w:rFonts w:ascii="Arial" w:hAnsi="Arial" w:cs="Arial"/>
        </w:rPr>
        <w:t>,</w:t>
      </w:r>
      <w:r w:rsidRPr="00D41ADE">
        <w:rPr>
          <w:rFonts w:ascii="Arial" w:hAnsi="Arial" w:cs="Arial"/>
        </w:rPr>
        <w:t xml:space="preserve"> OR were used to combine the clusters, and the search strings were adapted to the different formatting requirements of the two platforms. For example, in JSTOR:</w:t>
      </w:r>
    </w:p>
    <w:p w14:paraId="25E236D2" w14:textId="77777777" w:rsidR="000707AD" w:rsidRPr="000707AD" w:rsidRDefault="000707AD" w:rsidP="000707AD">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sidRPr="000707AD">
        <w:rPr>
          <w:rFonts w:ascii="Arial" w:hAnsi="Arial" w:cs="Arial"/>
        </w:rPr>
        <w:t>(ab:"well-being" OR ab:"workplace wellbeing")</w:t>
      </w:r>
    </w:p>
    <w:p w14:paraId="725DD36E" w14:textId="77777777" w:rsidR="000707AD" w:rsidRPr="000707AD" w:rsidRDefault="000707AD" w:rsidP="000707AD">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sidRPr="000707AD">
        <w:rPr>
          <w:rFonts w:ascii="Arial" w:hAnsi="Arial" w:cs="Arial"/>
        </w:rPr>
        <w:t>AND (ab:"behaviour change" OR ab:"intervention" OR ab:"training")</w:t>
      </w:r>
    </w:p>
    <w:p w14:paraId="223E49FE" w14:textId="21354EE7" w:rsidR="00C51E68" w:rsidRDefault="000707AD" w:rsidP="000707AD">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sidRPr="000707AD">
        <w:rPr>
          <w:rFonts w:ascii="Arial" w:hAnsi="Arial" w:cs="Arial"/>
        </w:rPr>
        <w:t>AND (ab:"randomi</w:t>
      </w:r>
      <w:r>
        <w:rPr>
          <w:rFonts w:ascii="Arial" w:hAnsi="Arial" w:cs="Arial"/>
        </w:rPr>
        <w:t>s</w:t>
      </w:r>
      <w:r w:rsidRPr="000707AD">
        <w:rPr>
          <w:rFonts w:ascii="Arial" w:hAnsi="Arial" w:cs="Arial"/>
        </w:rPr>
        <w:t>ed controlled trial" OR ab:"quasi-experimental")</w:t>
      </w:r>
    </w:p>
    <w:p w14:paraId="3C19DA7E" w14:textId="368082B8" w:rsidR="00C51E68" w:rsidRPr="008C603F" w:rsidRDefault="00C51E68" w:rsidP="00C51E68">
      <w:pPr>
        <w:rPr>
          <w:rFonts w:ascii="Arial" w:hAnsi="Arial" w:cs="Arial"/>
          <w:b/>
          <w:bCs/>
        </w:rPr>
      </w:pPr>
      <w:r w:rsidRPr="008C603F">
        <w:rPr>
          <w:rFonts w:ascii="Arial" w:hAnsi="Arial" w:cs="Arial"/>
          <w:b/>
          <w:bCs/>
        </w:rPr>
        <w:t xml:space="preserve">Search Results </w:t>
      </w:r>
    </w:p>
    <w:tbl>
      <w:tblPr>
        <w:tblW w:w="0" w:type="auto"/>
        <w:tblCellSpacing w:w="15" w:type="dxa"/>
        <w:tblBorders>
          <w:insideH w:val="single" w:sz="4" w:space="0" w:color="auto"/>
        </w:tblBorders>
        <w:tblCellMar>
          <w:top w:w="15" w:type="dxa"/>
          <w:left w:w="15" w:type="dxa"/>
          <w:bottom w:w="15" w:type="dxa"/>
          <w:right w:w="15" w:type="dxa"/>
        </w:tblCellMar>
        <w:tblLook w:val="04A0" w:firstRow="1" w:lastRow="0" w:firstColumn="1" w:lastColumn="0" w:noHBand="0" w:noVBand="1"/>
      </w:tblPr>
      <w:tblGrid>
        <w:gridCol w:w="1589"/>
        <w:gridCol w:w="5209"/>
        <w:gridCol w:w="2228"/>
      </w:tblGrid>
      <w:tr w:rsidR="00C51E68" w:rsidRPr="00C51E68" w14:paraId="4E675AB7" w14:textId="77777777" w:rsidTr="00C51E68">
        <w:trPr>
          <w:tblHeader/>
          <w:tblCellSpacing w:w="15" w:type="dxa"/>
        </w:trPr>
        <w:tc>
          <w:tcPr>
            <w:tcW w:w="0" w:type="auto"/>
            <w:vAlign w:val="center"/>
            <w:hideMark/>
          </w:tcPr>
          <w:p w14:paraId="661117F0" w14:textId="77777777" w:rsidR="00C51E68" w:rsidRPr="00C51E68" w:rsidRDefault="00C51E68" w:rsidP="00C51E68">
            <w:pPr>
              <w:rPr>
                <w:rFonts w:ascii="Arial" w:hAnsi="Arial" w:cs="Arial"/>
                <w:b/>
                <w:bCs/>
              </w:rPr>
            </w:pPr>
            <w:r w:rsidRPr="00C51E68">
              <w:rPr>
                <w:rFonts w:ascii="Arial" w:hAnsi="Arial" w:cs="Arial"/>
                <w:b/>
                <w:bCs/>
              </w:rPr>
              <w:t>Search Platform</w:t>
            </w:r>
          </w:p>
        </w:tc>
        <w:tc>
          <w:tcPr>
            <w:tcW w:w="0" w:type="auto"/>
            <w:vAlign w:val="center"/>
            <w:hideMark/>
          </w:tcPr>
          <w:p w14:paraId="38D04D5F" w14:textId="77777777" w:rsidR="00C51E68" w:rsidRPr="00C51E68" w:rsidRDefault="00C51E68" w:rsidP="00C51E68">
            <w:pPr>
              <w:rPr>
                <w:rFonts w:ascii="Arial" w:hAnsi="Arial" w:cs="Arial"/>
                <w:b/>
                <w:bCs/>
              </w:rPr>
            </w:pPr>
            <w:r w:rsidRPr="00C51E68">
              <w:rPr>
                <w:rFonts w:ascii="Arial" w:hAnsi="Arial" w:cs="Arial"/>
                <w:b/>
                <w:bCs/>
              </w:rPr>
              <w:t>Search String</w:t>
            </w:r>
          </w:p>
        </w:tc>
        <w:tc>
          <w:tcPr>
            <w:tcW w:w="0" w:type="auto"/>
            <w:vAlign w:val="center"/>
            <w:hideMark/>
          </w:tcPr>
          <w:p w14:paraId="2A3500AB" w14:textId="77777777" w:rsidR="00C51E68" w:rsidRPr="00C51E68" w:rsidRDefault="00C51E68" w:rsidP="00C51E68">
            <w:pPr>
              <w:rPr>
                <w:rFonts w:ascii="Arial" w:hAnsi="Arial" w:cs="Arial"/>
                <w:b/>
                <w:bCs/>
              </w:rPr>
            </w:pPr>
            <w:r w:rsidRPr="00C51E68">
              <w:rPr>
                <w:rFonts w:ascii="Arial" w:hAnsi="Arial" w:cs="Arial"/>
                <w:b/>
                <w:bCs/>
              </w:rPr>
              <w:t>Results</w:t>
            </w:r>
          </w:p>
        </w:tc>
      </w:tr>
      <w:tr w:rsidR="00C51E68" w:rsidRPr="00C51E68" w14:paraId="42A209BD" w14:textId="77777777" w:rsidTr="00C51E68">
        <w:trPr>
          <w:tblCellSpacing w:w="15" w:type="dxa"/>
        </w:trPr>
        <w:tc>
          <w:tcPr>
            <w:tcW w:w="0" w:type="auto"/>
            <w:vAlign w:val="center"/>
            <w:hideMark/>
          </w:tcPr>
          <w:p w14:paraId="6E0FF9F7" w14:textId="77777777" w:rsidR="00C51E68" w:rsidRPr="00C51E68" w:rsidRDefault="00C51E68" w:rsidP="00C51E68">
            <w:pPr>
              <w:rPr>
                <w:rFonts w:ascii="Arial" w:hAnsi="Arial" w:cs="Arial"/>
              </w:rPr>
            </w:pPr>
            <w:r w:rsidRPr="00C51E68">
              <w:rPr>
                <w:rFonts w:ascii="Arial" w:hAnsi="Arial" w:cs="Arial"/>
                <w:b/>
                <w:bCs/>
              </w:rPr>
              <w:t>JSTOR</w:t>
            </w:r>
          </w:p>
        </w:tc>
        <w:tc>
          <w:tcPr>
            <w:tcW w:w="0" w:type="auto"/>
            <w:vAlign w:val="center"/>
            <w:hideMark/>
          </w:tcPr>
          <w:p w14:paraId="75F5709D" w14:textId="77777777" w:rsidR="00C51E68" w:rsidRPr="00C51E68" w:rsidRDefault="00C51E68" w:rsidP="00C51E68">
            <w:pPr>
              <w:rPr>
                <w:rFonts w:ascii="Arial" w:hAnsi="Arial" w:cs="Arial"/>
              </w:rPr>
            </w:pPr>
            <w:r w:rsidRPr="00C51E68">
              <w:rPr>
                <w:rFonts w:ascii="Arial" w:hAnsi="Arial" w:cs="Arial"/>
              </w:rPr>
              <w:t>(ab:"well-being" OR ab:"workplace wellbeing")</w:t>
            </w:r>
          </w:p>
        </w:tc>
        <w:tc>
          <w:tcPr>
            <w:tcW w:w="0" w:type="auto"/>
            <w:vAlign w:val="center"/>
            <w:hideMark/>
          </w:tcPr>
          <w:p w14:paraId="63EE28D9" w14:textId="7A8D944B" w:rsidR="00C51E68" w:rsidRPr="00C51E68" w:rsidRDefault="00C51E68" w:rsidP="00C51E68">
            <w:pPr>
              <w:rPr>
                <w:rFonts w:ascii="Arial" w:hAnsi="Arial" w:cs="Arial"/>
              </w:rPr>
            </w:pPr>
            <w:r>
              <w:rPr>
                <w:rFonts w:ascii="Arial" w:hAnsi="Arial" w:cs="Arial"/>
              </w:rPr>
              <w:t xml:space="preserve">= </w:t>
            </w:r>
            <w:r w:rsidRPr="00C51E68">
              <w:rPr>
                <w:rFonts w:ascii="Arial" w:hAnsi="Arial" w:cs="Arial"/>
              </w:rPr>
              <w:t>2 132 records</w:t>
            </w:r>
          </w:p>
        </w:tc>
      </w:tr>
      <w:tr w:rsidR="00C51E68" w:rsidRPr="00C51E68" w14:paraId="13DA8DD0" w14:textId="77777777" w:rsidTr="00C51E68">
        <w:trPr>
          <w:tblCellSpacing w:w="15" w:type="dxa"/>
        </w:trPr>
        <w:tc>
          <w:tcPr>
            <w:tcW w:w="0" w:type="auto"/>
            <w:vAlign w:val="center"/>
            <w:hideMark/>
          </w:tcPr>
          <w:p w14:paraId="5D5C69A1" w14:textId="77777777" w:rsidR="00C51E68" w:rsidRPr="00C51E68" w:rsidRDefault="00C51E68" w:rsidP="00C51E68">
            <w:pPr>
              <w:rPr>
                <w:rFonts w:ascii="Arial" w:hAnsi="Arial" w:cs="Arial"/>
              </w:rPr>
            </w:pPr>
          </w:p>
        </w:tc>
        <w:tc>
          <w:tcPr>
            <w:tcW w:w="0" w:type="auto"/>
            <w:vAlign w:val="center"/>
            <w:hideMark/>
          </w:tcPr>
          <w:p w14:paraId="3D4D3AC0" w14:textId="77777777" w:rsidR="00C51E68" w:rsidRPr="00C51E68" w:rsidRDefault="00C51E68" w:rsidP="00C51E68">
            <w:pPr>
              <w:rPr>
                <w:rFonts w:ascii="Arial" w:hAnsi="Arial" w:cs="Arial"/>
              </w:rPr>
            </w:pPr>
            <w:r w:rsidRPr="00C51E68">
              <w:rPr>
                <w:rFonts w:ascii="Arial" w:hAnsi="Arial" w:cs="Arial"/>
              </w:rPr>
              <w:t>... AND (ab:"behaviour change intervention")</w:t>
            </w:r>
          </w:p>
        </w:tc>
        <w:tc>
          <w:tcPr>
            <w:tcW w:w="0" w:type="auto"/>
            <w:vAlign w:val="center"/>
            <w:hideMark/>
          </w:tcPr>
          <w:p w14:paraId="56D3BBDA" w14:textId="55DFD2A9" w:rsidR="00C51E68" w:rsidRPr="00C51E68" w:rsidRDefault="00C51E68" w:rsidP="00C51E68">
            <w:pPr>
              <w:rPr>
                <w:rFonts w:ascii="Arial" w:hAnsi="Arial" w:cs="Arial"/>
              </w:rPr>
            </w:pPr>
            <w:r>
              <w:rPr>
                <w:rFonts w:ascii="Arial" w:hAnsi="Arial" w:cs="Arial"/>
              </w:rPr>
              <w:t xml:space="preserve">= </w:t>
            </w:r>
            <w:r w:rsidRPr="00C51E68">
              <w:rPr>
                <w:rFonts w:ascii="Arial" w:hAnsi="Arial" w:cs="Arial"/>
              </w:rPr>
              <w:t>620 records</w:t>
            </w:r>
          </w:p>
        </w:tc>
      </w:tr>
      <w:tr w:rsidR="00C51E68" w:rsidRPr="00C51E68" w14:paraId="001E0FFC" w14:textId="77777777" w:rsidTr="00C51E68">
        <w:trPr>
          <w:tblCellSpacing w:w="15" w:type="dxa"/>
        </w:trPr>
        <w:tc>
          <w:tcPr>
            <w:tcW w:w="0" w:type="auto"/>
            <w:vAlign w:val="center"/>
            <w:hideMark/>
          </w:tcPr>
          <w:p w14:paraId="427F2274" w14:textId="77777777" w:rsidR="00C51E68" w:rsidRPr="00C51E68" w:rsidRDefault="00C51E68" w:rsidP="00C51E68">
            <w:pPr>
              <w:rPr>
                <w:rFonts w:ascii="Arial" w:hAnsi="Arial" w:cs="Arial"/>
              </w:rPr>
            </w:pPr>
          </w:p>
        </w:tc>
        <w:tc>
          <w:tcPr>
            <w:tcW w:w="0" w:type="auto"/>
            <w:vAlign w:val="center"/>
            <w:hideMark/>
          </w:tcPr>
          <w:p w14:paraId="22599755" w14:textId="77777777" w:rsidR="00C51E68" w:rsidRPr="00C51E68" w:rsidRDefault="00C51E68" w:rsidP="00C51E68">
            <w:pPr>
              <w:rPr>
                <w:rFonts w:ascii="Arial" w:hAnsi="Arial" w:cs="Arial"/>
              </w:rPr>
            </w:pPr>
            <w:r w:rsidRPr="00C51E68">
              <w:rPr>
                <w:rFonts w:ascii="Arial" w:hAnsi="Arial" w:cs="Arial"/>
              </w:rPr>
              <w:t>... AND (ab:"effectiveness")</w:t>
            </w:r>
          </w:p>
        </w:tc>
        <w:tc>
          <w:tcPr>
            <w:tcW w:w="0" w:type="auto"/>
            <w:vAlign w:val="center"/>
            <w:hideMark/>
          </w:tcPr>
          <w:p w14:paraId="620F4D87" w14:textId="45CBEF7D" w:rsidR="00C51E68" w:rsidRPr="00C51E68" w:rsidRDefault="00C51E68" w:rsidP="00C51E68">
            <w:pPr>
              <w:rPr>
                <w:rFonts w:ascii="Arial" w:hAnsi="Arial" w:cs="Arial"/>
              </w:rPr>
            </w:pPr>
            <w:r>
              <w:rPr>
                <w:rFonts w:ascii="Arial" w:hAnsi="Arial" w:cs="Arial"/>
              </w:rPr>
              <w:t xml:space="preserve">= </w:t>
            </w:r>
            <w:r w:rsidRPr="00C51E68">
              <w:rPr>
                <w:rFonts w:ascii="Arial" w:hAnsi="Arial" w:cs="Arial"/>
              </w:rPr>
              <w:t>62 records</w:t>
            </w:r>
          </w:p>
        </w:tc>
      </w:tr>
      <w:tr w:rsidR="00C51E68" w:rsidRPr="00C51E68" w14:paraId="697307B4" w14:textId="77777777" w:rsidTr="00C51E68">
        <w:trPr>
          <w:tblCellSpacing w:w="15" w:type="dxa"/>
        </w:trPr>
        <w:tc>
          <w:tcPr>
            <w:tcW w:w="0" w:type="auto"/>
            <w:vAlign w:val="center"/>
            <w:hideMark/>
          </w:tcPr>
          <w:p w14:paraId="1C57E528" w14:textId="77777777" w:rsidR="00C51E68" w:rsidRPr="00C51E68" w:rsidRDefault="00C51E68" w:rsidP="00C51E68">
            <w:pPr>
              <w:rPr>
                <w:rFonts w:ascii="Arial" w:hAnsi="Arial" w:cs="Arial"/>
              </w:rPr>
            </w:pPr>
            <w:r w:rsidRPr="00C51E68">
              <w:rPr>
                <w:rFonts w:ascii="Arial" w:hAnsi="Arial" w:cs="Arial"/>
                <w:b/>
                <w:bCs/>
              </w:rPr>
              <w:t>Google Scholar</w:t>
            </w:r>
          </w:p>
        </w:tc>
        <w:tc>
          <w:tcPr>
            <w:tcW w:w="0" w:type="auto"/>
            <w:vAlign w:val="center"/>
            <w:hideMark/>
          </w:tcPr>
          <w:p w14:paraId="72FEE242" w14:textId="77777777" w:rsidR="00C51E68" w:rsidRPr="00C51E68" w:rsidRDefault="00C51E68" w:rsidP="00C51E68">
            <w:pPr>
              <w:rPr>
                <w:rFonts w:ascii="Arial" w:hAnsi="Arial" w:cs="Arial"/>
              </w:rPr>
            </w:pPr>
            <w:r w:rsidRPr="00C51E68">
              <w:rPr>
                <w:rFonts w:ascii="Arial" w:hAnsi="Arial" w:cs="Arial"/>
              </w:rPr>
              <w:t>“well-being” “workplace wellbeing”</w:t>
            </w:r>
          </w:p>
        </w:tc>
        <w:tc>
          <w:tcPr>
            <w:tcW w:w="0" w:type="auto"/>
            <w:vAlign w:val="center"/>
            <w:hideMark/>
          </w:tcPr>
          <w:p w14:paraId="373AE514" w14:textId="554C4318" w:rsidR="00C51E68" w:rsidRPr="00C51E68" w:rsidRDefault="00C51E68" w:rsidP="00C51E68">
            <w:pPr>
              <w:rPr>
                <w:rFonts w:ascii="Arial" w:hAnsi="Arial" w:cs="Arial"/>
              </w:rPr>
            </w:pPr>
            <w:r>
              <w:rPr>
                <w:rFonts w:ascii="Arial" w:hAnsi="Arial" w:cs="Arial"/>
              </w:rPr>
              <w:t>=</w:t>
            </w:r>
            <w:r w:rsidRPr="00C51E68">
              <w:rPr>
                <w:rFonts w:ascii="Arial" w:hAnsi="Arial" w:cs="Arial"/>
              </w:rPr>
              <w:t xml:space="preserve"> 91 100 results (0.27 sec)</w:t>
            </w:r>
          </w:p>
        </w:tc>
      </w:tr>
      <w:tr w:rsidR="00C51E68" w:rsidRPr="00C51E68" w14:paraId="05185FCF" w14:textId="77777777" w:rsidTr="00C51E68">
        <w:trPr>
          <w:tblCellSpacing w:w="15" w:type="dxa"/>
        </w:trPr>
        <w:tc>
          <w:tcPr>
            <w:tcW w:w="0" w:type="auto"/>
            <w:vAlign w:val="center"/>
            <w:hideMark/>
          </w:tcPr>
          <w:p w14:paraId="7CFB839E" w14:textId="77777777" w:rsidR="00C51E68" w:rsidRPr="00C51E68" w:rsidRDefault="00C51E68" w:rsidP="00C51E68">
            <w:pPr>
              <w:rPr>
                <w:rFonts w:ascii="Arial" w:hAnsi="Arial" w:cs="Arial"/>
              </w:rPr>
            </w:pPr>
          </w:p>
        </w:tc>
        <w:tc>
          <w:tcPr>
            <w:tcW w:w="0" w:type="auto"/>
            <w:vAlign w:val="center"/>
            <w:hideMark/>
          </w:tcPr>
          <w:p w14:paraId="57F52E92" w14:textId="77777777" w:rsidR="00C51E68" w:rsidRPr="00C51E68" w:rsidRDefault="00C51E68" w:rsidP="00C51E68">
            <w:pPr>
              <w:rPr>
                <w:rFonts w:ascii="Arial" w:hAnsi="Arial" w:cs="Arial"/>
              </w:rPr>
            </w:pPr>
            <w:r w:rsidRPr="00C51E68">
              <w:rPr>
                <w:rFonts w:ascii="Arial" w:hAnsi="Arial" w:cs="Arial"/>
              </w:rPr>
              <w:t>… AND “behaviour change intervention” AND “effectiveness”</w:t>
            </w:r>
          </w:p>
        </w:tc>
        <w:tc>
          <w:tcPr>
            <w:tcW w:w="0" w:type="auto"/>
            <w:vAlign w:val="center"/>
            <w:hideMark/>
          </w:tcPr>
          <w:p w14:paraId="74087FB6" w14:textId="33DA436F" w:rsidR="00C51E68" w:rsidRPr="00C51E68" w:rsidRDefault="008C603F" w:rsidP="00C51E68">
            <w:pPr>
              <w:rPr>
                <w:rFonts w:ascii="Arial" w:hAnsi="Arial" w:cs="Arial"/>
              </w:rPr>
            </w:pPr>
            <w:r>
              <w:rPr>
                <w:rFonts w:ascii="Arial" w:hAnsi="Arial" w:cs="Arial"/>
              </w:rPr>
              <w:t>=</w:t>
            </w:r>
            <w:r w:rsidR="00C51E68" w:rsidRPr="00C51E68">
              <w:rPr>
                <w:rFonts w:ascii="Arial" w:hAnsi="Arial" w:cs="Arial"/>
              </w:rPr>
              <w:t xml:space="preserve"> 1</w:t>
            </w:r>
            <w:r>
              <w:rPr>
                <w:rFonts w:ascii="Arial" w:hAnsi="Arial" w:cs="Arial"/>
              </w:rPr>
              <w:t>3 900</w:t>
            </w:r>
            <w:r w:rsidR="00C51E68" w:rsidRPr="00C51E68">
              <w:rPr>
                <w:rFonts w:ascii="Arial" w:hAnsi="Arial" w:cs="Arial"/>
              </w:rPr>
              <w:t xml:space="preserve"> results (0.</w:t>
            </w:r>
            <w:r>
              <w:rPr>
                <w:rFonts w:ascii="Arial" w:hAnsi="Arial" w:cs="Arial"/>
              </w:rPr>
              <w:t>18</w:t>
            </w:r>
            <w:r w:rsidR="00C51E68" w:rsidRPr="00C51E68">
              <w:rPr>
                <w:rFonts w:ascii="Arial" w:hAnsi="Arial" w:cs="Arial"/>
              </w:rPr>
              <w:t xml:space="preserve"> sec)</w:t>
            </w:r>
          </w:p>
        </w:tc>
      </w:tr>
      <w:tr w:rsidR="00C51E68" w:rsidRPr="00C51E68" w14:paraId="551770C8" w14:textId="77777777" w:rsidTr="00C51E68">
        <w:trPr>
          <w:tblCellSpacing w:w="15" w:type="dxa"/>
        </w:trPr>
        <w:tc>
          <w:tcPr>
            <w:tcW w:w="0" w:type="auto"/>
            <w:vAlign w:val="center"/>
            <w:hideMark/>
          </w:tcPr>
          <w:p w14:paraId="132030E3" w14:textId="77777777" w:rsidR="00C51E68" w:rsidRPr="00C51E68" w:rsidRDefault="00C51E68" w:rsidP="00C51E68">
            <w:pPr>
              <w:rPr>
                <w:rFonts w:ascii="Arial" w:hAnsi="Arial" w:cs="Arial"/>
              </w:rPr>
            </w:pPr>
          </w:p>
        </w:tc>
        <w:tc>
          <w:tcPr>
            <w:tcW w:w="0" w:type="auto"/>
            <w:vAlign w:val="center"/>
            <w:hideMark/>
          </w:tcPr>
          <w:p w14:paraId="55004024" w14:textId="77777777" w:rsidR="00C51E68" w:rsidRPr="00C51E68" w:rsidRDefault="00C51E68" w:rsidP="00C51E68">
            <w:pPr>
              <w:rPr>
                <w:rFonts w:ascii="Arial" w:hAnsi="Arial" w:cs="Arial"/>
              </w:rPr>
            </w:pPr>
            <w:r w:rsidRPr="00C51E68">
              <w:rPr>
                <w:rFonts w:ascii="Arial" w:hAnsi="Arial" w:cs="Arial"/>
              </w:rPr>
              <w:t>… AND “workplace” “behaviour change” “intervention” “well-being”</w:t>
            </w:r>
          </w:p>
        </w:tc>
        <w:tc>
          <w:tcPr>
            <w:tcW w:w="0" w:type="auto"/>
            <w:vAlign w:val="center"/>
            <w:hideMark/>
          </w:tcPr>
          <w:p w14:paraId="05A99074" w14:textId="44877226" w:rsidR="00C51E68" w:rsidRPr="00C51E68" w:rsidRDefault="00C51E68" w:rsidP="00C51E68">
            <w:pPr>
              <w:rPr>
                <w:rFonts w:ascii="Arial" w:hAnsi="Arial" w:cs="Arial"/>
              </w:rPr>
            </w:pPr>
            <w:r>
              <w:rPr>
                <w:rFonts w:ascii="Arial" w:hAnsi="Arial" w:cs="Arial"/>
              </w:rPr>
              <w:t>=</w:t>
            </w:r>
            <w:r w:rsidRPr="00C51E68">
              <w:rPr>
                <w:rFonts w:ascii="Arial" w:hAnsi="Arial" w:cs="Arial"/>
              </w:rPr>
              <w:t xml:space="preserve"> 100 results (0.</w:t>
            </w:r>
            <w:r w:rsidR="008C603F">
              <w:rPr>
                <w:rFonts w:ascii="Arial" w:hAnsi="Arial" w:cs="Arial"/>
              </w:rPr>
              <w:t>05</w:t>
            </w:r>
            <w:r w:rsidRPr="00C51E68">
              <w:rPr>
                <w:rFonts w:ascii="Arial" w:hAnsi="Arial" w:cs="Arial"/>
              </w:rPr>
              <w:t>sec)</w:t>
            </w:r>
          </w:p>
        </w:tc>
      </w:tr>
      <w:tr w:rsidR="00C51E68" w:rsidRPr="00C51E68" w14:paraId="30B3F06A" w14:textId="77777777" w:rsidTr="00C51E68">
        <w:trPr>
          <w:tblCellSpacing w:w="15" w:type="dxa"/>
        </w:trPr>
        <w:tc>
          <w:tcPr>
            <w:tcW w:w="0" w:type="auto"/>
            <w:vAlign w:val="center"/>
            <w:hideMark/>
          </w:tcPr>
          <w:p w14:paraId="7F4E7CCC" w14:textId="77777777" w:rsidR="00C51E68" w:rsidRPr="00C51E68" w:rsidRDefault="00C51E68" w:rsidP="00C51E68">
            <w:pPr>
              <w:rPr>
                <w:rFonts w:ascii="Arial" w:hAnsi="Arial" w:cs="Arial"/>
              </w:rPr>
            </w:pPr>
          </w:p>
        </w:tc>
        <w:tc>
          <w:tcPr>
            <w:tcW w:w="0" w:type="auto"/>
            <w:vAlign w:val="center"/>
            <w:hideMark/>
          </w:tcPr>
          <w:p w14:paraId="01169DA4" w14:textId="77777777" w:rsidR="00C51E68" w:rsidRPr="00C51E68" w:rsidRDefault="00C51E68" w:rsidP="00C51E68">
            <w:pPr>
              <w:rPr>
                <w:rFonts w:ascii="Arial" w:hAnsi="Arial" w:cs="Arial"/>
              </w:rPr>
            </w:pPr>
            <w:r w:rsidRPr="00C51E68">
              <w:rPr>
                <w:rFonts w:ascii="Arial" w:hAnsi="Arial" w:cs="Arial"/>
                <w:b/>
                <w:bCs/>
              </w:rPr>
              <w:t>Final refined search:</w:t>
            </w:r>
          </w:p>
        </w:tc>
        <w:tc>
          <w:tcPr>
            <w:tcW w:w="0" w:type="auto"/>
            <w:vAlign w:val="center"/>
            <w:hideMark/>
          </w:tcPr>
          <w:p w14:paraId="5BAA560C" w14:textId="190E4CDF" w:rsidR="00C51E68" w:rsidRPr="00C51E68" w:rsidRDefault="00C51E68" w:rsidP="00C51E68">
            <w:pPr>
              <w:rPr>
                <w:rFonts w:ascii="Arial" w:hAnsi="Arial" w:cs="Arial"/>
              </w:rPr>
            </w:pPr>
            <w:r>
              <w:rPr>
                <w:rFonts w:ascii="Arial" w:hAnsi="Arial" w:cs="Arial"/>
              </w:rPr>
              <w:t xml:space="preserve">= </w:t>
            </w:r>
            <w:r w:rsidRPr="00C51E68">
              <w:rPr>
                <w:rFonts w:ascii="Arial" w:hAnsi="Arial" w:cs="Arial"/>
              </w:rPr>
              <w:t>59 results (0.04 sec)</w:t>
            </w:r>
          </w:p>
        </w:tc>
      </w:tr>
    </w:tbl>
    <w:p w14:paraId="01D3625C" w14:textId="77777777" w:rsidR="00C51E68" w:rsidRDefault="00C51E68" w:rsidP="00C51E68">
      <w:pPr>
        <w:rPr>
          <w:rFonts w:ascii="Arial" w:hAnsi="Arial" w:cs="Arial"/>
        </w:rPr>
      </w:pPr>
    </w:p>
    <w:p w14:paraId="3DF98354" w14:textId="4EF9218B" w:rsidR="00C51E68" w:rsidRPr="00431587" w:rsidRDefault="008C603F" w:rsidP="00C51E68">
      <w:pPr>
        <w:rPr>
          <w:rFonts w:ascii="Arial" w:hAnsi="Arial" w:cs="Arial"/>
          <w:b/>
          <w:bCs/>
        </w:rPr>
      </w:pPr>
      <w:r w:rsidRPr="00431587">
        <w:rPr>
          <w:rFonts w:ascii="Arial" w:hAnsi="Arial" w:cs="Arial"/>
          <w:b/>
          <w:bCs/>
        </w:rPr>
        <w:t>Inclusion and Exclusion Criteria</w:t>
      </w:r>
    </w:p>
    <w:p w14:paraId="7755163D" w14:textId="7939074E" w:rsidR="0064526A" w:rsidRPr="00431587" w:rsidRDefault="0064526A" w:rsidP="0064526A">
      <w:pPr>
        <w:spacing w:line="360" w:lineRule="auto"/>
        <w:jc w:val="both"/>
        <w:rPr>
          <w:rFonts w:ascii="Arial" w:hAnsi="Arial" w:cs="Arial"/>
          <w:b/>
          <w:bCs/>
        </w:rPr>
      </w:pPr>
      <w:r w:rsidRPr="00431587">
        <w:rPr>
          <w:rFonts w:ascii="Arial" w:hAnsi="Arial" w:cs="Arial"/>
          <w:b/>
          <w:bCs/>
        </w:rPr>
        <w:t>Inclusion Criteria</w:t>
      </w:r>
    </w:p>
    <w:p w14:paraId="22DEA466" w14:textId="77777777" w:rsidR="0064526A" w:rsidRDefault="0064526A" w:rsidP="0064526A">
      <w:pPr>
        <w:spacing w:line="360" w:lineRule="auto"/>
        <w:jc w:val="both"/>
        <w:rPr>
          <w:rFonts w:ascii="Arial" w:hAnsi="Arial" w:cs="Arial"/>
        </w:rPr>
      </w:pPr>
      <w:r w:rsidRPr="0064526A">
        <w:rPr>
          <w:rFonts w:ascii="Arial" w:hAnsi="Arial" w:cs="Arial"/>
        </w:rPr>
        <w:t xml:space="preserve">To maintain both rigor and clear applicability to the employee psychological well-being context, studies had to satisfy </w:t>
      </w:r>
      <w:r w:rsidRPr="0064526A">
        <w:rPr>
          <w:rFonts w:ascii="Arial" w:hAnsi="Arial" w:cs="Arial"/>
        </w:rPr>
        <w:t>all</w:t>
      </w:r>
      <w:r w:rsidRPr="0064526A">
        <w:rPr>
          <w:rFonts w:ascii="Arial" w:hAnsi="Arial" w:cs="Arial"/>
        </w:rPr>
        <w:t xml:space="preserve"> the following criteria:</w:t>
      </w:r>
    </w:p>
    <w:p w14:paraId="2708ECDD" w14:textId="528925D0" w:rsidR="0064526A" w:rsidRPr="00431587" w:rsidRDefault="0064526A" w:rsidP="00431587">
      <w:pPr>
        <w:pStyle w:val="ListParagraph"/>
        <w:numPr>
          <w:ilvl w:val="0"/>
          <w:numId w:val="8"/>
        </w:numPr>
        <w:spacing w:line="360" w:lineRule="auto"/>
        <w:jc w:val="both"/>
        <w:rPr>
          <w:rFonts w:ascii="Arial" w:hAnsi="Arial" w:cs="Arial"/>
        </w:rPr>
      </w:pPr>
      <w:r w:rsidRPr="00431587">
        <w:rPr>
          <w:rFonts w:ascii="Arial" w:hAnsi="Arial" w:cs="Arial"/>
        </w:rPr>
        <w:lastRenderedPageBreak/>
        <w:t>Design:  The study utili</w:t>
      </w:r>
      <w:r w:rsidRPr="00431587">
        <w:rPr>
          <w:rFonts w:ascii="Arial" w:hAnsi="Arial" w:cs="Arial"/>
        </w:rPr>
        <w:t>s</w:t>
      </w:r>
      <w:r w:rsidRPr="00431587">
        <w:rPr>
          <w:rFonts w:ascii="Arial" w:hAnsi="Arial" w:cs="Arial"/>
        </w:rPr>
        <w:t>ed a randomi</w:t>
      </w:r>
      <w:r w:rsidRPr="00431587">
        <w:rPr>
          <w:rFonts w:ascii="Arial" w:hAnsi="Arial" w:cs="Arial"/>
        </w:rPr>
        <w:t>s</w:t>
      </w:r>
      <w:r w:rsidRPr="00431587">
        <w:rPr>
          <w:rFonts w:ascii="Arial" w:hAnsi="Arial" w:cs="Arial"/>
        </w:rPr>
        <w:t>ed controlled trial (RCT), or quasi-experiment with a parallel control or comparison group. This criterion ensured a strong basis for causal inference, and therefore single-group, pre-post, and purely observational reports were excluded.</w:t>
      </w:r>
    </w:p>
    <w:p w14:paraId="0D325C62" w14:textId="2DEBB86F" w:rsidR="0064526A" w:rsidRPr="00431587" w:rsidRDefault="0064526A" w:rsidP="00431587">
      <w:pPr>
        <w:pStyle w:val="ListParagraph"/>
        <w:numPr>
          <w:ilvl w:val="0"/>
          <w:numId w:val="8"/>
        </w:numPr>
        <w:spacing w:line="360" w:lineRule="auto"/>
        <w:jc w:val="both"/>
        <w:rPr>
          <w:rFonts w:ascii="Arial" w:hAnsi="Arial" w:cs="Arial"/>
        </w:rPr>
      </w:pPr>
      <w:r w:rsidRPr="00431587">
        <w:rPr>
          <w:rFonts w:ascii="Arial" w:hAnsi="Arial" w:cs="Arial"/>
        </w:rPr>
        <w:t xml:space="preserve">Population: Participants were adult employees (within the age of eighteen years and older) in any occupational sector. Studies of students, retirees and other non-employed groups were excluded so the findings could be as directly applicable to the </w:t>
      </w:r>
      <w:r w:rsidRPr="00431587">
        <w:rPr>
          <w:rFonts w:ascii="Arial" w:hAnsi="Arial" w:cs="Arial"/>
        </w:rPr>
        <w:t>modern</w:t>
      </w:r>
      <w:r w:rsidRPr="00431587">
        <w:rPr>
          <w:rFonts w:ascii="Arial" w:hAnsi="Arial" w:cs="Arial"/>
        </w:rPr>
        <w:t xml:space="preserve"> workforce as possible.</w:t>
      </w:r>
    </w:p>
    <w:p w14:paraId="296CEE7F" w14:textId="77777777" w:rsidR="0064526A" w:rsidRPr="00431587" w:rsidRDefault="0064526A" w:rsidP="00431587">
      <w:pPr>
        <w:pStyle w:val="ListParagraph"/>
        <w:numPr>
          <w:ilvl w:val="0"/>
          <w:numId w:val="8"/>
        </w:numPr>
        <w:spacing w:line="360" w:lineRule="auto"/>
        <w:jc w:val="both"/>
        <w:rPr>
          <w:rFonts w:ascii="Arial" w:hAnsi="Arial" w:cs="Arial"/>
        </w:rPr>
      </w:pPr>
      <w:r w:rsidRPr="00431587">
        <w:rPr>
          <w:rFonts w:ascii="Arial" w:hAnsi="Arial" w:cs="Arial"/>
        </w:rPr>
        <w:t>Intervention: The intervention was administered at the individual level, with structured behaviour-change techniques - examples include stress-management skills training (e.g. relaxation or cognitive-behavioural strategies), mindfulness or meditation modules, positive-psychology activities (e.g. gratitude journals or brief "micro-breaks"), digital prompts (from apps, SMS or wearables), explicit goal setting or self-monitoring. Study programs that focused solely on organisational policies or design of the environment were excluded.</w:t>
      </w:r>
    </w:p>
    <w:p w14:paraId="38FDDFA2" w14:textId="77777777" w:rsidR="0064526A" w:rsidRPr="00431587" w:rsidRDefault="0064526A" w:rsidP="00431587">
      <w:pPr>
        <w:pStyle w:val="ListParagraph"/>
        <w:numPr>
          <w:ilvl w:val="0"/>
          <w:numId w:val="8"/>
        </w:numPr>
        <w:spacing w:line="360" w:lineRule="auto"/>
        <w:jc w:val="both"/>
        <w:rPr>
          <w:rFonts w:ascii="Arial" w:hAnsi="Arial" w:cs="Arial"/>
        </w:rPr>
      </w:pPr>
      <w:r w:rsidRPr="00431587">
        <w:rPr>
          <w:rFonts w:ascii="Arial" w:hAnsi="Arial" w:cs="Arial"/>
        </w:rPr>
        <w:t>Comparator: Each study had a minimal advice control (e.g. showing participants an informational leaflet), usual-care condition, waitlist control or alternative intervention with an outcome that expressly lacked the requisite behaviour-change components. Studies that did not have any sort of comparative group were excluded.</w:t>
      </w:r>
    </w:p>
    <w:p w14:paraId="32631C17" w14:textId="77777777" w:rsidR="0064526A" w:rsidRPr="00431587" w:rsidRDefault="0064526A" w:rsidP="00431587">
      <w:pPr>
        <w:pStyle w:val="ListParagraph"/>
        <w:numPr>
          <w:ilvl w:val="0"/>
          <w:numId w:val="8"/>
        </w:numPr>
        <w:spacing w:line="360" w:lineRule="auto"/>
        <w:jc w:val="both"/>
        <w:rPr>
          <w:rFonts w:ascii="Arial" w:hAnsi="Arial" w:cs="Arial"/>
        </w:rPr>
      </w:pPr>
      <w:r w:rsidRPr="00431587">
        <w:rPr>
          <w:rFonts w:ascii="Arial" w:hAnsi="Arial" w:cs="Arial"/>
        </w:rPr>
        <w:t xml:space="preserve">Outcome: At least one validated psychological well-being outcome (e.g. Perceived Stress Scale, Maslach Burnout Inventory, Satisfaction </w:t>
      </w:r>
      <w:r w:rsidRPr="00431587">
        <w:rPr>
          <w:rFonts w:ascii="Arial" w:hAnsi="Arial" w:cs="Arial"/>
        </w:rPr>
        <w:t>with</w:t>
      </w:r>
      <w:r w:rsidRPr="00431587">
        <w:rPr>
          <w:rFonts w:ascii="Arial" w:hAnsi="Arial" w:cs="Arial"/>
        </w:rPr>
        <w:t xml:space="preserve"> Life Scale, WHO-5 Well-Being Index or a standard job-satisfaction scale) was provided. Studies that examined only physical-health or performance outcomes without psychological outcomes were </w:t>
      </w:r>
      <w:r w:rsidRPr="00431587">
        <w:rPr>
          <w:rFonts w:ascii="Arial" w:hAnsi="Arial" w:cs="Arial"/>
        </w:rPr>
        <w:t xml:space="preserve">excluded. </w:t>
      </w:r>
    </w:p>
    <w:p w14:paraId="108EA661" w14:textId="64A53EB2" w:rsidR="0064526A" w:rsidRPr="00431587" w:rsidRDefault="0064526A" w:rsidP="00431587">
      <w:pPr>
        <w:pStyle w:val="ListParagraph"/>
        <w:numPr>
          <w:ilvl w:val="0"/>
          <w:numId w:val="8"/>
        </w:numPr>
        <w:spacing w:line="360" w:lineRule="auto"/>
        <w:jc w:val="both"/>
        <w:rPr>
          <w:rFonts w:ascii="Arial" w:hAnsi="Arial" w:cs="Arial"/>
        </w:rPr>
      </w:pPr>
      <w:r w:rsidRPr="00431587">
        <w:rPr>
          <w:rFonts w:ascii="Arial" w:hAnsi="Arial" w:cs="Arial"/>
        </w:rPr>
        <w:t>Publication</w:t>
      </w:r>
      <w:r w:rsidRPr="00431587">
        <w:rPr>
          <w:rFonts w:ascii="Arial" w:hAnsi="Arial" w:cs="Arial"/>
        </w:rPr>
        <w:t xml:space="preserve">: The article was published in peer-reviewed journals, was written in English and published from January 2000 to April 2025. Grey-literature formats (e.g. dissertations, theses, conference abstracts and technical reports) were excluded from the review to ensure methodological </w:t>
      </w:r>
      <w:r w:rsidRPr="00431587">
        <w:rPr>
          <w:rFonts w:ascii="Arial" w:hAnsi="Arial" w:cs="Arial"/>
        </w:rPr>
        <w:t>clarity.</w:t>
      </w:r>
      <w:r w:rsidRPr="00431587">
        <w:rPr>
          <w:rFonts w:ascii="Arial" w:hAnsi="Arial" w:cs="Arial"/>
        </w:rPr>
        <w:t xml:space="preserve"> </w:t>
      </w:r>
    </w:p>
    <w:p w14:paraId="290D8575" w14:textId="77777777" w:rsidR="0064526A" w:rsidRPr="00431587" w:rsidRDefault="0064526A" w:rsidP="0064526A">
      <w:pPr>
        <w:spacing w:line="360" w:lineRule="auto"/>
        <w:jc w:val="both"/>
        <w:rPr>
          <w:rFonts w:ascii="Arial" w:hAnsi="Arial" w:cs="Arial"/>
          <w:b/>
          <w:bCs/>
        </w:rPr>
      </w:pPr>
      <w:r w:rsidRPr="00431587">
        <w:rPr>
          <w:rFonts w:ascii="Arial" w:hAnsi="Arial" w:cs="Arial"/>
          <w:b/>
          <w:bCs/>
        </w:rPr>
        <w:t>Studies that Met all Inclusion Criteria</w:t>
      </w:r>
    </w:p>
    <w:p w14:paraId="06C59C0B" w14:textId="2E53EC84" w:rsidR="0064526A" w:rsidRPr="0064526A" w:rsidRDefault="0064526A" w:rsidP="0064526A">
      <w:pPr>
        <w:spacing w:line="360" w:lineRule="auto"/>
        <w:jc w:val="both"/>
        <w:rPr>
          <w:rFonts w:ascii="Arial" w:hAnsi="Arial" w:cs="Arial"/>
        </w:rPr>
      </w:pPr>
      <w:r w:rsidRPr="0064526A">
        <w:rPr>
          <w:rFonts w:ascii="Arial" w:hAnsi="Arial" w:cs="Arial"/>
        </w:rPr>
        <w:t xml:space="preserve">The following articles were included to review in their entirety, as they all met </w:t>
      </w:r>
      <w:r w:rsidRPr="0064526A">
        <w:rPr>
          <w:rFonts w:ascii="Arial" w:hAnsi="Arial" w:cs="Arial"/>
        </w:rPr>
        <w:t>all</w:t>
      </w:r>
      <w:r w:rsidRPr="0064526A">
        <w:rPr>
          <w:rFonts w:ascii="Arial" w:hAnsi="Arial" w:cs="Arial"/>
        </w:rPr>
        <w:t xml:space="preserve"> the above criteria:</w:t>
      </w:r>
    </w:p>
    <w:p w14:paraId="660010DC" w14:textId="77777777" w:rsidR="0064526A" w:rsidRPr="0064526A" w:rsidRDefault="0064526A" w:rsidP="0064526A">
      <w:pPr>
        <w:spacing w:line="360" w:lineRule="auto"/>
        <w:jc w:val="both"/>
        <w:rPr>
          <w:rFonts w:ascii="Arial" w:hAnsi="Arial" w:cs="Arial"/>
        </w:rPr>
      </w:pPr>
    </w:p>
    <w:p w14:paraId="732882FE" w14:textId="77777777" w:rsidR="0064526A" w:rsidRPr="00431587" w:rsidRDefault="0064526A" w:rsidP="00431587">
      <w:pPr>
        <w:pStyle w:val="ListParagraph"/>
        <w:numPr>
          <w:ilvl w:val="0"/>
          <w:numId w:val="9"/>
        </w:numPr>
        <w:spacing w:line="360" w:lineRule="auto"/>
        <w:jc w:val="both"/>
        <w:rPr>
          <w:rFonts w:ascii="Arial" w:hAnsi="Arial" w:cs="Arial"/>
        </w:rPr>
      </w:pPr>
      <w:r w:rsidRPr="00431587">
        <w:rPr>
          <w:rFonts w:ascii="Arial" w:hAnsi="Arial" w:cs="Arial"/>
        </w:rPr>
        <w:t>Albulescu et al. (2022), reviewed 6 RCTs testing brief daily "micro-breaks" (a simple gratitude exercise or guided stretching) reporting small but meaningful immediate gains in mood, and some gains in performance (d</w:t>
      </w:r>
      <w:r w:rsidRPr="00431587">
        <w:rPr>
          <w:rFonts w:ascii="Arial" w:hAnsi="Arial" w:cs="Arial"/>
        </w:rPr>
        <w:t>=</w:t>
      </w:r>
      <w:r w:rsidRPr="00431587">
        <w:rPr>
          <w:rFonts w:ascii="Arial" w:hAnsi="Arial" w:cs="Arial"/>
        </w:rPr>
        <w:t>0.30).</w:t>
      </w:r>
    </w:p>
    <w:p w14:paraId="7C7E7DC8" w14:textId="6AF280BF" w:rsidR="0064526A" w:rsidRPr="00431587" w:rsidRDefault="0064526A" w:rsidP="00431587">
      <w:pPr>
        <w:pStyle w:val="ListParagraph"/>
        <w:numPr>
          <w:ilvl w:val="0"/>
          <w:numId w:val="9"/>
        </w:numPr>
        <w:spacing w:line="360" w:lineRule="auto"/>
        <w:jc w:val="both"/>
        <w:rPr>
          <w:rFonts w:ascii="Arial" w:hAnsi="Arial" w:cs="Arial"/>
        </w:rPr>
      </w:pPr>
      <w:r w:rsidRPr="00431587">
        <w:rPr>
          <w:rFonts w:ascii="Arial" w:hAnsi="Arial" w:cs="Arial"/>
        </w:rPr>
        <w:t xml:space="preserve">Pedersen, </w:t>
      </w:r>
      <w:proofErr w:type="spellStart"/>
      <w:r w:rsidRPr="00431587">
        <w:rPr>
          <w:rFonts w:ascii="Arial" w:hAnsi="Arial" w:cs="Arial"/>
        </w:rPr>
        <w:t>Halvari</w:t>
      </w:r>
      <w:proofErr w:type="spellEnd"/>
      <w:r w:rsidRPr="00431587">
        <w:rPr>
          <w:rFonts w:ascii="Arial" w:hAnsi="Arial" w:cs="Arial"/>
        </w:rPr>
        <w:t xml:space="preserve"> &amp; Williams (2018), conducted a cluster-RCT involving 240 office workers taking part in an SDT-informed coaching and competence-building programme, reporting large increases in autonomous motivation (d</w:t>
      </w:r>
      <w:r w:rsidRPr="00431587">
        <w:rPr>
          <w:rFonts w:ascii="Arial" w:hAnsi="Arial" w:cs="Arial"/>
        </w:rPr>
        <w:t>=</w:t>
      </w:r>
      <w:r w:rsidRPr="00431587">
        <w:rPr>
          <w:rFonts w:ascii="Arial" w:hAnsi="Arial" w:cs="Arial"/>
        </w:rPr>
        <w:t>0.50) and moderate decreases in perceived stress (d</w:t>
      </w:r>
      <w:r w:rsidRPr="00431587">
        <w:rPr>
          <w:rFonts w:ascii="Arial" w:hAnsi="Arial" w:cs="Arial"/>
        </w:rPr>
        <w:t>=</w:t>
      </w:r>
      <w:r w:rsidRPr="00431587">
        <w:rPr>
          <w:rFonts w:ascii="Arial" w:hAnsi="Arial" w:cs="Arial"/>
        </w:rPr>
        <w:t>0.40) maintained to 6 months follow-up.</w:t>
      </w:r>
    </w:p>
    <w:p w14:paraId="3D5B9BE1" w14:textId="255B9148" w:rsidR="0064526A" w:rsidRPr="00431587" w:rsidRDefault="0064526A" w:rsidP="00431587">
      <w:pPr>
        <w:pStyle w:val="ListParagraph"/>
        <w:numPr>
          <w:ilvl w:val="0"/>
          <w:numId w:val="9"/>
        </w:numPr>
        <w:spacing w:line="360" w:lineRule="auto"/>
        <w:jc w:val="both"/>
        <w:rPr>
          <w:rFonts w:ascii="Arial" w:hAnsi="Arial" w:cs="Arial"/>
        </w:rPr>
      </w:pPr>
      <w:r w:rsidRPr="00431587">
        <w:rPr>
          <w:rFonts w:ascii="Arial" w:hAnsi="Arial" w:cs="Arial"/>
        </w:rPr>
        <w:t>Fox et al. (2022)</w:t>
      </w:r>
      <w:r w:rsidRPr="00431587">
        <w:rPr>
          <w:rFonts w:ascii="Arial" w:hAnsi="Arial" w:cs="Arial"/>
        </w:rPr>
        <w:t xml:space="preserve"> systematically reviewed 28 group-based resilience and mindfulness workshops occurring in healthcare and corporate settings, with small-to-moderate reductions in perceived stress (d≈0.45) and emotional exhaustion (d≈0.40). </w:t>
      </w:r>
    </w:p>
    <w:p w14:paraId="56B60D88" w14:textId="5E1727B4" w:rsidR="0064526A" w:rsidRPr="00431587" w:rsidRDefault="0064526A" w:rsidP="00431587">
      <w:pPr>
        <w:pStyle w:val="ListParagraph"/>
        <w:numPr>
          <w:ilvl w:val="0"/>
          <w:numId w:val="9"/>
        </w:numPr>
        <w:spacing w:line="360" w:lineRule="auto"/>
        <w:jc w:val="both"/>
        <w:rPr>
          <w:rFonts w:ascii="Arial" w:hAnsi="Arial" w:cs="Arial"/>
        </w:rPr>
      </w:pPr>
      <w:r w:rsidRPr="00431587">
        <w:rPr>
          <w:rFonts w:ascii="Arial" w:hAnsi="Arial" w:cs="Arial"/>
        </w:rPr>
        <w:t xml:space="preserve">Shiri, </w:t>
      </w:r>
      <w:proofErr w:type="spellStart"/>
      <w:r w:rsidRPr="00431587">
        <w:rPr>
          <w:rFonts w:ascii="Arial" w:hAnsi="Arial" w:cs="Arial"/>
        </w:rPr>
        <w:t>Nikunlaakso</w:t>
      </w:r>
      <w:proofErr w:type="spellEnd"/>
      <w:r w:rsidRPr="00431587">
        <w:rPr>
          <w:rFonts w:ascii="Arial" w:hAnsi="Arial" w:cs="Arial"/>
        </w:rPr>
        <w:t xml:space="preserve"> &amp; Laitinen (2023), provided a descriptive narrative review of nine RCTs involving health-care workers that all provided </w:t>
      </w:r>
      <w:r w:rsidRPr="00431587">
        <w:rPr>
          <w:rFonts w:ascii="Arial" w:hAnsi="Arial" w:cs="Arial"/>
        </w:rPr>
        <w:t>4</w:t>
      </w:r>
      <w:r w:rsidRPr="00431587">
        <w:rPr>
          <w:rFonts w:ascii="Arial" w:hAnsi="Arial" w:cs="Arial"/>
        </w:rPr>
        <w:t xml:space="preserve"> to </w:t>
      </w:r>
      <w:r w:rsidRPr="00431587">
        <w:rPr>
          <w:rFonts w:ascii="Arial" w:hAnsi="Arial" w:cs="Arial"/>
        </w:rPr>
        <w:t>8</w:t>
      </w:r>
      <w:r w:rsidRPr="00431587">
        <w:rPr>
          <w:rFonts w:ascii="Arial" w:hAnsi="Arial" w:cs="Arial"/>
        </w:rPr>
        <w:t xml:space="preserve"> weeks of online stress-management or mindfulness modules, reporting consistent 15-20</w:t>
      </w:r>
      <w:r w:rsidRPr="00431587">
        <w:rPr>
          <w:rFonts w:ascii="Arial" w:hAnsi="Arial" w:cs="Arial"/>
        </w:rPr>
        <w:t>%</w:t>
      </w:r>
      <w:r w:rsidRPr="00431587">
        <w:rPr>
          <w:rFonts w:ascii="Arial" w:hAnsi="Arial" w:cs="Arial"/>
        </w:rPr>
        <w:t xml:space="preserve"> reductions in emotional exhaustion and significant reductions in anxiety. </w:t>
      </w:r>
    </w:p>
    <w:p w14:paraId="1878F843" w14:textId="70206B4A" w:rsidR="0064526A" w:rsidRPr="00431587" w:rsidRDefault="0064526A" w:rsidP="00431587">
      <w:pPr>
        <w:pStyle w:val="ListParagraph"/>
        <w:numPr>
          <w:ilvl w:val="0"/>
          <w:numId w:val="9"/>
        </w:numPr>
        <w:spacing w:line="360" w:lineRule="auto"/>
        <w:jc w:val="both"/>
        <w:rPr>
          <w:rFonts w:ascii="Arial" w:hAnsi="Arial" w:cs="Arial"/>
        </w:rPr>
      </w:pPr>
      <w:r w:rsidRPr="00431587">
        <w:rPr>
          <w:rFonts w:ascii="Arial" w:hAnsi="Arial" w:cs="Arial"/>
        </w:rPr>
        <w:t xml:space="preserve">Cohen </w:t>
      </w:r>
      <w:r w:rsidRPr="00431587">
        <w:rPr>
          <w:rFonts w:ascii="Arial" w:hAnsi="Arial" w:cs="Arial"/>
        </w:rPr>
        <w:t>et al. (</w:t>
      </w:r>
      <w:r w:rsidRPr="00431587">
        <w:rPr>
          <w:rFonts w:ascii="Arial" w:hAnsi="Arial" w:cs="Arial"/>
        </w:rPr>
        <w:t>2023) conducted a review of 15 studies focused on nursing and allied health and identified that positive-psychology interventions lasting six to twelve weeks (gratitude journals, strengths-based workshops) resulted in moderate improvements in well-being (WHO-5 increases of approximately 5-8 points) and small reductions in burnout (d</w:t>
      </w:r>
      <w:r w:rsidRPr="00431587">
        <w:rPr>
          <w:rFonts w:ascii="Arial" w:hAnsi="Arial" w:cs="Arial"/>
        </w:rPr>
        <w:t>=</w:t>
      </w:r>
      <w:r w:rsidRPr="00431587">
        <w:rPr>
          <w:rFonts w:ascii="Arial" w:hAnsi="Arial" w:cs="Arial"/>
        </w:rPr>
        <w:t>0.25).</w:t>
      </w:r>
    </w:p>
    <w:p w14:paraId="639D616B" w14:textId="6345AA7E" w:rsidR="0064526A" w:rsidRPr="00431587" w:rsidRDefault="0064526A" w:rsidP="00431587">
      <w:pPr>
        <w:pStyle w:val="ListParagraph"/>
        <w:numPr>
          <w:ilvl w:val="0"/>
          <w:numId w:val="9"/>
        </w:numPr>
        <w:spacing w:line="360" w:lineRule="auto"/>
        <w:jc w:val="both"/>
        <w:rPr>
          <w:rFonts w:ascii="Arial" w:hAnsi="Arial" w:cs="Arial"/>
        </w:rPr>
      </w:pPr>
      <w:r w:rsidRPr="00431587">
        <w:rPr>
          <w:rFonts w:ascii="Arial" w:hAnsi="Arial" w:cs="Arial"/>
        </w:rPr>
        <w:t xml:space="preserve">Plackett, Blyth &amp; </w:t>
      </w:r>
      <w:proofErr w:type="spellStart"/>
      <w:r w:rsidRPr="00431587">
        <w:rPr>
          <w:rFonts w:ascii="Arial" w:hAnsi="Arial" w:cs="Arial"/>
        </w:rPr>
        <w:t>Schartau</w:t>
      </w:r>
      <w:proofErr w:type="spellEnd"/>
      <w:r w:rsidRPr="00431587">
        <w:rPr>
          <w:rFonts w:ascii="Arial" w:hAnsi="Arial" w:cs="Arial"/>
        </w:rPr>
        <w:t xml:space="preserve"> (2023) systematically reviewed 12 randomi</w:t>
      </w:r>
      <w:r w:rsidRPr="00431587">
        <w:rPr>
          <w:rFonts w:ascii="Arial" w:hAnsi="Arial" w:cs="Arial"/>
        </w:rPr>
        <w:t>s</w:t>
      </w:r>
      <w:r w:rsidRPr="00431587">
        <w:rPr>
          <w:rFonts w:ascii="Arial" w:hAnsi="Arial" w:cs="Arial"/>
        </w:rPr>
        <w:t>ed trials of social-media–based peer-support and motivational messaging over 6 to 16 weeks and found small to moderate improvements (d</w:t>
      </w:r>
      <w:r w:rsidRPr="00431587">
        <w:rPr>
          <w:rFonts w:ascii="Arial" w:hAnsi="Arial" w:cs="Arial"/>
        </w:rPr>
        <w:t>=</w:t>
      </w:r>
      <w:r w:rsidRPr="00431587">
        <w:rPr>
          <w:rFonts w:ascii="Arial" w:hAnsi="Arial" w:cs="Arial"/>
        </w:rPr>
        <w:t>0.25–0.40) when content was personali</w:t>
      </w:r>
      <w:r w:rsidRPr="00431587">
        <w:rPr>
          <w:rFonts w:ascii="Arial" w:hAnsi="Arial" w:cs="Arial"/>
        </w:rPr>
        <w:t>s</w:t>
      </w:r>
      <w:r w:rsidRPr="00431587">
        <w:rPr>
          <w:rFonts w:ascii="Arial" w:hAnsi="Arial" w:cs="Arial"/>
        </w:rPr>
        <w:t>ed, and group moderators were active.</w:t>
      </w:r>
    </w:p>
    <w:p w14:paraId="3720AB2F" w14:textId="77777777" w:rsidR="00431587" w:rsidRPr="00431587" w:rsidRDefault="0064526A" w:rsidP="00431587">
      <w:pPr>
        <w:pStyle w:val="ListParagraph"/>
        <w:numPr>
          <w:ilvl w:val="0"/>
          <w:numId w:val="9"/>
        </w:numPr>
        <w:spacing w:line="360" w:lineRule="auto"/>
        <w:jc w:val="both"/>
        <w:rPr>
          <w:rFonts w:ascii="Arial" w:hAnsi="Arial" w:cs="Arial"/>
        </w:rPr>
      </w:pPr>
      <w:r w:rsidRPr="00431587">
        <w:rPr>
          <w:rFonts w:ascii="Arial" w:hAnsi="Arial" w:cs="Arial"/>
        </w:rPr>
        <w:t xml:space="preserve">Herold, </w:t>
      </w:r>
      <w:proofErr w:type="spellStart"/>
      <w:r w:rsidRPr="00431587">
        <w:rPr>
          <w:rFonts w:ascii="Arial" w:hAnsi="Arial" w:cs="Arial"/>
        </w:rPr>
        <w:t>Simbula</w:t>
      </w:r>
      <w:proofErr w:type="spellEnd"/>
      <w:r w:rsidRPr="00431587">
        <w:rPr>
          <w:rFonts w:ascii="Arial" w:hAnsi="Arial" w:cs="Arial"/>
        </w:rPr>
        <w:t xml:space="preserve"> &amp; Gallucci (2024) reviewed </w:t>
      </w:r>
      <w:r w:rsidRPr="00431587">
        <w:rPr>
          <w:rFonts w:ascii="Arial" w:hAnsi="Arial" w:cs="Arial"/>
        </w:rPr>
        <w:t>14</w:t>
      </w:r>
      <w:r w:rsidRPr="00431587">
        <w:rPr>
          <w:rFonts w:ascii="Arial" w:hAnsi="Arial" w:cs="Arial"/>
        </w:rPr>
        <w:t xml:space="preserve"> studies using smartphone apps and wearable devices, which provided self-monitoring dashboards and autonomy-supportive prompts. Overall, the smartphone apps and wearable devices </w:t>
      </w:r>
      <w:r w:rsidR="00431587" w:rsidRPr="00431587">
        <w:rPr>
          <w:rFonts w:ascii="Arial" w:hAnsi="Arial" w:cs="Arial"/>
        </w:rPr>
        <w:t>showed</w:t>
      </w:r>
      <w:r w:rsidRPr="00431587">
        <w:rPr>
          <w:rFonts w:ascii="Arial" w:hAnsi="Arial" w:cs="Arial"/>
        </w:rPr>
        <w:t xml:space="preserve"> a d</w:t>
      </w:r>
      <w:r w:rsidR="00431587" w:rsidRPr="00431587">
        <w:rPr>
          <w:rFonts w:ascii="Arial" w:hAnsi="Arial" w:cs="Arial"/>
        </w:rPr>
        <w:t>=</w:t>
      </w:r>
      <w:r w:rsidRPr="00431587">
        <w:rPr>
          <w:rFonts w:ascii="Arial" w:hAnsi="Arial" w:cs="Arial"/>
        </w:rPr>
        <w:t>0.35 reduction in stress on average and observed participant adherence rates of 60-80%.</w:t>
      </w:r>
    </w:p>
    <w:p w14:paraId="7DF8767C" w14:textId="77777777" w:rsidR="00431587" w:rsidRPr="00431587" w:rsidRDefault="0064526A" w:rsidP="00431587">
      <w:pPr>
        <w:pStyle w:val="ListParagraph"/>
        <w:numPr>
          <w:ilvl w:val="0"/>
          <w:numId w:val="9"/>
        </w:numPr>
        <w:spacing w:line="360" w:lineRule="auto"/>
        <w:jc w:val="both"/>
        <w:rPr>
          <w:rFonts w:ascii="Arial" w:hAnsi="Arial" w:cs="Arial"/>
        </w:rPr>
      </w:pPr>
      <w:r w:rsidRPr="00431587">
        <w:rPr>
          <w:rFonts w:ascii="Arial" w:hAnsi="Arial" w:cs="Arial"/>
        </w:rPr>
        <w:t xml:space="preserve">Waddell et al. (2023) scoped 52 published reviews of multi-component programmes involving stress-skills-based training, physical activity and sleep </w:t>
      </w:r>
      <w:r w:rsidRPr="00431587">
        <w:rPr>
          <w:rFonts w:ascii="Arial" w:hAnsi="Arial" w:cs="Arial"/>
        </w:rPr>
        <w:lastRenderedPageBreak/>
        <w:t>hygiene, and identified the broadest and most durable improvements when interventions included organizational support for protected time for practice.</w:t>
      </w:r>
    </w:p>
    <w:p w14:paraId="77A97772" w14:textId="3FE670B4" w:rsidR="0064526A" w:rsidRPr="00431587" w:rsidRDefault="00431587" w:rsidP="0064526A">
      <w:pPr>
        <w:spacing w:line="360" w:lineRule="auto"/>
        <w:jc w:val="both"/>
        <w:rPr>
          <w:rFonts w:ascii="Arial" w:hAnsi="Arial" w:cs="Arial"/>
          <w:b/>
          <w:bCs/>
        </w:rPr>
      </w:pPr>
      <w:r w:rsidRPr="00431587">
        <w:rPr>
          <w:rFonts w:ascii="Arial" w:hAnsi="Arial" w:cs="Arial"/>
          <w:b/>
          <w:bCs/>
        </w:rPr>
        <w:t>E</w:t>
      </w:r>
      <w:r w:rsidR="0064526A" w:rsidRPr="00431587">
        <w:rPr>
          <w:rFonts w:ascii="Arial" w:hAnsi="Arial" w:cs="Arial"/>
          <w:b/>
          <w:bCs/>
        </w:rPr>
        <w:t>xclusion criteria</w:t>
      </w:r>
    </w:p>
    <w:p w14:paraId="3B583E2F" w14:textId="77777777" w:rsidR="0064526A" w:rsidRPr="0064526A" w:rsidRDefault="0064526A" w:rsidP="0064526A">
      <w:pPr>
        <w:spacing w:line="360" w:lineRule="auto"/>
        <w:jc w:val="both"/>
        <w:rPr>
          <w:rFonts w:ascii="Arial" w:hAnsi="Arial" w:cs="Arial"/>
        </w:rPr>
      </w:pPr>
      <w:r w:rsidRPr="0064526A">
        <w:rPr>
          <w:rFonts w:ascii="Arial" w:hAnsi="Arial" w:cs="Arial"/>
        </w:rPr>
        <w:t>The review excluded studies that met any of the following criteria:</w:t>
      </w:r>
    </w:p>
    <w:p w14:paraId="1B0D96B3" w14:textId="3C4419B6" w:rsidR="0064526A" w:rsidRPr="00431587" w:rsidRDefault="0064526A" w:rsidP="00431587">
      <w:pPr>
        <w:pStyle w:val="ListParagraph"/>
        <w:numPr>
          <w:ilvl w:val="0"/>
          <w:numId w:val="7"/>
        </w:numPr>
        <w:spacing w:line="360" w:lineRule="auto"/>
        <w:jc w:val="both"/>
        <w:rPr>
          <w:rFonts w:ascii="Arial" w:hAnsi="Arial" w:cs="Arial"/>
        </w:rPr>
      </w:pPr>
      <w:r w:rsidRPr="00431587">
        <w:rPr>
          <w:rFonts w:ascii="Arial" w:hAnsi="Arial" w:cs="Arial"/>
        </w:rPr>
        <w:t>Organi</w:t>
      </w:r>
      <w:r w:rsidR="00431587" w:rsidRPr="00431587">
        <w:rPr>
          <w:rFonts w:ascii="Arial" w:hAnsi="Arial" w:cs="Arial"/>
        </w:rPr>
        <w:t>s</w:t>
      </w:r>
      <w:r w:rsidRPr="00431587">
        <w:rPr>
          <w:rFonts w:ascii="Arial" w:hAnsi="Arial" w:cs="Arial"/>
        </w:rPr>
        <w:t>ational only: The studies addressed only policy alterations or environmental redesign (e.g., changes to break schedules or workflows to redesign workstations) without providing structured, individual-level behaviour-change training to participants.</w:t>
      </w:r>
    </w:p>
    <w:p w14:paraId="057EE4AA" w14:textId="77777777" w:rsidR="0064526A" w:rsidRPr="00431587" w:rsidRDefault="0064526A" w:rsidP="00431587">
      <w:pPr>
        <w:pStyle w:val="ListParagraph"/>
        <w:numPr>
          <w:ilvl w:val="0"/>
          <w:numId w:val="7"/>
        </w:numPr>
        <w:spacing w:line="360" w:lineRule="auto"/>
        <w:jc w:val="both"/>
        <w:rPr>
          <w:rFonts w:ascii="Arial" w:hAnsi="Arial" w:cs="Arial"/>
        </w:rPr>
      </w:pPr>
      <w:r w:rsidRPr="00431587">
        <w:rPr>
          <w:rFonts w:ascii="Arial" w:hAnsi="Arial" w:cs="Arial"/>
        </w:rPr>
        <w:t>No control group: The studies did not include a parallel comparison group (e.g., uncontrolled pre/post study, single-group pilot study, case report, or solely qualitative information).</w:t>
      </w:r>
    </w:p>
    <w:p w14:paraId="59D83AF3" w14:textId="77777777" w:rsidR="0064526A" w:rsidRPr="00431587" w:rsidRDefault="0064526A" w:rsidP="00431587">
      <w:pPr>
        <w:pStyle w:val="ListParagraph"/>
        <w:numPr>
          <w:ilvl w:val="0"/>
          <w:numId w:val="7"/>
        </w:numPr>
        <w:spacing w:line="360" w:lineRule="auto"/>
        <w:jc w:val="both"/>
        <w:rPr>
          <w:rFonts w:ascii="Arial" w:hAnsi="Arial" w:cs="Arial"/>
        </w:rPr>
      </w:pPr>
      <w:r w:rsidRPr="00431587">
        <w:rPr>
          <w:rFonts w:ascii="Arial" w:hAnsi="Arial" w:cs="Arial"/>
        </w:rPr>
        <w:t>Physical-health only outcomes: The studies only reported physical-health or performance outcomes (e.g., fitness metrics, biometrics and productivity measures) without at least one validated psychological well-being measure.</w:t>
      </w:r>
    </w:p>
    <w:p w14:paraId="660ABCA9" w14:textId="77777777" w:rsidR="0064526A" w:rsidRPr="00431587" w:rsidRDefault="0064526A" w:rsidP="00431587">
      <w:pPr>
        <w:pStyle w:val="ListParagraph"/>
        <w:numPr>
          <w:ilvl w:val="0"/>
          <w:numId w:val="7"/>
        </w:numPr>
        <w:spacing w:line="360" w:lineRule="auto"/>
        <w:jc w:val="both"/>
        <w:rPr>
          <w:rFonts w:ascii="Arial" w:hAnsi="Arial" w:cs="Arial"/>
        </w:rPr>
      </w:pPr>
      <w:r w:rsidRPr="00431587">
        <w:rPr>
          <w:rFonts w:ascii="Arial" w:hAnsi="Arial" w:cs="Arial"/>
        </w:rPr>
        <w:t>Grey literature: The studies were only published as a dissertation, thesis, conference abstracts, reports, or any other non-peer-reviewed format and thus did not complete the standard academic peer review.</w:t>
      </w:r>
    </w:p>
    <w:p w14:paraId="1ADAD11D" w14:textId="77777777" w:rsidR="0064526A" w:rsidRPr="00431587" w:rsidRDefault="0064526A" w:rsidP="00431587">
      <w:pPr>
        <w:pStyle w:val="ListParagraph"/>
        <w:numPr>
          <w:ilvl w:val="0"/>
          <w:numId w:val="7"/>
        </w:numPr>
        <w:spacing w:line="360" w:lineRule="auto"/>
        <w:jc w:val="both"/>
        <w:rPr>
          <w:rFonts w:ascii="Arial" w:hAnsi="Arial" w:cs="Arial"/>
        </w:rPr>
      </w:pPr>
      <w:r w:rsidRPr="00431587">
        <w:rPr>
          <w:rFonts w:ascii="Arial" w:hAnsi="Arial" w:cs="Arial"/>
        </w:rPr>
        <w:t>Non-workforce or participants under-age: The studies had non-working adults as participants (e.g. students, retirees and dependents) or some studies included individuals under the age of 18.</w:t>
      </w:r>
    </w:p>
    <w:p w14:paraId="2A897CB5" w14:textId="2DC6DB9B" w:rsidR="0064526A" w:rsidRPr="0064526A" w:rsidRDefault="0064526A" w:rsidP="0064526A">
      <w:pPr>
        <w:spacing w:line="360" w:lineRule="auto"/>
        <w:jc w:val="both"/>
        <w:rPr>
          <w:rFonts w:ascii="Arial" w:hAnsi="Arial" w:cs="Arial"/>
        </w:rPr>
      </w:pPr>
      <w:r w:rsidRPr="0064526A">
        <w:rPr>
          <w:rFonts w:ascii="Arial" w:hAnsi="Arial" w:cs="Arial"/>
        </w:rPr>
        <w:t xml:space="preserve">There were </w:t>
      </w:r>
      <w:r w:rsidR="00431587" w:rsidRPr="0064526A">
        <w:rPr>
          <w:rFonts w:ascii="Arial" w:hAnsi="Arial" w:cs="Arial"/>
        </w:rPr>
        <w:t>several</w:t>
      </w:r>
      <w:r w:rsidRPr="0064526A">
        <w:rPr>
          <w:rFonts w:ascii="Arial" w:hAnsi="Arial" w:cs="Arial"/>
        </w:rPr>
        <w:t xml:space="preserve"> studies that did not meet the inclusion criteria:</w:t>
      </w:r>
    </w:p>
    <w:p w14:paraId="1E788796" w14:textId="77777777" w:rsidR="0064526A" w:rsidRPr="00431587" w:rsidRDefault="0064526A" w:rsidP="00431587">
      <w:pPr>
        <w:pStyle w:val="ListParagraph"/>
        <w:numPr>
          <w:ilvl w:val="0"/>
          <w:numId w:val="6"/>
        </w:numPr>
        <w:spacing w:line="360" w:lineRule="auto"/>
        <w:jc w:val="both"/>
        <w:rPr>
          <w:rFonts w:ascii="Arial" w:hAnsi="Arial" w:cs="Arial"/>
        </w:rPr>
      </w:pPr>
      <w:proofErr w:type="spellStart"/>
      <w:r w:rsidRPr="00431587">
        <w:rPr>
          <w:rFonts w:ascii="Arial" w:hAnsi="Arial" w:cs="Arial"/>
        </w:rPr>
        <w:t>Grawitch</w:t>
      </w:r>
      <w:proofErr w:type="spellEnd"/>
      <w:r w:rsidRPr="00431587">
        <w:rPr>
          <w:rFonts w:ascii="Arial" w:hAnsi="Arial" w:cs="Arial"/>
        </w:rPr>
        <w:t>, Gottschalk &amp; Munz (2006) conducted a critical narrative review of healthy workplaces, rather than evaluating a specific individual-level programme, which meant that there were no controlled intervention data.</w:t>
      </w:r>
    </w:p>
    <w:p w14:paraId="18682A6D" w14:textId="77777777" w:rsidR="00431587" w:rsidRPr="00431587" w:rsidRDefault="0064526A" w:rsidP="00431587">
      <w:pPr>
        <w:pStyle w:val="ListParagraph"/>
        <w:numPr>
          <w:ilvl w:val="0"/>
          <w:numId w:val="6"/>
        </w:numPr>
        <w:spacing w:line="360" w:lineRule="auto"/>
        <w:jc w:val="both"/>
        <w:rPr>
          <w:rFonts w:ascii="Arial" w:hAnsi="Arial" w:cs="Arial"/>
        </w:rPr>
      </w:pPr>
      <w:r w:rsidRPr="00431587">
        <w:rPr>
          <w:rFonts w:ascii="Arial" w:hAnsi="Arial" w:cs="Arial"/>
        </w:rPr>
        <w:t>Smith, Pedersen &amp; Cooley (2013) described a compliance educational project without a control group and therefore could not demonstrate causal inference.</w:t>
      </w:r>
    </w:p>
    <w:p w14:paraId="7263894B" w14:textId="76DD0726" w:rsidR="0064526A" w:rsidRPr="00431587" w:rsidRDefault="0064526A" w:rsidP="00431587">
      <w:pPr>
        <w:pStyle w:val="ListParagraph"/>
        <w:numPr>
          <w:ilvl w:val="0"/>
          <w:numId w:val="6"/>
        </w:numPr>
        <w:spacing w:line="360" w:lineRule="auto"/>
        <w:jc w:val="both"/>
        <w:rPr>
          <w:rFonts w:ascii="Arial" w:hAnsi="Arial" w:cs="Arial"/>
        </w:rPr>
      </w:pPr>
      <w:r w:rsidRPr="00431587">
        <w:rPr>
          <w:rFonts w:ascii="Arial" w:hAnsi="Arial" w:cs="Arial"/>
        </w:rPr>
        <w:t xml:space="preserve">Cooley, Pedersen &amp; </w:t>
      </w:r>
      <w:proofErr w:type="spellStart"/>
      <w:r w:rsidRPr="00431587">
        <w:rPr>
          <w:rFonts w:ascii="Arial" w:hAnsi="Arial" w:cs="Arial"/>
        </w:rPr>
        <w:t>Mainsbridge</w:t>
      </w:r>
      <w:proofErr w:type="spellEnd"/>
      <w:r w:rsidRPr="00431587">
        <w:rPr>
          <w:rFonts w:ascii="Arial" w:hAnsi="Arial" w:cs="Arial"/>
        </w:rPr>
        <w:t xml:space="preserve"> (2014) provided a qualitative evaluation of a sitting</w:t>
      </w:r>
      <w:r w:rsidRPr="00431587">
        <w:rPr>
          <w:rFonts w:ascii="Cambria Math" w:hAnsi="Cambria Math" w:cs="Cambria Math"/>
        </w:rPr>
        <w:t>‐</w:t>
      </w:r>
      <w:r w:rsidRPr="00431587">
        <w:rPr>
          <w:rFonts w:ascii="Arial" w:hAnsi="Arial" w:cs="Arial"/>
        </w:rPr>
        <w:t>time intervention, without any well-being outcomes or controls, either quantitative or qualitative.</w:t>
      </w:r>
    </w:p>
    <w:p w14:paraId="55F26256" w14:textId="77777777" w:rsidR="0064526A" w:rsidRPr="00431587" w:rsidRDefault="0064526A" w:rsidP="00431587">
      <w:pPr>
        <w:pStyle w:val="ListParagraph"/>
        <w:numPr>
          <w:ilvl w:val="0"/>
          <w:numId w:val="6"/>
        </w:numPr>
        <w:spacing w:line="360" w:lineRule="auto"/>
        <w:jc w:val="both"/>
        <w:rPr>
          <w:rFonts w:ascii="Arial" w:hAnsi="Arial" w:cs="Arial"/>
        </w:rPr>
      </w:pPr>
      <w:r w:rsidRPr="00431587">
        <w:rPr>
          <w:rFonts w:ascii="Arial" w:hAnsi="Arial" w:cs="Arial"/>
        </w:rPr>
        <w:t>Richardsen (2019) was published as a book chapter in collection of edited works rather than as a peer-reviewed publication.</w:t>
      </w:r>
    </w:p>
    <w:p w14:paraId="0A8A23FC" w14:textId="77777777" w:rsidR="0064526A" w:rsidRPr="00431587" w:rsidRDefault="0064526A" w:rsidP="00431587">
      <w:pPr>
        <w:pStyle w:val="ListParagraph"/>
        <w:numPr>
          <w:ilvl w:val="0"/>
          <w:numId w:val="6"/>
        </w:numPr>
        <w:spacing w:line="360" w:lineRule="auto"/>
        <w:jc w:val="both"/>
        <w:rPr>
          <w:rFonts w:ascii="Arial" w:hAnsi="Arial" w:cs="Arial"/>
        </w:rPr>
      </w:pPr>
      <w:proofErr w:type="spellStart"/>
      <w:r w:rsidRPr="00431587">
        <w:rPr>
          <w:rFonts w:ascii="Arial" w:hAnsi="Arial" w:cs="Arial"/>
        </w:rPr>
        <w:lastRenderedPageBreak/>
        <w:t>Lennefer</w:t>
      </w:r>
      <w:proofErr w:type="spellEnd"/>
      <w:r w:rsidRPr="00431587">
        <w:rPr>
          <w:rFonts w:ascii="Arial" w:hAnsi="Arial" w:cs="Arial"/>
        </w:rPr>
        <w:t xml:space="preserve"> et al. (2020) evaluated a physical</w:t>
      </w:r>
      <w:r w:rsidRPr="00431587">
        <w:rPr>
          <w:rFonts w:ascii="Cambria Math" w:hAnsi="Cambria Math" w:cs="Cambria Math"/>
        </w:rPr>
        <w:t>‐</w:t>
      </w:r>
      <w:r w:rsidRPr="00431587">
        <w:rPr>
          <w:rFonts w:ascii="Arial" w:hAnsi="Arial" w:cs="Arial"/>
        </w:rPr>
        <w:t>activity intervention that only provided fitness and physiological metrics with no measures of validated psychological well-being (e.g., WHO-5).</w:t>
      </w:r>
    </w:p>
    <w:p w14:paraId="6AF9C116" w14:textId="2F01386F" w:rsidR="0064526A" w:rsidRDefault="0064526A" w:rsidP="0064526A">
      <w:pPr>
        <w:spacing w:line="360" w:lineRule="auto"/>
        <w:jc w:val="both"/>
        <w:rPr>
          <w:rFonts w:ascii="Arial" w:hAnsi="Arial" w:cs="Arial"/>
        </w:rPr>
      </w:pPr>
      <w:r w:rsidRPr="0064526A">
        <w:rPr>
          <w:rFonts w:ascii="Arial" w:hAnsi="Arial" w:cs="Arial"/>
        </w:rPr>
        <w:t>Utili</w:t>
      </w:r>
      <w:r w:rsidR="00431587">
        <w:rPr>
          <w:rFonts w:ascii="Arial" w:hAnsi="Arial" w:cs="Arial"/>
        </w:rPr>
        <w:t>s</w:t>
      </w:r>
      <w:r w:rsidRPr="0064526A">
        <w:rPr>
          <w:rFonts w:ascii="Arial" w:hAnsi="Arial" w:cs="Arial"/>
        </w:rPr>
        <w:t>ing the strict inclusion and exclusion criteria to narrow down the over 100,000 records at the beginning of the review ultimately led to thirteen high-quality publications that provide verified, controlled data as the effects of individual</w:t>
      </w:r>
      <w:r w:rsidRPr="0064526A">
        <w:rPr>
          <w:rFonts w:ascii="Cambria Math" w:hAnsi="Cambria Math" w:cs="Cambria Math"/>
        </w:rPr>
        <w:t>‐</w:t>
      </w:r>
      <w:r w:rsidRPr="0064526A">
        <w:rPr>
          <w:rFonts w:ascii="Arial" w:hAnsi="Arial" w:cs="Arial"/>
        </w:rPr>
        <w:t>level behaviour</w:t>
      </w:r>
      <w:r w:rsidRPr="0064526A">
        <w:rPr>
          <w:rFonts w:ascii="Cambria Math" w:hAnsi="Cambria Math" w:cs="Cambria Math"/>
        </w:rPr>
        <w:t>‐</w:t>
      </w:r>
      <w:r w:rsidRPr="0064526A">
        <w:rPr>
          <w:rFonts w:ascii="Arial" w:hAnsi="Arial" w:cs="Arial"/>
        </w:rPr>
        <w:t>change interventions on employee psychological well-being.</w:t>
      </w:r>
    </w:p>
    <w:p w14:paraId="1E071613" w14:textId="01939E60" w:rsidR="00431587" w:rsidRPr="00673FFB" w:rsidRDefault="00431587" w:rsidP="0064526A">
      <w:pPr>
        <w:spacing w:line="360" w:lineRule="auto"/>
        <w:jc w:val="both"/>
        <w:rPr>
          <w:rFonts w:ascii="Arial" w:hAnsi="Arial" w:cs="Arial"/>
          <w:b/>
          <w:bCs/>
        </w:rPr>
      </w:pPr>
      <w:r w:rsidRPr="00673FFB">
        <w:rPr>
          <w:rFonts w:ascii="Arial" w:hAnsi="Arial" w:cs="Arial"/>
          <w:b/>
          <w:bCs/>
        </w:rPr>
        <w:t xml:space="preserve">Summary of Included Studies </w:t>
      </w:r>
    </w:p>
    <w:p w14:paraId="113017FD" w14:textId="07693172" w:rsidR="00431587" w:rsidRDefault="00431587" w:rsidP="0064526A">
      <w:pPr>
        <w:spacing w:line="360" w:lineRule="auto"/>
        <w:jc w:val="both"/>
        <w:rPr>
          <w:rFonts w:ascii="Arial" w:hAnsi="Arial" w:cs="Arial"/>
        </w:rPr>
      </w:pPr>
      <w:r w:rsidRPr="00431587">
        <w:rPr>
          <w:rFonts w:ascii="Arial" w:hAnsi="Arial" w:cs="Arial"/>
        </w:rPr>
        <w:t xml:space="preserve">The inclusion criteria were satisfied by 13 publications, including eight controlled trials (six RCTs, two quasi-experimental) and 5 systematic or exploratory reviews. Their primary attributes are summarised in the </w:t>
      </w:r>
      <w:r>
        <w:rPr>
          <w:rFonts w:ascii="Arial" w:hAnsi="Arial" w:cs="Arial"/>
        </w:rPr>
        <w:t>following</w:t>
      </w:r>
      <w:r w:rsidRPr="00431587">
        <w:rPr>
          <w:rFonts w:ascii="Arial" w:hAnsi="Arial" w:cs="Arial"/>
        </w:rPr>
        <w:t xml:space="preserve"> table.</w:t>
      </w:r>
    </w:p>
    <w:tbl>
      <w:tblPr>
        <w:tblW w:w="0" w:type="auto"/>
        <w:tblCellSpacing w:w="15" w:type="dxa"/>
        <w:tblBorders>
          <w:insideH w:val="single" w:sz="4" w:space="0" w:color="auto"/>
        </w:tblBorders>
        <w:tblCellMar>
          <w:top w:w="15" w:type="dxa"/>
          <w:left w:w="15" w:type="dxa"/>
          <w:bottom w:w="15" w:type="dxa"/>
          <w:right w:w="15" w:type="dxa"/>
        </w:tblCellMar>
        <w:tblLook w:val="04A0" w:firstRow="1" w:lastRow="0" w:firstColumn="1" w:lastColumn="0" w:noHBand="0" w:noVBand="1"/>
      </w:tblPr>
      <w:tblGrid>
        <w:gridCol w:w="992"/>
        <w:gridCol w:w="1131"/>
        <w:gridCol w:w="778"/>
        <w:gridCol w:w="1153"/>
        <w:gridCol w:w="1295"/>
        <w:gridCol w:w="930"/>
        <w:gridCol w:w="1248"/>
        <w:gridCol w:w="1499"/>
      </w:tblGrid>
      <w:tr w:rsidR="00431587" w:rsidRPr="00431587" w14:paraId="3B9F64BF" w14:textId="77777777" w:rsidTr="00673FFB">
        <w:trPr>
          <w:tblHeader/>
          <w:tblCellSpacing w:w="15" w:type="dxa"/>
        </w:trPr>
        <w:tc>
          <w:tcPr>
            <w:tcW w:w="0" w:type="auto"/>
            <w:vAlign w:val="center"/>
            <w:hideMark/>
          </w:tcPr>
          <w:p w14:paraId="7B25FE73" w14:textId="77777777" w:rsidR="00431587" w:rsidRPr="00431587" w:rsidRDefault="00431587" w:rsidP="00192B3B">
            <w:pPr>
              <w:spacing w:after="0" w:line="240" w:lineRule="auto"/>
              <w:jc w:val="center"/>
              <w:rPr>
                <w:rFonts w:ascii="Arial" w:eastAsia="Times New Roman" w:hAnsi="Arial" w:cs="Arial"/>
                <w:b/>
                <w:bCs/>
                <w:kern w:val="0"/>
                <w:lang w:eastAsia="en-GB"/>
                <w14:ligatures w14:val="none"/>
              </w:rPr>
            </w:pPr>
            <w:r w:rsidRPr="00431587">
              <w:rPr>
                <w:rFonts w:ascii="Arial" w:eastAsia="Times New Roman" w:hAnsi="Arial" w:cs="Arial"/>
                <w:b/>
                <w:bCs/>
                <w:kern w:val="0"/>
                <w:lang w:eastAsia="en-GB"/>
                <w14:ligatures w14:val="none"/>
              </w:rPr>
              <w:t>Study</w:t>
            </w:r>
          </w:p>
        </w:tc>
        <w:tc>
          <w:tcPr>
            <w:tcW w:w="0" w:type="auto"/>
            <w:vAlign w:val="center"/>
            <w:hideMark/>
          </w:tcPr>
          <w:p w14:paraId="7B9F73D1" w14:textId="77777777" w:rsidR="00431587" w:rsidRPr="00431587" w:rsidRDefault="00431587" w:rsidP="00192B3B">
            <w:pPr>
              <w:spacing w:after="0" w:line="240" w:lineRule="auto"/>
              <w:jc w:val="center"/>
              <w:rPr>
                <w:rFonts w:ascii="Arial" w:eastAsia="Times New Roman" w:hAnsi="Arial" w:cs="Arial"/>
                <w:b/>
                <w:bCs/>
                <w:kern w:val="0"/>
                <w:lang w:eastAsia="en-GB"/>
                <w14:ligatures w14:val="none"/>
              </w:rPr>
            </w:pPr>
            <w:r w:rsidRPr="00431587">
              <w:rPr>
                <w:rFonts w:ascii="Arial" w:eastAsia="Times New Roman" w:hAnsi="Arial" w:cs="Arial"/>
                <w:b/>
                <w:bCs/>
                <w:kern w:val="0"/>
                <w:lang w:eastAsia="en-GB"/>
                <w14:ligatures w14:val="none"/>
              </w:rPr>
              <w:t>Design</w:t>
            </w:r>
          </w:p>
        </w:tc>
        <w:tc>
          <w:tcPr>
            <w:tcW w:w="0" w:type="auto"/>
            <w:vAlign w:val="center"/>
            <w:hideMark/>
          </w:tcPr>
          <w:p w14:paraId="2F2B0473" w14:textId="77777777" w:rsidR="00431587" w:rsidRPr="00431587" w:rsidRDefault="00431587" w:rsidP="00192B3B">
            <w:pPr>
              <w:spacing w:after="0" w:line="240" w:lineRule="auto"/>
              <w:jc w:val="center"/>
              <w:rPr>
                <w:rFonts w:ascii="Arial" w:eastAsia="Times New Roman" w:hAnsi="Arial" w:cs="Arial"/>
                <w:b/>
                <w:bCs/>
                <w:kern w:val="0"/>
                <w:lang w:eastAsia="en-GB"/>
                <w14:ligatures w14:val="none"/>
              </w:rPr>
            </w:pPr>
            <w:r w:rsidRPr="00431587">
              <w:rPr>
                <w:rFonts w:ascii="Arial" w:eastAsia="Times New Roman" w:hAnsi="Arial" w:cs="Arial"/>
                <w:b/>
                <w:bCs/>
                <w:kern w:val="0"/>
                <w:lang w:eastAsia="en-GB"/>
                <w14:ligatures w14:val="none"/>
              </w:rPr>
              <w:t>N</w:t>
            </w:r>
          </w:p>
        </w:tc>
        <w:tc>
          <w:tcPr>
            <w:tcW w:w="0" w:type="auto"/>
            <w:vAlign w:val="center"/>
            <w:hideMark/>
          </w:tcPr>
          <w:p w14:paraId="20567C6E" w14:textId="77777777" w:rsidR="00431587" w:rsidRPr="00431587" w:rsidRDefault="00431587" w:rsidP="00192B3B">
            <w:pPr>
              <w:spacing w:after="0" w:line="240" w:lineRule="auto"/>
              <w:jc w:val="center"/>
              <w:rPr>
                <w:rFonts w:ascii="Arial" w:eastAsia="Times New Roman" w:hAnsi="Arial" w:cs="Arial"/>
                <w:b/>
                <w:bCs/>
                <w:kern w:val="0"/>
                <w:lang w:eastAsia="en-GB"/>
                <w14:ligatures w14:val="none"/>
              </w:rPr>
            </w:pPr>
            <w:r w:rsidRPr="00431587">
              <w:rPr>
                <w:rFonts w:ascii="Arial" w:eastAsia="Times New Roman" w:hAnsi="Arial" w:cs="Arial"/>
                <w:b/>
                <w:bCs/>
                <w:kern w:val="0"/>
                <w:lang w:eastAsia="en-GB"/>
                <w14:ligatures w14:val="none"/>
              </w:rPr>
              <w:t>Population</w:t>
            </w:r>
          </w:p>
        </w:tc>
        <w:tc>
          <w:tcPr>
            <w:tcW w:w="0" w:type="auto"/>
            <w:vAlign w:val="center"/>
            <w:hideMark/>
          </w:tcPr>
          <w:p w14:paraId="30F05AD5" w14:textId="77777777" w:rsidR="00431587" w:rsidRPr="00431587" w:rsidRDefault="00431587" w:rsidP="00192B3B">
            <w:pPr>
              <w:spacing w:after="0" w:line="240" w:lineRule="auto"/>
              <w:jc w:val="center"/>
              <w:rPr>
                <w:rFonts w:ascii="Arial" w:eastAsia="Times New Roman" w:hAnsi="Arial" w:cs="Arial"/>
                <w:b/>
                <w:bCs/>
                <w:kern w:val="0"/>
                <w:lang w:eastAsia="en-GB"/>
                <w14:ligatures w14:val="none"/>
              </w:rPr>
            </w:pPr>
            <w:r w:rsidRPr="00431587">
              <w:rPr>
                <w:rFonts w:ascii="Arial" w:eastAsia="Times New Roman" w:hAnsi="Arial" w:cs="Arial"/>
                <w:b/>
                <w:bCs/>
                <w:kern w:val="0"/>
                <w:lang w:eastAsia="en-GB"/>
                <w14:ligatures w14:val="none"/>
              </w:rPr>
              <w:t>Intervention Category</w:t>
            </w:r>
          </w:p>
        </w:tc>
        <w:tc>
          <w:tcPr>
            <w:tcW w:w="0" w:type="auto"/>
            <w:vAlign w:val="center"/>
            <w:hideMark/>
          </w:tcPr>
          <w:p w14:paraId="0FD9732D" w14:textId="77777777" w:rsidR="00431587" w:rsidRPr="00431587" w:rsidRDefault="00431587" w:rsidP="00192B3B">
            <w:pPr>
              <w:spacing w:after="0" w:line="240" w:lineRule="auto"/>
              <w:jc w:val="center"/>
              <w:rPr>
                <w:rFonts w:ascii="Arial" w:eastAsia="Times New Roman" w:hAnsi="Arial" w:cs="Arial"/>
                <w:b/>
                <w:bCs/>
                <w:kern w:val="0"/>
                <w:lang w:eastAsia="en-GB"/>
                <w14:ligatures w14:val="none"/>
              </w:rPr>
            </w:pPr>
            <w:r w:rsidRPr="00431587">
              <w:rPr>
                <w:rFonts w:ascii="Arial" w:eastAsia="Times New Roman" w:hAnsi="Arial" w:cs="Arial"/>
                <w:b/>
                <w:bCs/>
                <w:kern w:val="0"/>
                <w:lang w:eastAsia="en-GB"/>
                <w14:ligatures w14:val="none"/>
              </w:rPr>
              <w:t>Duration</w:t>
            </w:r>
          </w:p>
        </w:tc>
        <w:tc>
          <w:tcPr>
            <w:tcW w:w="0" w:type="auto"/>
            <w:vAlign w:val="center"/>
            <w:hideMark/>
          </w:tcPr>
          <w:p w14:paraId="24243800" w14:textId="77777777" w:rsidR="00431587" w:rsidRPr="00431587" w:rsidRDefault="00431587" w:rsidP="00192B3B">
            <w:pPr>
              <w:spacing w:after="0" w:line="240" w:lineRule="auto"/>
              <w:jc w:val="center"/>
              <w:rPr>
                <w:rFonts w:ascii="Arial" w:eastAsia="Times New Roman" w:hAnsi="Arial" w:cs="Arial"/>
                <w:b/>
                <w:bCs/>
                <w:kern w:val="0"/>
                <w:lang w:eastAsia="en-GB"/>
                <w14:ligatures w14:val="none"/>
              </w:rPr>
            </w:pPr>
            <w:r w:rsidRPr="00431587">
              <w:rPr>
                <w:rFonts w:ascii="Arial" w:eastAsia="Times New Roman" w:hAnsi="Arial" w:cs="Arial"/>
                <w:b/>
                <w:bCs/>
                <w:kern w:val="0"/>
                <w:lang w:eastAsia="en-GB"/>
                <w14:ligatures w14:val="none"/>
              </w:rPr>
              <w:t>Well-Being Measures</w:t>
            </w:r>
          </w:p>
        </w:tc>
        <w:tc>
          <w:tcPr>
            <w:tcW w:w="0" w:type="auto"/>
            <w:vAlign w:val="center"/>
            <w:hideMark/>
          </w:tcPr>
          <w:p w14:paraId="1C8529C0" w14:textId="77777777" w:rsidR="00431587" w:rsidRPr="00431587" w:rsidRDefault="00431587" w:rsidP="00192B3B">
            <w:pPr>
              <w:spacing w:after="0" w:line="240" w:lineRule="auto"/>
              <w:jc w:val="center"/>
              <w:rPr>
                <w:rFonts w:ascii="Arial" w:eastAsia="Times New Roman" w:hAnsi="Arial" w:cs="Arial"/>
                <w:b/>
                <w:bCs/>
                <w:kern w:val="0"/>
                <w:lang w:eastAsia="en-GB"/>
                <w14:ligatures w14:val="none"/>
              </w:rPr>
            </w:pPr>
            <w:r w:rsidRPr="00431587">
              <w:rPr>
                <w:rFonts w:ascii="Arial" w:eastAsia="Times New Roman" w:hAnsi="Arial" w:cs="Arial"/>
                <w:b/>
                <w:bCs/>
                <w:kern w:val="0"/>
                <w:lang w:eastAsia="en-GB"/>
                <w14:ligatures w14:val="none"/>
              </w:rPr>
              <w:t>Main Findings</w:t>
            </w:r>
          </w:p>
        </w:tc>
      </w:tr>
      <w:tr w:rsidR="00431587" w:rsidRPr="00431587" w14:paraId="4C221056" w14:textId="77777777" w:rsidTr="00673FFB">
        <w:trPr>
          <w:tblCellSpacing w:w="15" w:type="dxa"/>
        </w:trPr>
        <w:tc>
          <w:tcPr>
            <w:tcW w:w="0" w:type="auto"/>
            <w:vAlign w:val="center"/>
            <w:hideMark/>
          </w:tcPr>
          <w:p w14:paraId="6CE8BD7D"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Albulescu et al. (2022)</w:t>
            </w:r>
          </w:p>
        </w:tc>
        <w:tc>
          <w:tcPr>
            <w:tcW w:w="0" w:type="auto"/>
            <w:vAlign w:val="center"/>
            <w:hideMark/>
          </w:tcPr>
          <w:p w14:paraId="37BA56E7"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Meta-analysis</w:t>
            </w:r>
          </w:p>
        </w:tc>
        <w:tc>
          <w:tcPr>
            <w:tcW w:w="0" w:type="auto"/>
            <w:vAlign w:val="center"/>
            <w:hideMark/>
          </w:tcPr>
          <w:p w14:paraId="02A4A461"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6 RCTs</w:t>
            </w:r>
          </w:p>
        </w:tc>
        <w:tc>
          <w:tcPr>
            <w:tcW w:w="0" w:type="auto"/>
            <w:vAlign w:val="center"/>
            <w:hideMark/>
          </w:tcPr>
          <w:p w14:paraId="0142C328"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Mixed-sector employees</w:t>
            </w:r>
          </w:p>
        </w:tc>
        <w:tc>
          <w:tcPr>
            <w:tcW w:w="0" w:type="auto"/>
            <w:vAlign w:val="center"/>
            <w:hideMark/>
          </w:tcPr>
          <w:p w14:paraId="7945858F"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Micro-breaks (gratitude, stretching)</w:t>
            </w:r>
          </w:p>
        </w:tc>
        <w:tc>
          <w:tcPr>
            <w:tcW w:w="0" w:type="auto"/>
            <w:vAlign w:val="center"/>
            <w:hideMark/>
          </w:tcPr>
          <w:p w14:paraId="7B21C057"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&lt; 5 min/day</w:t>
            </w:r>
          </w:p>
        </w:tc>
        <w:tc>
          <w:tcPr>
            <w:tcW w:w="0" w:type="auto"/>
            <w:vAlign w:val="center"/>
            <w:hideMark/>
          </w:tcPr>
          <w:p w14:paraId="58DCD14D"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Momentary well-being &amp; performance metrics</w:t>
            </w:r>
          </w:p>
        </w:tc>
        <w:tc>
          <w:tcPr>
            <w:tcW w:w="0" w:type="auto"/>
            <w:vAlign w:val="center"/>
            <w:hideMark/>
          </w:tcPr>
          <w:p w14:paraId="2A564F04" w14:textId="49021F09"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Small immediate effects (d</w:t>
            </w:r>
            <w:r w:rsidR="00673FFB" w:rsidRPr="004C054C">
              <w:rPr>
                <w:rFonts w:ascii="Arial" w:eastAsia="Times New Roman" w:hAnsi="Arial" w:cs="Arial"/>
                <w:kern w:val="0"/>
                <w:lang w:eastAsia="en-GB"/>
                <w14:ligatures w14:val="none"/>
              </w:rPr>
              <w:t>=</w:t>
            </w:r>
            <w:r w:rsidRPr="00431587">
              <w:rPr>
                <w:rFonts w:ascii="Arial" w:eastAsia="Times New Roman" w:hAnsi="Arial" w:cs="Arial"/>
                <w:kern w:val="0"/>
                <w:lang w:eastAsia="en-GB"/>
                <w14:ligatures w14:val="none"/>
              </w:rPr>
              <w:t>0.30) on mood and productivity</w:t>
            </w:r>
          </w:p>
        </w:tc>
      </w:tr>
      <w:tr w:rsidR="00431587" w:rsidRPr="00431587" w14:paraId="276F8801" w14:textId="77777777" w:rsidTr="00673FFB">
        <w:trPr>
          <w:tblCellSpacing w:w="15" w:type="dxa"/>
        </w:trPr>
        <w:tc>
          <w:tcPr>
            <w:tcW w:w="0" w:type="auto"/>
            <w:vAlign w:val="center"/>
            <w:hideMark/>
          </w:tcPr>
          <w:p w14:paraId="51D9A2CF"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Pedersen et al. (2018)</w:t>
            </w:r>
          </w:p>
        </w:tc>
        <w:tc>
          <w:tcPr>
            <w:tcW w:w="0" w:type="auto"/>
            <w:vAlign w:val="center"/>
            <w:hideMark/>
          </w:tcPr>
          <w:p w14:paraId="2547CAC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Cluster RCT</w:t>
            </w:r>
          </w:p>
        </w:tc>
        <w:tc>
          <w:tcPr>
            <w:tcW w:w="0" w:type="auto"/>
            <w:vAlign w:val="center"/>
            <w:hideMark/>
          </w:tcPr>
          <w:p w14:paraId="4E3BC7A7"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240</w:t>
            </w:r>
          </w:p>
        </w:tc>
        <w:tc>
          <w:tcPr>
            <w:tcW w:w="0" w:type="auto"/>
            <w:vAlign w:val="center"/>
            <w:hideMark/>
          </w:tcPr>
          <w:p w14:paraId="66673FCF"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Office employees</w:t>
            </w:r>
          </w:p>
        </w:tc>
        <w:tc>
          <w:tcPr>
            <w:tcW w:w="0" w:type="auto"/>
            <w:vAlign w:val="center"/>
            <w:hideMark/>
          </w:tcPr>
          <w:p w14:paraId="2207E8DA"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SDT-based coaching &amp; competence workshops</w:t>
            </w:r>
          </w:p>
        </w:tc>
        <w:tc>
          <w:tcPr>
            <w:tcW w:w="0" w:type="auto"/>
            <w:vAlign w:val="center"/>
            <w:hideMark/>
          </w:tcPr>
          <w:p w14:paraId="247CC851" w14:textId="0DE29515"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 xml:space="preserve">8 </w:t>
            </w:r>
            <w:r w:rsidRPr="004C054C">
              <w:rPr>
                <w:rFonts w:ascii="Arial" w:eastAsia="Times New Roman" w:hAnsi="Arial" w:cs="Arial"/>
                <w:kern w:val="0"/>
                <w:lang w:eastAsia="en-GB"/>
                <w14:ligatures w14:val="none"/>
              </w:rPr>
              <w:t>wks.</w:t>
            </w:r>
          </w:p>
        </w:tc>
        <w:tc>
          <w:tcPr>
            <w:tcW w:w="0" w:type="auto"/>
            <w:vAlign w:val="center"/>
            <w:hideMark/>
          </w:tcPr>
          <w:p w14:paraId="621D8C16"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TSRQ, PSS, physical activity logs</w:t>
            </w:r>
          </w:p>
        </w:tc>
        <w:tc>
          <w:tcPr>
            <w:tcW w:w="0" w:type="auto"/>
            <w:vAlign w:val="center"/>
            <w:hideMark/>
          </w:tcPr>
          <w:p w14:paraId="22941ED5" w14:textId="1ED67C6D"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d</w:t>
            </w:r>
            <w:r w:rsidR="00673FFB" w:rsidRPr="004C054C">
              <w:rPr>
                <w:rFonts w:ascii="Arial" w:eastAsia="Times New Roman" w:hAnsi="Arial" w:cs="Arial"/>
                <w:kern w:val="0"/>
                <w:lang w:eastAsia="en-GB"/>
                <w14:ligatures w14:val="none"/>
              </w:rPr>
              <w:t>=</w:t>
            </w:r>
            <w:r w:rsidRPr="00431587">
              <w:rPr>
                <w:rFonts w:ascii="Arial" w:eastAsia="Times New Roman" w:hAnsi="Arial" w:cs="Arial"/>
                <w:kern w:val="0"/>
                <w:lang w:eastAsia="en-GB"/>
                <w14:ligatures w14:val="none"/>
              </w:rPr>
              <w:t>0.50 ↑ motivation; d</w:t>
            </w:r>
            <w:r w:rsidR="00673FFB" w:rsidRPr="004C054C">
              <w:rPr>
                <w:rFonts w:ascii="Arial" w:eastAsia="Times New Roman" w:hAnsi="Arial" w:cs="Arial"/>
                <w:kern w:val="0"/>
                <w:lang w:eastAsia="en-GB"/>
                <w14:ligatures w14:val="none"/>
              </w:rPr>
              <w:t>=</w:t>
            </w:r>
            <w:r w:rsidRPr="00431587">
              <w:rPr>
                <w:rFonts w:ascii="Arial" w:eastAsia="Times New Roman" w:hAnsi="Arial" w:cs="Arial"/>
                <w:kern w:val="0"/>
                <w:lang w:eastAsia="en-GB"/>
                <w14:ligatures w14:val="none"/>
              </w:rPr>
              <w:t>0.40 ↓ stress; maintained at 6 months</w:t>
            </w:r>
          </w:p>
        </w:tc>
      </w:tr>
      <w:tr w:rsidR="00431587" w:rsidRPr="00431587" w14:paraId="204187BC" w14:textId="77777777" w:rsidTr="00673FFB">
        <w:trPr>
          <w:tblCellSpacing w:w="15" w:type="dxa"/>
        </w:trPr>
        <w:tc>
          <w:tcPr>
            <w:tcW w:w="0" w:type="auto"/>
            <w:vAlign w:val="center"/>
            <w:hideMark/>
          </w:tcPr>
          <w:p w14:paraId="7CC151C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Fox et al. (2022)</w:t>
            </w:r>
          </w:p>
        </w:tc>
        <w:tc>
          <w:tcPr>
            <w:tcW w:w="0" w:type="auto"/>
            <w:vAlign w:val="center"/>
            <w:hideMark/>
          </w:tcPr>
          <w:p w14:paraId="1F6BEB3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Systematic review</w:t>
            </w:r>
          </w:p>
        </w:tc>
        <w:tc>
          <w:tcPr>
            <w:tcW w:w="0" w:type="auto"/>
            <w:vAlign w:val="center"/>
            <w:hideMark/>
          </w:tcPr>
          <w:p w14:paraId="0A2C1479"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28 studies</w:t>
            </w:r>
          </w:p>
        </w:tc>
        <w:tc>
          <w:tcPr>
            <w:tcW w:w="0" w:type="auto"/>
            <w:vAlign w:val="center"/>
            <w:hideMark/>
          </w:tcPr>
          <w:p w14:paraId="581A17D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Various healthcare &amp; corporate</w:t>
            </w:r>
          </w:p>
        </w:tc>
        <w:tc>
          <w:tcPr>
            <w:tcW w:w="0" w:type="auto"/>
            <w:vAlign w:val="center"/>
            <w:hideMark/>
          </w:tcPr>
          <w:p w14:paraId="7C122BB5"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Group workshops, resilience training</w:t>
            </w:r>
          </w:p>
        </w:tc>
        <w:tc>
          <w:tcPr>
            <w:tcW w:w="0" w:type="auto"/>
            <w:vAlign w:val="center"/>
            <w:hideMark/>
          </w:tcPr>
          <w:p w14:paraId="6023C852" w14:textId="1CFC19DA"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 xml:space="preserve">4–12 </w:t>
            </w:r>
            <w:r w:rsidRPr="004C054C">
              <w:rPr>
                <w:rFonts w:ascii="Arial" w:eastAsia="Times New Roman" w:hAnsi="Arial" w:cs="Arial"/>
                <w:kern w:val="0"/>
                <w:lang w:eastAsia="en-GB"/>
                <w14:ligatures w14:val="none"/>
              </w:rPr>
              <w:t>wks.</w:t>
            </w:r>
          </w:p>
        </w:tc>
        <w:tc>
          <w:tcPr>
            <w:tcW w:w="0" w:type="auto"/>
            <w:vAlign w:val="center"/>
            <w:hideMark/>
          </w:tcPr>
          <w:p w14:paraId="57C8DE82"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PSS, MBI-EE, SWLS</w:t>
            </w:r>
          </w:p>
        </w:tc>
        <w:tc>
          <w:tcPr>
            <w:tcW w:w="0" w:type="auto"/>
            <w:vAlign w:val="center"/>
            <w:hideMark/>
          </w:tcPr>
          <w:p w14:paraId="500D1092"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Small-to-moderate effects across domains; technique uptake mediated</w:t>
            </w:r>
          </w:p>
        </w:tc>
      </w:tr>
      <w:tr w:rsidR="00431587" w:rsidRPr="00431587" w14:paraId="4275F292" w14:textId="77777777" w:rsidTr="00673FFB">
        <w:trPr>
          <w:tblCellSpacing w:w="15" w:type="dxa"/>
        </w:trPr>
        <w:tc>
          <w:tcPr>
            <w:tcW w:w="0" w:type="auto"/>
            <w:vAlign w:val="center"/>
            <w:hideMark/>
          </w:tcPr>
          <w:p w14:paraId="0D00F0D8"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Shiri et al. (2023)</w:t>
            </w:r>
          </w:p>
        </w:tc>
        <w:tc>
          <w:tcPr>
            <w:tcW w:w="0" w:type="auto"/>
            <w:vAlign w:val="center"/>
            <w:hideMark/>
          </w:tcPr>
          <w:p w14:paraId="7824551F"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Narrative review</w:t>
            </w:r>
          </w:p>
        </w:tc>
        <w:tc>
          <w:tcPr>
            <w:tcW w:w="0" w:type="auto"/>
            <w:vAlign w:val="center"/>
            <w:hideMark/>
          </w:tcPr>
          <w:p w14:paraId="24E2917B"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9 RCTs</w:t>
            </w:r>
          </w:p>
        </w:tc>
        <w:tc>
          <w:tcPr>
            <w:tcW w:w="0" w:type="auto"/>
            <w:vAlign w:val="center"/>
            <w:hideMark/>
          </w:tcPr>
          <w:p w14:paraId="22F3E20B"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Health &amp; social service workers</w:t>
            </w:r>
          </w:p>
        </w:tc>
        <w:tc>
          <w:tcPr>
            <w:tcW w:w="0" w:type="auto"/>
            <w:vAlign w:val="center"/>
            <w:hideMark/>
          </w:tcPr>
          <w:p w14:paraId="013388FB"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Online stress-management &amp; mindfulness</w:t>
            </w:r>
          </w:p>
        </w:tc>
        <w:tc>
          <w:tcPr>
            <w:tcW w:w="0" w:type="auto"/>
            <w:vAlign w:val="center"/>
            <w:hideMark/>
          </w:tcPr>
          <w:p w14:paraId="311AB583" w14:textId="6866EA4E"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 xml:space="preserve">4–8 </w:t>
            </w:r>
            <w:r w:rsidRPr="004C054C">
              <w:rPr>
                <w:rFonts w:ascii="Arial" w:eastAsia="Times New Roman" w:hAnsi="Arial" w:cs="Arial"/>
                <w:kern w:val="0"/>
                <w:lang w:eastAsia="en-GB"/>
                <w14:ligatures w14:val="none"/>
              </w:rPr>
              <w:t>wks.</w:t>
            </w:r>
          </w:p>
        </w:tc>
        <w:tc>
          <w:tcPr>
            <w:tcW w:w="0" w:type="auto"/>
            <w:vAlign w:val="center"/>
            <w:hideMark/>
          </w:tcPr>
          <w:p w14:paraId="68B2427F"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MBI-EE, anxiety scales</w:t>
            </w:r>
          </w:p>
        </w:tc>
        <w:tc>
          <w:tcPr>
            <w:tcW w:w="0" w:type="auto"/>
            <w:vAlign w:val="center"/>
            <w:hideMark/>
          </w:tcPr>
          <w:p w14:paraId="19ADFAA9"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15–20% ↓ in exhaustion; significant anxiety reductions</w:t>
            </w:r>
          </w:p>
        </w:tc>
      </w:tr>
      <w:tr w:rsidR="00431587" w:rsidRPr="00431587" w14:paraId="7C6E456C" w14:textId="77777777" w:rsidTr="00673FFB">
        <w:trPr>
          <w:tblCellSpacing w:w="15" w:type="dxa"/>
        </w:trPr>
        <w:tc>
          <w:tcPr>
            <w:tcW w:w="0" w:type="auto"/>
            <w:vAlign w:val="center"/>
            <w:hideMark/>
          </w:tcPr>
          <w:p w14:paraId="41E7A853"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lastRenderedPageBreak/>
              <w:t>Cohen et al. (2023)</w:t>
            </w:r>
          </w:p>
        </w:tc>
        <w:tc>
          <w:tcPr>
            <w:tcW w:w="0" w:type="auto"/>
            <w:vAlign w:val="center"/>
            <w:hideMark/>
          </w:tcPr>
          <w:p w14:paraId="6F315775"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Systematic review</w:t>
            </w:r>
          </w:p>
        </w:tc>
        <w:tc>
          <w:tcPr>
            <w:tcW w:w="0" w:type="auto"/>
            <w:vAlign w:val="center"/>
            <w:hideMark/>
          </w:tcPr>
          <w:p w14:paraId="52F52581"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15 studies</w:t>
            </w:r>
          </w:p>
        </w:tc>
        <w:tc>
          <w:tcPr>
            <w:tcW w:w="0" w:type="auto"/>
            <w:vAlign w:val="center"/>
            <w:hideMark/>
          </w:tcPr>
          <w:p w14:paraId="21ACA566"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Nurses, physicians, allied staff</w:t>
            </w:r>
          </w:p>
        </w:tc>
        <w:tc>
          <w:tcPr>
            <w:tcW w:w="0" w:type="auto"/>
            <w:vAlign w:val="center"/>
            <w:hideMark/>
          </w:tcPr>
          <w:p w14:paraId="7752043B"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Well-being &amp; burnout interventions</w:t>
            </w:r>
          </w:p>
        </w:tc>
        <w:tc>
          <w:tcPr>
            <w:tcW w:w="0" w:type="auto"/>
            <w:vAlign w:val="center"/>
            <w:hideMark/>
          </w:tcPr>
          <w:p w14:paraId="207944E5" w14:textId="631B27BC"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 xml:space="preserve">6–12 </w:t>
            </w:r>
            <w:r w:rsidRPr="004C054C">
              <w:rPr>
                <w:rFonts w:ascii="Arial" w:eastAsia="Times New Roman" w:hAnsi="Arial" w:cs="Arial"/>
                <w:kern w:val="0"/>
                <w:lang w:eastAsia="en-GB"/>
                <w14:ligatures w14:val="none"/>
              </w:rPr>
              <w:t>wks.</w:t>
            </w:r>
          </w:p>
        </w:tc>
        <w:tc>
          <w:tcPr>
            <w:tcW w:w="0" w:type="auto"/>
            <w:vAlign w:val="center"/>
            <w:hideMark/>
          </w:tcPr>
          <w:p w14:paraId="6754C999"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MBI, WHO-5, job satisfaction</w:t>
            </w:r>
          </w:p>
        </w:tc>
        <w:tc>
          <w:tcPr>
            <w:tcW w:w="0" w:type="auto"/>
            <w:vAlign w:val="center"/>
            <w:hideMark/>
          </w:tcPr>
          <w:p w14:paraId="3AC6EC91"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Moderate reductions in burnout; small well-being gains</w:t>
            </w:r>
          </w:p>
        </w:tc>
      </w:tr>
      <w:tr w:rsidR="00431587" w:rsidRPr="00431587" w14:paraId="75C99281" w14:textId="77777777" w:rsidTr="00673FFB">
        <w:trPr>
          <w:tblCellSpacing w:w="15" w:type="dxa"/>
        </w:trPr>
        <w:tc>
          <w:tcPr>
            <w:tcW w:w="0" w:type="auto"/>
            <w:vAlign w:val="center"/>
            <w:hideMark/>
          </w:tcPr>
          <w:p w14:paraId="2D6A3CC4"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Plackett et al. (2023)</w:t>
            </w:r>
          </w:p>
        </w:tc>
        <w:tc>
          <w:tcPr>
            <w:tcW w:w="0" w:type="auto"/>
            <w:vAlign w:val="center"/>
            <w:hideMark/>
          </w:tcPr>
          <w:p w14:paraId="5FAA00D8"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Systematic review</w:t>
            </w:r>
          </w:p>
        </w:tc>
        <w:tc>
          <w:tcPr>
            <w:tcW w:w="0" w:type="auto"/>
            <w:vAlign w:val="center"/>
            <w:hideMark/>
          </w:tcPr>
          <w:p w14:paraId="17EF4FEA"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12 studies</w:t>
            </w:r>
          </w:p>
        </w:tc>
        <w:tc>
          <w:tcPr>
            <w:tcW w:w="0" w:type="auto"/>
            <w:vAlign w:val="center"/>
            <w:hideMark/>
          </w:tcPr>
          <w:p w14:paraId="52D977A2"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Mixed-sector employees</w:t>
            </w:r>
          </w:p>
        </w:tc>
        <w:tc>
          <w:tcPr>
            <w:tcW w:w="0" w:type="auto"/>
            <w:vAlign w:val="center"/>
            <w:hideMark/>
          </w:tcPr>
          <w:p w14:paraId="7BCF6175"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Social-media peer-support &amp; messaging</w:t>
            </w:r>
          </w:p>
        </w:tc>
        <w:tc>
          <w:tcPr>
            <w:tcW w:w="0" w:type="auto"/>
            <w:vAlign w:val="center"/>
            <w:hideMark/>
          </w:tcPr>
          <w:p w14:paraId="5DDABD03" w14:textId="5A86F940"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 xml:space="preserve">6–16 </w:t>
            </w:r>
            <w:r w:rsidRPr="004C054C">
              <w:rPr>
                <w:rFonts w:ascii="Arial" w:eastAsia="Times New Roman" w:hAnsi="Arial" w:cs="Arial"/>
                <w:kern w:val="0"/>
                <w:lang w:eastAsia="en-GB"/>
                <w14:ligatures w14:val="none"/>
              </w:rPr>
              <w:t>wks.</w:t>
            </w:r>
          </w:p>
        </w:tc>
        <w:tc>
          <w:tcPr>
            <w:tcW w:w="0" w:type="auto"/>
            <w:vAlign w:val="center"/>
            <w:hideMark/>
          </w:tcPr>
          <w:p w14:paraId="2B921181"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Well-being scales, engagement metrics</w:t>
            </w:r>
          </w:p>
        </w:tc>
        <w:tc>
          <w:tcPr>
            <w:tcW w:w="0" w:type="auto"/>
            <w:vAlign w:val="center"/>
            <w:hideMark/>
          </w:tcPr>
          <w:p w14:paraId="1DB64D8B"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Mixed results; personalization &amp; moderation improved outcomes</w:t>
            </w:r>
          </w:p>
        </w:tc>
      </w:tr>
      <w:tr w:rsidR="00431587" w:rsidRPr="00431587" w14:paraId="5284FD35" w14:textId="77777777" w:rsidTr="00673FFB">
        <w:trPr>
          <w:tblCellSpacing w:w="15" w:type="dxa"/>
        </w:trPr>
        <w:tc>
          <w:tcPr>
            <w:tcW w:w="0" w:type="auto"/>
            <w:vAlign w:val="center"/>
            <w:hideMark/>
          </w:tcPr>
          <w:p w14:paraId="510643DE"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Herold et al. (2024)</w:t>
            </w:r>
          </w:p>
        </w:tc>
        <w:tc>
          <w:tcPr>
            <w:tcW w:w="0" w:type="auto"/>
            <w:vAlign w:val="center"/>
            <w:hideMark/>
          </w:tcPr>
          <w:p w14:paraId="78666FCA"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Systematic review</w:t>
            </w:r>
          </w:p>
        </w:tc>
        <w:tc>
          <w:tcPr>
            <w:tcW w:w="0" w:type="auto"/>
            <w:vAlign w:val="center"/>
            <w:hideMark/>
          </w:tcPr>
          <w:p w14:paraId="0CDB97EA"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14 studies</w:t>
            </w:r>
          </w:p>
        </w:tc>
        <w:tc>
          <w:tcPr>
            <w:tcW w:w="0" w:type="auto"/>
            <w:vAlign w:val="center"/>
            <w:hideMark/>
          </w:tcPr>
          <w:p w14:paraId="5F5FA57A"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Mixed-sector employees</w:t>
            </w:r>
          </w:p>
        </w:tc>
        <w:tc>
          <w:tcPr>
            <w:tcW w:w="0" w:type="auto"/>
            <w:vAlign w:val="center"/>
            <w:hideMark/>
          </w:tcPr>
          <w:p w14:paraId="735C1F5F"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Apps &amp; wearables</w:t>
            </w:r>
          </w:p>
        </w:tc>
        <w:tc>
          <w:tcPr>
            <w:tcW w:w="0" w:type="auto"/>
            <w:vAlign w:val="center"/>
            <w:hideMark/>
          </w:tcPr>
          <w:p w14:paraId="302C687D" w14:textId="56EA2FB8"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 xml:space="preserve">4–12 </w:t>
            </w:r>
            <w:r w:rsidRPr="004C054C">
              <w:rPr>
                <w:rFonts w:ascii="Arial" w:eastAsia="Times New Roman" w:hAnsi="Arial" w:cs="Arial"/>
                <w:kern w:val="0"/>
                <w:lang w:eastAsia="en-GB"/>
                <w14:ligatures w14:val="none"/>
              </w:rPr>
              <w:t>wks.</w:t>
            </w:r>
          </w:p>
        </w:tc>
        <w:tc>
          <w:tcPr>
            <w:tcW w:w="0" w:type="auto"/>
            <w:vAlign w:val="center"/>
            <w:hideMark/>
          </w:tcPr>
          <w:p w14:paraId="32B14952"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PSS, WHO-5, cortisol slopes</w:t>
            </w:r>
          </w:p>
        </w:tc>
        <w:tc>
          <w:tcPr>
            <w:tcW w:w="0" w:type="auto"/>
            <w:vAlign w:val="center"/>
            <w:hideMark/>
          </w:tcPr>
          <w:p w14:paraId="56569452" w14:textId="30D43719" w:rsidR="00431587" w:rsidRPr="00431587" w:rsidRDefault="00673FFB" w:rsidP="00192B3B">
            <w:pPr>
              <w:spacing w:after="0" w:line="24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d=</w:t>
            </w:r>
            <w:r w:rsidR="00431587" w:rsidRPr="00431587">
              <w:rPr>
                <w:rFonts w:ascii="Arial" w:eastAsia="Times New Roman" w:hAnsi="Arial" w:cs="Arial"/>
                <w:kern w:val="0"/>
                <w:lang w:eastAsia="en-GB"/>
                <w14:ligatures w14:val="none"/>
              </w:rPr>
              <w:t>0.35 ↓ stress; autonomy-support ↑ adherence</w:t>
            </w:r>
          </w:p>
        </w:tc>
      </w:tr>
      <w:tr w:rsidR="00431587" w:rsidRPr="00431587" w14:paraId="461CE694" w14:textId="77777777" w:rsidTr="00673FFB">
        <w:trPr>
          <w:tblCellSpacing w:w="15" w:type="dxa"/>
        </w:trPr>
        <w:tc>
          <w:tcPr>
            <w:tcW w:w="0" w:type="auto"/>
            <w:vAlign w:val="center"/>
            <w:hideMark/>
          </w:tcPr>
          <w:p w14:paraId="52F2B7EA"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Waddell et al. (2023)</w:t>
            </w:r>
          </w:p>
        </w:tc>
        <w:tc>
          <w:tcPr>
            <w:tcW w:w="0" w:type="auto"/>
            <w:vAlign w:val="center"/>
            <w:hideMark/>
          </w:tcPr>
          <w:p w14:paraId="448667C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Scoping review</w:t>
            </w:r>
          </w:p>
        </w:tc>
        <w:tc>
          <w:tcPr>
            <w:tcW w:w="0" w:type="auto"/>
            <w:vAlign w:val="center"/>
            <w:hideMark/>
          </w:tcPr>
          <w:p w14:paraId="7348C423"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52 reviews</w:t>
            </w:r>
          </w:p>
        </w:tc>
        <w:tc>
          <w:tcPr>
            <w:tcW w:w="0" w:type="auto"/>
            <w:vAlign w:val="center"/>
            <w:hideMark/>
          </w:tcPr>
          <w:p w14:paraId="49997A69"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Multiple sectors</w:t>
            </w:r>
          </w:p>
        </w:tc>
        <w:tc>
          <w:tcPr>
            <w:tcW w:w="0" w:type="auto"/>
            <w:vAlign w:val="center"/>
            <w:hideMark/>
          </w:tcPr>
          <w:p w14:paraId="1FF9E630"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Multi-component workplace programmes</w:t>
            </w:r>
          </w:p>
        </w:tc>
        <w:tc>
          <w:tcPr>
            <w:tcW w:w="0" w:type="auto"/>
            <w:vAlign w:val="center"/>
            <w:hideMark/>
          </w:tcPr>
          <w:p w14:paraId="51008352" w14:textId="188EF42B"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 xml:space="preserve">2–24 </w:t>
            </w:r>
            <w:r w:rsidRPr="004C054C">
              <w:rPr>
                <w:rFonts w:ascii="Arial" w:eastAsia="Times New Roman" w:hAnsi="Arial" w:cs="Arial"/>
                <w:kern w:val="0"/>
                <w:lang w:eastAsia="en-GB"/>
                <w14:ligatures w14:val="none"/>
              </w:rPr>
              <w:t>wks.</w:t>
            </w:r>
          </w:p>
        </w:tc>
        <w:tc>
          <w:tcPr>
            <w:tcW w:w="0" w:type="auto"/>
            <w:vAlign w:val="center"/>
            <w:hideMark/>
          </w:tcPr>
          <w:p w14:paraId="1BBAD05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Mental health, productivity, retention</w:t>
            </w:r>
          </w:p>
        </w:tc>
        <w:tc>
          <w:tcPr>
            <w:tcW w:w="0" w:type="auto"/>
            <w:vAlign w:val="center"/>
            <w:hideMark/>
          </w:tcPr>
          <w:p w14:paraId="68D81EA7"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Broadest &amp; most sustained benefits from multi-level approaches</w:t>
            </w:r>
          </w:p>
        </w:tc>
      </w:tr>
      <w:tr w:rsidR="00431587" w:rsidRPr="00431587" w14:paraId="4E984DA1" w14:textId="77777777" w:rsidTr="00673FFB">
        <w:trPr>
          <w:tblCellSpacing w:w="15" w:type="dxa"/>
        </w:trPr>
        <w:tc>
          <w:tcPr>
            <w:tcW w:w="0" w:type="auto"/>
            <w:vAlign w:val="center"/>
            <w:hideMark/>
          </w:tcPr>
          <w:p w14:paraId="5DC6838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Fleming (2024)</w:t>
            </w:r>
          </w:p>
        </w:tc>
        <w:tc>
          <w:tcPr>
            <w:tcW w:w="0" w:type="auto"/>
            <w:vAlign w:val="center"/>
            <w:hideMark/>
          </w:tcPr>
          <w:p w14:paraId="23B16C26"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Cross-sectional</w:t>
            </w:r>
          </w:p>
        </w:tc>
        <w:tc>
          <w:tcPr>
            <w:tcW w:w="0" w:type="auto"/>
            <w:vAlign w:val="center"/>
            <w:hideMark/>
          </w:tcPr>
          <w:p w14:paraId="688EC2E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1 200</w:t>
            </w:r>
          </w:p>
        </w:tc>
        <w:tc>
          <w:tcPr>
            <w:tcW w:w="0" w:type="auto"/>
            <w:vAlign w:val="center"/>
            <w:hideMark/>
          </w:tcPr>
          <w:p w14:paraId="47D8BEC3"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UK general employees</w:t>
            </w:r>
          </w:p>
        </w:tc>
        <w:tc>
          <w:tcPr>
            <w:tcW w:w="0" w:type="auto"/>
            <w:vAlign w:val="center"/>
            <w:hideMark/>
          </w:tcPr>
          <w:p w14:paraId="611B0F50"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Digital &amp; F2F mental health programmes</w:t>
            </w:r>
          </w:p>
        </w:tc>
        <w:tc>
          <w:tcPr>
            <w:tcW w:w="0" w:type="auto"/>
            <w:vAlign w:val="center"/>
            <w:hideMark/>
          </w:tcPr>
          <w:p w14:paraId="66274D0C"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N/A</w:t>
            </w:r>
          </w:p>
        </w:tc>
        <w:tc>
          <w:tcPr>
            <w:tcW w:w="0" w:type="auto"/>
            <w:vAlign w:val="center"/>
            <w:hideMark/>
          </w:tcPr>
          <w:p w14:paraId="0CC3AF29"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Well-being &amp; engagement ratings</w:t>
            </w:r>
          </w:p>
        </w:tc>
        <w:tc>
          <w:tcPr>
            <w:tcW w:w="0" w:type="auto"/>
            <w:vAlign w:val="center"/>
            <w:hideMark/>
          </w:tcPr>
          <w:p w14:paraId="4A237DA7" w14:textId="0CF51B73"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 xml:space="preserve">Positive </w:t>
            </w:r>
            <w:r w:rsidRPr="004C054C">
              <w:rPr>
                <w:rFonts w:ascii="Arial" w:eastAsia="Times New Roman" w:hAnsi="Arial" w:cs="Arial"/>
                <w:kern w:val="0"/>
                <w:lang w:eastAsia="en-GB"/>
                <w14:ligatures w14:val="none"/>
              </w:rPr>
              <w:t>associations:</w:t>
            </w:r>
            <w:r w:rsidRPr="00431587">
              <w:rPr>
                <w:rFonts w:ascii="Arial" w:eastAsia="Times New Roman" w:hAnsi="Arial" w:cs="Arial"/>
                <w:kern w:val="0"/>
                <w:lang w:eastAsia="en-GB"/>
                <w14:ligatures w14:val="none"/>
              </w:rPr>
              <w:t xml:space="preserve"> causation not established</w:t>
            </w:r>
          </w:p>
        </w:tc>
      </w:tr>
      <w:tr w:rsidR="00431587" w:rsidRPr="00431587" w14:paraId="6A6E5773" w14:textId="77777777" w:rsidTr="00673FFB">
        <w:trPr>
          <w:tblCellSpacing w:w="15" w:type="dxa"/>
        </w:trPr>
        <w:tc>
          <w:tcPr>
            <w:tcW w:w="0" w:type="auto"/>
            <w:vAlign w:val="center"/>
            <w:hideMark/>
          </w:tcPr>
          <w:p w14:paraId="43E6EAC9"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McAnally &amp; Hagger (2024)</w:t>
            </w:r>
          </w:p>
        </w:tc>
        <w:tc>
          <w:tcPr>
            <w:tcW w:w="0" w:type="auto"/>
            <w:vAlign w:val="center"/>
            <w:hideMark/>
          </w:tcPr>
          <w:p w14:paraId="0CC9FDEF"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Conceptual review</w:t>
            </w:r>
          </w:p>
        </w:tc>
        <w:tc>
          <w:tcPr>
            <w:tcW w:w="0" w:type="auto"/>
            <w:vAlign w:val="center"/>
            <w:hideMark/>
          </w:tcPr>
          <w:p w14:paraId="3C1F764B" w14:textId="17361605" w:rsidR="00431587" w:rsidRPr="00431587" w:rsidRDefault="00431587" w:rsidP="00192B3B">
            <w:pPr>
              <w:spacing w:after="0" w:line="240" w:lineRule="auto"/>
              <w:rPr>
                <w:rFonts w:ascii="Arial" w:eastAsia="Times New Roman" w:hAnsi="Arial" w:cs="Arial"/>
                <w:kern w:val="0"/>
                <w:lang w:eastAsia="en-GB"/>
                <w14:ligatures w14:val="none"/>
              </w:rPr>
            </w:pPr>
          </w:p>
        </w:tc>
        <w:tc>
          <w:tcPr>
            <w:tcW w:w="0" w:type="auto"/>
            <w:vAlign w:val="center"/>
            <w:hideMark/>
          </w:tcPr>
          <w:p w14:paraId="1E09E521"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N/A</w:t>
            </w:r>
          </w:p>
        </w:tc>
        <w:tc>
          <w:tcPr>
            <w:tcW w:w="0" w:type="auto"/>
            <w:vAlign w:val="center"/>
            <w:hideMark/>
          </w:tcPr>
          <w:p w14:paraId="7CA7DA35"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SDT frameworks</w:t>
            </w:r>
          </w:p>
        </w:tc>
        <w:tc>
          <w:tcPr>
            <w:tcW w:w="0" w:type="auto"/>
            <w:vAlign w:val="center"/>
            <w:hideMark/>
          </w:tcPr>
          <w:p w14:paraId="4E6B1E6F"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N/A</w:t>
            </w:r>
          </w:p>
        </w:tc>
        <w:tc>
          <w:tcPr>
            <w:tcW w:w="0" w:type="auto"/>
            <w:vAlign w:val="center"/>
            <w:hideMark/>
          </w:tcPr>
          <w:p w14:paraId="7E7B79D6"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Theoretical constructs</w:t>
            </w:r>
          </w:p>
        </w:tc>
        <w:tc>
          <w:tcPr>
            <w:tcW w:w="0" w:type="auto"/>
            <w:vAlign w:val="center"/>
            <w:hideMark/>
          </w:tcPr>
          <w:p w14:paraId="61FE0E10" w14:textId="77777777" w:rsidR="00431587" w:rsidRPr="00431587" w:rsidRDefault="00431587" w:rsidP="00192B3B">
            <w:pPr>
              <w:spacing w:after="0" w:line="240" w:lineRule="auto"/>
              <w:rPr>
                <w:rFonts w:ascii="Arial" w:eastAsia="Times New Roman" w:hAnsi="Arial" w:cs="Arial"/>
                <w:kern w:val="0"/>
                <w:lang w:eastAsia="en-GB"/>
                <w14:ligatures w14:val="none"/>
              </w:rPr>
            </w:pPr>
            <w:r w:rsidRPr="00431587">
              <w:rPr>
                <w:rFonts w:ascii="Arial" w:eastAsia="Times New Roman" w:hAnsi="Arial" w:cs="Arial"/>
                <w:kern w:val="0"/>
                <w:lang w:eastAsia="en-GB"/>
                <w14:ligatures w14:val="none"/>
              </w:rPr>
              <w:t>Autonomy, competence, relatedness are key for lasting engagement</w:t>
            </w:r>
          </w:p>
        </w:tc>
      </w:tr>
    </w:tbl>
    <w:p w14:paraId="057DC60F" w14:textId="77777777" w:rsidR="00673FFB" w:rsidRDefault="00673FFB" w:rsidP="00673FFB">
      <w:pPr>
        <w:rPr>
          <w:rFonts w:ascii="Arial" w:hAnsi="Arial" w:cs="Arial"/>
        </w:rPr>
      </w:pPr>
    </w:p>
    <w:p w14:paraId="3EB31B46" w14:textId="58964085" w:rsidR="00673FFB" w:rsidRDefault="00673FFB" w:rsidP="00673FFB">
      <w:pPr>
        <w:rPr>
          <w:rFonts w:ascii="Arial" w:hAnsi="Arial" w:cs="Arial"/>
        </w:rPr>
      </w:pPr>
      <w:r w:rsidRPr="004C054C">
        <w:rPr>
          <w:rFonts w:ascii="Arial" w:hAnsi="Arial" w:cs="Arial"/>
          <w:b/>
          <w:bCs/>
        </w:rPr>
        <w:t>Table 1.</w:t>
      </w:r>
      <w:r w:rsidRPr="00673FFB">
        <w:rPr>
          <w:rFonts w:ascii="Arial" w:hAnsi="Arial" w:cs="Arial"/>
        </w:rPr>
        <w:t xml:space="preserve"> Key findings and characteristics of controlled trials and evaluations that were incorporated into the systematic review of workplace </w:t>
      </w:r>
      <w:r w:rsidRPr="00673FFB">
        <w:rPr>
          <w:rFonts w:ascii="Arial" w:hAnsi="Arial" w:cs="Arial"/>
        </w:rPr>
        <w:t>behaviour</w:t>
      </w:r>
      <w:r w:rsidRPr="00673FFB">
        <w:rPr>
          <w:rFonts w:ascii="Arial" w:hAnsi="Arial" w:cs="Arial"/>
        </w:rPr>
        <w:t>-change interventions.</w:t>
      </w:r>
    </w:p>
    <w:p w14:paraId="5E390C1E" w14:textId="77777777" w:rsidR="004C054C" w:rsidRDefault="004C054C" w:rsidP="00673FFB">
      <w:pPr>
        <w:rPr>
          <w:rFonts w:ascii="Arial" w:hAnsi="Arial" w:cs="Arial"/>
        </w:rPr>
      </w:pPr>
    </w:p>
    <w:p w14:paraId="15065077" w14:textId="77777777" w:rsidR="004C054C" w:rsidRDefault="004C054C" w:rsidP="00673FFB">
      <w:pPr>
        <w:rPr>
          <w:rFonts w:ascii="Arial" w:hAnsi="Arial" w:cs="Arial"/>
        </w:rPr>
      </w:pPr>
    </w:p>
    <w:p w14:paraId="4AB322C4" w14:textId="77777777" w:rsidR="004C054C" w:rsidRDefault="004C054C" w:rsidP="00673FFB">
      <w:pPr>
        <w:rPr>
          <w:rFonts w:ascii="Arial" w:hAnsi="Arial" w:cs="Arial"/>
        </w:rPr>
      </w:pPr>
    </w:p>
    <w:tbl>
      <w:tblPr>
        <w:tblW w:w="0" w:type="auto"/>
        <w:tblCellSpacing w:w="15" w:type="dxa"/>
        <w:tblBorders>
          <w:insideH w:val="single" w:sz="4" w:space="0" w:color="auto"/>
        </w:tblBorders>
        <w:tblCellMar>
          <w:top w:w="15" w:type="dxa"/>
          <w:left w:w="15" w:type="dxa"/>
          <w:bottom w:w="15" w:type="dxa"/>
          <w:right w:w="15" w:type="dxa"/>
        </w:tblCellMar>
        <w:tblLook w:val="04A0" w:firstRow="1" w:lastRow="0" w:firstColumn="1" w:lastColumn="0" w:noHBand="0" w:noVBand="1"/>
      </w:tblPr>
      <w:tblGrid>
        <w:gridCol w:w="2285"/>
        <w:gridCol w:w="6741"/>
      </w:tblGrid>
      <w:tr w:rsidR="004C054C" w:rsidRPr="004C054C" w14:paraId="70B66B02" w14:textId="77777777" w:rsidTr="004C054C">
        <w:trPr>
          <w:tblHeader/>
          <w:tblCellSpacing w:w="15" w:type="dxa"/>
        </w:trPr>
        <w:tc>
          <w:tcPr>
            <w:tcW w:w="0" w:type="auto"/>
            <w:vAlign w:val="center"/>
            <w:hideMark/>
          </w:tcPr>
          <w:p w14:paraId="5598A931" w14:textId="77777777" w:rsidR="004C054C" w:rsidRPr="004C054C" w:rsidRDefault="004C054C" w:rsidP="004C054C">
            <w:pPr>
              <w:spacing w:after="0" w:line="360" w:lineRule="auto"/>
              <w:jc w:val="center"/>
              <w:rPr>
                <w:rFonts w:ascii="Arial" w:eastAsia="Times New Roman" w:hAnsi="Arial" w:cs="Arial"/>
                <w:b/>
                <w:bCs/>
                <w:kern w:val="0"/>
                <w:lang w:eastAsia="en-GB"/>
                <w14:ligatures w14:val="none"/>
              </w:rPr>
            </w:pPr>
            <w:r w:rsidRPr="004C054C">
              <w:rPr>
                <w:rFonts w:ascii="Arial" w:eastAsia="Times New Roman" w:hAnsi="Arial" w:cs="Arial"/>
                <w:b/>
                <w:bCs/>
                <w:kern w:val="0"/>
                <w:lang w:eastAsia="en-GB"/>
                <w14:ligatures w14:val="none"/>
              </w:rPr>
              <w:lastRenderedPageBreak/>
              <w:t>Study</w:t>
            </w:r>
          </w:p>
        </w:tc>
        <w:tc>
          <w:tcPr>
            <w:tcW w:w="0" w:type="auto"/>
            <w:vAlign w:val="center"/>
            <w:hideMark/>
          </w:tcPr>
          <w:p w14:paraId="5C9F9225" w14:textId="77777777" w:rsidR="004C054C" w:rsidRPr="004C054C" w:rsidRDefault="004C054C" w:rsidP="004C054C">
            <w:pPr>
              <w:spacing w:after="0" w:line="360" w:lineRule="auto"/>
              <w:jc w:val="center"/>
              <w:rPr>
                <w:rFonts w:ascii="Arial" w:eastAsia="Times New Roman" w:hAnsi="Arial" w:cs="Arial"/>
                <w:b/>
                <w:bCs/>
                <w:kern w:val="0"/>
                <w:lang w:eastAsia="en-GB"/>
                <w14:ligatures w14:val="none"/>
              </w:rPr>
            </w:pPr>
            <w:r w:rsidRPr="004C054C">
              <w:rPr>
                <w:rFonts w:ascii="Arial" w:eastAsia="Times New Roman" w:hAnsi="Arial" w:cs="Arial"/>
                <w:b/>
                <w:bCs/>
                <w:kern w:val="0"/>
                <w:lang w:eastAsia="en-GB"/>
                <w14:ligatures w14:val="none"/>
              </w:rPr>
              <w:t>BCTs Used</w:t>
            </w:r>
          </w:p>
        </w:tc>
      </w:tr>
      <w:tr w:rsidR="004C054C" w:rsidRPr="004C054C" w14:paraId="6D0AAC51" w14:textId="77777777" w:rsidTr="004C054C">
        <w:trPr>
          <w:tblCellSpacing w:w="15" w:type="dxa"/>
        </w:trPr>
        <w:tc>
          <w:tcPr>
            <w:tcW w:w="0" w:type="auto"/>
            <w:vAlign w:val="center"/>
            <w:hideMark/>
          </w:tcPr>
          <w:p w14:paraId="21341634"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Albulescu et al. (2022)</w:t>
            </w:r>
          </w:p>
        </w:tc>
        <w:tc>
          <w:tcPr>
            <w:tcW w:w="0" w:type="auto"/>
            <w:vAlign w:val="center"/>
            <w:hideMark/>
          </w:tcPr>
          <w:p w14:paraId="664480B6"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Prompt/cues for micro-breaks; gratitude journaling (action planning); self-monitoring of brief exercises; prompt practice</w:t>
            </w:r>
          </w:p>
        </w:tc>
      </w:tr>
      <w:tr w:rsidR="004C054C" w:rsidRPr="004C054C" w14:paraId="377B54B7" w14:textId="77777777" w:rsidTr="004C054C">
        <w:trPr>
          <w:tblCellSpacing w:w="15" w:type="dxa"/>
        </w:trPr>
        <w:tc>
          <w:tcPr>
            <w:tcW w:w="0" w:type="auto"/>
            <w:vAlign w:val="center"/>
            <w:hideMark/>
          </w:tcPr>
          <w:p w14:paraId="4D819656"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 xml:space="preserve">Pedersen, </w:t>
            </w:r>
            <w:proofErr w:type="spellStart"/>
            <w:r w:rsidRPr="004C054C">
              <w:rPr>
                <w:rFonts w:ascii="Arial" w:eastAsia="Times New Roman" w:hAnsi="Arial" w:cs="Arial"/>
                <w:kern w:val="0"/>
                <w:lang w:eastAsia="en-GB"/>
                <w14:ligatures w14:val="none"/>
              </w:rPr>
              <w:t>Halvari</w:t>
            </w:r>
            <w:proofErr w:type="spellEnd"/>
            <w:r w:rsidRPr="004C054C">
              <w:rPr>
                <w:rFonts w:ascii="Arial" w:eastAsia="Times New Roman" w:hAnsi="Arial" w:cs="Arial"/>
                <w:kern w:val="0"/>
                <w:lang w:eastAsia="en-GB"/>
                <w14:ligatures w14:val="none"/>
              </w:rPr>
              <w:t xml:space="preserve"> &amp; Williams (2018)</w:t>
            </w:r>
          </w:p>
        </w:tc>
        <w:tc>
          <w:tcPr>
            <w:tcW w:w="0" w:type="auto"/>
            <w:vAlign w:val="center"/>
            <w:hideMark/>
          </w:tcPr>
          <w:p w14:paraId="7F714545"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Goal setting (behaviour); action planning; self-monitoring (logs); structured feedback; autonomy support; competence building; social support</w:t>
            </w:r>
          </w:p>
        </w:tc>
      </w:tr>
      <w:tr w:rsidR="004C054C" w:rsidRPr="004C054C" w14:paraId="01AA3BD0" w14:textId="77777777" w:rsidTr="004C054C">
        <w:trPr>
          <w:tblCellSpacing w:w="15" w:type="dxa"/>
        </w:trPr>
        <w:tc>
          <w:tcPr>
            <w:tcW w:w="0" w:type="auto"/>
            <w:vAlign w:val="center"/>
            <w:hideMark/>
          </w:tcPr>
          <w:p w14:paraId="116DB2A5"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 xml:space="preserve">Shiri, </w:t>
            </w:r>
            <w:proofErr w:type="spellStart"/>
            <w:r w:rsidRPr="004C054C">
              <w:rPr>
                <w:rFonts w:ascii="Arial" w:eastAsia="Times New Roman" w:hAnsi="Arial" w:cs="Arial"/>
                <w:kern w:val="0"/>
                <w:lang w:eastAsia="en-GB"/>
                <w14:ligatures w14:val="none"/>
              </w:rPr>
              <w:t>Nikunlaakso</w:t>
            </w:r>
            <w:proofErr w:type="spellEnd"/>
            <w:r w:rsidRPr="004C054C">
              <w:rPr>
                <w:rFonts w:ascii="Arial" w:eastAsia="Times New Roman" w:hAnsi="Arial" w:cs="Arial"/>
                <w:kern w:val="0"/>
                <w:lang w:eastAsia="en-GB"/>
                <w14:ligatures w14:val="none"/>
              </w:rPr>
              <w:t xml:space="preserve"> &amp; Laitinen (2023)</w:t>
            </w:r>
          </w:p>
        </w:tc>
        <w:tc>
          <w:tcPr>
            <w:tcW w:w="0" w:type="auto"/>
            <w:vAlign w:val="center"/>
            <w:hideMark/>
          </w:tcPr>
          <w:p w14:paraId="386B2654"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Instruction on relaxation and time-management skills; prompt practice of techniques; self-monitoring; booster emails (reminders); performance feedback</w:t>
            </w:r>
          </w:p>
        </w:tc>
      </w:tr>
      <w:tr w:rsidR="004C054C" w:rsidRPr="004C054C" w14:paraId="1815F01A" w14:textId="77777777" w:rsidTr="004C054C">
        <w:trPr>
          <w:tblCellSpacing w:w="15" w:type="dxa"/>
        </w:trPr>
        <w:tc>
          <w:tcPr>
            <w:tcW w:w="0" w:type="auto"/>
            <w:vAlign w:val="center"/>
            <w:hideMark/>
          </w:tcPr>
          <w:p w14:paraId="7AC53F20"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Fox et al. (2022)</w:t>
            </w:r>
          </w:p>
        </w:tc>
        <w:tc>
          <w:tcPr>
            <w:tcW w:w="0" w:type="auto"/>
            <w:vAlign w:val="center"/>
            <w:hideMark/>
          </w:tcPr>
          <w:p w14:paraId="7C13A10A"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Guided instruction in mindfulness; practice prompts; group support (peer discussion); self-monitoring of home practice; booster sessions</w:t>
            </w:r>
          </w:p>
        </w:tc>
      </w:tr>
      <w:tr w:rsidR="004C054C" w:rsidRPr="004C054C" w14:paraId="261D8334" w14:textId="77777777" w:rsidTr="004C054C">
        <w:trPr>
          <w:tblCellSpacing w:w="15" w:type="dxa"/>
        </w:trPr>
        <w:tc>
          <w:tcPr>
            <w:tcW w:w="0" w:type="auto"/>
            <w:vAlign w:val="center"/>
            <w:hideMark/>
          </w:tcPr>
          <w:p w14:paraId="1CA8C57A"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Cohen et al. (2023)</w:t>
            </w:r>
          </w:p>
        </w:tc>
        <w:tc>
          <w:tcPr>
            <w:tcW w:w="0" w:type="auto"/>
            <w:vAlign w:val="center"/>
            <w:hideMark/>
          </w:tcPr>
          <w:p w14:paraId="11AC9D5C"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Gratitude exercises (action planning); strengths reflection; goal setting; self-monitoring; social support in workshops</w:t>
            </w:r>
          </w:p>
        </w:tc>
      </w:tr>
      <w:tr w:rsidR="004C054C" w:rsidRPr="004C054C" w14:paraId="533341CB" w14:textId="77777777" w:rsidTr="004C054C">
        <w:trPr>
          <w:tblCellSpacing w:w="15" w:type="dxa"/>
        </w:trPr>
        <w:tc>
          <w:tcPr>
            <w:tcW w:w="0" w:type="auto"/>
            <w:vAlign w:val="center"/>
            <w:hideMark/>
          </w:tcPr>
          <w:p w14:paraId="553F1EE2"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 xml:space="preserve">Plackett, Blyth &amp; </w:t>
            </w:r>
            <w:proofErr w:type="spellStart"/>
            <w:r w:rsidRPr="004C054C">
              <w:rPr>
                <w:rFonts w:ascii="Arial" w:eastAsia="Times New Roman" w:hAnsi="Arial" w:cs="Arial"/>
                <w:kern w:val="0"/>
                <w:lang w:eastAsia="en-GB"/>
                <w14:ligatures w14:val="none"/>
              </w:rPr>
              <w:t>Schartau</w:t>
            </w:r>
            <w:proofErr w:type="spellEnd"/>
            <w:r w:rsidRPr="004C054C">
              <w:rPr>
                <w:rFonts w:ascii="Arial" w:eastAsia="Times New Roman" w:hAnsi="Arial" w:cs="Arial"/>
                <w:kern w:val="0"/>
                <w:lang w:eastAsia="en-GB"/>
                <w14:ligatures w14:val="none"/>
              </w:rPr>
              <w:t xml:space="preserve"> (2023)</w:t>
            </w:r>
          </w:p>
        </w:tc>
        <w:tc>
          <w:tcPr>
            <w:tcW w:w="0" w:type="auto"/>
            <w:vAlign w:val="center"/>
            <w:hideMark/>
          </w:tcPr>
          <w:p w14:paraId="71909865"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Peer-support groups (social support); motivational prompts; personalized feedback; normative information; goal setting</w:t>
            </w:r>
          </w:p>
        </w:tc>
      </w:tr>
      <w:tr w:rsidR="004C054C" w:rsidRPr="004C054C" w14:paraId="6B12F64B" w14:textId="77777777" w:rsidTr="004C054C">
        <w:trPr>
          <w:tblCellSpacing w:w="15" w:type="dxa"/>
        </w:trPr>
        <w:tc>
          <w:tcPr>
            <w:tcW w:w="0" w:type="auto"/>
            <w:vAlign w:val="center"/>
            <w:hideMark/>
          </w:tcPr>
          <w:p w14:paraId="706FE02F"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 xml:space="preserve">Herold, </w:t>
            </w:r>
            <w:proofErr w:type="spellStart"/>
            <w:r w:rsidRPr="004C054C">
              <w:rPr>
                <w:rFonts w:ascii="Arial" w:eastAsia="Times New Roman" w:hAnsi="Arial" w:cs="Arial"/>
                <w:kern w:val="0"/>
                <w:lang w:eastAsia="en-GB"/>
                <w14:ligatures w14:val="none"/>
              </w:rPr>
              <w:t>Simbula</w:t>
            </w:r>
            <w:proofErr w:type="spellEnd"/>
            <w:r w:rsidRPr="004C054C">
              <w:rPr>
                <w:rFonts w:ascii="Arial" w:eastAsia="Times New Roman" w:hAnsi="Arial" w:cs="Arial"/>
                <w:kern w:val="0"/>
                <w:lang w:eastAsia="en-GB"/>
                <w14:ligatures w14:val="none"/>
              </w:rPr>
              <w:t xml:space="preserve"> &amp; Gallucci (2024)</w:t>
            </w:r>
          </w:p>
        </w:tc>
        <w:tc>
          <w:tcPr>
            <w:tcW w:w="0" w:type="auto"/>
            <w:vAlign w:val="center"/>
            <w:hideMark/>
          </w:tcPr>
          <w:p w14:paraId="0EF86A4E"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Self-monitoring dashboards; tailored feedback messages; goal setting; adjustable reminders (prompts); peer comparison features; autonomy support</w:t>
            </w:r>
          </w:p>
        </w:tc>
      </w:tr>
      <w:tr w:rsidR="004C054C" w:rsidRPr="004C054C" w14:paraId="3120E504" w14:textId="77777777" w:rsidTr="004C054C">
        <w:trPr>
          <w:tblCellSpacing w:w="15" w:type="dxa"/>
        </w:trPr>
        <w:tc>
          <w:tcPr>
            <w:tcW w:w="0" w:type="auto"/>
            <w:vAlign w:val="center"/>
            <w:hideMark/>
          </w:tcPr>
          <w:p w14:paraId="517F91C8"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Waddell et al. (2023)</w:t>
            </w:r>
          </w:p>
        </w:tc>
        <w:tc>
          <w:tcPr>
            <w:tcW w:w="0" w:type="auto"/>
            <w:vAlign w:val="center"/>
            <w:hideMark/>
          </w:tcPr>
          <w:p w14:paraId="26088D49" w14:textId="77777777" w:rsidR="004C054C" w:rsidRPr="004C054C" w:rsidRDefault="004C054C" w:rsidP="004C054C">
            <w:pPr>
              <w:spacing w:after="0" w:line="360" w:lineRule="auto"/>
              <w:rPr>
                <w:rFonts w:ascii="Arial" w:eastAsia="Times New Roman" w:hAnsi="Arial" w:cs="Arial"/>
                <w:kern w:val="0"/>
                <w:lang w:eastAsia="en-GB"/>
                <w14:ligatures w14:val="none"/>
              </w:rPr>
            </w:pPr>
            <w:r w:rsidRPr="004C054C">
              <w:rPr>
                <w:rFonts w:ascii="Arial" w:eastAsia="Times New Roman" w:hAnsi="Arial" w:cs="Arial"/>
                <w:kern w:val="0"/>
                <w:lang w:eastAsia="en-GB"/>
                <w14:ligatures w14:val="none"/>
              </w:rPr>
              <w:t>Goal setting; action planning; self-monitoring; structured feedback; organizational support (protected time); social support</w:t>
            </w:r>
          </w:p>
        </w:tc>
      </w:tr>
    </w:tbl>
    <w:p w14:paraId="4DE89945" w14:textId="77777777" w:rsidR="004C054C" w:rsidRDefault="004C054C" w:rsidP="004C054C">
      <w:pPr>
        <w:spacing w:line="360" w:lineRule="auto"/>
        <w:rPr>
          <w:rFonts w:ascii="Arial" w:hAnsi="Arial" w:cs="Arial"/>
        </w:rPr>
      </w:pPr>
    </w:p>
    <w:p w14:paraId="40DE4136" w14:textId="7446744D" w:rsidR="004C054C" w:rsidRPr="004C054C" w:rsidRDefault="004C054C" w:rsidP="004C054C">
      <w:pPr>
        <w:spacing w:line="360" w:lineRule="auto"/>
        <w:rPr>
          <w:rFonts w:ascii="Arial" w:hAnsi="Arial" w:cs="Arial"/>
        </w:rPr>
      </w:pPr>
      <w:r w:rsidRPr="004C054C">
        <w:rPr>
          <w:rFonts w:ascii="Arial" w:hAnsi="Arial" w:cs="Arial"/>
          <w:b/>
          <w:bCs/>
        </w:rPr>
        <w:t>Table 2:</w:t>
      </w:r>
      <w:r>
        <w:rPr>
          <w:rFonts w:ascii="Arial" w:hAnsi="Arial" w:cs="Arial"/>
        </w:rPr>
        <w:t xml:space="preserve"> </w:t>
      </w:r>
      <w:r w:rsidRPr="004C054C">
        <w:rPr>
          <w:rFonts w:ascii="Arial" w:hAnsi="Arial" w:cs="Arial"/>
        </w:rPr>
        <w:t>Behaviour change techniques (BCTs) used in the interventions</w:t>
      </w:r>
    </w:p>
    <w:p w14:paraId="6C950018" w14:textId="77777777" w:rsidR="00255989" w:rsidRPr="004C054C" w:rsidRDefault="00255989" w:rsidP="00255989">
      <w:pPr>
        <w:spacing w:line="360" w:lineRule="auto"/>
        <w:jc w:val="both"/>
        <w:rPr>
          <w:rFonts w:ascii="Arial" w:hAnsi="Arial" w:cs="Arial"/>
          <w:b/>
          <w:bCs/>
        </w:rPr>
      </w:pPr>
      <w:r w:rsidRPr="004C054C">
        <w:rPr>
          <w:rFonts w:ascii="Arial" w:hAnsi="Arial" w:cs="Arial"/>
          <w:b/>
          <w:bCs/>
        </w:rPr>
        <w:t>Narrative Synthesis</w:t>
      </w:r>
    </w:p>
    <w:p w14:paraId="3AB0AE5C" w14:textId="2089BC34" w:rsidR="00255989" w:rsidRPr="004C054C" w:rsidRDefault="00255989" w:rsidP="00255989">
      <w:pPr>
        <w:spacing w:line="360" w:lineRule="auto"/>
        <w:jc w:val="both"/>
        <w:rPr>
          <w:rFonts w:ascii="Arial" w:hAnsi="Arial" w:cs="Arial"/>
          <w:b/>
          <w:bCs/>
        </w:rPr>
      </w:pPr>
      <w:r w:rsidRPr="004C054C">
        <w:rPr>
          <w:rFonts w:ascii="Arial" w:hAnsi="Arial" w:cs="Arial"/>
          <w:b/>
          <w:bCs/>
        </w:rPr>
        <w:t>Stress-Management and Mindfulness Programmes</w:t>
      </w:r>
    </w:p>
    <w:p w14:paraId="3921559D" w14:textId="77777777" w:rsidR="00255989" w:rsidRDefault="00255989" w:rsidP="00255989">
      <w:pPr>
        <w:spacing w:line="360" w:lineRule="auto"/>
        <w:ind w:firstLine="720"/>
        <w:jc w:val="both"/>
        <w:rPr>
          <w:rFonts w:ascii="Arial" w:hAnsi="Arial" w:cs="Arial"/>
        </w:rPr>
      </w:pPr>
      <w:r w:rsidRPr="00255989">
        <w:rPr>
          <w:rFonts w:ascii="Arial" w:hAnsi="Arial" w:cs="Arial"/>
        </w:rPr>
        <w:t xml:space="preserve">Stress-management and mindfulness interventions represent the most substantive body of evidence in the literature on workplace psychosocial well-being with two recent reviews illustrating their effects. For example, Shiri, </w:t>
      </w:r>
      <w:proofErr w:type="spellStart"/>
      <w:r w:rsidRPr="00255989">
        <w:rPr>
          <w:rFonts w:ascii="Arial" w:hAnsi="Arial" w:cs="Arial"/>
        </w:rPr>
        <w:t>Nikunlaakso</w:t>
      </w:r>
      <w:proofErr w:type="spellEnd"/>
      <w:r w:rsidRPr="00255989">
        <w:rPr>
          <w:rFonts w:ascii="Arial" w:hAnsi="Arial" w:cs="Arial"/>
        </w:rPr>
        <w:t xml:space="preserve"> </w:t>
      </w:r>
      <w:r>
        <w:rPr>
          <w:rFonts w:ascii="Arial" w:hAnsi="Arial" w:cs="Arial"/>
        </w:rPr>
        <w:t>&amp;</w:t>
      </w:r>
      <w:r w:rsidRPr="00255989">
        <w:rPr>
          <w:rFonts w:ascii="Arial" w:hAnsi="Arial" w:cs="Arial"/>
        </w:rPr>
        <w:t xml:space="preserve"> Laitinen (2023) combined </w:t>
      </w:r>
      <w:r>
        <w:rPr>
          <w:rFonts w:ascii="Arial" w:hAnsi="Arial" w:cs="Arial"/>
        </w:rPr>
        <w:t>9</w:t>
      </w:r>
      <w:r w:rsidRPr="00255989">
        <w:rPr>
          <w:rFonts w:ascii="Arial" w:hAnsi="Arial" w:cs="Arial"/>
        </w:rPr>
        <w:t xml:space="preserve"> randomised control trials involving health and social </w:t>
      </w:r>
      <w:r w:rsidRPr="00255989">
        <w:rPr>
          <w:rFonts w:ascii="Arial" w:hAnsi="Arial" w:cs="Arial"/>
        </w:rPr>
        <w:lastRenderedPageBreak/>
        <w:t xml:space="preserve">service workers. Each trial used online/web-delivered modules over </w:t>
      </w:r>
      <w:r>
        <w:rPr>
          <w:rFonts w:ascii="Arial" w:hAnsi="Arial" w:cs="Arial"/>
        </w:rPr>
        <w:t>4</w:t>
      </w:r>
      <w:r w:rsidRPr="00255989">
        <w:rPr>
          <w:rFonts w:ascii="Arial" w:hAnsi="Arial" w:cs="Arial"/>
        </w:rPr>
        <w:t xml:space="preserve"> to </w:t>
      </w:r>
      <w:r>
        <w:rPr>
          <w:rFonts w:ascii="Arial" w:hAnsi="Arial" w:cs="Arial"/>
        </w:rPr>
        <w:t>8</w:t>
      </w:r>
      <w:r w:rsidRPr="00255989">
        <w:rPr>
          <w:rFonts w:ascii="Arial" w:hAnsi="Arial" w:cs="Arial"/>
        </w:rPr>
        <w:t xml:space="preserve"> weeks with employees learning relaxation techniques, structured time-management practices, and cognitive-reframing exercises that disrupted patterns of thinking related to stress. Averaged across studies, emotional </w:t>
      </w:r>
      <w:r>
        <w:rPr>
          <w:rFonts w:ascii="Arial" w:hAnsi="Arial" w:cs="Arial"/>
        </w:rPr>
        <w:t>distress</w:t>
      </w:r>
      <w:r w:rsidRPr="00255989">
        <w:rPr>
          <w:rFonts w:ascii="Arial" w:hAnsi="Arial" w:cs="Arial"/>
        </w:rPr>
        <w:t xml:space="preserve"> (Maslach Burnout Inventory) reduced from baseline to post-intervention, by an average of 15% to 20% reported by participants. All studies noted moderate reductions in anxiety symptoms and effect sizes associated with perceived stress reductions across studies averaged Cohen’s d = 0.50.</w:t>
      </w:r>
      <w:r>
        <w:rPr>
          <w:rFonts w:ascii="Arial" w:hAnsi="Arial" w:cs="Arial"/>
        </w:rPr>
        <w:t xml:space="preserve"> </w:t>
      </w:r>
      <w:r w:rsidRPr="00255989">
        <w:rPr>
          <w:rFonts w:ascii="Arial" w:hAnsi="Arial" w:cs="Arial"/>
        </w:rPr>
        <w:t xml:space="preserve">Qualitative feedback from all participants indicated that many ascribed continuing benefits to a combination of interactive online content, short "homework" assignments, and booster emails or mobile notifications sent at varying times throughout the intervention. The emails or notifications reminded participants to continue to practice breathing exercises or to challenge unhelpful thoughts, which helped participants develop a routine or habit with the new skills. </w:t>
      </w:r>
    </w:p>
    <w:p w14:paraId="6E8A3F17" w14:textId="77777777" w:rsidR="00401A2F" w:rsidRDefault="00255989" w:rsidP="00401A2F">
      <w:pPr>
        <w:spacing w:line="360" w:lineRule="auto"/>
        <w:ind w:firstLine="720"/>
        <w:jc w:val="both"/>
        <w:rPr>
          <w:rFonts w:ascii="Arial" w:hAnsi="Arial" w:cs="Arial"/>
        </w:rPr>
      </w:pPr>
      <w:r w:rsidRPr="00255989">
        <w:rPr>
          <w:rFonts w:ascii="Arial" w:hAnsi="Arial" w:cs="Arial"/>
        </w:rPr>
        <w:t xml:space="preserve">Group-delivered mindfulness training, reviewed by Fox </w:t>
      </w:r>
      <w:r w:rsidRPr="00255989">
        <w:rPr>
          <w:rFonts w:ascii="Arial" w:hAnsi="Arial" w:cs="Arial"/>
        </w:rPr>
        <w:t>et al. (</w:t>
      </w:r>
      <w:r w:rsidRPr="00255989">
        <w:rPr>
          <w:rFonts w:ascii="Arial" w:hAnsi="Arial" w:cs="Arial"/>
        </w:rPr>
        <w:t>2022), shares many of the same features as online programmes, but adds an additional benefit of students attending in-person with peer-to-peer discussion. In</w:t>
      </w:r>
      <w:r>
        <w:rPr>
          <w:rFonts w:ascii="Arial" w:hAnsi="Arial" w:cs="Arial"/>
        </w:rPr>
        <w:t xml:space="preserve"> 28</w:t>
      </w:r>
      <w:r w:rsidRPr="00255989">
        <w:rPr>
          <w:rFonts w:ascii="Arial" w:hAnsi="Arial" w:cs="Arial"/>
        </w:rPr>
        <w:t xml:space="preserve"> studies campus employees attended </w:t>
      </w:r>
      <w:r>
        <w:rPr>
          <w:rFonts w:ascii="Arial" w:hAnsi="Arial" w:cs="Arial"/>
        </w:rPr>
        <w:t>8</w:t>
      </w:r>
      <w:r w:rsidRPr="00255989">
        <w:rPr>
          <w:rFonts w:ascii="Arial" w:hAnsi="Arial" w:cs="Arial"/>
        </w:rPr>
        <w:t xml:space="preserve"> weekly 90-minute sessions, typically based on Jon Kabat-Zinn's Mindfulness-Based Stress Reduction (MBSR) programme, students learned formal meditation, body-scan techniques and mindful movement practices.  At immediate follow-up, studies reported PSS (perceived stress scale) reductions of approximately Cohen's d = 0.45 and emotional</w:t>
      </w:r>
      <w:r>
        <w:rPr>
          <w:rFonts w:ascii="Arial" w:hAnsi="Arial" w:cs="Arial"/>
        </w:rPr>
        <w:t xml:space="preserve"> distress</w:t>
      </w:r>
      <w:r w:rsidRPr="00255989">
        <w:rPr>
          <w:rFonts w:ascii="Arial" w:hAnsi="Arial" w:cs="Arial"/>
        </w:rPr>
        <w:t xml:space="preserve"> reductions of d = 0.40. Studies indicated modest improvements in life satisfaction (using scales such as the Satisfaction</w:t>
      </w:r>
      <w:r w:rsidR="00401A2F">
        <w:rPr>
          <w:rFonts w:ascii="Arial" w:hAnsi="Arial" w:cs="Arial"/>
        </w:rPr>
        <w:t xml:space="preserve"> </w:t>
      </w:r>
      <w:r w:rsidRPr="00255989">
        <w:rPr>
          <w:rFonts w:ascii="Arial" w:hAnsi="Arial" w:cs="Arial"/>
        </w:rPr>
        <w:t>Life Scale) approximately d = 0.35. Some studies extended follow-up to either 3 or 6 months and the reported improvements were mostly retained after booster sessions (i.e. facilitated by an instructor to help participants refresh their initial learning) approximately one-third from the initial reports. Social support from the group context and structured session format helped participants stay engaged with practicing formal mindfulness eventually outside of the class.</w:t>
      </w:r>
    </w:p>
    <w:p w14:paraId="03E65DF5" w14:textId="77777777" w:rsidR="00401A2F" w:rsidRPr="004C054C" w:rsidRDefault="00255989" w:rsidP="00401A2F">
      <w:pPr>
        <w:spacing w:line="360" w:lineRule="auto"/>
        <w:jc w:val="both"/>
        <w:rPr>
          <w:rFonts w:ascii="Arial" w:hAnsi="Arial" w:cs="Arial"/>
          <w:b/>
          <w:bCs/>
        </w:rPr>
      </w:pPr>
      <w:r w:rsidRPr="004C054C">
        <w:rPr>
          <w:rFonts w:ascii="Arial" w:hAnsi="Arial" w:cs="Arial"/>
          <w:b/>
          <w:bCs/>
        </w:rPr>
        <w:t>Positive-Psychology and Micro-Break Interventions</w:t>
      </w:r>
    </w:p>
    <w:p w14:paraId="4BCF8BCD" w14:textId="77777777" w:rsidR="00401A2F" w:rsidRDefault="00255989" w:rsidP="00401A2F">
      <w:pPr>
        <w:spacing w:line="360" w:lineRule="auto"/>
        <w:ind w:firstLine="720"/>
        <w:jc w:val="both"/>
        <w:rPr>
          <w:rFonts w:ascii="Arial" w:hAnsi="Arial" w:cs="Arial"/>
        </w:rPr>
      </w:pPr>
      <w:r w:rsidRPr="00255989">
        <w:rPr>
          <w:rFonts w:ascii="Arial" w:hAnsi="Arial" w:cs="Arial"/>
        </w:rPr>
        <w:t xml:space="preserve">Positive psychology interventions, together with micro-break practices, provide an alternative pathway to well-being and suggest that other alternatives to supportive practices could rely on short, enjoyable activities that aim to increase gratitude, </w:t>
      </w:r>
      <w:r w:rsidRPr="00255989">
        <w:rPr>
          <w:rFonts w:ascii="Arial" w:hAnsi="Arial" w:cs="Arial"/>
        </w:rPr>
        <w:lastRenderedPageBreak/>
        <w:t>optimism or just briefly physical relief. Albulescu et al. (2022) completed a meta-analysis of six randomi</w:t>
      </w:r>
      <w:r w:rsidR="00401A2F">
        <w:rPr>
          <w:rFonts w:ascii="Arial" w:hAnsi="Arial" w:cs="Arial"/>
        </w:rPr>
        <w:t>s</w:t>
      </w:r>
      <w:r w:rsidRPr="00255989">
        <w:rPr>
          <w:rFonts w:ascii="Arial" w:hAnsi="Arial" w:cs="Arial"/>
        </w:rPr>
        <w:t xml:space="preserve">ed trials of micro-breaks, which were defined as </w:t>
      </w:r>
      <w:r w:rsidR="00401A2F" w:rsidRPr="00255989">
        <w:rPr>
          <w:rFonts w:ascii="Arial" w:hAnsi="Arial" w:cs="Arial"/>
        </w:rPr>
        <w:t>two-to-five-minute</w:t>
      </w:r>
      <w:r w:rsidRPr="00255989">
        <w:rPr>
          <w:rFonts w:ascii="Arial" w:hAnsi="Arial" w:cs="Arial"/>
        </w:rPr>
        <w:t xml:space="preserve"> interruptions several times a day for activities, like guided stretching or keeping a gratitude journal. Compared to the continuous work periods, workers who had an opportunity to take micro-breaks reported immediate mood improvements, and slight, but statistically significant, improvements in self-rated effectiveness at work (d </w:t>
      </w:r>
      <w:r w:rsidR="00401A2F">
        <w:rPr>
          <w:rFonts w:ascii="Arial" w:hAnsi="Arial" w:cs="Arial"/>
        </w:rPr>
        <w:t xml:space="preserve">= </w:t>
      </w:r>
      <w:r w:rsidRPr="00255989">
        <w:rPr>
          <w:rFonts w:ascii="Arial" w:hAnsi="Arial" w:cs="Arial"/>
        </w:rPr>
        <w:t xml:space="preserve">0.30). </w:t>
      </w:r>
    </w:p>
    <w:p w14:paraId="197F469F" w14:textId="77777777" w:rsidR="008D0C86" w:rsidRDefault="00401A2F" w:rsidP="008D0C86">
      <w:pPr>
        <w:spacing w:line="360" w:lineRule="auto"/>
        <w:ind w:firstLine="720"/>
        <w:jc w:val="both"/>
        <w:rPr>
          <w:rFonts w:ascii="Arial" w:hAnsi="Arial" w:cs="Arial"/>
        </w:rPr>
      </w:pPr>
      <w:r w:rsidRPr="00255989">
        <w:rPr>
          <w:rFonts w:ascii="Arial" w:hAnsi="Arial" w:cs="Arial"/>
        </w:rPr>
        <w:t>Cohen et al. (2023)</w:t>
      </w:r>
      <w:r w:rsidR="00255989" w:rsidRPr="00255989">
        <w:rPr>
          <w:rFonts w:ascii="Arial" w:hAnsi="Arial" w:cs="Arial"/>
        </w:rPr>
        <w:t xml:space="preserve"> reviewed</w:t>
      </w:r>
      <w:r w:rsidR="008D0C86">
        <w:rPr>
          <w:rFonts w:ascii="Arial" w:hAnsi="Arial" w:cs="Arial"/>
        </w:rPr>
        <w:t xml:space="preserve"> 15</w:t>
      </w:r>
      <w:r w:rsidR="00255989" w:rsidRPr="00255989">
        <w:rPr>
          <w:rFonts w:ascii="Arial" w:hAnsi="Arial" w:cs="Arial"/>
        </w:rPr>
        <w:t xml:space="preserve"> trials of positive psychology workshops for nurses, doctors, and allied health professionals in healthcare settings. These programmes lasted between six to twelve weeks and used activities including writing gratitude letters, identifying strengths and engaging in brief exercises designed to encourage optimism. Participants in these workshops experienced moderate increases in life satisfaction (d </w:t>
      </w:r>
      <w:r w:rsidR="008D0C86">
        <w:rPr>
          <w:rFonts w:ascii="Arial" w:hAnsi="Arial" w:cs="Arial"/>
        </w:rPr>
        <w:t>=</w:t>
      </w:r>
      <w:r w:rsidR="00255989" w:rsidRPr="00255989">
        <w:rPr>
          <w:rFonts w:ascii="Arial" w:hAnsi="Arial" w:cs="Arial"/>
        </w:rPr>
        <w:t xml:space="preserve"> 0.35) and small reductions in burnout (d </w:t>
      </w:r>
      <w:r w:rsidR="008D0C86">
        <w:rPr>
          <w:rFonts w:ascii="Arial" w:hAnsi="Arial" w:cs="Arial"/>
        </w:rPr>
        <w:t>=</w:t>
      </w:r>
      <w:r w:rsidR="00255989" w:rsidRPr="00255989">
        <w:rPr>
          <w:rFonts w:ascii="Arial" w:hAnsi="Arial" w:cs="Arial"/>
        </w:rPr>
        <w:t xml:space="preserve"> 0.25). Workshops that used multiple techniques (such as gratitude with strengths,) had consistently larger effects than single technique workshops, which contributes to the evidence that variety and reinforcement across different positive psychology practices leads to a heightened cumulative </w:t>
      </w:r>
      <w:r w:rsidR="008D0C86" w:rsidRPr="00255989">
        <w:rPr>
          <w:rFonts w:ascii="Arial" w:hAnsi="Arial" w:cs="Arial"/>
        </w:rPr>
        <w:t>impact. Facilitators</w:t>
      </w:r>
      <w:r w:rsidR="00255989" w:rsidRPr="00255989">
        <w:rPr>
          <w:rFonts w:ascii="Arial" w:hAnsi="Arial" w:cs="Arial"/>
        </w:rPr>
        <w:t xml:space="preserve"> indicated a high level of participant engagement when exercises had a direct association to work experiences, such as reflection on a positive experience with a patient, or acknowledgment of a colleague's assistance.</w:t>
      </w:r>
    </w:p>
    <w:p w14:paraId="25D8BF70" w14:textId="2157D637" w:rsidR="008D0C86" w:rsidRDefault="00255989" w:rsidP="00192B3B">
      <w:pPr>
        <w:spacing w:line="360" w:lineRule="auto"/>
        <w:ind w:firstLine="720"/>
        <w:jc w:val="both"/>
        <w:rPr>
          <w:rFonts w:ascii="Arial" w:hAnsi="Arial" w:cs="Arial"/>
        </w:rPr>
      </w:pPr>
      <w:r w:rsidRPr="00255989">
        <w:rPr>
          <w:rFonts w:ascii="Arial" w:hAnsi="Arial" w:cs="Arial"/>
        </w:rPr>
        <w:t>While the effect sizes of positive-psychology and micro-break interventions do not match stress-management or mindfulness programs, they have their own unique benefits. These interventions are short in duration (e.g. the average length of positive psychology changes is 30 minutes), have a low cost to bring in or implement, and are easier to incorporate into daily work, making them a great addition alongside a formal program for overall well-being, especially in settings when in-person workshops or online training</w:t>
      </w:r>
      <w:r w:rsidR="008D0C86">
        <w:rPr>
          <w:rFonts w:ascii="Arial" w:hAnsi="Arial" w:cs="Arial"/>
        </w:rPr>
        <w:t>.</w:t>
      </w:r>
      <w:r w:rsidR="00192B3B">
        <w:rPr>
          <w:rFonts w:ascii="Arial" w:hAnsi="Arial" w:cs="Arial"/>
        </w:rPr>
        <w:t xml:space="preserve"> </w:t>
      </w:r>
      <w:r w:rsidRPr="00255989">
        <w:rPr>
          <w:rFonts w:ascii="Arial" w:hAnsi="Arial" w:cs="Arial"/>
        </w:rPr>
        <w:t>Moreover, positive-psychology and micro-break interventions appear to increase</w:t>
      </w:r>
      <w:r w:rsidR="008D0C86">
        <w:rPr>
          <w:rFonts w:ascii="Arial" w:hAnsi="Arial" w:cs="Arial"/>
        </w:rPr>
        <w:t xml:space="preserve"> </w:t>
      </w:r>
      <w:r w:rsidRPr="00255989">
        <w:rPr>
          <w:rFonts w:ascii="Arial" w:hAnsi="Arial" w:cs="Arial"/>
        </w:rPr>
        <w:t>orientation of well-being such as moment- to-moment mood and life satisfaction, while the effect on deeper functional well-being such as emotional exhaustion is, perhaps, less significant.</w:t>
      </w:r>
    </w:p>
    <w:p w14:paraId="02015B96" w14:textId="09232F42" w:rsidR="008D0C86" w:rsidRPr="004C054C" w:rsidRDefault="00255989" w:rsidP="00255989">
      <w:pPr>
        <w:spacing w:line="360" w:lineRule="auto"/>
        <w:jc w:val="both"/>
        <w:rPr>
          <w:rFonts w:ascii="Arial" w:hAnsi="Arial" w:cs="Arial"/>
          <w:b/>
          <w:bCs/>
        </w:rPr>
      </w:pPr>
      <w:r w:rsidRPr="004C054C">
        <w:rPr>
          <w:rFonts w:ascii="Arial" w:hAnsi="Arial" w:cs="Arial"/>
          <w:b/>
          <w:bCs/>
        </w:rPr>
        <w:t>Digital and eHealth Coaching</w:t>
      </w:r>
    </w:p>
    <w:p w14:paraId="085839E6" w14:textId="77777777" w:rsidR="008D0C86" w:rsidRDefault="00255989" w:rsidP="008D0C86">
      <w:pPr>
        <w:spacing w:line="360" w:lineRule="auto"/>
        <w:ind w:firstLine="720"/>
        <w:jc w:val="both"/>
        <w:rPr>
          <w:rFonts w:ascii="Arial" w:hAnsi="Arial" w:cs="Arial"/>
        </w:rPr>
      </w:pPr>
      <w:r w:rsidRPr="00255989">
        <w:rPr>
          <w:rFonts w:ascii="Arial" w:hAnsi="Arial" w:cs="Arial"/>
        </w:rPr>
        <w:t>The rapid evolution of digital health technologies has led to numerous studies that test technology-mediated health interventions utili</w:t>
      </w:r>
      <w:r w:rsidR="008D0C86">
        <w:rPr>
          <w:rFonts w:ascii="Arial" w:hAnsi="Arial" w:cs="Arial"/>
        </w:rPr>
        <w:t>s</w:t>
      </w:r>
      <w:r w:rsidRPr="00255989">
        <w:rPr>
          <w:rFonts w:ascii="Arial" w:hAnsi="Arial" w:cs="Arial"/>
        </w:rPr>
        <w:t>ing apps, wearables, or web-</w:t>
      </w:r>
      <w:r w:rsidRPr="00255989">
        <w:rPr>
          <w:rFonts w:ascii="Arial" w:hAnsi="Arial" w:cs="Arial"/>
        </w:rPr>
        <w:lastRenderedPageBreak/>
        <w:t xml:space="preserve">based platforms, for wellbeing at work. A systematic review was conducted by Herold, </w:t>
      </w:r>
      <w:proofErr w:type="spellStart"/>
      <w:r w:rsidRPr="00255989">
        <w:rPr>
          <w:rFonts w:ascii="Arial" w:hAnsi="Arial" w:cs="Arial"/>
        </w:rPr>
        <w:t>Simbula</w:t>
      </w:r>
      <w:proofErr w:type="spellEnd"/>
      <w:r w:rsidRPr="00255989">
        <w:rPr>
          <w:rFonts w:ascii="Arial" w:hAnsi="Arial" w:cs="Arial"/>
        </w:rPr>
        <w:t xml:space="preserve"> </w:t>
      </w:r>
      <w:r w:rsidR="008D0C86">
        <w:rPr>
          <w:rFonts w:ascii="Arial" w:hAnsi="Arial" w:cs="Arial"/>
        </w:rPr>
        <w:t>&amp;</w:t>
      </w:r>
      <w:r w:rsidRPr="00255989">
        <w:rPr>
          <w:rFonts w:ascii="Arial" w:hAnsi="Arial" w:cs="Arial"/>
        </w:rPr>
        <w:t xml:space="preserve"> Gallucci (2024) of </w:t>
      </w:r>
      <w:r w:rsidR="008D0C86">
        <w:rPr>
          <w:rFonts w:ascii="Arial" w:hAnsi="Arial" w:cs="Arial"/>
        </w:rPr>
        <w:t>14</w:t>
      </w:r>
      <w:r w:rsidRPr="00255989">
        <w:rPr>
          <w:rFonts w:ascii="Arial" w:hAnsi="Arial" w:cs="Arial"/>
        </w:rPr>
        <w:t xml:space="preserve"> trials with smartphone applications and wearables, which included prompts for behaviour change, real-time self-monitoring dashboards and tailored feedback messages. The average duration of trials was from 4 to 12 weeks, and participants were allowed to set personal goals (e.g. </w:t>
      </w:r>
      <w:r w:rsidR="008D0C86" w:rsidRPr="00255989">
        <w:rPr>
          <w:rFonts w:ascii="Arial" w:hAnsi="Arial" w:cs="Arial"/>
        </w:rPr>
        <w:t>several</w:t>
      </w:r>
      <w:r w:rsidRPr="00255989">
        <w:rPr>
          <w:rFonts w:ascii="Arial" w:hAnsi="Arial" w:cs="Arial"/>
        </w:rPr>
        <w:t xml:space="preserve"> mindfully breathing sessions or steps) or could modify reminder frequency related to their intervention. On average, perceived stress was reported about d </w:t>
      </w:r>
      <w:r w:rsidR="008D0C86">
        <w:rPr>
          <w:rFonts w:ascii="Arial" w:hAnsi="Arial" w:cs="Arial"/>
        </w:rPr>
        <w:t>=</w:t>
      </w:r>
      <w:r w:rsidRPr="00255989">
        <w:rPr>
          <w:rFonts w:ascii="Arial" w:hAnsi="Arial" w:cs="Arial"/>
        </w:rPr>
        <w:t xml:space="preserve"> 0.35 </w:t>
      </w:r>
      <w:r w:rsidR="008D0C86" w:rsidRPr="00255989">
        <w:rPr>
          <w:rFonts w:ascii="Arial" w:hAnsi="Arial" w:cs="Arial"/>
        </w:rPr>
        <w:t>lower and</w:t>
      </w:r>
      <w:r w:rsidRPr="00255989">
        <w:rPr>
          <w:rFonts w:ascii="Arial" w:hAnsi="Arial" w:cs="Arial"/>
        </w:rPr>
        <w:t xml:space="preserve"> reported an improvement of 4 to 7 points on the WHO-5 Well-Being Index. Also, adherence was high (60% -80%) was strongly correlated with autonomy-supportive aspects, such as goal choice and the ability to alter notifications. Programs that contained elements of social comparison (for example, displaying a user’s progress in relation to anonymi</w:t>
      </w:r>
      <w:r w:rsidR="008D0C86">
        <w:rPr>
          <w:rFonts w:ascii="Arial" w:hAnsi="Arial" w:cs="Arial"/>
        </w:rPr>
        <w:t>s</w:t>
      </w:r>
      <w:r w:rsidRPr="00255989">
        <w:rPr>
          <w:rFonts w:ascii="Arial" w:hAnsi="Arial" w:cs="Arial"/>
        </w:rPr>
        <w:t xml:space="preserve">ed peers) would sometimes provide additional engagement, but the evidence is uncertain on whether competition is beneficial for intrinsic motivation or is counterproductive. </w:t>
      </w:r>
    </w:p>
    <w:p w14:paraId="6066DB23" w14:textId="77777777" w:rsidR="00093B48" w:rsidRDefault="00255989" w:rsidP="00093B48">
      <w:pPr>
        <w:spacing w:line="360" w:lineRule="auto"/>
        <w:ind w:firstLine="720"/>
        <w:jc w:val="both"/>
        <w:rPr>
          <w:rFonts w:ascii="Arial" w:hAnsi="Arial" w:cs="Arial"/>
        </w:rPr>
      </w:pPr>
      <w:r w:rsidRPr="00255989">
        <w:rPr>
          <w:rFonts w:ascii="Arial" w:hAnsi="Arial" w:cs="Arial"/>
        </w:rPr>
        <w:t xml:space="preserve">The two recent reviews of social-media peer-support interventions by Plackett et al. (2023) show that they can leverage the social dynamics of online communities with motivational messages. In </w:t>
      </w:r>
      <w:r w:rsidR="008D0C86">
        <w:rPr>
          <w:rFonts w:ascii="Arial" w:hAnsi="Arial" w:cs="Arial"/>
        </w:rPr>
        <w:t>12</w:t>
      </w:r>
      <w:r w:rsidRPr="00255989">
        <w:rPr>
          <w:rFonts w:ascii="Arial" w:hAnsi="Arial" w:cs="Arial"/>
        </w:rPr>
        <w:t xml:space="preserve"> trials, employees participated in private Facebook or Slack groups where they shared tips, encouragement and updates about their progress. These online communities were supported with regular motivational messages (often related to individual goals) and, in some trials, light gamification-like badges or tasks. Well-being outcomes increased by d </w:t>
      </w:r>
      <w:r w:rsidR="008D0C86">
        <w:rPr>
          <w:rFonts w:ascii="Arial" w:hAnsi="Arial" w:cs="Arial"/>
        </w:rPr>
        <w:t>=</w:t>
      </w:r>
      <w:r w:rsidRPr="00255989">
        <w:rPr>
          <w:rFonts w:ascii="Arial" w:hAnsi="Arial" w:cs="Arial"/>
        </w:rPr>
        <w:t xml:space="preserve"> 0.25 on average, and the studies that had active moderation of discussions by trained facilitators produced the most favourable outcomes (d </w:t>
      </w:r>
      <w:r w:rsidR="008D0C86">
        <w:rPr>
          <w:rFonts w:ascii="Arial" w:hAnsi="Arial" w:cs="Arial"/>
        </w:rPr>
        <w:t>=</w:t>
      </w:r>
      <w:r w:rsidRPr="00255989">
        <w:rPr>
          <w:rFonts w:ascii="Arial" w:hAnsi="Arial" w:cs="Arial"/>
        </w:rPr>
        <w:t xml:space="preserve"> 0.40). These facilitators contributed by moderating discussions, as well as prompting and reinforcing constructive comments and positive connections in messages that were relevant to participant's personal goals. Peer-led groups without moderating structure were less favourable for sustained engagement and produced modest improvements in well-being. The two reviews suggest that interventions designed to create social connection with a level of professional input will deliver better engagement outcomes than solely peer-led initiatives, and that a degree of autonomy, competence and relatedness enhance engagement.</w:t>
      </w:r>
      <w:r w:rsidR="00093B48">
        <w:rPr>
          <w:rFonts w:ascii="Arial" w:hAnsi="Arial" w:cs="Arial"/>
        </w:rPr>
        <w:t xml:space="preserve"> </w:t>
      </w:r>
      <w:r w:rsidRPr="00255989">
        <w:rPr>
          <w:rFonts w:ascii="Arial" w:hAnsi="Arial" w:cs="Arial"/>
        </w:rPr>
        <w:t>Digital and eHealth coaching interventions show that scalable technologies can deliver meaningful improvements to well-being with relatively low cost to organi</w:t>
      </w:r>
      <w:r w:rsidR="008D0C86">
        <w:rPr>
          <w:rFonts w:ascii="Arial" w:hAnsi="Arial" w:cs="Arial"/>
        </w:rPr>
        <w:t>s</w:t>
      </w:r>
      <w:r w:rsidRPr="00255989">
        <w:rPr>
          <w:rFonts w:ascii="Arial" w:hAnsi="Arial" w:cs="Arial"/>
        </w:rPr>
        <w:t xml:space="preserve">ations. This is especially important for dispersed workforces, hybrid team members, and shift </w:t>
      </w:r>
      <w:r w:rsidRPr="00255989">
        <w:rPr>
          <w:rFonts w:ascii="Arial" w:hAnsi="Arial" w:cs="Arial"/>
        </w:rPr>
        <w:lastRenderedPageBreak/>
        <w:t xml:space="preserve">workers for whom participation in face-to-face workshops is often impractical. However, the effect sizes generated by digital and eHealth implementation were slightly smaller than compared face-to-face or blended interventions, highlighting the importance of design features that enhance autonomy, competence and relatedness, </w:t>
      </w:r>
      <w:r w:rsidR="00093B48" w:rsidRPr="00255989">
        <w:rPr>
          <w:rFonts w:ascii="Arial" w:hAnsi="Arial" w:cs="Arial"/>
        </w:rPr>
        <w:t>about</w:t>
      </w:r>
      <w:r w:rsidRPr="00255989">
        <w:rPr>
          <w:rFonts w:ascii="Arial" w:hAnsi="Arial" w:cs="Arial"/>
        </w:rPr>
        <w:t xml:space="preserve"> participant engagement over time.</w:t>
      </w:r>
    </w:p>
    <w:p w14:paraId="5571FFEA" w14:textId="275EAA6B" w:rsidR="00093B48" w:rsidRPr="004C054C" w:rsidRDefault="00093B48" w:rsidP="00093B48">
      <w:pPr>
        <w:spacing w:line="360" w:lineRule="auto"/>
        <w:jc w:val="both"/>
        <w:rPr>
          <w:rFonts w:ascii="Arial" w:hAnsi="Arial" w:cs="Arial"/>
          <w:b/>
          <w:bCs/>
        </w:rPr>
      </w:pPr>
      <w:r w:rsidRPr="004C054C">
        <w:rPr>
          <w:rFonts w:ascii="Arial" w:hAnsi="Arial" w:cs="Arial"/>
          <w:b/>
          <w:bCs/>
        </w:rPr>
        <w:t>S</w:t>
      </w:r>
      <w:r w:rsidR="00255989" w:rsidRPr="004C054C">
        <w:rPr>
          <w:rFonts w:ascii="Arial" w:hAnsi="Arial" w:cs="Arial"/>
          <w:b/>
          <w:bCs/>
        </w:rPr>
        <w:t>elf-determination theory (SDT)</w:t>
      </w:r>
    </w:p>
    <w:p w14:paraId="1C7A28AB" w14:textId="3E90E901" w:rsidR="00255989" w:rsidRPr="00255989" w:rsidRDefault="00255989" w:rsidP="00093B48">
      <w:pPr>
        <w:spacing w:line="360" w:lineRule="auto"/>
        <w:ind w:firstLine="720"/>
        <w:jc w:val="both"/>
        <w:rPr>
          <w:rFonts w:ascii="Arial" w:hAnsi="Arial" w:cs="Arial"/>
        </w:rPr>
      </w:pPr>
      <w:r w:rsidRPr="00255989">
        <w:rPr>
          <w:rFonts w:ascii="Arial" w:hAnsi="Arial" w:cs="Arial"/>
        </w:rPr>
        <w:t xml:space="preserve">Self-determination theory indicates that interventions are likely to facilitate durable behaviour change if they are designed for the basic psychological needs of autonomy, competence and relatedness. Pedersen, </w:t>
      </w:r>
      <w:proofErr w:type="spellStart"/>
      <w:r w:rsidRPr="00255989">
        <w:rPr>
          <w:rFonts w:ascii="Arial" w:hAnsi="Arial" w:cs="Arial"/>
        </w:rPr>
        <w:t>Halvari</w:t>
      </w:r>
      <w:proofErr w:type="spellEnd"/>
      <w:r w:rsidRPr="00255989">
        <w:rPr>
          <w:rFonts w:ascii="Arial" w:hAnsi="Arial" w:cs="Arial"/>
        </w:rPr>
        <w:t xml:space="preserve"> </w:t>
      </w:r>
      <w:r w:rsidR="00093B48">
        <w:rPr>
          <w:rFonts w:ascii="Arial" w:hAnsi="Arial" w:cs="Arial"/>
        </w:rPr>
        <w:t>&amp;</w:t>
      </w:r>
      <w:r w:rsidRPr="00255989">
        <w:rPr>
          <w:rFonts w:ascii="Arial" w:hAnsi="Arial" w:cs="Arial"/>
        </w:rPr>
        <w:t xml:space="preserve"> Williams (2019) examined this across 240 office workers in a cluster-randomi</w:t>
      </w:r>
      <w:r w:rsidR="00093B48">
        <w:rPr>
          <w:rFonts w:ascii="Arial" w:hAnsi="Arial" w:cs="Arial"/>
        </w:rPr>
        <w:t>s</w:t>
      </w:r>
      <w:r w:rsidRPr="00255989">
        <w:rPr>
          <w:rFonts w:ascii="Arial" w:hAnsi="Arial" w:cs="Arial"/>
        </w:rPr>
        <w:t>ed trial. They implemented an eight-week intervention that combined autonomy-supportive coaching</w:t>
      </w:r>
      <w:r w:rsidR="00093B48">
        <w:rPr>
          <w:rFonts w:ascii="Arial" w:hAnsi="Arial" w:cs="Arial"/>
        </w:rPr>
        <w:t xml:space="preserve"> </w:t>
      </w:r>
      <w:r w:rsidRPr="00255989">
        <w:rPr>
          <w:rFonts w:ascii="Arial" w:hAnsi="Arial" w:cs="Arial"/>
        </w:rPr>
        <w:t>where participants identified their own personal well-being goals</w:t>
      </w:r>
      <w:r w:rsidR="00093B48">
        <w:rPr>
          <w:rFonts w:ascii="Arial" w:hAnsi="Arial" w:cs="Arial"/>
        </w:rPr>
        <w:t xml:space="preserve"> </w:t>
      </w:r>
      <w:r w:rsidRPr="00255989">
        <w:rPr>
          <w:rFonts w:ascii="Arial" w:hAnsi="Arial" w:cs="Arial"/>
        </w:rPr>
        <w:t xml:space="preserve">with workshops aimed at competence-building (i.e. teaching real skills for coping with stress and planning on engaging in physical activity). Compared to control sites, the intervention increased autonomous motivation (large effect d </w:t>
      </w:r>
      <w:r w:rsidR="00093B48">
        <w:rPr>
          <w:rFonts w:ascii="Arial" w:hAnsi="Arial" w:cs="Arial"/>
        </w:rPr>
        <w:t>=</w:t>
      </w:r>
      <w:r w:rsidRPr="00255989">
        <w:rPr>
          <w:rFonts w:ascii="Arial" w:hAnsi="Arial" w:cs="Arial"/>
        </w:rPr>
        <w:t xml:space="preserve"> 0.50) and reduced perceived stress (moderate effect d </w:t>
      </w:r>
      <w:r w:rsidR="00093B48">
        <w:rPr>
          <w:rFonts w:ascii="Arial" w:hAnsi="Arial" w:cs="Arial"/>
        </w:rPr>
        <w:t>=</w:t>
      </w:r>
      <w:r w:rsidRPr="00255989">
        <w:rPr>
          <w:rFonts w:ascii="Arial" w:hAnsi="Arial" w:cs="Arial"/>
        </w:rPr>
        <w:t xml:space="preserve"> 0.40). Similarly, McAnally </w:t>
      </w:r>
      <w:r w:rsidR="00093B48">
        <w:rPr>
          <w:rFonts w:ascii="Arial" w:hAnsi="Arial" w:cs="Arial"/>
        </w:rPr>
        <w:t>&amp;</w:t>
      </w:r>
      <w:r w:rsidRPr="00255989">
        <w:rPr>
          <w:rFonts w:ascii="Arial" w:hAnsi="Arial" w:cs="Arial"/>
        </w:rPr>
        <w:t xml:space="preserve"> Hagger's (2021) conceptual review highlighted that mapping SDT concepts to both digital and face-to-face interventions could enhance effectiveness. They suggest that by developing the ability for employees to identify their own goals and select from a range of strategies fosters autonomy. </w:t>
      </w:r>
    </w:p>
    <w:p w14:paraId="0B0465F5" w14:textId="43B5B578" w:rsidR="00255989" w:rsidRPr="004C054C" w:rsidRDefault="00093B48" w:rsidP="00255989">
      <w:pPr>
        <w:spacing w:line="360" w:lineRule="auto"/>
        <w:jc w:val="both"/>
        <w:rPr>
          <w:rFonts w:ascii="Arial" w:hAnsi="Arial" w:cs="Arial"/>
          <w:b/>
          <w:bCs/>
        </w:rPr>
      </w:pPr>
      <w:r w:rsidRPr="004C054C">
        <w:rPr>
          <w:rFonts w:ascii="Arial" w:hAnsi="Arial" w:cs="Arial"/>
          <w:b/>
          <w:bCs/>
        </w:rPr>
        <w:t>M</w:t>
      </w:r>
      <w:r w:rsidR="00255989" w:rsidRPr="004C054C">
        <w:rPr>
          <w:rFonts w:ascii="Arial" w:hAnsi="Arial" w:cs="Arial"/>
          <w:b/>
          <w:bCs/>
        </w:rPr>
        <w:t>ulti-component lifestyle initiatives</w:t>
      </w:r>
    </w:p>
    <w:p w14:paraId="64434BDC" w14:textId="77777777" w:rsidR="00333A21" w:rsidRDefault="00255989" w:rsidP="00333A21">
      <w:pPr>
        <w:spacing w:line="360" w:lineRule="auto"/>
        <w:ind w:firstLine="720"/>
        <w:jc w:val="both"/>
        <w:rPr>
          <w:rFonts w:ascii="Arial" w:hAnsi="Arial" w:cs="Arial"/>
        </w:rPr>
      </w:pPr>
      <w:r w:rsidRPr="00255989">
        <w:rPr>
          <w:rFonts w:ascii="Arial" w:hAnsi="Arial" w:cs="Arial"/>
        </w:rPr>
        <w:t xml:space="preserve">Multi-component programmes bundle multiple intervention approaches (for example, stress management training and physical-activity promotion and sleep hygiene education) into a single coherent offering. Waddell </w:t>
      </w:r>
      <w:r w:rsidR="00093B48" w:rsidRPr="00255989">
        <w:rPr>
          <w:rFonts w:ascii="Arial" w:hAnsi="Arial" w:cs="Arial"/>
        </w:rPr>
        <w:t>et al. (</w:t>
      </w:r>
      <w:r w:rsidRPr="00255989">
        <w:rPr>
          <w:rFonts w:ascii="Arial" w:hAnsi="Arial" w:cs="Arial"/>
        </w:rPr>
        <w:t>2023) carried out a scoping review of twenty-four to fifty-two published reviews, concluding that the blended approaches demonstrate the widest and most sustainable improvements across mental health, general well-being, levels of absence and productivity measures. Interventions vary in length and contexts (two to twenty-four weeks) and include components of organi</w:t>
      </w:r>
      <w:r w:rsidR="00093B48">
        <w:rPr>
          <w:rFonts w:ascii="Arial" w:hAnsi="Arial" w:cs="Arial"/>
        </w:rPr>
        <w:t>s</w:t>
      </w:r>
      <w:r w:rsidRPr="00255989">
        <w:rPr>
          <w:rFonts w:ascii="Arial" w:hAnsi="Arial" w:cs="Arial"/>
        </w:rPr>
        <w:t>ational support (protected time within the workday to engage in training sessions, fitness facilities on-site, and managerial endorsement of self-care practices). The conclusion of scoping review acknowledged that organi</w:t>
      </w:r>
      <w:r w:rsidR="00093B48">
        <w:rPr>
          <w:rFonts w:ascii="Arial" w:hAnsi="Arial" w:cs="Arial"/>
        </w:rPr>
        <w:t>s</w:t>
      </w:r>
      <w:r w:rsidRPr="00255989">
        <w:rPr>
          <w:rFonts w:ascii="Arial" w:hAnsi="Arial" w:cs="Arial"/>
        </w:rPr>
        <w:t xml:space="preserve">ational support is needed: programmes that do not protect work time or flag </w:t>
      </w:r>
      <w:r w:rsidRPr="00255989">
        <w:rPr>
          <w:rFonts w:ascii="Arial" w:hAnsi="Arial" w:cs="Arial"/>
        </w:rPr>
        <w:lastRenderedPageBreak/>
        <w:t>the importance of attendance are unable to achieve high participation rates and generate more modest outcomes.</w:t>
      </w:r>
    </w:p>
    <w:p w14:paraId="67155CA5" w14:textId="4E8520AC" w:rsidR="00093B48" w:rsidRDefault="00255989" w:rsidP="00333A21">
      <w:pPr>
        <w:spacing w:line="360" w:lineRule="auto"/>
        <w:ind w:firstLine="720"/>
        <w:jc w:val="both"/>
        <w:rPr>
          <w:rFonts w:ascii="Arial" w:hAnsi="Arial" w:cs="Arial"/>
        </w:rPr>
      </w:pPr>
      <w:r w:rsidRPr="00255989">
        <w:rPr>
          <w:rFonts w:ascii="Arial" w:hAnsi="Arial" w:cs="Arial"/>
        </w:rPr>
        <w:t xml:space="preserve">In support, Fleming (2024) conducted a cross-sectional survey of 1 200 UK employees found similar conclusions that people who participated across different well-being programmes at the same time </w:t>
      </w:r>
      <w:r w:rsidR="00093B48" w:rsidRPr="00255989">
        <w:rPr>
          <w:rFonts w:ascii="Arial" w:hAnsi="Arial" w:cs="Arial"/>
        </w:rPr>
        <w:t>(mindfulness</w:t>
      </w:r>
      <w:r w:rsidRPr="00255989">
        <w:rPr>
          <w:rFonts w:ascii="Arial" w:hAnsi="Arial" w:cs="Arial"/>
        </w:rPr>
        <w:t xml:space="preserve"> app, in-person yoga classes, and flexible scheduling practices) had higher overall well-being and job engagement than participants using only one or no well-being programmes. While this survey does not imply causality, it indicates that there are possible additive or synergetic effects of an employee's ability to access </w:t>
      </w:r>
      <w:r w:rsidRPr="00255989">
        <w:rPr>
          <w:rFonts w:ascii="Arial" w:hAnsi="Arial" w:cs="Arial"/>
        </w:rPr>
        <w:t>several</w:t>
      </w:r>
      <w:r w:rsidRPr="00255989">
        <w:rPr>
          <w:rFonts w:ascii="Arial" w:hAnsi="Arial" w:cs="Arial"/>
        </w:rPr>
        <w:t xml:space="preserve"> different interventions that target discrete dimensions of health and well-being simultaneously.</w:t>
      </w:r>
    </w:p>
    <w:p w14:paraId="3A0F9473" w14:textId="77777777" w:rsidR="00333A21" w:rsidRDefault="00255989" w:rsidP="00333A21">
      <w:pPr>
        <w:spacing w:line="360" w:lineRule="auto"/>
        <w:ind w:firstLine="720"/>
        <w:jc w:val="both"/>
        <w:rPr>
          <w:rFonts w:ascii="Arial" w:hAnsi="Arial" w:cs="Arial"/>
        </w:rPr>
      </w:pPr>
      <w:r w:rsidRPr="00255989">
        <w:rPr>
          <w:rFonts w:ascii="Arial" w:hAnsi="Arial" w:cs="Arial"/>
        </w:rPr>
        <w:t>Across all areas, several behaviour-change techniques can be identified as active ingredients promoting effectiveness. Goal setting is explicit in an SDT coaching session, a micro break prompt, and a monitoring component in a digital app; having employees set defined goals and tracking goals are critical. Self-monitoring, was consistently demonstrated either through logs, dashboards, or peer-support updates, raises self-awareness of levels of participation and shared accountability. Systematic feedback derives from emails, notifications from apps, and check-ins with a coach that reinforce progress and identify corrective measures when necessary. Peer support derives from members in group workshops, individuals in peer-led online communities, and/or performance in facilitated discussion forums reinforces feeling of relatedness and assists to absorb setbacks.</w:t>
      </w:r>
    </w:p>
    <w:p w14:paraId="7D4B91BF" w14:textId="28680835" w:rsidR="00255989" w:rsidRDefault="00255989" w:rsidP="00333A21">
      <w:pPr>
        <w:spacing w:line="360" w:lineRule="auto"/>
        <w:ind w:firstLine="720"/>
        <w:jc w:val="both"/>
        <w:rPr>
          <w:rFonts w:ascii="Arial" w:hAnsi="Arial" w:cs="Arial"/>
        </w:rPr>
      </w:pPr>
      <w:r w:rsidRPr="00255989">
        <w:rPr>
          <w:rFonts w:ascii="Arial" w:hAnsi="Arial" w:cs="Arial"/>
        </w:rPr>
        <w:t xml:space="preserve">Thematic analysis of participant feedback across studies </w:t>
      </w:r>
      <w:r w:rsidRPr="00255989">
        <w:rPr>
          <w:rFonts w:ascii="Arial" w:hAnsi="Arial" w:cs="Arial"/>
        </w:rPr>
        <w:t>shows</w:t>
      </w:r>
      <w:r w:rsidRPr="00255989">
        <w:rPr>
          <w:rFonts w:ascii="Arial" w:hAnsi="Arial" w:cs="Arial"/>
        </w:rPr>
        <w:t xml:space="preserve"> that interventions that promoted these elements (i.e., explicit goal setting, self-monitoring, systematic feedback, peer support) often produced larger and sustainable programme effects across well-being measures. For example, mindfulness workshops that combine guided meditation practice with peer discussion and continuing practice logs yielded greater reductions in stress levels than mindfulness exercises only. Digital applications that allow user choice for their own identification of goals alongside monitors of behaviour in real time, and </w:t>
      </w:r>
      <w:r w:rsidRPr="00255989">
        <w:rPr>
          <w:rFonts w:ascii="Arial" w:hAnsi="Arial" w:cs="Arial"/>
        </w:rPr>
        <w:t>behavioural</w:t>
      </w:r>
      <w:r w:rsidRPr="00255989">
        <w:rPr>
          <w:rFonts w:ascii="Arial" w:hAnsi="Arial" w:cs="Arial"/>
        </w:rPr>
        <w:t xml:space="preserve"> </w:t>
      </w:r>
      <w:r w:rsidR="00333A21">
        <w:rPr>
          <w:rFonts w:ascii="Arial" w:hAnsi="Arial" w:cs="Arial"/>
        </w:rPr>
        <w:t>changes</w:t>
      </w:r>
      <w:r w:rsidRPr="00255989">
        <w:rPr>
          <w:rFonts w:ascii="Arial" w:hAnsi="Arial" w:cs="Arial"/>
        </w:rPr>
        <w:t xml:space="preserve"> encourage successful user experience context, over perform poorly designed and inflexible apps with pre-scheduled messaging.</w:t>
      </w:r>
    </w:p>
    <w:p w14:paraId="406916AC" w14:textId="77777777" w:rsidR="00192B3B" w:rsidRDefault="00192B3B" w:rsidP="00D20181">
      <w:pPr>
        <w:spacing w:line="360" w:lineRule="auto"/>
        <w:jc w:val="both"/>
        <w:rPr>
          <w:rFonts w:ascii="Arial" w:hAnsi="Arial" w:cs="Arial"/>
          <w:b/>
          <w:bCs/>
        </w:rPr>
      </w:pPr>
    </w:p>
    <w:p w14:paraId="4930561A" w14:textId="41C1BC7E" w:rsidR="00D20181" w:rsidRPr="004C054C" w:rsidRDefault="00D20181" w:rsidP="00D20181">
      <w:pPr>
        <w:spacing w:line="360" w:lineRule="auto"/>
        <w:jc w:val="both"/>
        <w:rPr>
          <w:rFonts w:ascii="Arial" w:hAnsi="Arial" w:cs="Arial"/>
          <w:b/>
          <w:bCs/>
        </w:rPr>
      </w:pPr>
      <w:r w:rsidRPr="004C054C">
        <w:rPr>
          <w:rFonts w:ascii="Arial" w:hAnsi="Arial" w:cs="Arial"/>
          <w:b/>
          <w:bCs/>
        </w:rPr>
        <w:lastRenderedPageBreak/>
        <w:t>Conclusions</w:t>
      </w:r>
    </w:p>
    <w:p w14:paraId="6BB7F89B" w14:textId="5BFD2622" w:rsidR="00D20181" w:rsidRDefault="00D20181" w:rsidP="00D20181">
      <w:pPr>
        <w:spacing w:line="360" w:lineRule="auto"/>
        <w:ind w:firstLine="720"/>
        <w:jc w:val="both"/>
        <w:rPr>
          <w:rFonts w:ascii="Arial" w:hAnsi="Arial" w:cs="Arial"/>
        </w:rPr>
      </w:pPr>
      <w:r w:rsidRPr="00D20181">
        <w:rPr>
          <w:rFonts w:ascii="Arial" w:hAnsi="Arial" w:cs="Arial"/>
        </w:rPr>
        <w:t xml:space="preserve">The evidence from this review suggests that individual-level behaviour-change interventions can lead to significant improvements in employee psychological well-being. Stress management and mindfulness initiatives (in either face-to-face workshops or web-based modules) led to the largest reductions in stress perceptions and emotional exhaustion (with </w:t>
      </w:r>
      <w:r w:rsidRPr="00D20181">
        <w:rPr>
          <w:rFonts w:ascii="Arial" w:hAnsi="Arial" w:cs="Arial"/>
        </w:rPr>
        <w:t>most</w:t>
      </w:r>
      <w:r w:rsidRPr="00D20181">
        <w:rPr>
          <w:rFonts w:ascii="Arial" w:hAnsi="Arial" w:cs="Arial"/>
        </w:rPr>
        <w:t xml:space="preserve"> effect sizes falling between d = 0.45 and d = 0.60). Stress management and mindfulness initiatives teach simple but practical skills (ex. focused breathing, body scanning, cognitive reframing) that participants report using beyond the training program to help handle the daily pressures of their work. Positive psychology strategies and brief micro break activities provided lower, but still meaningful improvements in feelings of positivity (d = 0.30), and have the added benefit of requiring little time and being easy to implement into busy schedules. The digital and eHealth coach platforms provided moderate </w:t>
      </w:r>
      <w:r w:rsidRPr="00D20181">
        <w:rPr>
          <w:rFonts w:ascii="Arial" w:hAnsi="Arial" w:cs="Arial"/>
        </w:rPr>
        <w:t>benefits (</w:t>
      </w:r>
      <w:r w:rsidRPr="00D20181">
        <w:rPr>
          <w:rFonts w:ascii="Arial" w:hAnsi="Arial" w:cs="Arial"/>
        </w:rPr>
        <w:t>d = 0.35) but are unlike other approaches in their scalability, enabling organi</w:t>
      </w:r>
      <w:r>
        <w:rPr>
          <w:rFonts w:ascii="Arial" w:hAnsi="Arial" w:cs="Arial"/>
        </w:rPr>
        <w:t>s</w:t>
      </w:r>
      <w:r w:rsidRPr="00D20181">
        <w:rPr>
          <w:rFonts w:ascii="Arial" w:hAnsi="Arial" w:cs="Arial"/>
        </w:rPr>
        <w:t>ations to reach remote or shift workers with ease of implementation through custom app and wearable solutions.</w:t>
      </w:r>
    </w:p>
    <w:p w14:paraId="23D62F9D" w14:textId="11DDE08D" w:rsidR="00D20181" w:rsidRPr="00D20181" w:rsidRDefault="00D20181" w:rsidP="00D20181">
      <w:pPr>
        <w:spacing w:line="360" w:lineRule="auto"/>
        <w:ind w:firstLine="720"/>
        <w:jc w:val="both"/>
        <w:rPr>
          <w:rFonts w:ascii="Arial" w:hAnsi="Arial" w:cs="Arial"/>
        </w:rPr>
      </w:pPr>
      <w:r w:rsidRPr="00D20181">
        <w:rPr>
          <w:rFonts w:ascii="Arial" w:hAnsi="Arial" w:cs="Arial"/>
        </w:rPr>
        <w:t>Self-Determination Theory evidence is a crucial addition to the literature; specifically, when the intention of the design was around autonomy support, competence building, and relatedness participants showed continuous motivational improvements (d = 0.50) and stress reductions (d = 0.40), indicating the importance of satisfying basic psychological needs. Interventions delivering a combination of stress skills programming, physical activity promotion, and sleep hygiene education showed the greatest improvements in all domains</w:t>
      </w:r>
      <w:r>
        <w:rPr>
          <w:rFonts w:ascii="Arial" w:hAnsi="Arial" w:cs="Arial"/>
        </w:rPr>
        <w:t xml:space="preserve">; </w:t>
      </w:r>
      <w:r w:rsidRPr="00D20181">
        <w:rPr>
          <w:rFonts w:ascii="Arial" w:hAnsi="Arial" w:cs="Arial"/>
        </w:rPr>
        <w:t>mental health, productivity and absenteeism, although these programs require even more organi</w:t>
      </w:r>
      <w:r>
        <w:rPr>
          <w:rFonts w:ascii="Arial" w:hAnsi="Arial" w:cs="Arial"/>
        </w:rPr>
        <w:t>s</w:t>
      </w:r>
      <w:r w:rsidRPr="00D20181">
        <w:rPr>
          <w:rFonts w:ascii="Arial" w:hAnsi="Arial" w:cs="Arial"/>
        </w:rPr>
        <w:t>ational resources and structural coordination.</w:t>
      </w:r>
    </w:p>
    <w:p w14:paraId="710D7C6C" w14:textId="2628DEE3" w:rsidR="00D20181" w:rsidRPr="004C054C" w:rsidRDefault="00D20181" w:rsidP="00D20181">
      <w:pPr>
        <w:spacing w:line="360" w:lineRule="auto"/>
        <w:jc w:val="both"/>
        <w:rPr>
          <w:rFonts w:ascii="Arial" w:hAnsi="Arial" w:cs="Arial"/>
          <w:b/>
          <w:bCs/>
        </w:rPr>
      </w:pPr>
      <w:r w:rsidRPr="004C054C">
        <w:rPr>
          <w:rFonts w:ascii="Arial" w:hAnsi="Arial" w:cs="Arial"/>
          <w:b/>
          <w:bCs/>
        </w:rPr>
        <w:t>Limitations of Review</w:t>
      </w:r>
    </w:p>
    <w:p w14:paraId="2D6B3FB6" w14:textId="770CE6F1" w:rsidR="00D20181" w:rsidRPr="00D20181" w:rsidRDefault="00D20181" w:rsidP="004C054C">
      <w:pPr>
        <w:spacing w:line="360" w:lineRule="auto"/>
        <w:ind w:firstLine="720"/>
        <w:jc w:val="both"/>
        <w:rPr>
          <w:rFonts w:ascii="Arial" w:hAnsi="Arial" w:cs="Arial"/>
        </w:rPr>
      </w:pPr>
      <w:r w:rsidRPr="00D20181">
        <w:rPr>
          <w:rFonts w:ascii="Arial" w:hAnsi="Arial" w:cs="Arial"/>
        </w:rPr>
        <w:t xml:space="preserve">There are </w:t>
      </w:r>
      <w:r w:rsidRPr="00D20181">
        <w:rPr>
          <w:rFonts w:ascii="Arial" w:hAnsi="Arial" w:cs="Arial"/>
        </w:rPr>
        <w:t>several</w:t>
      </w:r>
      <w:r w:rsidRPr="00D20181">
        <w:rPr>
          <w:rFonts w:ascii="Arial" w:hAnsi="Arial" w:cs="Arial"/>
        </w:rPr>
        <w:t xml:space="preserve"> factors reducing the strength and generali</w:t>
      </w:r>
      <w:r>
        <w:rPr>
          <w:rFonts w:ascii="Arial" w:hAnsi="Arial" w:cs="Arial"/>
        </w:rPr>
        <w:t>s</w:t>
      </w:r>
      <w:r w:rsidRPr="00D20181">
        <w:rPr>
          <w:rFonts w:ascii="Arial" w:hAnsi="Arial" w:cs="Arial"/>
        </w:rPr>
        <w:t xml:space="preserve">ation of these </w:t>
      </w:r>
      <w:r w:rsidRPr="00D20181">
        <w:rPr>
          <w:rFonts w:ascii="Arial" w:hAnsi="Arial" w:cs="Arial"/>
        </w:rPr>
        <w:t>conclusions. First</w:t>
      </w:r>
      <w:r w:rsidRPr="00D20181">
        <w:rPr>
          <w:rFonts w:ascii="Arial" w:hAnsi="Arial" w:cs="Arial"/>
        </w:rPr>
        <w:t>, there was wide variability in programme content, programme delivery formats, the duration of programmes, and outcome measures, limiting meta</w:t>
      </w:r>
      <w:r w:rsidRPr="00D20181">
        <w:rPr>
          <w:rFonts w:ascii="Cambria Math" w:hAnsi="Cambria Math" w:cs="Cambria Math"/>
        </w:rPr>
        <w:t>‐</w:t>
      </w:r>
      <w:r w:rsidRPr="00D20181">
        <w:rPr>
          <w:rFonts w:ascii="Arial" w:hAnsi="Arial" w:cs="Arial"/>
        </w:rPr>
        <w:t xml:space="preserve">analyses to be quantitative but difficult to compare effect sizes directly. Second, </w:t>
      </w:r>
      <w:r w:rsidRPr="00D20181">
        <w:rPr>
          <w:rFonts w:ascii="Arial" w:hAnsi="Arial" w:cs="Arial"/>
        </w:rPr>
        <w:t>most</w:t>
      </w:r>
      <w:r w:rsidRPr="00D20181">
        <w:rPr>
          <w:rFonts w:ascii="Arial" w:hAnsi="Arial" w:cs="Arial"/>
        </w:rPr>
        <w:t xml:space="preserve"> studies used self</w:t>
      </w:r>
      <w:r w:rsidRPr="00D20181">
        <w:rPr>
          <w:rFonts w:ascii="Cambria Math" w:hAnsi="Cambria Math" w:cs="Cambria Math"/>
        </w:rPr>
        <w:t>‐</w:t>
      </w:r>
      <w:r w:rsidRPr="00D20181">
        <w:rPr>
          <w:rFonts w:ascii="Arial" w:hAnsi="Arial" w:cs="Arial"/>
        </w:rPr>
        <w:t>report instruments which are inherently subject to social</w:t>
      </w:r>
      <w:r w:rsidRPr="00D20181">
        <w:rPr>
          <w:rFonts w:ascii="Cambria Math" w:hAnsi="Cambria Math" w:cs="Cambria Math"/>
        </w:rPr>
        <w:t>‐</w:t>
      </w:r>
      <w:r w:rsidRPr="00D20181">
        <w:rPr>
          <w:rFonts w:ascii="Arial" w:hAnsi="Arial" w:cs="Arial"/>
        </w:rPr>
        <w:t xml:space="preserve">desirability and recall biases; few studies included objective indicators like physiological stress measures. Dust, follow-up beyond six months was the exception rather than the rule, </w:t>
      </w:r>
      <w:r w:rsidRPr="00D20181">
        <w:rPr>
          <w:rFonts w:ascii="Arial" w:hAnsi="Arial" w:cs="Arial"/>
        </w:rPr>
        <w:lastRenderedPageBreak/>
        <w:t xml:space="preserve">creating uncertainty about the durability of benefits on a twelve month or longer horizon. Third, </w:t>
      </w:r>
      <w:r w:rsidR="00A03836">
        <w:rPr>
          <w:rFonts w:ascii="Arial" w:hAnsi="Arial" w:cs="Arial"/>
        </w:rPr>
        <w:t>excluding</w:t>
      </w:r>
      <w:r w:rsidRPr="00D20181">
        <w:rPr>
          <w:rFonts w:ascii="Arial" w:hAnsi="Arial" w:cs="Arial"/>
        </w:rPr>
        <w:t xml:space="preserve"> non</w:t>
      </w:r>
      <w:r w:rsidRPr="00D20181">
        <w:rPr>
          <w:rFonts w:ascii="Cambria Math" w:hAnsi="Cambria Math" w:cs="Cambria Math"/>
        </w:rPr>
        <w:t>‐</w:t>
      </w:r>
      <w:r w:rsidRPr="00D20181">
        <w:rPr>
          <w:rFonts w:ascii="Arial" w:hAnsi="Arial" w:cs="Arial"/>
        </w:rPr>
        <w:t>English and grey</w:t>
      </w:r>
      <w:r w:rsidRPr="00D20181">
        <w:rPr>
          <w:rFonts w:ascii="Cambria Math" w:hAnsi="Cambria Math" w:cs="Cambria Math"/>
        </w:rPr>
        <w:t>‐</w:t>
      </w:r>
      <w:r w:rsidRPr="00D20181">
        <w:rPr>
          <w:rFonts w:ascii="Arial" w:hAnsi="Arial" w:cs="Arial"/>
        </w:rPr>
        <w:t>literature studies in the review may have introduced publication bias that exaggerated positive outcomes. Finally, in terms of employee sub</w:t>
      </w:r>
      <w:r w:rsidRPr="00D20181">
        <w:rPr>
          <w:rFonts w:ascii="Cambria Math" w:hAnsi="Cambria Math" w:cs="Cambria Math"/>
        </w:rPr>
        <w:t>‐</w:t>
      </w:r>
      <w:r w:rsidRPr="00D20181">
        <w:rPr>
          <w:rFonts w:ascii="Arial" w:hAnsi="Arial" w:cs="Arial"/>
        </w:rPr>
        <w:t>group perspective, particular employee sub</w:t>
      </w:r>
      <w:r w:rsidRPr="00D20181">
        <w:rPr>
          <w:rFonts w:ascii="Cambria Math" w:hAnsi="Cambria Math" w:cs="Cambria Math"/>
        </w:rPr>
        <w:t>‐</w:t>
      </w:r>
      <w:r w:rsidRPr="00D20181">
        <w:rPr>
          <w:rFonts w:ascii="Arial" w:hAnsi="Arial" w:cs="Arial"/>
        </w:rPr>
        <w:t>groups, notably, part</w:t>
      </w:r>
      <w:r w:rsidRPr="00D20181">
        <w:rPr>
          <w:rFonts w:ascii="Cambria Math" w:hAnsi="Cambria Math" w:cs="Cambria Math"/>
        </w:rPr>
        <w:t>‐</w:t>
      </w:r>
      <w:r w:rsidRPr="00D20181">
        <w:rPr>
          <w:rFonts w:ascii="Arial" w:hAnsi="Arial" w:cs="Arial"/>
        </w:rPr>
        <w:t>time and shift-work employees and employees varying levels of digital literacy were underrepresented in studies, creating uncertainty for significant conclusions about equal reach or access for a both workforce and organi</w:t>
      </w:r>
      <w:r w:rsidR="00A03836">
        <w:rPr>
          <w:rFonts w:ascii="Arial" w:hAnsi="Arial" w:cs="Arial"/>
        </w:rPr>
        <w:t>s</w:t>
      </w:r>
      <w:r w:rsidRPr="00D20181">
        <w:rPr>
          <w:rFonts w:ascii="Arial" w:hAnsi="Arial" w:cs="Arial"/>
        </w:rPr>
        <w:t>ational perspective.</w:t>
      </w:r>
    </w:p>
    <w:p w14:paraId="7902C058" w14:textId="0F182F66" w:rsidR="00D20181" w:rsidRPr="004C054C" w:rsidRDefault="00D20181" w:rsidP="00D20181">
      <w:pPr>
        <w:spacing w:line="360" w:lineRule="auto"/>
        <w:jc w:val="both"/>
        <w:rPr>
          <w:rFonts w:ascii="Arial" w:hAnsi="Arial" w:cs="Arial"/>
          <w:b/>
          <w:bCs/>
        </w:rPr>
      </w:pPr>
      <w:r w:rsidRPr="004C054C">
        <w:rPr>
          <w:rFonts w:ascii="Arial" w:hAnsi="Arial" w:cs="Arial"/>
          <w:b/>
          <w:bCs/>
        </w:rPr>
        <w:t>Practical Implications and Recommendations</w:t>
      </w:r>
    </w:p>
    <w:p w14:paraId="3C5A015D" w14:textId="77777777" w:rsidR="00A03836" w:rsidRDefault="00D20181" w:rsidP="00A03836">
      <w:pPr>
        <w:spacing w:line="360" w:lineRule="auto"/>
        <w:ind w:firstLine="720"/>
        <w:jc w:val="both"/>
        <w:rPr>
          <w:rFonts w:ascii="Arial" w:hAnsi="Arial" w:cs="Arial"/>
        </w:rPr>
      </w:pPr>
      <w:r w:rsidRPr="00D20181">
        <w:rPr>
          <w:rFonts w:ascii="Arial" w:hAnsi="Arial" w:cs="Arial"/>
        </w:rPr>
        <w:t>Organi</w:t>
      </w:r>
      <w:r w:rsidR="00A03836">
        <w:rPr>
          <w:rFonts w:ascii="Arial" w:hAnsi="Arial" w:cs="Arial"/>
        </w:rPr>
        <w:t>s</w:t>
      </w:r>
      <w:r w:rsidRPr="00D20181">
        <w:rPr>
          <w:rFonts w:ascii="Arial" w:hAnsi="Arial" w:cs="Arial"/>
        </w:rPr>
        <w:t>ations wanting to improve workforce well</w:t>
      </w:r>
      <w:r w:rsidRPr="00D20181">
        <w:rPr>
          <w:rFonts w:ascii="Cambria Math" w:hAnsi="Cambria Math" w:cs="Cambria Math"/>
        </w:rPr>
        <w:t>‐</w:t>
      </w:r>
      <w:r w:rsidRPr="00D20181">
        <w:rPr>
          <w:rFonts w:ascii="Arial" w:hAnsi="Arial" w:cs="Arial"/>
        </w:rPr>
        <w:t>being should implement a blended portfolio of interventions with diverse populations and risk contexts. A minimum core program content includes evidence</w:t>
      </w:r>
      <w:r w:rsidRPr="00D20181">
        <w:rPr>
          <w:rFonts w:ascii="Cambria Math" w:hAnsi="Cambria Math" w:cs="Cambria Math"/>
        </w:rPr>
        <w:t>‐</w:t>
      </w:r>
      <w:r w:rsidRPr="00D20181">
        <w:rPr>
          <w:rFonts w:ascii="Arial" w:hAnsi="Arial" w:cs="Arial"/>
        </w:rPr>
        <w:t>based stress</w:t>
      </w:r>
      <w:r w:rsidRPr="00D20181">
        <w:rPr>
          <w:rFonts w:ascii="Cambria Math" w:hAnsi="Cambria Math" w:cs="Cambria Math"/>
        </w:rPr>
        <w:t>‐</w:t>
      </w:r>
      <w:r w:rsidRPr="00D20181">
        <w:rPr>
          <w:rFonts w:ascii="Arial" w:hAnsi="Arial" w:cs="Arial"/>
        </w:rPr>
        <w:t>management and mindfulness programs, with periodic booster sessions (in person or digitally) to reinforce sustained usage of intervention skills. Micro</w:t>
      </w:r>
      <w:r w:rsidRPr="00D20181">
        <w:rPr>
          <w:rFonts w:ascii="Cambria Math" w:hAnsi="Cambria Math" w:cs="Cambria Math"/>
        </w:rPr>
        <w:t>‐</w:t>
      </w:r>
      <w:r w:rsidRPr="00D20181">
        <w:rPr>
          <w:rFonts w:ascii="Arial" w:hAnsi="Arial" w:cs="Arial"/>
        </w:rPr>
        <w:t>breaks should be integrated into workflows with email, intranet alerts or mobile notifications; with minimally intrusive, brief duration healthy, positive-psychology activities to support multiple emotional resets throughout work. In developing digital formats, the use of autonomy</w:t>
      </w:r>
      <w:r w:rsidRPr="00D20181">
        <w:rPr>
          <w:rFonts w:ascii="Cambria Math" w:hAnsi="Cambria Math" w:cs="Cambria Math"/>
        </w:rPr>
        <w:t>‐</w:t>
      </w:r>
      <w:r w:rsidRPr="00D20181">
        <w:rPr>
          <w:rFonts w:ascii="Arial" w:hAnsi="Arial" w:cs="Arial"/>
        </w:rPr>
        <w:t>supportive features for users is required. For example, the ability to set their own personal goals, select reminders, and connect with peers for social support. A useful framework is provided by Self</w:t>
      </w:r>
      <w:r w:rsidRPr="00D20181">
        <w:rPr>
          <w:rFonts w:ascii="Cambria Math" w:hAnsi="Cambria Math" w:cs="Cambria Math"/>
        </w:rPr>
        <w:t>‐</w:t>
      </w:r>
      <w:r w:rsidRPr="00D20181">
        <w:rPr>
          <w:rFonts w:ascii="Arial" w:hAnsi="Arial" w:cs="Arial"/>
        </w:rPr>
        <w:t>Determination Theory, e.g., interventions designed to actively support choice, and ability to develop and grow skills mastery and connectedness or relatedness, emphasi</w:t>
      </w:r>
      <w:r w:rsidR="00A03836">
        <w:rPr>
          <w:rFonts w:ascii="Arial" w:hAnsi="Arial" w:cs="Arial"/>
        </w:rPr>
        <w:t>s</w:t>
      </w:r>
      <w:r w:rsidRPr="00D20181">
        <w:rPr>
          <w:rFonts w:ascii="Arial" w:hAnsi="Arial" w:cs="Arial"/>
        </w:rPr>
        <w:t xml:space="preserve">es building intrinsic motivation. </w:t>
      </w:r>
    </w:p>
    <w:p w14:paraId="198FBD36" w14:textId="6D510336" w:rsidR="00D20181" w:rsidRDefault="00D20181" w:rsidP="00A03836">
      <w:pPr>
        <w:spacing w:line="360" w:lineRule="auto"/>
        <w:ind w:firstLine="720"/>
        <w:jc w:val="both"/>
        <w:rPr>
          <w:rFonts w:ascii="Arial" w:hAnsi="Arial" w:cs="Arial"/>
        </w:rPr>
      </w:pPr>
      <w:r w:rsidRPr="00D20181">
        <w:rPr>
          <w:rFonts w:ascii="Arial" w:hAnsi="Arial" w:cs="Arial"/>
        </w:rPr>
        <w:t>Multi-component programs, e.g., stress skills, physical activity engagement, sleep study expectations, will support more comprehensive well</w:t>
      </w:r>
      <w:r w:rsidRPr="00D20181">
        <w:rPr>
          <w:rFonts w:ascii="Cambria Math" w:hAnsi="Cambria Math" w:cs="Cambria Math"/>
        </w:rPr>
        <w:t>‐</w:t>
      </w:r>
      <w:r w:rsidRPr="00D20181">
        <w:rPr>
          <w:rFonts w:ascii="Arial" w:hAnsi="Arial" w:cs="Arial"/>
        </w:rPr>
        <w:t>being but indicate full organi</w:t>
      </w:r>
      <w:r w:rsidR="00A03836">
        <w:rPr>
          <w:rFonts w:ascii="Arial" w:hAnsi="Arial" w:cs="Arial"/>
        </w:rPr>
        <w:t>s</w:t>
      </w:r>
      <w:r w:rsidRPr="00D20181">
        <w:rPr>
          <w:rFonts w:ascii="Arial" w:hAnsi="Arial" w:cs="Arial"/>
        </w:rPr>
        <w:t>ational commitment i.e., protected time, active leadership support. Practitioners and researchers will greatly benefit by aligning on a common limited set of well</w:t>
      </w:r>
      <w:r w:rsidRPr="00D20181">
        <w:rPr>
          <w:rFonts w:ascii="Cambria Math" w:hAnsi="Cambria Math" w:cs="Cambria Math"/>
        </w:rPr>
        <w:t>‐</w:t>
      </w:r>
      <w:r w:rsidRPr="00D20181">
        <w:rPr>
          <w:rFonts w:ascii="Arial" w:hAnsi="Arial" w:cs="Arial"/>
        </w:rPr>
        <w:t>being metrics i.e., Perceived Stress Scale, Maslach Burnout Inventory, WHO-5 Well</w:t>
      </w:r>
      <w:r w:rsidRPr="00D20181">
        <w:rPr>
          <w:rFonts w:ascii="Cambria Math" w:hAnsi="Cambria Math" w:cs="Cambria Math"/>
        </w:rPr>
        <w:t>‐</w:t>
      </w:r>
      <w:r w:rsidRPr="00D20181">
        <w:rPr>
          <w:rFonts w:ascii="Arial" w:hAnsi="Arial" w:cs="Arial"/>
        </w:rPr>
        <w:t>Being Index, and follow-up duration (minimum 12 months). Economic evaluations will be an important part of reinforcing long</w:t>
      </w:r>
      <w:r w:rsidRPr="00D20181">
        <w:rPr>
          <w:rFonts w:ascii="Cambria Math" w:hAnsi="Cambria Math" w:cs="Cambria Math"/>
        </w:rPr>
        <w:t>‐</w:t>
      </w:r>
      <w:r w:rsidRPr="00D20181">
        <w:rPr>
          <w:rFonts w:ascii="Arial" w:hAnsi="Arial" w:cs="Arial"/>
        </w:rPr>
        <w:t>term buy-in through ROI. Lastly, achieving equitable access will require flexible delivery formats and appropriate stakeholder engagement, to offer maximum access to all employees, especially to part-time and shift workers and employees with lower levels of digital skills. In summary, organi</w:t>
      </w:r>
      <w:r w:rsidR="00A03836">
        <w:rPr>
          <w:rFonts w:ascii="Arial" w:hAnsi="Arial" w:cs="Arial"/>
        </w:rPr>
        <w:t>s</w:t>
      </w:r>
      <w:r w:rsidRPr="00D20181">
        <w:rPr>
          <w:rFonts w:ascii="Arial" w:hAnsi="Arial" w:cs="Arial"/>
        </w:rPr>
        <w:t xml:space="preserve">ations should implement the recommendations in this review, to </w:t>
      </w:r>
      <w:r w:rsidRPr="00D20181">
        <w:rPr>
          <w:rFonts w:ascii="Arial" w:hAnsi="Arial" w:cs="Arial"/>
        </w:rPr>
        <w:lastRenderedPageBreak/>
        <w:t>create sustainable, fair return on investments in positive well-being strategies to reduce employee stress, improve satisfaction, and enhance performance at work in today's complex workplaces.</w:t>
      </w:r>
    </w:p>
    <w:p w14:paraId="46A76781" w14:textId="77777777" w:rsidR="00327CCB" w:rsidRDefault="00327CCB" w:rsidP="00327CCB">
      <w:pPr>
        <w:spacing w:line="360" w:lineRule="auto"/>
        <w:jc w:val="both"/>
        <w:rPr>
          <w:rFonts w:ascii="Arial" w:hAnsi="Arial" w:cs="Arial"/>
        </w:rPr>
      </w:pPr>
    </w:p>
    <w:p w14:paraId="26248032" w14:textId="77777777" w:rsidR="00327CCB" w:rsidRDefault="00327CCB" w:rsidP="00327CCB">
      <w:pPr>
        <w:spacing w:line="360" w:lineRule="auto"/>
        <w:jc w:val="both"/>
        <w:rPr>
          <w:rFonts w:ascii="Arial" w:hAnsi="Arial" w:cs="Arial"/>
        </w:rPr>
      </w:pPr>
    </w:p>
    <w:p w14:paraId="56768BE9" w14:textId="77777777" w:rsidR="00327CCB" w:rsidRDefault="00327CCB" w:rsidP="00327CCB">
      <w:pPr>
        <w:spacing w:line="360" w:lineRule="auto"/>
        <w:jc w:val="both"/>
        <w:rPr>
          <w:rFonts w:ascii="Arial" w:hAnsi="Arial" w:cs="Arial"/>
        </w:rPr>
      </w:pPr>
    </w:p>
    <w:p w14:paraId="336E2DBD" w14:textId="77777777" w:rsidR="00327CCB" w:rsidRDefault="00327CCB" w:rsidP="00327CCB">
      <w:pPr>
        <w:spacing w:line="360" w:lineRule="auto"/>
        <w:jc w:val="both"/>
        <w:rPr>
          <w:rFonts w:ascii="Arial" w:hAnsi="Arial" w:cs="Arial"/>
        </w:rPr>
      </w:pPr>
    </w:p>
    <w:p w14:paraId="621DA83F" w14:textId="77777777" w:rsidR="00327CCB" w:rsidRDefault="00327CCB" w:rsidP="00327CCB">
      <w:pPr>
        <w:spacing w:line="360" w:lineRule="auto"/>
        <w:jc w:val="both"/>
        <w:rPr>
          <w:rFonts w:ascii="Arial" w:hAnsi="Arial" w:cs="Arial"/>
        </w:rPr>
      </w:pPr>
    </w:p>
    <w:p w14:paraId="0ADE7518" w14:textId="77777777" w:rsidR="00327CCB" w:rsidRDefault="00327CCB" w:rsidP="00327CCB">
      <w:pPr>
        <w:spacing w:line="360" w:lineRule="auto"/>
        <w:jc w:val="both"/>
        <w:rPr>
          <w:rFonts w:ascii="Arial" w:hAnsi="Arial" w:cs="Arial"/>
        </w:rPr>
      </w:pPr>
    </w:p>
    <w:p w14:paraId="6D0A950C" w14:textId="77777777" w:rsidR="00327CCB" w:rsidRDefault="00327CCB" w:rsidP="00327CCB">
      <w:pPr>
        <w:spacing w:line="360" w:lineRule="auto"/>
        <w:jc w:val="both"/>
        <w:rPr>
          <w:rFonts w:ascii="Arial" w:hAnsi="Arial" w:cs="Arial"/>
        </w:rPr>
      </w:pPr>
    </w:p>
    <w:p w14:paraId="37883CC0" w14:textId="77777777" w:rsidR="00327CCB" w:rsidRDefault="00327CCB" w:rsidP="00327CCB">
      <w:pPr>
        <w:spacing w:line="360" w:lineRule="auto"/>
        <w:jc w:val="both"/>
        <w:rPr>
          <w:rFonts w:ascii="Arial" w:hAnsi="Arial" w:cs="Arial"/>
        </w:rPr>
      </w:pPr>
    </w:p>
    <w:p w14:paraId="18D774C3" w14:textId="77777777" w:rsidR="00327CCB" w:rsidRDefault="00327CCB" w:rsidP="00327CCB">
      <w:pPr>
        <w:spacing w:line="360" w:lineRule="auto"/>
        <w:jc w:val="both"/>
        <w:rPr>
          <w:rFonts w:ascii="Arial" w:hAnsi="Arial" w:cs="Arial"/>
        </w:rPr>
      </w:pPr>
    </w:p>
    <w:p w14:paraId="540983FB" w14:textId="77777777" w:rsidR="00327CCB" w:rsidRDefault="00327CCB" w:rsidP="00327CCB">
      <w:pPr>
        <w:spacing w:line="360" w:lineRule="auto"/>
        <w:jc w:val="both"/>
        <w:rPr>
          <w:rFonts w:ascii="Arial" w:hAnsi="Arial" w:cs="Arial"/>
        </w:rPr>
      </w:pPr>
    </w:p>
    <w:p w14:paraId="3A036951" w14:textId="77777777" w:rsidR="00327CCB" w:rsidRDefault="00327CCB" w:rsidP="00327CCB">
      <w:pPr>
        <w:spacing w:line="360" w:lineRule="auto"/>
        <w:jc w:val="both"/>
        <w:rPr>
          <w:rFonts w:ascii="Arial" w:hAnsi="Arial" w:cs="Arial"/>
        </w:rPr>
      </w:pPr>
    </w:p>
    <w:p w14:paraId="102DA4EA" w14:textId="77777777" w:rsidR="00327CCB" w:rsidRDefault="00327CCB" w:rsidP="00327CCB">
      <w:pPr>
        <w:spacing w:line="360" w:lineRule="auto"/>
        <w:jc w:val="both"/>
        <w:rPr>
          <w:rFonts w:ascii="Arial" w:hAnsi="Arial" w:cs="Arial"/>
        </w:rPr>
      </w:pPr>
    </w:p>
    <w:p w14:paraId="54EE598B" w14:textId="77777777" w:rsidR="00327CCB" w:rsidRDefault="00327CCB" w:rsidP="00327CCB">
      <w:pPr>
        <w:spacing w:line="360" w:lineRule="auto"/>
        <w:jc w:val="both"/>
        <w:rPr>
          <w:rFonts w:ascii="Arial" w:hAnsi="Arial" w:cs="Arial"/>
        </w:rPr>
      </w:pPr>
    </w:p>
    <w:p w14:paraId="07FC5E23" w14:textId="77777777" w:rsidR="00327CCB" w:rsidRDefault="00327CCB" w:rsidP="00327CCB">
      <w:pPr>
        <w:spacing w:line="360" w:lineRule="auto"/>
        <w:jc w:val="both"/>
        <w:rPr>
          <w:rFonts w:ascii="Arial" w:hAnsi="Arial" w:cs="Arial"/>
        </w:rPr>
      </w:pPr>
    </w:p>
    <w:p w14:paraId="52D7640F" w14:textId="77777777" w:rsidR="00327CCB" w:rsidRDefault="00327CCB" w:rsidP="00327CCB">
      <w:pPr>
        <w:spacing w:line="360" w:lineRule="auto"/>
        <w:jc w:val="both"/>
        <w:rPr>
          <w:rFonts w:ascii="Arial" w:hAnsi="Arial" w:cs="Arial"/>
        </w:rPr>
      </w:pPr>
    </w:p>
    <w:p w14:paraId="5A0A783E" w14:textId="77777777" w:rsidR="00327CCB" w:rsidRDefault="00327CCB" w:rsidP="00327CCB">
      <w:pPr>
        <w:spacing w:line="360" w:lineRule="auto"/>
        <w:jc w:val="both"/>
        <w:rPr>
          <w:rFonts w:ascii="Arial" w:hAnsi="Arial" w:cs="Arial"/>
        </w:rPr>
      </w:pPr>
    </w:p>
    <w:p w14:paraId="31C3BCA5" w14:textId="77777777" w:rsidR="00327CCB" w:rsidRDefault="00327CCB" w:rsidP="00327CCB">
      <w:pPr>
        <w:spacing w:line="360" w:lineRule="auto"/>
        <w:jc w:val="both"/>
        <w:rPr>
          <w:rFonts w:ascii="Arial" w:hAnsi="Arial" w:cs="Arial"/>
        </w:rPr>
      </w:pPr>
    </w:p>
    <w:p w14:paraId="64404BC6" w14:textId="77777777" w:rsidR="00327CCB" w:rsidRDefault="00327CCB" w:rsidP="00327CCB">
      <w:pPr>
        <w:spacing w:line="360" w:lineRule="auto"/>
        <w:jc w:val="both"/>
        <w:rPr>
          <w:rFonts w:ascii="Arial" w:hAnsi="Arial" w:cs="Arial"/>
        </w:rPr>
      </w:pPr>
    </w:p>
    <w:p w14:paraId="70399CF0" w14:textId="77777777" w:rsidR="00327CCB" w:rsidRDefault="00327CCB" w:rsidP="00327CCB">
      <w:pPr>
        <w:spacing w:line="360" w:lineRule="auto"/>
        <w:jc w:val="both"/>
        <w:rPr>
          <w:rFonts w:ascii="Arial" w:hAnsi="Arial" w:cs="Arial"/>
        </w:rPr>
      </w:pPr>
    </w:p>
    <w:p w14:paraId="4745241D" w14:textId="77777777" w:rsidR="00327CCB" w:rsidRDefault="00327CCB" w:rsidP="00327CCB">
      <w:pPr>
        <w:spacing w:line="360" w:lineRule="auto"/>
        <w:jc w:val="both"/>
        <w:rPr>
          <w:rFonts w:ascii="Arial" w:hAnsi="Arial" w:cs="Arial"/>
        </w:rPr>
      </w:pPr>
    </w:p>
    <w:p w14:paraId="5A5EA5A6" w14:textId="77777777" w:rsidR="00327CCB" w:rsidRDefault="00327CCB" w:rsidP="00327CCB">
      <w:pPr>
        <w:spacing w:line="360" w:lineRule="auto"/>
        <w:jc w:val="both"/>
        <w:rPr>
          <w:rFonts w:ascii="Arial" w:hAnsi="Arial" w:cs="Arial"/>
        </w:rPr>
      </w:pPr>
    </w:p>
    <w:p w14:paraId="03C5169D" w14:textId="77777777" w:rsidR="00327CCB" w:rsidRDefault="00327CCB" w:rsidP="00327CCB">
      <w:pPr>
        <w:spacing w:line="360" w:lineRule="auto"/>
        <w:jc w:val="both"/>
        <w:rPr>
          <w:rFonts w:ascii="Arial" w:hAnsi="Arial" w:cs="Arial"/>
        </w:rPr>
      </w:pPr>
    </w:p>
    <w:p w14:paraId="37F05620" w14:textId="248D818E" w:rsidR="00327CCB" w:rsidRPr="00192B3B" w:rsidRDefault="00327CCB" w:rsidP="00327CCB">
      <w:pPr>
        <w:spacing w:line="360" w:lineRule="auto"/>
        <w:jc w:val="both"/>
        <w:rPr>
          <w:rFonts w:ascii="Arial" w:hAnsi="Arial" w:cs="Arial"/>
          <w:b/>
          <w:bCs/>
        </w:rPr>
      </w:pPr>
      <w:r w:rsidRPr="00192B3B">
        <w:rPr>
          <w:rFonts w:ascii="Arial" w:hAnsi="Arial" w:cs="Arial"/>
          <w:b/>
          <w:bCs/>
        </w:rPr>
        <w:lastRenderedPageBreak/>
        <w:t xml:space="preserve">References </w:t>
      </w:r>
    </w:p>
    <w:p w14:paraId="29A75945" w14:textId="16955DE7"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Albulescu, P., </w:t>
      </w:r>
      <w:proofErr w:type="spellStart"/>
      <w:r w:rsidRPr="00327CCB">
        <w:rPr>
          <w:rFonts w:ascii="Arial" w:hAnsi="Arial" w:cs="Arial"/>
        </w:rPr>
        <w:t>Macsinga</w:t>
      </w:r>
      <w:proofErr w:type="spellEnd"/>
      <w:r w:rsidRPr="00327CCB">
        <w:rPr>
          <w:rFonts w:ascii="Arial" w:hAnsi="Arial" w:cs="Arial"/>
        </w:rPr>
        <w:t xml:space="preserve">, I., Rusu, A., </w:t>
      </w:r>
      <w:proofErr w:type="spellStart"/>
      <w:r w:rsidRPr="00327CCB">
        <w:rPr>
          <w:rFonts w:ascii="Arial" w:hAnsi="Arial" w:cs="Arial"/>
        </w:rPr>
        <w:t>Sulea</w:t>
      </w:r>
      <w:proofErr w:type="spellEnd"/>
      <w:r w:rsidRPr="00327CCB">
        <w:rPr>
          <w:rFonts w:ascii="Arial" w:hAnsi="Arial" w:cs="Arial"/>
        </w:rPr>
        <w:t xml:space="preserve">, C., </w:t>
      </w:r>
      <w:proofErr w:type="spellStart"/>
      <w:r w:rsidRPr="00327CCB">
        <w:rPr>
          <w:rFonts w:ascii="Arial" w:hAnsi="Arial" w:cs="Arial"/>
        </w:rPr>
        <w:t>Bodnaru</w:t>
      </w:r>
      <w:proofErr w:type="spellEnd"/>
      <w:r w:rsidRPr="00327CCB">
        <w:rPr>
          <w:rFonts w:ascii="Arial" w:hAnsi="Arial" w:cs="Arial"/>
        </w:rPr>
        <w:t xml:space="preserve">, A., &amp; </w:t>
      </w:r>
      <w:proofErr w:type="spellStart"/>
      <w:r w:rsidRPr="00327CCB">
        <w:rPr>
          <w:rFonts w:ascii="Arial" w:hAnsi="Arial" w:cs="Arial"/>
        </w:rPr>
        <w:t>Tulbure</w:t>
      </w:r>
      <w:proofErr w:type="spellEnd"/>
      <w:r w:rsidRPr="00327CCB">
        <w:rPr>
          <w:rFonts w:ascii="Arial" w:hAnsi="Arial" w:cs="Arial"/>
        </w:rPr>
        <w:t xml:space="preserve">, B. T. (2022). “Give me a break!” A systematic review and meta-analysis on the efficacy of micro-breaks for increasing well-being and performance. </w:t>
      </w:r>
      <w:proofErr w:type="spellStart"/>
      <w:r w:rsidRPr="00192B3B">
        <w:rPr>
          <w:rFonts w:ascii="Arial" w:hAnsi="Arial" w:cs="Arial"/>
          <w:i/>
          <w:iCs/>
        </w:rPr>
        <w:t>PLoS</w:t>
      </w:r>
      <w:proofErr w:type="spellEnd"/>
      <w:r w:rsidRPr="00192B3B">
        <w:rPr>
          <w:rFonts w:ascii="Arial" w:hAnsi="Arial" w:cs="Arial"/>
          <w:i/>
          <w:iCs/>
        </w:rPr>
        <w:t xml:space="preserve"> ONE, 17</w:t>
      </w:r>
      <w:r w:rsidRPr="00327CCB">
        <w:rPr>
          <w:rFonts w:ascii="Arial" w:hAnsi="Arial" w:cs="Arial"/>
        </w:rPr>
        <w:t xml:space="preserve">(8), e0272460. </w:t>
      </w:r>
    </w:p>
    <w:p w14:paraId="091B6662" w14:textId="5B190906" w:rsidR="00327CCB" w:rsidRPr="00327CCB" w:rsidRDefault="00327CCB" w:rsidP="00192B3B">
      <w:pPr>
        <w:spacing w:line="360" w:lineRule="auto"/>
        <w:ind w:left="720" w:hanging="720"/>
        <w:jc w:val="both"/>
        <w:rPr>
          <w:rFonts w:ascii="Arial" w:hAnsi="Arial" w:cs="Arial"/>
        </w:rPr>
      </w:pPr>
      <w:proofErr w:type="spellStart"/>
      <w:r w:rsidRPr="00327CCB">
        <w:rPr>
          <w:rFonts w:ascii="Arial" w:hAnsi="Arial" w:cs="Arial"/>
        </w:rPr>
        <w:t>Aubouin-Bonnaventure</w:t>
      </w:r>
      <w:proofErr w:type="spellEnd"/>
      <w:r w:rsidRPr="00327CCB">
        <w:rPr>
          <w:rFonts w:ascii="Arial" w:hAnsi="Arial" w:cs="Arial"/>
        </w:rPr>
        <w:t xml:space="preserve">, J., Chevalier, S., </w:t>
      </w:r>
      <w:proofErr w:type="spellStart"/>
      <w:r w:rsidRPr="00327CCB">
        <w:rPr>
          <w:rFonts w:ascii="Arial" w:hAnsi="Arial" w:cs="Arial"/>
        </w:rPr>
        <w:t>Lahiani</w:t>
      </w:r>
      <w:proofErr w:type="spellEnd"/>
      <w:r w:rsidRPr="00327CCB">
        <w:rPr>
          <w:rFonts w:ascii="Arial" w:hAnsi="Arial" w:cs="Arial"/>
        </w:rPr>
        <w:t xml:space="preserve">, F. J., &amp; Fouquereau, E. (2024). Well-being and performance at work: A new approach favourable to the optimal functioning of workers through virtuous organisational practices. </w:t>
      </w:r>
      <w:r w:rsidRPr="00192B3B">
        <w:rPr>
          <w:rFonts w:ascii="Arial" w:hAnsi="Arial" w:cs="Arial"/>
          <w:i/>
          <w:iCs/>
        </w:rPr>
        <w:t>International Journal of Organi</w:t>
      </w:r>
      <w:r w:rsidR="00192B3B" w:rsidRPr="00192B3B">
        <w:rPr>
          <w:rFonts w:ascii="Arial" w:hAnsi="Arial" w:cs="Arial"/>
          <w:i/>
          <w:iCs/>
        </w:rPr>
        <w:t>s</w:t>
      </w:r>
      <w:r w:rsidRPr="00192B3B">
        <w:rPr>
          <w:rFonts w:ascii="Arial" w:hAnsi="Arial" w:cs="Arial"/>
          <w:i/>
          <w:iCs/>
        </w:rPr>
        <w:t>ational Analysis, 32(</w:t>
      </w:r>
      <w:r w:rsidRPr="00327CCB">
        <w:rPr>
          <w:rFonts w:ascii="Arial" w:hAnsi="Arial" w:cs="Arial"/>
        </w:rPr>
        <w:t xml:space="preserve">4), 608–623. </w:t>
      </w:r>
    </w:p>
    <w:p w14:paraId="000CF7DD" w14:textId="6597A27B" w:rsidR="00327CCB" w:rsidRPr="00327CCB" w:rsidRDefault="00327CCB" w:rsidP="00192B3B">
      <w:pPr>
        <w:spacing w:line="360" w:lineRule="auto"/>
        <w:ind w:left="720" w:hanging="720"/>
        <w:jc w:val="both"/>
        <w:rPr>
          <w:rFonts w:ascii="Arial" w:hAnsi="Arial" w:cs="Arial"/>
        </w:rPr>
      </w:pPr>
      <w:proofErr w:type="spellStart"/>
      <w:r w:rsidRPr="00327CCB">
        <w:rPr>
          <w:rFonts w:ascii="Arial" w:hAnsi="Arial" w:cs="Arial"/>
        </w:rPr>
        <w:t>Aust</w:t>
      </w:r>
      <w:proofErr w:type="spellEnd"/>
      <w:r w:rsidRPr="00327CCB">
        <w:rPr>
          <w:rFonts w:ascii="Arial" w:hAnsi="Arial" w:cs="Arial"/>
        </w:rPr>
        <w:t xml:space="preserve">, B., Møller, J. L., Nordentoft, M., Frydendall, K. B., Bengtsen, E., Jensen, A. B., … &amp; Jaspers, S. Ø. (2023). How effective are organizational-level interventions in improving the psychosocial work environment, health, and retention of workers? A systematic overview of systematic reviews. </w:t>
      </w:r>
      <w:r w:rsidRPr="00192B3B">
        <w:rPr>
          <w:rFonts w:ascii="Arial" w:hAnsi="Arial" w:cs="Arial"/>
          <w:i/>
          <w:iCs/>
        </w:rPr>
        <w:t>Scandinavian Journal of Work, Environment &amp; Health, 49(</w:t>
      </w:r>
      <w:r w:rsidRPr="00327CCB">
        <w:rPr>
          <w:rFonts w:ascii="Arial" w:hAnsi="Arial" w:cs="Arial"/>
        </w:rPr>
        <w:t>5), 315–327</w:t>
      </w:r>
      <w:r>
        <w:rPr>
          <w:rFonts w:ascii="Arial" w:hAnsi="Arial" w:cs="Arial"/>
        </w:rPr>
        <w:t>.</w:t>
      </w:r>
    </w:p>
    <w:p w14:paraId="2D07AA65" w14:textId="6FA52F5D" w:rsidR="00327CCB" w:rsidRPr="00327CCB" w:rsidRDefault="00327CCB" w:rsidP="00192B3B">
      <w:pPr>
        <w:spacing w:line="360" w:lineRule="auto"/>
        <w:ind w:left="720" w:hanging="720"/>
        <w:jc w:val="both"/>
        <w:rPr>
          <w:rFonts w:ascii="Arial" w:hAnsi="Arial" w:cs="Arial"/>
        </w:rPr>
      </w:pPr>
      <w:proofErr w:type="spellStart"/>
      <w:r w:rsidRPr="00327CCB">
        <w:rPr>
          <w:rFonts w:ascii="Arial" w:hAnsi="Arial" w:cs="Arial"/>
        </w:rPr>
        <w:t>Badland</w:t>
      </w:r>
      <w:proofErr w:type="spellEnd"/>
      <w:r w:rsidRPr="00327CCB">
        <w:rPr>
          <w:rFonts w:ascii="Arial" w:hAnsi="Arial" w:cs="Arial"/>
        </w:rPr>
        <w:t xml:space="preserve">, H., &amp; Schofield, G. (2005). Provide information on where and when to perform the behaviour. </w:t>
      </w:r>
      <w:r w:rsidRPr="00192B3B">
        <w:rPr>
          <w:rFonts w:ascii="Arial" w:hAnsi="Arial" w:cs="Arial"/>
          <w:i/>
          <w:iCs/>
        </w:rPr>
        <w:t xml:space="preserve">Health Promotion </w:t>
      </w:r>
      <w:r w:rsidRPr="00192B3B">
        <w:rPr>
          <w:rFonts w:ascii="Arial" w:hAnsi="Arial" w:cs="Arial"/>
          <w:i/>
          <w:iCs/>
        </w:rPr>
        <w:t>Journal</w:t>
      </w:r>
      <w:r>
        <w:rPr>
          <w:rFonts w:ascii="Arial" w:hAnsi="Arial" w:cs="Arial"/>
        </w:rPr>
        <w:t>.</w:t>
      </w:r>
    </w:p>
    <w:p w14:paraId="72BCCDBC" w14:textId="62970E3D" w:rsidR="00327CCB" w:rsidRPr="00192B3B" w:rsidRDefault="00327CCB" w:rsidP="00192B3B">
      <w:pPr>
        <w:spacing w:line="360" w:lineRule="auto"/>
        <w:ind w:left="720" w:hanging="720"/>
        <w:jc w:val="both"/>
        <w:rPr>
          <w:rFonts w:ascii="Arial" w:hAnsi="Arial" w:cs="Arial"/>
          <w:i/>
          <w:iCs/>
        </w:rPr>
      </w:pPr>
      <w:r w:rsidRPr="00327CCB">
        <w:rPr>
          <w:rFonts w:ascii="Arial" w:hAnsi="Arial" w:cs="Arial"/>
        </w:rPr>
        <w:t xml:space="preserve">Bergström, E., et al. (2008). </w:t>
      </w:r>
      <w:r w:rsidRPr="00192B3B">
        <w:rPr>
          <w:rFonts w:ascii="Arial" w:hAnsi="Arial" w:cs="Arial"/>
          <w:i/>
          <w:iCs/>
        </w:rPr>
        <w:t xml:space="preserve">Action planning and normative information on other behaviour. </w:t>
      </w:r>
    </w:p>
    <w:p w14:paraId="00D720F9" w14:textId="580A241C" w:rsidR="00327CCB" w:rsidRPr="00192B3B" w:rsidRDefault="00327CCB" w:rsidP="00192B3B">
      <w:pPr>
        <w:spacing w:line="360" w:lineRule="auto"/>
        <w:ind w:left="720" w:hanging="720"/>
        <w:jc w:val="both"/>
        <w:rPr>
          <w:rFonts w:ascii="Arial" w:hAnsi="Arial" w:cs="Arial"/>
          <w:i/>
          <w:iCs/>
        </w:rPr>
      </w:pPr>
      <w:r w:rsidRPr="00327CCB">
        <w:rPr>
          <w:rFonts w:ascii="Arial" w:hAnsi="Arial" w:cs="Arial"/>
        </w:rPr>
        <w:t xml:space="preserve">Blair, S. N., et al. (1986). </w:t>
      </w:r>
      <w:r w:rsidRPr="00192B3B">
        <w:rPr>
          <w:rFonts w:ascii="Arial" w:hAnsi="Arial" w:cs="Arial"/>
          <w:i/>
          <w:iCs/>
        </w:rPr>
        <w:t>Information on where and when to perform the behaviour; use of follow-up prompts</w:t>
      </w:r>
      <w:r w:rsidRPr="00192B3B">
        <w:rPr>
          <w:rFonts w:ascii="Arial" w:hAnsi="Arial" w:cs="Arial"/>
          <w:i/>
          <w:iCs/>
        </w:rPr>
        <w:t>.</w:t>
      </w:r>
    </w:p>
    <w:p w14:paraId="46586259" w14:textId="7B9FF9E8" w:rsidR="00327CCB" w:rsidRPr="00192B3B" w:rsidRDefault="00327CCB" w:rsidP="00192B3B">
      <w:pPr>
        <w:spacing w:line="360" w:lineRule="auto"/>
        <w:ind w:left="720" w:hanging="720"/>
        <w:jc w:val="both"/>
        <w:rPr>
          <w:rFonts w:ascii="Arial" w:hAnsi="Arial" w:cs="Arial"/>
          <w:i/>
          <w:iCs/>
        </w:rPr>
      </w:pPr>
      <w:r w:rsidRPr="00327CCB">
        <w:rPr>
          <w:rFonts w:ascii="Arial" w:hAnsi="Arial" w:cs="Arial"/>
        </w:rPr>
        <w:t xml:space="preserve">Boudreau, J., et al. (1995). </w:t>
      </w:r>
      <w:r w:rsidRPr="00192B3B">
        <w:rPr>
          <w:rFonts w:ascii="Arial" w:hAnsi="Arial" w:cs="Arial"/>
          <w:i/>
          <w:iCs/>
        </w:rPr>
        <w:t>Provide information on the consequences of the behaviour to the individual.</w:t>
      </w:r>
    </w:p>
    <w:p w14:paraId="381DF49E" w14:textId="3668997E"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CBE, C. L. C., Biron, C., &amp; Burke, R. J. (Eds.). (2014). </w:t>
      </w:r>
      <w:r w:rsidRPr="00192B3B">
        <w:rPr>
          <w:rFonts w:ascii="Arial" w:hAnsi="Arial" w:cs="Arial"/>
          <w:i/>
          <w:iCs/>
        </w:rPr>
        <w:t>Creating healthy workplaces: Stress reduction, improved well-being, and organi</w:t>
      </w:r>
      <w:r w:rsidR="00192B3B" w:rsidRPr="00192B3B">
        <w:rPr>
          <w:rFonts w:ascii="Arial" w:hAnsi="Arial" w:cs="Arial"/>
          <w:i/>
          <w:iCs/>
        </w:rPr>
        <w:t>s</w:t>
      </w:r>
      <w:r w:rsidRPr="00192B3B">
        <w:rPr>
          <w:rFonts w:ascii="Arial" w:hAnsi="Arial" w:cs="Arial"/>
          <w:i/>
          <w:iCs/>
        </w:rPr>
        <w:t>ational effectiveness.</w:t>
      </w:r>
      <w:r w:rsidRPr="00327CCB">
        <w:rPr>
          <w:rFonts w:ascii="Arial" w:hAnsi="Arial" w:cs="Arial"/>
        </w:rPr>
        <w:t xml:space="preserve"> Ashgate Publishing, Ltd.</w:t>
      </w:r>
    </w:p>
    <w:p w14:paraId="1C66B0D3" w14:textId="2F16FB32"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Carolan, S., Harris, P. R., &amp; Cavanagh, K. (2017). Improving employee well-being and effectiveness: Systematic review and meta-analysis of web-based psychological interventions delivered in the workplace. </w:t>
      </w:r>
      <w:r w:rsidRPr="00192B3B">
        <w:rPr>
          <w:rFonts w:ascii="Arial" w:hAnsi="Arial" w:cs="Arial"/>
          <w:i/>
          <w:iCs/>
        </w:rPr>
        <w:t>Journal of Medical Internet Research, 19</w:t>
      </w:r>
      <w:r w:rsidRPr="00327CCB">
        <w:rPr>
          <w:rFonts w:ascii="Arial" w:hAnsi="Arial" w:cs="Arial"/>
        </w:rPr>
        <w:t xml:space="preserve">(7), e271. </w:t>
      </w:r>
    </w:p>
    <w:p w14:paraId="7EB351F2" w14:textId="1FAF831C" w:rsidR="00327CCB" w:rsidRPr="00327CCB" w:rsidRDefault="00327CCB" w:rsidP="00192B3B">
      <w:pPr>
        <w:spacing w:line="360" w:lineRule="auto"/>
        <w:ind w:left="720" w:hanging="720"/>
        <w:jc w:val="both"/>
        <w:rPr>
          <w:rFonts w:ascii="Arial" w:hAnsi="Arial" w:cs="Arial"/>
        </w:rPr>
      </w:pPr>
      <w:r w:rsidRPr="00327CCB">
        <w:rPr>
          <w:rFonts w:ascii="Arial" w:hAnsi="Arial" w:cs="Arial"/>
        </w:rPr>
        <w:lastRenderedPageBreak/>
        <w:t xml:space="preserve">Cohen, C., </w:t>
      </w:r>
      <w:proofErr w:type="spellStart"/>
      <w:r w:rsidRPr="00327CCB">
        <w:rPr>
          <w:rFonts w:ascii="Arial" w:hAnsi="Arial" w:cs="Arial"/>
        </w:rPr>
        <w:t>Pignata</w:t>
      </w:r>
      <w:proofErr w:type="spellEnd"/>
      <w:r w:rsidRPr="00327CCB">
        <w:rPr>
          <w:rFonts w:ascii="Arial" w:hAnsi="Arial" w:cs="Arial"/>
        </w:rPr>
        <w:t xml:space="preserve">, S., Bezak, E., Tie, M., &amp; Childs, J. (2023). Workplace interventions to improve well-being and reduce burnout for nurses, physicians and allied healthcare professionals: A systematic review. </w:t>
      </w:r>
      <w:r w:rsidRPr="00192B3B">
        <w:rPr>
          <w:rFonts w:ascii="Arial" w:hAnsi="Arial" w:cs="Arial"/>
          <w:i/>
          <w:iCs/>
        </w:rPr>
        <w:t>BMJ Open, 13</w:t>
      </w:r>
      <w:r w:rsidRPr="00327CCB">
        <w:rPr>
          <w:rFonts w:ascii="Arial" w:hAnsi="Arial" w:cs="Arial"/>
        </w:rPr>
        <w:t xml:space="preserve">(6), e071203. </w:t>
      </w:r>
    </w:p>
    <w:p w14:paraId="16CF32DC" w14:textId="2B4589C3"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Cooley, D., Pedersen, S., &amp; </w:t>
      </w:r>
      <w:proofErr w:type="spellStart"/>
      <w:r w:rsidRPr="00327CCB">
        <w:rPr>
          <w:rFonts w:ascii="Arial" w:hAnsi="Arial" w:cs="Arial"/>
        </w:rPr>
        <w:t>Mainsbridge</w:t>
      </w:r>
      <w:proofErr w:type="spellEnd"/>
      <w:r w:rsidRPr="00327CCB">
        <w:rPr>
          <w:rFonts w:ascii="Arial" w:hAnsi="Arial" w:cs="Arial"/>
        </w:rPr>
        <w:t xml:space="preserve">, C. (2014). Assessment of the impact of a workplace intervention to reduce prolonged occupational sitting time. </w:t>
      </w:r>
      <w:r w:rsidRPr="00192B3B">
        <w:rPr>
          <w:rFonts w:ascii="Arial" w:hAnsi="Arial" w:cs="Arial"/>
          <w:i/>
          <w:iCs/>
        </w:rPr>
        <w:t>Qualitative Health Research, 24</w:t>
      </w:r>
      <w:r w:rsidRPr="00327CCB">
        <w:rPr>
          <w:rFonts w:ascii="Arial" w:hAnsi="Arial" w:cs="Arial"/>
        </w:rPr>
        <w:t xml:space="preserve">(1), 90–101. </w:t>
      </w:r>
    </w:p>
    <w:p w14:paraId="6F7429D2" w14:textId="25C2C759"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Dannheim, I., Ludwig-Walz, H., </w:t>
      </w:r>
      <w:proofErr w:type="spellStart"/>
      <w:r w:rsidRPr="00327CCB">
        <w:rPr>
          <w:rFonts w:ascii="Arial" w:hAnsi="Arial" w:cs="Arial"/>
        </w:rPr>
        <w:t>Buyken</w:t>
      </w:r>
      <w:proofErr w:type="spellEnd"/>
      <w:r w:rsidRPr="00327CCB">
        <w:rPr>
          <w:rFonts w:ascii="Arial" w:hAnsi="Arial" w:cs="Arial"/>
        </w:rPr>
        <w:t xml:space="preserve">, A. E., Grimm, V., &amp; </w:t>
      </w:r>
      <w:proofErr w:type="spellStart"/>
      <w:r w:rsidRPr="00327CCB">
        <w:rPr>
          <w:rFonts w:ascii="Arial" w:hAnsi="Arial" w:cs="Arial"/>
        </w:rPr>
        <w:t>Kroke</w:t>
      </w:r>
      <w:proofErr w:type="spellEnd"/>
      <w:r w:rsidRPr="00327CCB">
        <w:rPr>
          <w:rFonts w:ascii="Arial" w:hAnsi="Arial" w:cs="Arial"/>
        </w:rPr>
        <w:t xml:space="preserve">, A. (2021). Effectiveness of health-oriented leadership interventions for improving health and wellbeing of employees: A systematic review. </w:t>
      </w:r>
      <w:r w:rsidRPr="00192B3B">
        <w:rPr>
          <w:rFonts w:ascii="Arial" w:hAnsi="Arial" w:cs="Arial"/>
          <w:i/>
          <w:iCs/>
        </w:rPr>
        <w:t>Journal of Public Health, 1</w:t>
      </w:r>
      <w:r w:rsidRPr="00327CCB">
        <w:rPr>
          <w:rFonts w:ascii="Arial" w:hAnsi="Arial" w:cs="Arial"/>
        </w:rPr>
        <w:t xml:space="preserve">–13. </w:t>
      </w:r>
    </w:p>
    <w:p w14:paraId="6DD2F07D" w14:textId="3C665C14"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Fleming, W. J. (2024). Employee well-being outcomes from individual-level mental health interventions: Cross-sectional evidence from the United Kingdom. </w:t>
      </w:r>
      <w:r w:rsidRPr="00192B3B">
        <w:rPr>
          <w:rFonts w:ascii="Arial" w:hAnsi="Arial" w:cs="Arial"/>
          <w:i/>
          <w:iCs/>
        </w:rPr>
        <w:t>Industrial Relations Journal, 55</w:t>
      </w:r>
      <w:r w:rsidRPr="00327CCB">
        <w:rPr>
          <w:rFonts w:ascii="Arial" w:hAnsi="Arial" w:cs="Arial"/>
        </w:rPr>
        <w:t xml:space="preserve">(2), 162–182. </w:t>
      </w:r>
    </w:p>
    <w:p w14:paraId="2F27EFC9" w14:textId="3DE72E54"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Fox, K. E., Johnson, S. T., Berkman, L. F., </w:t>
      </w:r>
      <w:proofErr w:type="spellStart"/>
      <w:r w:rsidRPr="00327CCB">
        <w:rPr>
          <w:rFonts w:ascii="Arial" w:hAnsi="Arial" w:cs="Arial"/>
        </w:rPr>
        <w:t>Sianoja</w:t>
      </w:r>
      <w:proofErr w:type="spellEnd"/>
      <w:r w:rsidRPr="00327CCB">
        <w:rPr>
          <w:rFonts w:ascii="Arial" w:hAnsi="Arial" w:cs="Arial"/>
        </w:rPr>
        <w:t xml:space="preserve">, M., Soh, Y., </w:t>
      </w:r>
      <w:proofErr w:type="spellStart"/>
      <w:r w:rsidRPr="00327CCB">
        <w:rPr>
          <w:rFonts w:ascii="Arial" w:hAnsi="Arial" w:cs="Arial"/>
        </w:rPr>
        <w:t>Kubzansky</w:t>
      </w:r>
      <w:proofErr w:type="spellEnd"/>
      <w:r w:rsidRPr="00327CCB">
        <w:rPr>
          <w:rFonts w:ascii="Arial" w:hAnsi="Arial" w:cs="Arial"/>
        </w:rPr>
        <w:t xml:space="preserve">, L. D., &amp; Kelly, E. L. (2022). Organisational- and group-level workplace interventions and their effect on multiple domains of worker well-being: A systematic review. </w:t>
      </w:r>
      <w:r w:rsidRPr="00192B3B">
        <w:rPr>
          <w:rFonts w:ascii="Arial" w:hAnsi="Arial" w:cs="Arial"/>
          <w:i/>
          <w:iCs/>
        </w:rPr>
        <w:t>Work &amp; Stress, 36</w:t>
      </w:r>
      <w:r w:rsidRPr="00327CCB">
        <w:rPr>
          <w:rFonts w:ascii="Arial" w:hAnsi="Arial" w:cs="Arial"/>
        </w:rPr>
        <w:t xml:space="preserve">(1), 30–59. </w:t>
      </w:r>
    </w:p>
    <w:p w14:paraId="28F25BF0" w14:textId="08506F7D" w:rsidR="00327CCB" w:rsidRPr="00327CCB" w:rsidRDefault="00327CCB" w:rsidP="00192B3B">
      <w:pPr>
        <w:spacing w:line="360" w:lineRule="auto"/>
        <w:ind w:left="720" w:hanging="720"/>
        <w:jc w:val="both"/>
        <w:rPr>
          <w:rFonts w:ascii="Arial" w:hAnsi="Arial" w:cs="Arial"/>
        </w:rPr>
      </w:pPr>
      <w:proofErr w:type="spellStart"/>
      <w:r w:rsidRPr="00327CCB">
        <w:rPr>
          <w:rFonts w:ascii="Arial" w:hAnsi="Arial" w:cs="Arial"/>
        </w:rPr>
        <w:t>Grawitch</w:t>
      </w:r>
      <w:proofErr w:type="spellEnd"/>
      <w:r w:rsidRPr="00327CCB">
        <w:rPr>
          <w:rFonts w:ascii="Arial" w:hAnsi="Arial" w:cs="Arial"/>
        </w:rPr>
        <w:t xml:space="preserve">, M. J., Gottschalk, M., &amp; Munz, D. C. (2006). The path to a healthy workplace: A critical review linking healthy workplace practices, employee well-being, and organizational improvements. </w:t>
      </w:r>
      <w:r w:rsidRPr="00192B3B">
        <w:rPr>
          <w:rFonts w:ascii="Arial" w:hAnsi="Arial" w:cs="Arial"/>
          <w:i/>
          <w:iCs/>
        </w:rPr>
        <w:t>Consulting Psychology Journal: Practice and Research, 58(</w:t>
      </w:r>
      <w:r w:rsidRPr="00327CCB">
        <w:rPr>
          <w:rFonts w:ascii="Arial" w:hAnsi="Arial" w:cs="Arial"/>
        </w:rPr>
        <w:t xml:space="preserve">3), 129–147. </w:t>
      </w:r>
    </w:p>
    <w:p w14:paraId="312EB666" w14:textId="77777777"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Graveling, R. A., Crawford, J. O., Cowie, H., Amati, C., &amp; Vohra, S. (2008). </w:t>
      </w:r>
      <w:r w:rsidRPr="00192B3B">
        <w:rPr>
          <w:rFonts w:ascii="Arial" w:hAnsi="Arial" w:cs="Arial"/>
          <w:i/>
          <w:iCs/>
        </w:rPr>
        <w:t>A review of workplace interventions that promote mental wellbeing in the workplace.</w:t>
      </w:r>
      <w:r w:rsidRPr="00327CCB">
        <w:rPr>
          <w:rFonts w:ascii="Arial" w:hAnsi="Arial" w:cs="Arial"/>
        </w:rPr>
        <w:t xml:space="preserve"> Edinburgh: Institute of Occupational Medicine.</w:t>
      </w:r>
    </w:p>
    <w:p w14:paraId="60F6D7DD" w14:textId="77777777" w:rsidR="00192B3B" w:rsidRDefault="00327CCB" w:rsidP="00192B3B">
      <w:pPr>
        <w:spacing w:line="360" w:lineRule="auto"/>
        <w:ind w:left="720" w:hanging="720"/>
        <w:jc w:val="both"/>
        <w:rPr>
          <w:rFonts w:ascii="Arial" w:hAnsi="Arial" w:cs="Arial"/>
        </w:rPr>
      </w:pPr>
      <w:r w:rsidRPr="00327CCB">
        <w:rPr>
          <w:rFonts w:ascii="Arial" w:hAnsi="Arial" w:cs="Arial"/>
        </w:rPr>
        <w:t xml:space="preserve">Herold, M., </w:t>
      </w:r>
      <w:proofErr w:type="spellStart"/>
      <w:r w:rsidRPr="00327CCB">
        <w:rPr>
          <w:rFonts w:ascii="Arial" w:hAnsi="Arial" w:cs="Arial"/>
        </w:rPr>
        <w:t>Simbula</w:t>
      </w:r>
      <w:proofErr w:type="spellEnd"/>
      <w:r w:rsidRPr="00327CCB">
        <w:rPr>
          <w:rFonts w:ascii="Arial" w:hAnsi="Arial" w:cs="Arial"/>
        </w:rPr>
        <w:t xml:space="preserve">, S., &amp; Gallucci, M. (2024). Can smartphone applications and wearable technologies improve workplace well-being and help manage stress? A systematic review. </w:t>
      </w:r>
      <w:r w:rsidRPr="00192B3B">
        <w:rPr>
          <w:rFonts w:ascii="Arial" w:hAnsi="Arial" w:cs="Arial"/>
          <w:i/>
          <w:iCs/>
        </w:rPr>
        <w:t>Current Psychology, 43</w:t>
      </w:r>
      <w:r w:rsidRPr="00327CCB">
        <w:rPr>
          <w:rFonts w:ascii="Arial" w:hAnsi="Arial" w:cs="Arial"/>
        </w:rPr>
        <w:t xml:space="preserve">(36), 28650–28673. </w:t>
      </w:r>
    </w:p>
    <w:p w14:paraId="0E04F030" w14:textId="78C41A77"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Kechagias, E. P., Papadopoulos, G. A., &amp; </w:t>
      </w:r>
      <w:proofErr w:type="spellStart"/>
      <w:r w:rsidRPr="00327CCB">
        <w:rPr>
          <w:rFonts w:ascii="Arial" w:hAnsi="Arial" w:cs="Arial"/>
        </w:rPr>
        <w:t>Rokai</w:t>
      </w:r>
      <w:proofErr w:type="spellEnd"/>
      <w:r w:rsidRPr="00327CCB">
        <w:rPr>
          <w:rFonts w:ascii="Arial" w:hAnsi="Arial" w:cs="Arial"/>
        </w:rPr>
        <w:t xml:space="preserve">, I. (2024). Evaluating the impact of digital health interventions on workplace health outcomes: A systematic review. </w:t>
      </w:r>
      <w:r w:rsidRPr="00192B3B">
        <w:rPr>
          <w:rFonts w:ascii="Arial" w:hAnsi="Arial" w:cs="Arial"/>
          <w:i/>
          <w:iCs/>
        </w:rPr>
        <w:t>Administrative Sciences, 14(</w:t>
      </w:r>
      <w:r w:rsidRPr="00327CCB">
        <w:rPr>
          <w:rFonts w:ascii="Arial" w:hAnsi="Arial" w:cs="Arial"/>
        </w:rPr>
        <w:t xml:space="preserve">6), 131. </w:t>
      </w:r>
    </w:p>
    <w:p w14:paraId="1C18A945" w14:textId="163837A0" w:rsidR="00327CCB" w:rsidRPr="00327CCB" w:rsidRDefault="00327CCB" w:rsidP="00192B3B">
      <w:pPr>
        <w:spacing w:line="360" w:lineRule="auto"/>
        <w:ind w:left="720" w:hanging="720"/>
        <w:jc w:val="both"/>
        <w:rPr>
          <w:rFonts w:ascii="Arial" w:hAnsi="Arial" w:cs="Arial"/>
        </w:rPr>
      </w:pPr>
      <w:proofErr w:type="spellStart"/>
      <w:r w:rsidRPr="00327CCB">
        <w:rPr>
          <w:rFonts w:ascii="Arial" w:hAnsi="Arial" w:cs="Arial"/>
        </w:rPr>
        <w:lastRenderedPageBreak/>
        <w:t>Lennefer</w:t>
      </w:r>
      <w:proofErr w:type="spellEnd"/>
      <w:r w:rsidRPr="00327CCB">
        <w:rPr>
          <w:rFonts w:ascii="Arial" w:hAnsi="Arial" w:cs="Arial"/>
        </w:rPr>
        <w:t>, T., Lopper, E., Wiedemann, A. U., Hess, U., &amp; Hoppe, A. (2020). Improving employees’ work-related well-being and physical health through a technology-based physical activity intervention: A randomized intervention-control group study</w:t>
      </w:r>
      <w:r w:rsidRPr="00192B3B">
        <w:rPr>
          <w:rFonts w:ascii="Arial" w:hAnsi="Arial" w:cs="Arial"/>
          <w:i/>
          <w:iCs/>
        </w:rPr>
        <w:t>. Journal of Occupational Health Psychology, 25</w:t>
      </w:r>
      <w:r w:rsidRPr="00327CCB">
        <w:rPr>
          <w:rFonts w:ascii="Arial" w:hAnsi="Arial" w:cs="Arial"/>
        </w:rPr>
        <w:t xml:space="preserve">(2), 143–155. </w:t>
      </w:r>
    </w:p>
    <w:p w14:paraId="39ECEFDB" w14:textId="7FD2C675" w:rsidR="00327CCB" w:rsidRPr="00327CCB" w:rsidRDefault="00327CCB" w:rsidP="00192B3B">
      <w:pPr>
        <w:spacing w:line="360" w:lineRule="auto"/>
        <w:ind w:left="720" w:hanging="720"/>
        <w:jc w:val="both"/>
        <w:rPr>
          <w:rFonts w:ascii="Arial" w:hAnsi="Arial" w:cs="Arial"/>
        </w:rPr>
      </w:pPr>
      <w:r w:rsidRPr="00327CCB">
        <w:rPr>
          <w:rFonts w:ascii="Arial" w:hAnsi="Arial" w:cs="Arial"/>
        </w:rPr>
        <w:t>McAnally, K., &amp; Hagger, M. S. (2024). Self-determination theory and workplace outcomes: A conceptual review and future research directions</w:t>
      </w:r>
      <w:r w:rsidRPr="00192B3B">
        <w:rPr>
          <w:rFonts w:ascii="Arial" w:hAnsi="Arial" w:cs="Arial"/>
          <w:i/>
          <w:iCs/>
        </w:rPr>
        <w:t xml:space="preserve">. </w:t>
      </w:r>
      <w:r w:rsidR="00192B3B" w:rsidRPr="00192B3B">
        <w:rPr>
          <w:rFonts w:ascii="Arial" w:hAnsi="Arial" w:cs="Arial"/>
          <w:i/>
          <w:iCs/>
        </w:rPr>
        <w:t>Behavioural</w:t>
      </w:r>
      <w:r w:rsidRPr="00192B3B">
        <w:rPr>
          <w:rFonts w:ascii="Arial" w:hAnsi="Arial" w:cs="Arial"/>
          <w:i/>
          <w:iCs/>
        </w:rPr>
        <w:t xml:space="preserve"> Sciences, 14</w:t>
      </w:r>
      <w:r w:rsidRPr="00327CCB">
        <w:rPr>
          <w:rFonts w:ascii="Arial" w:hAnsi="Arial" w:cs="Arial"/>
        </w:rPr>
        <w:t xml:space="preserve">(6), 428. </w:t>
      </w:r>
    </w:p>
    <w:p w14:paraId="7C0B4FA7" w14:textId="54147582"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Monteiro, E., &amp; Joseph, J. (2023). A review on the impact of workplace culture on employee mental health and well-being. </w:t>
      </w:r>
      <w:r w:rsidRPr="00192B3B">
        <w:rPr>
          <w:rFonts w:ascii="Arial" w:hAnsi="Arial" w:cs="Arial"/>
          <w:i/>
          <w:iCs/>
        </w:rPr>
        <w:t>International Journal of Case Studies in Business, IT and Education (IJCSBE), 7</w:t>
      </w:r>
      <w:r w:rsidRPr="00327CCB">
        <w:rPr>
          <w:rFonts w:ascii="Arial" w:hAnsi="Arial" w:cs="Arial"/>
        </w:rPr>
        <w:t xml:space="preserve">(2), 291–317. </w:t>
      </w:r>
    </w:p>
    <w:p w14:paraId="4AFCBE6F" w14:textId="2FECD192"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Pedersen, C., </w:t>
      </w:r>
      <w:proofErr w:type="spellStart"/>
      <w:r w:rsidRPr="00327CCB">
        <w:rPr>
          <w:rFonts w:ascii="Arial" w:hAnsi="Arial" w:cs="Arial"/>
        </w:rPr>
        <w:t>Halvari</w:t>
      </w:r>
      <w:proofErr w:type="spellEnd"/>
      <w:r w:rsidRPr="00327CCB">
        <w:rPr>
          <w:rFonts w:ascii="Arial" w:hAnsi="Arial" w:cs="Arial"/>
        </w:rPr>
        <w:t xml:space="preserve">, H., &amp; Williams, G. C. (2018). Worksite intervention effects on motivation, physical activity, and health: A cluster randomized controlled trial. </w:t>
      </w:r>
      <w:r w:rsidRPr="00192B3B">
        <w:rPr>
          <w:rFonts w:ascii="Arial" w:hAnsi="Arial" w:cs="Arial"/>
          <w:i/>
          <w:iCs/>
        </w:rPr>
        <w:t>Psychology of Sport and Exercise, 35,</w:t>
      </w:r>
      <w:r w:rsidRPr="00327CCB">
        <w:rPr>
          <w:rFonts w:ascii="Arial" w:hAnsi="Arial" w:cs="Arial"/>
        </w:rPr>
        <w:t xml:space="preserve"> 171–180. </w:t>
      </w:r>
    </w:p>
    <w:p w14:paraId="0E2ACAFB" w14:textId="2B30A39C"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Plackett, R., Blyth, A., &amp; </w:t>
      </w:r>
      <w:proofErr w:type="spellStart"/>
      <w:r w:rsidRPr="00327CCB">
        <w:rPr>
          <w:rFonts w:ascii="Arial" w:hAnsi="Arial" w:cs="Arial"/>
        </w:rPr>
        <w:t>Schartau</w:t>
      </w:r>
      <w:proofErr w:type="spellEnd"/>
      <w:r w:rsidRPr="00327CCB">
        <w:rPr>
          <w:rFonts w:ascii="Arial" w:hAnsi="Arial" w:cs="Arial"/>
        </w:rPr>
        <w:t xml:space="preserve">, P. (2023). The impact of social media use interventions on mental well-being: Systematic review. </w:t>
      </w:r>
      <w:r w:rsidRPr="00192B3B">
        <w:rPr>
          <w:rFonts w:ascii="Arial" w:hAnsi="Arial" w:cs="Arial"/>
          <w:i/>
          <w:iCs/>
        </w:rPr>
        <w:t>Journal of Medical Internet Research, 25</w:t>
      </w:r>
      <w:r w:rsidRPr="00327CCB">
        <w:rPr>
          <w:rFonts w:ascii="Arial" w:hAnsi="Arial" w:cs="Arial"/>
        </w:rPr>
        <w:t xml:space="preserve">, e44922. </w:t>
      </w:r>
    </w:p>
    <w:p w14:paraId="5EF406FD" w14:textId="77777777"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Richardsen, A. M. (2019). </w:t>
      </w:r>
      <w:r w:rsidRPr="00192B3B">
        <w:rPr>
          <w:rFonts w:ascii="Arial" w:hAnsi="Arial" w:cs="Arial"/>
          <w:i/>
          <w:iCs/>
        </w:rPr>
        <w:t>Work engagement: Increasing employee well-being and organizational effectiveness.</w:t>
      </w:r>
      <w:r w:rsidRPr="00327CCB">
        <w:rPr>
          <w:rFonts w:ascii="Arial" w:hAnsi="Arial" w:cs="Arial"/>
        </w:rPr>
        <w:t xml:space="preserve"> In C. L. C. CBE, C. Biron, &amp; R. J. Burke (Eds.), Creating psychologically healthy workplaces (pp. 311–331). Edward Elgar Publishing.</w:t>
      </w:r>
    </w:p>
    <w:p w14:paraId="3A86CB64" w14:textId="04015BC9"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Shiri, R., </w:t>
      </w:r>
      <w:proofErr w:type="spellStart"/>
      <w:r w:rsidRPr="00327CCB">
        <w:rPr>
          <w:rFonts w:ascii="Arial" w:hAnsi="Arial" w:cs="Arial"/>
        </w:rPr>
        <w:t>Nikunlaakso</w:t>
      </w:r>
      <w:proofErr w:type="spellEnd"/>
      <w:r w:rsidRPr="00327CCB">
        <w:rPr>
          <w:rFonts w:ascii="Arial" w:hAnsi="Arial" w:cs="Arial"/>
        </w:rPr>
        <w:t>, R., &amp; Laitinen, J. (2023, June</w:t>
      </w:r>
      <w:r w:rsidRPr="00192B3B">
        <w:rPr>
          <w:rFonts w:ascii="Arial" w:hAnsi="Arial" w:cs="Arial"/>
          <w:i/>
          <w:iCs/>
        </w:rPr>
        <w:t>). Effectiveness of workplace interventions to improve health and well-being of health and social service workers: A narrative review of randomised controlled trials.</w:t>
      </w:r>
      <w:r w:rsidRPr="00327CCB">
        <w:rPr>
          <w:rFonts w:ascii="Arial" w:hAnsi="Arial" w:cs="Arial"/>
        </w:rPr>
        <w:t xml:space="preserve"> In Healthcare (Vol. 11, No. 12, p. 1792). MDPI. </w:t>
      </w:r>
    </w:p>
    <w:p w14:paraId="31D9B6A4" w14:textId="2BBEECC0" w:rsidR="00192B3B" w:rsidRDefault="00327CCB" w:rsidP="00192B3B">
      <w:pPr>
        <w:spacing w:line="360" w:lineRule="auto"/>
        <w:ind w:left="720" w:hanging="720"/>
        <w:jc w:val="both"/>
        <w:rPr>
          <w:rFonts w:ascii="Arial" w:hAnsi="Arial" w:cs="Arial"/>
        </w:rPr>
      </w:pPr>
      <w:r w:rsidRPr="00327CCB">
        <w:rPr>
          <w:rFonts w:ascii="Arial" w:hAnsi="Arial" w:cs="Arial"/>
        </w:rPr>
        <w:t xml:space="preserve">Smith, L., Pedersen, S., &amp; Cooley, P. (2013). The effect of education on compliance to a workplace health and wellbeing intervention: Closing the loop. </w:t>
      </w:r>
      <w:r w:rsidRPr="00192B3B">
        <w:rPr>
          <w:rFonts w:ascii="Arial" w:hAnsi="Arial" w:cs="Arial"/>
          <w:i/>
          <w:iCs/>
        </w:rPr>
        <w:t>Universal Journal of Public Health, 1</w:t>
      </w:r>
      <w:r w:rsidRPr="00327CCB">
        <w:rPr>
          <w:rFonts w:ascii="Arial" w:hAnsi="Arial" w:cs="Arial"/>
        </w:rPr>
        <w:t>(3), 97–102.</w:t>
      </w:r>
    </w:p>
    <w:p w14:paraId="007A0580" w14:textId="564E86B2" w:rsidR="00327CCB" w:rsidRPr="00327CCB" w:rsidRDefault="00327CCB" w:rsidP="00192B3B">
      <w:pPr>
        <w:spacing w:line="360" w:lineRule="auto"/>
        <w:ind w:left="720" w:hanging="720"/>
        <w:jc w:val="both"/>
        <w:rPr>
          <w:rFonts w:ascii="Arial" w:hAnsi="Arial" w:cs="Arial"/>
        </w:rPr>
      </w:pPr>
      <w:r w:rsidRPr="00327CCB">
        <w:rPr>
          <w:rFonts w:ascii="Arial" w:hAnsi="Arial" w:cs="Arial"/>
        </w:rPr>
        <w:t xml:space="preserve">Waddell, A., Kunstler, B., Lennox, A., </w:t>
      </w:r>
      <w:proofErr w:type="spellStart"/>
      <w:r w:rsidRPr="00327CCB">
        <w:rPr>
          <w:rFonts w:ascii="Arial" w:hAnsi="Arial" w:cs="Arial"/>
        </w:rPr>
        <w:t>Pattuwage</w:t>
      </w:r>
      <w:proofErr w:type="spellEnd"/>
      <w:r w:rsidRPr="00327CCB">
        <w:rPr>
          <w:rFonts w:ascii="Arial" w:hAnsi="Arial" w:cs="Arial"/>
        </w:rPr>
        <w:t>, L., Grundy, E. A., Tsering, D., … &amp; Bragge, P. (2023). How effective are interventions in optimi</w:t>
      </w:r>
      <w:r w:rsidR="00192B3B">
        <w:rPr>
          <w:rFonts w:ascii="Arial" w:hAnsi="Arial" w:cs="Arial"/>
        </w:rPr>
        <w:t>s</w:t>
      </w:r>
      <w:r w:rsidRPr="00327CCB">
        <w:rPr>
          <w:rFonts w:ascii="Arial" w:hAnsi="Arial" w:cs="Arial"/>
        </w:rPr>
        <w:t xml:space="preserve">ing workplace </w:t>
      </w:r>
      <w:r w:rsidRPr="00327CCB">
        <w:rPr>
          <w:rFonts w:ascii="Arial" w:hAnsi="Arial" w:cs="Arial"/>
        </w:rPr>
        <w:lastRenderedPageBreak/>
        <w:t xml:space="preserve">mental health and well-being? A scoping review of reviews and evidence map. </w:t>
      </w:r>
      <w:r w:rsidRPr="00192B3B">
        <w:rPr>
          <w:rFonts w:ascii="Arial" w:hAnsi="Arial" w:cs="Arial"/>
          <w:i/>
          <w:iCs/>
        </w:rPr>
        <w:t>Scandinavian Journal of Work, Environment &amp; Health, 49</w:t>
      </w:r>
      <w:r w:rsidRPr="00327CCB">
        <w:rPr>
          <w:rFonts w:ascii="Arial" w:hAnsi="Arial" w:cs="Arial"/>
        </w:rPr>
        <w:t xml:space="preserve">(4), 235–249. </w:t>
      </w:r>
    </w:p>
    <w:p w14:paraId="6431B39C" w14:textId="77777777" w:rsidR="00327CCB" w:rsidRPr="00327CCB" w:rsidRDefault="00327CCB" w:rsidP="00327CCB">
      <w:pPr>
        <w:spacing w:line="360" w:lineRule="auto"/>
        <w:jc w:val="both"/>
        <w:rPr>
          <w:rFonts w:ascii="Arial" w:hAnsi="Arial" w:cs="Arial"/>
        </w:rPr>
      </w:pPr>
    </w:p>
    <w:p w14:paraId="61C46164" w14:textId="77777777" w:rsidR="00327CCB" w:rsidRPr="00327CCB" w:rsidRDefault="00327CCB" w:rsidP="00327CCB">
      <w:pPr>
        <w:spacing w:line="360" w:lineRule="auto"/>
        <w:jc w:val="both"/>
        <w:rPr>
          <w:rFonts w:ascii="Arial" w:hAnsi="Arial" w:cs="Arial"/>
        </w:rPr>
      </w:pPr>
    </w:p>
    <w:p w14:paraId="45D934BC" w14:textId="77777777" w:rsidR="00327CCB" w:rsidRPr="00327CCB" w:rsidRDefault="00327CCB" w:rsidP="00327CCB">
      <w:pPr>
        <w:spacing w:line="360" w:lineRule="auto"/>
        <w:jc w:val="both"/>
        <w:rPr>
          <w:rFonts w:ascii="Arial" w:hAnsi="Arial" w:cs="Arial"/>
        </w:rPr>
      </w:pPr>
    </w:p>
    <w:p w14:paraId="38C8F05B" w14:textId="77777777" w:rsidR="00327CCB" w:rsidRPr="00327CCB" w:rsidRDefault="00327CCB" w:rsidP="00327CCB">
      <w:pPr>
        <w:spacing w:line="360" w:lineRule="auto"/>
        <w:jc w:val="both"/>
        <w:rPr>
          <w:rFonts w:ascii="Arial" w:hAnsi="Arial" w:cs="Arial"/>
        </w:rPr>
      </w:pPr>
    </w:p>
    <w:p w14:paraId="0FB9A7A8" w14:textId="77777777" w:rsidR="00327CCB" w:rsidRPr="00327CCB" w:rsidRDefault="00327CCB" w:rsidP="00327CCB">
      <w:pPr>
        <w:spacing w:line="360" w:lineRule="auto"/>
        <w:jc w:val="both"/>
        <w:rPr>
          <w:rFonts w:ascii="Arial" w:hAnsi="Arial" w:cs="Arial"/>
        </w:rPr>
      </w:pPr>
    </w:p>
    <w:p w14:paraId="60618E47" w14:textId="77777777" w:rsidR="00327CCB" w:rsidRPr="00327CCB" w:rsidRDefault="00327CCB" w:rsidP="00327CCB">
      <w:pPr>
        <w:spacing w:line="360" w:lineRule="auto"/>
        <w:jc w:val="both"/>
        <w:rPr>
          <w:rFonts w:ascii="Arial" w:hAnsi="Arial" w:cs="Arial"/>
        </w:rPr>
      </w:pPr>
    </w:p>
    <w:p w14:paraId="199C271E" w14:textId="77777777" w:rsidR="00327CCB" w:rsidRPr="00327CCB" w:rsidRDefault="00327CCB" w:rsidP="00327CCB">
      <w:pPr>
        <w:spacing w:line="360" w:lineRule="auto"/>
        <w:jc w:val="both"/>
        <w:rPr>
          <w:rFonts w:ascii="Arial" w:hAnsi="Arial" w:cs="Arial"/>
        </w:rPr>
      </w:pPr>
    </w:p>
    <w:p w14:paraId="6EBE0FED" w14:textId="77777777" w:rsidR="00327CCB" w:rsidRPr="00255989" w:rsidRDefault="00327CCB" w:rsidP="00327CCB">
      <w:pPr>
        <w:spacing w:line="360" w:lineRule="auto"/>
        <w:jc w:val="both"/>
        <w:rPr>
          <w:rFonts w:ascii="Arial" w:hAnsi="Arial" w:cs="Arial"/>
        </w:rPr>
      </w:pPr>
    </w:p>
    <w:p w14:paraId="6BC28E7F" w14:textId="77777777" w:rsidR="00431587" w:rsidRPr="0064526A" w:rsidRDefault="00431587" w:rsidP="0064526A">
      <w:pPr>
        <w:spacing w:line="360" w:lineRule="auto"/>
        <w:jc w:val="both"/>
        <w:rPr>
          <w:rFonts w:ascii="Arial" w:hAnsi="Arial" w:cs="Arial"/>
        </w:rPr>
      </w:pPr>
    </w:p>
    <w:sectPr w:rsidR="00431587" w:rsidRPr="0064526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5DF5D" w14:textId="77777777" w:rsidR="00C477A4" w:rsidRDefault="00C477A4" w:rsidP="00D41ADE">
      <w:pPr>
        <w:spacing w:after="0" w:line="240" w:lineRule="auto"/>
      </w:pPr>
      <w:r>
        <w:separator/>
      </w:r>
    </w:p>
  </w:endnote>
  <w:endnote w:type="continuationSeparator" w:id="0">
    <w:p w14:paraId="4EF0F436" w14:textId="77777777" w:rsidR="00C477A4" w:rsidRDefault="00C477A4" w:rsidP="00D4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D8E28" w14:textId="77777777" w:rsidR="00C477A4" w:rsidRDefault="00C477A4" w:rsidP="00D41ADE">
      <w:pPr>
        <w:spacing w:after="0" w:line="240" w:lineRule="auto"/>
      </w:pPr>
      <w:r>
        <w:separator/>
      </w:r>
    </w:p>
  </w:footnote>
  <w:footnote w:type="continuationSeparator" w:id="0">
    <w:p w14:paraId="1E0ED355" w14:textId="77777777" w:rsidR="00C477A4" w:rsidRDefault="00C477A4" w:rsidP="00D41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434702"/>
      <w:docPartObj>
        <w:docPartGallery w:val="Page Numbers (Top of Page)"/>
        <w:docPartUnique/>
      </w:docPartObj>
    </w:sdtPr>
    <w:sdtEndPr>
      <w:rPr>
        <w:noProof/>
      </w:rPr>
    </w:sdtEndPr>
    <w:sdtContent>
      <w:p w14:paraId="794F1C24" w14:textId="75F33D9E" w:rsidR="00D41ADE" w:rsidRDefault="00D41A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3604156" w14:textId="77777777" w:rsidR="00D41ADE" w:rsidRDefault="00D41A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403D"/>
    <w:multiLevelType w:val="hybridMultilevel"/>
    <w:tmpl w:val="53685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80657"/>
    <w:multiLevelType w:val="hybridMultilevel"/>
    <w:tmpl w:val="DEFA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332B7"/>
    <w:multiLevelType w:val="hybridMultilevel"/>
    <w:tmpl w:val="8188C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81DB1"/>
    <w:multiLevelType w:val="hybridMultilevel"/>
    <w:tmpl w:val="67BCF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3B0F77"/>
    <w:multiLevelType w:val="hybridMultilevel"/>
    <w:tmpl w:val="13B09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E21F48"/>
    <w:multiLevelType w:val="hybridMultilevel"/>
    <w:tmpl w:val="A3BE1A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0E10E8"/>
    <w:multiLevelType w:val="hybridMultilevel"/>
    <w:tmpl w:val="75386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970FB"/>
    <w:multiLevelType w:val="hybridMultilevel"/>
    <w:tmpl w:val="2DFEE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CF6BBE"/>
    <w:multiLevelType w:val="hybridMultilevel"/>
    <w:tmpl w:val="7350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0229587">
    <w:abstractNumId w:val="8"/>
  </w:num>
  <w:num w:numId="2" w16cid:durableId="844056925">
    <w:abstractNumId w:val="4"/>
  </w:num>
  <w:num w:numId="3" w16cid:durableId="391541173">
    <w:abstractNumId w:val="0"/>
  </w:num>
  <w:num w:numId="4" w16cid:durableId="131558268">
    <w:abstractNumId w:val="3"/>
  </w:num>
  <w:num w:numId="5" w16cid:durableId="171457830">
    <w:abstractNumId w:val="2"/>
  </w:num>
  <w:num w:numId="6" w16cid:durableId="17313897">
    <w:abstractNumId w:val="7"/>
  </w:num>
  <w:num w:numId="7" w16cid:durableId="1668096699">
    <w:abstractNumId w:val="1"/>
  </w:num>
  <w:num w:numId="8" w16cid:durableId="898134315">
    <w:abstractNumId w:val="5"/>
  </w:num>
  <w:num w:numId="9" w16cid:durableId="13298687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D85"/>
    <w:rsid w:val="000707AD"/>
    <w:rsid w:val="00093B48"/>
    <w:rsid w:val="00192B3B"/>
    <w:rsid w:val="00255989"/>
    <w:rsid w:val="00327CCB"/>
    <w:rsid w:val="00333A21"/>
    <w:rsid w:val="003A0D85"/>
    <w:rsid w:val="00401A2F"/>
    <w:rsid w:val="00431587"/>
    <w:rsid w:val="004C054C"/>
    <w:rsid w:val="0064526A"/>
    <w:rsid w:val="006500C5"/>
    <w:rsid w:val="00651211"/>
    <w:rsid w:val="00673FFB"/>
    <w:rsid w:val="00704669"/>
    <w:rsid w:val="008C603F"/>
    <w:rsid w:val="008D0C86"/>
    <w:rsid w:val="00A03836"/>
    <w:rsid w:val="00A3565E"/>
    <w:rsid w:val="00BB47FB"/>
    <w:rsid w:val="00C477A4"/>
    <w:rsid w:val="00C51E68"/>
    <w:rsid w:val="00CB5040"/>
    <w:rsid w:val="00D20181"/>
    <w:rsid w:val="00D41ADE"/>
    <w:rsid w:val="00F26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3E11F"/>
  <w15:chartTrackingRefBased/>
  <w15:docId w15:val="{CE1C500D-91E1-406A-A679-BCF826A2C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D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D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D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D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D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D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D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D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D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D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D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D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D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D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D85"/>
    <w:rPr>
      <w:rFonts w:eastAsiaTheme="majorEastAsia" w:cstheme="majorBidi"/>
      <w:color w:val="272727" w:themeColor="text1" w:themeTint="D8"/>
    </w:rPr>
  </w:style>
  <w:style w:type="paragraph" w:styleId="Title">
    <w:name w:val="Title"/>
    <w:basedOn w:val="Normal"/>
    <w:next w:val="Normal"/>
    <w:link w:val="TitleChar"/>
    <w:uiPriority w:val="10"/>
    <w:qFormat/>
    <w:rsid w:val="003A0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D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D85"/>
    <w:pPr>
      <w:spacing w:before="160"/>
      <w:jc w:val="center"/>
    </w:pPr>
    <w:rPr>
      <w:i/>
      <w:iCs/>
      <w:color w:val="404040" w:themeColor="text1" w:themeTint="BF"/>
    </w:rPr>
  </w:style>
  <w:style w:type="character" w:customStyle="1" w:styleId="QuoteChar">
    <w:name w:val="Quote Char"/>
    <w:basedOn w:val="DefaultParagraphFont"/>
    <w:link w:val="Quote"/>
    <w:uiPriority w:val="29"/>
    <w:rsid w:val="003A0D85"/>
    <w:rPr>
      <w:i/>
      <w:iCs/>
      <w:color w:val="404040" w:themeColor="text1" w:themeTint="BF"/>
    </w:rPr>
  </w:style>
  <w:style w:type="paragraph" w:styleId="ListParagraph">
    <w:name w:val="List Paragraph"/>
    <w:basedOn w:val="Normal"/>
    <w:uiPriority w:val="34"/>
    <w:qFormat/>
    <w:rsid w:val="003A0D85"/>
    <w:pPr>
      <w:ind w:left="720"/>
      <w:contextualSpacing/>
    </w:pPr>
  </w:style>
  <w:style w:type="character" w:styleId="IntenseEmphasis">
    <w:name w:val="Intense Emphasis"/>
    <w:basedOn w:val="DefaultParagraphFont"/>
    <w:uiPriority w:val="21"/>
    <w:qFormat/>
    <w:rsid w:val="003A0D85"/>
    <w:rPr>
      <w:i/>
      <w:iCs/>
      <w:color w:val="0F4761" w:themeColor="accent1" w:themeShade="BF"/>
    </w:rPr>
  </w:style>
  <w:style w:type="paragraph" w:styleId="IntenseQuote">
    <w:name w:val="Intense Quote"/>
    <w:basedOn w:val="Normal"/>
    <w:next w:val="Normal"/>
    <w:link w:val="IntenseQuoteChar"/>
    <w:uiPriority w:val="30"/>
    <w:qFormat/>
    <w:rsid w:val="003A0D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D85"/>
    <w:rPr>
      <w:i/>
      <w:iCs/>
      <w:color w:val="0F4761" w:themeColor="accent1" w:themeShade="BF"/>
    </w:rPr>
  </w:style>
  <w:style w:type="character" w:styleId="IntenseReference">
    <w:name w:val="Intense Reference"/>
    <w:basedOn w:val="DefaultParagraphFont"/>
    <w:uiPriority w:val="32"/>
    <w:qFormat/>
    <w:rsid w:val="003A0D85"/>
    <w:rPr>
      <w:b/>
      <w:bCs/>
      <w:smallCaps/>
      <w:color w:val="0F4761" w:themeColor="accent1" w:themeShade="BF"/>
      <w:spacing w:val="5"/>
    </w:rPr>
  </w:style>
  <w:style w:type="paragraph" w:styleId="Header">
    <w:name w:val="header"/>
    <w:basedOn w:val="Normal"/>
    <w:link w:val="HeaderChar"/>
    <w:uiPriority w:val="99"/>
    <w:unhideWhenUsed/>
    <w:rsid w:val="00D4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ADE"/>
  </w:style>
  <w:style w:type="paragraph" w:styleId="Footer">
    <w:name w:val="footer"/>
    <w:basedOn w:val="Normal"/>
    <w:link w:val="FooterChar"/>
    <w:uiPriority w:val="99"/>
    <w:unhideWhenUsed/>
    <w:rsid w:val="00D4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59789">
      <w:bodyDiv w:val="1"/>
      <w:marLeft w:val="0"/>
      <w:marRight w:val="0"/>
      <w:marTop w:val="0"/>
      <w:marBottom w:val="0"/>
      <w:divBdr>
        <w:top w:val="none" w:sz="0" w:space="0" w:color="auto"/>
        <w:left w:val="none" w:sz="0" w:space="0" w:color="auto"/>
        <w:bottom w:val="none" w:sz="0" w:space="0" w:color="auto"/>
        <w:right w:val="none" w:sz="0" w:space="0" w:color="auto"/>
      </w:divBdr>
    </w:div>
    <w:div w:id="1129394466">
      <w:bodyDiv w:val="1"/>
      <w:marLeft w:val="0"/>
      <w:marRight w:val="0"/>
      <w:marTop w:val="0"/>
      <w:marBottom w:val="0"/>
      <w:divBdr>
        <w:top w:val="none" w:sz="0" w:space="0" w:color="auto"/>
        <w:left w:val="none" w:sz="0" w:space="0" w:color="auto"/>
        <w:bottom w:val="none" w:sz="0" w:space="0" w:color="auto"/>
        <w:right w:val="none" w:sz="0" w:space="0" w:color="auto"/>
      </w:divBdr>
    </w:div>
    <w:div w:id="129094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6541</Words>
  <Characters>37284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2</cp:revision>
  <dcterms:created xsi:type="dcterms:W3CDTF">2025-05-11T15:55:00Z</dcterms:created>
  <dcterms:modified xsi:type="dcterms:W3CDTF">2025-05-11T15:55:00Z</dcterms:modified>
</cp:coreProperties>
</file>