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20C3" w:rsidRDefault="009120C3" w:rsidP="009120C3">
      <w:pPr>
        <w:rPr>
          <w:rFonts w:ascii="Garamond" w:hAnsi="Garamond"/>
          <w:b/>
          <w:sz w:val="24"/>
        </w:rPr>
      </w:pPr>
      <w:r w:rsidRPr="009120C3">
        <w:rPr>
          <w:rFonts w:ascii="Garamond" w:hAnsi="Garamond"/>
          <w:b/>
          <w:sz w:val="24"/>
        </w:rPr>
        <w:t xml:space="preserve">Erich </w:t>
      </w:r>
      <w:proofErr w:type="spellStart"/>
      <w:r w:rsidRPr="009120C3">
        <w:rPr>
          <w:rFonts w:ascii="Garamond" w:hAnsi="Garamond"/>
          <w:b/>
          <w:sz w:val="24"/>
        </w:rPr>
        <w:t>Auerbach</w:t>
      </w:r>
      <w:proofErr w:type="spellEnd"/>
      <w:r w:rsidRPr="009120C3">
        <w:rPr>
          <w:rFonts w:ascii="Garamond" w:hAnsi="Garamond"/>
          <w:b/>
          <w:sz w:val="24"/>
        </w:rPr>
        <w:t xml:space="preserve">, ‘The Brown Stocking’, </w:t>
      </w:r>
      <w:r w:rsidRPr="009120C3">
        <w:rPr>
          <w:rFonts w:ascii="Garamond" w:hAnsi="Garamond"/>
          <w:b/>
          <w:i/>
          <w:sz w:val="24"/>
        </w:rPr>
        <w:t>Mimesis</w:t>
      </w:r>
      <w:r w:rsidRPr="009120C3">
        <w:rPr>
          <w:rFonts w:ascii="Garamond" w:hAnsi="Garamond"/>
          <w:b/>
          <w:sz w:val="24"/>
        </w:rPr>
        <w:t>,</w:t>
      </w:r>
      <w:r>
        <w:rPr>
          <w:rFonts w:ascii="Garamond" w:hAnsi="Garamond"/>
          <w:b/>
          <w:sz w:val="24"/>
        </w:rPr>
        <w:t xml:space="preserve"> 1945</w:t>
      </w:r>
      <w:r w:rsidRPr="009120C3">
        <w:rPr>
          <w:rFonts w:ascii="Garamond" w:hAnsi="Garamond"/>
          <w:b/>
          <w:sz w:val="24"/>
        </w:rPr>
        <w:t xml:space="preserve"> </w:t>
      </w:r>
    </w:p>
    <w:p w:rsidR="009C7BAB" w:rsidRDefault="009C7BAB" w:rsidP="009120C3">
      <w:pPr>
        <w:rPr>
          <w:rFonts w:ascii="Garamond" w:hAnsi="Garamond"/>
        </w:rPr>
      </w:pPr>
      <w:r w:rsidRPr="009120C3">
        <w:rPr>
          <w:rFonts w:ascii="Garamond" w:hAnsi="Garamond"/>
          <w:u w:val="single"/>
        </w:rPr>
        <w:t>The writer as narrator of objective facts has almost completely vanished; almost everything stated appears by way of reflection in the consciousness of the dramatis personae. When it is a question of the house, for example, or of the Swiss maid, we are not given the objective information which Virginia Woolf possesses regarding these objects of her creative imagination but what Mrs Ramsay thinks or feels about them at a particular moment</w:t>
      </w:r>
      <w:r w:rsidRPr="009C7BAB">
        <w:rPr>
          <w:rFonts w:ascii="Garamond" w:hAnsi="Garamond"/>
        </w:rPr>
        <w:t>. Similarly we are not taken into Virginia Woolf's confidence and allowed to share knowledge of Mrs. Ramsay's character; we are given her character</w:t>
      </w:r>
      <w:r w:rsidR="009120C3">
        <w:rPr>
          <w:rFonts w:ascii="Garamond" w:hAnsi="Garamond"/>
        </w:rPr>
        <w:t xml:space="preserve"> </w:t>
      </w:r>
      <w:r w:rsidRPr="009C7BAB">
        <w:rPr>
          <w:rFonts w:ascii="Garamond" w:hAnsi="Garamond"/>
        </w:rPr>
        <w:t xml:space="preserve">as it is reflected in and as it affects various figures in the novel: the nameless spirits which assume certain things about a tear, the people who wonder about her, and Mr. </w:t>
      </w:r>
      <w:proofErr w:type="spellStart"/>
      <w:r w:rsidRPr="009C7BAB">
        <w:rPr>
          <w:rFonts w:ascii="Garamond" w:hAnsi="Garamond"/>
        </w:rPr>
        <w:t>Bankes</w:t>
      </w:r>
      <w:proofErr w:type="spellEnd"/>
      <w:r w:rsidRPr="009C7BAB">
        <w:rPr>
          <w:rFonts w:ascii="Garamond" w:hAnsi="Garamond"/>
        </w:rPr>
        <w:t xml:space="preserve">. In our passage this goes so far that there actually seems to be no viewpoint at all outside the novel from which the people and events within it are observed, any more than there seems to be an objective reality apart from what is in the consciousness of the characters. Remnants of such a reality survive at </w:t>
      </w:r>
      <w:r w:rsidR="009120C3">
        <w:rPr>
          <w:rFonts w:ascii="Garamond" w:hAnsi="Garamond"/>
        </w:rPr>
        <w:t>b</w:t>
      </w:r>
      <w:r w:rsidRPr="009C7BAB">
        <w:rPr>
          <w:rFonts w:ascii="Garamond" w:hAnsi="Garamond"/>
        </w:rPr>
        <w:t xml:space="preserve">est in brief references to the exterior frame of the action, such as "said Mrs. Ramsay, raising her eyes ... </w:t>
      </w:r>
      <w:proofErr w:type="gramStart"/>
      <w:r w:rsidRPr="009C7BAB">
        <w:rPr>
          <w:rFonts w:ascii="Garamond" w:hAnsi="Garamond"/>
        </w:rPr>
        <w:t>" or</w:t>
      </w:r>
      <w:proofErr w:type="gramEnd"/>
      <w:r w:rsidRPr="009C7BAB">
        <w:rPr>
          <w:rFonts w:ascii="Garamond" w:hAnsi="Garamond"/>
        </w:rPr>
        <w:t xml:space="preserve"> "said Mr. </w:t>
      </w:r>
      <w:proofErr w:type="spellStart"/>
      <w:r w:rsidRPr="009C7BAB">
        <w:rPr>
          <w:rFonts w:ascii="Garamond" w:hAnsi="Garamond"/>
        </w:rPr>
        <w:t>Bankes</w:t>
      </w:r>
      <w:proofErr w:type="spellEnd"/>
      <w:r w:rsidRPr="009C7BAB">
        <w:rPr>
          <w:rFonts w:ascii="Garamond" w:hAnsi="Garamond"/>
        </w:rPr>
        <w:t xml:space="preserve"> once, hearing her voice." The last paragraph ("Knitting her </w:t>
      </w:r>
      <w:proofErr w:type="spellStart"/>
      <w:r w:rsidRPr="009C7BAB">
        <w:rPr>
          <w:rFonts w:ascii="Garamond" w:hAnsi="Garamond"/>
        </w:rPr>
        <w:t>reddish·brown</w:t>
      </w:r>
      <w:proofErr w:type="spellEnd"/>
      <w:r w:rsidRPr="009C7BAB">
        <w:rPr>
          <w:rFonts w:ascii="Garamond" w:hAnsi="Garamond"/>
        </w:rPr>
        <w:t xml:space="preserve"> hairy stocking </w:t>
      </w:r>
      <w:proofErr w:type="gramStart"/>
      <w:r w:rsidRPr="009C7BAB">
        <w:rPr>
          <w:rFonts w:ascii="Garamond" w:hAnsi="Garamond"/>
        </w:rPr>
        <w:t>.. .</w:t>
      </w:r>
      <w:proofErr w:type="gramEnd"/>
      <w:r w:rsidRPr="009C7BAB">
        <w:rPr>
          <w:rFonts w:ascii="Garamond" w:hAnsi="Garamond"/>
        </w:rPr>
        <w:t xml:space="preserve">'') </w:t>
      </w:r>
      <w:proofErr w:type="gramStart"/>
      <w:r w:rsidRPr="009C7BAB">
        <w:rPr>
          <w:rFonts w:ascii="Garamond" w:hAnsi="Garamond"/>
        </w:rPr>
        <w:t>might</w:t>
      </w:r>
      <w:proofErr w:type="gramEnd"/>
      <w:r w:rsidRPr="009C7BAB">
        <w:rPr>
          <w:rFonts w:ascii="Garamond" w:hAnsi="Garamond"/>
        </w:rPr>
        <w:t xml:space="preserve"> perhaps also be mentioned in this connection. But this is already somewhat doubtful. The occurrence is described objectively,</w:t>
      </w:r>
      <w:r w:rsidRPr="009C7BAB">
        <w:rPr>
          <w:rFonts w:ascii="Garamond" w:hAnsi="Garamond"/>
        </w:rPr>
        <w:t xml:space="preserve"> </w:t>
      </w:r>
      <w:r w:rsidRPr="009C7BAB">
        <w:rPr>
          <w:rFonts w:ascii="Garamond" w:hAnsi="Garamond"/>
        </w:rPr>
        <w:t xml:space="preserve">but as for its interpretation, the tone indicates that the author looks at Mrs. Ramsay not with knowing but with doubting and questioning eyes-even as some character in the novel would see her in the situation in which she is described, would hear her speak the words given. · The devices employed in this instance (and by a number of contemporary writers as well) to express the contents of the consciousness </w:t>
      </w:r>
      <w:r w:rsidR="009120C3">
        <w:rPr>
          <w:rFonts w:ascii="Garamond" w:hAnsi="Garamond"/>
        </w:rPr>
        <w:t>‘</w:t>
      </w:r>
      <w:r w:rsidRPr="009C7BAB">
        <w:rPr>
          <w:rFonts w:ascii="Garamond" w:hAnsi="Garamond"/>
        </w:rPr>
        <w:t xml:space="preserve">I' of the dramatis personae have been </w:t>
      </w:r>
      <w:proofErr w:type="spellStart"/>
      <w:r w:rsidRPr="009C7BAB">
        <w:rPr>
          <w:rFonts w:ascii="Garamond" w:hAnsi="Garamond"/>
        </w:rPr>
        <w:t>analyzed</w:t>
      </w:r>
      <w:proofErr w:type="spellEnd"/>
      <w:r w:rsidRPr="009C7BAB">
        <w:rPr>
          <w:rFonts w:ascii="Garamond" w:hAnsi="Garamond"/>
        </w:rPr>
        <w:t xml:space="preserve"> and described syntactically. Some of them have been named (</w:t>
      </w:r>
      <w:proofErr w:type="spellStart"/>
      <w:r w:rsidRPr="009120C3">
        <w:rPr>
          <w:rFonts w:ascii="Garamond" w:hAnsi="Garamond"/>
          <w:i/>
          <w:u w:val="single"/>
        </w:rPr>
        <w:t>erlebte</w:t>
      </w:r>
      <w:proofErr w:type="spellEnd"/>
      <w:r w:rsidRPr="009120C3">
        <w:rPr>
          <w:rFonts w:ascii="Garamond" w:hAnsi="Garamond"/>
          <w:i/>
          <w:u w:val="single"/>
        </w:rPr>
        <w:t xml:space="preserve"> </w:t>
      </w:r>
      <w:proofErr w:type="spellStart"/>
      <w:r w:rsidRPr="009120C3">
        <w:rPr>
          <w:rFonts w:ascii="Garamond" w:hAnsi="Garamond"/>
          <w:i/>
          <w:u w:val="single"/>
        </w:rPr>
        <w:t>Rede</w:t>
      </w:r>
      <w:proofErr w:type="spellEnd"/>
      <w:r w:rsidRPr="009120C3">
        <w:rPr>
          <w:rFonts w:ascii="Garamond" w:hAnsi="Garamond"/>
          <w:u w:val="single"/>
        </w:rPr>
        <w:t>,</w:t>
      </w:r>
      <w:r w:rsidRPr="009C7BAB">
        <w:rPr>
          <w:rFonts w:ascii="Garamond" w:hAnsi="Garamond"/>
        </w:rPr>
        <w:t xml:space="preserve"> </w:t>
      </w:r>
      <w:r w:rsidRPr="009120C3">
        <w:rPr>
          <w:rFonts w:ascii="Garamond" w:hAnsi="Garamond"/>
          <w:u w:val="single"/>
        </w:rPr>
        <w:t xml:space="preserve">stream of consciousness, </w:t>
      </w:r>
      <w:r w:rsidRPr="009120C3">
        <w:rPr>
          <w:rFonts w:ascii="Garamond" w:hAnsi="Garamond"/>
          <w:i/>
          <w:u w:val="single"/>
        </w:rPr>
        <w:t xml:space="preserve">monologue </w:t>
      </w:r>
      <w:proofErr w:type="spellStart"/>
      <w:r w:rsidRPr="009120C3">
        <w:rPr>
          <w:rFonts w:ascii="Garamond" w:hAnsi="Garamond"/>
          <w:i/>
          <w:u w:val="single"/>
        </w:rPr>
        <w:t>interieur</w:t>
      </w:r>
      <w:proofErr w:type="spellEnd"/>
      <w:r w:rsidRPr="009C7BAB">
        <w:rPr>
          <w:rFonts w:ascii="Garamond" w:hAnsi="Garamond"/>
        </w:rPr>
        <w:t xml:space="preserve"> are examples). Yet ·these stylistic forms, especially the </w:t>
      </w:r>
      <w:proofErr w:type="spellStart"/>
      <w:r w:rsidRPr="009C7BAB">
        <w:rPr>
          <w:rFonts w:ascii="Garamond" w:hAnsi="Garamond"/>
          <w:i/>
        </w:rPr>
        <w:t>erlebte</w:t>
      </w:r>
      <w:proofErr w:type="spellEnd"/>
      <w:r w:rsidRPr="009C7BAB">
        <w:rPr>
          <w:rFonts w:ascii="Garamond" w:hAnsi="Garamond"/>
          <w:i/>
        </w:rPr>
        <w:t xml:space="preserve"> </w:t>
      </w:r>
      <w:proofErr w:type="spellStart"/>
      <w:r w:rsidRPr="009C7BAB">
        <w:rPr>
          <w:rFonts w:ascii="Garamond" w:hAnsi="Garamond"/>
          <w:i/>
        </w:rPr>
        <w:t>Rede</w:t>
      </w:r>
      <w:proofErr w:type="spellEnd"/>
      <w:r w:rsidRPr="009C7BAB">
        <w:rPr>
          <w:rFonts w:ascii="Garamond" w:hAnsi="Garamond"/>
        </w:rPr>
        <w:t xml:space="preserve">, were used in literature much earlier too, but not for the same aesthetic purpose. And in addition to them there are other possibilities-hardly definable in terms of syntax-of obscuring and even obliterating the impression of an objective reality completely known to the author; possibilities, that is, dependent not on form but on intonation and context. A case in point is the passage under discussion, where the author at times achieves the intended effect by representing </w:t>
      </w:r>
      <w:proofErr w:type="gramStart"/>
      <w:r w:rsidRPr="009C7BAB">
        <w:rPr>
          <w:rFonts w:ascii="Garamond" w:hAnsi="Garamond"/>
        </w:rPr>
        <w:t>herself</w:t>
      </w:r>
      <w:proofErr w:type="gramEnd"/>
      <w:r w:rsidRPr="009C7BAB">
        <w:rPr>
          <w:rFonts w:ascii="Garamond" w:hAnsi="Garamond"/>
        </w:rPr>
        <w:t xml:space="preserve"> to be someone who doubts, wonders, hesitates, as though the truth about her characters were not better known to her than it is to them or to the reader. His all, then, a matter of the author's attitude toward the reality of the world he represents. And this attitude differs entirely from that of authors who interpret the actions, situations, and characters of their personages with objective assurance, as was the general practice in earlier times. Goethe or Keller, Dickens or Meredith, Balzac or Zola told us out of their certain ·knowledge what their characters did, what they felt and thought while doing it, and how their actions and thoughts were to be interpreted. They knew everything about their characters. To be sure, in past periods too we were frequently told about the subjective rea</w:t>
      </w:r>
      <w:r w:rsidR="009120C3">
        <w:rPr>
          <w:rFonts w:ascii="Garamond" w:hAnsi="Garamond"/>
        </w:rPr>
        <w:t>c</w:t>
      </w:r>
      <w:r w:rsidRPr="009C7BAB">
        <w:rPr>
          <w:rFonts w:ascii="Garamond" w:hAnsi="Garamond"/>
        </w:rPr>
        <w:t xml:space="preserve">tions of the characters in a novel or story; at times even in the form of </w:t>
      </w:r>
      <w:proofErr w:type="spellStart"/>
      <w:r w:rsidR="009120C3" w:rsidRPr="009C7BAB">
        <w:rPr>
          <w:rFonts w:ascii="Garamond" w:hAnsi="Garamond"/>
          <w:i/>
        </w:rPr>
        <w:t>erlebte</w:t>
      </w:r>
      <w:proofErr w:type="spellEnd"/>
      <w:r w:rsidR="009120C3" w:rsidRPr="009C7BAB">
        <w:rPr>
          <w:rFonts w:ascii="Garamond" w:hAnsi="Garamond"/>
          <w:i/>
        </w:rPr>
        <w:t xml:space="preserve"> </w:t>
      </w:r>
      <w:proofErr w:type="spellStart"/>
      <w:r w:rsidR="009120C3" w:rsidRPr="009C7BAB">
        <w:rPr>
          <w:rFonts w:ascii="Garamond" w:hAnsi="Garamond"/>
          <w:i/>
        </w:rPr>
        <w:t>Rede</w:t>
      </w:r>
      <w:proofErr w:type="spellEnd"/>
      <w:r w:rsidRPr="009C7BAB">
        <w:rPr>
          <w:rFonts w:ascii="Garamond" w:hAnsi="Garamond"/>
        </w:rPr>
        <w:t xml:space="preserve">, although more frequently as a monologue, and of course in most instances with an introductory phrase something like "it seemed to him that ... " or "at this moment he felt that ... " or the like. Yet in such cases there was hardly ever any attempt to render the flow </w:t>
      </w:r>
      <w:proofErr w:type="spellStart"/>
      <w:r w:rsidRPr="009C7BAB">
        <w:rPr>
          <w:rFonts w:ascii="Garamond" w:hAnsi="Garamond"/>
        </w:rPr>
        <w:t>andl</w:t>
      </w:r>
      <w:proofErr w:type="spellEnd"/>
      <w:r w:rsidRPr="009C7BAB">
        <w:rPr>
          <w:rFonts w:ascii="Garamond" w:hAnsi="Garamond"/>
        </w:rPr>
        <w:t xml:space="preserve"> the play of consciousness adrift in the current of changing (as is done in our text both for Mrs. Ramsay and for M</w:t>
      </w:r>
      <w:r w:rsidR="009120C3">
        <w:rPr>
          <w:rFonts w:ascii="Garamond" w:hAnsi="Garamond"/>
        </w:rPr>
        <w:t>r</w:t>
      </w:r>
      <w:r w:rsidRPr="009C7BAB">
        <w:rPr>
          <w:rFonts w:ascii="Garamond" w:hAnsi="Garamond"/>
        </w:rPr>
        <w:t xml:space="preserve"> </w:t>
      </w:r>
      <w:proofErr w:type="spellStart"/>
      <w:r w:rsidRPr="009C7BAB">
        <w:rPr>
          <w:rFonts w:ascii="Garamond" w:hAnsi="Garamond"/>
        </w:rPr>
        <w:t>Bankes</w:t>
      </w:r>
      <w:proofErr w:type="spellEnd"/>
      <w:r w:rsidRPr="009C7BAB">
        <w:rPr>
          <w:rFonts w:ascii="Garamond" w:hAnsi="Garamond"/>
        </w:rPr>
        <w:t xml:space="preserve">); instead, the content of the individual's consciousness was rationally limited to things connected with the particular incident being related or the particular situation being described-as is the case, for example, in the passage from </w:t>
      </w:r>
      <w:r w:rsidRPr="009120C3">
        <w:rPr>
          <w:rFonts w:ascii="Garamond" w:hAnsi="Garamond"/>
          <w:i/>
        </w:rPr>
        <w:t>Madame Bovary</w:t>
      </w:r>
      <w:r w:rsidRPr="009C7BAB">
        <w:rPr>
          <w:rFonts w:ascii="Garamond" w:hAnsi="Garamond"/>
        </w:rPr>
        <w:t xml:space="preserve"> interpreted above (pp. 482ff.). And what is still more important: the author, with his knowledge of</w:t>
      </w:r>
      <w:r w:rsidRPr="009C7BAB">
        <w:rPr>
          <w:rFonts w:ascii="Garamond" w:hAnsi="Garamond"/>
        </w:rPr>
        <w:t xml:space="preserve"> </w:t>
      </w:r>
      <w:r w:rsidRPr="009C7BAB">
        <w:rPr>
          <w:rFonts w:ascii="Garamond" w:hAnsi="Garamond"/>
        </w:rPr>
        <w:t>an objective truth, never abdicated his position as the final and governing authority. Again, earlier writers, especially from the end of the nineteenth century on, had produced narrative works which on the whole undertook to give us an extremely subjective, individualistic, and often eccentrically aberrant impression of reality, and which neither sought nor were able to ascertain anything objective or generally valid in regard to it. Sometim</w:t>
      </w:r>
      <w:r w:rsidRPr="009C7BAB">
        <w:rPr>
          <w:rFonts w:ascii="Garamond" w:hAnsi="Garamond"/>
        </w:rPr>
        <w:t xml:space="preserve">es such works took the form of </w:t>
      </w:r>
      <w:r w:rsidRPr="009C7BAB">
        <w:rPr>
          <w:rFonts w:ascii="Garamond" w:hAnsi="Garamond"/>
        </w:rPr>
        <w:t xml:space="preserve">first-person novels; sometimes they did not. As an example of the latter case I mention Huysmans's novel </w:t>
      </w:r>
      <w:proofErr w:type="gramStart"/>
      <w:r w:rsidRPr="009C7BAB">
        <w:rPr>
          <w:rFonts w:ascii="Garamond" w:hAnsi="Garamond"/>
          <w:i/>
        </w:rPr>
        <w:t>A</w:t>
      </w:r>
      <w:proofErr w:type="gramEnd"/>
      <w:r w:rsidRPr="009C7BAB">
        <w:rPr>
          <w:rFonts w:ascii="Garamond" w:hAnsi="Garamond"/>
          <w:i/>
        </w:rPr>
        <w:t xml:space="preserve"> </w:t>
      </w:r>
      <w:proofErr w:type="spellStart"/>
      <w:r w:rsidRPr="009C7BAB">
        <w:rPr>
          <w:rFonts w:ascii="Garamond" w:hAnsi="Garamond"/>
          <w:i/>
        </w:rPr>
        <w:t>reb</w:t>
      </w:r>
      <w:r w:rsidRPr="009C7BAB">
        <w:rPr>
          <w:rFonts w:ascii="Garamond" w:hAnsi="Garamond"/>
          <w:i/>
        </w:rPr>
        <w:t>o</w:t>
      </w:r>
      <w:r w:rsidRPr="009C7BAB">
        <w:rPr>
          <w:rFonts w:ascii="Garamond" w:hAnsi="Garamond"/>
          <w:i/>
        </w:rPr>
        <w:t>urs</w:t>
      </w:r>
      <w:proofErr w:type="spellEnd"/>
      <w:r w:rsidRPr="009C7BAB">
        <w:rPr>
          <w:rFonts w:ascii="Garamond" w:hAnsi="Garamond"/>
        </w:rPr>
        <w:t xml:space="preserve">. But all that too is basically different from the modern procedure here described on the basis of Virginia Woolf's text, although the latter, it is true, evolved from the former. The essential characteristic of the technique represented by </w:t>
      </w:r>
      <w:r w:rsidRPr="009C7BAB">
        <w:rPr>
          <w:rFonts w:ascii="Garamond" w:hAnsi="Garamond"/>
        </w:rPr>
        <w:lastRenderedPageBreak/>
        <w:t xml:space="preserve">Virginia Woolf is that </w:t>
      </w:r>
      <w:r w:rsidRPr="009120C3">
        <w:rPr>
          <w:rFonts w:ascii="Garamond" w:hAnsi="Garamond"/>
          <w:u w:val="single"/>
        </w:rPr>
        <w:t>we are given not merely one person whose (that is, the impressions it receives) is rendered, but many persons, with frequent shifts from one to the other</w:t>
      </w:r>
      <w:r w:rsidRPr="009120C3">
        <w:rPr>
          <w:rFonts w:ascii="Garamond" w:hAnsi="Garamond"/>
          <w:u w:val="single"/>
        </w:rPr>
        <w:t xml:space="preserve"> </w:t>
      </w:r>
      <w:r w:rsidRPr="009120C3">
        <w:rPr>
          <w:rFonts w:ascii="Garamond" w:hAnsi="Garamond"/>
          <w:u w:val="single"/>
        </w:rPr>
        <w:t xml:space="preserve">in our text, Mrs. Ramsay, "people," Mr. </w:t>
      </w:r>
      <w:proofErr w:type="spellStart"/>
      <w:r w:rsidRPr="009120C3">
        <w:rPr>
          <w:rFonts w:ascii="Garamond" w:hAnsi="Garamond"/>
          <w:u w:val="single"/>
        </w:rPr>
        <w:t>Bankes</w:t>
      </w:r>
      <w:proofErr w:type="spellEnd"/>
      <w:r w:rsidRPr="009120C3">
        <w:rPr>
          <w:rFonts w:ascii="Garamond" w:hAnsi="Garamond"/>
          <w:u w:val="single"/>
        </w:rPr>
        <w:t>, in brief interludes James, the Swiss maid in a flash-back, and the nameless ones who speculate over a tear.</w:t>
      </w:r>
      <w:r w:rsidRPr="009C7BAB">
        <w:rPr>
          <w:rFonts w:ascii="Garamond" w:hAnsi="Garamond"/>
        </w:rPr>
        <w:t xml:space="preserve"> </w:t>
      </w:r>
      <w:r w:rsidRPr="009120C3">
        <w:rPr>
          <w:rFonts w:ascii="Garamond" w:hAnsi="Garamond"/>
          <w:b/>
          <w:u w:val="single"/>
        </w:rPr>
        <w:t xml:space="preserve">The multiplicity of persons suggests that we are here after all confronted with an </w:t>
      </w:r>
      <w:proofErr w:type="spellStart"/>
      <w:r w:rsidRPr="009120C3">
        <w:rPr>
          <w:rFonts w:ascii="Garamond" w:hAnsi="Garamond"/>
          <w:b/>
          <w:u w:val="single"/>
        </w:rPr>
        <w:t>endeavor</w:t>
      </w:r>
      <w:proofErr w:type="spellEnd"/>
      <w:r w:rsidRPr="009120C3">
        <w:rPr>
          <w:rFonts w:ascii="Garamond" w:hAnsi="Garamond"/>
          <w:b/>
          <w:u w:val="single"/>
        </w:rPr>
        <w:t xml:space="preserve"> to investigate an objective reality, that is, specifically, the "real" Mrs. Ramsay</w:t>
      </w:r>
      <w:r w:rsidRPr="009C7BAB">
        <w:rPr>
          <w:rFonts w:ascii="Garamond" w:hAnsi="Garamond"/>
        </w:rPr>
        <w:t xml:space="preserve">. She is, to be sure, an enigma and such she basically remains, but she is as it were encircled by the content of all the various </w:t>
      </w:r>
      <w:proofErr w:type="spellStart"/>
      <w:r w:rsidRPr="009C7BAB">
        <w:rPr>
          <w:rFonts w:ascii="Garamond" w:hAnsi="Garamond"/>
        </w:rPr>
        <w:t>consciousnesses</w:t>
      </w:r>
      <w:proofErr w:type="spellEnd"/>
      <w:r w:rsidRPr="009C7BAB">
        <w:rPr>
          <w:rFonts w:ascii="Garamond" w:hAnsi="Garamond"/>
        </w:rPr>
        <w:t xml:space="preserve"> directed upon her (including her own); there is an attempt to approach her from many sides as closely as human possibilities of perception' and expression can succeed in doing. The design of a close approach to objective reality by means of numerous subjective impressions received by various individuals (and at various times) is important in the modern technique which we are here examining. It basically differentiates. </w:t>
      </w:r>
      <w:proofErr w:type="gramStart"/>
      <w:r w:rsidRPr="009C7BAB">
        <w:rPr>
          <w:rFonts w:ascii="Garamond" w:hAnsi="Garamond"/>
        </w:rPr>
        <w:t>it</w:t>
      </w:r>
      <w:proofErr w:type="gramEnd"/>
      <w:r w:rsidRPr="009C7BAB">
        <w:rPr>
          <w:rFonts w:ascii="Garamond" w:hAnsi="Garamond"/>
        </w:rPr>
        <w:t xml:space="preserve"> from the unipersonal subjectivism which allows only a single and generally a very unusual person to make himself heard and admits only that one person's way of looking at reality. In terms of literary history, to be sure,</w:t>
      </w:r>
      <w:r w:rsidRPr="009120C3">
        <w:rPr>
          <w:rFonts w:ascii="Garamond" w:hAnsi="Garamond"/>
          <w:u w:val="single"/>
        </w:rPr>
        <w:t xml:space="preserve"> there are close connections between the two methods of representing consciousness-the unipersonal subjective method and the </w:t>
      </w:r>
      <w:proofErr w:type="spellStart"/>
      <w:r w:rsidRPr="009120C3">
        <w:rPr>
          <w:rFonts w:ascii="Garamond" w:hAnsi="Garamond"/>
          <w:u w:val="single"/>
        </w:rPr>
        <w:t>multipersonal</w:t>
      </w:r>
      <w:proofErr w:type="spellEnd"/>
      <w:r w:rsidRPr="009120C3">
        <w:rPr>
          <w:rFonts w:ascii="Garamond" w:hAnsi="Garamond"/>
          <w:u w:val="single"/>
        </w:rPr>
        <w:t xml:space="preserve"> method with synthesis as its aim</w:t>
      </w:r>
      <w:r w:rsidRPr="009C7BAB">
        <w:rPr>
          <w:rFonts w:ascii="Garamond" w:hAnsi="Garamond"/>
        </w:rPr>
        <w:t>. The latter developed from the former, and there are works in which the two overlap, so that we can watch the development. This is especially the case in Marcel Proust's great nove</w:t>
      </w:r>
      <w:r w:rsidRPr="009C7BAB">
        <w:rPr>
          <w:rFonts w:ascii="Garamond" w:hAnsi="Garamond"/>
        </w:rPr>
        <w:t>l.</w:t>
      </w:r>
      <w:r w:rsidRPr="009C7BAB">
        <w:rPr>
          <w:rFonts w:ascii="Garamond" w:hAnsi="Garamond"/>
        </w:rPr>
        <w:t xml:space="preserve"> We shall return to it later. </w:t>
      </w:r>
      <w:r w:rsidRPr="009120C3">
        <w:rPr>
          <w:rFonts w:ascii="Garamond" w:hAnsi="Garamond"/>
          <w:u w:val="single"/>
        </w:rPr>
        <w:t>Another stylistic peculiarity to be observed in our text-though one that is closely and necessarily connected with the "</w:t>
      </w:r>
      <w:proofErr w:type="spellStart"/>
      <w:r w:rsidRPr="009120C3">
        <w:rPr>
          <w:rFonts w:ascii="Garamond" w:hAnsi="Garamond"/>
          <w:u w:val="single"/>
        </w:rPr>
        <w:t>multipersonal</w:t>
      </w:r>
      <w:proofErr w:type="spellEnd"/>
      <w:r w:rsidRPr="009120C3">
        <w:rPr>
          <w:rFonts w:ascii="Garamond" w:hAnsi="Garamond"/>
          <w:u w:val="single"/>
        </w:rPr>
        <w:t xml:space="preserve"> representation of consciousness" just discussed-has to do with the treatment of time.</w:t>
      </w:r>
      <w:r w:rsidRPr="009C7BAB">
        <w:rPr>
          <w:rFonts w:ascii="Garamond" w:hAnsi="Garamond"/>
        </w:rPr>
        <w:t xml:space="preserve"> That there is something peculiar about the treatment of time in modern narrative literature is nothing new; several studies have been published on the subject. These were primarily attempts to establish a connection between the pertinent phenomena and contemporary philosophical doctrines or trends-undoubtedly a justifiable undertaking and useful for an appreciation of the community of interests and inner purposes shown in the activity of many of our contemporaries. </w:t>
      </w:r>
      <w:r w:rsidR="009120C3">
        <w:rPr>
          <w:rFonts w:ascii="Garamond" w:hAnsi="Garamond"/>
        </w:rPr>
        <w:t>W</w:t>
      </w:r>
      <w:r w:rsidRPr="009C7BAB">
        <w:rPr>
          <w:rFonts w:ascii="Garamond" w:hAnsi="Garamond"/>
        </w:rPr>
        <w:t xml:space="preserve">e shall begin by describing the procedure with reference to </w:t>
      </w:r>
      <w:r w:rsidR="009120C3">
        <w:rPr>
          <w:rFonts w:ascii="Garamond" w:hAnsi="Garamond"/>
        </w:rPr>
        <w:t>the</w:t>
      </w:r>
      <w:r w:rsidRPr="009C7BAB">
        <w:rPr>
          <w:rFonts w:ascii="Garamond" w:hAnsi="Garamond"/>
        </w:rPr>
        <w:t xml:space="preserve"> present example. We remarked earlier that the act of measuring. the length of the stocking and the speaking of the words related to it must have taken much less time than an attentive reader who tries not to miss anything will require to read the passage-even if we assume that a brief pause intervene</w:t>
      </w:r>
      <w:r w:rsidR="009120C3">
        <w:rPr>
          <w:rFonts w:ascii="Garamond" w:hAnsi="Garamond"/>
        </w:rPr>
        <w:t>d between the measuring and the</w:t>
      </w:r>
      <w:r w:rsidRPr="009C7BAB">
        <w:rPr>
          <w:rFonts w:ascii="Garamond" w:hAnsi="Garamond"/>
        </w:rPr>
        <w:t xml:space="preserve"> kiss of reconciliation on James's forehead. However, </w:t>
      </w:r>
      <w:r w:rsidRPr="009120C3">
        <w:rPr>
          <w:rFonts w:ascii="Garamond" w:hAnsi="Garamond"/>
          <w:u w:val="single"/>
        </w:rPr>
        <w:t>the time the narration takes is not devoted to the occurrence itself (which is rendered rather tersely) but to interludes</w:t>
      </w:r>
      <w:r w:rsidRPr="009C7BAB">
        <w:rPr>
          <w:rFonts w:ascii="Garamond" w:hAnsi="Garamond"/>
        </w:rPr>
        <w:t xml:space="preserve">. Two long excursuses are inserted, whose relations in time to the occurrence which frames them seem to be entirely different. The first excursus, a representation of what goes on in Mrs. Ramsay's mind while she measures the stocking (more precisely, between the first absent-minded and the second sharp order to James to hold his leg still) belongs in time to the framing occurrence, and it is only the representation of it which takes a greater number of seconds and even minutes than the measuring-the reason being that the road taken by consciousness is sometimes traversed far more quickly than language is able to render it, if we want to. </w:t>
      </w:r>
      <w:proofErr w:type="gramStart"/>
      <w:r w:rsidRPr="009C7BAB">
        <w:rPr>
          <w:rFonts w:ascii="Garamond" w:hAnsi="Garamond"/>
        </w:rPr>
        <w:t>make</w:t>
      </w:r>
      <w:proofErr w:type="gramEnd"/>
      <w:r w:rsidRPr="009C7BAB">
        <w:rPr>
          <w:rFonts w:ascii="Garamond" w:hAnsi="Garamond"/>
        </w:rPr>
        <w:t xml:space="preserve"> our" selves intelligible to a third person, and that the intention here. What goes on in Mrs. Ramsay's mind in itself contains nothing enigmatic; these are ideas which arise from her daily life and may well be called normal ... her secret lies deeper, and it is only when the switch from the open windows to the Swiss maid's words comes, that something happens which lifts the veil a little. On the whole, however, the mirroring of Mrs. Ramsay's consciousness is much more </w:t>
      </w:r>
      <w:r w:rsidRPr="009C7BAB">
        <w:rPr>
          <w:rFonts w:ascii="Garamond" w:hAnsi="Garamond"/>
        </w:rPr>
        <w:t>e</w:t>
      </w:r>
      <w:r w:rsidRPr="009C7BAB">
        <w:rPr>
          <w:rFonts w:ascii="Garamond" w:hAnsi="Garamond"/>
        </w:rPr>
        <w:t xml:space="preserve">asily comprehensible than the sort of thing we get in such cases from other authors (James Joyce, for example). But simple and trivial as are the ideas which arise one after the other in Mrs. Ramsay's consciousness, they are at the same time essential and significant. They amount to a synthesis of the intricacies of life in which her incomparable beauty has been caught, in which it at once manifests and conceals itself. Of course, writers of earlier periods </w:t>
      </w:r>
      <w:r w:rsidRPr="009C7BAB">
        <w:rPr>
          <w:rFonts w:ascii="Garamond" w:hAnsi="Garamond"/>
        </w:rPr>
        <w:t>t</w:t>
      </w:r>
      <w:r w:rsidRPr="009C7BAB">
        <w:rPr>
          <w:rFonts w:ascii="Garamond" w:hAnsi="Garamond"/>
        </w:rPr>
        <w:t>oo occasionally devoted some ·time and a few sentences to telling the reader what at a specific mome</w:t>
      </w:r>
      <w:r w:rsidRPr="009C7BAB">
        <w:rPr>
          <w:rFonts w:ascii="Garamond" w:hAnsi="Garamond"/>
        </w:rPr>
        <w:t xml:space="preserve">nt </w:t>
      </w:r>
      <w:r w:rsidRPr="009C7BAB">
        <w:rPr>
          <w:rFonts w:ascii="Garamond" w:hAnsi="Garamond"/>
        </w:rPr>
        <w:t>passed through their characters' minds-but for such a purpose they would hardly have chosen so accidental an occasion as Mrs. Ramsay's looking up, so that, quite involuntarily, her eyes fall on the furniture. Nor would it have occurred to them to render the continuous rumination of consciousness in its natur</w:t>
      </w:r>
      <w:r w:rsidRPr="009C7BAB">
        <w:rPr>
          <w:rFonts w:ascii="Garamond" w:hAnsi="Garamond"/>
        </w:rPr>
        <w:t>al and purposeless freedom. And</w:t>
      </w:r>
      <w:r w:rsidRPr="009C7BAB">
        <w:rPr>
          <w:rFonts w:ascii="Garamond" w:hAnsi="Garamond"/>
        </w:rPr>
        <w:t xml:space="preserve"> finally they would not have inserted the entire process between two exterior occurrences so close together in time as th</w:t>
      </w:r>
      <w:r w:rsidRPr="009C7BAB">
        <w:rPr>
          <w:rFonts w:ascii="Garamond" w:hAnsi="Garamond"/>
        </w:rPr>
        <w:t>e</w:t>
      </w:r>
      <w:r w:rsidRPr="009C7BAB">
        <w:rPr>
          <w:rFonts w:ascii="Garamond" w:hAnsi="Garamond"/>
        </w:rPr>
        <w:t xml:space="preserve"> two warnings to James to keep still (both of </w:t>
      </w:r>
      <w:r w:rsidRPr="009C7BAB">
        <w:rPr>
          <w:rFonts w:ascii="Garamond" w:hAnsi="Garamond"/>
        </w:rPr>
        <w:lastRenderedPageBreak/>
        <w:t xml:space="preserve">which, after all, take place while she is on the point of holding the unfinished stocking to his leg); so that, in a surprising fashion unknown to earlier periods, a sharp contrast results between the brief span of time occupied by the exterior event and the dreamlike_ wealth of a process of consciousness which traverses a whole subjective universe. These are the characteristic and distinctively new </w:t>
      </w:r>
      <w:r>
        <w:rPr>
          <w:rFonts w:ascii="Garamond" w:hAnsi="Garamond"/>
        </w:rPr>
        <w:t>f</w:t>
      </w:r>
      <w:r w:rsidRPr="009C7BAB">
        <w:rPr>
          <w:rFonts w:ascii="Garamond" w:hAnsi="Garamond"/>
        </w:rPr>
        <w:t>eatures of the technique: a chance occasion releasing processes of consciousness; a natural and even, if you will, a naturalistic rendering of those processes in their peculiar freedom, which is neither restrained by a purpose nor directed by a specific subject of thought; elaboration of the contrast between "exterior" and "interior" time. The three have in common what they reveal of the author's attitude: he submits, much more</w:t>
      </w:r>
      <w:r w:rsidRPr="009C7BAB">
        <w:rPr>
          <w:rFonts w:ascii="Garamond" w:hAnsi="Garamond"/>
        </w:rPr>
        <w:t xml:space="preserve"> </w:t>
      </w:r>
      <w:r w:rsidRPr="009C7BAB">
        <w:rPr>
          <w:rFonts w:ascii="Garamond" w:hAnsi="Garamond"/>
        </w:rPr>
        <w:t>than was done in earlier realisti</w:t>
      </w:r>
      <w:r w:rsidRPr="009C7BAB">
        <w:rPr>
          <w:rFonts w:ascii="Garamond" w:hAnsi="Garamond"/>
        </w:rPr>
        <w:t>c works, to· the random of phenomena</w:t>
      </w:r>
      <w:r w:rsidRPr="009C7BAB">
        <w:rPr>
          <w:rFonts w:ascii="Garamond" w:hAnsi="Garamond"/>
        </w:rPr>
        <w:t>; and even though lie winnows and stylizes the material of the real world-as of course he cannot help doing-he does not proceed rationalistically, nor with a view to bringing a continuity of exterior events to a planned conclusion. In Virginia Woolf's case exterior events have actually lost their hegemony</w:t>
      </w:r>
      <w:proofErr w:type="gramStart"/>
      <w:r w:rsidRPr="009C7BAB">
        <w:rPr>
          <w:rFonts w:ascii="Garamond" w:hAnsi="Garamond"/>
        </w:rPr>
        <w:t>,·</w:t>
      </w:r>
      <w:proofErr w:type="gramEnd"/>
      <w:r w:rsidRPr="009C7BAB">
        <w:rPr>
          <w:rFonts w:ascii="Garamond" w:hAnsi="Garamond"/>
        </w:rPr>
        <w:t xml:space="preserve"> they serve to release and interpret inner events, whereas before her time (and still today in many instances) inner movements preponderantly fun</w:t>
      </w:r>
      <w:r w:rsidRPr="009C7BAB">
        <w:rPr>
          <w:rFonts w:ascii="Garamond" w:hAnsi="Garamond"/>
        </w:rPr>
        <w:t>c</w:t>
      </w:r>
      <w:r w:rsidRPr="009C7BAB">
        <w:rPr>
          <w:rFonts w:ascii="Garamond" w:hAnsi="Garamond"/>
        </w:rPr>
        <w:t>tion to prepare and motivate significa</w:t>
      </w:r>
      <w:r w:rsidRPr="009C7BAB">
        <w:rPr>
          <w:rFonts w:ascii="Garamond" w:hAnsi="Garamond"/>
        </w:rPr>
        <w:t>n</w:t>
      </w:r>
      <w:r w:rsidRPr="009C7BAB">
        <w:rPr>
          <w:rFonts w:ascii="Garamond" w:hAnsi="Garamond"/>
        </w:rPr>
        <w:t xml:space="preserve">t exterior happenings. This too is apparent in the randomness and contingency of the exterior occasion (looking up because James does not keep his foot still), which releases the much more significant inner process. The temporal relation between the second excursus and the framing occurrence is of a different sort: its content (the passage on the tear, the things people think about Mrs. Ramsay, the telephone conversation with Mr. </w:t>
      </w:r>
      <w:proofErr w:type="spellStart"/>
      <w:r w:rsidRPr="009C7BAB">
        <w:rPr>
          <w:rFonts w:ascii="Garamond" w:hAnsi="Garamond"/>
        </w:rPr>
        <w:t>Bankes</w:t>
      </w:r>
      <w:proofErr w:type="spellEnd"/>
      <w:r w:rsidRPr="009C7BAB">
        <w:rPr>
          <w:rFonts w:ascii="Garamond" w:hAnsi="Garamond"/>
        </w:rPr>
        <w:t xml:space="preserve"> and his reflections while watching the building of the new hotel) is not a part of the framing occurrence either in terms of time or of place. Other times and places are in question; it is </w:t>
      </w:r>
      <w:r w:rsidR="006B466B">
        <w:rPr>
          <w:rFonts w:ascii="Garamond" w:hAnsi="Garamond"/>
        </w:rPr>
        <w:t>one</w:t>
      </w:r>
      <w:r w:rsidRPr="009C7BAB">
        <w:rPr>
          <w:rFonts w:ascii="Garamond" w:hAnsi="Garamond"/>
        </w:rPr>
        <w:t xml:space="preserve"> of the same type as the story of the origin of Odysseus' scar, which was discussed in the first chapter of this book. Even from that, however, it is different in structure. In the Homer passage the excursus was linked to the scar which </w:t>
      </w:r>
      <w:proofErr w:type="spellStart"/>
      <w:r w:rsidRPr="009C7BAB">
        <w:rPr>
          <w:rFonts w:ascii="Garamond" w:hAnsi="Garamond"/>
        </w:rPr>
        <w:t>Euryclea</w:t>
      </w:r>
      <w:proofErr w:type="spellEnd"/>
      <w:r w:rsidRPr="009C7BAB">
        <w:rPr>
          <w:rFonts w:ascii="Garamond" w:hAnsi="Garamond"/>
        </w:rPr>
        <w:t xml:space="preserve"> touches with her hands, and although the moment at which the touching of the scar occurs is one of high and dramatic tension, the scene nevertheless immediately shifts to another clear and luminous present, and this present seems actually designed to cut off the dramatic tension and cause the entire </w:t>
      </w:r>
      <w:proofErr w:type="spellStart"/>
      <w:r w:rsidRPr="009C7BAB">
        <w:rPr>
          <w:rFonts w:ascii="Garamond" w:hAnsi="Garamond"/>
        </w:rPr>
        <w:t>footwashing</w:t>
      </w:r>
      <w:proofErr w:type="spellEnd"/>
      <w:r w:rsidRPr="009C7BAB">
        <w:rPr>
          <w:rFonts w:ascii="Garamond" w:hAnsi="Garamond"/>
        </w:rPr>
        <w:t xml:space="preserve"> scene to be temporarily forgotten. </w:t>
      </w:r>
      <w:r w:rsidRPr="006B466B">
        <w:rPr>
          <w:rFonts w:ascii="Garamond" w:hAnsi="Garamond"/>
          <w:u w:val="single"/>
        </w:rPr>
        <w:t>In Virginia Woolf's passage, there is no question of any tension. Nothing of importance in a dramatic sense takes place; the problem is the length of the stocking</w:t>
      </w:r>
      <w:r w:rsidRPr="009C7BAB">
        <w:rPr>
          <w:rFonts w:ascii="Garamond" w:hAnsi="Garamond"/>
        </w:rPr>
        <w:t>. The point of departure for the excursus is Mrs. Ramsay's facial expression: "never did anybody look so sad." In fact several excursuses start from here; three, to be exact. And all three differ in time and place, differ too in definiteness of time and place, the first being situated quite vaguely, the second somewhat more definitely, and the third with comparative precision. Yet none of them is so exactly situated in time as the successive episodes of the story of Odysseus' youth, for even in the case of the telephone scene we have only an inexact indication of when it occurred. As a result it becomes possible to accomplish the shifting of the scene away from the window</w:t>
      </w:r>
      <w:r w:rsidRPr="009C7BAB">
        <w:rPr>
          <w:rFonts w:ascii="Garamond" w:hAnsi="Garamond"/>
        </w:rPr>
        <w:t xml:space="preserve"> </w:t>
      </w:r>
      <w:r w:rsidRPr="009C7BAB">
        <w:rPr>
          <w:rFonts w:ascii="Garamond" w:hAnsi="Garamond"/>
        </w:rPr>
        <w:t>nook much more</w:t>
      </w:r>
      <w:r w:rsidRPr="009C7BAB">
        <w:rPr>
          <w:rFonts w:ascii="Garamond" w:hAnsi="Garamond"/>
        </w:rPr>
        <w:t xml:space="preserve"> </w:t>
      </w:r>
      <w:r w:rsidRPr="009C7BAB">
        <w:rPr>
          <w:rFonts w:ascii="Garamond" w:hAnsi="Garamond"/>
        </w:rPr>
        <w:t xml:space="preserve">unnoticeably and smoothly than the changing of scene and time in the episode of the scar. In the passage on the tear the reader may still be in doubt as to whether there has been any shift at all. </w:t>
      </w:r>
      <w:r w:rsidRPr="006B466B">
        <w:rPr>
          <w:rFonts w:ascii="Garamond" w:hAnsi="Garamond"/>
          <w:u w:val="single"/>
        </w:rPr>
        <w:t>The nameless speakers may have entered the room and be looking at Mrs. Ramsay</w:t>
      </w:r>
      <w:r w:rsidRPr="009C7BAB">
        <w:rPr>
          <w:rFonts w:ascii="Garamond" w:hAnsi="Garamond"/>
        </w:rPr>
        <w:t xml:space="preserve">. In the second paragraph this interpretation is no longer possible, but the "people" whose gossip is reproduced are still looking at Mrs. Ramsay's face-not here and now, at the summer-house window, but it is still the same face and has the same expression. And even in the third part, where the face is no longer physically seen (for Mr. </w:t>
      </w:r>
      <w:proofErr w:type="spellStart"/>
      <w:r w:rsidRPr="009C7BAB">
        <w:rPr>
          <w:rFonts w:ascii="Garamond" w:hAnsi="Garamond"/>
        </w:rPr>
        <w:t>Bankes</w:t>
      </w:r>
      <w:proofErr w:type="spellEnd"/>
      <w:r w:rsidRPr="009C7BAB">
        <w:rPr>
          <w:rFonts w:ascii="Garamond" w:hAnsi="Garamond"/>
        </w:rPr>
        <w:t xml:space="preserve"> is talking to Mrs. Ramsay over the telephone), it is nonetheless present to his inner vision; so that not for an instant does the theme (the solution of the enigma Mrs. Ramsay), and even the moment when the problem is formulated (the expression of her face while -she measures the length of the stocking), vanish from the reader's memory. In terms of the exterior event the three parts of the excursus have nothing to do with one another. They have no common and externally coherent development, as have the episodes of Odysseus' youth which are related with reference to the origin of the scar; they are connected only by the one thing they have in common-looking all Mrs. Ramsay, and more specifically at the Mrs. Ramsay who, with an unfathomable expression of sadness behind her radiant beauty, concludes that the stocking is still much too short.</w:t>
      </w:r>
    </w:p>
    <w:p w:rsidR="009120C3" w:rsidRPr="009C7BAB" w:rsidRDefault="009120C3" w:rsidP="009120C3">
      <w:pPr>
        <w:ind w:left="1440"/>
        <w:jc w:val="right"/>
        <w:rPr>
          <w:rFonts w:ascii="Garamond" w:hAnsi="Garamond"/>
        </w:rPr>
      </w:pPr>
      <w:bookmarkStart w:id="0" w:name="_GoBack"/>
      <w:bookmarkEnd w:id="0"/>
      <w:r>
        <w:rPr>
          <w:rFonts w:ascii="Garamond" w:hAnsi="Garamond"/>
        </w:rPr>
        <w:t xml:space="preserve"> (</w:t>
      </w:r>
      <w:hyperlink r:id="rId5" w:history="1">
        <w:r w:rsidRPr="002C64E4">
          <w:rPr>
            <w:rStyle w:val="Hyperlink"/>
            <w:rFonts w:ascii="Garamond" w:hAnsi="Garamond"/>
          </w:rPr>
          <w:t>http://www.themodern.org/sites/default/files/auerbach.pdf</w:t>
        </w:r>
      </w:hyperlink>
      <w:r>
        <w:rPr>
          <w:rFonts w:ascii="Garamond" w:hAnsi="Garamond"/>
        </w:rPr>
        <w:t xml:space="preserve"> )</w:t>
      </w:r>
    </w:p>
    <w:sectPr w:rsidR="009120C3" w:rsidRPr="009C7BAB" w:rsidSect="009120C3">
      <w:pgSz w:w="11906" w:h="16838"/>
      <w:pgMar w:top="993"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Garamond">
    <w:panose1 w:val="020204040303010108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5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C7BAB"/>
    <w:rsid w:val="00001899"/>
    <w:rsid w:val="00012FAC"/>
    <w:rsid w:val="000132CE"/>
    <w:rsid w:val="00014BE5"/>
    <w:rsid w:val="000168E9"/>
    <w:rsid w:val="000204FF"/>
    <w:rsid w:val="000212EE"/>
    <w:rsid w:val="0002399C"/>
    <w:rsid w:val="00050B7B"/>
    <w:rsid w:val="00053C79"/>
    <w:rsid w:val="00065FF7"/>
    <w:rsid w:val="00072979"/>
    <w:rsid w:val="00072AE2"/>
    <w:rsid w:val="00080035"/>
    <w:rsid w:val="00093D04"/>
    <w:rsid w:val="000A0F0F"/>
    <w:rsid w:val="000A1CA6"/>
    <w:rsid w:val="000B238D"/>
    <w:rsid w:val="000C15EE"/>
    <w:rsid w:val="000C657D"/>
    <w:rsid w:val="000E1A5C"/>
    <w:rsid w:val="000F62CA"/>
    <w:rsid w:val="00100DB8"/>
    <w:rsid w:val="0010297A"/>
    <w:rsid w:val="00107957"/>
    <w:rsid w:val="00114804"/>
    <w:rsid w:val="00136681"/>
    <w:rsid w:val="00144C60"/>
    <w:rsid w:val="0016341E"/>
    <w:rsid w:val="001660F3"/>
    <w:rsid w:val="001666A7"/>
    <w:rsid w:val="00170B57"/>
    <w:rsid w:val="0017143A"/>
    <w:rsid w:val="00171459"/>
    <w:rsid w:val="00172CE9"/>
    <w:rsid w:val="00174CCA"/>
    <w:rsid w:val="00175192"/>
    <w:rsid w:val="00175CA2"/>
    <w:rsid w:val="001834F8"/>
    <w:rsid w:val="0019271B"/>
    <w:rsid w:val="00192B11"/>
    <w:rsid w:val="00193739"/>
    <w:rsid w:val="00196801"/>
    <w:rsid w:val="001A4BD6"/>
    <w:rsid w:val="001B344B"/>
    <w:rsid w:val="001C62D4"/>
    <w:rsid w:val="001C6829"/>
    <w:rsid w:val="001D5334"/>
    <w:rsid w:val="001D5580"/>
    <w:rsid w:val="001D683F"/>
    <w:rsid w:val="001E008E"/>
    <w:rsid w:val="001E106C"/>
    <w:rsid w:val="001E3DA1"/>
    <w:rsid w:val="001E3E73"/>
    <w:rsid w:val="001E456E"/>
    <w:rsid w:val="001E54C8"/>
    <w:rsid w:val="001F3B41"/>
    <w:rsid w:val="002038D6"/>
    <w:rsid w:val="00211751"/>
    <w:rsid w:val="002218CA"/>
    <w:rsid w:val="0022192C"/>
    <w:rsid w:val="002275A6"/>
    <w:rsid w:val="002326CE"/>
    <w:rsid w:val="00237698"/>
    <w:rsid w:val="00254CFA"/>
    <w:rsid w:val="00263470"/>
    <w:rsid w:val="00266C55"/>
    <w:rsid w:val="00267011"/>
    <w:rsid w:val="002875FA"/>
    <w:rsid w:val="00295633"/>
    <w:rsid w:val="00295C8A"/>
    <w:rsid w:val="00296BE7"/>
    <w:rsid w:val="002A3CA5"/>
    <w:rsid w:val="002A4080"/>
    <w:rsid w:val="002B485C"/>
    <w:rsid w:val="002C0609"/>
    <w:rsid w:val="002C1C32"/>
    <w:rsid w:val="002C7012"/>
    <w:rsid w:val="002D1209"/>
    <w:rsid w:val="002D3C2D"/>
    <w:rsid w:val="002D5859"/>
    <w:rsid w:val="002D5FF9"/>
    <w:rsid w:val="002E396A"/>
    <w:rsid w:val="002E6618"/>
    <w:rsid w:val="002F18B1"/>
    <w:rsid w:val="002F1A4A"/>
    <w:rsid w:val="00311EA5"/>
    <w:rsid w:val="0031498B"/>
    <w:rsid w:val="00314CB0"/>
    <w:rsid w:val="003241F7"/>
    <w:rsid w:val="00325D21"/>
    <w:rsid w:val="0033331A"/>
    <w:rsid w:val="0033402E"/>
    <w:rsid w:val="00340494"/>
    <w:rsid w:val="003528FE"/>
    <w:rsid w:val="00362839"/>
    <w:rsid w:val="00371334"/>
    <w:rsid w:val="00383AC9"/>
    <w:rsid w:val="00386286"/>
    <w:rsid w:val="00393A3A"/>
    <w:rsid w:val="00393FBF"/>
    <w:rsid w:val="003A0A51"/>
    <w:rsid w:val="003A23E1"/>
    <w:rsid w:val="003A50DF"/>
    <w:rsid w:val="003D0DEA"/>
    <w:rsid w:val="003D57CF"/>
    <w:rsid w:val="00400B1C"/>
    <w:rsid w:val="004030B1"/>
    <w:rsid w:val="00403DC6"/>
    <w:rsid w:val="00405C39"/>
    <w:rsid w:val="0041254A"/>
    <w:rsid w:val="00421948"/>
    <w:rsid w:val="0042295B"/>
    <w:rsid w:val="0042330A"/>
    <w:rsid w:val="00424992"/>
    <w:rsid w:val="00431DF5"/>
    <w:rsid w:val="0043221A"/>
    <w:rsid w:val="004365D2"/>
    <w:rsid w:val="00437B0C"/>
    <w:rsid w:val="00446CEE"/>
    <w:rsid w:val="0045278B"/>
    <w:rsid w:val="00454722"/>
    <w:rsid w:val="0045526E"/>
    <w:rsid w:val="00463CD5"/>
    <w:rsid w:val="00471472"/>
    <w:rsid w:val="00476311"/>
    <w:rsid w:val="004842A2"/>
    <w:rsid w:val="00485290"/>
    <w:rsid w:val="00495112"/>
    <w:rsid w:val="004A47AA"/>
    <w:rsid w:val="004B014B"/>
    <w:rsid w:val="004B7224"/>
    <w:rsid w:val="004C1624"/>
    <w:rsid w:val="004D2F47"/>
    <w:rsid w:val="0050216C"/>
    <w:rsid w:val="00503230"/>
    <w:rsid w:val="005045C4"/>
    <w:rsid w:val="0051588F"/>
    <w:rsid w:val="0052456F"/>
    <w:rsid w:val="005405DF"/>
    <w:rsid w:val="0054132B"/>
    <w:rsid w:val="00544F51"/>
    <w:rsid w:val="00547E7A"/>
    <w:rsid w:val="0055048C"/>
    <w:rsid w:val="005510B0"/>
    <w:rsid w:val="00555C09"/>
    <w:rsid w:val="005577CE"/>
    <w:rsid w:val="005605BB"/>
    <w:rsid w:val="00560A87"/>
    <w:rsid w:val="005724EF"/>
    <w:rsid w:val="005727A0"/>
    <w:rsid w:val="00577245"/>
    <w:rsid w:val="00583196"/>
    <w:rsid w:val="005B3EAB"/>
    <w:rsid w:val="005C1F18"/>
    <w:rsid w:val="005C49B1"/>
    <w:rsid w:val="005C6A8C"/>
    <w:rsid w:val="005D4F73"/>
    <w:rsid w:val="005E2040"/>
    <w:rsid w:val="005F0642"/>
    <w:rsid w:val="005F4623"/>
    <w:rsid w:val="005F615F"/>
    <w:rsid w:val="00603087"/>
    <w:rsid w:val="00605FFE"/>
    <w:rsid w:val="00607E13"/>
    <w:rsid w:val="00614491"/>
    <w:rsid w:val="00621D79"/>
    <w:rsid w:val="00623478"/>
    <w:rsid w:val="00633038"/>
    <w:rsid w:val="00644475"/>
    <w:rsid w:val="00647F85"/>
    <w:rsid w:val="00652E8E"/>
    <w:rsid w:val="00655B6E"/>
    <w:rsid w:val="00660D99"/>
    <w:rsid w:val="00660DBC"/>
    <w:rsid w:val="00663646"/>
    <w:rsid w:val="006665DE"/>
    <w:rsid w:val="006677E6"/>
    <w:rsid w:val="006751F7"/>
    <w:rsid w:val="0067600F"/>
    <w:rsid w:val="0067745B"/>
    <w:rsid w:val="00685DBE"/>
    <w:rsid w:val="006A13C1"/>
    <w:rsid w:val="006A41C1"/>
    <w:rsid w:val="006A6567"/>
    <w:rsid w:val="006A7102"/>
    <w:rsid w:val="006B466B"/>
    <w:rsid w:val="006C2B8C"/>
    <w:rsid w:val="006D170D"/>
    <w:rsid w:val="006E4573"/>
    <w:rsid w:val="006E4BFA"/>
    <w:rsid w:val="006E5A2B"/>
    <w:rsid w:val="006F6D2F"/>
    <w:rsid w:val="00702FCE"/>
    <w:rsid w:val="00711906"/>
    <w:rsid w:val="007122F1"/>
    <w:rsid w:val="0072195B"/>
    <w:rsid w:val="007469DA"/>
    <w:rsid w:val="0075478F"/>
    <w:rsid w:val="0075480F"/>
    <w:rsid w:val="00762DC7"/>
    <w:rsid w:val="00767E7E"/>
    <w:rsid w:val="00771079"/>
    <w:rsid w:val="00773E1F"/>
    <w:rsid w:val="00777374"/>
    <w:rsid w:val="00787110"/>
    <w:rsid w:val="007908A1"/>
    <w:rsid w:val="00795BCB"/>
    <w:rsid w:val="007B097D"/>
    <w:rsid w:val="007C5F12"/>
    <w:rsid w:val="007C74A5"/>
    <w:rsid w:val="007D0D89"/>
    <w:rsid w:val="007D2873"/>
    <w:rsid w:val="007D4C20"/>
    <w:rsid w:val="007F0880"/>
    <w:rsid w:val="007F08A0"/>
    <w:rsid w:val="007F0953"/>
    <w:rsid w:val="0080272A"/>
    <w:rsid w:val="00806AE8"/>
    <w:rsid w:val="0081023E"/>
    <w:rsid w:val="00817F9E"/>
    <w:rsid w:val="00832546"/>
    <w:rsid w:val="00862FA7"/>
    <w:rsid w:val="008732D6"/>
    <w:rsid w:val="00875D7C"/>
    <w:rsid w:val="008953EE"/>
    <w:rsid w:val="008B6E19"/>
    <w:rsid w:val="008B7C10"/>
    <w:rsid w:val="008E74F4"/>
    <w:rsid w:val="008F608D"/>
    <w:rsid w:val="0090364D"/>
    <w:rsid w:val="00907103"/>
    <w:rsid w:val="009120C3"/>
    <w:rsid w:val="00927A76"/>
    <w:rsid w:val="00952103"/>
    <w:rsid w:val="0095460A"/>
    <w:rsid w:val="00963005"/>
    <w:rsid w:val="009800DF"/>
    <w:rsid w:val="00984D57"/>
    <w:rsid w:val="00984F20"/>
    <w:rsid w:val="00995E23"/>
    <w:rsid w:val="009A4B03"/>
    <w:rsid w:val="009B2C1E"/>
    <w:rsid w:val="009C7BAB"/>
    <w:rsid w:val="009D0328"/>
    <w:rsid w:val="009D25AC"/>
    <w:rsid w:val="009D2730"/>
    <w:rsid w:val="009E0B2A"/>
    <w:rsid w:val="009E25AE"/>
    <w:rsid w:val="009E482A"/>
    <w:rsid w:val="009E6900"/>
    <w:rsid w:val="009F24FD"/>
    <w:rsid w:val="00A10C5B"/>
    <w:rsid w:val="00A20A61"/>
    <w:rsid w:val="00A2314C"/>
    <w:rsid w:val="00A2390D"/>
    <w:rsid w:val="00A43D15"/>
    <w:rsid w:val="00A46734"/>
    <w:rsid w:val="00A503E4"/>
    <w:rsid w:val="00A50940"/>
    <w:rsid w:val="00A52E21"/>
    <w:rsid w:val="00A54F1D"/>
    <w:rsid w:val="00A60C0D"/>
    <w:rsid w:val="00A65A8F"/>
    <w:rsid w:val="00A679CF"/>
    <w:rsid w:val="00A86444"/>
    <w:rsid w:val="00A8787A"/>
    <w:rsid w:val="00A9787E"/>
    <w:rsid w:val="00AA1CF1"/>
    <w:rsid w:val="00AB3603"/>
    <w:rsid w:val="00AC1582"/>
    <w:rsid w:val="00AC46EA"/>
    <w:rsid w:val="00AD541B"/>
    <w:rsid w:val="00AD5C78"/>
    <w:rsid w:val="00AD7F81"/>
    <w:rsid w:val="00AE1E62"/>
    <w:rsid w:val="00AE7124"/>
    <w:rsid w:val="00AF5F9F"/>
    <w:rsid w:val="00B064B6"/>
    <w:rsid w:val="00B12551"/>
    <w:rsid w:val="00B13C42"/>
    <w:rsid w:val="00B160A4"/>
    <w:rsid w:val="00B16DC3"/>
    <w:rsid w:val="00B315CF"/>
    <w:rsid w:val="00B35C88"/>
    <w:rsid w:val="00B4145A"/>
    <w:rsid w:val="00B51939"/>
    <w:rsid w:val="00B524C7"/>
    <w:rsid w:val="00B623A5"/>
    <w:rsid w:val="00B8038A"/>
    <w:rsid w:val="00B863CE"/>
    <w:rsid w:val="00BA4DD3"/>
    <w:rsid w:val="00BB1DFF"/>
    <w:rsid w:val="00BB3157"/>
    <w:rsid w:val="00BC3EAA"/>
    <w:rsid w:val="00BC6115"/>
    <w:rsid w:val="00BD1EBF"/>
    <w:rsid w:val="00BD58C6"/>
    <w:rsid w:val="00C033CE"/>
    <w:rsid w:val="00C04808"/>
    <w:rsid w:val="00C13967"/>
    <w:rsid w:val="00C2143E"/>
    <w:rsid w:val="00C43411"/>
    <w:rsid w:val="00C47F89"/>
    <w:rsid w:val="00C5263D"/>
    <w:rsid w:val="00C61AF3"/>
    <w:rsid w:val="00C64923"/>
    <w:rsid w:val="00C651CA"/>
    <w:rsid w:val="00C70CFB"/>
    <w:rsid w:val="00C72D59"/>
    <w:rsid w:val="00C81679"/>
    <w:rsid w:val="00C9284D"/>
    <w:rsid w:val="00C9526E"/>
    <w:rsid w:val="00C97BBF"/>
    <w:rsid w:val="00CA279B"/>
    <w:rsid w:val="00CA7806"/>
    <w:rsid w:val="00CC0F4E"/>
    <w:rsid w:val="00CC2829"/>
    <w:rsid w:val="00CC4546"/>
    <w:rsid w:val="00CD323B"/>
    <w:rsid w:val="00CD44C8"/>
    <w:rsid w:val="00CE2F68"/>
    <w:rsid w:val="00CF38B7"/>
    <w:rsid w:val="00CF7CA4"/>
    <w:rsid w:val="00D1122A"/>
    <w:rsid w:val="00D22AAD"/>
    <w:rsid w:val="00D256C3"/>
    <w:rsid w:val="00D26002"/>
    <w:rsid w:val="00D30135"/>
    <w:rsid w:val="00D473C2"/>
    <w:rsid w:val="00D50624"/>
    <w:rsid w:val="00D81F1D"/>
    <w:rsid w:val="00D86A8F"/>
    <w:rsid w:val="00D87082"/>
    <w:rsid w:val="00D90628"/>
    <w:rsid w:val="00D97041"/>
    <w:rsid w:val="00DA6D64"/>
    <w:rsid w:val="00DB52BE"/>
    <w:rsid w:val="00DC06E2"/>
    <w:rsid w:val="00DC773D"/>
    <w:rsid w:val="00DD3759"/>
    <w:rsid w:val="00DF0540"/>
    <w:rsid w:val="00DF25D9"/>
    <w:rsid w:val="00DF5AC0"/>
    <w:rsid w:val="00E02C92"/>
    <w:rsid w:val="00E07224"/>
    <w:rsid w:val="00E13302"/>
    <w:rsid w:val="00E37DC9"/>
    <w:rsid w:val="00E5710E"/>
    <w:rsid w:val="00E64C34"/>
    <w:rsid w:val="00E73DC6"/>
    <w:rsid w:val="00E829DD"/>
    <w:rsid w:val="00E8319B"/>
    <w:rsid w:val="00E8763A"/>
    <w:rsid w:val="00E9529C"/>
    <w:rsid w:val="00EC37B4"/>
    <w:rsid w:val="00EC57AA"/>
    <w:rsid w:val="00ED1476"/>
    <w:rsid w:val="00ED2B6D"/>
    <w:rsid w:val="00ED2B97"/>
    <w:rsid w:val="00EE21E8"/>
    <w:rsid w:val="00EF3047"/>
    <w:rsid w:val="00F02360"/>
    <w:rsid w:val="00F05852"/>
    <w:rsid w:val="00F15D61"/>
    <w:rsid w:val="00F21744"/>
    <w:rsid w:val="00F33985"/>
    <w:rsid w:val="00F36549"/>
    <w:rsid w:val="00F43906"/>
    <w:rsid w:val="00F72274"/>
    <w:rsid w:val="00F73DAE"/>
    <w:rsid w:val="00F808A6"/>
    <w:rsid w:val="00F905D5"/>
    <w:rsid w:val="00FA0632"/>
    <w:rsid w:val="00FA2DD7"/>
    <w:rsid w:val="00FB3FA7"/>
    <w:rsid w:val="00FE58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20C3"/>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120C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themodern.org/sites/default/files/auerbach.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22</TotalTime>
  <Pages>1</Pages>
  <Words>2287</Words>
  <Characters>13038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2</cp:revision>
  <cp:lastPrinted>2016-11-28T23:50:00Z</cp:lastPrinted>
  <dcterms:created xsi:type="dcterms:W3CDTF">2016-11-28T23:28:00Z</dcterms:created>
  <dcterms:modified xsi:type="dcterms:W3CDTF">2016-11-28T23:50:00Z</dcterms:modified>
</cp:coreProperties>
</file>