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905496038"/>
        <w:docPartObj>
          <w:docPartGallery w:val="Cover Pages"/>
          <w:docPartUnique/>
        </w:docPartObj>
      </w:sdtPr>
      <w:sdtEndPr>
        <w:rPr>
          <w:color w:val="auto"/>
        </w:rPr>
      </w:sdtEndPr>
      <w:sdtContent>
        <w:p w14:paraId="0045CDCB" w14:textId="796E63ED" w:rsidR="000616D5" w:rsidRDefault="000616D5">
          <w:pPr>
            <w:pStyle w:val="NoSpacing"/>
            <w:spacing w:before="1540" w:after="240"/>
            <w:jc w:val="center"/>
            <w:rPr>
              <w:color w:val="4472C4" w:themeColor="accent1"/>
            </w:rPr>
          </w:pPr>
          <w:r>
            <w:rPr>
              <w:noProof/>
              <w:color w:val="4472C4" w:themeColor="accent1"/>
            </w:rPr>
            <w:drawing>
              <wp:inline distT="0" distB="0" distL="0" distR="0" wp14:anchorId="041185D6" wp14:editId="2F4817B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6580BC92E7B439D988E057635A4585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0F495FA" w14:textId="68C44A5F" w:rsidR="000616D5" w:rsidRDefault="00F4439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CALINA IONITA - 2007698</w:t>
              </w:r>
            </w:p>
          </w:sdtContent>
        </w:sdt>
        <w:p w14:paraId="6C8AB2C3" w14:textId="784E17EC" w:rsidR="00C376A4" w:rsidRPr="00C376A4" w:rsidRDefault="00A125C3" w:rsidP="00C376A4">
          <w:pPr>
            <w:pStyle w:val="NoSpacing"/>
            <w:jc w:val="center"/>
            <w:rPr>
              <w:color w:val="4472C4" w:themeColor="accent1"/>
              <w:sz w:val="28"/>
              <w:szCs w:val="28"/>
            </w:rPr>
          </w:pPr>
          <w:sdt>
            <w:sdtPr>
              <w:rPr>
                <w:color w:val="4472C4" w:themeColor="accent1"/>
                <w:sz w:val="28"/>
                <w:szCs w:val="28"/>
              </w:rPr>
              <w:alias w:val="Subtitle"/>
              <w:tag w:val=""/>
              <w:id w:val="328029620"/>
              <w:placeholder>
                <w:docPart w:val="B18DA837CBD84930AF7F7E740DE57E25"/>
              </w:placeholder>
              <w:dataBinding w:prefixMappings="xmlns:ns0='http://purl.org/dc/elements/1.1/' xmlns:ns1='http://schemas.openxmlformats.org/package/2006/metadata/core-properties' " w:xpath="/ns1:coreProperties[1]/ns0:subject[1]" w:storeItemID="{6C3C8BC8-F283-45AE-878A-BAB7291924A1}"/>
              <w:text/>
            </w:sdtPr>
            <w:sdtEndPr/>
            <w:sdtContent>
              <w:r w:rsidR="00F44391">
                <w:rPr>
                  <w:color w:val="4472C4" w:themeColor="accent1"/>
                  <w:sz w:val="28"/>
                  <w:szCs w:val="28"/>
                </w:rPr>
                <w:t>EMPLOYABILITY SKILLS</w:t>
              </w:r>
            </w:sdtContent>
          </w:sdt>
          <w:r w:rsidR="000616D5">
            <w:rPr>
              <w:noProof/>
              <w:color w:val="4472C4" w:themeColor="accent1"/>
            </w:rPr>
            <mc:AlternateContent>
              <mc:Choice Requires="wps">
                <w:drawing>
                  <wp:anchor distT="0" distB="0" distL="114300" distR="114300" simplePos="0" relativeHeight="251659264" behindDoc="0" locked="0" layoutInCell="1" allowOverlap="1" wp14:anchorId="7BC2B16D" wp14:editId="771D9CA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0-21T00:00:00Z">
                                    <w:dateFormat w:val="MMMM d, yyyy"/>
                                    <w:lid w:val="en-US"/>
                                    <w:storeMappedDataAs w:val="dateTime"/>
                                    <w:calendar w:val="gregorian"/>
                                  </w:date>
                                </w:sdtPr>
                                <w:sdtEndPr/>
                                <w:sdtContent>
                                  <w:p w14:paraId="1ED3FB49" w14:textId="4B548C71" w:rsidR="000616D5" w:rsidRDefault="000616D5">
                                    <w:pPr>
                                      <w:pStyle w:val="NoSpacing"/>
                                      <w:spacing w:after="40"/>
                                      <w:jc w:val="center"/>
                                      <w:rPr>
                                        <w:caps/>
                                        <w:color w:val="4472C4" w:themeColor="accent1"/>
                                        <w:sz w:val="28"/>
                                        <w:szCs w:val="28"/>
                                      </w:rPr>
                                    </w:pPr>
                                    <w:r>
                                      <w:rPr>
                                        <w:caps/>
                                        <w:color w:val="4472C4" w:themeColor="accent1"/>
                                        <w:sz w:val="28"/>
                                        <w:szCs w:val="28"/>
                                      </w:rPr>
                                      <w:t>October 21, 2020</w:t>
                                    </w:r>
                                  </w:p>
                                </w:sdtContent>
                              </w:sdt>
                              <w:p w14:paraId="455BEBDF" w14:textId="77703B6D" w:rsidR="000616D5" w:rsidRDefault="00A125C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616D5">
                                      <w:rPr>
                                        <w:caps/>
                                        <w:color w:val="4472C4" w:themeColor="accent1"/>
                                      </w:rPr>
                                      <w:t>University of wales trinity saint david</w:t>
                                    </w:r>
                                  </w:sdtContent>
                                </w:sdt>
                              </w:p>
                              <w:p w14:paraId="7274A75F" w14:textId="6329D0D4" w:rsidR="000616D5" w:rsidRDefault="00A125C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0616D5">
                                      <w:rPr>
                                        <w:color w:val="4472C4" w:themeColor="accent1"/>
                                      </w:rPr>
                                      <w:t>SWANSEA</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BC2B16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0-21T00:00:00Z">
                              <w:dateFormat w:val="MMMM d, yyyy"/>
                              <w:lid w:val="en-US"/>
                              <w:storeMappedDataAs w:val="dateTime"/>
                              <w:calendar w:val="gregorian"/>
                            </w:date>
                          </w:sdtPr>
                          <w:sdtEndPr/>
                          <w:sdtContent>
                            <w:p w14:paraId="1ED3FB49" w14:textId="4B548C71" w:rsidR="000616D5" w:rsidRDefault="000616D5">
                              <w:pPr>
                                <w:pStyle w:val="NoSpacing"/>
                                <w:spacing w:after="40"/>
                                <w:jc w:val="center"/>
                                <w:rPr>
                                  <w:caps/>
                                  <w:color w:val="4472C4" w:themeColor="accent1"/>
                                  <w:sz w:val="28"/>
                                  <w:szCs w:val="28"/>
                                </w:rPr>
                              </w:pPr>
                              <w:r>
                                <w:rPr>
                                  <w:caps/>
                                  <w:color w:val="4472C4" w:themeColor="accent1"/>
                                  <w:sz w:val="28"/>
                                  <w:szCs w:val="28"/>
                                </w:rPr>
                                <w:t>October 21, 2020</w:t>
                              </w:r>
                            </w:p>
                          </w:sdtContent>
                        </w:sdt>
                        <w:p w14:paraId="455BEBDF" w14:textId="77703B6D" w:rsidR="000616D5" w:rsidRDefault="00A125C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616D5">
                                <w:rPr>
                                  <w:caps/>
                                  <w:color w:val="4472C4" w:themeColor="accent1"/>
                                </w:rPr>
                                <w:t>University of wales trinity saint david</w:t>
                              </w:r>
                            </w:sdtContent>
                          </w:sdt>
                        </w:p>
                        <w:p w14:paraId="7274A75F" w14:textId="6329D0D4" w:rsidR="000616D5" w:rsidRDefault="00A125C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0616D5">
                                <w:rPr>
                                  <w:color w:val="4472C4" w:themeColor="accent1"/>
                                </w:rPr>
                                <w:t>SWANSEA</w:t>
                              </w:r>
                            </w:sdtContent>
                          </w:sdt>
                        </w:p>
                      </w:txbxContent>
                    </v:textbox>
                    <w10:wrap anchorx="margin" anchory="page"/>
                  </v:shape>
                </w:pict>
              </mc:Fallback>
            </mc:AlternateContent>
          </w:r>
        </w:p>
      </w:sdtContent>
    </w:sdt>
    <w:p w14:paraId="747D567F" w14:textId="631660C1" w:rsidR="00DD541B" w:rsidRPr="00C376A4" w:rsidRDefault="00DD541B">
      <w:r>
        <w:br w:type="page"/>
      </w:r>
    </w:p>
    <w:sdt>
      <w:sdtPr>
        <w:rPr>
          <w:rFonts w:asciiTheme="minorHAnsi" w:eastAsiaTheme="minorHAnsi" w:hAnsiTheme="minorHAnsi" w:cstheme="minorBidi"/>
          <w:color w:val="auto"/>
          <w:sz w:val="22"/>
          <w:szCs w:val="22"/>
          <w:lang w:val="en-GB"/>
        </w:rPr>
        <w:id w:val="-1978369410"/>
        <w:docPartObj>
          <w:docPartGallery w:val="Table of Contents"/>
          <w:docPartUnique/>
        </w:docPartObj>
      </w:sdtPr>
      <w:sdtEndPr>
        <w:rPr>
          <w:b/>
          <w:bCs/>
          <w:noProof/>
        </w:rPr>
      </w:sdtEndPr>
      <w:sdtContent>
        <w:p w14:paraId="495FE4BF" w14:textId="3757F979" w:rsidR="00C376A4" w:rsidRDefault="00C376A4">
          <w:pPr>
            <w:pStyle w:val="TOCHeading"/>
          </w:pPr>
          <w:r>
            <w:t>Contents</w:t>
          </w:r>
        </w:p>
        <w:p w14:paraId="58035712" w14:textId="3E8949E4" w:rsidR="00582103" w:rsidRDefault="00C376A4">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55320108" w:history="1">
            <w:r w:rsidR="00582103" w:rsidRPr="00EA21F1">
              <w:rPr>
                <w:rStyle w:val="Hyperlink"/>
                <w:noProof/>
              </w:rPr>
              <w:t>1.0</w:t>
            </w:r>
            <w:r w:rsidR="00582103">
              <w:rPr>
                <w:rFonts w:eastAsiaTheme="minorEastAsia"/>
                <w:noProof/>
                <w:lang w:eastAsia="en-GB"/>
              </w:rPr>
              <w:tab/>
            </w:r>
            <w:r w:rsidR="00582103" w:rsidRPr="00EA21F1">
              <w:rPr>
                <w:rStyle w:val="Hyperlink"/>
                <w:noProof/>
              </w:rPr>
              <w:t>Introduction</w:t>
            </w:r>
            <w:r w:rsidR="00582103">
              <w:rPr>
                <w:noProof/>
                <w:webHidden/>
              </w:rPr>
              <w:tab/>
            </w:r>
            <w:r w:rsidR="00582103">
              <w:rPr>
                <w:noProof/>
                <w:webHidden/>
              </w:rPr>
              <w:fldChar w:fldCharType="begin"/>
            </w:r>
            <w:r w:rsidR="00582103">
              <w:rPr>
                <w:noProof/>
                <w:webHidden/>
              </w:rPr>
              <w:instrText xml:space="preserve"> PAGEREF _Toc55320108 \h </w:instrText>
            </w:r>
            <w:r w:rsidR="00582103">
              <w:rPr>
                <w:noProof/>
                <w:webHidden/>
              </w:rPr>
            </w:r>
            <w:r w:rsidR="00582103">
              <w:rPr>
                <w:noProof/>
                <w:webHidden/>
              </w:rPr>
              <w:fldChar w:fldCharType="separate"/>
            </w:r>
            <w:r w:rsidR="00582103">
              <w:rPr>
                <w:noProof/>
                <w:webHidden/>
              </w:rPr>
              <w:t>2</w:t>
            </w:r>
            <w:r w:rsidR="00582103">
              <w:rPr>
                <w:noProof/>
                <w:webHidden/>
              </w:rPr>
              <w:fldChar w:fldCharType="end"/>
            </w:r>
          </w:hyperlink>
        </w:p>
        <w:p w14:paraId="133040C8" w14:textId="15DB0D68" w:rsidR="00582103" w:rsidRDefault="00A125C3">
          <w:pPr>
            <w:pStyle w:val="TOC1"/>
            <w:tabs>
              <w:tab w:val="left" w:pos="660"/>
              <w:tab w:val="right" w:leader="dot" w:pos="9016"/>
            </w:tabs>
            <w:rPr>
              <w:rFonts w:eastAsiaTheme="minorEastAsia"/>
              <w:noProof/>
              <w:lang w:eastAsia="en-GB"/>
            </w:rPr>
          </w:pPr>
          <w:hyperlink w:anchor="_Toc55320109" w:history="1">
            <w:r w:rsidR="00582103" w:rsidRPr="00EA21F1">
              <w:rPr>
                <w:rStyle w:val="Hyperlink"/>
                <w:noProof/>
              </w:rPr>
              <w:t>2.0</w:t>
            </w:r>
            <w:r w:rsidR="00582103">
              <w:rPr>
                <w:rFonts w:eastAsiaTheme="minorEastAsia"/>
                <w:noProof/>
                <w:lang w:eastAsia="en-GB"/>
              </w:rPr>
              <w:tab/>
            </w:r>
            <w:r w:rsidR="00582103" w:rsidRPr="00EA21F1">
              <w:rPr>
                <w:rStyle w:val="Hyperlink"/>
                <w:noProof/>
              </w:rPr>
              <w:t>Main Findings</w:t>
            </w:r>
            <w:r w:rsidR="00582103">
              <w:rPr>
                <w:noProof/>
                <w:webHidden/>
              </w:rPr>
              <w:tab/>
            </w:r>
            <w:r w:rsidR="00582103">
              <w:rPr>
                <w:noProof/>
                <w:webHidden/>
              </w:rPr>
              <w:fldChar w:fldCharType="begin"/>
            </w:r>
            <w:r w:rsidR="00582103">
              <w:rPr>
                <w:noProof/>
                <w:webHidden/>
              </w:rPr>
              <w:instrText xml:space="preserve"> PAGEREF _Toc55320109 \h </w:instrText>
            </w:r>
            <w:r w:rsidR="00582103">
              <w:rPr>
                <w:noProof/>
                <w:webHidden/>
              </w:rPr>
            </w:r>
            <w:r w:rsidR="00582103">
              <w:rPr>
                <w:noProof/>
                <w:webHidden/>
              </w:rPr>
              <w:fldChar w:fldCharType="separate"/>
            </w:r>
            <w:r w:rsidR="00582103">
              <w:rPr>
                <w:noProof/>
                <w:webHidden/>
              </w:rPr>
              <w:t>3</w:t>
            </w:r>
            <w:r w:rsidR="00582103">
              <w:rPr>
                <w:noProof/>
                <w:webHidden/>
              </w:rPr>
              <w:fldChar w:fldCharType="end"/>
            </w:r>
          </w:hyperlink>
        </w:p>
        <w:p w14:paraId="3D31FA12" w14:textId="40A1D8BB" w:rsidR="00582103" w:rsidRDefault="00A125C3">
          <w:pPr>
            <w:pStyle w:val="TOC2"/>
            <w:tabs>
              <w:tab w:val="left" w:pos="880"/>
              <w:tab w:val="right" w:leader="dot" w:pos="9016"/>
            </w:tabs>
            <w:rPr>
              <w:rFonts w:eastAsiaTheme="minorEastAsia"/>
              <w:noProof/>
              <w:lang w:eastAsia="en-GB"/>
            </w:rPr>
          </w:pPr>
          <w:hyperlink w:anchor="_Toc55320110" w:history="1">
            <w:r w:rsidR="00582103" w:rsidRPr="00EA21F1">
              <w:rPr>
                <w:rStyle w:val="Hyperlink"/>
                <w:noProof/>
              </w:rPr>
              <w:t>2.1</w:t>
            </w:r>
            <w:r w:rsidR="00582103">
              <w:rPr>
                <w:rFonts w:eastAsiaTheme="minorEastAsia"/>
                <w:noProof/>
                <w:lang w:eastAsia="en-GB"/>
              </w:rPr>
              <w:tab/>
            </w:r>
            <w:r w:rsidR="00582103" w:rsidRPr="00EA21F1">
              <w:rPr>
                <w:rStyle w:val="Hyperlink"/>
                <w:noProof/>
              </w:rPr>
              <w:t>The importance and framework of employability skills.</w:t>
            </w:r>
            <w:r w:rsidR="00582103">
              <w:rPr>
                <w:noProof/>
                <w:webHidden/>
              </w:rPr>
              <w:tab/>
            </w:r>
            <w:r w:rsidR="00582103">
              <w:rPr>
                <w:noProof/>
                <w:webHidden/>
              </w:rPr>
              <w:fldChar w:fldCharType="begin"/>
            </w:r>
            <w:r w:rsidR="00582103">
              <w:rPr>
                <w:noProof/>
                <w:webHidden/>
              </w:rPr>
              <w:instrText xml:space="preserve"> PAGEREF _Toc55320110 \h </w:instrText>
            </w:r>
            <w:r w:rsidR="00582103">
              <w:rPr>
                <w:noProof/>
                <w:webHidden/>
              </w:rPr>
            </w:r>
            <w:r w:rsidR="00582103">
              <w:rPr>
                <w:noProof/>
                <w:webHidden/>
              </w:rPr>
              <w:fldChar w:fldCharType="separate"/>
            </w:r>
            <w:r w:rsidR="00582103">
              <w:rPr>
                <w:noProof/>
                <w:webHidden/>
              </w:rPr>
              <w:t>3</w:t>
            </w:r>
            <w:r w:rsidR="00582103">
              <w:rPr>
                <w:noProof/>
                <w:webHidden/>
              </w:rPr>
              <w:fldChar w:fldCharType="end"/>
            </w:r>
          </w:hyperlink>
        </w:p>
        <w:p w14:paraId="41534DF8" w14:textId="7B385BA1" w:rsidR="00582103" w:rsidRDefault="00A125C3">
          <w:pPr>
            <w:pStyle w:val="TOC2"/>
            <w:tabs>
              <w:tab w:val="left" w:pos="880"/>
              <w:tab w:val="right" w:leader="dot" w:pos="9016"/>
            </w:tabs>
            <w:rPr>
              <w:rFonts w:eastAsiaTheme="minorEastAsia"/>
              <w:noProof/>
              <w:lang w:eastAsia="en-GB"/>
            </w:rPr>
          </w:pPr>
          <w:hyperlink w:anchor="_Toc55320111" w:history="1">
            <w:r w:rsidR="00582103" w:rsidRPr="00EA21F1">
              <w:rPr>
                <w:rStyle w:val="Hyperlink"/>
                <w:noProof/>
              </w:rPr>
              <w:t>2.2</w:t>
            </w:r>
            <w:r w:rsidR="00582103">
              <w:rPr>
                <w:rFonts w:eastAsiaTheme="minorEastAsia"/>
                <w:noProof/>
                <w:lang w:eastAsia="en-GB"/>
              </w:rPr>
              <w:tab/>
            </w:r>
            <w:r w:rsidR="00582103" w:rsidRPr="00EA21F1">
              <w:rPr>
                <w:rStyle w:val="Hyperlink"/>
                <w:noProof/>
              </w:rPr>
              <w:t>Benefits of employability skills</w:t>
            </w:r>
            <w:r w:rsidR="00582103">
              <w:rPr>
                <w:noProof/>
                <w:webHidden/>
              </w:rPr>
              <w:tab/>
            </w:r>
            <w:r w:rsidR="00582103">
              <w:rPr>
                <w:noProof/>
                <w:webHidden/>
              </w:rPr>
              <w:fldChar w:fldCharType="begin"/>
            </w:r>
            <w:r w:rsidR="00582103">
              <w:rPr>
                <w:noProof/>
                <w:webHidden/>
              </w:rPr>
              <w:instrText xml:space="preserve"> PAGEREF _Toc55320111 \h </w:instrText>
            </w:r>
            <w:r w:rsidR="00582103">
              <w:rPr>
                <w:noProof/>
                <w:webHidden/>
              </w:rPr>
            </w:r>
            <w:r w:rsidR="00582103">
              <w:rPr>
                <w:noProof/>
                <w:webHidden/>
              </w:rPr>
              <w:fldChar w:fldCharType="separate"/>
            </w:r>
            <w:r w:rsidR="00582103">
              <w:rPr>
                <w:noProof/>
                <w:webHidden/>
              </w:rPr>
              <w:t>4</w:t>
            </w:r>
            <w:r w:rsidR="00582103">
              <w:rPr>
                <w:noProof/>
                <w:webHidden/>
              </w:rPr>
              <w:fldChar w:fldCharType="end"/>
            </w:r>
          </w:hyperlink>
        </w:p>
        <w:p w14:paraId="33E2FD3C" w14:textId="5D525E0F" w:rsidR="00582103" w:rsidRDefault="00A125C3">
          <w:pPr>
            <w:pStyle w:val="TOC3"/>
            <w:tabs>
              <w:tab w:val="left" w:pos="1320"/>
              <w:tab w:val="right" w:leader="dot" w:pos="9016"/>
            </w:tabs>
            <w:rPr>
              <w:rFonts w:eastAsiaTheme="minorEastAsia"/>
              <w:noProof/>
              <w:lang w:eastAsia="en-GB"/>
            </w:rPr>
          </w:pPr>
          <w:hyperlink w:anchor="_Toc55320112" w:history="1">
            <w:r w:rsidR="00582103" w:rsidRPr="00EA21F1">
              <w:rPr>
                <w:rStyle w:val="Hyperlink"/>
                <w:noProof/>
              </w:rPr>
              <w:t>2.2.1</w:t>
            </w:r>
            <w:r w:rsidR="00582103">
              <w:rPr>
                <w:rFonts w:eastAsiaTheme="minorEastAsia"/>
                <w:noProof/>
                <w:lang w:eastAsia="en-GB"/>
              </w:rPr>
              <w:t xml:space="preserve"> </w:t>
            </w:r>
            <w:r w:rsidR="00582103" w:rsidRPr="00EA21F1">
              <w:rPr>
                <w:rStyle w:val="Hyperlink"/>
                <w:noProof/>
              </w:rPr>
              <w:t>Benefits of employability skills to the employer</w:t>
            </w:r>
            <w:r w:rsidR="00582103">
              <w:rPr>
                <w:noProof/>
                <w:webHidden/>
              </w:rPr>
              <w:tab/>
            </w:r>
            <w:r w:rsidR="00582103">
              <w:rPr>
                <w:noProof/>
                <w:webHidden/>
              </w:rPr>
              <w:fldChar w:fldCharType="begin"/>
            </w:r>
            <w:r w:rsidR="00582103">
              <w:rPr>
                <w:noProof/>
                <w:webHidden/>
              </w:rPr>
              <w:instrText xml:space="preserve"> PAGEREF _Toc55320112 \h </w:instrText>
            </w:r>
            <w:r w:rsidR="00582103">
              <w:rPr>
                <w:noProof/>
                <w:webHidden/>
              </w:rPr>
            </w:r>
            <w:r w:rsidR="00582103">
              <w:rPr>
                <w:noProof/>
                <w:webHidden/>
              </w:rPr>
              <w:fldChar w:fldCharType="separate"/>
            </w:r>
            <w:r w:rsidR="00582103">
              <w:rPr>
                <w:noProof/>
                <w:webHidden/>
              </w:rPr>
              <w:t>4</w:t>
            </w:r>
            <w:r w:rsidR="00582103">
              <w:rPr>
                <w:noProof/>
                <w:webHidden/>
              </w:rPr>
              <w:fldChar w:fldCharType="end"/>
            </w:r>
          </w:hyperlink>
        </w:p>
        <w:p w14:paraId="2619ADFB" w14:textId="171882AA" w:rsidR="00582103" w:rsidRDefault="00A125C3">
          <w:pPr>
            <w:pStyle w:val="TOC3"/>
            <w:tabs>
              <w:tab w:val="right" w:leader="dot" w:pos="9016"/>
            </w:tabs>
            <w:rPr>
              <w:rFonts w:eastAsiaTheme="minorEastAsia"/>
              <w:noProof/>
              <w:lang w:eastAsia="en-GB"/>
            </w:rPr>
          </w:pPr>
          <w:hyperlink w:anchor="_Toc55320113" w:history="1">
            <w:r w:rsidR="00582103" w:rsidRPr="00EA21F1">
              <w:rPr>
                <w:rStyle w:val="Hyperlink"/>
                <w:noProof/>
              </w:rPr>
              <w:t>2.2.2 Benefits of employability skills to the employee</w:t>
            </w:r>
            <w:r w:rsidR="00582103">
              <w:rPr>
                <w:noProof/>
                <w:webHidden/>
              </w:rPr>
              <w:tab/>
            </w:r>
            <w:r w:rsidR="00582103">
              <w:rPr>
                <w:noProof/>
                <w:webHidden/>
              </w:rPr>
              <w:fldChar w:fldCharType="begin"/>
            </w:r>
            <w:r w:rsidR="00582103">
              <w:rPr>
                <w:noProof/>
                <w:webHidden/>
              </w:rPr>
              <w:instrText xml:space="preserve"> PAGEREF _Toc55320113 \h </w:instrText>
            </w:r>
            <w:r w:rsidR="00582103">
              <w:rPr>
                <w:noProof/>
                <w:webHidden/>
              </w:rPr>
            </w:r>
            <w:r w:rsidR="00582103">
              <w:rPr>
                <w:noProof/>
                <w:webHidden/>
              </w:rPr>
              <w:fldChar w:fldCharType="separate"/>
            </w:r>
            <w:r w:rsidR="00582103">
              <w:rPr>
                <w:noProof/>
                <w:webHidden/>
              </w:rPr>
              <w:t>5</w:t>
            </w:r>
            <w:r w:rsidR="00582103">
              <w:rPr>
                <w:noProof/>
                <w:webHidden/>
              </w:rPr>
              <w:fldChar w:fldCharType="end"/>
            </w:r>
          </w:hyperlink>
        </w:p>
        <w:p w14:paraId="42343F17" w14:textId="331DB5CE" w:rsidR="00582103" w:rsidRDefault="00A125C3">
          <w:pPr>
            <w:pStyle w:val="TOC2"/>
            <w:tabs>
              <w:tab w:val="right" w:leader="dot" w:pos="9016"/>
            </w:tabs>
            <w:rPr>
              <w:rFonts w:eastAsiaTheme="minorEastAsia"/>
              <w:noProof/>
              <w:lang w:eastAsia="en-GB"/>
            </w:rPr>
          </w:pPr>
          <w:hyperlink w:anchor="_Toc55320114" w:history="1">
            <w:r w:rsidR="00582103" w:rsidRPr="00EA21F1">
              <w:rPr>
                <w:rStyle w:val="Hyperlink"/>
                <w:noProof/>
              </w:rPr>
              <w:t xml:space="preserve">2.3 </w:t>
            </w:r>
            <w:r w:rsidR="00582103">
              <w:rPr>
                <w:rStyle w:val="Hyperlink"/>
                <w:noProof/>
              </w:rPr>
              <w:t xml:space="preserve">       </w:t>
            </w:r>
            <w:r w:rsidR="00582103" w:rsidRPr="00EA21F1">
              <w:rPr>
                <w:rStyle w:val="Hyperlink"/>
                <w:noProof/>
              </w:rPr>
              <w:t>Evolution of employability skills</w:t>
            </w:r>
            <w:r w:rsidR="00582103">
              <w:rPr>
                <w:noProof/>
                <w:webHidden/>
              </w:rPr>
              <w:tab/>
            </w:r>
            <w:r w:rsidR="00582103">
              <w:rPr>
                <w:noProof/>
                <w:webHidden/>
              </w:rPr>
              <w:fldChar w:fldCharType="begin"/>
            </w:r>
            <w:r w:rsidR="00582103">
              <w:rPr>
                <w:noProof/>
                <w:webHidden/>
              </w:rPr>
              <w:instrText xml:space="preserve"> PAGEREF _Toc55320114 \h </w:instrText>
            </w:r>
            <w:r w:rsidR="00582103">
              <w:rPr>
                <w:noProof/>
                <w:webHidden/>
              </w:rPr>
            </w:r>
            <w:r w:rsidR="00582103">
              <w:rPr>
                <w:noProof/>
                <w:webHidden/>
              </w:rPr>
              <w:fldChar w:fldCharType="separate"/>
            </w:r>
            <w:r w:rsidR="00582103">
              <w:rPr>
                <w:noProof/>
                <w:webHidden/>
              </w:rPr>
              <w:t>6</w:t>
            </w:r>
            <w:r w:rsidR="00582103">
              <w:rPr>
                <w:noProof/>
                <w:webHidden/>
              </w:rPr>
              <w:fldChar w:fldCharType="end"/>
            </w:r>
          </w:hyperlink>
        </w:p>
        <w:p w14:paraId="69652514" w14:textId="3A0042ED" w:rsidR="00582103" w:rsidRDefault="00A125C3">
          <w:pPr>
            <w:pStyle w:val="TOC1"/>
            <w:tabs>
              <w:tab w:val="left" w:pos="660"/>
              <w:tab w:val="right" w:leader="dot" w:pos="9016"/>
            </w:tabs>
            <w:rPr>
              <w:rFonts w:eastAsiaTheme="minorEastAsia"/>
              <w:noProof/>
              <w:lang w:eastAsia="en-GB"/>
            </w:rPr>
          </w:pPr>
          <w:hyperlink w:anchor="_Toc55320115" w:history="1">
            <w:r w:rsidR="00582103" w:rsidRPr="00EA21F1">
              <w:rPr>
                <w:rStyle w:val="Hyperlink"/>
                <w:noProof/>
              </w:rPr>
              <w:t>3.0</w:t>
            </w:r>
            <w:r w:rsidR="00582103">
              <w:rPr>
                <w:rFonts w:eastAsiaTheme="minorEastAsia"/>
                <w:noProof/>
                <w:lang w:eastAsia="en-GB"/>
              </w:rPr>
              <w:tab/>
            </w:r>
            <w:r w:rsidR="00582103" w:rsidRPr="00EA21F1">
              <w:rPr>
                <w:rStyle w:val="Hyperlink"/>
                <w:noProof/>
              </w:rPr>
              <w:t>Conclusion</w:t>
            </w:r>
            <w:r w:rsidR="00582103">
              <w:rPr>
                <w:noProof/>
                <w:webHidden/>
              </w:rPr>
              <w:tab/>
            </w:r>
            <w:r w:rsidR="00582103">
              <w:rPr>
                <w:noProof/>
                <w:webHidden/>
              </w:rPr>
              <w:fldChar w:fldCharType="begin"/>
            </w:r>
            <w:r w:rsidR="00582103">
              <w:rPr>
                <w:noProof/>
                <w:webHidden/>
              </w:rPr>
              <w:instrText xml:space="preserve"> PAGEREF _Toc55320115 \h </w:instrText>
            </w:r>
            <w:r w:rsidR="00582103">
              <w:rPr>
                <w:noProof/>
                <w:webHidden/>
              </w:rPr>
            </w:r>
            <w:r w:rsidR="00582103">
              <w:rPr>
                <w:noProof/>
                <w:webHidden/>
              </w:rPr>
              <w:fldChar w:fldCharType="separate"/>
            </w:r>
            <w:r w:rsidR="00582103">
              <w:rPr>
                <w:noProof/>
                <w:webHidden/>
              </w:rPr>
              <w:t>7</w:t>
            </w:r>
            <w:r w:rsidR="00582103">
              <w:rPr>
                <w:noProof/>
                <w:webHidden/>
              </w:rPr>
              <w:fldChar w:fldCharType="end"/>
            </w:r>
          </w:hyperlink>
        </w:p>
        <w:p w14:paraId="684C544B" w14:textId="71E7992F" w:rsidR="00582103" w:rsidRDefault="00A125C3">
          <w:pPr>
            <w:pStyle w:val="TOC1"/>
            <w:tabs>
              <w:tab w:val="left" w:pos="660"/>
              <w:tab w:val="right" w:leader="dot" w:pos="9016"/>
            </w:tabs>
            <w:rPr>
              <w:rFonts w:eastAsiaTheme="minorEastAsia"/>
              <w:noProof/>
              <w:lang w:eastAsia="en-GB"/>
            </w:rPr>
          </w:pPr>
          <w:hyperlink w:anchor="_Toc55320116" w:history="1">
            <w:r w:rsidR="00582103" w:rsidRPr="00EA21F1">
              <w:rPr>
                <w:rStyle w:val="Hyperlink"/>
                <w:noProof/>
              </w:rPr>
              <w:t>4.0</w:t>
            </w:r>
            <w:r w:rsidR="00582103">
              <w:rPr>
                <w:rFonts w:eastAsiaTheme="minorEastAsia"/>
                <w:noProof/>
                <w:lang w:eastAsia="en-GB"/>
              </w:rPr>
              <w:tab/>
            </w:r>
            <w:r w:rsidR="00582103" w:rsidRPr="00EA21F1">
              <w:rPr>
                <w:rStyle w:val="Hyperlink"/>
                <w:noProof/>
              </w:rPr>
              <w:t>Reference List</w:t>
            </w:r>
            <w:r w:rsidR="00582103">
              <w:rPr>
                <w:noProof/>
                <w:webHidden/>
              </w:rPr>
              <w:tab/>
            </w:r>
            <w:r w:rsidR="00582103">
              <w:rPr>
                <w:noProof/>
                <w:webHidden/>
              </w:rPr>
              <w:fldChar w:fldCharType="begin"/>
            </w:r>
            <w:r w:rsidR="00582103">
              <w:rPr>
                <w:noProof/>
                <w:webHidden/>
              </w:rPr>
              <w:instrText xml:space="preserve"> PAGEREF _Toc55320116 \h </w:instrText>
            </w:r>
            <w:r w:rsidR="00582103">
              <w:rPr>
                <w:noProof/>
                <w:webHidden/>
              </w:rPr>
            </w:r>
            <w:r w:rsidR="00582103">
              <w:rPr>
                <w:noProof/>
                <w:webHidden/>
              </w:rPr>
              <w:fldChar w:fldCharType="separate"/>
            </w:r>
            <w:r w:rsidR="00582103">
              <w:rPr>
                <w:noProof/>
                <w:webHidden/>
              </w:rPr>
              <w:t>8</w:t>
            </w:r>
            <w:r w:rsidR="00582103">
              <w:rPr>
                <w:noProof/>
                <w:webHidden/>
              </w:rPr>
              <w:fldChar w:fldCharType="end"/>
            </w:r>
          </w:hyperlink>
        </w:p>
        <w:p w14:paraId="7ED73F36" w14:textId="534AADE4" w:rsidR="00C376A4" w:rsidRDefault="00C376A4">
          <w:r>
            <w:rPr>
              <w:b/>
              <w:bCs/>
              <w:noProof/>
            </w:rPr>
            <w:fldChar w:fldCharType="end"/>
          </w:r>
        </w:p>
      </w:sdtContent>
    </w:sdt>
    <w:p w14:paraId="3D8F9BFC" w14:textId="4EBC2098" w:rsidR="00C376A4" w:rsidRDefault="00C376A4">
      <w:pPr>
        <w:rPr>
          <w:rFonts w:asciiTheme="majorHAnsi" w:eastAsiaTheme="majorEastAsia" w:hAnsiTheme="majorHAnsi" w:cstheme="majorBidi"/>
          <w:color w:val="2F5496" w:themeColor="accent1" w:themeShade="BF"/>
          <w:sz w:val="32"/>
          <w:szCs w:val="32"/>
        </w:rPr>
      </w:pPr>
      <w:r>
        <w:br w:type="page"/>
      </w:r>
    </w:p>
    <w:p w14:paraId="223B4B8D" w14:textId="77777777" w:rsidR="00C376A4" w:rsidRDefault="00C376A4" w:rsidP="00C376A4">
      <w:pPr>
        <w:pStyle w:val="Heading1"/>
        <w:ind w:left="720"/>
      </w:pPr>
    </w:p>
    <w:p w14:paraId="1E51D083" w14:textId="006854F3" w:rsidR="00DD541B" w:rsidRDefault="00DD541B" w:rsidP="00DD541B">
      <w:pPr>
        <w:pStyle w:val="Heading1"/>
        <w:numPr>
          <w:ilvl w:val="0"/>
          <w:numId w:val="1"/>
        </w:numPr>
      </w:pPr>
      <w:bookmarkStart w:id="0" w:name="_Toc55320108"/>
      <w:r>
        <w:t>Introduction</w:t>
      </w:r>
      <w:bookmarkEnd w:id="0"/>
    </w:p>
    <w:p w14:paraId="50B851CE" w14:textId="79C0D02E" w:rsidR="003F089F" w:rsidRDefault="003F089F" w:rsidP="00C53375">
      <w:pPr>
        <w:spacing w:after="0"/>
        <w:ind w:firstLine="720"/>
        <w:rPr>
          <w:rFonts w:ascii="Arial" w:hAnsi="Arial" w:cs="Arial"/>
          <w:sz w:val="24"/>
          <w:szCs w:val="24"/>
          <w:shd w:val="clear" w:color="auto" w:fill="FFFFFF"/>
        </w:rPr>
      </w:pPr>
      <w:r w:rsidRPr="003F089F">
        <w:rPr>
          <w:rFonts w:ascii="Arial" w:hAnsi="Arial" w:cs="Arial"/>
          <w:sz w:val="24"/>
          <w:szCs w:val="24"/>
          <w:shd w:val="clear" w:color="auto" w:fill="FFFFFF"/>
        </w:rPr>
        <w:t>In 21st century working environment</w:t>
      </w:r>
      <w:r>
        <w:rPr>
          <w:rFonts w:ascii="Arial" w:hAnsi="Arial" w:cs="Arial"/>
          <w:sz w:val="24"/>
          <w:szCs w:val="24"/>
          <w:shd w:val="clear" w:color="auto" w:fill="FFFFFF"/>
        </w:rPr>
        <w:t xml:space="preserve">, </w:t>
      </w:r>
      <w:r w:rsidRPr="003F089F">
        <w:rPr>
          <w:rFonts w:ascii="Arial" w:hAnsi="Arial" w:cs="Arial"/>
          <w:sz w:val="24"/>
          <w:szCs w:val="24"/>
          <w:shd w:val="clear" w:color="auto" w:fill="FFFFFF"/>
        </w:rPr>
        <w:t>the occupation-specific skills are no longer sufficient for graduates</w:t>
      </w:r>
      <w:r>
        <w:rPr>
          <w:rFonts w:ascii="Arial" w:hAnsi="Arial" w:cs="Arial"/>
          <w:sz w:val="24"/>
          <w:szCs w:val="24"/>
          <w:shd w:val="clear" w:color="auto" w:fill="FFFFFF"/>
        </w:rPr>
        <w:t xml:space="preserve"> or candidates</w:t>
      </w:r>
      <w:r w:rsidRPr="003F089F">
        <w:rPr>
          <w:rFonts w:ascii="Arial" w:hAnsi="Arial" w:cs="Arial"/>
          <w:sz w:val="24"/>
          <w:szCs w:val="24"/>
          <w:shd w:val="clear" w:color="auto" w:fill="FFFFFF"/>
        </w:rPr>
        <w:t xml:space="preserve"> to </w:t>
      </w:r>
      <w:r>
        <w:rPr>
          <w:rFonts w:ascii="Arial" w:hAnsi="Arial" w:cs="Arial"/>
          <w:sz w:val="24"/>
          <w:szCs w:val="24"/>
          <w:shd w:val="clear" w:color="auto" w:fill="FFFFFF"/>
        </w:rPr>
        <w:t>address</w:t>
      </w:r>
      <w:r w:rsidRPr="003F089F">
        <w:rPr>
          <w:rFonts w:ascii="Arial" w:hAnsi="Arial" w:cs="Arial"/>
          <w:sz w:val="24"/>
          <w:szCs w:val="24"/>
          <w:shd w:val="clear" w:color="auto" w:fill="FFFFFF"/>
        </w:rPr>
        <w:t xml:space="preserve"> the needs of labour markets. </w:t>
      </w:r>
      <w:r>
        <w:rPr>
          <w:rFonts w:ascii="Arial" w:hAnsi="Arial" w:cs="Arial"/>
          <w:sz w:val="24"/>
          <w:szCs w:val="24"/>
          <w:shd w:val="clear" w:color="auto" w:fill="FFFFFF"/>
        </w:rPr>
        <w:t>Candidates</w:t>
      </w:r>
      <w:r w:rsidRPr="003F089F">
        <w:rPr>
          <w:rFonts w:ascii="Arial" w:hAnsi="Arial" w:cs="Arial"/>
          <w:sz w:val="24"/>
          <w:szCs w:val="24"/>
          <w:shd w:val="clear" w:color="auto" w:fill="FFFFFF"/>
        </w:rPr>
        <w:t xml:space="preserve"> are nowadays expected to </w:t>
      </w:r>
      <w:r>
        <w:rPr>
          <w:rFonts w:ascii="Arial" w:hAnsi="Arial" w:cs="Arial"/>
          <w:sz w:val="24"/>
          <w:szCs w:val="24"/>
          <w:shd w:val="clear" w:color="auto" w:fill="FFFFFF"/>
        </w:rPr>
        <w:t>possess</w:t>
      </w:r>
      <w:r w:rsidRPr="003F089F">
        <w:rPr>
          <w:rFonts w:ascii="Arial" w:hAnsi="Arial" w:cs="Arial"/>
          <w:sz w:val="24"/>
          <w:szCs w:val="24"/>
          <w:shd w:val="clear" w:color="auto" w:fill="FFFFFF"/>
        </w:rPr>
        <w:t xml:space="preserve"> an additional set of skills and attributes, called employability skills. Employability skills become a </w:t>
      </w:r>
      <w:r>
        <w:rPr>
          <w:rFonts w:ascii="Arial" w:hAnsi="Arial" w:cs="Arial"/>
          <w:sz w:val="24"/>
          <w:szCs w:val="24"/>
          <w:shd w:val="clear" w:color="auto" w:fill="FFFFFF"/>
        </w:rPr>
        <w:t>significant</w:t>
      </w:r>
      <w:r w:rsidRPr="003F089F">
        <w:rPr>
          <w:rFonts w:ascii="Arial" w:hAnsi="Arial" w:cs="Arial"/>
          <w:sz w:val="24"/>
          <w:szCs w:val="24"/>
          <w:shd w:val="clear" w:color="auto" w:fill="FFFFFF"/>
        </w:rPr>
        <w:t xml:space="preserve"> issue at the national, regional, and </w:t>
      </w:r>
      <w:r>
        <w:rPr>
          <w:rFonts w:ascii="Arial" w:hAnsi="Arial" w:cs="Arial"/>
          <w:sz w:val="24"/>
          <w:szCs w:val="24"/>
          <w:shd w:val="clear" w:color="auto" w:fill="FFFFFF"/>
        </w:rPr>
        <w:t>worldwide</w:t>
      </w:r>
      <w:r w:rsidRPr="003F089F">
        <w:rPr>
          <w:rFonts w:ascii="Arial" w:hAnsi="Arial" w:cs="Arial"/>
          <w:sz w:val="24"/>
          <w:szCs w:val="24"/>
          <w:shd w:val="clear" w:color="auto" w:fill="FFFFFF"/>
        </w:rPr>
        <w:t xml:space="preserve"> labour market.</w:t>
      </w:r>
    </w:p>
    <w:p w14:paraId="16E2D83F" w14:textId="1638EE9C" w:rsidR="005D42BE" w:rsidRDefault="00BF19B3" w:rsidP="00C53375">
      <w:pPr>
        <w:spacing w:after="0"/>
        <w:ind w:firstLine="720"/>
        <w:rPr>
          <w:rFonts w:ascii="Arial" w:hAnsi="Arial" w:cs="Arial"/>
          <w:sz w:val="24"/>
          <w:szCs w:val="24"/>
          <w:shd w:val="clear" w:color="auto" w:fill="FFFFFF"/>
        </w:rPr>
      </w:pPr>
      <w:r w:rsidRPr="00BF6F56">
        <w:rPr>
          <w:rFonts w:ascii="Arial" w:hAnsi="Arial" w:cs="Arial"/>
          <w:sz w:val="24"/>
          <w:szCs w:val="24"/>
          <w:shd w:val="clear" w:color="auto" w:fill="FFFFFF"/>
        </w:rPr>
        <w:t>What are employability skills</w:t>
      </w:r>
      <w:r w:rsidR="005D42BE">
        <w:rPr>
          <w:rFonts w:ascii="Arial" w:hAnsi="Arial" w:cs="Arial"/>
          <w:sz w:val="24"/>
          <w:szCs w:val="24"/>
          <w:shd w:val="clear" w:color="auto" w:fill="FFFFFF"/>
        </w:rPr>
        <w:t>?</w:t>
      </w:r>
      <w:r w:rsidRPr="00BF6F56">
        <w:rPr>
          <w:rFonts w:ascii="Arial" w:hAnsi="Arial" w:cs="Arial"/>
          <w:sz w:val="24"/>
          <w:szCs w:val="24"/>
          <w:shd w:val="clear" w:color="auto" w:fill="FFFFFF"/>
        </w:rPr>
        <w:t xml:space="preserve"> </w:t>
      </w:r>
      <w:r w:rsidR="005D42BE">
        <w:rPr>
          <w:rFonts w:ascii="Arial" w:hAnsi="Arial" w:cs="Arial"/>
          <w:sz w:val="24"/>
          <w:szCs w:val="24"/>
          <w:shd w:val="clear" w:color="auto" w:fill="FFFFFF"/>
        </w:rPr>
        <w:t>W</w:t>
      </w:r>
      <w:r w:rsidRPr="00BF6F56">
        <w:rPr>
          <w:rFonts w:ascii="Arial" w:hAnsi="Arial" w:cs="Arial"/>
          <w:sz w:val="24"/>
          <w:szCs w:val="24"/>
          <w:shd w:val="clear" w:color="auto" w:fill="FFFFFF"/>
        </w:rPr>
        <w:t>hy are they important to succeed in the workplace</w:t>
      </w:r>
      <w:r w:rsidR="005D42BE">
        <w:rPr>
          <w:rFonts w:ascii="Arial" w:hAnsi="Arial" w:cs="Arial"/>
          <w:sz w:val="24"/>
          <w:szCs w:val="24"/>
          <w:shd w:val="clear" w:color="auto" w:fill="FFFFFF"/>
        </w:rPr>
        <w:t xml:space="preserve">? Have they always been important or have changed through the years? Are there any benefits of gaining employability skills? </w:t>
      </w:r>
      <w:r w:rsidRPr="00BF6F56">
        <w:rPr>
          <w:rFonts w:ascii="Arial" w:hAnsi="Arial" w:cs="Arial"/>
          <w:sz w:val="24"/>
          <w:szCs w:val="24"/>
          <w:shd w:val="clear" w:color="auto" w:fill="FFFFFF"/>
        </w:rPr>
        <w:t>These are the questions that</w:t>
      </w:r>
      <w:r w:rsidR="00D50885">
        <w:rPr>
          <w:rFonts w:ascii="Arial" w:hAnsi="Arial" w:cs="Arial"/>
          <w:sz w:val="24"/>
          <w:szCs w:val="24"/>
          <w:shd w:val="clear" w:color="auto" w:fill="FFFFFF"/>
        </w:rPr>
        <w:t xml:space="preserve"> represent the focus</w:t>
      </w:r>
      <w:r w:rsidRPr="00BF6F56">
        <w:rPr>
          <w:rFonts w:ascii="Arial" w:hAnsi="Arial" w:cs="Arial"/>
          <w:sz w:val="24"/>
          <w:szCs w:val="24"/>
          <w:shd w:val="clear" w:color="auto" w:fill="FFFFFF"/>
        </w:rPr>
        <w:t xml:space="preserve"> </w:t>
      </w:r>
      <w:r w:rsidR="00D50885">
        <w:rPr>
          <w:rFonts w:ascii="Arial" w:hAnsi="Arial" w:cs="Arial"/>
          <w:sz w:val="24"/>
          <w:szCs w:val="24"/>
          <w:shd w:val="clear" w:color="auto" w:fill="FFFFFF"/>
        </w:rPr>
        <w:t>of this</w:t>
      </w:r>
      <w:r w:rsidRPr="00BF6F56">
        <w:rPr>
          <w:rFonts w:ascii="Arial" w:hAnsi="Arial" w:cs="Arial"/>
          <w:sz w:val="24"/>
          <w:szCs w:val="24"/>
          <w:shd w:val="clear" w:color="auto" w:fill="FFFFFF"/>
        </w:rPr>
        <w:t xml:space="preserve"> </w:t>
      </w:r>
      <w:r w:rsidR="005F6734">
        <w:rPr>
          <w:rFonts w:ascii="Arial" w:hAnsi="Arial" w:cs="Arial"/>
          <w:sz w:val="24"/>
          <w:szCs w:val="24"/>
          <w:shd w:val="clear" w:color="auto" w:fill="FFFFFF"/>
        </w:rPr>
        <w:t>report</w:t>
      </w:r>
      <w:r w:rsidRPr="00BF6F56">
        <w:rPr>
          <w:rFonts w:ascii="Arial" w:hAnsi="Arial" w:cs="Arial"/>
          <w:sz w:val="24"/>
          <w:szCs w:val="24"/>
          <w:shd w:val="clear" w:color="auto" w:fill="FFFFFF"/>
        </w:rPr>
        <w:t>.</w:t>
      </w:r>
    </w:p>
    <w:p w14:paraId="1CE9C5B9" w14:textId="7527F8D8" w:rsidR="00312753" w:rsidRPr="00BF6F56" w:rsidRDefault="00312753" w:rsidP="00C53375">
      <w:pPr>
        <w:spacing w:after="0"/>
        <w:ind w:firstLine="720"/>
        <w:rPr>
          <w:rFonts w:ascii="Arial" w:hAnsi="Arial" w:cs="Arial"/>
          <w:sz w:val="24"/>
          <w:szCs w:val="24"/>
          <w:shd w:val="clear" w:color="auto" w:fill="FFFFFF"/>
        </w:rPr>
      </w:pPr>
      <w:r>
        <w:rPr>
          <w:rFonts w:ascii="Arial" w:hAnsi="Arial" w:cs="Arial"/>
          <w:sz w:val="24"/>
          <w:szCs w:val="24"/>
          <w:shd w:val="clear" w:color="auto" w:fill="FFFFFF"/>
        </w:rPr>
        <w:t>A first step in this analysis on employability skills is to define the term itself.</w:t>
      </w:r>
    </w:p>
    <w:p w14:paraId="786941FC" w14:textId="061FC643" w:rsidR="00317BAD" w:rsidRPr="00BF6F56" w:rsidRDefault="00BF19B3" w:rsidP="00C53375">
      <w:pPr>
        <w:spacing w:after="0"/>
        <w:ind w:firstLine="720"/>
        <w:rPr>
          <w:rFonts w:ascii="Arial" w:hAnsi="Arial" w:cs="Arial"/>
          <w:sz w:val="24"/>
          <w:szCs w:val="24"/>
          <w:shd w:val="clear" w:color="auto" w:fill="FFFFFF"/>
        </w:rPr>
      </w:pPr>
      <w:r w:rsidRPr="00BF6F56">
        <w:rPr>
          <w:rFonts w:ascii="Arial" w:hAnsi="Arial" w:cs="Arial"/>
          <w:sz w:val="24"/>
          <w:szCs w:val="24"/>
          <w:shd w:val="clear" w:color="auto" w:fill="FFFFFF"/>
        </w:rPr>
        <w:t>Employability is a term used in different contexts and with different meanings. Relating to higher education</w:t>
      </w:r>
      <w:r w:rsidRPr="00BF6F56">
        <w:rPr>
          <w:rFonts w:ascii="Arial" w:hAnsi="Arial" w:cs="Arial"/>
          <w:sz w:val="30"/>
          <w:szCs w:val="30"/>
          <w:shd w:val="clear" w:color="auto" w:fill="FFFFFF"/>
        </w:rPr>
        <w:t xml:space="preserve"> </w:t>
      </w:r>
      <w:r w:rsidRPr="00BF6F56">
        <w:rPr>
          <w:rFonts w:ascii="Arial" w:hAnsi="Arial" w:cs="Arial"/>
          <w:sz w:val="24"/>
          <w:szCs w:val="24"/>
          <w:shd w:val="clear" w:color="auto" w:fill="FFFFFF"/>
        </w:rPr>
        <w:t>Yorke, M. (2004) gives a definition of employability</w:t>
      </w:r>
      <w:r w:rsidR="00411E49" w:rsidRPr="00BF6F56">
        <w:rPr>
          <w:rFonts w:ascii="Arial" w:hAnsi="Arial" w:cs="Arial"/>
          <w:sz w:val="24"/>
          <w:szCs w:val="24"/>
          <w:shd w:val="clear" w:color="auto" w:fill="FFFFFF"/>
        </w:rPr>
        <w:t>.</w:t>
      </w:r>
      <w:r w:rsidRPr="00BF6F56">
        <w:rPr>
          <w:rFonts w:ascii="Arial" w:hAnsi="Arial" w:cs="Arial"/>
          <w:sz w:val="24"/>
          <w:szCs w:val="24"/>
          <w:shd w:val="clear" w:color="auto" w:fill="FFFFFF"/>
        </w:rPr>
        <w:t xml:space="preserve"> </w:t>
      </w:r>
    </w:p>
    <w:p w14:paraId="47AC38E5" w14:textId="0DCDB951" w:rsidR="00BF19B3" w:rsidRPr="00BF6F56" w:rsidRDefault="00BF19B3" w:rsidP="00C53375">
      <w:pPr>
        <w:spacing w:after="0"/>
        <w:ind w:firstLine="720"/>
        <w:rPr>
          <w:rFonts w:ascii="Arial" w:hAnsi="Arial" w:cs="Arial"/>
          <w:sz w:val="24"/>
          <w:szCs w:val="24"/>
          <w:shd w:val="clear" w:color="auto" w:fill="FFFFFF"/>
        </w:rPr>
      </w:pPr>
      <w:bookmarkStart w:id="1" w:name="_Hlk54550216"/>
      <w:r w:rsidRPr="00BF6F56">
        <w:rPr>
          <w:rFonts w:ascii="Arial" w:hAnsi="Arial" w:cs="Arial"/>
          <w:sz w:val="24"/>
          <w:szCs w:val="24"/>
          <w:shd w:val="clear" w:color="auto" w:fill="FFFFFF"/>
        </w:rPr>
        <w:t>“</w:t>
      </w:r>
      <w:bookmarkEnd w:id="1"/>
      <w:r w:rsidR="00411E49" w:rsidRPr="00BF6F56">
        <w:rPr>
          <w:rFonts w:ascii="Arial" w:hAnsi="Arial" w:cs="Arial"/>
          <w:sz w:val="24"/>
          <w:szCs w:val="24"/>
          <w:shd w:val="clear" w:color="auto" w:fill="FFFFFF"/>
        </w:rPr>
        <w:t>A</w:t>
      </w:r>
      <w:r w:rsidRPr="00BF6F56">
        <w:rPr>
          <w:rFonts w:ascii="Arial" w:hAnsi="Arial" w:cs="Arial"/>
          <w:sz w:val="24"/>
          <w:szCs w:val="24"/>
          <w:shd w:val="clear" w:color="auto" w:fill="FFFFFF"/>
        </w:rPr>
        <w:t xml:space="preserve"> set of achievements – skills, understandings and personal attributes – that makes graduates more likely to gain employment and be successful in their chosen occupations, which benefits themselves, the workforce, the community and the economy.”</w:t>
      </w:r>
    </w:p>
    <w:p w14:paraId="7CF6FF73" w14:textId="04049E60" w:rsidR="00317BAD" w:rsidRPr="00BF6F56" w:rsidRDefault="00BF19B3" w:rsidP="00C53375">
      <w:pPr>
        <w:spacing w:after="0"/>
        <w:ind w:firstLine="720"/>
        <w:rPr>
          <w:rFonts w:ascii="Arial" w:hAnsi="Arial" w:cs="Arial"/>
          <w:sz w:val="24"/>
          <w:szCs w:val="24"/>
          <w:shd w:val="clear" w:color="auto" w:fill="FFFFFF"/>
        </w:rPr>
      </w:pPr>
      <w:r w:rsidRPr="00BF6F56">
        <w:rPr>
          <w:rFonts w:ascii="Arial" w:hAnsi="Arial" w:cs="Arial"/>
          <w:sz w:val="24"/>
          <w:szCs w:val="24"/>
          <w:shd w:val="clear" w:color="auto" w:fill="FFFFFF"/>
        </w:rPr>
        <w:t>Another definition</w:t>
      </w:r>
      <w:r w:rsidR="00317BAD" w:rsidRPr="00BF6F56">
        <w:rPr>
          <w:rFonts w:ascii="Arial" w:hAnsi="Arial" w:cs="Arial"/>
          <w:sz w:val="24"/>
          <w:szCs w:val="24"/>
          <w:shd w:val="clear" w:color="auto" w:fill="FFFFFF"/>
        </w:rPr>
        <w:t xml:space="preserve"> of employability</w:t>
      </w:r>
      <w:r w:rsidRPr="00BF6F56">
        <w:rPr>
          <w:rFonts w:ascii="Arial" w:hAnsi="Arial" w:cs="Arial"/>
          <w:sz w:val="24"/>
          <w:szCs w:val="24"/>
          <w:shd w:val="clear" w:color="auto" w:fill="FFFFFF"/>
        </w:rPr>
        <w:t xml:space="preserve"> is given by The Confederation of British Industry (CBI)</w:t>
      </w:r>
      <w:r w:rsidR="00317BAD" w:rsidRPr="00BF6F56">
        <w:rPr>
          <w:rFonts w:ascii="Arial" w:hAnsi="Arial" w:cs="Arial"/>
          <w:sz w:val="24"/>
          <w:szCs w:val="24"/>
          <w:shd w:val="clear" w:color="auto" w:fill="FFFFFF"/>
        </w:rPr>
        <w:t>.</w:t>
      </w:r>
    </w:p>
    <w:p w14:paraId="6A76B6B5" w14:textId="7B19DBFC" w:rsidR="00BF19B3" w:rsidRPr="00BF6F56" w:rsidRDefault="00FC53D1" w:rsidP="00C53375">
      <w:pPr>
        <w:spacing w:after="0"/>
        <w:ind w:firstLine="720"/>
        <w:rPr>
          <w:rFonts w:ascii="Arial" w:hAnsi="Arial" w:cs="Arial"/>
          <w:sz w:val="24"/>
          <w:szCs w:val="24"/>
          <w:shd w:val="clear" w:color="auto" w:fill="FFFFFF"/>
        </w:rPr>
      </w:pPr>
      <w:r w:rsidRPr="00BF6F56">
        <w:rPr>
          <w:rFonts w:ascii="Arial" w:hAnsi="Arial" w:cs="Arial"/>
          <w:sz w:val="24"/>
          <w:szCs w:val="24"/>
          <w:shd w:val="clear" w:color="auto" w:fill="FFFFFF"/>
        </w:rPr>
        <w:t>“</w:t>
      </w:r>
      <w:r w:rsidR="00317BAD" w:rsidRPr="00BF6F56">
        <w:rPr>
          <w:rFonts w:ascii="Arial" w:hAnsi="Arial" w:cs="Arial"/>
          <w:sz w:val="24"/>
          <w:szCs w:val="24"/>
          <w:shd w:val="clear" w:color="auto" w:fill="FFFFFF"/>
        </w:rPr>
        <w:t>Employability is the possession by an individual of the qualities and competencies required to meet the changing needs of employers and customers and thereby help to realise his or her aspirations and potential in work.</w:t>
      </w:r>
      <w:r w:rsidRPr="00BF6F56">
        <w:rPr>
          <w:rFonts w:ascii="Arial" w:hAnsi="Arial" w:cs="Arial"/>
          <w:sz w:val="24"/>
          <w:szCs w:val="24"/>
          <w:shd w:val="clear" w:color="auto" w:fill="FFFFFF"/>
        </w:rPr>
        <w:t>”</w:t>
      </w:r>
      <w:r w:rsidR="00317BAD" w:rsidRPr="00BF6F56">
        <w:rPr>
          <w:rFonts w:ascii="Arial" w:hAnsi="Arial" w:cs="Arial"/>
          <w:sz w:val="24"/>
          <w:szCs w:val="24"/>
          <w:shd w:val="clear" w:color="auto" w:fill="FFFFFF"/>
        </w:rPr>
        <w:t xml:space="preserve"> (CBI, 1999).</w:t>
      </w:r>
    </w:p>
    <w:p w14:paraId="14F4A32E" w14:textId="77777777" w:rsidR="00102299" w:rsidRPr="00BF6F56" w:rsidRDefault="00102299" w:rsidP="00BF19B3">
      <w:pPr>
        <w:ind w:firstLine="720"/>
        <w:rPr>
          <w:rFonts w:ascii="Arial" w:hAnsi="Arial" w:cs="Arial"/>
          <w:sz w:val="24"/>
          <w:szCs w:val="24"/>
          <w:shd w:val="clear" w:color="auto" w:fill="FFFFFF"/>
        </w:rPr>
      </w:pPr>
    </w:p>
    <w:p w14:paraId="50048C52" w14:textId="787C9564" w:rsidR="00DD541B" w:rsidRPr="00BA1F27" w:rsidRDefault="00BF19B3">
      <w:pPr>
        <w:rPr>
          <w:rFonts w:ascii="Arial" w:eastAsiaTheme="majorEastAsia" w:hAnsi="Arial" w:cs="Arial"/>
          <w:color w:val="2F5496" w:themeColor="accent1" w:themeShade="BF"/>
          <w:sz w:val="24"/>
          <w:szCs w:val="24"/>
        </w:rPr>
      </w:pPr>
      <w:r w:rsidRPr="00BF6F56">
        <w:rPr>
          <w:rFonts w:ascii="Arial" w:hAnsi="Arial" w:cs="Arial"/>
          <w:sz w:val="26"/>
          <w:szCs w:val="26"/>
          <w:shd w:val="clear" w:color="auto" w:fill="FFFFFF"/>
        </w:rPr>
        <w:t xml:space="preserve"> </w:t>
      </w:r>
      <w:r w:rsidR="00DD541B" w:rsidRPr="00BA1F27">
        <w:rPr>
          <w:rFonts w:ascii="Arial" w:hAnsi="Arial" w:cs="Arial"/>
          <w:sz w:val="24"/>
          <w:szCs w:val="24"/>
        </w:rPr>
        <w:br w:type="page"/>
      </w:r>
    </w:p>
    <w:p w14:paraId="6DCAFB39" w14:textId="6870048C" w:rsidR="00BA675B" w:rsidRDefault="00DD541B" w:rsidP="00BA675B">
      <w:pPr>
        <w:pStyle w:val="Heading1"/>
        <w:numPr>
          <w:ilvl w:val="0"/>
          <w:numId w:val="1"/>
        </w:numPr>
      </w:pPr>
      <w:bookmarkStart w:id="2" w:name="_Toc55320109"/>
      <w:r>
        <w:lastRenderedPageBreak/>
        <w:t>Main Finding</w:t>
      </w:r>
      <w:r w:rsidR="00BA675B">
        <w:t>s</w:t>
      </w:r>
      <w:bookmarkEnd w:id="2"/>
    </w:p>
    <w:p w14:paraId="2C6B5789" w14:textId="0AF9EA43" w:rsidR="00312753" w:rsidRPr="00C53375" w:rsidRDefault="00312753" w:rsidP="00C53375">
      <w:pPr>
        <w:ind w:firstLine="720"/>
        <w:rPr>
          <w:rFonts w:ascii="Arial" w:hAnsi="Arial" w:cs="Arial"/>
          <w:sz w:val="24"/>
          <w:szCs w:val="24"/>
          <w:shd w:val="clear" w:color="auto" w:fill="FFFFFF"/>
        </w:rPr>
      </w:pPr>
      <w:r w:rsidRPr="00312753">
        <w:rPr>
          <w:rFonts w:ascii="Arial" w:hAnsi="Arial" w:cs="Arial"/>
          <w:sz w:val="24"/>
          <w:szCs w:val="24"/>
          <w:shd w:val="clear" w:color="auto" w:fill="FFFFFF"/>
        </w:rPr>
        <w:t>Employability skills are both important to the employers when they recruit for the right candidates, but also for the individual for being capable to secure a job, to be flexible within the job market.</w:t>
      </w:r>
      <w:r w:rsidRPr="00BF6F56">
        <w:t xml:space="preserve"> </w:t>
      </w:r>
      <w:r w:rsidRPr="00312753">
        <w:rPr>
          <w:rFonts w:ascii="Arial" w:hAnsi="Arial" w:cs="Arial"/>
          <w:sz w:val="24"/>
          <w:szCs w:val="24"/>
          <w:shd w:val="clear" w:color="auto" w:fill="FFFFFF"/>
        </w:rPr>
        <w:t>Employability involves much more than the ability of an individual to secure that first job or to progress in their career.</w:t>
      </w:r>
      <w:r w:rsidRPr="00BF6F56">
        <w:t xml:space="preserve"> </w:t>
      </w:r>
      <w:r w:rsidRPr="00312753">
        <w:rPr>
          <w:rFonts w:ascii="Arial" w:hAnsi="Arial" w:cs="Arial"/>
          <w:sz w:val="24"/>
          <w:szCs w:val="24"/>
          <w:shd w:val="clear" w:color="auto" w:fill="FFFFFF"/>
        </w:rPr>
        <w:t>It involves having the ability to advertise oneself, follow the path to a career and remain employable in the</w:t>
      </w:r>
      <w:r w:rsidR="00D42976">
        <w:rPr>
          <w:rFonts w:ascii="Arial" w:hAnsi="Arial" w:cs="Arial"/>
          <w:sz w:val="24"/>
          <w:szCs w:val="24"/>
          <w:shd w:val="clear" w:color="auto" w:fill="FFFFFF"/>
        </w:rPr>
        <w:t xml:space="preserve"> work environment</w:t>
      </w:r>
      <w:r w:rsidRPr="00312753">
        <w:rPr>
          <w:rFonts w:ascii="Arial" w:hAnsi="Arial" w:cs="Arial"/>
          <w:sz w:val="24"/>
          <w:szCs w:val="24"/>
          <w:shd w:val="clear" w:color="auto" w:fill="FFFFFF"/>
        </w:rPr>
        <w:t>. It requires the ability to access new skills, recognize and assess alternatives, adaptability, adjust effectively to changes and to take initiatives.</w:t>
      </w:r>
    </w:p>
    <w:p w14:paraId="6DFB90D0" w14:textId="66CE65C8" w:rsidR="00FB21BC" w:rsidRPr="00FB21BC" w:rsidRDefault="00BA675B" w:rsidP="00FB21BC">
      <w:pPr>
        <w:pStyle w:val="Heading2"/>
        <w:numPr>
          <w:ilvl w:val="1"/>
          <w:numId w:val="1"/>
        </w:numPr>
      </w:pPr>
      <w:bookmarkStart w:id="3" w:name="_Toc55320110"/>
      <w:r>
        <w:t xml:space="preserve">The importance </w:t>
      </w:r>
      <w:r w:rsidR="003415DE">
        <w:t xml:space="preserve">and framework </w:t>
      </w:r>
      <w:r>
        <w:t>of employability skills.</w:t>
      </w:r>
      <w:bookmarkEnd w:id="3"/>
    </w:p>
    <w:p w14:paraId="442E68C9" w14:textId="46DA6629" w:rsidR="00C53375" w:rsidRDefault="006E7F91" w:rsidP="00C53375">
      <w:pPr>
        <w:spacing w:after="0" w:line="276" w:lineRule="auto"/>
        <w:ind w:firstLine="720"/>
        <w:rPr>
          <w:rFonts w:ascii="Arial" w:hAnsi="Arial" w:cs="Arial"/>
          <w:sz w:val="24"/>
          <w:szCs w:val="24"/>
        </w:rPr>
      </w:pPr>
      <w:r w:rsidRPr="006E7F91">
        <w:rPr>
          <w:rFonts w:ascii="Arial" w:hAnsi="Arial" w:cs="Arial"/>
          <w:sz w:val="24"/>
          <w:szCs w:val="24"/>
        </w:rPr>
        <w:t>The report from the Australian Chamber of Commerce and Industry (ACCI) and the Business Council of Australia (BCA)</w:t>
      </w:r>
      <w:r>
        <w:rPr>
          <w:rFonts w:ascii="Arial" w:hAnsi="Arial" w:cs="Arial"/>
          <w:sz w:val="24"/>
          <w:szCs w:val="24"/>
        </w:rPr>
        <w:t xml:space="preserve"> </w:t>
      </w:r>
      <w:r w:rsidR="009D1095">
        <w:rPr>
          <w:rFonts w:ascii="Arial" w:hAnsi="Arial" w:cs="Arial"/>
          <w:sz w:val="24"/>
          <w:szCs w:val="24"/>
        </w:rPr>
        <w:t>characterizes</w:t>
      </w:r>
      <w:r>
        <w:rPr>
          <w:rFonts w:ascii="Arial" w:hAnsi="Arial" w:cs="Arial"/>
          <w:sz w:val="24"/>
          <w:szCs w:val="24"/>
        </w:rPr>
        <w:t xml:space="preserve"> employability skills </w:t>
      </w:r>
      <w:r w:rsidR="00184E23">
        <w:rPr>
          <w:rFonts w:ascii="Arial" w:hAnsi="Arial" w:cs="Arial"/>
          <w:sz w:val="24"/>
          <w:szCs w:val="24"/>
        </w:rPr>
        <w:t xml:space="preserve">as the </w:t>
      </w:r>
      <w:r w:rsidR="009D1095">
        <w:rPr>
          <w:rFonts w:ascii="Arial" w:hAnsi="Arial" w:cs="Arial"/>
          <w:sz w:val="24"/>
          <w:szCs w:val="24"/>
        </w:rPr>
        <w:t>abilities required not only to get a job but also to progress within a work environment, to contribute effectively to the businesses strategic directions.(3)</w:t>
      </w:r>
    </w:p>
    <w:p w14:paraId="2B74D128" w14:textId="1B0C5BE7" w:rsidR="00312753" w:rsidRDefault="00312753" w:rsidP="00C53375">
      <w:pPr>
        <w:spacing w:after="0" w:line="276" w:lineRule="auto"/>
        <w:ind w:firstLine="720"/>
        <w:rPr>
          <w:rFonts w:ascii="Arial" w:hAnsi="Arial" w:cs="Arial"/>
          <w:sz w:val="24"/>
          <w:szCs w:val="24"/>
        </w:rPr>
      </w:pPr>
      <w:r w:rsidRPr="00FB21BC">
        <w:rPr>
          <w:rFonts w:ascii="Arial" w:hAnsi="Arial" w:cs="Arial"/>
          <w:sz w:val="24"/>
          <w:szCs w:val="24"/>
        </w:rPr>
        <w:t xml:space="preserve">Frances </w:t>
      </w:r>
      <w:proofErr w:type="spellStart"/>
      <w:r w:rsidRPr="00FB21BC">
        <w:rPr>
          <w:rFonts w:ascii="Arial" w:hAnsi="Arial" w:cs="Arial"/>
          <w:sz w:val="24"/>
          <w:szCs w:val="24"/>
        </w:rPr>
        <w:t>Trought</w:t>
      </w:r>
      <w:proofErr w:type="spellEnd"/>
      <w:r w:rsidRPr="00FB21BC">
        <w:rPr>
          <w:rFonts w:ascii="Arial" w:hAnsi="Arial" w:cs="Arial"/>
          <w:sz w:val="24"/>
          <w:szCs w:val="24"/>
        </w:rPr>
        <w:t xml:space="preserve"> (2017) outlines the importance of standing out from the crowd in the graduate job market, so that they have that unique element to offer the employer. This is due to the increase number of graduates and the competition in the marketplace.</w:t>
      </w:r>
    </w:p>
    <w:p w14:paraId="3AC3E01B" w14:textId="07793039" w:rsidR="00C53375" w:rsidRDefault="00C53375" w:rsidP="00C53375">
      <w:pPr>
        <w:spacing w:after="0" w:line="276" w:lineRule="auto"/>
        <w:ind w:firstLine="720"/>
        <w:rPr>
          <w:rFonts w:ascii="Arial" w:hAnsi="Arial" w:cs="Arial"/>
          <w:sz w:val="24"/>
          <w:szCs w:val="24"/>
        </w:rPr>
      </w:pPr>
      <w:r>
        <w:rPr>
          <w:rFonts w:ascii="Arial" w:hAnsi="Arial" w:cs="Arial"/>
          <w:sz w:val="24"/>
          <w:szCs w:val="24"/>
        </w:rPr>
        <w:t>A number of studies have analysed and outlined the importance of skills and personal qualities in candidates’ employability.</w:t>
      </w:r>
    </w:p>
    <w:p w14:paraId="2B528EB5" w14:textId="3992494D" w:rsidR="00C53375" w:rsidRPr="00C53375" w:rsidRDefault="00C53375" w:rsidP="00C53375">
      <w:pPr>
        <w:spacing w:after="0" w:line="276" w:lineRule="auto"/>
        <w:ind w:firstLine="720"/>
        <w:rPr>
          <w:rFonts w:ascii="Arial" w:hAnsi="Arial" w:cs="Arial"/>
          <w:sz w:val="24"/>
          <w:szCs w:val="24"/>
        </w:rPr>
      </w:pPr>
      <w:r>
        <w:rPr>
          <w:rFonts w:ascii="Arial" w:hAnsi="Arial" w:cs="Arial"/>
          <w:sz w:val="24"/>
          <w:szCs w:val="24"/>
        </w:rPr>
        <w:t xml:space="preserve">According to Cassidy (2006), </w:t>
      </w:r>
      <w:r w:rsidRPr="00C53375">
        <w:rPr>
          <w:rFonts w:ascii="Arial" w:hAnsi="Arial" w:cs="Arial"/>
          <w:sz w:val="24"/>
          <w:szCs w:val="24"/>
        </w:rPr>
        <w:t>employers expect the candidates</w:t>
      </w:r>
      <w:r>
        <w:rPr>
          <w:rFonts w:ascii="Arial" w:hAnsi="Arial" w:cs="Arial"/>
          <w:sz w:val="24"/>
          <w:szCs w:val="24"/>
        </w:rPr>
        <w:t xml:space="preserve"> to</w:t>
      </w:r>
      <w:r w:rsidRPr="00C53375">
        <w:rPr>
          <w:rFonts w:ascii="Arial" w:hAnsi="Arial" w:cs="Arial"/>
          <w:sz w:val="24"/>
          <w:szCs w:val="24"/>
        </w:rPr>
        <w:t xml:space="preserve"> possess </w:t>
      </w:r>
    </w:p>
    <w:p w14:paraId="48A00C70" w14:textId="4CCF0C07" w:rsidR="00C53375" w:rsidRDefault="00C53375" w:rsidP="00C53375">
      <w:pPr>
        <w:spacing w:after="0" w:line="276" w:lineRule="auto"/>
        <w:rPr>
          <w:rFonts w:ascii="Arial" w:hAnsi="Arial" w:cs="Arial"/>
          <w:sz w:val="24"/>
          <w:szCs w:val="24"/>
        </w:rPr>
      </w:pPr>
      <w:r w:rsidRPr="00C53375">
        <w:rPr>
          <w:rFonts w:ascii="Arial" w:hAnsi="Arial" w:cs="Arial"/>
          <w:sz w:val="24"/>
          <w:szCs w:val="24"/>
        </w:rPr>
        <w:t>a multitude of skills and abilities, which can be classified</w:t>
      </w:r>
      <w:r>
        <w:rPr>
          <w:rFonts w:ascii="Arial" w:hAnsi="Arial" w:cs="Arial"/>
          <w:sz w:val="24"/>
          <w:szCs w:val="24"/>
        </w:rPr>
        <w:t xml:space="preserve"> </w:t>
      </w:r>
      <w:r w:rsidRPr="00C53375">
        <w:rPr>
          <w:rFonts w:ascii="Arial" w:hAnsi="Arial" w:cs="Arial"/>
          <w:sz w:val="24"/>
          <w:szCs w:val="24"/>
        </w:rPr>
        <w:t>into generic skills and technical skills</w:t>
      </w:r>
      <w:r>
        <w:rPr>
          <w:rFonts w:ascii="Arial" w:hAnsi="Arial" w:cs="Arial"/>
          <w:sz w:val="24"/>
          <w:szCs w:val="24"/>
        </w:rPr>
        <w:t>.</w:t>
      </w:r>
    </w:p>
    <w:p w14:paraId="50C7F89E" w14:textId="77777777" w:rsidR="00170EFD" w:rsidRDefault="00C53375" w:rsidP="00C53375">
      <w:pPr>
        <w:spacing w:after="0" w:line="276" w:lineRule="auto"/>
        <w:rPr>
          <w:rFonts w:ascii="Arial" w:hAnsi="Arial" w:cs="Arial"/>
          <w:sz w:val="24"/>
          <w:szCs w:val="24"/>
        </w:rPr>
      </w:pPr>
      <w:r>
        <w:rPr>
          <w:rFonts w:ascii="Arial" w:hAnsi="Arial" w:cs="Arial"/>
          <w:sz w:val="24"/>
          <w:szCs w:val="24"/>
        </w:rPr>
        <w:tab/>
        <w:t xml:space="preserve">Another study </w:t>
      </w:r>
      <w:r w:rsidR="001A00AD">
        <w:rPr>
          <w:rFonts w:ascii="Arial" w:hAnsi="Arial" w:cs="Arial"/>
          <w:sz w:val="24"/>
          <w:szCs w:val="24"/>
        </w:rPr>
        <w:t xml:space="preserve">shows that employers emphasize generic skills more than specialised skills. </w:t>
      </w:r>
      <w:r w:rsidR="00B27F26">
        <w:rPr>
          <w:rFonts w:ascii="Arial" w:hAnsi="Arial" w:cs="Arial"/>
          <w:sz w:val="24"/>
          <w:szCs w:val="24"/>
        </w:rPr>
        <w:t>The study outlines the most important generic skills that the employers define as top rated</w:t>
      </w:r>
      <w:r w:rsidR="005C76C5">
        <w:rPr>
          <w:rFonts w:ascii="Arial" w:hAnsi="Arial" w:cs="Arial"/>
          <w:sz w:val="24"/>
          <w:szCs w:val="24"/>
        </w:rPr>
        <w:t xml:space="preserve">: </w:t>
      </w:r>
      <w:r w:rsidR="005C76C5" w:rsidRPr="005C76C5">
        <w:rPr>
          <w:rFonts w:ascii="Arial" w:hAnsi="Arial" w:cs="Arial"/>
          <w:sz w:val="24"/>
          <w:szCs w:val="24"/>
        </w:rPr>
        <w:t xml:space="preserve">analytical skill, critical thinking, decision-making, interpersonal skill, oral and written communication skill, problem solving, leadership skill, teamwork skill, time management skill, and the ability to gather information, resolve conflict, and work under pressure </w:t>
      </w:r>
      <w:r w:rsidR="001A00AD">
        <w:rPr>
          <w:rFonts w:ascii="Arial" w:hAnsi="Arial" w:cs="Arial"/>
          <w:sz w:val="24"/>
          <w:szCs w:val="24"/>
        </w:rPr>
        <w:t>(</w:t>
      </w:r>
      <w:r w:rsidR="001A00AD" w:rsidRPr="001A00AD">
        <w:rPr>
          <w:rFonts w:ascii="Arial" w:hAnsi="Arial" w:cs="Arial"/>
          <w:sz w:val="24"/>
          <w:szCs w:val="24"/>
        </w:rPr>
        <w:t>Jackling and De Lange</w:t>
      </w:r>
      <w:r w:rsidR="005C76C5">
        <w:rPr>
          <w:rFonts w:ascii="Arial" w:hAnsi="Arial" w:cs="Arial"/>
          <w:sz w:val="24"/>
          <w:szCs w:val="24"/>
        </w:rPr>
        <w:t xml:space="preserve">, </w:t>
      </w:r>
      <w:r w:rsidR="001A00AD" w:rsidRPr="001A00AD">
        <w:rPr>
          <w:rFonts w:ascii="Arial" w:hAnsi="Arial" w:cs="Arial"/>
          <w:sz w:val="24"/>
          <w:szCs w:val="24"/>
        </w:rPr>
        <w:t>2009)</w:t>
      </w:r>
      <w:r w:rsidR="00EB4A12">
        <w:rPr>
          <w:rFonts w:ascii="Arial" w:hAnsi="Arial" w:cs="Arial"/>
          <w:sz w:val="24"/>
          <w:szCs w:val="24"/>
        </w:rPr>
        <w:t xml:space="preserve">. </w:t>
      </w:r>
    </w:p>
    <w:p w14:paraId="4ABC9D62" w14:textId="39E1ED1C" w:rsidR="00170EFD" w:rsidRDefault="00170EFD" w:rsidP="00170EFD">
      <w:pPr>
        <w:spacing w:after="0" w:line="276" w:lineRule="auto"/>
        <w:ind w:firstLine="720"/>
        <w:rPr>
          <w:rFonts w:ascii="Arial" w:hAnsi="Arial" w:cs="Arial"/>
          <w:sz w:val="24"/>
          <w:szCs w:val="24"/>
        </w:rPr>
      </w:pPr>
      <w:r w:rsidRPr="001345C9">
        <w:rPr>
          <w:rFonts w:ascii="Arial" w:hAnsi="Arial" w:cs="Arial"/>
          <w:sz w:val="24"/>
          <w:szCs w:val="24"/>
        </w:rPr>
        <w:t>Yorke</w:t>
      </w:r>
      <w:r>
        <w:rPr>
          <w:rFonts w:ascii="Arial" w:hAnsi="Arial" w:cs="Arial"/>
          <w:sz w:val="24"/>
          <w:szCs w:val="24"/>
        </w:rPr>
        <w:t xml:space="preserve"> and </w:t>
      </w:r>
      <w:r w:rsidRPr="001345C9">
        <w:rPr>
          <w:rFonts w:ascii="Arial" w:hAnsi="Arial" w:cs="Arial"/>
          <w:sz w:val="24"/>
          <w:szCs w:val="24"/>
        </w:rPr>
        <w:t>Knight</w:t>
      </w:r>
      <w:r>
        <w:rPr>
          <w:rFonts w:ascii="Arial" w:hAnsi="Arial" w:cs="Arial"/>
          <w:sz w:val="24"/>
          <w:szCs w:val="24"/>
        </w:rPr>
        <w:t xml:space="preserve"> </w:t>
      </w:r>
      <w:r w:rsidRPr="001345C9">
        <w:rPr>
          <w:rFonts w:ascii="Arial" w:hAnsi="Arial" w:cs="Arial"/>
          <w:sz w:val="24"/>
          <w:szCs w:val="24"/>
        </w:rPr>
        <w:t>(2006)</w:t>
      </w:r>
      <w:r>
        <w:rPr>
          <w:rFonts w:ascii="Arial" w:hAnsi="Arial" w:cs="Arial"/>
          <w:sz w:val="24"/>
          <w:szCs w:val="24"/>
        </w:rPr>
        <w:t xml:space="preserve"> highlighted the employability skills framework which consists of </w:t>
      </w:r>
      <w:r w:rsidRPr="00170EFD">
        <w:rPr>
          <w:rFonts w:ascii="Arial" w:hAnsi="Arial" w:cs="Arial"/>
          <w:sz w:val="24"/>
          <w:szCs w:val="24"/>
        </w:rPr>
        <w:t xml:space="preserve">personal qualities, core skills, and process skills. </w:t>
      </w:r>
      <w:r w:rsidR="00D42976">
        <w:rPr>
          <w:rFonts w:ascii="Arial" w:hAnsi="Arial" w:cs="Arial"/>
          <w:sz w:val="24"/>
          <w:szCs w:val="24"/>
        </w:rPr>
        <w:t>Each group of skills consists of a number of aspects.</w:t>
      </w:r>
      <w:r w:rsidR="009F3D4C">
        <w:rPr>
          <w:rFonts w:ascii="Arial" w:hAnsi="Arial" w:cs="Arial"/>
          <w:sz w:val="24"/>
          <w:szCs w:val="24"/>
        </w:rPr>
        <w:t xml:space="preserve"> The first group of p</w:t>
      </w:r>
      <w:r w:rsidR="00D42976">
        <w:rPr>
          <w:rFonts w:ascii="Arial" w:hAnsi="Arial" w:cs="Arial"/>
          <w:sz w:val="24"/>
          <w:szCs w:val="24"/>
        </w:rPr>
        <w:t>ersonal qualities include: emotional intelligence, adaptability, self-confidence, initiative</w:t>
      </w:r>
      <w:r w:rsidR="009F3D4C">
        <w:rPr>
          <w:rFonts w:ascii="Arial" w:hAnsi="Arial" w:cs="Arial"/>
          <w:sz w:val="24"/>
          <w:szCs w:val="24"/>
        </w:rPr>
        <w:t xml:space="preserve">, independence. The second group of skills consists of: numeracy, self-management, critical analysis, written and verbal communication, presentations, creativity. And the final group </w:t>
      </w:r>
      <w:proofErr w:type="gramStart"/>
      <w:r w:rsidR="009F3D4C">
        <w:rPr>
          <w:rFonts w:ascii="Arial" w:hAnsi="Arial" w:cs="Arial"/>
          <w:sz w:val="24"/>
          <w:szCs w:val="24"/>
        </w:rPr>
        <w:t>represent</w:t>
      </w:r>
      <w:r w:rsidR="00184E23">
        <w:rPr>
          <w:rFonts w:ascii="Arial" w:hAnsi="Arial" w:cs="Arial"/>
          <w:sz w:val="24"/>
          <w:szCs w:val="24"/>
        </w:rPr>
        <w:t>s</w:t>
      </w:r>
      <w:r w:rsidR="009F3D4C">
        <w:rPr>
          <w:rFonts w:ascii="Arial" w:hAnsi="Arial" w:cs="Arial"/>
          <w:sz w:val="24"/>
          <w:szCs w:val="24"/>
        </w:rPr>
        <w:t>:</w:t>
      </w:r>
      <w:proofErr w:type="gramEnd"/>
      <w:r w:rsidR="009F3D4C">
        <w:rPr>
          <w:rFonts w:ascii="Arial" w:hAnsi="Arial" w:cs="Arial"/>
          <w:sz w:val="24"/>
          <w:szCs w:val="24"/>
        </w:rPr>
        <w:t xml:space="preserve"> computer literacy, planning, problem solving, decision-making, teamwork. </w:t>
      </w:r>
    </w:p>
    <w:p w14:paraId="70E1513C" w14:textId="1E4C0A01" w:rsidR="00BA675B" w:rsidRPr="00C53375" w:rsidRDefault="00D608EA" w:rsidP="00170EFD">
      <w:pPr>
        <w:spacing w:after="0" w:line="276" w:lineRule="auto"/>
        <w:ind w:firstLine="720"/>
        <w:rPr>
          <w:rFonts w:ascii="Arial" w:hAnsi="Arial" w:cs="Arial"/>
          <w:sz w:val="24"/>
          <w:szCs w:val="24"/>
        </w:rPr>
      </w:pPr>
      <w:r>
        <w:br w:type="page"/>
      </w:r>
    </w:p>
    <w:p w14:paraId="3854E50B" w14:textId="1723A9B6" w:rsidR="00BA675B" w:rsidRDefault="00BA675B" w:rsidP="00D608EA">
      <w:pPr>
        <w:pStyle w:val="Heading2"/>
        <w:numPr>
          <w:ilvl w:val="1"/>
          <w:numId w:val="1"/>
        </w:numPr>
      </w:pPr>
      <w:bookmarkStart w:id="4" w:name="_Toc55320111"/>
      <w:r>
        <w:lastRenderedPageBreak/>
        <w:t>Benefits of employability skills</w:t>
      </w:r>
      <w:bookmarkEnd w:id="4"/>
    </w:p>
    <w:p w14:paraId="4E326EDA" w14:textId="36155CFF" w:rsidR="003415DE" w:rsidRPr="00CB12BF" w:rsidRDefault="00CB12BF" w:rsidP="00CB12BF">
      <w:pPr>
        <w:ind w:firstLine="720"/>
        <w:rPr>
          <w:rFonts w:ascii="Arial" w:hAnsi="Arial" w:cs="Arial"/>
          <w:sz w:val="24"/>
          <w:szCs w:val="24"/>
        </w:rPr>
      </w:pPr>
      <w:r w:rsidRPr="00CB12BF">
        <w:rPr>
          <w:rFonts w:ascii="Arial" w:hAnsi="Arial" w:cs="Arial"/>
          <w:sz w:val="24"/>
          <w:szCs w:val="24"/>
        </w:rPr>
        <w:t xml:space="preserve">There </w:t>
      </w:r>
      <w:r>
        <w:rPr>
          <w:rFonts w:ascii="Arial" w:hAnsi="Arial" w:cs="Arial"/>
          <w:sz w:val="24"/>
          <w:szCs w:val="24"/>
        </w:rPr>
        <w:t xml:space="preserve">is a variety of skills that can be useful to the employers. Every person has its own personal range of skills, and therefore can make </w:t>
      </w:r>
      <w:proofErr w:type="gramStart"/>
      <w:r>
        <w:rPr>
          <w:rFonts w:ascii="Arial" w:hAnsi="Arial" w:cs="Arial"/>
          <w:sz w:val="24"/>
          <w:szCs w:val="24"/>
        </w:rPr>
        <w:t>an</w:t>
      </w:r>
      <w:proofErr w:type="gramEnd"/>
      <w:r>
        <w:rPr>
          <w:rFonts w:ascii="Arial" w:hAnsi="Arial" w:cs="Arial"/>
          <w:sz w:val="24"/>
          <w:szCs w:val="24"/>
        </w:rPr>
        <w:t xml:space="preserve"> unique and significant contribution to any organisation. </w:t>
      </w:r>
    </w:p>
    <w:p w14:paraId="241FA2B0" w14:textId="4ED36E88" w:rsidR="00D608EA" w:rsidRDefault="00BA675B" w:rsidP="00CB12BF">
      <w:pPr>
        <w:pStyle w:val="Heading3"/>
        <w:numPr>
          <w:ilvl w:val="2"/>
          <w:numId w:val="1"/>
        </w:numPr>
      </w:pPr>
      <w:bookmarkStart w:id="5" w:name="_Toc55320112"/>
      <w:r>
        <w:t>Benefits of employability skills to the employer</w:t>
      </w:r>
      <w:bookmarkEnd w:id="5"/>
    </w:p>
    <w:p w14:paraId="2088C212" w14:textId="203402B9" w:rsidR="00A44191" w:rsidRPr="00550897" w:rsidRDefault="005F21D7" w:rsidP="00A44191">
      <w:pPr>
        <w:spacing w:after="0"/>
        <w:ind w:firstLine="720"/>
        <w:rPr>
          <w:rFonts w:ascii="Arial" w:hAnsi="Arial" w:cs="Arial"/>
          <w:sz w:val="24"/>
          <w:szCs w:val="24"/>
        </w:rPr>
      </w:pPr>
      <w:r>
        <w:rPr>
          <w:rFonts w:ascii="Arial" w:hAnsi="Arial" w:cs="Arial"/>
          <w:sz w:val="24"/>
          <w:szCs w:val="24"/>
        </w:rPr>
        <w:t xml:space="preserve">Margaret </w:t>
      </w:r>
      <w:proofErr w:type="spellStart"/>
      <w:r>
        <w:rPr>
          <w:rFonts w:ascii="Arial" w:hAnsi="Arial" w:cs="Arial"/>
          <w:sz w:val="24"/>
          <w:szCs w:val="24"/>
        </w:rPr>
        <w:t>Kelvey</w:t>
      </w:r>
      <w:proofErr w:type="spellEnd"/>
      <w:r>
        <w:rPr>
          <w:rFonts w:ascii="Arial" w:hAnsi="Arial" w:cs="Arial"/>
          <w:b/>
          <w:bCs/>
          <w:sz w:val="24"/>
          <w:szCs w:val="24"/>
        </w:rPr>
        <w:t xml:space="preserve"> </w:t>
      </w:r>
      <w:r w:rsidRPr="005F21D7">
        <w:rPr>
          <w:rStyle w:val="Strong"/>
          <w:rFonts w:ascii="Arial" w:hAnsi="Arial" w:cs="Arial"/>
          <w:b w:val="0"/>
          <w:bCs w:val="0"/>
          <w:sz w:val="24"/>
          <w:szCs w:val="24"/>
          <w:bdr w:val="none" w:sz="0" w:space="0" w:color="auto" w:frame="1"/>
          <w:shd w:val="clear" w:color="auto" w:fill="FFFFFF"/>
        </w:rPr>
        <w:t>(Learning and Development Consultant</w:t>
      </w:r>
      <w:r>
        <w:rPr>
          <w:rStyle w:val="Strong"/>
          <w:rFonts w:ascii="Arial" w:hAnsi="Arial" w:cs="Arial"/>
          <w:b w:val="0"/>
          <w:bCs w:val="0"/>
          <w:sz w:val="24"/>
          <w:szCs w:val="24"/>
          <w:bdr w:val="none" w:sz="0" w:space="0" w:color="auto" w:frame="1"/>
          <w:shd w:val="clear" w:color="auto" w:fill="FFFFFF"/>
        </w:rPr>
        <w:t xml:space="preserve"> - </w:t>
      </w:r>
      <w:proofErr w:type="spellStart"/>
      <w:r w:rsidRPr="005F21D7">
        <w:rPr>
          <w:rStyle w:val="Strong"/>
          <w:rFonts w:ascii="Arial" w:hAnsi="Arial" w:cs="Arial"/>
          <w:b w:val="0"/>
          <w:bCs w:val="0"/>
          <w:sz w:val="24"/>
          <w:szCs w:val="24"/>
          <w:bdr w:val="none" w:sz="0" w:space="0" w:color="auto" w:frame="1"/>
          <w:shd w:val="clear" w:color="auto" w:fill="FFFFFF"/>
        </w:rPr>
        <w:t>Kelvey</w:t>
      </w:r>
      <w:proofErr w:type="spellEnd"/>
      <w:r w:rsidRPr="005F21D7">
        <w:rPr>
          <w:rStyle w:val="Strong"/>
          <w:rFonts w:ascii="Arial" w:hAnsi="Arial" w:cs="Arial"/>
          <w:b w:val="0"/>
          <w:bCs w:val="0"/>
          <w:sz w:val="24"/>
          <w:szCs w:val="24"/>
          <w:bdr w:val="none" w:sz="0" w:space="0" w:color="auto" w:frame="1"/>
          <w:shd w:val="clear" w:color="auto" w:fill="FFFFFF"/>
        </w:rPr>
        <w:t xml:space="preserve"> Associates</w:t>
      </w:r>
      <w:r>
        <w:rPr>
          <w:rStyle w:val="Strong"/>
          <w:rFonts w:ascii="Arial" w:hAnsi="Arial" w:cs="Arial"/>
          <w:b w:val="0"/>
          <w:bCs w:val="0"/>
          <w:sz w:val="24"/>
          <w:szCs w:val="24"/>
          <w:bdr w:val="none" w:sz="0" w:space="0" w:color="auto" w:frame="1"/>
          <w:shd w:val="clear" w:color="auto" w:fill="FFFFFF"/>
        </w:rPr>
        <w:t xml:space="preserve">) agrees that </w:t>
      </w:r>
      <w:r>
        <w:rPr>
          <w:rFonts w:ascii="Arial" w:hAnsi="Arial" w:cs="Arial"/>
          <w:sz w:val="24"/>
          <w:szCs w:val="24"/>
        </w:rPr>
        <w:t>m</w:t>
      </w:r>
      <w:r w:rsidR="00A44191">
        <w:rPr>
          <w:rFonts w:ascii="Arial" w:hAnsi="Arial" w:cs="Arial"/>
          <w:sz w:val="24"/>
          <w:szCs w:val="24"/>
        </w:rPr>
        <w:t xml:space="preserve">aking investments in employability skills </w:t>
      </w:r>
      <w:r w:rsidR="00A44191" w:rsidRPr="00A44191">
        <w:rPr>
          <w:rFonts w:ascii="Arial" w:hAnsi="Arial" w:cs="Arial"/>
          <w:sz w:val="24"/>
          <w:szCs w:val="24"/>
        </w:rPr>
        <w:t>can significantly affect</w:t>
      </w:r>
      <w:r w:rsidR="00A44191">
        <w:rPr>
          <w:rFonts w:ascii="Arial" w:hAnsi="Arial" w:cs="Arial"/>
          <w:sz w:val="24"/>
          <w:szCs w:val="24"/>
        </w:rPr>
        <w:t xml:space="preserve"> the performance of the organisations. This could mean improved retention and turnover rates and also </w:t>
      </w:r>
      <w:proofErr w:type="gramStart"/>
      <w:r w:rsidR="00A44191">
        <w:rPr>
          <w:rFonts w:ascii="Arial" w:hAnsi="Arial" w:cs="Arial"/>
          <w:sz w:val="24"/>
          <w:szCs w:val="24"/>
        </w:rPr>
        <w:t>a more motivated personnel</w:t>
      </w:r>
      <w:proofErr w:type="gramEnd"/>
      <w:r w:rsidR="00A44191">
        <w:rPr>
          <w:rFonts w:ascii="Arial" w:hAnsi="Arial" w:cs="Arial"/>
          <w:sz w:val="24"/>
          <w:szCs w:val="24"/>
        </w:rPr>
        <w:t xml:space="preserve">. </w:t>
      </w:r>
      <w:r>
        <w:rPr>
          <w:rFonts w:ascii="Arial" w:hAnsi="Arial" w:cs="Arial"/>
          <w:sz w:val="24"/>
          <w:szCs w:val="24"/>
        </w:rPr>
        <w:t>She firmly believes that by improving employees skills the business can benefit from</w:t>
      </w:r>
      <w:r w:rsidR="0099423B">
        <w:rPr>
          <w:rFonts w:ascii="Arial" w:hAnsi="Arial" w:cs="Arial"/>
          <w:sz w:val="24"/>
          <w:szCs w:val="24"/>
        </w:rPr>
        <w:t xml:space="preserve">: increased productivity and </w:t>
      </w:r>
      <w:r w:rsidR="0099423B" w:rsidRPr="0099423B">
        <w:rPr>
          <w:rFonts w:ascii="Arial" w:hAnsi="Arial" w:cs="Arial"/>
          <w:sz w:val="24"/>
          <w:szCs w:val="24"/>
        </w:rPr>
        <w:t>competitiveness</w:t>
      </w:r>
      <w:r w:rsidR="0099423B">
        <w:rPr>
          <w:rFonts w:ascii="Arial" w:hAnsi="Arial" w:cs="Arial"/>
          <w:sz w:val="24"/>
          <w:szCs w:val="24"/>
        </w:rPr>
        <w:t>, reduced c</w:t>
      </w:r>
      <w:r w:rsidR="0099423B" w:rsidRPr="0099423B">
        <w:rPr>
          <w:rFonts w:ascii="Arial" w:hAnsi="Arial" w:cs="Arial"/>
          <w:sz w:val="24"/>
          <w:szCs w:val="24"/>
        </w:rPr>
        <w:t>ost investment and decreased wastage</w:t>
      </w:r>
      <w:r w:rsidR="0099423B">
        <w:rPr>
          <w:rFonts w:ascii="Arial" w:hAnsi="Arial" w:cs="Arial"/>
          <w:sz w:val="24"/>
          <w:szCs w:val="24"/>
        </w:rPr>
        <w:t>, i</w:t>
      </w:r>
      <w:r w:rsidR="0099423B" w:rsidRPr="0099423B">
        <w:rPr>
          <w:rFonts w:ascii="Arial" w:hAnsi="Arial" w:cs="Arial"/>
          <w:sz w:val="24"/>
          <w:szCs w:val="24"/>
        </w:rPr>
        <w:t>mproved wellbeing and security</w:t>
      </w:r>
      <w:r w:rsidR="0099423B">
        <w:rPr>
          <w:rFonts w:ascii="Arial" w:hAnsi="Arial" w:cs="Arial"/>
          <w:sz w:val="24"/>
          <w:szCs w:val="24"/>
        </w:rPr>
        <w:t>, personnel matched to the right positions, l</w:t>
      </w:r>
      <w:r w:rsidR="0099423B" w:rsidRPr="0099423B">
        <w:rPr>
          <w:rFonts w:ascii="Arial" w:hAnsi="Arial" w:cs="Arial"/>
          <w:sz w:val="24"/>
          <w:szCs w:val="24"/>
        </w:rPr>
        <w:t>earning and improvement planned to work job necessities</w:t>
      </w:r>
      <w:r w:rsidR="0099423B">
        <w:rPr>
          <w:rFonts w:ascii="Arial" w:hAnsi="Arial" w:cs="Arial"/>
          <w:sz w:val="24"/>
          <w:szCs w:val="24"/>
        </w:rPr>
        <w:t xml:space="preserve">, high staff morale. </w:t>
      </w:r>
    </w:p>
    <w:p w14:paraId="13D9A0AA" w14:textId="2D4D51E2" w:rsidR="00BA675B" w:rsidRPr="00D608EA" w:rsidRDefault="00D608EA" w:rsidP="00D608EA">
      <w:pPr>
        <w:rPr>
          <w:rFonts w:asciiTheme="majorHAnsi" w:eastAsiaTheme="majorEastAsia" w:hAnsiTheme="majorHAnsi" w:cstheme="majorBidi"/>
          <w:color w:val="1F3763" w:themeColor="accent1" w:themeShade="7F"/>
          <w:sz w:val="24"/>
          <w:szCs w:val="24"/>
        </w:rPr>
      </w:pPr>
      <w:r>
        <w:br w:type="page"/>
      </w:r>
    </w:p>
    <w:p w14:paraId="69F443EC" w14:textId="62E2CC79" w:rsidR="00D608EA" w:rsidRDefault="00BA675B" w:rsidP="008A699C">
      <w:pPr>
        <w:pStyle w:val="Heading3"/>
        <w:numPr>
          <w:ilvl w:val="2"/>
          <w:numId w:val="1"/>
        </w:numPr>
      </w:pPr>
      <w:bookmarkStart w:id="6" w:name="_Toc55320113"/>
      <w:r>
        <w:lastRenderedPageBreak/>
        <w:t>Benefits of employability skills to the employee</w:t>
      </w:r>
      <w:bookmarkEnd w:id="6"/>
    </w:p>
    <w:p w14:paraId="3F600D16" w14:textId="70975B78" w:rsidR="008A699C" w:rsidRPr="008A699C" w:rsidRDefault="008A699C" w:rsidP="002943B9">
      <w:pPr>
        <w:spacing w:after="0"/>
        <w:ind w:firstLine="720"/>
        <w:rPr>
          <w:rFonts w:ascii="Arial" w:hAnsi="Arial" w:cs="Arial"/>
          <w:b/>
          <w:bCs/>
          <w:sz w:val="24"/>
          <w:szCs w:val="24"/>
        </w:rPr>
      </w:pPr>
      <w:r>
        <w:rPr>
          <w:rStyle w:val="Strong"/>
          <w:rFonts w:ascii="Arial" w:hAnsi="Arial" w:cs="Arial"/>
          <w:b w:val="0"/>
          <w:bCs w:val="0"/>
          <w:sz w:val="24"/>
          <w:szCs w:val="24"/>
          <w:bdr w:val="none" w:sz="0" w:space="0" w:color="auto" w:frame="1"/>
          <w:shd w:val="clear" w:color="auto" w:fill="FFFFFF"/>
        </w:rPr>
        <w:t xml:space="preserve">Regarding the benefits of employability skills to the employees, individuals gain from possessing core transferable aptitudes which increase their ability to obtain a job, to remain in the business and to progress in the career. </w:t>
      </w:r>
    </w:p>
    <w:p w14:paraId="37523B2A" w14:textId="201E50A9" w:rsidR="002943B9" w:rsidRPr="002943B9" w:rsidRDefault="002943B9" w:rsidP="002943B9">
      <w:pPr>
        <w:pStyle w:val="JContent"/>
        <w:spacing w:before="0"/>
        <w:ind w:firstLine="720"/>
        <w:rPr>
          <w:rFonts w:ascii="Arial" w:eastAsia="Cambria" w:hAnsi="Arial" w:cs="Arial"/>
          <w:sz w:val="24"/>
          <w:szCs w:val="24"/>
        </w:rPr>
      </w:pPr>
      <w:r w:rsidRPr="002943B9">
        <w:rPr>
          <w:rFonts w:ascii="Arial" w:hAnsi="Arial" w:cs="Arial"/>
          <w:sz w:val="24"/>
          <w:szCs w:val="24"/>
        </w:rPr>
        <w:t>They will be able to respond quickly to the situation, offer new ideas and perform more effectively</w:t>
      </w:r>
      <w:r w:rsidR="00C039DD">
        <w:rPr>
          <w:rFonts w:ascii="Arial" w:hAnsi="Arial" w:cs="Arial"/>
          <w:sz w:val="24"/>
          <w:szCs w:val="24"/>
        </w:rPr>
        <w:t xml:space="preserve">. </w:t>
      </w:r>
      <w:r w:rsidRPr="002943B9">
        <w:rPr>
          <w:rFonts w:ascii="Arial" w:hAnsi="Arial" w:cs="Arial"/>
          <w:sz w:val="24"/>
          <w:szCs w:val="24"/>
        </w:rPr>
        <w:t>Enhanced flexibility means that they will be able to adapt and adjust easily to technological change and organizational restructuring. Similarly, learning ability allows managing time and work, while leadership skills and team working where interpersonal and managerial skills are required is effective to get the best out of the groups and teams. Problem-solving helps to develop a systematic approach to tackling the various problems encountered on the job.</w:t>
      </w:r>
    </w:p>
    <w:p w14:paraId="7D6DDEE5" w14:textId="67B9456E" w:rsidR="00BA675B" w:rsidRPr="002943B9" w:rsidRDefault="00D608EA" w:rsidP="00D608EA">
      <w:pPr>
        <w:rPr>
          <w:rFonts w:ascii="Arial" w:eastAsiaTheme="majorEastAsia" w:hAnsi="Arial" w:cs="Arial"/>
          <w:color w:val="1F3763" w:themeColor="accent1" w:themeShade="7F"/>
          <w:sz w:val="24"/>
          <w:szCs w:val="24"/>
        </w:rPr>
      </w:pPr>
      <w:r w:rsidRPr="002943B9">
        <w:rPr>
          <w:rFonts w:ascii="Arial" w:hAnsi="Arial" w:cs="Arial"/>
          <w:sz w:val="24"/>
          <w:szCs w:val="24"/>
        </w:rPr>
        <w:br w:type="page"/>
      </w:r>
    </w:p>
    <w:p w14:paraId="1ADBC9B3" w14:textId="3ED32E34" w:rsidR="00D608EA" w:rsidRDefault="00BA675B" w:rsidP="00BA675B">
      <w:pPr>
        <w:pStyle w:val="Heading2"/>
      </w:pPr>
      <w:bookmarkStart w:id="7" w:name="_Toc55320114"/>
      <w:r>
        <w:lastRenderedPageBreak/>
        <w:t>2.3 Evolution of employability skills</w:t>
      </w:r>
      <w:bookmarkEnd w:id="7"/>
    </w:p>
    <w:p w14:paraId="657A22FC" w14:textId="77777777" w:rsidR="00A44191" w:rsidRDefault="00A44191" w:rsidP="00A44191">
      <w:pPr>
        <w:spacing w:after="0"/>
        <w:ind w:firstLine="720"/>
        <w:rPr>
          <w:rFonts w:ascii="Arial" w:hAnsi="Arial" w:cs="Arial"/>
          <w:sz w:val="24"/>
          <w:szCs w:val="24"/>
        </w:rPr>
      </w:pPr>
      <w:r w:rsidRPr="00184E23">
        <w:rPr>
          <w:rFonts w:ascii="Arial" w:hAnsi="Arial" w:cs="Arial"/>
          <w:sz w:val="24"/>
          <w:szCs w:val="24"/>
        </w:rPr>
        <w:t xml:space="preserve">Employability </w:t>
      </w:r>
      <w:r>
        <w:rPr>
          <w:rFonts w:ascii="Arial" w:hAnsi="Arial" w:cs="Arial"/>
          <w:sz w:val="24"/>
          <w:szCs w:val="24"/>
        </w:rPr>
        <w:t>skills have become increasingly important in the recent times. Rasul (2013) researched</w:t>
      </w:r>
      <w:r w:rsidRPr="00550897">
        <w:rPr>
          <w:rFonts w:ascii="Arial" w:hAnsi="Arial" w:cs="Arial"/>
          <w:sz w:val="24"/>
          <w:szCs w:val="24"/>
        </w:rPr>
        <w:t xml:space="preserve"> the importance of employability skills as perceived</w:t>
      </w:r>
      <w:r>
        <w:rPr>
          <w:rFonts w:ascii="Arial" w:hAnsi="Arial" w:cs="Arial"/>
          <w:sz w:val="24"/>
          <w:szCs w:val="24"/>
        </w:rPr>
        <w:t xml:space="preserve"> </w:t>
      </w:r>
      <w:r w:rsidRPr="00550897">
        <w:rPr>
          <w:rFonts w:ascii="Arial" w:hAnsi="Arial" w:cs="Arial"/>
          <w:sz w:val="24"/>
          <w:szCs w:val="24"/>
        </w:rPr>
        <w:t>by employers</w:t>
      </w:r>
      <w:r>
        <w:rPr>
          <w:rFonts w:ascii="Arial" w:hAnsi="Arial" w:cs="Arial"/>
          <w:sz w:val="24"/>
          <w:szCs w:val="24"/>
        </w:rPr>
        <w:t xml:space="preserve"> and outlined in his findings that employers place a great importance on communication skills, problem-solving, teamwork and personal qualities. </w:t>
      </w:r>
    </w:p>
    <w:p w14:paraId="069C8CD3" w14:textId="630242DE" w:rsidR="00BA675B" w:rsidRPr="002943B9" w:rsidRDefault="002943B9" w:rsidP="00D608EA">
      <w:pPr>
        <w:rPr>
          <w:rFonts w:ascii="Arial" w:eastAsiaTheme="majorEastAsia" w:hAnsi="Arial" w:cs="Arial"/>
          <w:color w:val="2F5496" w:themeColor="accent1" w:themeShade="BF"/>
          <w:sz w:val="24"/>
          <w:szCs w:val="24"/>
        </w:rPr>
      </w:pPr>
      <w:r w:rsidRPr="002943B9">
        <w:rPr>
          <w:rFonts w:ascii="Arial" w:hAnsi="Arial" w:cs="Arial"/>
          <w:sz w:val="24"/>
          <w:szCs w:val="24"/>
        </w:rPr>
        <w:t xml:space="preserve">As recent as the last decade, employee training was commonplace, meaning that new recruits learned these skills on the job. The shift from extensive training began after the 2003 recession as companies became more cost conscious and did not want to spend on workers to gain skills and learn about work culture only to watch them defect to competitors.  This intensified in the economic and employment crisis of 2007-2009. In the </w:t>
      </w:r>
      <w:proofErr w:type="gramStart"/>
      <w:r w:rsidRPr="002943B9">
        <w:rPr>
          <w:rFonts w:ascii="Arial" w:hAnsi="Arial" w:cs="Arial"/>
          <w:sz w:val="24"/>
          <w:szCs w:val="24"/>
        </w:rPr>
        <w:t>current  globalised</w:t>
      </w:r>
      <w:proofErr w:type="gramEnd"/>
      <w:r w:rsidRPr="002943B9">
        <w:rPr>
          <w:rFonts w:ascii="Arial" w:hAnsi="Arial" w:cs="Arial"/>
          <w:sz w:val="24"/>
          <w:szCs w:val="24"/>
        </w:rPr>
        <w:t xml:space="preserve"> world the work place are becoming more complex , profits are getting slimmer, companies are becoming leaner and the employers expect the workers to become productive much faster than ever before. </w:t>
      </w:r>
      <w:r w:rsidR="00D608EA" w:rsidRPr="002943B9">
        <w:rPr>
          <w:rFonts w:ascii="Arial" w:hAnsi="Arial" w:cs="Arial"/>
          <w:sz w:val="24"/>
          <w:szCs w:val="24"/>
        </w:rPr>
        <w:br w:type="page"/>
      </w:r>
    </w:p>
    <w:p w14:paraId="680A6C4E" w14:textId="45328EBB" w:rsidR="00DD541B" w:rsidRDefault="00DD541B" w:rsidP="00DD541B">
      <w:pPr>
        <w:pStyle w:val="Heading1"/>
        <w:numPr>
          <w:ilvl w:val="0"/>
          <w:numId w:val="1"/>
        </w:numPr>
      </w:pPr>
      <w:bookmarkStart w:id="8" w:name="_Toc55320115"/>
      <w:r>
        <w:lastRenderedPageBreak/>
        <w:t>Conclusion</w:t>
      </w:r>
      <w:bookmarkEnd w:id="8"/>
    </w:p>
    <w:p w14:paraId="377DA486" w14:textId="77777777" w:rsidR="006929AC" w:rsidRPr="006929AC" w:rsidRDefault="006929AC" w:rsidP="006929AC">
      <w:pPr>
        <w:pStyle w:val="JContentNoSpace"/>
        <w:spacing w:line="0" w:lineRule="atLeast"/>
        <w:ind w:firstLine="720"/>
        <w:rPr>
          <w:rFonts w:ascii="Arial" w:hAnsi="Arial" w:cs="Arial"/>
          <w:sz w:val="24"/>
          <w:szCs w:val="24"/>
        </w:rPr>
      </w:pPr>
      <w:r w:rsidRPr="006929AC">
        <w:rPr>
          <w:rFonts w:ascii="Arial" w:hAnsi="Arial" w:cs="Arial"/>
          <w:sz w:val="24"/>
          <w:szCs w:val="24"/>
        </w:rPr>
        <w:t xml:space="preserve">As discussed above the employability skills are a </w:t>
      </w:r>
      <w:r w:rsidRPr="006929AC">
        <w:rPr>
          <w:rFonts w:ascii="Arial" w:eastAsia="ColumbusMT" w:hAnsi="Arial" w:cs="Arial"/>
          <w:sz w:val="24"/>
          <w:szCs w:val="24"/>
        </w:rPr>
        <w:t xml:space="preserve">unique combination of skills, attributes and values that are required </w:t>
      </w:r>
      <w:r w:rsidRPr="006929AC">
        <w:rPr>
          <w:rFonts w:ascii="Arial" w:hAnsi="Arial" w:cs="Arial"/>
          <w:sz w:val="24"/>
          <w:szCs w:val="24"/>
        </w:rPr>
        <w:t>in</w:t>
      </w:r>
      <w:r w:rsidRPr="006929AC">
        <w:rPr>
          <w:rFonts w:ascii="Arial" w:eastAsia="font332" w:hAnsi="Arial" w:cs="Arial"/>
          <w:sz w:val="24"/>
          <w:szCs w:val="24"/>
        </w:rPr>
        <w:t xml:space="preserve"> order to secure the first job as well as navigate in the career.  The employers too are eager to hire those candidates who are 'job ready' with clear evidence of job specific skills and can be made productive readily.  </w:t>
      </w:r>
    </w:p>
    <w:p w14:paraId="6A1D79C0" w14:textId="77777777" w:rsidR="006929AC" w:rsidRPr="006929AC" w:rsidRDefault="006929AC" w:rsidP="006929AC">
      <w:pPr>
        <w:pStyle w:val="JContent"/>
        <w:spacing w:before="0" w:line="0" w:lineRule="atLeast"/>
        <w:ind w:firstLine="720"/>
        <w:rPr>
          <w:rFonts w:ascii="Arial" w:hAnsi="Arial" w:cs="Arial"/>
          <w:sz w:val="24"/>
          <w:szCs w:val="24"/>
        </w:rPr>
      </w:pPr>
      <w:r w:rsidRPr="006929AC">
        <w:rPr>
          <w:rFonts w:ascii="Arial" w:hAnsi="Arial" w:cs="Arial"/>
          <w:sz w:val="24"/>
          <w:szCs w:val="24"/>
        </w:rPr>
        <w:t xml:space="preserve">Although employability skills are not a substitute for specific knowledge and technical skills: </w:t>
      </w:r>
      <w:r w:rsidRPr="006929AC">
        <w:rPr>
          <w:rFonts w:ascii="Arial" w:hAnsi="Arial" w:cs="Arial"/>
          <w:i/>
          <w:iCs/>
          <w:sz w:val="24"/>
          <w:szCs w:val="24"/>
        </w:rPr>
        <w:t>“They make the difference between being good at a subject and being good at doing a job.”</w:t>
      </w:r>
      <w:r w:rsidRPr="006929AC">
        <w:rPr>
          <w:rFonts w:ascii="Arial" w:hAnsi="Arial" w:cs="Arial"/>
          <w:i/>
          <w:iCs/>
          <w:sz w:val="24"/>
          <w:szCs w:val="24"/>
          <w:vertAlign w:val="superscript"/>
        </w:rPr>
        <w:t>7</w:t>
      </w:r>
    </w:p>
    <w:p w14:paraId="07D4A920" w14:textId="77777777" w:rsidR="006929AC" w:rsidRPr="006929AC" w:rsidRDefault="006929AC" w:rsidP="006929AC">
      <w:pPr>
        <w:pStyle w:val="JContent"/>
        <w:spacing w:before="0" w:line="0" w:lineRule="atLeast"/>
        <w:ind w:firstLine="720"/>
        <w:rPr>
          <w:rFonts w:ascii="Arial" w:hAnsi="Arial" w:cs="Arial"/>
          <w:sz w:val="24"/>
          <w:szCs w:val="24"/>
        </w:rPr>
      </w:pPr>
      <w:r w:rsidRPr="006929AC">
        <w:rPr>
          <w:rFonts w:ascii="Arial" w:hAnsi="Arial" w:cs="Arial"/>
          <w:sz w:val="24"/>
          <w:szCs w:val="24"/>
        </w:rPr>
        <w:t xml:space="preserve">The bottom line is that for an employer, a fresh graduate could be one of the very good potential employee, but to the graduate this is a foundation of a career and a beginning of a new life as a professional .To have the competitive advantage in the job market, graduates require to develop their employability throughout their time at the course. One </w:t>
      </w:r>
      <w:proofErr w:type="gramStart"/>
      <w:r w:rsidRPr="006929AC">
        <w:rPr>
          <w:rFonts w:ascii="Arial" w:hAnsi="Arial" w:cs="Arial"/>
          <w:sz w:val="24"/>
          <w:szCs w:val="24"/>
        </w:rPr>
        <w:t>has to</w:t>
      </w:r>
      <w:proofErr w:type="gramEnd"/>
      <w:r w:rsidRPr="006929AC">
        <w:rPr>
          <w:rFonts w:ascii="Arial" w:hAnsi="Arial" w:cs="Arial"/>
          <w:sz w:val="24"/>
          <w:szCs w:val="24"/>
        </w:rPr>
        <w:t xml:space="preserve"> remember that Attitude, Aptitude, Communication and Adaptability will differentiate the best from the average.</w:t>
      </w:r>
    </w:p>
    <w:p w14:paraId="358A3692" w14:textId="77777777" w:rsidR="00DD541B" w:rsidRPr="006929AC" w:rsidRDefault="00DD541B">
      <w:pPr>
        <w:rPr>
          <w:rFonts w:ascii="Arial" w:eastAsiaTheme="majorEastAsia" w:hAnsi="Arial" w:cs="Arial"/>
          <w:color w:val="2F5496" w:themeColor="accent1" w:themeShade="BF"/>
          <w:sz w:val="24"/>
          <w:szCs w:val="24"/>
        </w:rPr>
      </w:pPr>
      <w:r w:rsidRPr="006929AC">
        <w:rPr>
          <w:rFonts w:ascii="Arial" w:hAnsi="Arial" w:cs="Arial"/>
          <w:sz w:val="24"/>
          <w:szCs w:val="24"/>
        </w:rPr>
        <w:br w:type="page"/>
      </w:r>
    </w:p>
    <w:p w14:paraId="06BBC4CE" w14:textId="1844221D" w:rsidR="00DD541B" w:rsidRDefault="00DD541B" w:rsidP="00F44391">
      <w:pPr>
        <w:pStyle w:val="Heading1"/>
        <w:numPr>
          <w:ilvl w:val="0"/>
          <w:numId w:val="1"/>
        </w:numPr>
      </w:pPr>
      <w:bookmarkStart w:id="9" w:name="_Toc55320116"/>
      <w:r>
        <w:lastRenderedPageBreak/>
        <w:t>Reference List</w:t>
      </w:r>
      <w:bookmarkEnd w:id="9"/>
    </w:p>
    <w:p w14:paraId="08DD73BA" w14:textId="60ECD876" w:rsidR="00411E49" w:rsidRPr="001B391D" w:rsidRDefault="00411E49" w:rsidP="00411E49">
      <w:pPr>
        <w:pStyle w:val="ListParagraph"/>
        <w:numPr>
          <w:ilvl w:val="0"/>
          <w:numId w:val="2"/>
        </w:numPr>
        <w:rPr>
          <w:rFonts w:ascii="Arial" w:hAnsi="Arial" w:cs="Arial"/>
          <w:color w:val="000000" w:themeColor="text1"/>
          <w:sz w:val="24"/>
          <w:szCs w:val="24"/>
          <w:shd w:val="clear" w:color="auto" w:fill="FFFFFF"/>
        </w:rPr>
      </w:pPr>
      <w:r w:rsidRPr="001B391D">
        <w:rPr>
          <w:rFonts w:ascii="Arial" w:hAnsi="Arial" w:cs="Arial"/>
          <w:color w:val="000000" w:themeColor="text1"/>
          <w:sz w:val="24"/>
          <w:szCs w:val="24"/>
          <w:shd w:val="clear" w:color="auto" w:fill="FFFFFF"/>
        </w:rPr>
        <w:t>Yorke, M. (200</w:t>
      </w:r>
      <w:r w:rsidR="001B391D">
        <w:rPr>
          <w:rFonts w:ascii="Arial" w:hAnsi="Arial" w:cs="Arial"/>
          <w:color w:val="000000" w:themeColor="text1"/>
          <w:sz w:val="24"/>
          <w:szCs w:val="24"/>
          <w:shd w:val="clear" w:color="auto" w:fill="FFFFFF"/>
        </w:rPr>
        <w:t>7</w:t>
      </w:r>
      <w:r w:rsidRPr="001B391D">
        <w:rPr>
          <w:rFonts w:ascii="Arial" w:hAnsi="Arial" w:cs="Arial"/>
          <w:color w:val="000000" w:themeColor="text1"/>
          <w:sz w:val="24"/>
          <w:szCs w:val="24"/>
          <w:shd w:val="clear" w:color="auto" w:fill="FFFFFF"/>
        </w:rPr>
        <w:t>)</w:t>
      </w:r>
      <w:r w:rsidR="001B391D">
        <w:rPr>
          <w:rFonts w:ascii="Arial" w:hAnsi="Arial" w:cs="Arial"/>
          <w:color w:val="000000" w:themeColor="text1"/>
          <w:sz w:val="24"/>
          <w:szCs w:val="24"/>
          <w:shd w:val="clear" w:color="auto" w:fill="FFFFFF"/>
        </w:rPr>
        <w:t>.</w:t>
      </w:r>
      <w:r w:rsidRPr="001B391D">
        <w:rPr>
          <w:rFonts w:ascii="Arial" w:hAnsi="Arial" w:cs="Arial"/>
          <w:color w:val="000000" w:themeColor="text1"/>
          <w:sz w:val="24"/>
          <w:szCs w:val="24"/>
          <w:shd w:val="clear" w:color="auto" w:fill="FFFFFF"/>
        </w:rPr>
        <w:t> </w:t>
      </w:r>
      <w:r w:rsidRPr="001B391D">
        <w:rPr>
          <w:rStyle w:val="Emphasis"/>
          <w:rFonts w:ascii="Arial" w:hAnsi="Arial" w:cs="Arial"/>
          <w:color w:val="000000" w:themeColor="text1"/>
          <w:sz w:val="24"/>
          <w:szCs w:val="24"/>
          <w:shd w:val="clear" w:color="auto" w:fill="FFFFFF"/>
        </w:rPr>
        <w:t>Employability in higher education: what it is - what it is not</w:t>
      </w:r>
      <w:r w:rsidR="001B391D">
        <w:rPr>
          <w:rFonts w:ascii="Arial" w:hAnsi="Arial" w:cs="Arial"/>
          <w:color w:val="000000" w:themeColor="text1"/>
          <w:sz w:val="24"/>
          <w:szCs w:val="24"/>
          <w:shd w:val="clear" w:color="auto" w:fill="FFFFFF"/>
        </w:rPr>
        <w:t>.</w:t>
      </w:r>
      <w:r w:rsidRPr="001B391D">
        <w:rPr>
          <w:rFonts w:ascii="Arial" w:hAnsi="Arial" w:cs="Arial"/>
          <w:color w:val="000000" w:themeColor="text1"/>
          <w:sz w:val="24"/>
          <w:szCs w:val="24"/>
          <w:shd w:val="clear" w:color="auto" w:fill="FFFFFF"/>
        </w:rPr>
        <w:t xml:space="preserve"> The Higher Education Academy/ESECT.</w:t>
      </w:r>
    </w:p>
    <w:p w14:paraId="7180D1D3" w14:textId="6CFC5DEC" w:rsidR="00411E49" w:rsidRPr="001B391D" w:rsidRDefault="00411E49" w:rsidP="00411E49">
      <w:pPr>
        <w:pStyle w:val="ListParagraph"/>
        <w:numPr>
          <w:ilvl w:val="0"/>
          <w:numId w:val="2"/>
        </w:numPr>
        <w:rPr>
          <w:color w:val="000000" w:themeColor="text1"/>
        </w:rPr>
      </w:pPr>
      <w:proofErr w:type="spellStart"/>
      <w:r w:rsidRPr="001B391D">
        <w:rPr>
          <w:rFonts w:ascii="Arial" w:hAnsi="Arial" w:cs="Arial"/>
          <w:color w:val="000000" w:themeColor="text1"/>
          <w:sz w:val="24"/>
          <w:szCs w:val="24"/>
          <w:shd w:val="clear" w:color="auto" w:fill="FFFFFF"/>
        </w:rPr>
        <w:t>Trought</w:t>
      </w:r>
      <w:proofErr w:type="spellEnd"/>
      <w:r w:rsidRPr="001B391D">
        <w:rPr>
          <w:rFonts w:ascii="Arial" w:hAnsi="Arial" w:cs="Arial"/>
          <w:color w:val="000000" w:themeColor="text1"/>
          <w:sz w:val="24"/>
          <w:szCs w:val="24"/>
          <w:shd w:val="clear" w:color="auto" w:fill="FFFFFF"/>
        </w:rPr>
        <w:t>, F</w:t>
      </w:r>
      <w:r w:rsidR="001B391D" w:rsidRPr="001B391D">
        <w:rPr>
          <w:rFonts w:ascii="Arial" w:hAnsi="Arial" w:cs="Arial"/>
          <w:color w:val="000000" w:themeColor="text1"/>
          <w:sz w:val="24"/>
          <w:szCs w:val="24"/>
          <w:shd w:val="clear" w:color="auto" w:fill="FFFFFF"/>
        </w:rPr>
        <w:t>.</w:t>
      </w:r>
      <w:r w:rsidR="00BF6F56" w:rsidRPr="001B391D">
        <w:rPr>
          <w:rFonts w:ascii="Arial" w:hAnsi="Arial" w:cs="Arial"/>
          <w:color w:val="000000" w:themeColor="text1"/>
          <w:sz w:val="24"/>
          <w:szCs w:val="24"/>
          <w:shd w:val="clear" w:color="auto" w:fill="FFFFFF"/>
        </w:rPr>
        <w:t xml:space="preserve"> (2017)</w:t>
      </w:r>
      <w:r w:rsidR="001B391D" w:rsidRPr="001B391D">
        <w:rPr>
          <w:rFonts w:ascii="Arial" w:hAnsi="Arial" w:cs="Arial"/>
          <w:color w:val="000000" w:themeColor="text1"/>
          <w:sz w:val="24"/>
          <w:szCs w:val="24"/>
          <w:shd w:val="clear" w:color="auto" w:fill="FFFFFF"/>
        </w:rPr>
        <w:t>.</w:t>
      </w:r>
      <w:r w:rsidRPr="001B391D">
        <w:rPr>
          <w:rFonts w:ascii="Arial" w:hAnsi="Arial" w:cs="Arial"/>
          <w:color w:val="000000" w:themeColor="text1"/>
          <w:sz w:val="24"/>
          <w:szCs w:val="24"/>
          <w:shd w:val="clear" w:color="auto" w:fill="FFFFFF"/>
        </w:rPr>
        <w:t> </w:t>
      </w:r>
      <w:r w:rsidRPr="001B391D">
        <w:rPr>
          <w:rFonts w:ascii="Arial" w:hAnsi="Arial" w:cs="Arial"/>
          <w:i/>
          <w:iCs/>
          <w:color w:val="000000" w:themeColor="text1"/>
          <w:sz w:val="24"/>
          <w:szCs w:val="24"/>
        </w:rPr>
        <w:t>Brilliant Employability Skills: How to stand out from the crowd in the graduate job market</w:t>
      </w:r>
      <w:r w:rsidR="001B391D" w:rsidRPr="001B391D">
        <w:rPr>
          <w:rFonts w:ascii="Arial" w:hAnsi="Arial" w:cs="Arial"/>
          <w:color w:val="000000" w:themeColor="text1"/>
          <w:sz w:val="24"/>
          <w:szCs w:val="24"/>
          <w:shd w:val="clear" w:color="auto" w:fill="FFFFFF"/>
        </w:rPr>
        <w:t>.</w:t>
      </w:r>
      <w:r w:rsidRPr="001B391D">
        <w:rPr>
          <w:rFonts w:ascii="Arial" w:hAnsi="Arial" w:cs="Arial"/>
          <w:color w:val="000000" w:themeColor="text1"/>
          <w:sz w:val="24"/>
          <w:szCs w:val="24"/>
          <w:shd w:val="clear" w:color="auto" w:fill="FFFFFF"/>
        </w:rPr>
        <w:t xml:space="preserve"> </w:t>
      </w:r>
      <w:r w:rsidR="001B391D" w:rsidRPr="001B391D">
        <w:rPr>
          <w:rFonts w:ascii="Arial" w:hAnsi="Arial" w:cs="Arial"/>
          <w:color w:val="000000" w:themeColor="text1"/>
          <w:sz w:val="24"/>
          <w:szCs w:val="24"/>
          <w:shd w:val="clear" w:color="auto" w:fill="FFFFFF"/>
        </w:rPr>
        <w:t xml:space="preserve">New York: </w:t>
      </w:r>
      <w:r w:rsidRPr="001B391D">
        <w:rPr>
          <w:rFonts w:ascii="Arial" w:hAnsi="Arial" w:cs="Arial"/>
          <w:color w:val="000000" w:themeColor="text1"/>
          <w:sz w:val="24"/>
          <w:szCs w:val="24"/>
          <w:shd w:val="clear" w:color="auto" w:fill="FFFFFF"/>
        </w:rPr>
        <w:t xml:space="preserve">Pearson Education. </w:t>
      </w:r>
    </w:p>
    <w:p w14:paraId="638F1CDE" w14:textId="7EF12E84" w:rsidR="009D1095" w:rsidRDefault="009D1095" w:rsidP="00411E49">
      <w:pPr>
        <w:pStyle w:val="ListParagraph"/>
        <w:numPr>
          <w:ilvl w:val="0"/>
          <w:numId w:val="2"/>
        </w:numPr>
        <w:rPr>
          <w:rFonts w:ascii="Arial" w:hAnsi="Arial" w:cs="Arial"/>
          <w:sz w:val="24"/>
          <w:szCs w:val="24"/>
        </w:rPr>
      </w:pPr>
      <w:r w:rsidRPr="009D1095">
        <w:rPr>
          <w:rFonts w:ascii="Arial" w:hAnsi="Arial" w:cs="Arial"/>
          <w:sz w:val="24"/>
          <w:szCs w:val="24"/>
        </w:rPr>
        <w:t xml:space="preserve">DEST (Department of Education, Science and Training). (2002). </w:t>
      </w:r>
      <w:r w:rsidRPr="009D1095">
        <w:rPr>
          <w:rFonts w:ascii="Arial" w:hAnsi="Arial" w:cs="Arial"/>
          <w:i/>
          <w:iCs/>
          <w:sz w:val="24"/>
          <w:szCs w:val="24"/>
        </w:rPr>
        <w:t>Employability skills for the future.</w:t>
      </w:r>
      <w:r w:rsidRPr="009D1095">
        <w:rPr>
          <w:rFonts w:ascii="Arial" w:hAnsi="Arial" w:cs="Arial"/>
          <w:sz w:val="24"/>
          <w:szCs w:val="24"/>
        </w:rPr>
        <w:t xml:space="preserve"> A Report by the Australian Chamber of Commerce and Industry (ACCI) and the Business Council of Australia (BCA) for the Department of Education, Science and Training, Canberra.</w:t>
      </w:r>
    </w:p>
    <w:p w14:paraId="05926762" w14:textId="05EADA2B" w:rsidR="00675578" w:rsidRPr="00C53375" w:rsidRDefault="00675578" w:rsidP="00411E49">
      <w:pPr>
        <w:pStyle w:val="ListParagraph"/>
        <w:numPr>
          <w:ilvl w:val="0"/>
          <w:numId w:val="2"/>
        </w:numPr>
        <w:rPr>
          <w:rFonts w:ascii="Arial" w:hAnsi="Arial" w:cs="Arial"/>
          <w:sz w:val="28"/>
          <w:szCs w:val="28"/>
        </w:rPr>
      </w:pPr>
      <w:r w:rsidRPr="00675578">
        <w:rPr>
          <w:rFonts w:ascii="Arial" w:hAnsi="Arial" w:cs="Arial"/>
          <w:sz w:val="24"/>
          <w:szCs w:val="24"/>
        </w:rPr>
        <w:t xml:space="preserve">Cassidy, S. (2006). </w:t>
      </w:r>
      <w:r w:rsidRPr="00C53375">
        <w:rPr>
          <w:rFonts w:ascii="Arial" w:hAnsi="Arial" w:cs="Arial"/>
          <w:i/>
          <w:iCs/>
          <w:sz w:val="24"/>
          <w:szCs w:val="24"/>
        </w:rPr>
        <w:t>Developing employability skills: Peer assessment in higher education.</w:t>
      </w:r>
      <w:r w:rsidRPr="00675578">
        <w:rPr>
          <w:rFonts w:ascii="Arial" w:hAnsi="Arial" w:cs="Arial"/>
          <w:sz w:val="24"/>
          <w:szCs w:val="24"/>
        </w:rPr>
        <w:t xml:space="preserve"> Education C Training, 48, 508–517.</w:t>
      </w:r>
    </w:p>
    <w:p w14:paraId="1DC0614A" w14:textId="3B1A043B" w:rsidR="00C53375" w:rsidRDefault="00C53375" w:rsidP="00411E49">
      <w:pPr>
        <w:pStyle w:val="ListParagraph"/>
        <w:numPr>
          <w:ilvl w:val="0"/>
          <w:numId w:val="2"/>
        </w:numPr>
        <w:rPr>
          <w:rFonts w:ascii="Arial" w:hAnsi="Arial" w:cs="Arial"/>
          <w:sz w:val="24"/>
          <w:szCs w:val="24"/>
        </w:rPr>
      </w:pPr>
      <w:r w:rsidRPr="00C53375">
        <w:rPr>
          <w:rFonts w:ascii="Arial" w:hAnsi="Arial" w:cs="Arial"/>
          <w:sz w:val="24"/>
          <w:szCs w:val="24"/>
        </w:rPr>
        <w:t>Jackling, B.</w:t>
      </w:r>
      <w:r w:rsidR="008D0834">
        <w:rPr>
          <w:rFonts w:ascii="Arial" w:hAnsi="Arial" w:cs="Arial"/>
          <w:sz w:val="24"/>
          <w:szCs w:val="24"/>
        </w:rPr>
        <w:t xml:space="preserve">, </w:t>
      </w:r>
      <w:r w:rsidRPr="00C53375">
        <w:rPr>
          <w:rFonts w:ascii="Arial" w:hAnsi="Arial" w:cs="Arial"/>
          <w:sz w:val="24"/>
          <w:szCs w:val="24"/>
        </w:rPr>
        <w:t xml:space="preserve">De Lange, P. (2009). </w:t>
      </w:r>
      <w:r w:rsidRPr="00C53375">
        <w:rPr>
          <w:rFonts w:ascii="Arial" w:hAnsi="Arial" w:cs="Arial"/>
          <w:i/>
          <w:iCs/>
          <w:sz w:val="24"/>
          <w:szCs w:val="24"/>
        </w:rPr>
        <w:t>Do accounting graduates’ skills meet the expectations of employers? A matter of convergence or divergence.</w:t>
      </w:r>
      <w:r w:rsidRPr="00C53375">
        <w:rPr>
          <w:rFonts w:ascii="Arial" w:hAnsi="Arial" w:cs="Arial"/>
          <w:sz w:val="24"/>
          <w:szCs w:val="24"/>
        </w:rPr>
        <w:t xml:space="preserve"> Accounting Education, 18, 369–385.</w:t>
      </w:r>
    </w:p>
    <w:p w14:paraId="345309AD" w14:textId="55351AE2" w:rsidR="001A00AD" w:rsidRPr="001B391D" w:rsidRDefault="001A00AD" w:rsidP="00411E49">
      <w:pPr>
        <w:pStyle w:val="ListParagraph"/>
        <w:numPr>
          <w:ilvl w:val="0"/>
          <w:numId w:val="2"/>
        </w:numPr>
        <w:rPr>
          <w:rFonts w:ascii="Arial" w:hAnsi="Arial" w:cs="Arial"/>
          <w:color w:val="000000" w:themeColor="text1"/>
          <w:sz w:val="24"/>
          <w:szCs w:val="24"/>
        </w:rPr>
      </w:pPr>
      <w:r w:rsidRPr="001B391D">
        <w:rPr>
          <w:rFonts w:ascii="Arial" w:hAnsi="Arial" w:cs="Arial"/>
          <w:color w:val="000000" w:themeColor="text1"/>
          <w:sz w:val="24"/>
          <w:szCs w:val="24"/>
          <w:shd w:val="clear" w:color="auto" w:fill="FFFFFF"/>
        </w:rPr>
        <w:t>Lim, Yet-</w:t>
      </w:r>
      <w:proofErr w:type="spellStart"/>
      <w:r w:rsidRPr="001B391D">
        <w:rPr>
          <w:rFonts w:ascii="Arial" w:hAnsi="Arial" w:cs="Arial"/>
          <w:color w:val="000000" w:themeColor="text1"/>
          <w:sz w:val="24"/>
          <w:szCs w:val="24"/>
          <w:shd w:val="clear" w:color="auto" w:fill="FFFFFF"/>
        </w:rPr>
        <w:t>Mee</w:t>
      </w:r>
      <w:proofErr w:type="spellEnd"/>
      <w:r w:rsidRPr="001B391D">
        <w:rPr>
          <w:rFonts w:ascii="Arial" w:hAnsi="Arial" w:cs="Arial"/>
          <w:color w:val="000000" w:themeColor="text1"/>
          <w:sz w:val="24"/>
          <w:szCs w:val="24"/>
          <w:shd w:val="clear" w:color="auto" w:fill="FFFFFF"/>
        </w:rPr>
        <w:t>. "Employability Skills, Personal Qualities, and Early Employment Problems of Entry-level Auditors: Perspectives from Employers, Lecturers, Auditors, and Students." </w:t>
      </w:r>
      <w:r w:rsidRPr="001B391D">
        <w:rPr>
          <w:rFonts w:ascii="Arial" w:hAnsi="Arial" w:cs="Arial"/>
          <w:i/>
          <w:iCs/>
          <w:color w:val="000000" w:themeColor="text1"/>
          <w:sz w:val="24"/>
          <w:szCs w:val="24"/>
          <w:shd w:val="clear" w:color="auto" w:fill="FFFFFF"/>
        </w:rPr>
        <w:t>Journal of Education for Business</w:t>
      </w:r>
      <w:r w:rsidRPr="001B391D">
        <w:rPr>
          <w:rFonts w:ascii="Arial" w:hAnsi="Arial" w:cs="Arial"/>
          <w:color w:val="000000" w:themeColor="text1"/>
          <w:sz w:val="24"/>
          <w:szCs w:val="24"/>
          <w:shd w:val="clear" w:color="auto" w:fill="FFFFFF"/>
        </w:rPr>
        <w:t> 91.4 (2016): 185-93. Web.</w:t>
      </w:r>
    </w:p>
    <w:p w14:paraId="7155406B" w14:textId="297843BA" w:rsidR="001345C9" w:rsidRDefault="001345C9" w:rsidP="00411E49">
      <w:pPr>
        <w:pStyle w:val="ListParagraph"/>
        <w:numPr>
          <w:ilvl w:val="0"/>
          <w:numId w:val="2"/>
        </w:numPr>
        <w:rPr>
          <w:rFonts w:ascii="Arial" w:hAnsi="Arial" w:cs="Arial"/>
          <w:sz w:val="24"/>
          <w:szCs w:val="24"/>
        </w:rPr>
      </w:pPr>
      <w:r w:rsidRPr="001345C9">
        <w:rPr>
          <w:rFonts w:ascii="Arial" w:hAnsi="Arial" w:cs="Arial"/>
          <w:sz w:val="24"/>
          <w:szCs w:val="24"/>
        </w:rPr>
        <w:t xml:space="preserve">Yorke, M. &amp; Knight, P.T. (2006). </w:t>
      </w:r>
      <w:r w:rsidRPr="001345C9">
        <w:rPr>
          <w:rFonts w:ascii="Arial" w:hAnsi="Arial" w:cs="Arial"/>
          <w:i/>
          <w:iCs/>
          <w:sz w:val="24"/>
          <w:szCs w:val="24"/>
        </w:rPr>
        <w:t>Embedding employability into the curriculum.</w:t>
      </w:r>
      <w:r w:rsidRPr="001345C9">
        <w:rPr>
          <w:rFonts w:ascii="Arial" w:hAnsi="Arial" w:cs="Arial"/>
          <w:sz w:val="24"/>
          <w:szCs w:val="24"/>
        </w:rPr>
        <w:t xml:space="preserve"> York, United Kingdom: The Higher Education Academy.</w:t>
      </w:r>
    </w:p>
    <w:p w14:paraId="05CAFD28" w14:textId="343CE4C5" w:rsidR="00170EFD" w:rsidRPr="00550897" w:rsidRDefault="00170EFD" w:rsidP="00411E49">
      <w:pPr>
        <w:pStyle w:val="ListParagraph"/>
        <w:numPr>
          <w:ilvl w:val="0"/>
          <w:numId w:val="2"/>
        </w:numPr>
        <w:rPr>
          <w:rFonts w:ascii="Arial" w:hAnsi="Arial" w:cs="Arial"/>
          <w:i/>
          <w:iCs/>
          <w:sz w:val="24"/>
          <w:szCs w:val="24"/>
        </w:rPr>
      </w:pPr>
      <w:r w:rsidRPr="00170EFD">
        <w:rPr>
          <w:rFonts w:ascii="Arial" w:hAnsi="Arial" w:cs="Arial"/>
          <w:sz w:val="24"/>
          <w:szCs w:val="24"/>
        </w:rPr>
        <w:t xml:space="preserve">I Made </w:t>
      </w:r>
      <w:proofErr w:type="spellStart"/>
      <w:r w:rsidRPr="00170EFD">
        <w:rPr>
          <w:rFonts w:ascii="Arial" w:hAnsi="Arial" w:cs="Arial"/>
          <w:sz w:val="24"/>
          <w:szCs w:val="24"/>
        </w:rPr>
        <w:t>Suarta</w:t>
      </w:r>
      <w:proofErr w:type="spellEnd"/>
      <w:r w:rsidRPr="00170EFD">
        <w:rPr>
          <w:rFonts w:ascii="Arial" w:hAnsi="Arial" w:cs="Arial"/>
          <w:sz w:val="24"/>
          <w:szCs w:val="24"/>
        </w:rPr>
        <w:t xml:space="preserve">, I </w:t>
      </w:r>
      <w:proofErr w:type="spellStart"/>
      <w:r w:rsidRPr="00170EFD">
        <w:rPr>
          <w:rFonts w:ascii="Arial" w:hAnsi="Arial" w:cs="Arial"/>
          <w:sz w:val="24"/>
          <w:szCs w:val="24"/>
        </w:rPr>
        <w:t>Ketut</w:t>
      </w:r>
      <w:proofErr w:type="spellEnd"/>
      <w:r w:rsidRPr="00170EFD">
        <w:rPr>
          <w:rFonts w:ascii="Arial" w:hAnsi="Arial" w:cs="Arial"/>
          <w:sz w:val="24"/>
          <w:szCs w:val="24"/>
        </w:rPr>
        <w:t xml:space="preserve"> </w:t>
      </w:r>
      <w:proofErr w:type="spellStart"/>
      <w:r w:rsidRPr="00170EFD">
        <w:rPr>
          <w:rFonts w:ascii="Arial" w:hAnsi="Arial" w:cs="Arial"/>
          <w:sz w:val="24"/>
          <w:szCs w:val="24"/>
        </w:rPr>
        <w:t>Suwintana</w:t>
      </w:r>
      <w:proofErr w:type="spellEnd"/>
      <w:r w:rsidRPr="00170EFD">
        <w:rPr>
          <w:rFonts w:ascii="Arial" w:hAnsi="Arial" w:cs="Arial"/>
          <w:sz w:val="24"/>
          <w:szCs w:val="24"/>
        </w:rPr>
        <w:t xml:space="preserve">, I G P </w:t>
      </w:r>
      <w:proofErr w:type="spellStart"/>
      <w:r w:rsidRPr="00170EFD">
        <w:rPr>
          <w:rFonts w:ascii="Arial" w:hAnsi="Arial" w:cs="Arial"/>
          <w:sz w:val="24"/>
          <w:szCs w:val="24"/>
        </w:rPr>
        <w:t>Fajar</w:t>
      </w:r>
      <w:proofErr w:type="spellEnd"/>
      <w:r w:rsidRPr="00170EFD">
        <w:rPr>
          <w:rFonts w:ascii="Arial" w:hAnsi="Arial" w:cs="Arial"/>
          <w:sz w:val="24"/>
          <w:szCs w:val="24"/>
        </w:rPr>
        <w:t xml:space="preserve"> </w:t>
      </w:r>
      <w:proofErr w:type="spellStart"/>
      <w:r w:rsidRPr="00170EFD">
        <w:rPr>
          <w:rFonts w:ascii="Arial" w:hAnsi="Arial" w:cs="Arial"/>
          <w:sz w:val="24"/>
          <w:szCs w:val="24"/>
        </w:rPr>
        <w:t>Pranadi</w:t>
      </w:r>
      <w:proofErr w:type="spellEnd"/>
      <w:r w:rsidRPr="00170EFD">
        <w:rPr>
          <w:rFonts w:ascii="Arial" w:hAnsi="Arial" w:cs="Arial"/>
          <w:sz w:val="24"/>
          <w:szCs w:val="24"/>
        </w:rPr>
        <w:t xml:space="preserve"> </w:t>
      </w:r>
      <w:proofErr w:type="spellStart"/>
      <w:r w:rsidRPr="00170EFD">
        <w:rPr>
          <w:rFonts w:ascii="Arial" w:hAnsi="Arial" w:cs="Arial"/>
          <w:sz w:val="24"/>
          <w:szCs w:val="24"/>
        </w:rPr>
        <w:t>Sudhana</w:t>
      </w:r>
      <w:proofErr w:type="spellEnd"/>
      <w:r w:rsidRPr="00170EFD">
        <w:rPr>
          <w:rFonts w:ascii="Arial" w:hAnsi="Arial" w:cs="Arial"/>
          <w:sz w:val="24"/>
          <w:szCs w:val="24"/>
        </w:rPr>
        <w:t xml:space="preserve">, Ni </w:t>
      </w:r>
      <w:proofErr w:type="spellStart"/>
      <w:r w:rsidRPr="00170EFD">
        <w:rPr>
          <w:rFonts w:ascii="Arial" w:hAnsi="Arial" w:cs="Arial"/>
          <w:sz w:val="24"/>
          <w:szCs w:val="24"/>
        </w:rPr>
        <w:t>Kadek</w:t>
      </w:r>
      <w:proofErr w:type="spellEnd"/>
      <w:r w:rsidRPr="00170EFD">
        <w:rPr>
          <w:rFonts w:ascii="Arial" w:hAnsi="Arial" w:cs="Arial"/>
          <w:sz w:val="24"/>
          <w:szCs w:val="24"/>
        </w:rPr>
        <w:t xml:space="preserve"> </w:t>
      </w:r>
      <w:proofErr w:type="spellStart"/>
      <w:r w:rsidRPr="00170EFD">
        <w:rPr>
          <w:rFonts w:ascii="Arial" w:hAnsi="Arial" w:cs="Arial"/>
          <w:sz w:val="24"/>
          <w:szCs w:val="24"/>
        </w:rPr>
        <w:t>Dessy</w:t>
      </w:r>
      <w:proofErr w:type="spellEnd"/>
      <w:r w:rsidRPr="00170EFD">
        <w:rPr>
          <w:rFonts w:ascii="Arial" w:hAnsi="Arial" w:cs="Arial"/>
          <w:sz w:val="24"/>
          <w:szCs w:val="24"/>
        </w:rPr>
        <w:t xml:space="preserve"> </w:t>
      </w:r>
      <w:proofErr w:type="spellStart"/>
      <w:r w:rsidRPr="00170EFD">
        <w:rPr>
          <w:rFonts w:ascii="Arial" w:hAnsi="Arial" w:cs="Arial"/>
          <w:sz w:val="24"/>
          <w:szCs w:val="24"/>
        </w:rPr>
        <w:t>Hariyanti</w:t>
      </w:r>
      <w:proofErr w:type="spellEnd"/>
      <w:r w:rsidRPr="00170EFD">
        <w:rPr>
          <w:rFonts w:ascii="Arial" w:hAnsi="Arial" w:cs="Arial"/>
          <w:sz w:val="24"/>
          <w:szCs w:val="24"/>
        </w:rPr>
        <w:t xml:space="preserve"> </w:t>
      </w:r>
      <w:proofErr w:type="spellStart"/>
      <w:r w:rsidRPr="00170EFD">
        <w:rPr>
          <w:rFonts w:ascii="Arial" w:hAnsi="Arial" w:cs="Arial"/>
          <w:sz w:val="24"/>
          <w:szCs w:val="24"/>
        </w:rPr>
        <w:t>Politeknik</w:t>
      </w:r>
      <w:proofErr w:type="spellEnd"/>
      <w:r w:rsidRPr="00170EFD">
        <w:rPr>
          <w:rFonts w:ascii="Arial" w:hAnsi="Arial" w:cs="Arial"/>
          <w:sz w:val="24"/>
          <w:szCs w:val="24"/>
        </w:rPr>
        <w:t xml:space="preserve"> Negeri Bali </w:t>
      </w:r>
      <w:proofErr w:type="spellStart"/>
      <w:r w:rsidRPr="00170EFD">
        <w:rPr>
          <w:rFonts w:ascii="Arial" w:hAnsi="Arial" w:cs="Arial"/>
          <w:sz w:val="24"/>
          <w:szCs w:val="24"/>
        </w:rPr>
        <w:t>Badung</w:t>
      </w:r>
      <w:proofErr w:type="spellEnd"/>
      <w:r w:rsidR="00D42976">
        <w:rPr>
          <w:rFonts w:ascii="Arial" w:hAnsi="Arial" w:cs="Arial"/>
          <w:sz w:val="24"/>
          <w:szCs w:val="24"/>
        </w:rPr>
        <w:t>.</w:t>
      </w:r>
      <w:r w:rsidR="00D42976" w:rsidRPr="00D42976">
        <w:t xml:space="preserve"> </w:t>
      </w:r>
      <w:r w:rsidR="00D42976" w:rsidRPr="00D42976">
        <w:rPr>
          <w:rFonts w:ascii="Arial" w:hAnsi="Arial" w:cs="Arial"/>
          <w:i/>
          <w:iCs/>
          <w:sz w:val="24"/>
          <w:szCs w:val="24"/>
        </w:rPr>
        <w:t>Employability skills required by the 21st-century workplace: a literature review of labour market demand</w:t>
      </w:r>
      <w:r w:rsidR="00D42976">
        <w:rPr>
          <w:rFonts w:ascii="Arial" w:hAnsi="Arial" w:cs="Arial"/>
          <w:i/>
          <w:iCs/>
          <w:sz w:val="24"/>
          <w:szCs w:val="24"/>
        </w:rPr>
        <w:t>.</w:t>
      </w:r>
      <w:r w:rsidR="00D42976">
        <w:rPr>
          <w:rFonts w:ascii="Arial" w:hAnsi="Arial" w:cs="Arial"/>
          <w:sz w:val="24"/>
          <w:szCs w:val="24"/>
        </w:rPr>
        <w:t xml:space="preserve"> </w:t>
      </w:r>
      <w:r w:rsidR="00D42976" w:rsidRPr="00D42976">
        <w:rPr>
          <w:rFonts w:ascii="Arial" w:hAnsi="Arial" w:cs="Arial"/>
          <w:sz w:val="24"/>
          <w:szCs w:val="24"/>
        </w:rPr>
        <w:t>1st International Conference on Technology and Vocational Teachers (ICTVT 2017)</w:t>
      </w:r>
      <w:r w:rsidR="00D42976">
        <w:rPr>
          <w:rFonts w:ascii="Arial" w:hAnsi="Arial" w:cs="Arial"/>
          <w:sz w:val="24"/>
          <w:szCs w:val="24"/>
        </w:rPr>
        <w:t>,</w:t>
      </w:r>
      <w:r w:rsidR="00D42976" w:rsidRPr="00D42976">
        <w:rPr>
          <w:rFonts w:ascii="Arial" w:hAnsi="Arial" w:cs="Arial"/>
          <w:sz w:val="24"/>
          <w:szCs w:val="24"/>
        </w:rPr>
        <w:t xml:space="preserve"> Atlantis Press. Advances in Social Science, Education and Humanities Research, volume 102</w:t>
      </w:r>
    </w:p>
    <w:p w14:paraId="1F2115F6" w14:textId="4687D6E8" w:rsidR="00550897" w:rsidRPr="005F21D7" w:rsidRDefault="00550897" w:rsidP="00411E49">
      <w:pPr>
        <w:pStyle w:val="ListParagraph"/>
        <w:numPr>
          <w:ilvl w:val="0"/>
          <w:numId w:val="2"/>
        </w:numPr>
        <w:rPr>
          <w:rFonts w:ascii="Arial" w:hAnsi="Arial" w:cs="Arial"/>
          <w:i/>
          <w:iCs/>
          <w:sz w:val="24"/>
          <w:szCs w:val="24"/>
        </w:rPr>
      </w:pPr>
      <w:r w:rsidRPr="00550897">
        <w:rPr>
          <w:rFonts w:ascii="Arial" w:hAnsi="Arial" w:cs="Arial"/>
          <w:sz w:val="24"/>
          <w:szCs w:val="24"/>
        </w:rPr>
        <w:t xml:space="preserve">Rasul, M.S., Abd Rauf, R.A., </w:t>
      </w:r>
      <w:proofErr w:type="spellStart"/>
      <w:r w:rsidRPr="00550897">
        <w:rPr>
          <w:rFonts w:ascii="Arial" w:hAnsi="Arial" w:cs="Arial"/>
          <w:sz w:val="24"/>
          <w:szCs w:val="24"/>
        </w:rPr>
        <w:t>Mansor</w:t>
      </w:r>
      <w:proofErr w:type="spellEnd"/>
      <w:r w:rsidRPr="00550897">
        <w:rPr>
          <w:rFonts w:ascii="Arial" w:hAnsi="Arial" w:cs="Arial"/>
          <w:sz w:val="24"/>
          <w:szCs w:val="24"/>
        </w:rPr>
        <w:t xml:space="preserve">, A.N., Yasin, R.M., &amp; </w:t>
      </w:r>
      <w:proofErr w:type="spellStart"/>
      <w:r w:rsidRPr="00550897">
        <w:rPr>
          <w:rFonts w:ascii="Arial" w:hAnsi="Arial" w:cs="Arial"/>
          <w:sz w:val="24"/>
          <w:szCs w:val="24"/>
        </w:rPr>
        <w:t>Mahamod</w:t>
      </w:r>
      <w:proofErr w:type="spellEnd"/>
      <w:r w:rsidRPr="00550897">
        <w:rPr>
          <w:rFonts w:ascii="Arial" w:hAnsi="Arial" w:cs="Arial"/>
          <w:sz w:val="24"/>
          <w:szCs w:val="24"/>
        </w:rPr>
        <w:t xml:space="preserve">, Z. (2013). </w:t>
      </w:r>
      <w:r w:rsidRPr="00550897">
        <w:rPr>
          <w:rFonts w:ascii="Arial" w:hAnsi="Arial" w:cs="Arial"/>
          <w:i/>
          <w:iCs/>
          <w:sz w:val="24"/>
          <w:szCs w:val="24"/>
        </w:rPr>
        <w:t xml:space="preserve">Graduate Employability </w:t>
      </w:r>
      <w:proofErr w:type="gramStart"/>
      <w:r w:rsidRPr="00550897">
        <w:rPr>
          <w:rFonts w:ascii="Arial" w:hAnsi="Arial" w:cs="Arial"/>
          <w:i/>
          <w:iCs/>
          <w:sz w:val="24"/>
          <w:szCs w:val="24"/>
        </w:rPr>
        <w:t>For</w:t>
      </w:r>
      <w:proofErr w:type="gramEnd"/>
      <w:r w:rsidRPr="00550897">
        <w:rPr>
          <w:rFonts w:ascii="Arial" w:hAnsi="Arial" w:cs="Arial"/>
          <w:i/>
          <w:iCs/>
          <w:sz w:val="24"/>
          <w:szCs w:val="24"/>
        </w:rPr>
        <w:t xml:space="preserve"> Manufacturing Industry. Procedia - Social and </w:t>
      </w:r>
      <w:proofErr w:type="spellStart"/>
      <w:r w:rsidRPr="00550897">
        <w:rPr>
          <w:rFonts w:ascii="Arial" w:hAnsi="Arial" w:cs="Arial"/>
          <w:i/>
          <w:iCs/>
          <w:sz w:val="24"/>
          <w:szCs w:val="24"/>
        </w:rPr>
        <w:t>Behavioral</w:t>
      </w:r>
      <w:proofErr w:type="spellEnd"/>
      <w:r w:rsidRPr="00550897">
        <w:rPr>
          <w:rFonts w:ascii="Arial" w:hAnsi="Arial" w:cs="Arial"/>
          <w:i/>
          <w:iCs/>
          <w:sz w:val="24"/>
          <w:szCs w:val="24"/>
        </w:rPr>
        <w:t xml:space="preserve"> Sciences</w:t>
      </w:r>
      <w:r w:rsidRPr="00550897">
        <w:rPr>
          <w:rFonts w:ascii="Arial" w:hAnsi="Arial" w:cs="Arial"/>
          <w:sz w:val="24"/>
          <w:szCs w:val="24"/>
        </w:rPr>
        <w:t>, 102(2013): 242 – 250.</w:t>
      </w:r>
    </w:p>
    <w:p w14:paraId="644C64E3" w14:textId="737A4D98" w:rsidR="005F21D7" w:rsidRPr="00550897" w:rsidRDefault="005F21D7" w:rsidP="00411E49">
      <w:pPr>
        <w:pStyle w:val="ListParagraph"/>
        <w:numPr>
          <w:ilvl w:val="0"/>
          <w:numId w:val="2"/>
        </w:numPr>
        <w:rPr>
          <w:rFonts w:ascii="Arial" w:hAnsi="Arial" w:cs="Arial"/>
          <w:i/>
          <w:iCs/>
          <w:sz w:val="24"/>
          <w:szCs w:val="24"/>
        </w:rPr>
      </w:pPr>
      <w:r w:rsidRPr="005F21D7">
        <w:rPr>
          <w:rFonts w:ascii="Arial" w:hAnsi="Arial" w:cs="Arial"/>
          <w:i/>
          <w:iCs/>
          <w:sz w:val="24"/>
          <w:szCs w:val="24"/>
        </w:rPr>
        <w:t>kaurskills.wordpress.com/2012/06/06</w:t>
      </w:r>
      <w:r>
        <w:rPr>
          <w:rFonts w:ascii="Arial" w:hAnsi="Arial" w:cs="Arial"/>
          <w:i/>
          <w:iCs/>
          <w:sz w:val="24"/>
          <w:szCs w:val="24"/>
        </w:rPr>
        <w:t xml:space="preserve"> – Employability – Benefits for all</w:t>
      </w:r>
    </w:p>
    <w:sectPr w:rsidR="005F21D7" w:rsidRPr="00550897" w:rsidSect="007D415B">
      <w:headerReference w:type="default" r:id="rId10"/>
      <w:footerReference w:type="default" r:id="rId11"/>
      <w:head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B7902E" w14:textId="77777777" w:rsidR="00A125C3" w:rsidRDefault="00A125C3" w:rsidP="00F44391">
      <w:pPr>
        <w:spacing w:after="0" w:line="240" w:lineRule="auto"/>
      </w:pPr>
      <w:r>
        <w:separator/>
      </w:r>
    </w:p>
  </w:endnote>
  <w:endnote w:type="continuationSeparator" w:id="0">
    <w:p w14:paraId="6E264918" w14:textId="77777777" w:rsidR="00A125C3" w:rsidRDefault="00A125C3" w:rsidP="00F44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lumbusMT">
    <w:charset w:val="00"/>
    <w:family w:val="auto"/>
    <w:pitch w:val="variable"/>
  </w:font>
  <w:font w:name="font332">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55792012"/>
      <w:docPartObj>
        <w:docPartGallery w:val="Page Numbers (Bottom of Page)"/>
        <w:docPartUnique/>
      </w:docPartObj>
    </w:sdtPr>
    <w:sdtEndPr>
      <w:rPr>
        <w:noProof/>
      </w:rPr>
    </w:sdtEndPr>
    <w:sdtContent>
      <w:p w14:paraId="63E2754F" w14:textId="09D4D9DB" w:rsidR="00F44391" w:rsidRDefault="00F443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DC2FB4" w14:textId="77777777" w:rsidR="00F44391" w:rsidRDefault="00F443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080964" w14:textId="77777777" w:rsidR="00A125C3" w:rsidRDefault="00A125C3" w:rsidP="00F44391">
      <w:pPr>
        <w:spacing w:after="0" w:line="240" w:lineRule="auto"/>
      </w:pPr>
      <w:r>
        <w:separator/>
      </w:r>
    </w:p>
  </w:footnote>
  <w:footnote w:type="continuationSeparator" w:id="0">
    <w:p w14:paraId="5BB68673" w14:textId="77777777" w:rsidR="00A125C3" w:rsidRDefault="00A125C3" w:rsidP="00F443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173803" w14:textId="3E8AD75B" w:rsidR="00F44391" w:rsidRDefault="00F44391" w:rsidP="00F44391">
    <w:pPr>
      <w:spacing w:line="264" w:lineRule="auto"/>
    </w:pPr>
    <w:r>
      <w:rPr>
        <w:noProof/>
        <w:color w:val="000000"/>
      </w:rPr>
      <mc:AlternateContent>
        <mc:Choice Requires="wps">
          <w:drawing>
            <wp:anchor distT="0" distB="0" distL="114300" distR="114300" simplePos="0" relativeHeight="251661312" behindDoc="0" locked="0" layoutInCell="1" allowOverlap="1" wp14:anchorId="4ADD8F13" wp14:editId="30C6B0C2">
              <wp:simplePos x="0" y="0"/>
              <wp:positionH relativeFrom="page">
                <wp:align>center</wp:align>
              </wp:positionH>
              <wp:positionV relativeFrom="page">
                <wp:align>center</wp:align>
              </wp:positionV>
              <wp:extent cx="7376160" cy="9555480"/>
              <wp:effectExtent l="0" t="0" r="26670" b="26670"/>
              <wp:wrapNone/>
              <wp:docPr id="11" name="Rectangle 11"/>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1D52C55" id="Rectangle 11" o:spid="_x0000_s1026" style="position:absolute;margin-left:0;margin-top:0;width:580.8pt;height:752.4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ic+pQIAALU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" filled="f" strokecolor="#747070 [1614]" strokeweight="1.25pt">
              <w10:wrap anchorx="page" anchory="page"/>
            </v:rect>
          </w:pict>
        </mc:Fallback>
      </mc:AlternateContent>
    </w:r>
    <w:sdt>
      <w:sdtPr>
        <w:rPr>
          <w:color w:val="4472C4" w:themeColor="accent1"/>
          <w:sz w:val="20"/>
          <w:szCs w:val="20"/>
        </w:rPr>
        <w:alias w:val="Title"/>
        <w:id w:val="1901394215"/>
        <w:placeholder>
          <w:docPart w:val="3110D93B51454DB293835023C9179427"/>
        </w:placeholder>
        <w:dataBinding w:prefixMappings="xmlns:ns0='http://schemas.openxmlformats.org/package/2006/metadata/core-properties' xmlns:ns1='http://purl.org/dc/elements/1.1/'" w:xpath="/ns0:coreProperties[1]/ns1:title[1]" w:storeItemID="{6C3C8BC8-F283-45AE-878A-BAB7291924A1}"/>
        <w:text/>
      </w:sdtPr>
      <w:sdtEndPr/>
      <w:sdtContent>
        <w:r>
          <w:rPr>
            <w:color w:val="4472C4" w:themeColor="accent1"/>
            <w:sz w:val="20"/>
            <w:szCs w:val="20"/>
          </w:rPr>
          <w:t>CALINA IONITA - 2007698</w:t>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49E434" w14:textId="50BCB5F2" w:rsidR="00F44391" w:rsidRDefault="00F44391">
    <w:pPr>
      <w:spacing w:line="264" w:lineRule="auto"/>
    </w:pPr>
    <w:r>
      <w:rPr>
        <w:noProof/>
        <w:color w:val="000000"/>
      </w:rPr>
      <mc:AlternateContent>
        <mc:Choice Requires="wps">
          <w:drawing>
            <wp:anchor distT="0" distB="0" distL="114300" distR="114300" simplePos="0" relativeHeight="251659264" behindDoc="0" locked="0" layoutInCell="1" allowOverlap="1" wp14:anchorId="4AC479A1" wp14:editId="6E7AEE0D">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E6F9B87"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color w:val="4472C4" w:themeColor="accent1"/>
          <w:sz w:val="20"/>
          <w:szCs w:val="20"/>
        </w:rPr>
        <w:alias w:val="Title"/>
        <w:id w:val="15524250"/>
        <w:placeholder>
          <w:docPart w:val="BB1D3A2A04FC4E87962158FA233ECE1C"/>
        </w:placeholder>
        <w:dataBinding w:prefixMappings="xmlns:ns0='http://schemas.openxmlformats.org/package/2006/metadata/core-properties' xmlns:ns1='http://purl.org/dc/elements/1.1/'" w:xpath="/ns0:coreProperties[1]/ns1:title[1]" w:storeItemID="{6C3C8BC8-F283-45AE-878A-BAB7291924A1}"/>
        <w:text/>
      </w:sdtPr>
      <w:sdtEndPr/>
      <w:sdtContent>
        <w:r>
          <w:rPr>
            <w:color w:val="4472C4" w:themeColor="accent1"/>
            <w:sz w:val="20"/>
            <w:szCs w:val="20"/>
          </w:rPr>
          <w:t>CALINA IONITA - 2007698</w:t>
        </w:r>
      </w:sdtContent>
    </w:sdt>
  </w:p>
  <w:p w14:paraId="402C9C32" w14:textId="77777777" w:rsidR="00F44391" w:rsidRDefault="00F443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A634CDD"/>
    <w:multiLevelType w:val="hybridMultilevel"/>
    <w:tmpl w:val="F7E808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585456E"/>
    <w:multiLevelType w:val="multilevel"/>
    <w:tmpl w:val="2D7077A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E80"/>
    <w:rsid w:val="000616D5"/>
    <w:rsid w:val="0006603E"/>
    <w:rsid w:val="000753CC"/>
    <w:rsid w:val="00094977"/>
    <w:rsid w:val="00097E80"/>
    <w:rsid w:val="00102299"/>
    <w:rsid w:val="001345C9"/>
    <w:rsid w:val="001348BE"/>
    <w:rsid w:val="00170EFD"/>
    <w:rsid w:val="00184E23"/>
    <w:rsid w:val="001A00AD"/>
    <w:rsid w:val="001B391D"/>
    <w:rsid w:val="00266D2D"/>
    <w:rsid w:val="002943B9"/>
    <w:rsid w:val="00312753"/>
    <w:rsid w:val="00317BAD"/>
    <w:rsid w:val="003415DE"/>
    <w:rsid w:val="0039516D"/>
    <w:rsid w:val="003F089F"/>
    <w:rsid w:val="00411E49"/>
    <w:rsid w:val="00547B04"/>
    <w:rsid w:val="00550897"/>
    <w:rsid w:val="00582103"/>
    <w:rsid w:val="005C76C5"/>
    <w:rsid w:val="005D42BE"/>
    <w:rsid w:val="005F21D7"/>
    <w:rsid w:val="005F6734"/>
    <w:rsid w:val="00675578"/>
    <w:rsid w:val="006929AC"/>
    <w:rsid w:val="006E7F91"/>
    <w:rsid w:val="007D415B"/>
    <w:rsid w:val="008971B2"/>
    <w:rsid w:val="008A699C"/>
    <w:rsid w:val="008D0834"/>
    <w:rsid w:val="0099423B"/>
    <w:rsid w:val="009D1095"/>
    <w:rsid w:val="009F3D4C"/>
    <w:rsid w:val="00A125C3"/>
    <w:rsid w:val="00A44191"/>
    <w:rsid w:val="00A767B5"/>
    <w:rsid w:val="00B27F26"/>
    <w:rsid w:val="00BA1F27"/>
    <w:rsid w:val="00BA675B"/>
    <w:rsid w:val="00BF19B3"/>
    <w:rsid w:val="00BF6F56"/>
    <w:rsid w:val="00C039DD"/>
    <w:rsid w:val="00C376A4"/>
    <w:rsid w:val="00C53375"/>
    <w:rsid w:val="00CA7EBF"/>
    <w:rsid w:val="00CB12BF"/>
    <w:rsid w:val="00D31514"/>
    <w:rsid w:val="00D42976"/>
    <w:rsid w:val="00D50885"/>
    <w:rsid w:val="00D608EA"/>
    <w:rsid w:val="00DD541B"/>
    <w:rsid w:val="00E466D9"/>
    <w:rsid w:val="00E63594"/>
    <w:rsid w:val="00EB4A12"/>
    <w:rsid w:val="00F44391"/>
    <w:rsid w:val="00F66B20"/>
    <w:rsid w:val="00FB21BC"/>
    <w:rsid w:val="00FC53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CB571"/>
  <w15:chartTrackingRefBased/>
  <w15:docId w15:val="{F63DF389-A823-4B6C-8050-0B776512F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54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67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A675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541B"/>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0616D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616D5"/>
    <w:rPr>
      <w:rFonts w:eastAsiaTheme="minorEastAsia"/>
      <w:lang w:val="en-US"/>
    </w:rPr>
  </w:style>
  <w:style w:type="paragraph" w:styleId="TOCHeading">
    <w:name w:val="TOC Heading"/>
    <w:basedOn w:val="Heading1"/>
    <w:next w:val="Normal"/>
    <w:uiPriority w:val="39"/>
    <w:unhideWhenUsed/>
    <w:qFormat/>
    <w:rsid w:val="00C376A4"/>
    <w:pPr>
      <w:outlineLvl w:val="9"/>
    </w:pPr>
    <w:rPr>
      <w:lang w:val="en-US"/>
    </w:rPr>
  </w:style>
  <w:style w:type="paragraph" w:styleId="TOC1">
    <w:name w:val="toc 1"/>
    <w:basedOn w:val="Normal"/>
    <w:next w:val="Normal"/>
    <w:autoRedefine/>
    <w:uiPriority w:val="39"/>
    <w:unhideWhenUsed/>
    <w:rsid w:val="00C376A4"/>
    <w:pPr>
      <w:spacing w:after="100"/>
    </w:pPr>
  </w:style>
  <w:style w:type="character" w:styleId="Hyperlink">
    <w:name w:val="Hyperlink"/>
    <w:basedOn w:val="DefaultParagraphFont"/>
    <w:uiPriority w:val="99"/>
    <w:unhideWhenUsed/>
    <w:rsid w:val="00C376A4"/>
    <w:rPr>
      <w:color w:val="0563C1" w:themeColor="hyperlink"/>
      <w:u w:val="single"/>
    </w:rPr>
  </w:style>
  <w:style w:type="paragraph" w:styleId="Header">
    <w:name w:val="header"/>
    <w:basedOn w:val="Normal"/>
    <w:link w:val="HeaderChar"/>
    <w:uiPriority w:val="99"/>
    <w:unhideWhenUsed/>
    <w:rsid w:val="00F443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4391"/>
  </w:style>
  <w:style w:type="paragraph" w:styleId="Footer">
    <w:name w:val="footer"/>
    <w:basedOn w:val="Normal"/>
    <w:link w:val="FooterChar"/>
    <w:uiPriority w:val="99"/>
    <w:unhideWhenUsed/>
    <w:rsid w:val="00F443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4391"/>
  </w:style>
  <w:style w:type="character" w:styleId="Emphasis">
    <w:name w:val="Emphasis"/>
    <w:basedOn w:val="DefaultParagraphFont"/>
    <w:uiPriority w:val="20"/>
    <w:qFormat/>
    <w:rsid w:val="00BF19B3"/>
    <w:rPr>
      <w:i/>
      <w:iCs/>
    </w:rPr>
  </w:style>
  <w:style w:type="paragraph" w:styleId="ListParagraph">
    <w:name w:val="List Paragraph"/>
    <w:basedOn w:val="Normal"/>
    <w:uiPriority w:val="34"/>
    <w:qFormat/>
    <w:rsid w:val="00411E49"/>
    <w:pPr>
      <w:ind w:left="720"/>
      <w:contextualSpacing/>
    </w:pPr>
  </w:style>
  <w:style w:type="character" w:customStyle="1" w:styleId="Heading2Char">
    <w:name w:val="Heading 2 Char"/>
    <w:basedOn w:val="DefaultParagraphFont"/>
    <w:link w:val="Heading2"/>
    <w:uiPriority w:val="9"/>
    <w:rsid w:val="00BA675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A675B"/>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FB21BC"/>
    <w:pPr>
      <w:spacing w:after="100"/>
      <w:ind w:left="220"/>
    </w:pPr>
  </w:style>
  <w:style w:type="paragraph" w:styleId="TOC3">
    <w:name w:val="toc 3"/>
    <w:basedOn w:val="Normal"/>
    <w:next w:val="Normal"/>
    <w:autoRedefine/>
    <w:uiPriority w:val="39"/>
    <w:unhideWhenUsed/>
    <w:rsid w:val="00FB21BC"/>
    <w:pPr>
      <w:spacing w:after="100"/>
      <w:ind w:left="440"/>
    </w:pPr>
  </w:style>
  <w:style w:type="character" w:styleId="Strong">
    <w:name w:val="Strong"/>
    <w:basedOn w:val="DefaultParagraphFont"/>
    <w:uiPriority w:val="22"/>
    <w:qFormat/>
    <w:rsid w:val="005F21D7"/>
    <w:rPr>
      <w:b/>
      <w:bCs/>
    </w:rPr>
  </w:style>
  <w:style w:type="paragraph" w:customStyle="1" w:styleId="JContent">
    <w:name w:val="J_Content"/>
    <w:basedOn w:val="Normal"/>
    <w:rsid w:val="002943B9"/>
    <w:pPr>
      <w:widowControl w:val="0"/>
      <w:suppressAutoHyphens/>
      <w:spacing w:before="200" w:after="0" w:line="100" w:lineRule="atLeast"/>
      <w:jc w:val="both"/>
    </w:pPr>
    <w:rPr>
      <w:rFonts w:ascii="Times New Roman" w:eastAsia="Times New Roman" w:hAnsi="Times New Roman" w:cs="Times New Roman"/>
      <w:color w:val="000000"/>
      <w:kern w:val="1"/>
      <w:sz w:val="20"/>
      <w:szCs w:val="20"/>
      <w:lang w:val="en-US" w:eastAsia="ar-SA"/>
    </w:rPr>
  </w:style>
  <w:style w:type="paragraph" w:customStyle="1" w:styleId="JContentNoSpace">
    <w:name w:val="J_Content_No_Space"/>
    <w:basedOn w:val="JContent"/>
    <w:rsid w:val="006929AC"/>
    <w:pPr>
      <w:spacing w:befor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6580BC92E7B439D988E057635A45857"/>
        <w:category>
          <w:name w:val="General"/>
          <w:gallery w:val="placeholder"/>
        </w:category>
        <w:types>
          <w:type w:val="bbPlcHdr"/>
        </w:types>
        <w:behaviors>
          <w:behavior w:val="content"/>
        </w:behaviors>
        <w:guid w:val="{13D10AED-7C67-4D73-9F69-611A1BDBB7CA}"/>
      </w:docPartPr>
      <w:docPartBody>
        <w:p w:rsidR="00E05BDC" w:rsidRDefault="004F23D9" w:rsidP="004F23D9">
          <w:pPr>
            <w:pStyle w:val="36580BC92E7B439D988E057635A45857"/>
          </w:pPr>
          <w:r>
            <w:rPr>
              <w:rFonts w:asciiTheme="majorHAnsi" w:eastAsiaTheme="majorEastAsia" w:hAnsiTheme="majorHAnsi" w:cstheme="majorBidi"/>
              <w:caps/>
              <w:color w:val="4472C4" w:themeColor="accent1"/>
              <w:sz w:val="80"/>
              <w:szCs w:val="80"/>
            </w:rPr>
            <w:t>[Document title]</w:t>
          </w:r>
        </w:p>
      </w:docPartBody>
    </w:docPart>
    <w:docPart>
      <w:docPartPr>
        <w:name w:val="B18DA837CBD84930AF7F7E740DE57E25"/>
        <w:category>
          <w:name w:val="General"/>
          <w:gallery w:val="placeholder"/>
        </w:category>
        <w:types>
          <w:type w:val="bbPlcHdr"/>
        </w:types>
        <w:behaviors>
          <w:behavior w:val="content"/>
        </w:behaviors>
        <w:guid w:val="{1BC65EF6-2E51-489F-81A7-20427CF0B1F3}"/>
      </w:docPartPr>
      <w:docPartBody>
        <w:p w:rsidR="00E05BDC" w:rsidRDefault="004F23D9" w:rsidP="004F23D9">
          <w:pPr>
            <w:pStyle w:val="B18DA837CBD84930AF7F7E740DE57E25"/>
          </w:pPr>
          <w:r>
            <w:rPr>
              <w:color w:val="4472C4" w:themeColor="accent1"/>
              <w:sz w:val="28"/>
              <w:szCs w:val="28"/>
            </w:rPr>
            <w:t>[Document subtitle]</w:t>
          </w:r>
        </w:p>
      </w:docPartBody>
    </w:docPart>
    <w:docPart>
      <w:docPartPr>
        <w:name w:val="BB1D3A2A04FC4E87962158FA233ECE1C"/>
        <w:category>
          <w:name w:val="General"/>
          <w:gallery w:val="placeholder"/>
        </w:category>
        <w:types>
          <w:type w:val="bbPlcHdr"/>
        </w:types>
        <w:behaviors>
          <w:behavior w:val="content"/>
        </w:behaviors>
        <w:guid w:val="{2B51D0B6-B701-4903-A567-4AB6098131C5}"/>
      </w:docPartPr>
      <w:docPartBody>
        <w:p w:rsidR="00E05BDC" w:rsidRDefault="004F23D9" w:rsidP="004F23D9">
          <w:pPr>
            <w:pStyle w:val="BB1D3A2A04FC4E87962158FA233ECE1C"/>
          </w:pPr>
          <w:r>
            <w:rPr>
              <w:color w:val="4472C4" w:themeColor="accent1"/>
              <w:sz w:val="20"/>
              <w:szCs w:val="20"/>
            </w:rPr>
            <w:t>[Document title]</w:t>
          </w:r>
        </w:p>
      </w:docPartBody>
    </w:docPart>
    <w:docPart>
      <w:docPartPr>
        <w:name w:val="3110D93B51454DB293835023C9179427"/>
        <w:category>
          <w:name w:val="General"/>
          <w:gallery w:val="placeholder"/>
        </w:category>
        <w:types>
          <w:type w:val="bbPlcHdr"/>
        </w:types>
        <w:behaviors>
          <w:behavior w:val="content"/>
        </w:behaviors>
        <w:guid w:val="{C2520766-A4AE-4D9A-A4D5-F65209BC5367}"/>
      </w:docPartPr>
      <w:docPartBody>
        <w:p w:rsidR="00E05BDC" w:rsidRDefault="004F23D9" w:rsidP="004F23D9">
          <w:pPr>
            <w:pStyle w:val="3110D93B51454DB293835023C9179427"/>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lumbusMT">
    <w:charset w:val="00"/>
    <w:family w:val="auto"/>
    <w:pitch w:val="variable"/>
  </w:font>
  <w:font w:name="font332">
    <w:charset w:val="00"/>
    <w:family w:val="auto"/>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3D9"/>
    <w:rsid w:val="000C749F"/>
    <w:rsid w:val="00371E7C"/>
    <w:rsid w:val="003955A2"/>
    <w:rsid w:val="004F23D9"/>
    <w:rsid w:val="00743691"/>
    <w:rsid w:val="00914896"/>
    <w:rsid w:val="00B0286F"/>
    <w:rsid w:val="00D44C89"/>
    <w:rsid w:val="00DC0C01"/>
    <w:rsid w:val="00E05B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6580BC92E7B439D988E057635A45857">
    <w:name w:val="36580BC92E7B439D988E057635A45857"/>
    <w:rsid w:val="004F23D9"/>
  </w:style>
  <w:style w:type="paragraph" w:customStyle="1" w:styleId="B18DA837CBD84930AF7F7E740DE57E25">
    <w:name w:val="B18DA837CBD84930AF7F7E740DE57E25"/>
    <w:rsid w:val="004F23D9"/>
  </w:style>
  <w:style w:type="paragraph" w:customStyle="1" w:styleId="BB1D3A2A04FC4E87962158FA233ECE1C">
    <w:name w:val="BB1D3A2A04FC4E87962158FA233ECE1C"/>
    <w:rsid w:val="004F23D9"/>
  </w:style>
  <w:style w:type="paragraph" w:customStyle="1" w:styleId="3110D93B51454DB293835023C9179427">
    <w:name w:val="3110D93B51454DB293835023C9179427"/>
    <w:rsid w:val="004F23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2020-10-21T00:00:00</PublishDate>
  <Abstract/>
  <CompanyAddress>SWANSEA</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C728F9-71FA-4D27-B494-43E6C3436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710</TotalTime>
  <Pages>1</Pages>
  <Words>1598</Words>
  <Characters>9114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CALINA IONITA - 2007698</vt:lpstr>
    </vt:vector>
  </TitlesOfParts>
  <Company>University of wales trinity saint david</Company>
  <LinksUpToDate>false</LinksUpToDate>
  <CharactersWithSpaces>10691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CALINA IONITA - 2007698</dc:title>
  <dc:subject>EMPLOYABILITY SKILLS</dc:subject>
  <dc:creator>Calina Ionita</dc:creator>
  <cp:keywords/>
  <dc:description/>
  <cp:lastModifiedBy>Calina Ionita</cp:lastModifiedBy>
  <cp:revision>17</cp:revision>
  <dcterms:created xsi:type="dcterms:W3CDTF">2020-10-21T09:12:00Z</dcterms:created>
  <dcterms:modified xsi:type="dcterms:W3CDTF">2020-11-04T10:33:00Z</dcterms:modified>
</cp:coreProperties>
</file>