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C27022" w14:textId="77777777" w:rsidR="006E1E5E" w:rsidRDefault="006E1E5E" w:rsidP="006E1E5E">
      <w:pPr>
        <w:jc w:val="center"/>
        <w:rPr>
          <w:rFonts w:ascii="Times New Roman" w:hAnsi="Times New Roman" w:cs="Times New Roman"/>
          <w:b/>
          <w:bCs/>
          <w:sz w:val="72"/>
          <w:szCs w:val="72"/>
        </w:rPr>
      </w:pPr>
    </w:p>
    <w:p w14:paraId="2F747CC0" w14:textId="77777777" w:rsidR="006E1E5E" w:rsidRDefault="006E1E5E" w:rsidP="006E1E5E">
      <w:pPr>
        <w:jc w:val="center"/>
        <w:rPr>
          <w:rFonts w:ascii="Times New Roman" w:hAnsi="Times New Roman" w:cs="Times New Roman"/>
          <w:b/>
          <w:bCs/>
          <w:sz w:val="72"/>
          <w:szCs w:val="72"/>
        </w:rPr>
      </w:pPr>
    </w:p>
    <w:p w14:paraId="2227A2D6" w14:textId="2954A617" w:rsidR="00686DEB" w:rsidRPr="006E1E5E" w:rsidRDefault="006E1E5E" w:rsidP="006E1E5E">
      <w:pPr>
        <w:jc w:val="center"/>
        <w:rPr>
          <w:rFonts w:ascii="Times New Roman" w:hAnsi="Times New Roman" w:cs="Times New Roman"/>
          <w:b/>
          <w:bCs/>
          <w:sz w:val="72"/>
          <w:szCs w:val="72"/>
        </w:rPr>
      </w:pPr>
      <w:r w:rsidRPr="006E1E5E">
        <w:rPr>
          <w:rFonts w:ascii="Times New Roman" w:hAnsi="Times New Roman" w:cs="Times New Roman"/>
          <w:b/>
          <w:bCs/>
          <w:sz w:val="72"/>
          <w:szCs w:val="72"/>
        </w:rPr>
        <w:t>Conference Research Paper</w:t>
      </w:r>
    </w:p>
    <w:p w14:paraId="42173CB6" w14:textId="6A9E89F1" w:rsidR="006E1E5E" w:rsidRDefault="006E1E5E" w:rsidP="006E1E5E">
      <w:pPr>
        <w:jc w:val="center"/>
        <w:rPr>
          <w:rFonts w:ascii="Times New Roman" w:hAnsi="Times New Roman" w:cs="Times New Roman"/>
          <w:sz w:val="48"/>
          <w:szCs w:val="48"/>
        </w:rPr>
      </w:pPr>
      <w:r w:rsidRPr="006E1E5E">
        <w:rPr>
          <w:rFonts w:ascii="Times New Roman" w:hAnsi="Times New Roman" w:cs="Times New Roman"/>
          <w:sz w:val="48"/>
          <w:szCs w:val="48"/>
        </w:rPr>
        <w:t>Sustainability and zero-net in the hotel industry</w:t>
      </w:r>
    </w:p>
    <w:p w14:paraId="696DF919" w14:textId="77777777" w:rsidR="006E1E5E" w:rsidRDefault="006E1E5E" w:rsidP="006E1E5E">
      <w:pPr>
        <w:jc w:val="center"/>
        <w:rPr>
          <w:rFonts w:ascii="Times New Roman" w:hAnsi="Times New Roman" w:cs="Times New Roman"/>
          <w:sz w:val="48"/>
          <w:szCs w:val="48"/>
        </w:rPr>
      </w:pPr>
    </w:p>
    <w:p w14:paraId="2AE5AF81" w14:textId="48708E75" w:rsidR="006E1E5E" w:rsidRPr="006E1E5E" w:rsidRDefault="006E1E5E" w:rsidP="006E1E5E">
      <w:pPr>
        <w:jc w:val="center"/>
        <w:rPr>
          <w:rFonts w:ascii="Times New Roman" w:hAnsi="Times New Roman" w:cs="Times New Roman"/>
          <w:i/>
          <w:iCs/>
          <w:sz w:val="40"/>
          <w:szCs w:val="40"/>
        </w:rPr>
      </w:pPr>
      <w:r w:rsidRPr="006E1E5E">
        <w:rPr>
          <w:rFonts w:ascii="Times New Roman" w:hAnsi="Times New Roman" w:cs="Times New Roman"/>
          <w:i/>
          <w:iCs/>
          <w:sz w:val="40"/>
          <w:szCs w:val="40"/>
        </w:rPr>
        <w:t>Module: Contemporary Themes in the Hotel and Hospitality Sector</w:t>
      </w:r>
    </w:p>
    <w:p w14:paraId="65775C06" w14:textId="7AB2CE26" w:rsidR="006E1E5E" w:rsidRPr="006E1E5E" w:rsidRDefault="006E1E5E" w:rsidP="006E1E5E">
      <w:pPr>
        <w:jc w:val="center"/>
        <w:rPr>
          <w:rFonts w:ascii="Times New Roman" w:hAnsi="Times New Roman" w:cs="Times New Roman"/>
          <w:sz w:val="40"/>
          <w:szCs w:val="40"/>
        </w:rPr>
      </w:pPr>
      <w:r w:rsidRPr="006E1E5E">
        <w:rPr>
          <w:rFonts w:ascii="Times New Roman" w:hAnsi="Times New Roman" w:cs="Times New Roman"/>
          <w:i/>
          <w:iCs/>
          <w:sz w:val="40"/>
          <w:szCs w:val="40"/>
        </w:rPr>
        <w:t>BMIH6001</w:t>
      </w:r>
    </w:p>
    <w:p w14:paraId="0C9DBA6E" w14:textId="77777777" w:rsidR="006E1E5E" w:rsidRDefault="006E1E5E" w:rsidP="006E1E5E">
      <w:pPr>
        <w:jc w:val="center"/>
        <w:rPr>
          <w:rFonts w:ascii="Times New Roman" w:hAnsi="Times New Roman" w:cs="Times New Roman"/>
          <w:sz w:val="48"/>
          <w:szCs w:val="48"/>
        </w:rPr>
      </w:pPr>
    </w:p>
    <w:p w14:paraId="6B3F2752" w14:textId="77777777" w:rsidR="006E1E5E" w:rsidRDefault="006E1E5E" w:rsidP="006E1E5E">
      <w:pPr>
        <w:jc w:val="center"/>
        <w:rPr>
          <w:rFonts w:ascii="Times New Roman" w:hAnsi="Times New Roman" w:cs="Times New Roman"/>
          <w:sz w:val="48"/>
          <w:szCs w:val="48"/>
        </w:rPr>
      </w:pPr>
    </w:p>
    <w:p w14:paraId="1FB05C02" w14:textId="77777777" w:rsidR="006E1E5E" w:rsidRDefault="006E1E5E" w:rsidP="006E1E5E">
      <w:pPr>
        <w:jc w:val="center"/>
        <w:rPr>
          <w:rFonts w:ascii="Times New Roman" w:hAnsi="Times New Roman" w:cs="Times New Roman"/>
          <w:sz w:val="48"/>
          <w:szCs w:val="48"/>
        </w:rPr>
      </w:pPr>
    </w:p>
    <w:p w14:paraId="6630E1D0" w14:textId="77777777" w:rsidR="006E1E5E" w:rsidRDefault="006E1E5E" w:rsidP="006E1E5E">
      <w:pPr>
        <w:rPr>
          <w:rFonts w:ascii="Times New Roman" w:hAnsi="Times New Roman" w:cs="Times New Roman"/>
          <w:sz w:val="36"/>
          <w:szCs w:val="36"/>
        </w:rPr>
      </w:pPr>
    </w:p>
    <w:p w14:paraId="3786165D" w14:textId="77777777" w:rsidR="006E1E5E" w:rsidRDefault="006E1E5E" w:rsidP="006E1E5E">
      <w:pPr>
        <w:rPr>
          <w:rFonts w:ascii="Times New Roman" w:hAnsi="Times New Roman" w:cs="Times New Roman"/>
          <w:sz w:val="36"/>
          <w:szCs w:val="36"/>
        </w:rPr>
      </w:pPr>
    </w:p>
    <w:p w14:paraId="18AFFBDB" w14:textId="2E14B3D8" w:rsidR="006E1E5E" w:rsidRDefault="006E1E5E" w:rsidP="006E1E5E">
      <w:pPr>
        <w:rPr>
          <w:rFonts w:ascii="Times New Roman" w:hAnsi="Times New Roman" w:cs="Times New Roman"/>
          <w:sz w:val="36"/>
          <w:szCs w:val="36"/>
        </w:rPr>
      </w:pPr>
      <w:r>
        <w:rPr>
          <w:rFonts w:ascii="Times New Roman" w:hAnsi="Times New Roman" w:cs="Times New Roman"/>
          <w:sz w:val="36"/>
          <w:szCs w:val="36"/>
        </w:rPr>
        <w:t>Student name: Anamaria Cristina Salanchi</w:t>
      </w:r>
    </w:p>
    <w:p w14:paraId="0910224B" w14:textId="3B26F2C2" w:rsidR="006E1E5E" w:rsidRDefault="006E1E5E" w:rsidP="006E1E5E">
      <w:pPr>
        <w:rPr>
          <w:rFonts w:ascii="Times New Roman" w:hAnsi="Times New Roman" w:cs="Times New Roman"/>
          <w:sz w:val="36"/>
          <w:szCs w:val="36"/>
        </w:rPr>
      </w:pPr>
      <w:r>
        <w:rPr>
          <w:rFonts w:ascii="Times New Roman" w:hAnsi="Times New Roman" w:cs="Times New Roman"/>
          <w:sz w:val="36"/>
          <w:szCs w:val="36"/>
        </w:rPr>
        <w:t>Student ID: 2206421</w:t>
      </w:r>
    </w:p>
    <w:p w14:paraId="6F2FDA69" w14:textId="79D8CF0B" w:rsidR="006E1E5E" w:rsidRDefault="006E1E5E" w:rsidP="006E1E5E">
      <w:pPr>
        <w:rPr>
          <w:rFonts w:ascii="Times New Roman" w:hAnsi="Times New Roman" w:cs="Times New Roman"/>
          <w:sz w:val="36"/>
          <w:szCs w:val="36"/>
        </w:rPr>
      </w:pPr>
      <w:r>
        <w:rPr>
          <w:rFonts w:ascii="Times New Roman" w:hAnsi="Times New Roman" w:cs="Times New Roman"/>
          <w:sz w:val="36"/>
          <w:szCs w:val="36"/>
        </w:rPr>
        <w:t>Lecturers name: Antoniette Milne</w:t>
      </w:r>
    </w:p>
    <w:p w14:paraId="14161F76" w14:textId="2CCC2DBB" w:rsidR="006E1E5E" w:rsidRDefault="006E1E5E" w:rsidP="006E1E5E">
      <w:pPr>
        <w:rPr>
          <w:rFonts w:ascii="Times New Roman" w:hAnsi="Times New Roman" w:cs="Times New Roman"/>
          <w:sz w:val="36"/>
          <w:szCs w:val="36"/>
        </w:rPr>
      </w:pPr>
      <w:r>
        <w:rPr>
          <w:rFonts w:ascii="Times New Roman" w:hAnsi="Times New Roman" w:cs="Times New Roman"/>
          <w:sz w:val="36"/>
          <w:szCs w:val="36"/>
        </w:rPr>
        <w:t>Wordcount: 248</w:t>
      </w:r>
      <w:r w:rsidR="001C3583">
        <w:rPr>
          <w:rFonts w:ascii="Times New Roman" w:hAnsi="Times New Roman" w:cs="Times New Roman"/>
          <w:sz w:val="36"/>
          <w:szCs w:val="36"/>
        </w:rPr>
        <w:t>6</w:t>
      </w:r>
    </w:p>
    <w:p w14:paraId="01929010" w14:textId="0927ADEB" w:rsidR="001C3583" w:rsidRPr="001C3583" w:rsidRDefault="001C3583" w:rsidP="006E1E5E">
      <w:pPr>
        <w:rPr>
          <w:rFonts w:ascii="Times New Roman" w:hAnsi="Times New Roman" w:cs="Times New Roman"/>
        </w:rPr>
      </w:pPr>
    </w:p>
    <w:p w14:paraId="07C18E52" w14:textId="7B6CF611" w:rsidR="001C3583" w:rsidRPr="001C3583" w:rsidRDefault="001C3583" w:rsidP="001C3583">
      <w:pPr>
        <w:spacing w:line="360" w:lineRule="auto"/>
        <w:rPr>
          <w:rFonts w:ascii="Times New Roman" w:hAnsi="Times New Roman" w:cs="Times New Roman"/>
        </w:rPr>
      </w:pPr>
      <w:bookmarkStart w:id="0" w:name="_Hlk192274838"/>
      <w:r w:rsidRPr="001C3583">
        <w:rPr>
          <w:rFonts w:ascii="Times New Roman" w:hAnsi="Times New Roman" w:cs="Times New Roman"/>
        </w:rPr>
        <w:t xml:space="preserve">I acknowledge the use of Grammarly on </w:t>
      </w:r>
      <w:r w:rsidRPr="001C3583">
        <w:rPr>
          <w:rFonts w:ascii="Times New Roman" w:hAnsi="Times New Roman" w:cs="Times New Roman"/>
        </w:rPr>
        <w:t>25</w:t>
      </w:r>
      <w:r w:rsidRPr="001C3583">
        <w:rPr>
          <w:rFonts w:ascii="Times New Roman" w:hAnsi="Times New Roman" w:cs="Times New Roman"/>
          <w:vertAlign w:val="superscript"/>
        </w:rPr>
        <w:t>th</w:t>
      </w:r>
      <w:r w:rsidRPr="001C3583">
        <w:rPr>
          <w:rFonts w:ascii="Times New Roman" w:hAnsi="Times New Roman" w:cs="Times New Roman"/>
        </w:rPr>
        <w:t xml:space="preserve"> of May</w:t>
      </w:r>
      <w:r w:rsidRPr="001C3583">
        <w:rPr>
          <w:rFonts w:ascii="Times New Roman" w:hAnsi="Times New Roman" w:cs="Times New Roman"/>
        </w:rPr>
        <w:t xml:space="preserve"> 2025 to check my work.</w:t>
      </w:r>
    </w:p>
    <w:p w14:paraId="277D96A3" w14:textId="77777777" w:rsidR="001C3583" w:rsidRDefault="001C3583" w:rsidP="001C3583">
      <w:pPr>
        <w:rPr>
          <w:rFonts w:ascii="Arial" w:hAnsi="Arial" w:cs="Arial"/>
          <w:sz w:val="40"/>
          <w:szCs w:val="40"/>
        </w:rPr>
      </w:pPr>
      <w:r w:rsidRPr="001C3583">
        <w:rPr>
          <w:rFonts w:ascii="Times New Roman" w:hAnsi="Times New Roman" w:cs="Times New Roman"/>
          <w14:ligatures w14:val="none"/>
        </w:rPr>
        <w:t>I confirm that I have not presented any Al generated text as my own work. I confirm I have copies of my drafts, notes, and other resources I used before, and after the use of Al tools which I may be asked to provide in evidence</w:t>
      </w:r>
      <w:r>
        <w:rPr>
          <w:rFonts w:ascii="Arial" w:hAnsi="Arial" w:cs="Arial"/>
          <w14:ligatures w14:val="none"/>
        </w:rPr>
        <w:t>.</w:t>
      </w:r>
      <w:bookmarkEnd w:id="0"/>
    </w:p>
    <w:p w14:paraId="352FD8C7" w14:textId="77777777" w:rsidR="006E1E5E" w:rsidRDefault="006E1E5E" w:rsidP="006E1E5E">
      <w:pPr>
        <w:rPr>
          <w:rFonts w:ascii="Times New Roman" w:hAnsi="Times New Roman" w:cs="Times New Roman"/>
          <w:sz w:val="36"/>
          <w:szCs w:val="36"/>
        </w:rPr>
      </w:pPr>
    </w:p>
    <w:p w14:paraId="0948DEE0" w14:textId="77777777" w:rsidR="006E1E5E" w:rsidRDefault="006E1E5E" w:rsidP="006E1E5E">
      <w:pPr>
        <w:rPr>
          <w:rFonts w:ascii="Times New Roman" w:hAnsi="Times New Roman" w:cs="Times New Roman"/>
          <w:sz w:val="36"/>
          <w:szCs w:val="36"/>
        </w:rPr>
      </w:pPr>
    </w:p>
    <w:p w14:paraId="12C2ECC4" w14:textId="77777777" w:rsidR="006E1E5E" w:rsidRDefault="006E1E5E" w:rsidP="006E1E5E">
      <w:pPr>
        <w:rPr>
          <w:rFonts w:ascii="Times New Roman" w:hAnsi="Times New Roman" w:cs="Times New Roman"/>
          <w:sz w:val="36"/>
          <w:szCs w:val="36"/>
        </w:rPr>
      </w:pPr>
    </w:p>
    <w:p w14:paraId="6F17FE3E" w14:textId="77777777" w:rsidR="006E1E5E" w:rsidRDefault="006E1E5E" w:rsidP="006E1E5E">
      <w:pPr>
        <w:rPr>
          <w:rFonts w:ascii="Times New Roman" w:hAnsi="Times New Roman" w:cs="Times New Roman"/>
          <w:sz w:val="36"/>
          <w:szCs w:val="36"/>
        </w:rPr>
      </w:pPr>
    </w:p>
    <w:p w14:paraId="32580FCE" w14:textId="77777777" w:rsidR="006E1E5E" w:rsidRDefault="006E1E5E" w:rsidP="006E1E5E">
      <w:pPr>
        <w:rPr>
          <w:rFonts w:ascii="Times New Roman" w:hAnsi="Times New Roman" w:cs="Times New Roman"/>
          <w:sz w:val="36"/>
          <w:szCs w:val="36"/>
        </w:rPr>
      </w:pPr>
    </w:p>
    <w:p w14:paraId="2DF7B26A" w14:textId="77777777" w:rsidR="006E1E5E" w:rsidRDefault="006E1E5E" w:rsidP="006E1E5E">
      <w:pPr>
        <w:rPr>
          <w:rFonts w:ascii="Times New Roman" w:hAnsi="Times New Roman" w:cs="Times New Roman"/>
          <w:sz w:val="36"/>
          <w:szCs w:val="36"/>
        </w:rPr>
      </w:pPr>
    </w:p>
    <w:p w14:paraId="7BE9FAEA" w14:textId="77777777" w:rsidR="006E1E5E" w:rsidRDefault="006E1E5E" w:rsidP="006E1E5E">
      <w:pPr>
        <w:rPr>
          <w:rFonts w:ascii="Times New Roman" w:hAnsi="Times New Roman" w:cs="Times New Roman"/>
          <w:sz w:val="36"/>
          <w:szCs w:val="36"/>
        </w:rPr>
      </w:pPr>
    </w:p>
    <w:p w14:paraId="2CBFDBB6" w14:textId="77777777" w:rsidR="006E1E5E" w:rsidRDefault="006E1E5E" w:rsidP="006E1E5E">
      <w:pPr>
        <w:rPr>
          <w:rFonts w:ascii="Times New Roman" w:hAnsi="Times New Roman" w:cs="Times New Roman"/>
          <w:sz w:val="36"/>
          <w:szCs w:val="36"/>
        </w:rPr>
      </w:pPr>
    </w:p>
    <w:p w14:paraId="15AE8CD9" w14:textId="77777777" w:rsidR="006E1E5E" w:rsidRDefault="006E1E5E" w:rsidP="006E1E5E">
      <w:pPr>
        <w:rPr>
          <w:rFonts w:ascii="Times New Roman" w:hAnsi="Times New Roman" w:cs="Times New Roman"/>
          <w:sz w:val="36"/>
          <w:szCs w:val="36"/>
        </w:rPr>
      </w:pPr>
    </w:p>
    <w:p w14:paraId="0A2F3600" w14:textId="77777777" w:rsidR="006E1E5E" w:rsidRDefault="006E1E5E" w:rsidP="006E1E5E">
      <w:pPr>
        <w:rPr>
          <w:rFonts w:ascii="Times New Roman" w:hAnsi="Times New Roman" w:cs="Times New Roman"/>
          <w:sz w:val="36"/>
          <w:szCs w:val="36"/>
        </w:rPr>
      </w:pPr>
    </w:p>
    <w:p w14:paraId="77908C38" w14:textId="77777777" w:rsidR="006E1E5E" w:rsidRDefault="006E1E5E" w:rsidP="006E1E5E">
      <w:pPr>
        <w:rPr>
          <w:rFonts w:ascii="Times New Roman" w:hAnsi="Times New Roman" w:cs="Times New Roman"/>
          <w:sz w:val="36"/>
          <w:szCs w:val="36"/>
        </w:rPr>
      </w:pPr>
    </w:p>
    <w:p w14:paraId="292BFCF5" w14:textId="77777777" w:rsidR="006E1E5E" w:rsidRDefault="006E1E5E" w:rsidP="006E1E5E">
      <w:pPr>
        <w:rPr>
          <w:rFonts w:ascii="Times New Roman" w:hAnsi="Times New Roman" w:cs="Times New Roman"/>
          <w:sz w:val="36"/>
          <w:szCs w:val="36"/>
        </w:rPr>
      </w:pPr>
    </w:p>
    <w:p w14:paraId="2606F475" w14:textId="77777777" w:rsidR="006E1E5E" w:rsidRDefault="006E1E5E" w:rsidP="006E1E5E">
      <w:pPr>
        <w:rPr>
          <w:rFonts w:ascii="Times New Roman" w:hAnsi="Times New Roman" w:cs="Times New Roman"/>
          <w:sz w:val="36"/>
          <w:szCs w:val="36"/>
        </w:rPr>
      </w:pPr>
    </w:p>
    <w:p w14:paraId="7C97A5B2" w14:textId="77777777" w:rsidR="006E1E5E" w:rsidRDefault="006E1E5E" w:rsidP="006E1E5E">
      <w:pPr>
        <w:rPr>
          <w:rFonts w:ascii="Times New Roman" w:hAnsi="Times New Roman" w:cs="Times New Roman"/>
          <w:sz w:val="36"/>
          <w:szCs w:val="36"/>
        </w:rPr>
      </w:pPr>
    </w:p>
    <w:p w14:paraId="3E6026A3" w14:textId="77777777" w:rsidR="006E1E5E" w:rsidRDefault="006E1E5E" w:rsidP="006E1E5E">
      <w:pPr>
        <w:rPr>
          <w:rFonts w:ascii="Times New Roman" w:hAnsi="Times New Roman" w:cs="Times New Roman"/>
          <w:sz w:val="36"/>
          <w:szCs w:val="36"/>
        </w:rPr>
      </w:pPr>
    </w:p>
    <w:p w14:paraId="50C09F79" w14:textId="77777777" w:rsidR="006E1E5E" w:rsidRDefault="006E1E5E" w:rsidP="006E1E5E">
      <w:pPr>
        <w:rPr>
          <w:rFonts w:ascii="Times New Roman" w:hAnsi="Times New Roman" w:cs="Times New Roman"/>
          <w:sz w:val="36"/>
          <w:szCs w:val="36"/>
        </w:rPr>
      </w:pPr>
    </w:p>
    <w:p w14:paraId="4B0F5823" w14:textId="77777777" w:rsidR="006E1E5E" w:rsidRDefault="006E1E5E" w:rsidP="006E1E5E">
      <w:pPr>
        <w:rPr>
          <w:rFonts w:ascii="Times New Roman" w:hAnsi="Times New Roman" w:cs="Times New Roman"/>
          <w:sz w:val="36"/>
          <w:szCs w:val="36"/>
        </w:rPr>
      </w:pPr>
    </w:p>
    <w:p w14:paraId="7AA15698" w14:textId="77777777" w:rsidR="006E1E5E" w:rsidRDefault="006E1E5E" w:rsidP="006E1E5E">
      <w:pPr>
        <w:rPr>
          <w:rFonts w:ascii="Times New Roman" w:hAnsi="Times New Roman" w:cs="Times New Roman"/>
          <w:sz w:val="36"/>
          <w:szCs w:val="36"/>
        </w:rPr>
      </w:pPr>
    </w:p>
    <w:p w14:paraId="6A2E9677" w14:textId="77777777" w:rsidR="006E1E5E" w:rsidRPr="006E1E5E" w:rsidRDefault="006E1E5E" w:rsidP="006E1E5E">
      <w:pPr>
        <w:spacing w:line="360" w:lineRule="auto"/>
        <w:jc w:val="center"/>
        <w:rPr>
          <w:rFonts w:ascii="Times New Roman" w:eastAsia="Calibri" w:hAnsi="Times New Roman" w:cs="Times New Roman"/>
          <w:b/>
          <w:bCs/>
        </w:rPr>
      </w:pPr>
      <w:r w:rsidRPr="006E1E5E">
        <w:rPr>
          <w:rFonts w:ascii="Times New Roman" w:eastAsia="Calibri" w:hAnsi="Times New Roman" w:cs="Times New Roman"/>
          <w:b/>
          <w:bCs/>
        </w:rPr>
        <w:lastRenderedPageBreak/>
        <w:t>Abstract</w:t>
      </w:r>
    </w:p>
    <w:p w14:paraId="184F3C6F"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The hospitality industry is under growing pressure to lower its environmental impact. This is partly due to increasing awareness of climate change and partly because energy-intensive operations, such as hotels, contribute significantly to global emissions. Guest expectations are also shifting. Many now expect sustainability to be a built-in feature, not a bonus. Balancing environmental responsibility with guest comfort and operational efficiency has become a pressing concern.</w:t>
      </w:r>
    </w:p>
    <w:p w14:paraId="32CE22B3"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This report looks at net-zero energy hotels, which generate as much renewable energy as they use. It draws on secondary research, relevant literature, and real-world case studies. A PEST framework assesses the political, economic, social and technological factors influencing this shift.</w:t>
      </w:r>
    </w:p>
    <w:p w14:paraId="29160598"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 xml:space="preserve">The analysis includes three case studies: Hotel </w:t>
      </w:r>
      <w:proofErr w:type="spellStart"/>
      <w:r w:rsidRPr="006E1E5E">
        <w:rPr>
          <w:rFonts w:ascii="Times New Roman" w:eastAsia="Calibri" w:hAnsi="Times New Roman" w:cs="Times New Roman"/>
        </w:rPr>
        <w:t>Gourish</w:t>
      </w:r>
      <w:proofErr w:type="spellEnd"/>
      <w:r w:rsidRPr="006E1E5E">
        <w:rPr>
          <w:rFonts w:ascii="Times New Roman" w:eastAsia="Calibri" w:hAnsi="Times New Roman" w:cs="Times New Roman"/>
        </w:rPr>
        <w:t xml:space="preserve"> in India, Langham Place in Hong Kong, and the Pullman Hotel in Indonesia. Each offers a different approach to integrating net-zero principles. The hotels use solar energy, thermal insulation, efficient ventilation systems, and behaviour-focused policies to limit energy waste. Results vary, but all three examples show that it is technically possible to operate with net-zero targets in mind.</w:t>
      </w:r>
    </w:p>
    <w:p w14:paraId="4CE16685"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At the same time, there are practical limits. Economic feasibility is still a barrier, especially for smaller or older properties. Other issues include a lack of technical expertise, limited staff involvement, and unpredictable guest behaviour. The transition requires investment, training, and design changes. It also depends on local infrastructure and energy policy.</w:t>
      </w:r>
    </w:p>
    <w:p w14:paraId="7E26CF09"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Despite these barriers, net-zero hotels are becoming more common, especially in regions with strong regulatory support and access to renewable energy. The approach is gaining traction, but full adoption remains uneven across the industry.</w:t>
      </w:r>
    </w:p>
    <w:p w14:paraId="31E17A7E" w14:textId="77777777" w:rsidR="006E1E5E" w:rsidRPr="006E1E5E" w:rsidRDefault="006E1E5E" w:rsidP="006E1E5E">
      <w:pPr>
        <w:spacing w:line="360" w:lineRule="auto"/>
        <w:jc w:val="both"/>
        <w:rPr>
          <w:rFonts w:ascii="Times New Roman" w:eastAsia="Calibri" w:hAnsi="Times New Roman" w:cs="Times New Roman"/>
          <w:b/>
          <w:bCs/>
        </w:rPr>
      </w:pPr>
      <w:r w:rsidRPr="006E1E5E">
        <w:rPr>
          <w:rFonts w:ascii="Times New Roman" w:eastAsia="Calibri" w:hAnsi="Times New Roman" w:cs="Times New Roman"/>
        </w:rPr>
        <w:t>This report ends with a few targeted recommendations. These include aligning energy design with building codes, training hotel staff in energy management practices, and offering guests clearer incentives to reduce in-room consumption. Developers and operators must view net-zero as an environmental target and a potential driver of brand value, operational savings and long-term resilience.</w:t>
      </w:r>
    </w:p>
    <w:p w14:paraId="3224EEBE" w14:textId="77777777" w:rsidR="006E1E5E" w:rsidRPr="006E1E5E" w:rsidRDefault="006E1E5E" w:rsidP="006E1E5E">
      <w:pPr>
        <w:spacing w:line="360" w:lineRule="auto"/>
        <w:jc w:val="both"/>
        <w:rPr>
          <w:rFonts w:ascii="Times New Roman" w:eastAsia="Calibri" w:hAnsi="Times New Roman" w:cs="Times New Roman"/>
          <w:b/>
          <w:bCs/>
        </w:rPr>
      </w:pPr>
    </w:p>
    <w:p w14:paraId="4DE7C6FD" w14:textId="77777777" w:rsidR="006E1E5E" w:rsidRPr="006E1E5E" w:rsidRDefault="006E1E5E" w:rsidP="006E1E5E">
      <w:pPr>
        <w:spacing w:line="360" w:lineRule="auto"/>
        <w:jc w:val="both"/>
        <w:rPr>
          <w:rFonts w:ascii="Times New Roman" w:eastAsia="Calibri" w:hAnsi="Times New Roman" w:cs="Times New Roman"/>
          <w:b/>
          <w:bCs/>
        </w:rPr>
      </w:pPr>
    </w:p>
    <w:p w14:paraId="4FC9BB31" w14:textId="77777777" w:rsidR="006E1E5E" w:rsidRPr="006E1E5E" w:rsidRDefault="006E1E5E" w:rsidP="006E1E5E">
      <w:pPr>
        <w:spacing w:line="360" w:lineRule="auto"/>
        <w:jc w:val="both"/>
        <w:rPr>
          <w:rFonts w:ascii="Times New Roman" w:eastAsia="Calibri" w:hAnsi="Times New Roman" w:cs="Times New Roman"/>
          <w:b/>
          <w:bCs/>
        </w:rPr>
      </w:pPr>
      <w:r w:rsidRPr="006E1E5E">
        <w:rPr>
          <w:rFonts w:ascii="Times New Roman" w:eastAsia="Calibri" w:hAnsi="Times New Roman" w:cs="Times New Roman"/>
          <w:b/>
          <w:bCs/>
        </w:rPr>
        <w:lastRenderedPageBreak/>
        <w:t>Introduction</w:t>
      </w:r>
    </w:p>
    <w:p w14:paraId="091F1421"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Sustainability in hospitality means limiting environmental damage while improving long-term resilience. One key element is net-zero energy, which refers to buildings that generate as much renewable energy as they use annually. For hotels, this involves using clean energy, cutting waste, and improving operations without affecting guest experience.</w:t>
      </w:r>
    </w:p>
    <w:p w14:paraId="0853FADA"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Climate change, rising energy costs, and stricter regulations have made sustainability a priority. Hotels are major energy users, and Baloch et al. (2023) research shows that tourism significantly contributes to global emissions. At the same time, travellers are paying more attention to where and how they stay, often choosing eco-conscious options.</w:t>
      </w:r>
    </w:p>
    <w:p w14:paraId="18CB2DE7"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Governments are also enforcing stricter policies, which puts additional pressure on hotel operators. But beyond compliance, sustainability is increasingly seen as a business advantage. Hotels that lead in this area often gain both cost benefits and a stronger brand position.</w:t>
      </w:r>
    </w:p>
    <w:p w14:paraId="45ACACF1"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This report focuses specifically on energy use and carbon neutrality. It evaluates the feasibility of net-zero energy hotels through current research, industry examples, and strategic frameworks.</w:t>
      </w:r>
    </w:p>
    <w:p w14:paraId="0C7371F8" w14:textId="77777777" w:rsidR="006E1E5E" w:rsidRPr="006E1E5E" w:rsidRDefault="006E1E5E" w:rsidP="006E1E5E">
      <w:pPr>
        <w:spacing w:line="360" w:lineRule="auto"/>
        <w:jc w:val="both"/>
        <w:rPr>
          <w:rFonts w:ascii="Times New Roman" w:eastAsia="Calibri" w:hAnsi="Times New Roman" w:cs="Times New Roman"/>
          <w:b/>
          <w:bCs/>
        </w:rPr>
      </w:pPr>
    </w:p>
    <w:p w14:paraId="43E7F775" w14:textId="77777777" w:rsidR="006E1E5E" w:rsidRPr="006E1E5E" w:rsidRDefault="006E1E5E" w:rsidP="006E1E5E">
      <w:pPr>
        <w:spacing w:line="360" w:lineRule="auto"/>
        <w:jc w:val="both"/>
        <w:rPr>
          <w:rFonts w:ascii="Times New Roman" w:eastAsia="Calibri" w:hAnsi="Times New Roman" w:cs="Times New Roman"/>
          <w:b/>
          <w:bCs/>
        </w:rPr>
      </w:pPr>
      <w:r w:rsidRPr="006E1E5E">
        <w:rPr>
          <w:rFonts w:ascii="Times New Roman" w:eastAsia="Calibri" w:hAnsi="Times New Roman" w:cs="Times New Roman"/>
          <w:b/>
          <w:bCs/>
        </w:rPr>
        <w:t>Literature Review</w:t>
      </w:r>
    </w:p>
    <w:p w14:paraId="350D1E78"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Net-zero energy hotels (properties that produce as much renewable energy as they use) are becoming more relevant as the hospitality sector faces growing pressure to cut its environmental impact. This report explores how academic research addresses the shift toward net-zero, focusing on carbon emissions, clean energy options, operational challenges, and lessons from real-world hotel examples.</w:t>
      </w:r>
    </w:p>
    <w:p w14:paraId="5356A8B3" w14:textId="77777777" w:rsidR="006E1E5E" w:rsidRPr="006E1E5E" w:rsidRDefault="006E1E5E" w:rsidP="006E1E5E">
      <w:pPr>
        <w:spacing w:line="360" w:lineRule="auto"/>
        <w:jc w:val="both"/>
        <w:rPr>
          <w:rFonts w:ascii="Times New Roman" w:eastAsia="Calibri" w:hAnsi="Times New Roman" w:cs="Times New Roman"/>
          <w:b/>
          <w:bCs/>
          <w:u w:val="single"/>
        </w:rPr>
      </w:pPr>
      <w:r w:rsidRPr="006E1E5E">
        <w:rPr>
          <w:rFonts w:ascii="Times New Roman" w:eastAsia="Calibri" w:hAnsi="Times New Roman" w:cs="Times New Roman"/>
          <w:b/>
          <w:bCs/>
          <w:u w:val="single"/>
        </w:rPr>
        <w:t>Carbon Emissions and the Role of Hotels</w:t>
      </w:r>
    </w:p>
    <w:p w14:paraId="3E92C354"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 xml:space="preserve">Rajak et al. (2023) report that the hospitality industry contributes around 8% of global greenhouse gas emissions, with hotels playing a significant role due to constant operations and heavy use of energy, water, and materials. The environmental impact goes beyond electricity use; it also involves waste, water systems, and how goods are sourced. In regions with strong solar potential, such as the Mediterranean, hotels have clear opportunities to reduce their carbon footprint. Gaur et al. (2021) highlight how technologies like solar panels, solar thermal systems, </w:t>
      </w:r>
      <w:r w:rsidRPr="006E1E5E">
        <w:rPr>
          <w:rFonts w:ascii="Times New Roman" w:eastAsia="Calibri" w:hAnsi="Times New Roman" w:cs="Times New Roman"/>
        </w:rPr>
        <w:lastRenderedPageBreak/>
        <w:t>and efficient heat pumps can support this shift by cutting emissions and lowering overall energy demand.</w:t>
      </w:r>
    </w:p>
    <w:p w14:paraId="23DAAB12" w14:textId="77777777" w:rsidR="006E1E5E" w:rsidRPr="006E1E5E" w:rsidRDefault="006E1E5E" w:rsidP="006E1E5E">
      <w:pPr>
        <w:spacing w:line="360" w:lineRule="auto"/>
        <w:jc w:val="both"/>
        <w:rPr>
          <w:rFonts w:ascii="Times New Roman" w:eastAsia="Calibri" w:hAnsi="Times New Roman" w:cs="Times New Roman"/>
          <w:b/>
          <w:bCs/>
          <w:u w:val="single"/>
        </w:rPr>
      </w:pPr>
      <w:r w:rsidRPr="006E1E5E">
        <w:rPr>
          <w:rFonts w:ascii="Times New Roman" w:eastAsia="Calibri" w:hAnsi="Times New Roman" w:cs="Times New Roman"/>
          <w:b/>
          <w:bCs/>
          <w:u w:val="single"/>
        </w:rPr>
        <w:t>Adoption of Sustainable Energy Technologies</w:t>
      </w:r>
    </w:p>
    <w:p w14:paraId="16E1A829"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A growing amount of research shows that net-zero hotels are possible and make financial sense. Singh et al. (2024) highlight how solar panels, biomass heating, and other renewable energy sources are already being used in hotels. These technologies aren’t new and don’t require experimental setups; they need to be built into how a hotel runs. Things like innovative energy systems and better insulation can make a big difference.</w:t>
      </w:r>
    </w:p>
    <w:p w14:paraId="69FCDF78"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Impact Hotels (2024) looks at hotel projects that use solar systems, collect rainwater, and manage energy through innovative tech. What stands out is that the building still delivers a good guest experience while using almost no extra energy. That balance (low energy use and high comfort) comes from efficient design choices.</w:t>
      </w:r>
    </w:p>
    <w:p w14:paraId="2515EFBD"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Ferdous et al. (2025) take a broader view, focusing on hotels in Bangladesh. They argue that adding solar panels or updating buildings would not be sufficient without government support and stronger cooperation across the sector. The tech is there, but progress toward net-zero will likely stall or stay uneven without clear policy and planning.</w:t>
      </w:r>
    </w:p>
    <w:p w14:paraId="559AE3C6" w14:textId="77777777" w:rsidR="006E1E5E" w:rsidRPr="006E1E5E" w:rsidRDefault="006E1E5E" w:rsidP="006E1E5E">
      <w:pPr>
        <w:spacing w:line="360" w:lineRule="auto"/>
        <w:jc w:val="both"/>
        <w:rPr>
          <w:rFonts w:ascii="Times New Roman" w:eastAsia="Calibri" w:hAnsi="Times New Roman" w:cs="Times New Roman"/>
          <w:b/>
          <w:bCs/>
          <w:u w:val="single"/>
        </w:rPr>
      </w:pPr>
      <w:r w:rsidRPr="006E1E5E">
        <w:rPr>
          <w:rFonts w:ascii="Times New Roman" w:eastAsia="Calibri" w:hAnsi="Times New Roman" w:cs="Times New Roman"/>
          <w:b/>
          <w:bCs/>
          <w:u w:val="single"/>
        </w:rPr>
        <w:t>Operational Challenges and Barriers</w:t>
      </w:r>
    </w:p>
    <w:p w14:paraId="32211306"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While net-zero strategies are technically achievable, several operational challenges slow their adoption. Cheung and Fan (2013) point out that one of the biggest obstacles is the upfront cost of retrofitting existing buildings with renewable energy systems and efficiency upgrades. Their study on Langham Place Hotel in Hong Kong shows that although long-term savings are significant, the initial investment can be challenging to justify, especially in dense, high-cost urban areas.</w:t>
      </w:r>
    </w:p>
    <w:p w14:paraId="39E39CD4"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Beyond infrastructure, human factors also play a key role. According to Subbiah and Kannan (2011), staff engagement and training are essential for energy-saving technologies to work as intended. If teams are not aligned with sustainability goals or lack the skills to manage new systems, energy performance may fall short. Guest behaviour is also a factor that affects how much energy is consumed in practice.</w:t>
      </w:r>
    </w:p>
    <w:p w14:paraId="6C044E13"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 xml:space="preserve">Ahmed et al. (2021) bring attention to leadership and culture. Their research on the Frangipani Hotel in Malaysia highlights how committed leadership and collaboration helped embed </w:t>
      </w:r>
      <w:r w:rsidRPr="006E1E5E">
        <w:rPr>
          <w:rFonts w:ascii="Times New Roman" w:eastAsia="Calibri" w:hAnsi="Times New Roman" w:cs="Times New Roman"/>
        </w:rPr>
        <w:lastRenderedPageBreak/>
        <w:t>sustainability into daily operations, from zero-waste practices to green purchasing policies. Without this internal alignment, even well-designed initiatives can lose momentum.</w:t>
      </w:r>
    </w:p>
    <w:p w14:paraId="7C341FAB" w14:textId="77777777" w:rsidR="006E1E5E" w:rsidRPr="006E1E5E" w:rsidRDefault="006E1E5E" w:rsidP="006E1E5E">
      <w:pPr>
        <w:spacing w:line="360" w:lineRule="auto"/>
        <w:jc w:val="both"/>
        <w:rPr>
          <w:rFonts w:ascii="Times New Roman" w:eastAsia="Calibri" w:hAnsi="Times New Roman" w:cs="Times New Roman"/>
          <w:b/>
          <w:bCs/>
          <w:u w:val="single"/>
        </w:rPr>
      </w:pPr>
      <w:r w:rsidRPr="006E1E5E">
        <w:rPr>
          <w:rFonts w:ascii="Times New Roman" w:eastAsia="Calibri" w:hAnsi="Times New Roman" w:cs="Times New Roman"/>
          <w:b/>
          <w:bCs/>
          <w:u w:val="single"/>
        </w:rPr>
        <w:t>Industry Case Studies and Best Practices</w:t>
      </w:r>
    </w:p>
    <w:p w14:paraId="76AFCB32"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 xml:space="preserve">Case studies show how different hotels are putting sustainability goals into practice, often in creative and locally adapted ways. In India, </w:t>
      </w:r>
      <w:proofErr w:type="spellStart"/>
      <w:r w:rsidRPr="006E1E5E">
        <w:rPr>
          <w:rFonts w:ascii="Times New Roman" w:eastAsia="Calibri" w:hAnsi="Times New Roman" w:cs="Times New Roman"/>
        </w:rPr>
        <w:t>Mittewad</w:t>
      </w:r>
      <w:proofErr w:type="spellEnd"/>
      <w:r w:rsidRPr="006E1E5E">
        <w:rPr>
          <w:rFonts w:ascii="Times New Roman" w:eastAsia="Calibri" w:hAnsi="Times New Roman" w:cs="Times New Roman"/>
        </w:rPr>
        <w:t xml:space="preserve"> (2024) describes how Hotel </w:t>
      </w:r>
      <w:proofErr w:type="spellStart"/>
      <w:r w:rsidRPr="006E1E5E">
        <w:rPr>
          <w:rFonts w:ascii="Times New Roman" w:eastAsia="Calibri" w:hAnsi="Times New Roman" w:cs="Times New Roman"/>
        </w:rPr>
        <w:t>Gourish</w:t>
      </w:r>
      <w:proofErr w:type="spellEnd"/>
      <w:r w:rsidRPr="006E1E5E">
        <w:rPr>
          <w:rFonts w:ascii="Times New Roman" w:eastAsia="Calibri" w:hAnsi="Times New Roman" w:cs="Times New Roman"/>
        </w:rPr>
        <w:t xml:space="preserve"> implemented a zero-waste discharge model that includes biogas systems, wastewater treatment, and solar energy. This approach shows how managing waste efficiently can go hand-in-hand with renewable energy to support net-zero ambitions.</w:t>
      </w:r>
    </w:p>
    <w:p w14:paraId="5113228B"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In Turkey, Türkay (2024) reviewed the public sustainability disclosures of five-star hotels. The analysis highlights a shift toward greater transparency, with more hotels adopting international certification standards and sharing their progress online. The study also points out how digital communication plays a role in building trust with guests and encouraging long-term accountability.</w:t>
      </w:r>
      <w:r w:rsidRPr="006E1E5E">
        <w:rPr>
          <w:rFonts w:ascii="Times New Roman" w:eastAsia="Calibri" w:hAnsi="Times New Roman" w:cs="Times New Roman"/>
        </w:rPr>
        <w:br/>
      </w:r>
      <w:r w:rsidRPr="006E1E5E">
        <w:rPr>
          <w:rFonts w:ascii="Times New Roman" w:eastAsia="Calibri" w:hAnsi="Times New Roman" w:cs="Times New Roman"/>
        </w:rPr>
        <w:br/>
        <w:t>A different example comes from the Pullman Hotel in Lombok. Veronica et al. (2025) examined AI-powered waste sorting and organic composting as part of a broader zero-waste strategy. Their findings suggest that these systems reduce environmental impact, streamline operations, and increase staff involvement. These cases highlight how hotels can tailor sustainability efforts to their context while delivering ecological and operational value.</w:t>
      </w:r>
    </w:p>
    <w:p w14:paraId="6620FF31" w14:textId="77777777" w:rsidR="006E1E5E" w:rsidRPr="006E1E5E" w:rsidRDefault="006E1E5E" w:rsidP="006E1E5E">
      <w:pPr>
        <w:spacing w:line="360" w:lineRule="auto"/>
        <w:jc w:val="both"/>
        <w:rPr>
          <w:rFonts w:ascii="Times New Roman" w:eastAsia="Calibri" w:hAnsi="Times New Roman" w:cs="Times New Roman"/>
          <w:b/>
          <w:bCs/>
          <w:u w:val="single"/>
        </w:rPr>
      </w:pPr>
      <w:r w:rsidRPr="006E1E5E">
        <w:rPr>
          <w:rFonts w:ascii="Times New Roman" w:eastAsia="Calibri" w:hAnsi="Times New Roman" w:cs="Times New Roman"/>
          <w:b/>
          <w:bCs/>
          <w:u w:val="single"/>
        </w:rPr>
        <w:t>Critical Assessment of Literature</w:t>
      </w:r>
    </w:p>
    <w:p w14:paraId="1AEAECB2"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Research confirms that net-zero hotels are technically possible, and there are already working examples. However, most research focuses on high-end properties, leaving small and mid-sized hotels underrepresented. Since long-term data is limited, there is limited understanding of how these systems retain their impact over time. Technology takes centre stage, while everyday factors (, how guests behave, how staff interact with systems, or how local culture shapes decisions) get less attention. Applying the findings more widely across the industry is hard without those pieces.</w:t>
      </w:r>
    </w:p>
    <w:p w14:paraId="41871FBD" w14:textId="77777777" w:rsidR="006E1E5E" w:rsidRPr="006E1E5E" w:rsidRDefault="006E1E5E" w:rsidP="006E1E5E">
      <w:pPr>
        <w:spacing w:line="360" w:lineRule="auto"/>
        <w:jc w:val="both"/>
        <w:rPr>
          <w:rFonts w:ascii="Times New Roman" w:eastAsia="Calibri" w:hAnsi="Times New Roman" w:cs="Times New Roman"/>
        </w:rPr>
      </w:pPr>
    </w:p>
    <w:p w14:paraId="3474B7E1" w14:textId="77777777" w:rsidR="006E1E5E" w:rsidRDefault="006E1E5E" w:rsidP="006E1E5E">
      <w:pPr>
        <w:spacing w:line="360" w:lineRule="auto"/>
        <w:jc w:val="both"/>
        <w:rPr>
          <w:rFonts w:ascii="Times New Roman" w:eastAsia="Calibri" w:hAnsi="Times New Roman" w:cs="Times New Roman"/>
          <w:b/>
          <w:bCs/>
        </w:rPr>
      </w:pPr>
    </w:p>
    <w:p w14:paraId="46FF2AB3" w14:textId="77777777" w:rsidR="006E1E5E" w:rsidRDefault="006E1E5E" w:rsidP="006E1E5E">
      <w:pPr>
        <w:spacing w:line="360" w:lineRule="auto"/>
        <w:jc w:val="both"/>
        <w:rPr>
          <w:rFonts w:ascii="Times New Roman" w:eastAsia="Calibri" w:hAnsi="Times New Roman" w:cs="Times New Roman"/>
          <w:b/>
          <w:bCs/>
        </w:rPr>
      </w:pPr>
    </w:p>
    <w:p w14:paraId="77D95C8A" w14:textId="7CBF03BB" w:rsidR="006E1E5E" w:rsidRPr="006E1E5E" w:rsidRDefault="006E1E5E" w:rsidP="006E1E5E">
      <w:pPr>
        <w:spacing w:line="360" w:lineRule="auto"/>
        <w:jc w:val="both"/>
        <w:rPr>
          <w:rFonts w:ascii="Times New Roman" w:eastAsia="Calibri" w:hAnsi="Times New Roman" w:cs="Times New Roman"/>
          <w:b/>
          <w:bCs/>
        </w:rPr>
      </w:pPr>
      <w:r w:rsidRPr="006E1E5E">
        <w:rPr>
          <w:rFonts w:ascii="Times New Roman" w:eastAsia="Calibri" w:hAnsi="Times New Roman" w:cs="Times New Roman"/>
          <w:b/>
          <w:bCs/>
        </w:rPr>
        <w:lastRenderedPageBreak/>
        <w:t>Method</w:t>
      </w:r>
    </w:p>
    <w:p w14:paraId="68C013E4"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This study uses secondary research and case analysis to explore how hotels adopt sustainability and net-zero energy practices. Sources include peer-reviewed articles, industry reports, and credible publications from the past ten years, focusing on evidence-based studies and actual hotel initiatives. Literature was gathered from databases such as Google Scholar and the available studies in the University’s library.</w:t>
      </w:r>
    </w:p>
    <w:p w14:paraId="2BC7F21D"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A thematic analysis was used to make sense of the findings, grouping the data into key areas: carbon emissions, sustainable technology, operational barriers, and stakeholder responses. This helped identify both recurring themes and regional differences.</w:t>
      </w:r>
    </w:p>
    <w:p w14:paraId="30A005AC"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 xml:space="preserve">The study examined three case examples to ground the analysis in practice: Hotel </w:t>
      </w:r>
      <w:proofErr w:type="spellStart"/>
      <w:r w:rsidRPr="006E1E5E">
        <w:rPr>
          <w:rFonts w:ascii="Times New Roman" w:eastAsia="Calibri" w:hAnsi="Times New Roman" w:cs="Times New Roman"/>
        </w:rPr>
        <w:t>Gourish</w:t>
      </w:r>
      <w:proofErr w:type="spellEnd"/>
      <w:r w:rsidRPr="006E1E5E">
        <w:rPr>
          <w:rFonts w:ascii="Times New Roman" w:eastAsia="Calibri" w:hAnsi="Times New Roman" w:cs="Times New Roman"/>
        </w:rPr>
        <w:t xml:space="preserve"> in India, Langham Place in Hong Kong, and the Pullman Hotel in Indonesia. These were assessed using the PEST framework to understand how political, economic, social, and technological factors shape outcomes.</w:t>
      </w:r>
    </w:p>
    <w:p w14:paraId="060667BD"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This approach fits the study’s aim, combining academic insight with real-world cases to evaluate the potential and limits of sustainability in the hotel sector.</w:t>
      </w:r>
    </w:p>
    <w:p w14:paraId="3EC65F61" w14:textId="77777777" w:rsidR="006E1E5E" w:rsidRPr="006E1E5E" w:rsidRDefault="006E1E5E" w:rsidP="006E1E5E">
      <w:pPr>
        <w:spacing w:line="360" w:lineRule="auto"/>
        <w:jc w:val="both"/>
        <w:rPr>
          <w:rFonts w:ascii="Times New Roman" w:eastAsia="Calibri" w:hAnsi="Times New Roman" w:cs="Times New Roman"/>
        </w:rPr>
      </w:pPr>
    </w:p>
    <w:p w14:paraId="5B45DC09" w14:textId="77777777" w:rsidR="006E1E5E" w:rsidRPr="006E1E5E" w:rsidRDefault="006E1E5E" w:rsidP="006E1E5E">
      <w:pPr>
        <w:spacing w:line="360" w:lineRule="auto"/>
        <w:jc w:val="both"/>
        <w:rPr>
          <w:rFonts w:ascii="Times New Roman" w:eastAsia="Calibri" w:hAnsi="Times New Roman" w:cs="Times New Roman"/>
          <w:b/>
          <w:bCs/>
        </w:rPr>
      </w:pPr>
      <w:r w:rsidRPr="006E1E5E">
        <w:rPr>
          <w:rFonts w:ascii="Times New Roman" w:eastAsia="Calibri" w:hAnsi="Times New Roman" w:cs="Times New Roman"/>
          <w:b/>
          <w:bCs/>
        </w:rPr>
        <w:t xml:space="preserve">PEST Perspective </w:t>
      </w:r>
    </w:p>
    <w:p w14:paraId="22173045"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The hospitality industry’s drive toward sustainability and net-zero emissions is shaped by a complex mix of regulatory, economic, societal, and technological forces. This section uses a PEST analysis (Political, Economic, Social, Technological) to explore how external environmental factors impact hotel operations, strategy, and long-term viability.</w:t>
      </w:r>
    </w:p>
    <w:p w14:paraId="6EA3893A" w14:textId="77777777" w:rsidR="006E1E5E" w:rsidRPr="006E1E5E" w:rsidRDefault="006E1E5E" w:rsidP="006E1E5E">
      <w:pPr>
        <w:spacing w:line="360" w:lineRule="auto"/>
        <w:jc w:val="both"/>
        <w:rPr>
          <w:rFonts w:ascii="Times New Roman" w:eastAsia="Calibri" w:hAnsi="Times New Roman" w:cs="Times New Roman"/>
          <w:b/>
          <w:bCs/>
          <w:u w:val="single"/>
        </w:rPr>
      </w:pPr>
      <w:r w:rsidRPr="006E1E5E">
        <w:rPr>
          <w:rFonts w:ascii="Times New Roman" w:eastAsia="Calibri" w:hAnsi="Times New Roman" w:cs="Times New Roman"/>
          <w:b/>
          <w:bCs/>
          <w:u w:val="single"/>
        </w:rPr>
        <w:t>Political Factors</w:t>
      </w:r>
    </w:p>
    <w:p w14:paraId="12D45ED3"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 xml:space="preserve">Government policies are a significant force behind the hospitality industry’s move toward sustainability. </w:t>
      </w:r>
      <w:proofErr w:type="spellStart"/>
      <w:r w:rsidRPr="006E1E5E">
        <w:rPr>
          <w:rFonts w:ascii="Times New Roman" w:eastAsia="Calibri" w:hAnsi="Times New Roman" w:cs="Times New Roman"/>
        </w:rPr>
        <w:t>Vourdoubas</w:t>
      </w:r>
      <w:proofErr w:type="spellEnd"/>
      <w:r w:rsidRPr="006E1E5E">
        <w:rPr>
          <w:rFonts w:ascii="Times New Roman" w:eastAsia="Calibri" w:hAnsi="Times New Roman" w:cs="Times New Roman"/>
        </w:rPr>
        <w:t xml:space="preserve"> (2024) notes that net-zero hotels are becoming more viable thanks to stronger environmental laws and access to clean technologies. Climate goals tied to agreements like the Paris Accord are shaping national regulations that push hotels to lower emissions, improve energy efficiency, and carefully manage waste.</w:t>
      </w:r>
    </w:p>
    <w:p w14:paraId="784675BA"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 xml:space="preserve">In India, the Energy Conservation Building Code (ECBC) is one such policy that encourages hotels to upgrade their buildings. Hotel </w:t>
      </w:r>
      <w:proofErr w:type="spellStart"/>
      <w:r w:rsidRPr="006E1E5E">
        <w:rPr>
          <w:rFonts w:ascii="Times New Roman" w:eastAsia="Calibri" w:hAnsi="Times New Roman" w:cs="Times New Roman"/>
        </w:rPr>
        <w:t>Gourish</w:t>
      </w:r>
      <w:proofErr w:type="spellEnd"/>
      <w:r w:rsidRPr="006E1E5E">
        <w:rPr>
          <w:rFonts w:ascii="Times New Roman" w:eastAsia="Calibri" w:hAnsi="Times New Roman" w:cs="Times New Roman"/>
        </w:rPr>
        <w:t xml:space="preserve"> responded by rolling out a zero-waste model, </w:t>
      </w:r>
      <w:r w:rsidRPr="006E1E5E">
        <w:rPr>
          <w:rFonts w:ascii="Times New Roman" w:eastAsia="Calibri" w:hAnsi="Times New Roman" w:cs="Times New Roman"/>
        </w:rPr>
        <w:lastRenderedPageBreak/>
        <w:t>which includes biogas systems and water reuse features, aligning with local environmental rules (</w:t>
      </w:r>
      <w:proofErr w:type="spellStart"/>
      <w:r w:rsidRPr="006E1E5E">
        <w:rPr>
          <w:rFonts w:ascii="Times New Roman" w:eastAsia="Calibri" w:hAnsi="Times New Roman" w:cs="Times New Roman"/>
        </w:rPr>
        <w:t>Mittewad</w:t>
      </w:r>
      <w:proofErr w:type="spellEnd"/>
      <w:r w:rsidRPr="006E1E5E">
        <w:rPr>
          <w:rFonts w:ascii="Times New Roman" w:eastAsia="Calibri" w:hAnsi="Times New Roman" w:cs="Times New Roman"/>
        </w:rPr>
        <w:t>, 2024).</w:t>
      </w:r>
    </w:p>
    <w:p w14:paraId="421F5FCC"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At the same time, regulation can be a barrier. Meeroff et al. (2020) point out that laws often vary by region, which makes it difficult for international hotel groups to apply the same sustainability plan across locations. This forces them to create different compliance strategies depending on where they operate, which can slow down broader adoption and add operational complexity.</w:t>
      </w:r>
    </w:p>
    <w:p w14:paraId="48AAFF6F" w14:textId="77777777" w:rsidR="006E1E5E" w:rsidRPr="006E1E5E" w:rsidRDefault="006E1E5E" w:rsidP="006E1E5E">
      <w:pPr>
        <w:spacing w:line="360" w:lineRule="auto"/>
        <w:jc w:val="both"/>
        <w:rPr>
          <w:rFonts w:ascii="Times New Roman" w:eastAsia="Calibri" w:hAnsi="Times New Roman" w:cs="Times New Roman"/>
          <w:b/>
          <w:bCs/>
          <w:u w:val="single"/>
        </w:rPr>
      </w:pPr>
      <w:r w:rsidRPr="006E1E5E">
        <w:rPr>
          <w:rFonts w:ascii="Times New Roman" w:eastAsia="Calibri" w:hAnsi="Times New Roman" w:cs="Times New Roman"/>
          <w:b/>
          <w:bCs/>
          <w:u w:val="single"/>
        </w:rPr>
        <w:t>Economic Factors</w:t>
      </w:r>
    </w:p>
    <w:p w14:paraId="6316157F"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The shift to net-zero is heavily influenced by cost, the upfront investment and the potential for long-term savings. Chan et al. (2017) explain that while installing solar panels, thermal systems, and energy management tools can be expensive at first, they often lead to lower operating costs over time.</w:t>
      </w:r>
    </w:p>
    <w:p w14:paraId="6143909C"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 xml:space="preserve">Hotel </w:t>
      </w:r>
      <w:proofErr w:type="spellStart"/>
      <w:r w:rsidRPr="006E1E5E">
        <w:rPr>
          <w:rFonts w:ascii="Times New Roman" w:eastAsia="Calibri" w:hAnsi="Times New Roman" w:cs="Times New Roman"/>
        </w:rPr>
        <w:t>Gourish</w:t>
      </w:r>
      <w:proofErr w:type="spellEnd"/>
      <w:r w:rsidRPr="006E1E5E">
        <w:rPr>
          <w:rFonts w:ascii="Times New Roman" w:eastAsia="Calibri" w:hAnsi="Times New Roman" w:cs="Times New Roman"/>
        </w:rPr>
        <w:t xml:space="preserve"> offers a practical example. Using biogas systems to convert food waste into energy, the hotel cut waste disposal costs while generating part of its power (</w:t>
      </w:r>
      <w:proofErr w:type="spellStart"/>
      <w:r w:rsidRPr="006E1E5E">
        <w:rPr>
          <w:rFonts w:ascii="Times New Roman" w:eastAsia="Calibri" w:hAnsi="Times New Roman" w:cs="Times New Roman"/>
        </w:rPr>
        <w:t>Mittewad</w:t>
      </w:r>
      <w:proofErr w:type="spellEnd"/>
      <w:r w:rsidRPr="006E1E5E">
        <w:rPr>
          <w:rFonts w:ascii="Times New Roman" w:eastAsia="Calibri" w:hAnsi="Times New Roman" w:cs="Times New Roman"/>
        </w:rPr>
        <w:t>, 2024). Similarly, Turan et al. (2023) found that hotels in sun-rich regions like the Mediterranean could rely on solar and biomass to meet most of their energy needs, gaining environmental and financial benefits.</w:t>
      </w:r>
    </w:p>
    <w:p w14:paraId="780FAAF4"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However, not all hotels can afford the transition. Small and mid-sized businesses often struggle with the capital needed for upgrades. As Meeroff et al. (2020) point out, many independent hotels hold off on sustainability investments without access to funding or tax incentives. Progress tends to stall without that support, especially outside major hotel chains.</w:t>
      </w:r>
    </w:p>
    <w:p w14:paraId="0C1E3D44" w14:textId="77777777" w:rsidR="006E1E5E" w:rsidRPr="006E1E5E" w:rsidRDefault="006E1E5E" w:rsidP="006E1E5E">
      <w:pPr>
        <w:spacing w:line="360" w:lineRule="auto"/>
        <w:jc w:val="both"/>
        <w:rPr>
          <w:rFonts w:ascii="Times New Roman" w:eastAsia="Calibri" w:hAnsi="Times New Roman" w:cs="Times New Roman"/>
          <w:b/>
          <w:bCs/>
          <w:u w:val="single"/>
        </w:rPr>
      </w:pPr>
      <w:r w:rsidRPr="006E1E5E">
        <w:rPr>
          <w:rFonts w:ascii="Times New Roman" w:eastAsia="Calibri" w:hAnsi="Times New Roman" w:cs="Times New Roman"/>
          <w:b/>
          <w:bCs/>
          <w:u w:val="single"/>
        </w:rPr>
        <w:t>Social Factors</w:t>
      </w:r>
    </w:p>
    <w:p w14:paraId="7F211F75"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 xml:space="preserve">Consumer expectations play an essential role in the shift towards net-zero. A growing number of hotel guests now value sustainability, and many are willing to pay more for accommodations that align with those values. </w:t>
      </w:r>
      <w:proofErr w:type="spellStart"/>
      <w:r w:rsidRPr="006E1E5E">
        <w:rPr>
          <w:rFonts w:ascii="Times New Roman" w:eastAsia="Calibri" w:hAnsi="Times New Roman" w:cs="Times New Roman"/>
        </w:rPr>
        <w:t>Menegaki</w:t>
      </w:r>
      <w:proofErr w:type="spellEnd"/>
      <w:r w:rsidRPr="006E1E5E">
        <w:rPr>
          <w:rFonts w:ascii="Times New Roman" w:eastAsia="Calibri" w:hAnsi="Times New Roman" w:cs="Times New Roman"/>
        </w:rPr>
        <w:t xml:space="preserve"> (2025) found that guests responded positively to features such as LED lighting and low-energy appliances, with no reported decline in overall satisfaction.</w:t>
      </w:r>
    </w:p>
    <w:p w14:paraId="34C0CFD4"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 xml:space="preserve">This trend is further supported by Murtaza et al. (2024), who observed that visible environmental efforts (including energy-saving fixtures and eco-friendly cleaning practices) can influence booking decisions. However, guest behaviour does not always match stated </w:t>
      </w:r>
      <w:r w:rsidRPr="006E1E5E">
        <w:rPr>
          <w:rFonts w:ascii="Times New Roman" w:eastAsia="Calibri" w:hAnsi="Times New Roman" w:cs="Times New Roman"/>
        </w:rPr>
        <w:lastRenderedPageBreak/>
        <w:t>intentions. According to Han et al. (2018), while many support green practices, participation in initiatives such as towel reuse or in-room energy conservation tends to be low unless prompted or incentivised.</w:t>
      </w:r>
    </w:p>
    <w:p w14:paraId="63F1C976"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 xml:space="preserve">Employee involvement is also critical. </w:t>
      </w:r>
      <w:proofErr w:type="spellStart"/>
      <w:r w:rsidRPr="006E1E5E">
        <w:rPr>
          <w:rFonts w:ascii="Times New Roman" w:eastAsia="Calibri" w:hAnsi="Times New Roman" w:cs="Times New Roman"/>
        </w:rPr>
        <w:t>Saunila</w:t>
      </w:r>
      <w:proofErr w:type="spellEnd"/>
      <w:r w:rsidRPr="006E1E5E">
        <w:rPr>
          <w:rFonts w:ascii="Times New Roman" w:eastAsia="Calibri" w:hAnsi="Times New Roman" w:cs="Times New Roman"/>
        </w:rPr>
        <w:t xml:space="preserve"> et al. (2019) highlight that sustainability strategies depend heavily on staff training and engagement. Environmental technologies may be underused or poorly maintained without proper support and understanding at the operational level. For hotels to meet long-term sustainability goals, guests and staff must be actively engaged in daily practices.</w:t>
      </w:r>
    </w:p>
    <w:p w14:paraId="4DCA9EB7" w14:textId="77777777" w:rsidR="006E1E5E" w:rsidRPr="006E1E5E" w:rsidRDefault="006E1E5E" w:rsidP="006E1E5E">
      <w:pPr>
        <w:spacing w:line="360" w:lineRule="auto"/>
        <w:jc w:val="both"/>
        <w:rPr>
          <w:rFonts w:ascii="Times New Roman" w:eastAsia="Calibri" w:hAnsi="Times New Roman" w:cs="Times New Roman"/>
          <w:b/>
          <w:bCs/>
          <w:u w:val="single"/>
        </w:rPr>
      </w:pPr>
      <w:r w:rsidRPr="006E1E5E">
        <w:rPr>
          <w:rFonts w:ascii="Times New Roman" w:eastAsia="Calibri" w:hAnsi="Times New Roman" w:cs="Times New Roman"/>
          <w:b/>
          <w:bCs/>
          <w:u w:val="single"/>
        </w:rPr>
        <w:t>Technological Factors</w:t>
      </w:r>
    </w:p>
    <w:p w14:paraId="7137AD11"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Technology plays a key role in helping hotels move closer to net-zero operations. According to Hafez et al. (2023), energy-efficient tools like heat pumps, solar panels, and innovative HVAC systems are now widely available and increasingly affordable. These systems make energy self-sufficiency more achievable, especially in new builds where sustainability is part of the design.</w:t>
      </w:r>
    </w:p>
    <w:p w14:paraId="7FF7562A"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Carrera et al. (2024) highlight that the most reliable energy savings come when these technologies are integrated early in planning. In contrast, modernising older buildings is often more difficult. Space constraints, especially in cities, can limit the use of on-site renewable systems, making it harder to transition away from traditional energy sources fully.</w:t>
      </w:r>
    </w:p>
    <w:p w14:paraId="4EB1862A"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Digital tools are also gaining traction. Some hotels are testing AI-powered management systems that control lighting, heating, and water use based on real-time occupancy data. These systems can reduce waste and lower running costs.</w:t>
      </w:r>
    </w:p>
    <w:p w14:paraId="0B74CB4F"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However, Gajic et al. (2024) point out that many hotels still lack the technical skills or resources to manage these tools effectively. Without proper support, innovative systems risk being underused or abandoned altogether.</w:t>
      </w:r>
    </w:p>
    <w:p w14:paraId="1AA84535" w14:textId="77777777" w:rsidR="006E1E5E" w:rsidRPr="006E1E5E" w:rsidRDefault="006E1E5E" w:rsidP="006E1E5E">
      <w:pPr>
        <w:spacing w:line="360" w:lineRule="auto"/>
        <w:jc w:val="both"/>
        <w:rPr>
          <w:rFonts w:ascii="Times New Roman" w:eastAsia="Calibri" w:hAnsi="Times New Roman" w:cs="Times New Roman"/>
          <w:b/>
          <w:bCs/>
          <w:u w:val="single"/>
        </w:rPr>
      </w:pPr>
      <w:r w:rsidRPr="006E1E5E">
        <w:rPr>
          <w:rFonts w:ascii="Times New Roman" w:eastAsia="Calibri" w:hAnsi="Times New Roman" w:cs="Times New Roman"/>
          <w:b/>
          <w:bCs/>
          <w:u w:val="single"/>
        </w:rPr>
        <w:t>Critical Reflections</w:t>
      </w:r>
    </w:p>
    <w:p w14:paraId="4473BBE0"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Some hotels are making steady progress toward net-zero goals, although others remain in earlier stages of adoption. Larger chains have more resources and systems, while smaller ones deal with tighter budgets and fewer trained staff. Technology and policy support are helpful, but do not remove all the challenges.</w:t>
      </w:r>
    </w:p>
    <w:p w14:paraId="26FB4E01"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 xml:space="preserve">There is also more pressure to deliver results, not just talk about them. Guests and partners expect hotels to back up their claims. Those that show real action, communicate clearly, and </w:t>
      </w:r>
      <w:r w:rsidRPr="006E1E5E">
        <w:rPr>
          <w:rFonts w:ascii="Times New Roman" w:eastAsia="Calibri" w:hAnsi="Times New Roman" w:cs="Times New Roman"/>
        </w:rPr>
        <w:lastRenderedPageBreak/>
        <w:t>focus less on messaging and more on impact are likely to earn more trust and stay competitive longer.</w:t>
      </w:r>
    </w:p>
    <w:p w14:paraId="11EC36BC" w14:textId="77777777" w:rsidR="006E1E5E" w:rsidRPr="006E1E5E" w:rsidRDefault="006E1E5E" w:rsidP="006E1E5E">
      <w:pPr>
        <w:spacing w:line="360" w:lineRule="auto"/>
        <w:jc w:val="both"/>
        <w:rPr>
          <w:rFonts w:ascii="Times New Roman" w:eastAsia="Calibri" w:hAnsi="Times New Roman" w:cs="Times New Roman"/>
          <w:b/>
          <w:bCs/>
        </w:rPr>
      </w:pPr>
    </w:p>
    <w:p w14:paraId="2DFC90E1" w14:textId="77777777" w:rsidR="006E1E5E" w:rsidRPr="006E1E5E" w:rsidRDefault="006E1E5E" w:rsidP="006E1E5E">
      <w:pPr>
        <w:spacing w:line="360" w:lineRule="auto"/>
        <w:jc w:val="both"/>
        <w:rPr>
          <w:rFonts w:ascii="Times New Roman" w:eastAsia="Calibri" w:hAnsi="Times New Roman" w:cs="Times New Roman"/>
          <w:b/>
          <w:bCs/>
        </w:rPr>
      </w:pPr>
      <w:r w:rsidRPr="006E1E5E">
        <w:rPr>
          <w:rFonts w:ascii="Times New Roman" w:eastAsia="Calibri" w:hAnsi="Times New Roman" w:cs="Times New Roman"/>
          <w:b/>
          <w:bCs/>
        </w:rPr>
        <w:t>Conclusion</w:t>
      </w:r>
    </w:p>
    <w:p w14:paraId="4D4EE59F"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This paper examined net-zero energy strategies' growing importance and feasibility in the hotel industry by reviewing current literature, case studies, and a PEST analysis. Achieving net-zero status is technically viable and increasingly expected by stakeholders, as sustainability becomes central to global tourism. While progress is evident, particularly among larger hotel brands, economic and operational barriers still hinder widespread adoption. For the hotel sector to play its part in climate action, it must commit to practical innovation, deeper staff engagement, and transparent sustainability practices that are scalable and inclusive across all industry segments.</w:t>
      </w:r>
    </w:p>
    <w:p w14:paraId="66CBF574" w14:textId="77777777" w:rsidR="006E1E5E" w:rsidRPr="006E1E5E" w:rsidRDefault="006E1E5E" w:rsidP="006E1E5E">
      <w:pPr>
        <w:spacing w:line="360" w:lineRule="auto"/>
        <w:jc w:val="both"/>
        <w:rPr>
          <w:rFonts w:ascii="Times New Roman" w:eastAsia="Calibri" w:hAnsi="Times New Roman" w:cs="Times New Roman"/>
        </w:rPr>
      </w:pPr>
    </w:p>
    <w:p w14:paraId="3994442C" w14:textId="77777777" w:rsidR="006E1E5E" w:rsidRPr="006E1E5E" w:rsidRDefault="006E1E5E" w:rsidP="006E1E5E">
      <w:pPr>
        <w:spacing w:line="360" w:lineRule="auto"/>
        <w:jc w:val="both"/>
        <w:rPr>
          <w:rFonts w:ascii="Times New Roman" w:eastAsia="Calibri" w:hAnsi="Times New Roman" w:cs="Times New Roman"/>
          <w:b/>
          <w:bCs/>
        </w:rPr>
      </w:pPr>
      <w:r w:rsidRPr="006E1E5E">
        <w:rPr>
          <w:rFonts w:ascii="Times New Roman" w:eastAsia="Calibri" w:hAnsi="Times New Roman" w:cs="Times New Roman"/>
          <w:b/>
          <w:bCs/>
        </w:rPr>
        <w:t>Recommendations</w:t>
      </w:r>
    </w:p>
    <w:p w14:paraId="08082E72"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Building on the analysis and evidence presented, several strategic recommendations can support the hotel industry’s path toward net-zero energy and broader sustainability goals.</w:t>
      </w:r>
    </w:p>
    <w:p w14:paraId="3CEA7274" w14:textId="77777777" w:rsidR="006E1E5E" w:rsidRPr="006E1E5E" w:rsidRDefault="006E1E5E" w:rsidP="006E1E5E">
      <w:pPr>
        <w:spacing w:line="360" w:lineRule="auto"/>
        <w:jc w:val="both"/>
        <w:rPr>
          <w:rFonts w:ascii="Times New Roman" w:eastAsia="Calibri" w:hAnsi="Times New Roman" w:cs="Times New Roman"/>
          <w:b/>
          <w:bCs/>
          <w:u w:val="single"/>
        </w:rPr>
      </w:pPr>
      <w:r w:rsidRPr="006E1E5E">
        <w:rPr>
          <w:rFonts w:ascii="Times New Roman" w:eastAsia="Calibri" w:hAnsi="Times New Roman" w:cs="Times New Roman"/>
          <w:b/>
          <w:bCs/>
          <w:u w:val="single"/>
        </w:rPr>
        <w:t>Prioritise Modernisation with Scalable Technologies</w:t>
      </w:r>
    </w:p>
    <w:p w14:paraId="093597F9"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 xml:space="preserve">Hotels could begin by upgrading their systems with energy-saving tools already used across the industry. Solar panels, LED lights, and smart HVAC setups have been shown to work, even in properties with limited resources. </w:t>
      </w:r>
      <w:proofErr w:type="spellStart"/>
      <w:r w:rsidRPr="006E1E5E">
        <w:rPr>
          <w:rFonts w:ascii="Times New Roman" w:eastAsia="Calibri" w:hAnsi="Times New Roman" w:cs="Times New Roman"/>
        </w:rPr>
        <w:t>Vourdoubas</w:t>
      </w:r>
      <w:proofErr w:type="spellEnd"/>
      <w:r w:rsidRPr="006E1E5E">
        <w:rPr>
          <w:rFonts w:ascii="Times New Roman" w:eastAsia="Calibri" w:hAnsi="Times New Roman" w:cs="Times New Roman"/>
        </w:rPr>
        <w:t xml:space="preserve"> (2024) notes that these upgrades are feasible and cost-effective in most contexts. Outside funding could make a difference for hotels that might struggle with upfront costs, especially smaller or independent ones. Support through government grants or energy-efficiency loans might help ease the financial pressure of modernisation and make the transition more realistic.</w:t>
      </w:r>
    </w:p>
    <w:p w14:paraId="6813D80A" w14:textId="77777777" w:rsidR="006E1E5E" w:rsidRPr="006E1E5E" w:rsidRDefault="006E1E5E" w:rsidP="006E1E5E">
      <w:pPr>
        <w:spacing w:line="360" w:lineRule="auto"/>
        <w:jc w:val="both"/>
        <w:rPr>
          <w:rFonts w:ascii="Times New Roman" w:eastAsia="Calibri" w:hAnsi="Times New Roman" w:cs="Times New Roman"/>
          <w:b/>
          <w:bCs/>
          <w:u w:val="single"/>
        </w:rPr>
      </w:pPr>
      <w:r w:rsidRPr="006E1E5E">
        <w:rPr>
          <w:rFonts w:ascii="Times New Roman" w:eastAsia="Calibri" w:hAnsi="Times New Roman" w:cs="Times New Roman"/>
          <w:b/>
          <w:bCs/>
          <w:u w:val="single"/>
        </w:rPr>
        <w:t>Standardise Sustainability Training Across the Workforce</w:t>
      </w:r>
    </w:p>
    <w:p w14:paraId="5C53D465"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 xml:space="preserve">Since day-to-day performance relies so much on people, hotels should make sustainability part of staff training, not just once, but regularly. Meeroff et al. (2020) point out that without employee support, even well-designed systems tend to fall short. Sustainability should be part of onboarding, ongoing feedback, and even performance reviews to build lasting habits. </w:t>
      </w:r>
      <w:r w:rsidRPr="006E1E5E">
        <w:rPr>
          <w:rFonts w:ascii="Times New Roman" w:eastAsia="Calibri" w:hAnsi="Times New Roman" w:cs="Times New Roman"/>
        </w:rPr>
        <w:lastRenderedPageBreak/>
        <w:t>Linking it to reward systems can also help reinforce a shared sense of responsibility across the team.</w:t>
      </w:r>
    </w:p>
    <w:p w14:paraId="1707FB97" w14:textId="77777777" w:rsidR="006E1E5E" w:rsidRPr="006E1E5E" w:rsidRDefault="006E1E5E" w:rsidP="006E1E5E">
      <w:pPr>
        <w:spacing w:line="360" w:lineRule="auto"/>
        <w:jc w:val="both"/>
        <w:rPr>
          <w:rFonts w:ascii="Times New Roman" w:eastAsia="Calibri" w:hAnsi="Times New Roman" w:cs="Times New Roman"/>
          <w:b/>
          <w:bCs/>
          <w:u w:val="single"/>
        </w:rPr>
      </w:pPr>
      <w:r w:rsidRPr="006E1E5E">
        <w:rPr>
          <w:rFonts w:ascii="Times New Roman" w:eastAsia="Calibri" w:hAnsi="Times New Roman" w:cs="Times New Roman"/>
          <w:b/>
          <w:bCs/>
          <w:u w:val="single"/>
        </w:rPr>
        <w:t>Improve Guest Engagement Through Transparency and Nudges</w:t>
      </w:r>
    </w:p>
    <w:p w14:paraId="284B7B9E" w14:textId="77777777" w:rsidR="006E1E5E" w:rsidRPr="006E1E5E" w:rsidRDefault="006E1E5E" w:rsidP="006E1E5E">
      <w:pPr>
        <w:spacing w:line="360" w:lineRule="auto"/>
        <w:jc w:val="both"/>
        <w:rPr>
          <w:rFonts w:ascii="Times New Roman" w:eastAsia="Calibri" w:hAnsi="Times New Roman" w:cs="Times New Roman"/>
        </w:rPr>
      </w:pPr>
      <w:r w:rsidRPr="006E1E5E">
        <w:rPr>
          <w:rFonts w:ascii="Times New Roman" w:eastAsia="Calibri" w:hAnsi="Times New Roman" w:cs="Times New Roman"/>
        </w:rPr>
        <w:t>Hotels often face a gap between what guests say they care about and how they behave during their stay. Susskind and Verma (2011) suggest subtle reminders can help close that gap. Simple tools like towel reuse options, energy monitors in rooms, or clearly displayed eco-certifications can prompt more conscious choices. Clear communication about how guests' actions affect energy or water use also makes a difference and can lead to better participation overall.</w:t>
      </w:r>
    </w:p>
    <w:p w14:paraId="72D212DE" w14:textId="77777777" w:rsidR="006E1E5E" w:rsidRPr="006E1E5E" w:rsidRDefault="006E1E5E" w:rsidP="006E1E5E">
      <w:pPr>
        <w:spacing w:line="360" w:lineRule="auto"/>
        <w:jc w:val="both"/>
        <w:rPr>
          <w:rFonts w:ascii="Times New Roman" w:eastAsia="Calibri" w:hAnsi="Times New Roman" w:cs="Times New Roman"/>
          <w:b/>
          <w:bCs/>
        </w:rPr>
      </w:pPr>
      <w:r w:rsidRPr="006E1E5E">
        <w:rPr>
          <w:rFonts w:ascii="Times New Roman" w:eastAsia="Calibri" w:hAnsi="Times New Roman" w:cs="Times New Roman"/>
          <w:b/>
          <w:bCs/>
          <w:u w:val="single"/>
        </w:rPr>
        <w:t>Adopt Digital Energy and Waste Management Tools</w:t>
      </w:r>
    </w:p>
    <w:p w14:paraId="002AD0E1" w14:textId="77777777" w:rsidR="006E1E5E" w:rsidRPr="006E1E5E" w:rsidRDefault="006E1E5E" w:rsidP="006E1E5E">
      <w:pPr>
        <w:spacing w:line="360" w:lineRule="auto"/>
        <w:jc w:val="both"/>
        <w:rPr>
          <w:rFonts w:ascii="Times New Roman" w:eastAsia="Calibri" w:hAnsi="Times New Roman" w:cs="Times New Roman"/>
          <w:b/>
          <w:bCs/>
        </w:rPr>
      </w:pPr>
      <w:r w:rsidRPr="006E1E5E">
        <w:rPr>
          <w:rFonts w:ascii="Times New Roman" w:eastAsia="Calibri" w:hAnsi="Times New Roman" w:cs="Times New Roman"/>
        </w:rPr>
        <w:t>Intelligent systems can help hotels use energy more efficiently by adjusting real-time settings. AI-based tools, like the ones tested at the Pullman Hotel (Veronica et al., 2025), show how technology can support better control over energy and waste. Rather than upgrading everything simultaneously, hotels could begin with the highest-use areas: typically heating, cooling, and lighting.</w:t>
      </w:r>
    </w:p>
    <w:p w14:paraId="059BEF87" w14:textId="77777777" w:rsidR="006E1E5E" w:rsidRPr="006E1E5E" w:rsidRDefault="006E1E5E" w:rsidP="006E1E5E">
      <w:pPr>
        <w:spacing w:line="360" w:lineRule="auto"/>
        <w:jc w:val="both"/>
        <w:rPr>
          <w:rFonts w:ascii="Times New Roman" w:eastAsia="Calibri" w:hAnsi="Times New Roman" w:cs="Times New Roman"/>
          <w:b/>
          <w:bCs/>
        </w:rPr>
      </w:pPr>
      <w:r w:rsidRPr="006E1E5E">
        <w:rPr>
          <w:rFonts w:ascii="Times New Roman" w:eastAsia="Calibri" w:hAnsi="Times New Roman" w:cs="Times New Roman"/>
          <w:b/>
          <w:bCs/>
          <w:u w:val="single"/>
        </w:rPr>
        <w:t>Encourage Industry-Wide Benchmarking and Certification</w:t>
      </w:r>
    </w:p>
    <w:p w14:paraId="4A40D2D4" w14:textId="77777777" w:rsidR="006E1E5E" w:rsidRPr="006E1E5E" w:rsidRDefault="006E1E5E" w:rsidP="006E1E5E">
      <w:pPr>
        <w:spacing w:line="360" w:lineRule="auto"/>
        <w:jc w:val="both"/>
        <w:rPr>
          <w:rFonts w:ascii="Times New Roman" w:eastAsia="Calibri" w:hAnsi="Times New Roman" w:cs="Times New Roman"/>
          <w:b/>
          <w:bCs/>
        </w:rPr>
      </w:pPr>
      <w:r w:rsidRPr="006E1E5E">
        <w:rPr>
          <w:rFonts w:ascii="Times New Roman" w:eastAsia="Calibri" w:hAnsi="Times New Roman" w:cs="Times New Roman"/>
        </w:rPr>
        <w:t xml:space="preserve">Adopting well-known sustainability standards, such as LEED or </w:t>
      </w:r>
      <w:proofErr w:type="spellStart"/>
      <w:r w:rsidRPr="006E1E5E">
        <w:rPr>
          <w:rFonts w:ascii="Times New Roman" w:eastAsia="Calibri" w:hAnsi="Times New Roman" w:cs="Times New Roman"/>
        </w:rPr>
        <w:t>EarthCheck</w:t>
      </w:r>
      <w:proofErr w:type="spellEnd"/>
      <w:r w:rsidRPr="006E1E5E">
        <w:rPr>
          <w:rFonts w:ascii="Times New Roman" w:eastAsia="Calibri" w:hAnsi="Times New Roman" w:cs="Times New Roman"/>
        </w:rPr>
        <w:t>, can support accountability and offer a clear signal to guests (</w:t>
      </w:r>
      <w:proofErr w:type="spellStart"/>
      <w:r w:rsidRPr="006E1E5E">
        <w:rPr>
          <w:rFonts w:ascii="Times New Roman" w:eastAsia="Calibri" w:hAnsi="Times New Roman" w:cs="Times New Roman"/>
        </w:rPr>
        <w:t>Velaoras</w:t>
      </w:r>
      <w:proofErr w:type="spellEnd"/>
      <w:r w:rsidRPr="006E1E5E">
        <w:rPr>
          <w:rFonts w:ascii="Times New Roman" w:eastAsia="Calibri" w:hAnsi="Times New Roman" w:cs="Times New Roman"/>
        </w:rPr>
        <w:t xml:space="preserve"> et al., 2024). Zientara et al. (2020) points out that sharing results publicly builds trust and sets hotels apart. Internal tools like </w:t>
      </w:r>
      <w:proofErr w:type="spellStart"/>
      <w:r w:rsidRPr="006E1E5E">
        <w:rPr>
          <w:rFonts w:ascii="Times New Roman" w:eastAsia="Calibri" w:hAnsi="Times New Roman" w:cs="Times New Roman"/>
        </w:rPr>
        <w:t>LightStay</w:t>
      </w:r>
      <w:proofErr w:type="spellEnd"/>
      <w:r w:rsidRPr="006E1E5E">
        <w:rPr>
          <w:rFonts w:ascii="Times New Roman" w:eastAsia="Calibri" w:hAnsi="Times New Roman" w:cs="Times New Roman"/>
        </w:rPr>
        <w:t xml:space="preserve"> and Serve360 show how performance tracking can be scaled across properties.</w:t>
      </w:r>
    </w:p>
    <w:p w14:paraId="33E4ED7D" w14:textId="77777777" w:rsidR="006E1E5E" w:rsidRPr="006E1E5E" w:rsidRDefault="006E1E5E" w:rsidP="006E1E5E">
      <w:pPr>
        <w:spacing w:line="360" w:lineRule="auto"/>
        <w:jc w:val="both"/>
        <w:rPr>
          <w:rFonts w:ascii="Times New Roman" w:eastAsia="Calibri" w:hAnsi="Times New Roman" w:cs="Times New Roman"/>
          <w:b/>
          <w:bCs/>
        </w:rPr>
      </w:pPr>
      <w:r w:rsidRPr="006E1E5E">
        <w:rPr>
          <w:rFonts w:ascii="Times New Roman" w:eastAsia="Calibri" w:hAnsi="Times New Roman" w:cs="Times New Roman"/>
          <w:b/>
          <w:bCs/>
          <w:u w:val="single"/>
        </w:rPr>
        <w:t>Incorporate Sustainability into Strategic Planning</w:t>
      </w:r>
    </w:p>
    <w:p w14:paraId="70779944" w14:textId="77777777" w:rsidR="006E1E5E" w:rsidRPr="006E1E5E" w:rsidRDefault="006E1E5E" w:rsidP="006E1E5E">
      <w:pPr>
        <w:spacing w:line="360" w:lineRule="auto"/>
        <w:jc w:val="both"/>
        <w:rPr>
          <w:rFonts w:ascii="Times New Roman" w:eastAsia="Calibri" w:hAnsi="Times New Roman" w:cs="Times New Roman"/>
          <w:b/>
          <w:bCs/>
        </w:rPr>
      </w:pPr>
      <w:r w:rsidRPr="006E1E5E">
        <w:rPr>
          <w:rFonts w:ascii="Times New Roman" w:eastAsia="Calibri" w:hAnsi="Times New Roman" w:cs="Times New Roman"/>
        </w:rPr>
        <w:t>Sustainability should be built into long-term planning, not as a side project. Goals like net-zero need to be part of business models that reflect climate regulations, guest expectations, and investor demands. Partnerships with governments, NGOs, and tech firms can help turn these plans into practical outcomes.</w:t>
      </w:r>
    </w:p>
    <w:p w14:paraId="373FC322" w14:textId="77777777" w:rsidR="006E1E5E" w:rsidRDefault="006E1E5E" w:rsidP="006E1E5E">
      <w:pPr>
        <w:spacing w:line="360" w:lineRule="auto"/>
        <w:jc w:val="both"/>
        <w:rPr>
          <w:rFonts w:ascii="Times New Roman" w:eastAsia="Calibri" w:hAnsi="Times New Roman" w:cs="Times New Roman"/>
          <w:b/>
          <w:bCs/>
        </w:rPr>
      </w:pPr>
    </w:p>
    <w:p w14:paraId="508B2290" w14:textId="77777777" w:rsidR="006E1E5E" w:rsidRDefault="006E1E5E" w:rsidP="006E1E5E">
      <w:pPr>
        <w:spacing w:line="360" w:lineRule="auto"/>
        <w:jc w:val="both"/>
        <w:rPr>
          <w:rFonts w:ascii="Times New Roman" w:eastAsia="Calibri" w:hAnsi="Times New Roman" w:cs="Times New Roman"/>
          <w:b/>
          <w:bCs/>
        </w:rPr>
      </w:pPr>
    </w:p>
    <w:p w14:paraId="68EC730F" w14:textId="77777777" w:rsidR="006E1E5E" w:rsidRDefault="006E1E5E" w:rsidP="006E1E5E">
      <w:pPr>
        <w:spacing w:line="360" w:lineRule="auto"/>
        <w:jc w:val="both"/>
        <w:rPr>
          <w:rFonts w:ascii="Times New Roman" w:eastAsia="Calibri" w:hAnsi="Times New Roman" w:cs="Times New Roman"/>
          <w:b/>
          <w:bCs/>
        </w:rPr>
      </w:pPr>
    </w:p>
    <w:p w14:paraId="6F442C9E" w14:textId="77777777" w:rsidR="006E1E5E" w:rsidRDefault="006E1E5E" w:rsidP="006E1E5E">
      <w:pPr>
        <w:spacing w:line="360" w:lineRule="auto"/>
        <w:jc w:val="both"/>
        <w:rPr>
          <w:rFonts w:ascii="Times New Roman" w:eastAsia="Calibri" w:hAnsi="Times New Roman" w:cs="Times New Roman"/>
          <w:b/>
          <w:bCs/>
        </w:rPr>
      </w:pPr>
    </w:p>
    <w:p w14:paraId="6CEB18EA" w14:textId="77777777" w:rsidR="006E1E5E" w:rsidRPr="006E1E5E" w:rsidRDefault="006E1E5E" w:rsidP="006E1E5E">
      <w:pPr>
        <w:spacing w:line="360" w:lineRule="auto"/>
        <w:jc w:val="both"/>
        <w:rPr>
          <w:rFonts w:ascii="Times New Roman" w:eastAsia="Calibri" w:hAnsi="Times New Roman" w:cs="Times New Roman"/>
          <w:b/>
          <w:bCs/>
        </w:rPr>
      </w:pPr>
    </w:p>
    <w:p w14:paraId="242DCBE4" w14:textId="77777777" w:rsidR="006E1E5E" w:rsidRPr="006E1E5E" w:rsidRDefault="006E1E5E" w:rsidP="006E1E5E">
      <w:pPr>
        <w:spacing w:line="360" w:lineRule="auto"/>
        <w:jc w:val="both"/>
        <w:rPr>
          <w:rFonts w:ascii="Times New Roman" w:eastAsia="Calibri" w:hAnsi="Times New Roman" w:cs="Times New Roman"/>
          <w:b/>
          <w:bCs/>
        </w:rPr>
      </w:pPr>
      <w:r w:rsidRPr="006E1E5E">
        <w:rPr>
          <w:rFonts w:ascii="Times New Roman" w:eastAsia="Calibri" w:hAnsi="Times New Roman" w:cs="Times New Roman"/>
          <w:b/>
          <w:bCs/>
        </w:rPr>
        <w:lastRenderedPageBreak/>
        <w:t>References</w:t>
      </w:r>
    </w:p>
    <w:p w14:paraId="0BF3A9D2"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Ahmed, M.F., Mokhtar, M.B., Lim, C.K., Hooi, A.W.K. and Lee, K.E., 2021. Leadership roles for sustainable development: The case of a Malaysian green hotel. </w:t>
      </w:r>
      <w:r w:rsidRPr="006E1E5E">
        <w:rPr>
          <w:rFonts w:ascii="Times New Roman" w:eastAsia="Calibri" w:hAnsi="Times New Roman" w:cs="Times New Roman"/>
          <w:i/>
          <w:iCs/>
        </w:rPr>
        <w:t>Sustainability</w:t>
      </w:r>
      <w:r w:rsidRPr="006E1E5E">
        <w:rPr>
          <w:rFonts w:ascii="Times New Roman" w:eastAsia="Calibri" w:hAnsi="Times New Roman" w:cs="Times New Roman"/>
        </w:rPr>
        <w:t>, </w:t>
      </w:r>
      <w:r w:rsidRPr="006E1E5E">
        <w:rPr>
          <w:rFonts w:ascii="Times New Roman" w:eastAsia="Calibri" w:hAnsi="Times New Roman" w:cs="Times New Roman"/>
          <w:i/>
          <w:iCs/>
        </w:rPr>
        <w:t>13</w:t>
      </w:r>
      <w:r w:rsidRPr="006E1E5E">
        <w:rPr>
          <w:rFonts w:ascii="Times New Roman" w:eastAsia="Calibri" w:hAnsi="Times New Roman" w:cs="Times New Roman"/>
        </w:rPr>
        <w:t xml:space="preserve">(18), p.10260. </w:t>
      </w:r>
      <w:hyperlink r:id="rId5" w:history="1">
        <w:r w:rsidRPr="006E1E5E">
          <w:rPr>
            <w:rFonts w:ascii="Times New Roman" w:eastAsia="Calibri" w:hAnsi="Times New Roman" w:cs="Times New Roman"/>
            <w:color w:val="0563C1"/>
            <w:u w:val="single"/>
          </w:rPr>
          <w:t>https://doi.org/10.3390/su131810260</w:t>
        </w:r>
      </w:hyperlink>
      <w:r w:rsidRPr="006E1E5E">
        <w:rPr>
          <w:rFonts w:ascii="Times New Roman" w:eastAsia="Calibri" w:hAnsi="Times New Roman" w:cs="Times New Roman"/>
        </w:rPr>
        <w:t xml:space="preserve"> </w:t>
      </w:r>
    </w:p>
    <w:p w14:paraId="1DC6956A"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 xml:space="preserve">Baloch, Q. B., Shah, S. N., Iqbal, N., </w:t>
      </w:r>
      <w:proofErr w:type="spellStart"/>
      <w:r w:rsidRPr="006E1E5E">
        <w:rPr>
          <w:rFonts w:ascii="Times New Roman" w:eastAsia="Calibri" w:hAnsi="Times New Roman" w:cs="Times New Roman"/>
        </w:rPr>
        <w:t>Sheeraz</w:t>
      </w:r>
      <w:proofErr w:type="spellEnd"/>
      <w:r w:rsidRPr="006E1E5E">
        <w:rPr>
          <w:rFonts w:ascii="Times New Roman" w:eastAsia="Calibri" w:hAnsi="Times New Roman" w:cs="Times New Roman"/>
        </w:rPr>
        <w:t>, M., Asadullah, M., Mahar, S. and Khan, A. U. 2023. Impact of tourism development upon environmental sustainability: a suggested framework for sustainable ecotourism. </w:t>
      </w:r>
      <w:r w:rsidRPr="006E1E5E">
        <w:rPr>
          <w:rFonts w:ascii="Times New Roman" w:eastAsia="Calibri" w:hAnsi="Times New Roman" w:cs="Times New Roman"/>
          <w:i/>
          <w:iCs/>
        </w:rPr>
        <w:t>Environmental science and pollution research international</w:t>
      </w:r>
      <w:r w:rsidRPr="006E1E5E">
        <w:rPr>
          <w:rFonts w:ascii="Times New Roman" w:eastAsia="Calibri" w:hAnsi="Times New Roman" w:cs="Times New Roman"/>
        </w:rPr>
        <w:t>, </w:t>
      </w:r>
      <w:r w:rsidRPr="006E1E5E">
        <w:rPr>
          <w:rFonts w:ascii="Times New Roman" w:eastAsia="Calibri" w:hAnsi="Times New Roman" w:cs="Times New Roman"/>
          <w:i/>
          <w:iCs/>
        </w:rPr>
        <w:t>30</w:t>
      </w:r>
      <w:r w:rsidRPr="006E1E5E">
        <w:rPr>
          <w:rFonts w:ascii="Times New Roman" w:eastAsia="Calibri" w:hAnsi="Times New Roman" w:cs="Times New Roman"/>
        </w:rPr>
        <w:t xml:space="preserve">(3), 5917–5930. </w:t>
      </w:r>
      <w:hyperlink r:id="rId6" w:history="1">
        <w:r w:rsidRPr="006E1E5E">
          <w:rPr>
            <w:rFonts w:ascii="Times New Roman" w:eastAsia="Calibri" w:hAnsi="Times New Roman" w:cs="Times New Roman"/>
            <w:color w:val="0563C1"/>
            <w:u w:val="single"/>
          </w:rPr>
          <w:t>https://doi.org/10.1007/s11356-022-22496-w</w:t>
        </w:r>
      </w:hyperlink>
      <w:r w:rsidRPr="006E1E5E">
        <w:rPr>
          <w:rFonts w:ascii="Times New Roman" w:eastAsia="Calibri" w:hAnsi="Times New Roman" w:cs="Times New Roman"/>
        </w:rPr>
        <w:t xml:space="preserve">   </w:t>
      </w:r>
    </w:p>
    <w:p w14:paraId="665EB8DB"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Carrera, L.A.I., Ramirez-Ceballos, J.C., Molina-Santana, E., Velásquez, F.A.C., Mayra, C.F., Álvarez-Alvarado, J.M. and Rodríguez-Reséndiz, J., 2024. Integration of Energy Management and Efficiency System for Buildings With Zero Carbon Emissions: A Case of Study. </w:t>
      </w:r>
      <w:proofErr w:type="spellStart"/>
      <w:r w:rsidRPr="006E1E5E">
        <w:rPr>
          <w:rFonts w:ascii="Times New Roman" w:eastAsia="Calibri" w:hAnsi="Times New Roman" w:cs="Times New Roman"/>
          <w:i/>
          <w:iCs/>
        </w:rPr>
        <w:t>Ieee</w:t>
      </w:r>
      <w:proofErr w:type="spellEnd"/>
      <w:r w:rsidRPr="006E1E5E">
        <w:rPr>
          <w:rFonts w:ascii="Times New Roman" w:eastAsia="Calibri" w:hAnsi="Times New Roman" w:cs="Times New Roman"/>
          <w:i/>
          <w:iCs/>
        </w:rPr>
        <w:t xml:space="preserve"> Access</w:t>
      </w:r>
      <w:r w:rsidRPr="006E1E5E">
        <w:rPr>
          <w:rFonts w:ascii="Times New Roman" w:eastAsia="Calibri" w:hAnsi="Times New Roman" w:cs="Times New Roman"/>
        </w:rPr>
        <w:t>, </w:t>
      </w:r>
      <w:r w:rsidRPr="006E1E5E">
        <w:rPr>
          <w:rFonts w:ascii="Times New Roman" w:eastAsia="Calibri" w:hAnsi="Times New Roman" w:cs="Times New Roman"/>
          <w:i/>
          <w:iCs/>
        </w:rPr>
        <w:t>12</w:t>
      </w:r>
      <w:r w:rsidRPr="006E1E5E">
        <w:rPr>
          <w:rFonts w:ascii="Times New Roman" w:eastAsia="Calibri" w:hAnsi="Times New Roman" w:cs="Times New Roman"/>
        </w:rPr>
        <w:t xml:space="preserve">, pp.64237-64251. </w:t>
      </w:r>
      <w:hyperlink r:id="rId7" w:history="1">
        <w:r w:rsidRPr="006E1E5E">
          <w:rPr>
            <w:rFonts w:ascii="Times New Roman" w:eastAsia="Calibri" w:hAnsi="Times New Roman" w:cs="Times New Roman"/>
            <w:color w:val="0563C1"/>
            <w:u w:val="single"/>
          </w:rPr>
          <w:t>https://librarysearch.uwtsd.ac.uk/permalink/44WHELF_UWTSD/igoone/cdi_ieee_primary_10520279</w:t>
        </w:r>
      </w:hyperlink>
      <w:r w:rsidRPr="006E1E5E">
        <w:rPr>
          <w:rFonts w:ascii="Times New Roman" w:eastAsia="Calibri" w:hAnsi="Times New Roman" w:cs="Times New Roman"/>
        </w:rPr>
        <w:t xml:space="preserve"> </w:t>
      </w:r>
    </w:p>
    <w:p w14:paraId="5AE68FFC"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 xml:space="preserve">Chan, E.S., </w:t>
      </w:r>
      <w:proofErr w:type="spellStart"/>
      <w:r w:rsidRPr="006E1E5E">
        <w:rPr>
          <w:rFonts w:ascii="Times New Roman" w:eastAsia="Calibri" w:hAnsi="Times New Roman" w:cs="Times New Roman"/>
        </w:rPr>
        <w:t>Okumus</w:t>
      </w:r>
      <w:proofErr w:type="spellEnd"/>
      <w:r w:rsidRPr="006E1E5E">
        <w:rPr>
          <w:rFonts w:ascii="Times New Roman" w:eastAsia="Calibri" w:hAnsi="Times New Roman" w:cs="Times New Roman"/>
        </w:rPr>
        <w:t>, F. and Chan, W., 2017. The applications of environmental technologies in hotels. </w:t>
      </w:r>
      <w:r w:rsidRPr="006E1E5E">
        <w:rPr>
          <w:rFonts w:ascii="Times New Roman" w:eastAsia="Calibri" w:hAnsi="Times New Roman" w:cs="Times New Roman"/>
          <w:i/>
          <w:iCs/>
        </w:rPr>
        <w:t>Journal of Hospitality Marketing &amp; Management</w:t>
      </w:r>
      <w:r w:rsidRPr="006E1E5E">
        <w:rPr>
          <w:rFonts w:ascii="Times New Roman" w:eastAsia="Calibri" w:hAnsi="Times New Roman" w:cs="Times New Roman"/>
        </w:rPr>
        <w:t>, </w:t>
      </w:r>
      <w:r w:rsidRPr="006E1E5E">
        <w:rPr>
          <w:rFonts w:ascii="Times New Roman" w:eastAsia="Calibri" w:hAnsi="Times New Roman" w:cs="Times New Roman"/>
          <w:i/>
          <w:iCs/>
        </w:rPr>
        <w:t>26</w:t>
      </w:r>
      <w:r w:rsidRPr="006E1E5E">
        <w:rPr>
          <w:rFonts w:ascii="Times New Roman" w:eastAsia="Calibri" w:hAnsi="Times New Roman" w:cs="Times New Roman"/>
        </w:rPr>
        <w:t xml:space="preserve">(1), pp.23-47. </w:t>
      </w:r>
      <w:hyperlink r:id="rId8" w:history="1">
        <w:r w:rsidRPr="006E1E5E">
          <w:rPr>
            <w:rFonts w:ascii="Times New Roman" w:eastAsia="Calibri" w:hAnsi="Times New Roman" w:cs="Times New Roman"/>
            <w:color w:val="0563C1"/>
            <w:u w:val="single"/>
          </w:rPr>
          <w:t>https://doi.org/10.1080/19368623.2016.1176975</w:t>
        </w:r>
      </w:hyperlink>
      <w:r w:rsidRPr="006E1E5E">
        <w:rPr>
          <w:rFonts w:ascii="Times New Roman" w:eastAsia="Calibri" w:hAnsi="Times New Roman" w:cs="Times New Roman"/>
        </w:rPr>
        <w:t xml:space="preserve"> </w:t>
      </w:r>
    </w:p>
    <w:p w14:paraId="5A2E9C00"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 xml:space="preserve">Cheung, M. and Fan, J., 2013. Carbon reduction in a high-density city: A case study of Langham Place Hotel </w:t>
      </w:r>
      <w:proofErr w:type="spellStart"/>
      <w:r w:rsidRPr="006E1E5E">
        <w:rPr>
          <w:rFonts w:ascii="Times New Roman" w:eastAsia="Calibri" w:hAnsi="Times New Roman" w:cs="Times New Roman"/>
        </w:rPr>
        <w:t>Mongkok</w:t>
      </w:r>
      <w:proofErr w:type="spellEnd"/>
      <w:r w:rsidRPr="006E1E5E">
        <w:rPr>
          <w:rFonts w:ascii="Times New Roman" w:eastAsia="Calibri" w:hAnsi="Times New Roman" w:cs="Times New Roman"/>
        </w:rPr>
        <w:t xml:space="preserve"> Hong Kong. </w:t>
      </w:r>
      <w:r w:rsidRPr="006E1E5E">
        <w:rPr>
          <w:rFonts w:ascii="Times New Roman" w:eastAsia="Calibri" w:hAnsi="Times New Roman" w:cs="Times New Roman"/>
          <w:i/>
          <w:iCs/>
        </w:rPr>
        <w:t>Renewable energy</w:t>
      </w:r>
      <w:r w:rsidRPr="006E1E5E">
        <w:rPr>
          <w:rFonts w:ascii="Times New Roman" w:eastAsia="Calibri" w:hAnsi="Times New Roman" w:cs="Times New Roman"/>
        </w:rPr>
        <w:t>, </w:t>
      </w:r>
      <w:r w:rsidRPr="006E1E5E">
        <w:rPr>
          <w:rFonts w:ascii="Times New Roman" w:eastAsia="Calibri" w:hAnsi="Times New Roman" w:cs="Times New Roman"/>
          <w:i/>
          <w:iCs/>
        </w:rPr>
        <w:t>50</w:t>
      </w:r>
      <w:r w:rsidRPr="006E1E5E">
        <w:rPr>
          <w:rFonts w:ascii="Times New Roman" w:eastAsia="Calibri" w:hAnsi="Times New Roman" w:cs="Times New Roman"/>
        </w:rPr>
        <w:t xml:space="preserve">, pp.433-440. </w:t>
      </w:r>
      <w:hyperlink r:id="rId9" w:history="1">
        <w:r w:rsidRPr="006E1E5E">
          <w:rPr>
            <w:rFonts w:ascii="Times New Roman" w:eastAsia="Calibri" w:hAnsi="Times New Roman" w:cs="Times New Roman"/>
            <w:color w:val="0563C1"/>
            <w:u w:val="single"/>
          </w:rPr>
          <w:t>https://doi.org/10.1016/j.renene.2012.06.060</w:t>
        </w:r>
      </w:hyperlink>
      <w:r w:rsidRPr="006E1E5E">
        <w:rPr>
          <w:rFonts w:ascii="Times New Roman" w:eastAsia="Calibri" w:hAnsi="Times New Roman" w:cs="Times New Roman"/>
        </w:rPr>
        <w:t xml:space="preserve"> </w:t>
      </w:r>
    </w:p>
    <w:p w14:paraId="49238397"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 xml:space="preserve">Ferdous, F., Hossain, S. E. and Islam, M. M., 2025. A conceptual framework for sustainable tourism development through sustainable practices in the hotel sector in Bangladesh. </w:t>
      </w:r>
      <w:r w:rsidRPr="006E1E5E">
        <w:rPr>
          <w:rFonts w:ascii="Times New Roman" w:eastAsia="Calibri" w:hAnsi="Times New Roman" w:cs="Times New Roman"/>
          <w:i/>
          <w:iCs/>
        </w:rPr>
        <w:t>International Journal of Research and Scientific Innovation</w:t>
      </w:r>
      <w:r w:rsidRPr="006E1E5E">
        <w:rPr>
          <w:rFonts w:ascii="Times New Roman" w:eastAsia="Calibri" w:hAnsi="Times New Roman" w:cs="Times New Roman"/>
        </w:rPr>
        <w:t xml:space="preserve">, (143-156. </w:t>
      </w:r>
      <w:hyperlink r:id="rId10" w:history="1">
        <w:r w:rsidRPr="006E1E5E">
          <w:rPr>
            <w:rFonts w:ascii="Times New Roman" w:eastAsia="Calibri" w:hAnsi="Times New Roman" w:cs="Times New Roman"/>
            <w:color w:val="0563C1"/>
            <w:u w:val="single"/>
          </w:rPr>
          <w:t>https://doi.org/10.51244/IJRSI.2025.12010014</w:t>
        </w:r>
      </w:hyperlink>
      <w:r w:rsidRPr="006E1E5E">
        <w:rPr>
          <w:rFonts w:ascii="Times New Roman" w:eastAsia="Calibri" w:hAnsi="Times New Roman" w:cs="Times New Roman"/>
        </w:rPr>
        <w:t xml:space="preserve"> </w:t>
      </w:r>
    </w:p>
    <w:p w14:paraId="727C1EA8"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 xml:space="preserve">Gajić, T., Petrović, M.D., </w:t>
      </w:r>
      <w:proofErr w:type="spellStart"/>
      <w:r w:rsidRPr="006E1E5E">
        <w:rPr>
          <w:rFonts w:ascii="Times New Roman" w:eastAsia="Calibri" w:hAnsi="Times New Roman" w:cs="Times New Roman"/>
        </w:rPr>
        <w:t>Pešić</w:t>
      </w:r>
      <w:proofErr w:type="spellEnd"/>
      <w:r w:rsidRPr="006E1E5E">
        <w:rPr>
          <w:rFonts w:ascii="Times New Roman" w:eastAsia="Calibri" w:hAnsi="Times New Roman" w:cs="Times New Roman"/>
        </w:rPr>
        <w:t xml:space="preserve">, A.M., </w:t>
      </w:r>
      <w:proofErr w:type="spellStart"/>
      <w:r w:rsidRPr="006E1E5E">
        <w:rPr>
          <w:rFonts w:ascii="Times New Roman" w:eastAsia="Calibri" w:hAnsi="Times New Roman" w:cs="Times New Roman"/>
        </w:rPr>
        <w:t>Conić</w:t>
      </w:r>
      <w:proofErr w:type="spellEnd"/>
      <w:r w:rsidRPr="006E1E5E">
        <w:rPr>
          <w:rFonts w:ascii="Times New Roman" w:eastAsia="Calibri" w:hAnsi="Times New Roman" w:cs="Times New Roman"/>
        </w:rPr>
        <w:t xml:space="preserve">, M. and </w:t>
      </w:r>
      <w:proofErr w:type="spellStart"/>
      <w:r w:rsidRPr="006E1E5E">
        <w:rPr>
          <w:rFonts w:ascii="Times New Roman" w:eastAsia="Calibri" w:hAnsi="Times New Roman" w:cs="Times New Roman"/>
        </w:rPr>
        <w:t>Gligorijević</w:t>
      </w:r>
      <w:proofErr w:type="spellEnd"/>
      <w:r w:rsidRPr="006E1E5E">
        <w:rPr>
          <w:rFonts w:ascii="Times New Roman" w:eastAsia="Calibri" w:hAnsi="Times New Roman" w:cs="Times New Roman"/>
        </w:rPr>
        <w:t>, N., 2024. Innovative Approaches in Hotel Management: Integrating Artificial Intelligence (AI) and the Internet of Things (IoT) to Enhance Operational Efficiency and Sustainability. </w:t>
      </w:r>
      <w:r w:rsidRPr="006E1E5E">
        <w:rPr>
          <w:rFonts w:ascii="Times New Roman" w:eastAsia="Calibri" w:hAnsi="Times New Roman" w:cs="Times New Roman"/>
          <w:i/>
          <w:iCs/>
        </w:rPr>
        <w:t>Sustainability</w:t>
      </w:r>
      <w:r w:rsidRPr="006E1E5E">
        <w:rPr>
          <w:rFonts w:ascii="Times New Roman" w:eastAsia="Calibri" w:hAnsi="Times New Roman" w:cs="Times New Roman"/>
        </w:rPr>
        <w:t>, </w:t>
      </w:r>
      <w:r w:rsidRPr="006E1E5E">
        <w:rPr>
          <w:rFonts w:ascii="Times New Roman" w:eastAsia="Calibri" w:hAnsi="Times New Roman" w:cs="Times New Roman"/>
          <w:i/>
          <w:iCs/>
        </w:rPr>
        <w:t>16</w:t>
      </w:r>
      <w:r w:rsidRPr="006E1E5E">
        <w:rPr>
          <w:rFonts w:ascii="Times New Roman" w:eastAsia="Calibri" w:hAnsi="Times New Roman" w:cs="Times New Roman"/>
        </w:rPr>
        <w:t xml:space="preserve">(17), p.7279. </w:t>
      </w:r>
      <w:hyperlink r:id="rId11" w:history="1">
        <w:r w:rsidRPr="006E1E5E">
          <w:rPr>
            <w:rFonts w:ascii="Times New Roman" w:eastAsia="Calibri" w:hAnsi="Times New Roman" w:cs="Times New Roman"/>
            <w:color w:val="0563C1"/>
            <w:u w:val="single"/>
          </w:rPr>
          <w:t>https://doi.org/10.3390/su16177279</w:t>
        </w:r>
      </w:hyperlink>
      <w:r w:rsidRPr="006E1E5E">
        <w:rPr>
          <w:rFonts w:ascii="Times New Roman" w:eastAsia="Calibri" w:hAnsi="Times New Roman" w:cs="Times New Roman"/>
        </w:rPr>
        <w:t xml:space="preserve">  </w:t>
      </w:r>
    </w:p>
    <w:p w14:paraId="1EB0F4F7"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 xml:space="preserve">Gaur, A.S., </w:t>
      </w:r>
      <w:proofErr w:type="spellStart"/>
      <w:r w:rsidRPr="006E1E5E">
        <w:rPr>
          <w:rFonts w:ascii="Times New Roman" w:eastAsia="Calibri" w:hAnsi="Times New Roman" w:cs="Times New Roman"/>
        </w:rPr>
        <w:t>Fitiwi</w:t>
      </w:r>
      <w:proofErr w:type="spellEnd"/>
      <w:r w:rsidRPr="006E1E5E">
        <w:rPr>
          <w:rFonts w:ascii="Times New Roman" w:eastAsia="Calibri" w:hAnsi="Times New Roman" w:cs="Times New Roman"/>
        </w:rPr>
        <w:t>, D.Z. and Curtis, J., 2021. Heat pumps and our low-carbon future: A comprehensive review. </w:t>
      </w:r>
      <w:r w:rsidRPr="006E1E5E">
        <w:rPr>
          <w:rFonts w:ascii="Times New Roman" w:eastAsia="Calibri" w:hAnsi="Times New Roman" w:cs="Times New Roman"/>
          <w:i/>
          <w:iCs/>
        </w:rPr>
        <w:t>Energy Research &amp; Social Science</w:t>
      </w:r>
      <w:r w:rsidRPr="006E1E5E">
        <w:rPr>
          <w:rFonts w:ascii="Times New Roman" w:eastAsia="Calibri" w:hAnsi="Times New Roman" w:cs="Times New Roman"/>
        </w:rPr>
        <w:t>, </w:t>
      </w:r>
      <w:r w:rsidRPr="006E1E5E">
        <w:rPr>
          <w:rFonts w:ascii="Times New Roman" w:eastAsia="Calibri" w:hAnsi="Times New Roman" w:cs="Times New Roman"/>
          <w:i/>
          <w:iCs/>
        </w:rPr>
        <w:t>71</w:t>
      </w:r>
      <w:r w:rsidRPr="006E1E5E">
        <w:rPr>
          <w:rFonts w:ascii="Times New Roman" w:eastAsia="Calibri" w:hAnsi="Times New Roman" w:cs="Times New Roman"/>
        </w:rPr>
        <w:t xml:space="preserve">, p.101764. </w:t>
      </w:r>
      <w:hyperlink r:id="rId12" w:history="1">
        <w:r w:rsidRPr="006E1E5E">
          <w:rPr>
            <w:rFonts w:ascii="Times New Roman" w:eastAsia="Calibri" w:hAnsi="Times New Roman" w:cs="Times New Roman"/>
            <w:color w:val="0563C1"/>
            <w:u w:val="single"/>
          </w:rPr>
          <w:t>https://doi.org/10.1016/j.erss.2020.101764</w:t>
        </w:r>
      </w:hyperlink>
      <w:r w:rsidRPr="006E1E5E">
        <w:rPr>
          <w:rFonts w:ascii="Times New Roman" w:eastAsia="Calibri" w:hAnsi="Times New Roman" w:cs="Times New Roman"/>
        </w:rPr>
        <w:t xml:space="preserve">  </w:t>
      </w:r>
    </w:p>
    <w:p w14:paraId="05B26ACC"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 xml:space="preserve">Hafez, F.S., Sa'di, B., Safa-Gamal, M., Taufiq-Yap, Y.H., </w:t>
      </w:r>
      <w:proofErr w:type="spellStart"/>
      <w:r w:rsidRPr="006E1E5E">
        <w:rPr>
          <w:rFonts w:ascii="Times New Roman" w:eastAsia="Calibri" w:hAnsi="Times New Roman" w:cs="Times New Roman"/>
        </w:rPr>
        <w:t>Alrifaey</w:t>
      </w:r>
      <w:proofErr w:type="spellEnd"/>
      <w:r w:rsidRPr="006E1E5E">
        <w:rPr>
          <w:rFonts w:ascii="Times New Roman" w:eastAsia="Calibri" w:hAnsi="Times New Roman" w:cs="Times New Roman"/>
        </w:rPr>
        <w:t xml:space="preserve">, M., </w:t>
      </w:r>
      <w:proofErr w:type="spellStart"/>
      <w:r w:rsidRPr="006E1E5E">
        <w:rPr>
          <w:rFonts w:ascii="Times New Roman" w:eastAsia="Calibri" w:hAnsi="Times New Roman" w:cs="Times New Roman"/>
        </w:rPr>
        <w:t>Seyedmahmoudian</w:t>
      </w:r>
      <w:proofErr w:type="spellEnd"/>
      <w:r w:rsidRPr="006E1E5E">
        <w:rPr>
          <w:rFonts w:ascii="Times New Roman" w:eastAsia="Calibri" w:hAnsi="Times New Roman" w:cs="Times New Roman"/>
        </w:rPr>
        <w:t xml:space="preserve">, M., </w:t>
      </w:r>
      <w:proofErr w:type="spellStart"/>
      <w:r w:rsidRPr="006E1E5E">
        <w:rPr>
          <w:rFonts w:ascii="Times New Roman" w:eastAsia="Calibri" w:hAnsi="Times New Roman" w:cs="Times New Roman"/>
        </w:rPr>
        <w:t>Stojcevski</w:t>
      </w:r>
      <w:proofErr w:type="spellEnd"/>
      <w:r w:rsidRPr="006E1E5E">
        <w:rPr>
          <w:rFonts w:ascii="Times New Roman" w:eastAsia="Calibri" w:hAnsi="Times New Roman" w:cs="Times New Roman"/>
        </w:rPr>
        <w:t xml:space="preserve">, A., Horan, B. and </w:t>
      </w:r>
      <w:proofErr w:type="spellStart"/>
      <w:r w:rsidRPr="006E1E5E">
        <w:rPr>
          <w:rFonts w:ascii="Times New Roman" w:eastAsia="Calibri" w:hAnsi="Times New Roman" w:cs="Times New Roman"/>
        </w:rPr>
        <w:t>Mekhilef</w:t>
      </w:r>
      <w:proofErr w:type="spellEnd"/>
      <w:r w:rsidRPr="006E1E5E">
        <w:rPr>
          <w:rFonts w:ascii="Times New Roman" w:eastAsia="Calibri" w:hAnsi="Times New Roman" w:cs="Times New Roman"/>
        </w:rPr>
        <w:t xml:space="preserve">, S., 2023. Energy efficiency in sustainable </w:t>
      </w:r>
      <w:r w:rsidRPr="006E1E5E">
        <w:rPr>
          <w:rFonts w:ascii="Times New Roman" w:eastAsia="Calibri" w:hAnsi="Times New Roman" w:cs="Times New Roman"/>
        </w:rPr>
        <w:lastRenderedPageBreak/>
        <w:t>buildings: a systematic review with taxonomy, challenges, motivations, methodological aspects, recommendations, and pathways for future research. </w:t>
      </w:r>
      <w:r w:rsidRPr="006E1E5E">
        <w:rPr>
          <w:rFonts w:ascii="Times New Roman" w:eastAsia="Calibri" w:hAnsi="Times New Roman" w:cs="Times New Roman"/>
          <w:i/>
          <w:iCs/>
        </w:rPr>
        <w:t>Energy Strategy Reviews</w:t>
      </w:r>
      <w:r w:rsidRPr="006E1E5E">
        <w:rPr>
          <w:rFonts w:ascii="Times New Roman" w:eastAsia="Calibri" w:hAnsi="Times New Roman" w:cs="Times New Roman"/>
        </w:rPr>
        <w:t>, </w:t>
      </w:r>
      <w:r w:rsidRPr="006E1E5E">
        <w:rPr>
          <w:rFonts w:ascii="Times New Roman" w:eastAsia="Calibri" w:hAnsi="Times New Roman" w:cs="Times New Roman"/>
          <w:i/>
          <w:iCs/>
        </w:rPr>
        <w:t>45</w:t>
      </w:r>
      <w:r w:rsidRPr="006E1E5E">
        <w:rPr>
          <w:rFonts w:ascii="Times New Roman" w:eastAsia="Calibri" w:hAnsi="Times New Roman" w:cs="Times New Roman"/>
        </w:rPr>
        <w:t xml:space="preserve">, p.101013. </w:t>
      </w:r>
      <w:hyperlink r:id="rId13" w:history="1">
        <w:r w:rsidRPr="006E1E5E">
          <w:rPr>
            <w:rFonts w:ascii="Times New Roman" w:eastAsia="Calibri" w:hAnsi="Times New Roman" w:cs="Times New Roman"/>
            <w:color w:val="0563C1"/>
            <w:u w:val="single"/>
          </w:rPr>
          <w:t>https://doi.org/10.1016/j.esr.2022.101013</w:t>
        </w:r>
      </w:hyperlink>
      <w:r w:rsidRPr="006E1E5E">
        <w:rPr>
          <w:rFonts w:ascii="Times New Roman" w:eastAsia="Calibri" w:hAnsi="Times New Roman" w:cs="Times New Roman"/>
        </w:rPr>
        <w:t xml:space="preserve">  </w:t>
      </w:r>
    </w:p>
    <w:p w14:paraId="28B7B707"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Han, H., Lee, M.J. and Kim, W., 2018. Promoting towel reuse behaviour in guests: A water conservation management and environmental policy in the hotel industry. </w:t>
      </w:r>
      <w:r w:rsidRPr="006E1E5E">
        <w:rPr>
          <w:rFonts w:ascii="Times New Roman" w:eastAsia="Calibri" w:hAnsi="Times New Roman" w:cs="Times New Roman"/>
          <w:i/>
          <w:iCs/>
        </w:rPr>
        <w:t>Business Strategy and the Environment</w:t>
      </w:r>
      <w:r w:rsidRPr="006E1E5E">
        <w:rPr>
          <w:rFonts w:ascii="Times New Roman" w:eastAsia="Calibri" w:hAnsi="Times New Roman" w:cs="Times New Roman"/>
        </w:rPr>
        <w:t>, </w:t>
      </w:r>
      <w:r w:rsidRPr="006E1E5E">
        <w:rPr>
          <w:rFonts w:ascii="Times New Roman" w:eastAsia="Calibri" w:hAnsi="Times New Roman" w:cs="Times New Roman"/>
          <w:i/>
          <w:iCs/>
        </w:rPr>
        <w:t>27</w:t>
      </w:r>
      <w:r w:rsidRPr="006E1E5E">
        <w:rPr>
          <w:rFonts w:ascii="Times New Roman" w:eastAsia="Calibri" w:hAnsi="Times New Roman" w:cs="Times New Roman"/>
        </w:rPr>
        <w:t xml:space="preserve">(8), pp.1302-1312 </w:t>
      </w:r>
      <w:hyperlink r:id="rId14" w:history="1">
        <w:r w:rsidRPr="006E1E5E">
          <w:rPr>
            <w:rFonts w:ascii="Times New Roman" w:eastAsia="Calibri" w:hAnsi="Times New Roman" w:cs="Times New Roman"/>
            <w:color w:val="0563C1"/>
            <w:u w:val="single"/>
          </w:rPr>
          <w:t>https://doi.org/10.1002/bse.2179</w:t>
        </w:r>
      </w:hyperlink>
    </w:p>
    <w:p w14:paraId="2AF553BF"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 xml:space="preserve">Impact Hotels, 2024. Water Conservation in Hotels: Innovative Solutions for Sustainable Travel. </w:t>
      </w:r>
      <w:hyperlink r:id="rId15" w:history="1">
        <w:r w:rsidRPr="006E1E5E">
          <w:rPr>
            <w:rFonts w:ascii="Times New Roman" w:eastAsia="Calibri" w:hAnsi="Times New Roman" w:cs="Times New Roman"/>
            <w:color w:val="0563C1"/>
            <w:u w:val="single"/>
          </w:rPr>
          <w:t>Water Conservation in Hotels: Innovative Solutions for Sustainable Travel</w:t>
        </w:r>
      </w:hyperlink>
      <w:r w:rsidRPr="006E1E5E">
        <w:rPr>
          <w:rFonts w:ascii="Times New Roman" w:eastAsia="Calibri" w:hAnsi="Times New Roman" w:cs="Times New Roman"/>
        </w:rPr>
        <w:t xml:space="preserve"> </w:t>
      </w:r>
    </w:p>
    <w:p w14:paraId="209A95D0"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 xml:space="preserve">Meeroff, D.E., </w:t>
      </w:r>
      <w:proofErr w:type="spellStart"/>
      <w:r w:rsidRPr="006E1E5E">
        <w:rPr>
          <w:rFonts w:ascii="Times New Roman" w:eastAsia="Calibri" w:hAnsi="Times New Roman" w:cs="Times New Roman"/>
        </w:rPr>
        <w:t>Scarlatos</w:t>
      </w:r>
      <w:proofErr w:type="spellEnd"/>
      <w:r w:rsidRPr="006E1E5E">
        <w:rPr>
          <w:rFonts w:ascii="Times New Roman" w:eastAsia="Calibri" w:hAnsi="Times New Roman" w:cs="Times New Roman"/>
        </w:rPr>
        <w:t xml:space="preserve">, P.D., </w:t>
      </w:r>
      <w:proofErr w:type="spellStart"/>
      <w:r w:rsidRPr="006E1E5E">
        <w:rPr>
          <w:rFonts w:ascii="Times New Roman" w:eastAsia="Calibri" w:hAnsi="Times New Roman" w:cs="Times New Roman"/>
        </w:rPr>
        <w:t>Bloetscher</w:t>
      </w:r>
      <w:proofErr w:type="spellEnd"/>
      <w:r w:rsidRPr="006E1E5E">
        <w:rPr>
          <w:rFonts w:ascii="Times New Roman" w:eastAsia="Calibri" w:hAnsi="Times New Roman" w:cs="Times New Roman"/>
        </w:rPr>
        <w:t>, F. and Sobel, L., 2020. Implementation of sustainability practices in the hospitality industry. </w:t>
      </w:r>
      <w:r w:rsidRPr="006E1E5E">
        <w:rPr>
          <w:rFonts w:ascii="Times New Roman" w:eastAsia="Calibri" w:hAnsi="Times New Roman" w:cs="Times New Roman"/>
          <w:i/>
          <w:iCs/>
        </w:rPr>
        <w:t>Journal of Service Science and Management</w:t>
      </w:r>
      <w:r w:rsidRPr="006E1E5E">
        <w:rPr>
          <w:rFonts w:ascii="Times New Roman" w:eastAsia="Calibri" w:hAnsi="Times New Roman" w:cs="Times New Roman"/>
        </w:rPr>
        <w:t>, </w:t>
      </w:r>
      <w:r w:rsidRPr="006E1E5E">
        <w:rPr>
          <w:rFonts w:ascii="Times New Roman" w:eastAsia="Calibri" w:hAnsi="Times New Roman" w:cs="Times New Roman"/>
          <w:i/>
          <w:iCs/>
        </w:rPr>
        <w:t>13</w:t>
      </w:r>
      <w:r w:rsidRPr="006E1E5E">
        <w:rPr>
          <w:rFonts w:ascii="Times New Roman" w:eastAsia="Calibri" w:hAnsi="Times New Roman" w:cs="Times New Roman"/>
        </w:rPr>
        <w:t xml:space="preserve">(2), pp.189-208. </w:t>
      </w:r>
      <w:hyperlink r:id="rId16" w:history="1">
        <w:r w:rsidRPr="006E1E5E">
          <w:rPr>
            <w:rFonts w:ascii="Times New Roman" w:eastAsia="Calibri" w:hAnsi="Times New Roman" w:cs="Times New Roman"/>
            <w:color w:val="0563C1"/>
            <w:u w:val="single"/>
          </w:rPr>
          <w:t>https://doi.org/10.4236/jssm.2020.132013</w:t>
        </w:r>
      </w:hyperlink>
      <w:r w:rsidRPr="006E1E5E">
        <w:rPr>
          <w:rFonts w:ascii="Times New Roman" w:eastAsia="Calibri" w:hAnsi="Times New Roman" w:cs="Times New Roman"/>
        </w:rPr>
        <w:t xml:space="preserve"> </w:t>
      </w:r>
    </w:p>
    <w:p w14:paraId="657214B7"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proofErr w:type="spellStart"/>
      <w:r w:rsidRPr="006E1E5E">
        <w:rPr>
          <w:rFonts w:ascii="Times New Roman" w:eastAsia="Calibri" w:hAnsi="Times New Roman" w:cs="Times New Roman"/>
        </w:rPr>
        <w:t>Menegaki</w:t>
      </w:r>
      <w:proofErr w:type="spellEnd"/>
      <w:r w:rsidRPr="006E1E5E">
        <w:rPr>
          <w:rFonts w:ascii="Times New Roman" w:eastAsia="Calibri" w:hAnsi="Times New Roman" w:cs="Times New Roman"/>
        </w:rPr>
        <w:t>, A., 2024. Energy Consumption in Hotels Through a Policy-Driven, Case-Based and Scenario Approach. </w:t>
      </w:r>
      <w:r w:rsidRPr="006E1E5E">
        <w:rPr>
          <w:rFonts w:ascii="Times New Roman" w:eastAsia="Calibri" w:hAnsi="Times New Roman" w:cs="Times New Roman"/>
          <w:i/>
          <w:iCs/>
        </w:rPr>
        <w:t xml:space="preserve">Case-Based and Scenario Approach. </w:t>
      </w:r>
      <w:hyperlink r:id="rId17" w:history="1">
        <w:r w:rsidRPr="006E1E5E">
          <w:rPr>
            <w:rFonts w:ascii="Times New Roman" w:eastAsia="Calibri" w:hAnsi="Times New Roman" w:cs="Times New Roman"/>
            <w:i/>
            <w:iCs/>
            <w:color w:val="0563C1"/>
            <w:u w:val="single"/>
          </w:rPr>
          <w:t>https://papers.ssrn.com/sol3/Delivery.cfm/5035626.pdf?abstractid=5035626&amp;mirid=1&amp;type=2</w:t>
        </w:r>
      </w:hyperlink>
      <w:r w:rsidRPr="006E1E5E">
        <w:rPr>
          <w:rFonts w:ascii="Times New Roman" w:eastAsia="Calibri" w:hAnsi="Times New Roman" w:cs="Times New Roman"/>
          <w:i/>
          <w:iCs/>
        </w:rPr>
        <w:t xml:space="preserve"> </w:t>
      </w:r>
      <w:r w:rsidRPr="006E1E5E">
        <w:rPr>
          <w:rFonts w:ascii="Times New Roman" w:eastAsia="Calibri" w:hAnsi="Times New Roman" w:cs="Times New Roman"/>
        </w:rPr>
        <w:t xml:space="preserve"> </w:t>
      </w:r>
    </w:p>
    <w:p w14:paraId="6491AD9C"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proofErr w:type="spellStart"/>
      <w:r w:rsidRPr="006E1E5E">
        <w:rPr>
          <w:rFonts w:ascii="Times New Roman" w:eastAsia="Calibri" w:hAnsi="Times New Roman" w:cs="Times New Roman"/>
        </w:rPr>
        <w:t>Mittewad</w:t>
      </w:r>
      <w:proofErr w:type="spellEnd"/>
      <w:r w:rsidRPr="006E1E5E">
        <w:rPr>
          <w:rFonts w:ascii="Times New Roman" w:eastAsia="Calibri" w:hAnsi="Times New Roman" w:cs="Times New Roman"/>
        </w:rPr>
        <w:t xml:space="preserve">, N., 2024. Zero waste discharge and sustainable design for hotel industry. </w:t>
      </w:r>
      <w:r w:rsidRPr="006E1E5E">
        <w:rPr>
          <w:rFonts w:ascii="Times New Roman" w:eastAsia="Calibri" w:hAnsi="Times New Roman" w:cs="Times New Roman"/>
          <w:i/>
          <w:iCs/>
        </w:rPr>
        <w:t xml:space="preserve">Science and Technology - An International Journal. </w:t>
      </w:r>
      <w:hyperlink r:id="rId18" w:history="1">
        <w:r w:rsidRPr="006E1E5E">
          <w:rPr>
            <w:rFonts w:ascii="Times New Roman" w:eastAsia="Calibri" w:hAnsi="Times New Roman" w:cs="Times New Roman"/>
            <w:i/>
            <w:iCs/>
            <w:color w:val="0563C1"/>
            <w:u w:val="single"/>
          </w:rPr>
          <w:t>https://doi.org/10.69738/staij.2024.01.01.0012</w:t>
        </w:r>
      </w:hyperlink>
      <w:r w:rsidRPr="006E1E5E">
        <w:rPr>
          <w:rFonts w:ascii="Times New Roman" w:eastAsia="Calibri" w:hAnsi="Times New Roman" w:cs="Times New Roman"/>
          <w:i/>
          <w:iCs/>
        </w:rPr>
        <w:t xml:space="preserve"> </w:t>
      </w:r>
    </w:p>
    <w:p w14:paraId="43BE208C"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 xml:space="preserve">Murtaza, S.H., Khan, A. and Mustafa, S.M., 2024. Eco‐centric success: Stakeholder approaches to sustainable performance via green improvisation </w:t>
      </w:r>
      <w:proofErr w:type="spellStart"/>
      <w:r w:rsidRPr="006E1E5E">
        <w:rPr>
          <w:rFonts w:ascii="Times New Roman" w:eastAsia="Calibri" w:hAnsi="Times New Roman" w:cs="Times New Roman"/>
        </w:rPr>
        <w:t>behavior</w:t>
      </w:r>
      <w:proofErr w:type="spellEnd"/>
      <w:r w:rsidRPr="006E1E5E">
        <w:rPr>
          <w:rFonts w:ascii="Times New Roman" w:eastAsia="Calibri" w:hAnsi="Times New Roman" w:cs="Times New Roman"/>
        </w:rPr>
        <w:t xml:space="preserve"> and environmental orientation in the hotel industry. </w:t>
      </w:r>
      <w:r w:rsidRPr="006E1E5E">
        <w:rPr>
          <w:rFonts w:ascii="Times New Roman" w:eastAsia="Calibri" w:hAnsi="Times New Roman" w:cs="Times New Roman"/>
          <w:i/>
          <w:iCs/>
        </w:rPr>
        <w:t>Business Strategy and the Environment</w:t>
      </w:r>
      <w:r w:rsidRPr="006E1E5E">
        <w:rPr>
          <w:rFonts w:ascii="Times New Roman" w:eastAsia="Calibri" w:hAnsi="Times New Roman" w:cs="Times New Roman"/>
        </w:rPr>
        <w:t>, </w:t>
      </w:r>
      <w:r w:rsidRPr="006E1E5E">
        <w:rPr>
          <w:rFonts w:ascii="Times New Roman" w:eastAsia="Calibri" w:hAnsi="Times New Roman" w:cs="Times New Roman"/>
          <w:i/>
          <w:iCs/>
        </w:rPr>
        <w:t>33</w:t>
      </w:r>
      <w:r w:rsidRPr="006E1E5E">
        <w:rPr>
          <w:rFonts w:ascii="Times New Roman" w:eastAsia="Calibri" w:hAnsi="Times New Roman" w:cs="Times New Roman"/>
        </w:rPr>
        <w:t xml:space="preserve">(7), pp.7273-7286. </w:t>
      </w:r>
      <w:hyperlink r:id="rId19" w:history="1">
        <w:r w:rsidRPr="006E1E5E">
          <w:rPr>
            <w:rFonts w:ascii="Times New Roman" w:eastAsia="Calibri" w:hAnsi="Times New Roman" w:cs="Times New Roman"/>
            <w:color w:val="0563C1"/>
            <w:u w:val="single"/>
          </w:rPr>
          <w:t>https://doi.org/10.1002/bse.3860</w:t>
        </w:r>
      </w:hyperlink>
      <w:r w:rsidRPr="006E1E5E">
        <w:rPr>
          <w:rFonts w:ascii="Times New Roman" w:eastAsia="Calibri" w:hAnsi="Times New Roman" w:cs="Times New Roman"/>
        </w:rPr>
        <w:t xml:space="preserve"> </w:t>
      </w:r>
    </w:p>
    <w:p w14:paraId="6FF383C2"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 xml:space="preserve">Rajak, P., Reddy, Y., Patil, S., </w:t>
      </w:r>
      <w:proofErr w:type="spellStart"/>
      <w:r w:rsidRPr="006E1E5E">
        <w:rPr>
          <w:rFonts w:ascii="Times New Roman" w:eastAsia="Calibri" w:hAnsi="Times New Roman" w:cs="Times New Roman"/>
        </w:rPr>
        <w:t>Sahare</w:t>
      </w:r>
      <w:proofErr w:type="spellEnd"/>
      <w:r w:rsidRPr="006E1E5E">
        <w:rPr>
          <w:rFonts w:ascii="Times New Roman" w:eastAsia="Calibri" w:hAnsi="Times New Roman" w:cs="Times New Roman"/>
        </w:rPr>
        <w:t xml:space="preserve">, H. &amp; Upadhyay, H., 2023. Green hotels and their effect on urban sustainability. </w:t>
      </w:r>
      <w:r w:rsidRPr="006E1E5E">
        <w:rPr>
          <w:rFonts w:ascii="Times New Roman" w:eastAsia="Calibri" w:hAnsi="Times New Roman" w:cs="Times New Roman"/>
          <w:i/>
          <w:iCs/>
        </w:rPr>
        <w:t>Ecology, Environment and Conservation</w:t>
      </w:r>
      <w:r w:rsidRPr="006E1E5E">
        <w:rPr>
          <w:rFonts w:ascii="Times New Roman" w:eastAsia="Calibri" w:hAnsi="Times New Roman" w:cs="Times New Roman"/>
        </w:rPr>
        <w:t xml:space="preserve">, pp. (1871-1876) </w:t>
      </w:r>
      <w:hyperlink r:id="rId20" w:history="1">
        <w:r w:rsidRPr="006E1E5E">
          <w:rPr>
            <w:rFonts w:ascii="Times New Roman" w:eastAsia="Calibri" w:hAnsi="Times New Roman" w:cs="Times New Roman"/>
            <w:color w:val="0563C1"/>
            <w:u w:val="single"/>
          </w:rPr>
          <w:t>http://doi.org/10.53550/EEC.2023.v29i04.069</w:t>
        </w:r>
      </w:hyperlink>
      <w:r w:rsidRPr="006E1E5E">
        <w:rPr>
          <w:rFonts w:ascii="Times New Roman" w:eastAsia="Calibri" w:hAnsi="Times New Roman" w:cs="Times New Roman"/>
        </w:rPr>
        <w:t xml:space="preserve"> </w:t>
      </w:r>
    </w:p>
    <w:p w14:paraId="6C128EB4"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proofErr w:type="spellStart"/>
      <w:r w:rsidRPr="006E1E5E">
        <w:rPr>
          <w:rFonts w:ascii="Times New Roman" w:eastAsia="Calibri" w:hAnsi="Times New Roman" w:cs="Times New Roman"/>
        </w:rPr>
        <w:t>Saunila</w:t>
      </w:r>
      <w:proofErr w:type="spellEnd"/>
      <w:r w:rsidRPr="006E1E5E">
        <w:rPr>
          <w:rFonts w:ascii="Times New Roman" w:eastAsia="Calibri" w:hAnsi="Times New Roman" w:cs="Times New Roman"/>
        </w:rPr>
        <w:t xml:space="preserve">, M., Rantala, T., Ukko, J. and </w:t>
      </w:r>
      <w:proofErr w:type="spellStart"/>
      <w:r w:rsidRPr="006E1E5E">
        <w:rPr>
          <w:rFonts w:ascii="Times New Roman" w:eastAsia="Calibri" w:hAnsi="Times New Roman" w:cs="Times New Roman"/>
        </w:rPr>
        <w:t>Havukainen</w:t>
      </w:r>
      <w:proofErr w:type="spellEnd"/>
      <w:r w:rsidRPr="006E1E5E">
        <w:rPr>
          <w:rFonts w:ascii="Times New Roman" w:eastAsia="Calibri" w:hAnsi="Times New Roman" w:cs="Times New Roman"/>
        </w:rPr>
        <w:t>, J., 2019. Why invest in green technologies? Sustainability engagement among small businesses. </w:t>
      </w:r>
      <w:r w:rsidRPr="006E1E5E">
        <w:rPr>
          <w:rFonts w:ascii="Times New Roman" w:eastAsia="Calibri" w:hAnsi="Times New Roman" w:cs="Times New Roman"/>
          <w:i/>
          <w:iCs/>
        </w:rPr>
        <w:t>Technology Analysis &amp; Strategic Management</w:t>
      </w:r>
      <w:r w:rsidRPr="006E1E5E">
        <w:rPr>
          <w:rFonts w:ascii="Times New Roman" w:eastAsia="Calibri" w:hAnsi="Times New Roman" w:cs="Times New Roman"/>
        </w:rPr>
        <w:t>, </w:t>
      </w:r>
      <w:r w:rsidRPr="006E1E5E">
        <w:rPr>
          <w:rFonts w:ascii="Times New Roman" w:eastAsia="Calibri" w:hAnsi="Times New Roman" w:cs="Times New Roman"/>
          <w:i/>
          <w:iCs/>
        </w:rPr>
        <w:t>31</w:t>
      </w:r>
      <w:r w:rsidRPr="006E1E5E">
        <w:rPr>
          <w:rFonts w:ascii="Times New Roman" w:eastAsia="Calibri" w:hAnsi="Times New Roman" w:cs="Times New Roman"/>
        </w:rPr>
        <w:t xml:space="preserve">(6), pp.653-666.  </w:t>
      </w:r>
      <w:hyperlink r:id="rId21" w:history="1">
        <w:r w:rsidRPr="006E1E5E">
          <w:rPr>
            <w:rFonts w:ascii="Times New Roman" w:eastAsia="Calibri" w:hAnsi="Times New Roman" w:cs="Times New Roman"/>
            <w:color w:val="0563C1"/>
            <w:u w:val="single"/>
          </w:rPr>
          <w:t>https://doi.org/10.1080/09537325.2018.1542671</w:t>
        </w:r>
      </w:hyperlink>
      <w:r w:rsidRPr="006E1E5E">
        <w:rPr>
          <w:rFonts w:ascii="Times New Roman" w:eastAsia="Calibri" w:hAnsi="Times New Roman" w:cs="Times New Roman"/>
        </w:rPr>
        <w:t xml:space="preserve"> </w:t>
      </w:r>
    </w:p>
    <w:p w14:paraId="1EF97884"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Singh, A.B., Mishra, Y. and Yadav, S., 2024. Toward Sustainability: Interventions for Implementing Energy-Efficient Systems into Hotel Buildings. </w:t>
      </w:r>
      <w:r w:rsidRPr="006E1E5E">
        <w:rPr>
          <w:rFonts w:ascii="Times New Roman" w:eastAsia="Calibri" w:hAnsi="Times New Roman" w:cs="Times New Roman"/>
          <w:i/>
          <w:iCs/>
        </w:rPr>
        <w:t>Engineering Proceedings</w:t>
      </w:r>
      <w:r w:rsidRPr="006E1E5E">
        <w:rPr>
          <w:rFonts w:ascii="Times New Roman" w:eastAsia="Calibri" w:hAnsi="Times New Roman" w:cs="Times New Roman"/>
        </w:rPr>
        <w:t>, </w:t>
      </w:r>
      <w:r w:rsidRPr="006E1E5E">
        <w:rPr>
          <w:rFonts w:ascii="Times New Roman" w:eastAsia="Calibri" w:hAnsi="Times New Roman" w:cs="Times New Roman"/>
          <w:i/>
          <w:iCs/>
        </w:rPr>
        <w:t>67</w:t>
      </w:r>
      <w:r w:rsidRPr="006E1E5E">
        <w:rPr>
          <w:rFonts w:ascii="Times New Roman" w:eastAsia="Calibri" w:hAnsi="Times New Roman" w:cs="Times New Roman"/>
        </w:rPr>
        <w:t xml:space="preserve">(1), p.80. </w:t>
      </w:r>
      <w:hyperlink r:id="rId22" w:history="1">
        <w:r w:rsidRPr="006E1E5E">
          <w:rPr>
            <w:rFonts w:ascii="Times New Roman" w:eastAsia="Calibri" w:hAnsi="Times New Roman" w:cs="Times New Roman"/>
            <w:color w:val="0563C1"/>
            <w:u w:val="single"/>
          </w:rPr>
          <w:t>https://doi.org/10.3390/engproc2024067080</w:t>
        </w:r>
      </w:hyperlink>
      <w:r w:rsidRPr="006E1E5E">
        <w:rPr>
          <w:rFonts w:ascii="Times New Roman" w:eastAsia="Calibri" w:hAnsi="Times New Roman" w:cs="Times New Roman"/>
        </w:rPr>
        <w:t xml:space="preserve"> </w:t>
      </w:r>
    </w:p>
    <w:p w14:paraId="639133CC"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Subbiah, K. and Kannan, S., 2011, December. The eco-friendly management of hotel industry. In </w:t>
      </w:r>
      <w:r w:rsidRPr="006E1E5E">
        <w:rPr>
          <w:rFonts w:ascii="Times New Roman" w:eastAsia="Calibri" w:hAnsi="Times New Roman" w:cs="Times New Roman"/>
          <w:i/>
          <w:iCs/>
        </w:rPr>
        <w:t>International Conference on Green technology and environmental Conservation (GTEC-2011)</w:t>
      </w:r>
      <w:r w:rsidRPr="006E1E5E">
        <w:rPr>
          <w:rFonts w:ascii="Times New Roman" w:eastAsia="Calibri" w:hAnsi="Times New Roman" w:cs="Times New Roman"/>
        </w:rPr>
        <w:t xml:space="preserve"> (pp. 285-290). IEEE. </w:t>
      </w:r>
      <w:hyperlink r:id="rId23" w:history="1">
        <w:r w:rsidRPr="006E1E5E">
          <w:rPr>
            <w:rFonts w:ascii="Times New Roman" w:eastAsia="Calibri" w:hAnsi="Times New Roman" w:cs="Times New Roman"/>
            <w:color w:val="0563C1"/>
            <w:u w:val="single"/>
          </w:rPr>
          <w:t>https://librarysearch.uwtsd.ac.uk/permalink/44WHELF_UWTSD/igoone/cdi_ieee_primary_6167681</w:t>
        </w:r>
      </w:hyperlink>
      <w:r w:rsidRPr="006E1E5E">
        <w:rPr>
          <w:rFonts w:ascii="Times New Roman" w:eastAsia="Calibri" w:hAnsi="Times New Roman" w:cs="Times New Roman"/>
        </w:rPr>
        <w:t xml:space="preserve"> </w:t>
      </w:r>
    </w:p>
    <w:p w14:paraId="547CFCC3"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 xml:space="preserve">Susskind, A.M. and Verma, R., 2011. Hotel guests’ reactions to guest room sustainability initiatives. </w:t>
      </w:r>
      <w:hyperlink r:id="rId24" w:history="1">
        <w:r w:rsidRPr="006E1E5E">
          <w:rPr>
            <w:rFonts w:ascii="Times New Roman" w:eastAsia="Calibri" w:hAnsi="Times New Roman" w:cs="Times New Roman"/>
            <w:color w:val="0563C1"/>
            <w:u w:val="single"/>
          </w:rPr>
          <w:t>https://doi-org.ezproxy.uwtsd.ac.uk/10.1177/1938965514533744</w:t>
        </w:r>
      </w:hyperlink>
      <w:r w:rsidRPr="006E1E5E">
        <w:rPr>
          <w:rFonts w:ascii="Times New Roman" w:eastAsia="Calibri" w:hAnsi="Times New Roman" w:cs="Times New Roman"/>
        </w:rPr>
        <w:t xml:space="preserve"> </w:t>
      </w:r>
    </w:p>
    <w:p w14:paraId="59F9B502"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 xml:space="preserve">Turan, O., </w:t>
      </w:r>
      <w:proofErr w:type="spellStart"/>
      <w:r w:rsidRPr="006E1E5E">
        <w:rPr>
          <w:rFonts w:ascii="Times New Roman" w:eastAsia="Calibri" w:hAnsi="Times New Roman" w:cs="Times New Roman"/>
        </w:rPr>
        <w:t>Durusu</w:t>
      </w:r>
      <w:proofErr w:type="spellEnd"/>
      <w:r w:rsidRPr="006E1E5E">
        <w:rPr>
          <w:rFonts w:ascii="Times New Roman" w:eastAsia="Calibri" w:hAnsi="Times New Roman" w:cs="Times New Roman"/>
        </w:rPr>
        <w:t xml:space="preserve">, A. and </w:t>
      </w:r>
      <w:proofErr w:type="spellStart"/>
      <w:r w:rsidRPr="006E1E5E">
        <w:rPr>
          <w:rFonts w:ascii="Times New Roman" w:eastAsia="Calibri" w:hAnsi="Times New Roman" w:cs="Times New Roman"/>
        </w:rPr>
        <w:t>Yumurtaci</w:t>
      </w:r>
      <w:proofErr w:type="spellEnd"/>
      <w:r w:rsidRPr="006E1E5E">
        <w:rPr>
          <w:rFonts w:ascii="Times New Roman" w:eastAsia="Calibri" w:hAnsi="Times New Roman" w:cs="Times New Roman"/>
        </w:rPr>
        <w:t xml:space="preserve">, R., 2023. Driving Urban Energy Sustainability: A Techno-Economic Perspective on </w:t>
      </w:r>
      <w:proofErr w:type="spellStart"/>
      <w:r w:rsidRPr="006E1E5E">
        <w:rPr>
          <w:rFonts w:ascii="Times New Roman" w:eastAsia="Calibri" w:hAnsi="Times New Roman" w:cs="Times New Roman"/>
        </w:rPr>
        <w:t>Nanogrid</w:t>
      </w:r>
      <w:proofErr w:type="spellEnd"/>
      <w:r w:rsidRPr="006E1E5E">
        <w:rPr>
          <w:rFonts w:ascii="Times New Roman" w:eastAsia="Calibri" w:hAnsi="Times New Roman" w:cs="Times New Roman"/>
        </w:rPr>
        <w:t xml:space="preserve"> Solutions. </w:t>
      </w:r>
      <w:r w:rsidRPr="006E1E5E">
        <w:rPr>
          <w:rFonts w:ascii="Times New Roman" w:eastAsia="Calibri" w:hAnsi="Times New Roman" w:cs="Times New Roman"/>
          <w:i/>
          <w:iCs/>
        </w:rPr>
        <w:t>Energies</w:t>
      </w:r>
      <w:r w:rsidRPr="006E1E5E">
        <w:rPr>
          <w:rFonts w:ascii="Times New Roman" w:eastAsia="Calibri" w:hAnsi="Times New Roman" w:cs="Times New Roman"/>
        </w:rPr>
        <w:t>, </w:t>
      </w:r>
      <w:r w:rsidRPr="006E1E5E">
        <w:rPr>
          <w:rFonts w:ascii="Times New Roman" w:eastAsia="Calibri" w:hAnsi="Times New Roman" w:cs="Times New Roman"/>
          <w:i/>
          <w:iCs/>
        </w:rPr>
        <w:t>16</w:t>
      </w:r>
      <w:r w:rsidRPr="006E1E5E">
        <w:rPr>
          <w:rFonts w:ascii="Times New Roman" w:eastAsia="Calibri" w:hAnsi="Times New Roman" w:cs="Times New Roman"/>
        </w:rPr>
        <w:t xml:space="preserve">(24), p.8084. </w:t>
      </w:r>
      <w:hyperlink r:id="rId25" w:history="1">
        <w:r w:rsidRPr="006E1E5E">
          <w:rPr>
            <w:rFonts w:ascii="Times New Roman" w:eastAsia="Calibri" w:hAnsi="Times New Roman" w:cs="Times New Roman"/>
            <w:color w:val="0563C1"/>
            <w:u w:val="single"/>
          </w:rPr>
          <w:t>https://doi.org/10.3390/en16248084</w:t>
        </w:r>
      </w:hyperlink>
    </w:p>
    <w:p w14:paraId="5BA1E458"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 xml:space="preserve">Türkay, B., 2024. Analysis of sustainable tourism practices and sustainability reports on the websites of environmentally friendly five star hotels in Antalya destination. </w:t>
      </w:r>
      <w:r w:rsidRPr="006E1E5E">
        <w:rPr>
          <w:rFonts w:ascii="Times New Roman" w:eastAsia="Calibri" w:hAnsi="Times New Roman" w:cs="Times New Roman"/>
          <w:i/>
          <w:iCs/>
        </w:rPr>
        <w:t>Tourism and Recreation</w:t>
      </w:r>
      <w:r w:rsidRPr="006E1E5E">
        <w:rPr>
          <w:rFonts w:ascii="Times New Roman" w:eastAsia="Calibri" w:hAnsi="Times New Roman" w:cs="Times New Roman"/>
        </w:rPr>
        <w:t xml:space="preserve">. </w:t>
      </w:r>
      <w:hyperlink r:id="rId26" w:history="1">
        <w:r w:rsidRPr="006E1E5E">
          <w:rPr>
            <w:rFonts w:ascii="Times New Roman" w:eastAsia="Calibri" w:hAnsi="Times New Roman" w:cs="Times New Roman"/>
            <w:color w:val="0563C1"/>
            <w:u w:val="single"/>
          </w:rPr>
          <w:t>https://doi.org/10.53601/tourismandrecreation.1451817</w:t>
        </w:r>
      </w:hyperlink>
      <w:r w:rsidRPr="006E1E5E">
        <w:rPr>
          <w:rFonts w:ascii="Times New Roman" w:eastAsia="Calibri" w:hAnsi="Times New Roman" w:cs="Times New Roman"/>
        </w:rPr>
        <w:t xml:space="preserve"> </w:t>
      </w:r>
    </w:p>
    <w:p w14:paraId="6CC1DCE8"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proofErr w:type="spellStart"/>
      <w:r w:rsidRPr="006E1E5E">
        <w:rPr>
          <w:rFonts w:ascii="Times New Roman" w:eastAsia="Calibri" w:hAnsi="Times New Roman" w:cs="Times New Roman"/>
        </w:rPr>
        <w:t>Velaoras</w:t>
      </w:r>
      <w:proofErr w:type="spellEnd"/>
      <w:r w:rsidRPr="006E1E5E">
        <w:rPr>
          <w:rFonts w:ascii="Times New Roman" w:eastAsia="Calibri" w:hAnsi="Times New Roman" w:cs="Times New Roman"/>
        </w:rPr>
        <w:t xml:space="preserve">, K., </w:t>
      </w:r>
      <w:proofErr w:type="spellStart"/>
      <w:r w:rsidRPr="006E1E5E">
        <w:rPr>
          <w:rFonts w:ascii="Times New Roman" w:eastAsia="Calibri" w:hAnsi="Times New Roman" w:cs="Times New Roman"/>
        </w:rPr>
        <w:t>Menegaki</w:t>
      </w:r>
      <w:proofErr w:type="spellEnd"/>
      <w:r w:rsidRPr="006E1E5E">
        <w:rPr>
          <w:rFonts w:ascii="Times New Roman" w:eastAsia="Calibri" w:hAnsi="Times New Roman" w:cs="Times New Roman"/>
        </w:rPr>
        <w:t xml:space="preserve">, A.N., Polyzos, S. and </w:t>
      </w:r>
      <w:proofErr w:type="spellStart"/>
      <w:r w:rsidRPr="006E1E5E">
        <w:rPr>
          <w:rFonts w:ascii="Times New Roman" w:eastAsia="Calibri" w:hAnsi="Times New Roman" w:cs="Times New Roman"/>
        </w:rPr>
        <w:t>Gotzamani</w:t>
      </w:r>
      <w:proofErr w:type="spellEnd"/>
      <w:r w:rsidRPr="006E1E5E">
        <w:rPr>
          <w:rFonts w:ascii="Times New Roman" w:eastAsia="Calibri" w:hAnsi="Times New Roman" w:cs="Times New Roman"/>
        </w:rPr>
        <w:t>, K., 2025. The role of environmental certification in the hospitality industry: Assessing sustainability, consumer preferences, and the economic impact. </w:t>
      </w:r>
      <w:r w:rsidRPr="006E1E5E">
        <w:rPr>
          <w:rFonts w:ascii="Times New Roman" w:eastAsia="Calibri" w:hAnsi="Times New Roman" w:cs="Times New Roman"/>
          <w:i/>
          <w:iCs/>
        </w:rPr>
        <w:t>Sustainability</w:t>
      </w:r>
      <w:r w:rsidRPr="006E1E5E">
        <w:rPr>
          <w:rFonts w:ascii="Times New Roman" w:eastAsia="Calibri" w:hAnsi="Times New Roman" w:cs="Times New Roman"/>
        </w:rPr>
        <w:t>, </w:t>
      </w:r>
      <w:r w:rsidRPr="006E1E5E">
        <w:rPr>
          <w:rFonts w:ascii="Times New Roman" w:eastAsia="Calibri" w:hAnsi="Times New Roman" w:cs="Times New Roman"/>
          <w:i/>
          <w:iCs/>
        </w:rPr>
        <w:t>17</w:t>
      </w:r>
      <w:r w:rsidRPr="006E1E5E">
        <w:rPr>
          <w:rFonts w:ascii="Times New Roman" w:eastAsia="Calibri" w:hAnsi="Times New Roman" w:cs="Times New Roman"/>
        </w:rPr>
        <w:t xml:space="preserve">(2), p.650. </w:t>
      </w:r>
      <w:hyperlink r:id="rId27" w:history="1">
        <w:r w:rsidRPr="006E1E5E">
          <w:rPr>
            <w:rFonts w:ascii="Times New Roman" w:eastAsia="Calibri" w:hAnsi="Times New Roman" w:cs="Times New Roman"/>
            <w:color w:val="0563C1"/>
            <w:u w:val="single"/>
          </w:rPr>
          <w:t>https://doi.org/10.3390/su17020650</w:t>
        </w:r>
      </w:hyperlink>
      <w:r w:rsidRPr="006E1E5E">
        <w:rPr>
          <w:rFonts w:ascii="Times New Roman" w:eastAsia="Calibri" w:hAnsi="Times New Roman" w:cs="Times New Roman"/>
        </w:rPr>
        <w:t xml:space="preserve"> </w:t>
      </w:r>
    </w:p>
    <w:p w14:paraId="6444A16C"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 xml:space="preserve">Veronica, V., </w:t>
      </w:r>
      <w:proofErr w:type="spellStart"/>
      <w:r w:rsidRPr="006E1E5E">
        <w:rPr>
          <w:rFonts w:ascii="Times New Roman" w:eastAsia="Calibri" w:hAnsi="Times New Roman" w:cs="Times New Roman"/>
        </w:rPr>
        <w:t>Tirtadidjaja</w:t>
      </w:r>
      <w:proofErr w:type="spellEnd"/>
      <w:r w:rsidRPr="006E1E5E">
        <w:rPr>
          <w:rFonts w:ascii="Times New Roman" w:eastAsia="Calibri" w:hAnsi="Times New Roman" w:cs="Times New Roman"/>
        </w:rPr>
        <w:t xml:space="preserve">, A. and Michaela, J. A., 2025. Innovation in waste management methods for sustainable tourism (A case study at Pullman Hotel Lombok). </w:t>
      </w:r>
      <w:r w:rsidRPr="006E1E5E">
        <w:rPr>
          <w:rFonts w:ascii="Times New Roman" w:eastAsia="Calibri" w:hAnsi="Times New Roman" w:cs="Times New Roman"/>
          <w:i/>
          <w:iCs/>
        </w:rPr>
        <w:t>Riwayat: Educational Journal of History and Humanities</w:t>
      </w:r>
      <w:r w:rsidRPr="006E1E5E">
        <w:rPr>
          <w:rFonts w:ascii="Times New Roman" w:eastAsia="Calibri" w:hAnsi="Times New Roman" w:cs="Times New Roman"/>
        </w:rPr>
        <w:t xml:space="preserve">, </w:t>
      </w:r>
      <w:hyperlink r:id="rId28" w:history="1">
        <w:r w:rsidRPr="006E1E5E">
          <w:rPr>
            <w:rFonts w:ascii="Times New Roman" w:eastAsia="Calibri" w:hAnsi="Times New Roman" w:cs="Times New Roman"/>
            <w:color w:val="0563C1"/>
            <w:u w:val="single"/>
          </w:rPr>
          <w:t>https://jurnal.usk.ac.id/riwayat/article/view/44136/22837</w:t>
        </w:r>
      </w:hyperlink>
      <w:r w:rsidRPr="006E1E5E">
        <w:rPr>
          <w:rFonts w:ascii="Times New Roman" w:eastAsia="Calibri" w:hAnsi="Times New Roman" w:cs="Times New Roman"/>
        </w:rPr>
        <w:t xml:space="preserve"> </w:t>
      </w:r>
    </w:p>
    <w:p w14:paraId="37F190DD"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proofErr w:type="spellStart"/>
      <w:r w:rsidRPr="006E1E5E">
        <w:rPr>
          <w:rFonts w:ascii="Times New Roman" w:eastAsia="Calibri" w:hAnsi="Times New Roman" w:cs="Times New Roman"/>
        </w:rPr>
        <w:t>Vourdoubas</w:t>
      </w:r>
      <w:proofErr w:type="spellEnd"/>
      <w:r w:rsidRPr="006E1E5E">
        <w:rPr>
          <w:rFonts w:ascii="Times New Roman" w:eastAsia="Calibri" w:hAnsi="Times New Roman" w:cs="Times New Roman"/>
        </w:rPr>
        <w:t xml:space="preserve">, J., 2024. Net-zero carbon emission hotels: Are they technically and economically feasible? </w:t>
      </w:r>
      <w:r w:rsidRPr="006E1E5E">
        <w:rPr>
          <w:rFonts w:ascii="Times New Roman" w:eastAsia="Calibri" w:hAnsi="Times New Roman" w:cs="Times New Roman"/>
          <w:i/>
          <w:iCs/>
        </w:rPr>
        <w:t xml:space="preserve">International Journal of Advanced Multidisciplinary Research and Studies, (1258-1266).  </w:t>
      </w:r>
      <w:hyperlink r:id="rId29" w:history="1">
        <w:r w:rsidRPr="006E1E5E">
          <w:rPr>
            <w:rFonts w:ascii="Times New Roman" w:eastAsia="Calibri" w:hAnsi="Times New Roman" w:cs="Times New Roman"/>
            <w:color w:val="0563C1"/>
            <w:u w:val="single"/>
          </w:rPr>
          <w:t>https://doi.org/10.62225/2583049X.2024.4.3.2933</w:t>
        </w:r>
      </w:hyperlink>
      <w:r w:rsidRPr="006E1E5E">
        <w:rPr>
          <w:rFonts w:ascii="Times New Roman" w:eastAsia="Calibri" w:hAnsi="Times New Roman" w:cs="Times New Roman"/>
        </w:rPr>
        <w:t xml:space="preserve">  </w:t>
      </w:r>
    </w:p>
    <w:p w14:paraId="494F45F3" w14:textId="77777777" w:rsidR="006E1E5E" w:rsidRPr="006E1E5E" w:rsidRDefault="006E1E5E" w:rsidP="006E1E5E">
      <w:pPr>
        <w:numPr>
          <w:ilvl w:val="0"/>
          <w:numId w:val="1"/>
        </w:numPr>
        <w:spacing w:line="360" w:lineRule="auto"/>
        <w:contextualSpacing/>
        <w:jc w:val="both"/>
        <w:rPr>
          <w:rFonts w:ascii="Times New Roman" w:eastAsia="Calibri" w:hAnsi="Times New Roman" w:cs="Times New Roman"/>
        </w:rPr>
      </w:pPr>
      <w:r w:rsidRPr="006E1E5E">
        <w:rPr>
          <w:rFonts w:ascii="Times New Roman" w:eastAsia="Calibri" w:hAnsi="Times New Roman" w:cs="Times New Roman"/>
        </w:rPr>
        <w:t xml:space="preserve">Zientara, P., </w:t>
      </w:r>
      <w:proofErr w:type="spellStart"/>
      <w:r w:rsidRPr="006E1E5E">
        <w:rPr>
          <w:rFonts w:ascii="Times New Roman" w:eastAsia="Calibri" w:hAnsi="Times New Roman" w:cs="Times New Roman"/>
        </w:rPr>
        <w:t>Bohdanowicz</w:t>
      </w:r>
      <w:proofErr w:type="spellEnd"/>
      <w:r w:rsidRPr="006E1E5E">
        <w:rPr>
          <w:rFonts w:ascii="Times New Roman" w:eastAsia="Calibri" w:hAnsi="Times New Roman" w:cs="Times New Roman"/>
        </w:rPr>
        <w:t xml:space="preserve">-Godfrey, P., Whitely, C. and Maciejewski, G., 2020. A case study of </w:t>
      </w:r>
      <w:proofErr w:type="spellStart"/>
      <w:r w:rsidRPr="006E1E5E">
        <w:rPr>
          <w:rFonts w:ascii="Times New Roman" w:eastAsia="Calibri" w:hAnsi="Times New Roman" w:cs="Times New Roman"/>
        </w:rPr>
        <w:t>LightStay</w:t>
      </w:r>
      <w:proofErr w:type="spellEnd"/>
      <w:r w:rsidRPr="006E1E5E">
        <w:rPr>
          <w:rFonts w:ascii="Times New Roman" w:eastAsia="Calibri" w:hAnsi="Times New Roman" w:cs="Times New Roman"/>
        </w:rPr>
        <w:t xml:space="preserve"> (2010–2017)—Hilton’s corporate responsibility management system. </w:t>
      </w:r>
      <w:r w:rsidRPr="006E1E5E">
        <w:rPr>
          <w:rFonts w:ascii="Times New Roman" w:eastAsia="Calibri" w:hAnsi="Times New Roman" w:cs="Times New Roman"/>
          <w:i/>
          <w:iCs/>
        </w:rPr>
        <w:t>Energies</w:t>
      </w:r>
      <w:r w:rsidRPr="006E1E5E">
        <w:rPr>
          <w:rFonts w:ascii="Times New Roman" w:eastAsia="Calibri" w:hAnsi="Times New Roman" w:cs="Times New Roman"/>
        </w:rPr>
        <w:t>, </w:t>
      </w:r>
      <w:r w:rsidRPr="006E1E5E">
        <w:rPr>
          <w:rFonts w:ascii="Times New Roman" w:eastAsia="Calibri" w:hAnsi="Times New Roman" w:cs="Times New Roman"/>
          <w:i/>
          <w:iCs/>
        </w:rPr>
        <w:t>13</w:t>
      </w:r>
      <w:r w:rsidRPr="006E1E5E">
        <w:rPr>
          <w:rFonts w:ascii="Times New Roman" w:eastAsia="Calibri" w:hAnsi="Times New Roman" w:cs="Times New Roman"/>
        </w:rPr>
        <w:t xml:space="preserve">(9), p.2303. </w:t>
      </w:r>
      <w:hyperlink r:id="rId30" w:history="1">
        <w:r w:rsidRPr="006E1E5E">
          <w:rPr>
            <w:rFonts w:ascii="Times New Roman" w:eastAsia="Calibri" w:hAnsi="Times New Roman" w:cs="Times New Roman"/>
            <w:color w:val="0563C1"/>
            <w:u w:val="single"/>
          </w:rPr>
          <w:t>https://doi.org/10.3390/en13092303</w:t>
        </w:r>
      </w:hyperlink>
      <w:r w:rsidRPr="006E1E5E">
        <w:rPr>
          <w:rFonts w:ascii="Times New Roman" w:eastAsia="Calibri" w:hAnsi="Times New Roman" w:cs="Times New Roman"/>
        </w:rPr>
        <w:t xml:space="preserve"> </w:t>
      </w:r>
    </w:p>
    <w:p w14:paraId="013B690D" w14:textId="77777777" w:rsidR="006E1E5E" w:rsidRPr="006E1E5E" w:rsidRDefault="006E1E5E" w:rsidP="006E1E5E">
      <w:pPr>
        <w:spacing w:line="360" w:lineRule="auto"/>
        <w:jc w:val="both"/>
        <w:rPr>
          <w:rFonts w:ascii="Times New Roman" w:eastAsia="Calibri" w:hAnsi="Times New Roman" w:cs="Times New Roman"/>
        </w:rPr>
      </w:pPr>
    </w:p>
    <w:p w14:paraId="54E7FC88" w14:textId="77777777" w:rsidR="006E1E5E" w:rsidRPr="006E1E5E" w:rsidRDefault="006E1E5E" w:rsidP="006E1E5E">
      <w:pPr>
        <w:rPr>
          <w:rFonts w:ascii="Times New Roman" w:hAnsi="Times New Roman" w:cs="Times New Roman"/>
          <w:sz w:val="36"/>
          <w:szCs w:val="36"/>
        </w:rPr>
      </w:pPr>
    </w:p>
    <w:sectPr w:rsidR="006E1E5E" w:rsidRPr="006E1E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E557EB"/>
    <w:multiLevelType w:val="hybridMultilevel"/>
    <w:tmpl w:val="16647300"/>
    <w:lvl w:ilvl="0" w:tplc="04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214506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231"/>
    <w:rsid w:val="001B0393"/>
    <w:rsid w:val="001C3583"/>
    <w:rsid w:val="00686DEB"/>
    <w:rsid w:val="006E1E5E"/>
    <w:rsid w:val="00831CCA"/>
    <w:rsid w:val="009D1231"/>
    <w:rsid w:val="00AB1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D60EA"/>
  <w15:chartTrackingRefBased/>
  <w15:docId w15:val="{2F97721A-4191-4471-945E-CB17112E8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2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12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12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12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12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12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12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12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12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2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12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12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12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12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12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12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12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1231"/>
    <w:rPr>
      <w:rFonts w:eastAsiaTheme="majorEastAsia" w:cstheme="majorBidi"/>
      <w:color w:val="272727" w:themeColor="text1" w:themeTint="D8"/>
    </w:rPr>
  </w:style>
  <w:style w:type="paragraph" w:styleId="Title">
    <w:name w:val="Title"/>
    <w:basedOn w:val="Normal"/>
    <w:next w:val="Normal"/>
    <w:link w:val="TitleChar"/>
    <w:uiPriority w:val="10"/>
    <w:qFormat/>
    <w:rsid w:val="009D12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12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12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12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1231"/>
    <w:pPr>
      <w:spacing w:before="160"/>
      <w:jc w:val="center"/>
    </w:pPr>
    <w:rPr>
      <w:i/>
      <w:iCs/>
      <w:color w:val="404040" w:themeColor="text1" w:themeTint="BF"/>
    </w:rPr>
  </w:style>
  <w:style w:type="character" w:customStyle="1" w:styleId="QuoteChar">
    <w:name w:val="Quote Char"/>
    <w:basedOn w:val="DefaultParagraphFont"/>
    <w:link w:val="Quote"/>
    <w:uiPriority w:val="29"/>
    <w:rsid w:val="009D1231"/>
    <w:rPr>
      <w:i/>
      <w:iCs/>
      <w:color w:val="404040" w:themeColor="text1" w:themeTint="BF"/>
    </w:rPr>
  </w:style>
  <w:style w:type="paragraph" w:styleId="ListParagraph">
    <w:name w:val="List Paragraph"/>
    <w:basedOn w:val="Normal"/>
    <w:uiPriority w:val="34"/>
    <w:qFormat/>
    <w:rsid w:val="009D1231"/>
    <w:pPr>
      <w:ind w:left="720"/>
      <w:contextualSpacing/>
    </w:pPr>
  </w:style>
  <w:style w:type="character" w:styleId="IntenseEmphasis">
    <w:name w:val="Intense Emphasis"/>
    <w:basedOn w:val="DefaultParagraphFont"/>
    <w:uiPriority w:val="21"/>
    <w:qFormat/>
    <w:rsid w:val="009D1231"/>
    <w:rPr>
      <w:i/>
      <w:iCs/>
      <w:color w:val="0F4761" w:themeColor="accent1" w:themeShade="BF"/>
    </w:rPr>
  </w:style>
  <w:style w:type="paragraph" w:styleId="IntenseQuote">
    <w:name w:val="Intense Quote"/>
    <w:basedOn w:val="Normal"/>
    <w:next w:val="Normal"/>
    <w:link w:val="IntenseQuoteChar"/>
    <w:uiPriority w:val="30"/>
    <w:qFormat/>
    <w:rsid w:val="009D12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1231"/>
    <w:rPr>
      <w:i/>
      <w:iCs/>
      <w:color w:val="0F4761" w:themeColor="accent1" w:themeShade="BF"/>
    </w:rPr>
  </w:style>
  <w:style w:type="character" w:styleId="IntenseReference">
    <w:name w:val="Intense Reference"/>
    <w:basedOn w:val="DefaultParagraphFont"/>
    <w:uiPriority w:val="32"/>
    <w:qFormat/>
    <w:rsid w:val="009D123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4969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9368623.2016.1176975" TargetMode="External"/><Relationship Id="rId13" Type="http://schemas.openxmlformats.org/officeDocument/2006/relationships/hyperlink" Target="https://doi.org/10.1016/j.esr.2022.101013" TargetMode="External"/><Relationship Id="rId18" Type="http://schemas.openxmlformats.org/officeDocument/2006/relationships/hyperlink" Target="https://doi.org/10.69738/staij.2024.01.01.0012" TargetMode="External"/><Relationship Id="rId26" Type="http://schemas.openxmlformats.org/officeDocument/2006/relationships/hyperlink" Target="https://doi.org/10.53601/tourismandrecreation.1451817" TargetMode="External"/><Relationship Id="rId3" Type="http://schemas.openxmlformats.org/officeDocument/2006/relationships/settings" Target="settings.xml"/><Relationship Id="rId21" Type="http://schemas.openxmlformats.org/officeDocument/2006/relationships/hyperlink" Target="https://doi.org/10.1080/09537325.2018.1542671" TargetMode="External"/><Relationship Id="rId7" Type="http://schemas.openxmlformats.org/officeDocument/2006/relationships/hyperlink" Target="https://librarysearch.uwtsd.ac.uk/permalink/44WHELF_UWTSD/igoone/cdi_ieee_primary_10520279" TargetMode="External"/><Relationship Id="rId12" Type="http://schemas.openxmlformats.org/officeDocument/2006/relationships/hyperlink" Target="https://doi.org/10.1016/j.erss.2020.101764" TargetMode="External"/><Relationship Id="rId17" Type="http://schemas.openxmlformats.org/officeDocument/2006/relationships/hyperlink" Target="https://papers.ssrn.com/sol3/Delivery.cfm/5035626.pdf?abstractid=5035626&amp;mirid=1&amp;type=2" TargetMode="External"/><Relationship Id="rId25" Type="http://schemas.openxmlformats.org/officeDocument/2006/relationships/hyperlink" Target="https://doi.org/10.3390/en16248084" TargetMode="External"/><Relationship Id="rId2" Type="http://schemas.openxmlformats.org/officeDocument/2006/relationships/styles" Target="styles.xml"/><Relationship Id="rId16" Type="http://schemas.openxmlformats.org/officeDocument/2006/relationships/hyperlink" Target="https://doi.org/10.4236/jssm.2020.132013" TargetMode="External"/><Relationship Id="rId20" Type="http://schemas.openxmlformats.org/officeDocument/2006/relationships/hyperlink" Target="http://doi.org/10.53550/EEC.2023.v29i04.069" TargetMode="External"/><Relationship Id="rId29" Type="http://schemas.openxmlformats.org/officeDocument/2006/relationships/hyperlink" Target="https://doi.org/10.62225/2583049X.2024.4.3.2933" TargetMode="External"/><Relationship Id="rId1" Type="http://schemas.openxmlformats.org/officeDocument/2006/relationships/numbering" Target="numbering.xml"/><Relationship Id="rId6" Type="http://schemas.openxmlformats.org/officeDocument/2006/relationships/hyperlink" Target="https://doi.org/10.1007/s11356-022-22496-w" TargetMode="External"/><Relationship Id="rId11" Type="http://schemas.openxmlformats.org/officeDocument/2006/relationships/hyperlink" Target="https://doi.org/10.3390/su16177279" TargetMode="External"/><Relationship Id="rId24" Type="http://schemas.openxmlformats.org/officeDocument/2006/relationships/hyperlink" Target="https://doi-org.ezproxy.uwtsd.ac.uk/10.1177/1938965514533744" TargetMode="External"/><Relationship Id="rId32" Type="http://schemas.openxmlformats.org/officeDocument/2006/relationships/theme" Target="theme/theme1.xml"/><Relationship Id="rId5" Type="http://schemas.openxmlformats.org/officeDocument/2006/relationships/hyperlink" Target="https://doi.org/10.3390/su131810260" TargetMode="External"/><Relationship Id="rId15" Type="http://schemas.openxmlformats.org/officeDocument/2006/relationships/hyperlink" Target="https://www.impacthotels.co/post/water-conservation-hotels-sustainable-travel" TargetMode="External"/><Relationship Id="rId23" Type="http://schemas.openxmlformats.org/officeDocument/2006/relationships/hyperlink" Target="https://librarysearch.uwtsd.ac.uk/permalink/44WHELF_UWTSD/igoone/cdi_ieee_primary_6167681" TargetMode="External"/><Relationship Id="rId28" Type="http://schemas.openxmlformats.org/officeDocument/2006/relationships/hyperlink" Target="https://jurnal.usk.ac.id/riwayat/article/view/44136/22837" TargetMode="External"/><Relationship Id="rId10" Type="http://schemas.openxmlformats.org/officeDocument/2006/relationships/hyperlink" Target="https://doi.org/10.51244/IJRSI.2025.12010014" TargetMode="External"/><Relationship Id="rId19" Type="http://schemas.openxmlformats.org/officeDocument/2006/relationships/hyperlink" Target="https://doi.org/10.1002/bse.3860"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renene.2012.06.060" TargetMode="External"/><Relationship Id="rId14" Type="http://schemas.openxmlformats.org/officeDocument/2006/relationships/hyperlink" Target="https://doi.org/10.1002/bse.2179" TargetMode="External"/><Relationship Id="rId22" Type="http://schemas.openxmlformats.org/officeDocument/2006/relationships/hyperlink" Target="https://doi.org/10.3390/engproc2024067080" TargetMode="External"/><Relationship Id="rId27" Type="http://schemas.openxmlformats.org/officeDocument/2006/relationships/hyperlink" Target="https://doi.org/10.3390/su17020650" TargetMode="External"/><Relationship Id="rId30" Type="http://schemas.openxmlformats.org/officeDocument/2006/relationships/hyperlink" Target="https://doi.org/10.3390/en130923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14</Pages>
  <Words>4241</Words>
  <Characters>24178</Characters>
  <Application>Microsoft Office Word</Application>
  <DocSecurity>0</DocSecurity>
  <Lines>201</Lines>
  <Paragraphs>56</Paragraphs>
  <ScaleCrop>false</ScaleCrop>
  <Company/>
  <LinksUpToDate>false</LinksUpToDate>
  <CharactersWithSpaces>28363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Salanchi</dc:creator>
  <cp:keywords/>
  <dc:description/>
  <cp:lastModifiedBy>Anamaria Salanchi</cp:lastModifiedBy>
  <cp:revision>3</cp:revision>
  <dcterms:created xsi:type="dcterms:W3CDTF">2025-05-25T10:30:00Z</dcterms:created>
  <dcterms:modified xsi:type="dcterms:W3CDTF">2025-05-25T10:53:00Z</dcterms:modified>
</cp:coreProperties>
</file>