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4C924"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2FFC7FA0" wp14:editId="04B8E150">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221ED20F"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624290B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2FFC7FA0"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21ED20F"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624290B2"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43A878C7" wp14:editId="312E4568">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1598EEFF"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71573E5"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43A878C7"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1598EEFF"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71573E5"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0185304A"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57297BD3" wp14:editId="6D802DB5">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4CD29FC7" w14:textId="77777777" w:rsidR="00530E16" w:rsidRDefault="004468F8">
                            <w:pPr>
                              <w:spacing w:after="0" w:line="240" w:lineRule="auto"/>
                              <w:textDirection w:val="btLr"/>
                            </w:pPr>
                            <w:r>
                              <w:rPr>
                                <w:rFonts w:ascii="Play" w:eastAsia="Play" w:hAnsi="Play" w:cs="Play"/>
                                <w:color w:val="262626"/>
                                <w:sz w:val="72"/>
                              </w:rPr>
                              <w:t>Individual Report</w:t>
                            </w:r>
                          </w:p>
                          <w:p w14:paraId="474879C6" w14:textId="77777777" w:rsidR="00530E16" w:rsidRDefault="004468F8">
                            <w:pPr>
                              <w:spacing w:before="120" w:line="277" w:lineRule="auto"/>
                              <w:textDirection w:val="btLr"/>
                            </w:pPr>
                            <w:r>
                              <w:rPr>
                                <w:color w:val="404040"/>
                                <w:sz w:val="36"/>
                              </w:rPr>
                              <w:t>Module Name: Digital Skills and Research Methods</w:t>
                            </w:r>
                          </w:p>
                          <w:p w14:paraId="42746AA9" w14:textId="77777777" w:rsidR="00530E16" w:rsidRPr="005D66B0" w:rsidRDefault="004468F8">
                            <w:pPr>
                              <w:spacing w:before="120" w:line="277" w:lineRule="auto"/>
                              <w:textDirection w:val="btLr"/>
                              <w:rPr>
                                <w:lang w:val="nl-NL"/>
                              </w:rPr>
                            </w:pPr>
                            <w:r w:rsidRPr="005D66B0">
                              <w:rPr>
                                <w:color w:val="404040"/>
                                <w:sz w:val="36"/>
                                <w:lang w:val="nl-NL"/>
                              </w:rPr>
                              <w:t>Module Code: LCHS 4007</w:t>
                            </w:r>
                          </w:p>
                          <w:p w14:paraId="072CA50C" w14:textId="38DCBB26" w:rsidR="00530E16" w:rsidRPr="005D66B0" w:rsidRDefault="004468F8">
                            <w:pPr>
                              <w:spacing w:before="120" w:line="277" w:lineRule="auto"/>
                              <w:textDirection w:val="btLr"/>
                              <w:rPr>
                                <w:lang w:val="nl-NL"/>
                              </w:rPr>
                            </w:pPr>
                            <w:r w:rsidRPr="005D66B0">
                              <w:rPr>
                                <w:color w:val="404040"/>
                                <w:sz w:val="36"/>
                                <w:lang w:val="nl-NL"/>
                              </w:rPr>
                              <w:t>Student name:</w:t>
                            </w:r>
                            <w:r w:rsidR="00C2143D">
                              <w:rPr>
                                <w:color w:val="404040"/>
                                <w:sz w:val="36"/>
                                <w:lang w:val="nl-NL"/>
                              </w:rPr>
                              <w:t xml:space="preserve"> Tahamina Akter</w:t>
                            </w:r>
                          </w:p>
                          <w:p w14:paraId="56C4740E" w14:textId="22BEAE49" w:rsidR="00530E16" w:rsidRPr="005D66B0" w:rsidRDefault="004468F8">
                            <w:pPr>
                              <w:spacing w:before="120" w:line="277" w:lineRule="auto"/>
                              <w:textDirection w:val="btLr"/>
                              <w:rPr>
                                <w:lang w:val="nl-NL"/>
                              </w:rPr>
                            </w:pPr>
                            <w:r w:rsidRPr="005D66B0">
                              <w:rPr>
                                <w:color w:val="404040"/>
                                <w:sz w:val="36"/>
                                <w:lang w:val="nl-NL"/>
                              </w:rPr>
                              <w:t>Student ID:</w:t>
                            </w:r>
                            <w:r w:rsidR="00C2143D">
                              <w:rPr>
                                <w:color w:val="404040"/>
                                <w:sz w:val="36"/>
                                <w:lang w:val="nl-NL"/>
                              </w:rPr>
                              <w:t>2523763</w:t>
                            </w:r>
                          </w:p>
                          <w:p w14:paraId="49A52DDA" w14:textId="63326E92" w:rsidR="00530E16" w:rsidRPr="00C2143D" w:rsidRDefault="004468F8">
                            <w:pPr>
                              <w:spacing w:before="120" w:line="277" w:lineRule="auto"/>
                              <w:textDirection w:val="btLr"/>
                              <w:rPr>
                                <w:lang w:val="nl-NL"/>
                              </w:rPr>
                            </w:pPr>
                            <w:r w:rsidRPr="00C2143D">
                              <w:rPr>
                                <w:color w:val="404040"/>
                                <w:sz w:val="36"/>
                                <w:lang w:val="nl-NL"/>
                              </w:rPr>
                              <w:t xml:space="preserve">Lecturer’s Name: </w:t>
                            </w:r>
                            <w:r w:rsidR="00C2143D" w:rsidRPr="00C2143D">
                              <w:rPr>
                                <w:color w:val="404040"/>
                                <w:sz w:val="36"/>
                                <w:lang w:val="nl-NL"/>
                              </w:rPr>
                              <w:t>Kwame Assa</w:t>
                            </w:r>
                            <w:r w:rsidR="00C2143D">
                              <w:rPr>
                                <w:color w:val="404040"/>
                                <w:sz w:val="36"/>
                                <w:lang w:val="nl-NL"/>
                              </w:rPr>
                              <w:t>-Agyei</w:t>
                            </w:r>
                          </w:p>
                        </w:txbxContent>
                      </wps:txbx>
                      <wps:bodyPr spcFirstLastPara="1" wrap="square" lIns="0" tIns="0" rIns="0" bIns="0" anchor="t" anchorCtr="0">
                        <a:noAutofit/>
                      </wps:bodyPr>
                    </wps:wsp>
                  </a:graphicData>
                </a:graphic>
              </wp:anchor>
            </w:drawing>
          </mc:Choice>
          <mc:Fallback>
            <w:pict>
              <v:rect w14:anchorId="57297BD3"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4CD29FC7" w14:textId="77777777" w:rsidR="00530E16" w:rsidRDefault="004468F8">
                      <w:pPr>
                        <w:spacing w:after="0" w:line="240" w:lineRule="auto"/>
                        <w:textDirection w:val="btLr"/>
                      </w:pPr>
                      <w:r>
                        <w:rPr>
                          <w:rFonts w:ascii="Play" w:eastAsia="Play" w:hAnsi="Play" w:cs="Play"/>
                          <w:color w:val="262626"/>
                          <w:sz w:val="72"/>
                        </w:rPr>
                        <w:t>Individual Report</w:t>
                      </w:r>
                    </w:p>
                    <w:p w14:paraId="474879C6" w14:textId="77777777" w:rsidR="00530E16" w:rsidRDefault="004468F8">
                      <w:pPr>
                        <w:spacing w:before="120" w:line="277" w:lineRule="auto"/>
                        <w:textDirection w:val="btLr"/>
                      </w:pPr>
                      <w:r>
                        <w:rPr>
                          <w:color w:val="404040"/>
                          <w:sz w:val="36"/>
                        </w:rPr>
                        <w:t>Module Name: Digital Skills and Research Methods</w:t>
                      </w:r>
                    </w:p>
                    <w:p w14:paraId="42746AA9" w14:textId="77777777" w:rsidR="00530E16" w:rsidRPr="005D66B0" w:rsidRDefault="004468F8">
                      <w:pPr>
                        <w:spacing w:before="120" w:line="277" w:lineRule="auto"/>
                        <w:textDirection w:val="btLr"/>
                        <w:rPr>
                          <w:lang w:val="nl-NL"/>
                        </w:rPr>
                      </w:pPr>
                      <w:r w:rsidRPr="005D66B0">
                        <w:rPr>
                          <w:color w:val="404040"/>
                          <w:sz w:val="36"/>
                          <w:lang w:val="nl-NL"/>
                        </w:rPr>
                        <w:t>Module Code: LCHS 4007</w:t>
                      </w:r>
                    </w:p>
                    <w:p w14:paraId="072CA50C" w14:textId="38DCBB26" w:rsidR="00530E16" w:rsidRPr="005D66B0" w:rsidRDefault="004468F8">
                      <w:pPr>
                        <w:spacing w:before="120" w:line="277" w:lineRule="auto"/>
                        <w:textDirection w:val="btLr"/>
                        <w:rPr>
                          <w:lang w:val="nl-NL"/>
                        </w:rPr>
                      </w:pPr>
                      <w:r w:rsidRPr="005D66B0">
                        <w:rPr>
                          <w:color w:val="404040"/>
                          <w:sz w:val="36"/>
                          <w:lang w:val="nl-NL"/>
                        </w:rPr>
                        <w:t>Student name:</w:t>
                      </w:r>
                      <w:r w:rsidR="00C2143D">
                        <w:rPr>
                          <w:color w:val="404040"/>
                          <w:sz w:val="36"/>
                          <w:lang w:val="nl-NL"/>
                        </w:rPr>
                        <w:t xml:space="preserve"> Tahamina Akter</w:t>
                      </w:r>
                    </w:p>
                    <w:p w14:paraId="56C4740E" w14:textId="22BEAE49" w:rsidR="00530E16" w:rsidRPr="005D66B0" w:rsidRDefault="004468F8">
                      <w:pPr>
                        <w:spacing w:before="120" w:line="277" w:lineRule="auto"/>
                        <w:textDirection w:val="btLr"/>
                        <w:rPr>
                          <w:lang w:val="nl-NL"/>
                        </w:rPr>
                      </w:pPr>
                      <w:r w:rsidRPr="005D66B0">
                        <w:rPr>
                          <w:color w:val="404040"/>
                          <w:sz w:val="36"/>
                          <w:lang w:val="nl-NL"/>
                        </w:rPr>
                        <w:t>Student ID:</w:t>
                      </w:r>
                      <w:r w:rsidR="00C2143D">
                        <w:rPr>
                          <w:color w:val="404040"/>
                          <w:sz w:val="36"/>
                          <w:lang w:val="nl-NL"/>
                        </w:rPr>
                        <w:t>2523763</w:t>
                      </w:r>
                    </w:p>
                    <w:p w14:paraId="49A52DDA" w14:textId="63326E92" w:rsidR="00530E16" w:rsidRPr="00C2143D" w:rsidRDefault="004468F8">
                      <w:pPr>
                        <w:spacing w:before="120" w:line="277" w:lineRule="auto"/>
                        <w:textDirection w:val="btLr"/>
                        <w:rPr>
                          <w:lang w:val="nl-NL"/>
                        </w:rPr>
                      </w:pPr>
                      <w:r w:rsidRPr="00C2143D">
                        <w:rPr>
                          <w:color w:val="404040"/>
                          <w:sz w:val="36"/>
                          <w:lang w:val="nl-NL"/>
                        </w:rPr>
                        <w:t xml:space="preserve">Lecturer’s Name: </w:t>
                      </w:r>
                      <w:r w:rsidR="00C2143D" w:rsidRPr="00C2143D">
                        <w:rPr>
                          <w:color w:val="404040"/>
                          <w:sz w:val="36"/>
                          <w:lang w:val="nl-NL"/>
                        </w:rPr>
                        <w:t>Kwame Assa</w:t>
                      </w:r>
                      <w:r w:rsidR="00C2143D">
                        <w:rPr>
                          <w:color w:val="404040"/>
                          <w:sz w:val="36"/>
                          <w:lang w:val="nl-NL"/>
                        </w:rPr>
                        <w:t>-Agyei</w:t>
                      </w:r>
                    </w:p>
                  </w:txbxContent>
                </v:textbox>
                <w10:wrap anchorx="page" anchory="page"/>
              </v:rect>
            </w:pict>
          </mc:Fallback>
        </mc:AlternateContent>
      </w:r>
      <w:r>
        <w:br w:type="page"/>
      </w:r>
    </w:p>
    <w:p w14:paraId="6D9A41ED" w14:textId="77777777" w:rsidR="00530E16" w:rsidRDefault="00530E16">
      <w:pPr>
        <w:rPr>
          <w:rFonts w:ascii="Arial" w:eastAsia="Arial" w:hAnsi="Arial" w:cs="Arial"/>
        </w:rPr>
      </w:pPr>
    </w:p>
    <w:p w14:paraId="51E00008"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196E1DAF" w14:textId="7E9E2C22"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432D05">
              <w:rPr>
                <w:noProof/>
                <w:webHidden/>
              </w:rPr>
              <w:fldChar w:fldCharType="begin"/>
            </w:r>
            <w:r w:rsidR="00432D05">
              <w:rPr>
                <w:noProof/>
                <w:webHidden/>
              </w:rPr>
              <w:instrText xml:space="preserve"> PAGEREF _Toc225024735 \h </w:instrText>
            </w:r>
            <w:r w:rsidR="00432D05">
              <w:rPr>
                <w:noProof/>
                <w:webHidden/>
              </w:rPr>
            </w:r>
            <w:r w:rsidR="00432D05">
              <w:rPr>
                <w:noProof/>
                <w:webHidden/>
              </w:rPr>
              <w:fldChar w:fldCharType="separate"/>
            </w:r>
            <w:r w:rsidR="00234B23">
              <w:rPr>
                <w:noProof/>
                <w:webHidden/>
              </w:rPr>
              <w:t>2</w:t>
            </w:r>
            <w:r w:rsidR="00432D05">
              <w:rPr>
                <w:noProof/>
                <w:webHidden/>
              </w:rPr>
              <w:fldChar w:fldCharType="end"/>
            </w:r>
          </w:hyperlink>
        </w:p>
        <w:p w14:paraId="30756FD5" w14:textId="5260155D"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_Toc225024736 \h </w:instrText>
            </w:r>
            <w:r>
              <w:rPr>
                <w:noProof/>
                <w:webHidden/>
              </w:rPr>
            </w:r>
            <w:r>
              <w:rPr>
                <w:noProof/>
                <w:webHidden/>
              </w:rPr>
              <w:fldChar w:fldCharType="separate"/>
            </w:r>
            <w:r w:rsidR="00234B23">
              <w:rPr>
                <w:noProof/>
                <w:webHidden/>
              </w:rPr>
              <w:t>2</w:t>
            </w:r>
            <w:r>
              <w:rPr>
                <w:noProof/>
                <w:webHidden/>
              </w:rPr>
              <w:fldChar w:fldCharType="end"/>
            </w:r>
          </w:hyperlink>
        </w:p>
        <w:p w14:paraId="24500D21" w14:textId="38844CD2"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_Toc225024737 \h </w:instrText>
            </w:r>
            <w:r>
              <w:rPr>
                <w:noProof/>
                <w:webHidden/>
              </w:rPr>
            </w:r>
            <w:r>
              <w:rPr>
                <w:noProof/>
                <w:webHidden/>
              </w:rPr>
              <w:fldChar w:fldCharType="separate"/>
            </w:r>
            <w:r w:rsidR="00234B23">
              <w:rPr>
                <w:noProof/>
                <w:webHidden/>
              </w:rPr>
              <w:t>2</w:t>
            </w:r>
            <w:r>
              <w:rPr>
                <w:noProof/>
                <w:webHidden/>
              </w:rPr>
              <w:fldChar w:fldCharType="end"/>
            </w:r>
          </w:hyperlink>
        </w:p>
        <w:p w14:paraId="2E148128" w14:textId="4C00346E"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_Toc225024738 \h </w:instrText>
            </w:r>
            <w:r>
              <w:rPr>
                <w:noProof/>
                <w:webHidden/>
              </w:rPr>
            </w:r>
            <w:r>
              <w:rPr>
                <w:noProof/>
                <w:webHidden/>
              </w:rPr>
              <w:fldChar w:fldCharType="separate"/>
            </w:r>
            <w:r w:rsidR="00234B23">
              <w:rPr>
                <w:noProof/>
                <w:webHidden/>
              </w:rPr>
              <w:t>2</w:t>
            </w:r>
            <w:r>
              <w:rPr>
                <w:noProof/>
                <w:webHidden/>
              </w:rPr>
              <w:fldChar w:fldCharType="end"/>
            </w:r>
          </w:hyperlink>
        </w:p>
        <w:p w14:paraId="63ABB106" w14:textId="6F48D045"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_Toc225024739 \h </w:instrText>
            </w:r>
            <w:r>
              <w:rPr>
                <w:noProof/>
                <w:webHidden/>
              </w:rPr>
            </w:r>
            <w:r>
              <w:rPr>
                <w:noProof/>
                <w:webHidden/>
              </w:rPr>
              <w:fldChar w:fldCharType="separate"/>
            </w:r>
            <w:r w:rsidR="00234B23">
              <w:rPr>
                <w:noProof/>
                <w:webHidden/>
              </w:rPr>
              <w:t>3</w:t>
            </w:r>
            <w:r>
              <w:rPr>
                <w:noProof/>
                <w:webHidden/>
              </w:rPr>
              <w:fldChar w:fldCharType="end"/>
            </w:r>
          </w:hyperlink>
        </w:p>
        <w:p w14:paraId="4CB316AF" w14:textId="391D8BEC"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Pr>
                <w:noProof/>
                <w:webHidden/>
              </w:rPr>
              <w:fldChar w:fldCharType="begin"/>
            </w:r>
            <w:r>
              <w:rPr>
                <w:noProof/>
                <w:webHidden/>
              </w:rPr>
              <w:instrText xml:space="preserve"> PAGEREF _Toc225024740 \h </w:instrText>
            </w:r>
            <w:r>
              <w:rPr>
                <w:noProof/>
                <w:webHidden/>
              </w:rPr>
            </w:r>
            <w:r>
              <w:rPr>
                <w:noProof/>
                <w:webHidden/>
              </w:rPr>
              <w:fldChar w:fldCharType="separate"/>
            </w:r>
            <w:r w:rsidR="00234B23">
              <w:rPr>
                <w:noProof/>
                <w:webHidden/>
              </w:rPr>
              <w:t>3</w:t>
            </w:r>
            <w:r>
              <w:rPr>
                <w:noProof/>
                <w:webHidden/>
              </w:rPr>
              <w:fldChar w:fldCharType="end"/>
            </w:r>
          </w:hyperlink>
        </w:p>
        <w:p w14:paraId="0D7A19CF" w14:textId="01121209"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Pr>
                <w:noProof/>
                <w:webHidden/>
              </w:rPr>
              <w:fldChar w:fldCharType="begin"/>
            </w:r>
            <w:r>
              <w:rPr>
                <w:noProof/>
                <w:webHidden/>
              </w:rPr>
              <w:instrText xml:space="preserve"> PAGEREF _Toc225024741 \h </w:instrText>
            </w:r>
            <w:r>
              <w:rPr>
                <w:noProof/>
                <w:webHidden/>
              </w:rPr>
            </w:r>
            <w:r>
              <w:rPr>
                <w:noProof/>
                <w:webHidden/>
              </w:rPr>
              <w:fldChar w:fldCharType="separate"/>
            </w:r>
            <w:r w:rsidR="00234B23">
              <w:rPr>
                <w:noProof/>
                <w:webHidden/>
              </w:rPr>
              <w:t>3</w:t>
            </w:r>
            <w:r>
              <w:rPr>
                <w:noProof/>
                <w:webHidden/>
              </w:rPr>
              <w:fldChar w:fldCharType="end"/>
            </w:r>
          </w:hyperlink>
        </w:p>
        <w:p w14:paraId="203CD2B3" w14:textId="205DDC62"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Pr>
                <w:noProof/>
                <w:webHidden/>
              </w:rPr>
              <w:fldChar w:fldCharType="begin"/>
            </w:r>
            <w:r>
              <w:rPr>
                <w:noProof/>
                <w:webHidden/>
              </w:rPr>
              <w:instrText xml:space="preserve"> PAGEREF _Toc225024742 \h </w:instrText>
            </w:r>
            <w:r>
              <w:rPr>
                <w:noProof/>
                <w:webHidden/>
              </w:rPr>
            </w:r>
            <w:r>
              <w:rPr>
                <w:noProof/>
                <w:webHidden/>
              </w:rPr>
              <w:fldChar w:fldCharType="separate"/>
            </w:r>
            <w:r w:rsidR="00234B23">
              <w:rPr>
                <w:noProof/>
                <w:webHidden/>
              </w:rPr>
              <w:t>4</w:t>
            </w:r>
            <w:r>
              <w:rPr>
                <w:noProof/>
                <w:webHidden/>
              </w:rPr>
              <w:fldChar w:fldCharType="end"/>
            </w:r>
          </w:hyperlink>
        </w:p>
        <w:p w14:paraId="586BCEDA" w14:textId="5FD95C98"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Pr>
                <w:noProof/>
                <w:webHidden/>
              </w:rPr>
              <w:fldChar w:fldCharType="begin"/>
            </w:r>
            <w:r>
              <w:rPr>
                <w:noProof/>
                <w:webHidden/>
              </w:rPr>
              <w:instrText xml:space="preserve"> PAGEREF _Toc225024743 \h </w:instrText>
            </w:r>
            <w:r>
              <w:rPr>
                <w:noProof/>
                <w:webHidden/>
              </w:rPr>
            </w:r>
            <w:r>
              <w:rPr>
                <w:noProof/>
                <w:webHidden/>
              </w:rPr>
              <w:fldChar w:fldCharType="separate"/>
            </w:r>
            <w:r w:rsidR="00234B23">
              <w:rPr>
                <w:noProof/>
                <w:webHidden/>
              </w:rPr>
              <w:t>4</w:t>
            </w:r>
            <w:r>
              <w:rPr>
                <w:noProof/>
                <w:webHidden/>
              </w:rPr>
              <w:fldChar w:fldCharType="end"/>
            </w:r>
          </w:hyperlink>
        </w:p>
        <w:p w14:paraId="3AEB7962" w14:textId="200E638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_Toc225024744 \h </w:instrText>
            </w:r>
            <w:r>
              <w:rPr>
                <w:noProof/>
                <w:webHidden/>
              </w:rPr>
            </w:r>
            <w:r>
              <w:rPr>
                <w:noProof/>
                <w:webHidden/>
              </w:rPr>
              <w:fldChar w:fldCharType="separate"/>
            </w:r>
            <w:r w:rsidR="00234B23">
              <w:rPr>
                <w:noProof/>
                <w:webHidden/>
              </w:rPr>
              <w:t>5</w:t>
            </w:r>
            <w:r>
              <w:rPr>
                <w:noProof/>
                <w:webHidden/>
              </w:rPr>
              <w:fldChar w:fldCharType="end"/>
            </w:r>
          </w:hyperlink>
        </w:p>
        <w:p w14:paraId="769C6590" w14:textId="03BC2F3D"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Pr>
                <w:noProof/>
                <w:webHidden/>
              </w:rPr>
              <w:fldChar w:fldCharType="begin"/>
            </w:r>
            <w:r>
              <w:rPr>
                <w:noProof/>
                <w:webHidden/>
              </w:rPr>
              <w:instrText xml:space="preserve"> PAGEREF _Toc225024745 \h </w:instrText>
            </w:r>
            <w:r>
              <w:rPr>
                <w:noProof/>
                <w:webHidden/>
              </w:rPr>
            </w:r>
            <w:r>
              <w:rPr>
                <w:noProof/>
                <w:webHidden/>
              </w:rPr>
              <w:fldChar w:fldCharType="separate"/>
            </w:r>
            <w:r w:rsidR="00234B23">
              <w:rPr>
                <w:noProof/>
                <w:webHidden/>
              </w:rPr>
              <w:t>5</w:t>
            </w:r>
            <w:r>
              <w:rPr>
                <w:noProof/>
                <w:webHidden/>
              </w:rPr>
              <w:fldChar w:fldCharType="end"/>
            </w:r>
          </w:hyperlink>
        </w:p>
        <w:p w14:paraId="68F131A8" w14:textId="1E2A641F"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_Toc225024746 \h </w:instrText>
            </w:r>
            <w:r>
              <w:rPr>
                <w:noProof/>
                <w:webHidden/>
              </w:rPr>
            </w:r>
            <w:r>
              <w:rPr>
                <w:noProof/>
                <w:webHidden/>
              </w:rPr>
              <w:fldChar w:fldCharType="separate"/>
            </w:r>
            <w:r w:rsidR="00234B23">
              <w:rPr>
                <w:noProof/>
                <w:webHidden/>
              </w:rPr>
              <w:t>5</w:t>
            </w:r>
            <w:r>
              <w:rPr>
                <w:noProof/>
                <w:webHidden/>
              </w:rPr>
              <w:fldChar w:fldCharType="end"/>
            </w:r>
          </w:hyperlink>
        </w:p>
        <w:p w14:paraId="080AED0D" w14:textId="1E8253B8"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Pr>
                <w:noProof/>
                <w:webHidden/>
              </w:rPr>
              <w:fldChar w:fldCharType="begin"/>
            </w:r>
            <w:r>
              <w:rPr>
                <w:noProof/>
                <w:webHidden/>
              </w:rPr>
              <w:instrText xml:space="preserve"> PAGEREF _Toc225024747 \h </w:instrText>
            </w:r>
            <w:r>
              <w:rPr>
                <w:noProof/>
                <w:webHidden/>
              </w:rPr>
            </w:r>
            <w:r>
              <w:rPr>
                <w:noProof/>
                <w:webHidden/>
              </w:rPr>
              <w:fldChar w:fldCharType="separate"/>
            </w:r>
            <w:r w:rsidR="00234B23">
              <w:rPr>
                <w:noProof/>
                <w:webHidden/>
              </w:rPr>
              <w:t>6</w:t>
            </w:r>
            <w:r>
              <w:rPr>
                <w:noProof/>
                <w:webHidden/>
              </w:rPr>
              <w:fldChar w:fldCharType="end"/>
            </w:r>
          </w:hyperlink>
        </w:p>
        <w:p w14:paraId="2634B83B" w14:textId="0B4E5940"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_Toc225024748 \h </w:instrText>
            </w:r>
            <w:r>
              <w:rPr>
                <w:noProof/>
                <w:webHidden/>
              </w:rPr>
            </w:r>
            <w:r>
              <w:rPr>
                <w:noProof/>
                <w:webHidden/>
              </w:rPr>
              <w:fldChar w:fldCharType="separate"/>
            </w:r>
            <w:r w:rsidR="00234B23">
              <w:rPr>
                <w:noProof/>
                <w:webHidden/>
              </w:rPr>
              <w:t>6</w:t>
            </w:r>
            <w:r>
              <w:rPr>
                <w:noProof/>
                <w:webHidden/>
              </w:rPr>
              <w:fldChar w:fldCharType="end"/>
            </w:r>
          </w:hyperlink>
        </w:p>
        <w:p w14:paraId="4F8C853A" w14:textId="603FD6B3"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_Toc225024749 \h </w:instrText>
            </w:r>
            <w:r>
              <w:rPr>
                <w:noProof/>
                <w:webHidden/>
              </w:rPr>
            </w:r>
            <w:r>
              <w:rPr>
                <w:noProof/>
                <w:webHidden/>
              </w:rPr>
              <w:fldChar w:fldCharType="separate"/>
            </w:r>
            <w:r w:rsidR="00234B23">
              <w:rPr>
                <w:noProof/>
                <w:webHidden/>
              </w:rPr>
              <w:t>6</w:t>
            </w:r>
            <w:r>
              <w:rPr>
                <w:noProof/>
                <w:webHidden/>
              </w:rPr>
              <w:fldChar w:fldCharType="end"/>
            </w:r>
          </w:hyperlink>
        </w:p>
        <w:p w14:paraId="5CDFDB15" w14:textId="3967B662"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_Toc225024750 \h </w:instrText>
            </w:r>
            <w:r>
              <w:rPr>
                <w:noProof/>
                <w:webHidden/>
              </w:rPr>
            </w:r>
            <w:r>
              <w:rPr>
                <w:noProof/>
                <w:webHidden/>
              </w:rPr>
              <w:fldChar w:fldCharType="separate"/>
            </w:r>
            <w:r w:rsidR="00234B23">
              <w:rPr>
                <w:noProof/>
                <w:webHidden/>
              </w:rPr>
              <w:t>6</w:t>
            </w:r>
            <w:r>
              <w:rPr>
                <w:noProof/>
                <w:webHidden/>
              </w:rPr>
              <w:fldChar w:fldCharType="end"/>
            </w:r>
          </w:hyperlink>
        </w:p>
        <w:p w14:paraId="12E4ACBE" w14:textId="74AB74FA"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1" w:history="1">
            <w:r w:rsidRPr="00300A8C">
              <w:rPr>
                <w:rStyle w:val="Hyperlink"/>
                <w:rFonts w:eastAsia="Arial"/>
                <w:noProof/>
              </w:rPr>
              <w:t>Conclusion</w:t>
            </w:r>
            <w:r>
              <w:rPr>
                <w:noProof/>
                <w:webHidden/>
              </w:rPr>
              <w:tab/>
            </w:r>
            <w:r>
              <w:rPr>
                <w:noProof/>
                <w:webHidden/>
              </w:rPr>
              <w:fldChar w:fldCharType="begin"/>
            </w:r>
            <w:r>
              <w:rPr>
                <w:noProof/>
                <w:webHidden/>
              </w:rPr>
              <w:instrText xml:space="preserve"> PAGEREF _Toc225024751 \h </w:instrText>
            </w:r>
            <w:r>
              <w:rPr>
                <w:noProof/>
                <w:webHidden/>
              </w:rPr>
            </w:r>
            <w:r>
              <w:rPr>
                <w:noProof/>
                <w:webHidden/>
              </w:rPr>
              <w:fldChar w:fldCharType="separate"/>
            </w:r>
            <w:r w:rsidR="00234B23">
              <w:rPr>
                <w:noProof/>
                <w:webHidden/>
              </w:rPr>
              <w:t>6</w:t>
            </w:r>
            <w:r>
              <w:rPr>
                <w:noProof/>
                <w:webHidden/>
              </w:rPr>
              <w:fldChar w:fldCharType="end"/>
            </w:r>
          </w:hyperlink>
        </w:p>
        <w:p w14:paraId="69C3AF04" w14:textId="3107D84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2" w:history="1">
            <w:r w:rsidRPr="00300A8C">
              <w:rPr>
                <w:rStyle w:val="Hyperlink"/>
                <w:rFonts w:eastAsia="Arial"/>
                <w:noProof/>
              </w:rPr>
              <w:t>Reference List</w:t>
            </w:r>
            <w:r>
              <w:rPr>
                <w:noProof/>
                <w:webHidden/>
              </w:rPr>
              <w:tab/>
            </w:r>
            <w:r>
              <w:rPr>
                <w:noProof/>
                <w:webHidden/>
              </w:rPr>
              <w:fldChar w:fldCharType="begin"/>
            </w:r>
            <w:r>
              <w:rPr>
                <w:noProof/>
                <w:webHidden/>
              </w:rPr>
              <w:instrText xml:space="preserve"> PAGEREF _Toc225024752 \h </w:instrText>
            </w:r>
            <w:r>
              <w:rPr>
                <w:noProof/>
                <w:webHidden/>
              </w:rPr>
            </w:r>
            <w:r>
              <w:rPr>
                <w:noProof/>
                <w:webHidden/>
              </w:rPr>
              <w:fldChar w:fldCharType="separate"/>
            </w:r>
            <w:r w:rsidR="00234B23">
              <w:rPr>
                <w:noProof/>
                <w:webHidden/>
              </w:rPr>
              <w:t>7</w:t>
            </w:r>
            <w:r>
              <w:rPr>
                <w:noProof/>
                <w:webHidden/>
              </w:rPr>
              <w:fldChar w:fldCharType="end"/>
            </w:r>
          </w:hyperlink>
        </w:p>
        <w:p w14:paraId="131E1CEC" w14:textId="77777777" w:rsidR="00530E16" w:rsidRPr="00CF650B" w:rsidRDefault="004468F8">
          <w:r>
            <w:fldChar w:fldCharType="end"/>
          </w:r>
        </w:p>
      </w:sdtContent>
    </w:sdt>
    <w:p w14:paraId="054855DE" w14:textId="77777777" w:rsidR="00530E16" w:rsidRDefault="00530E16">
      <w:pPr>
        <w:rPr>
          <w:rFonts w:ascii="Arial" w:eastAsia="Arial" w:hAnsi="Arial" w:cs="Arial"/>
        </w:rPr>
      </w:pPr>
    </w:p>
    <w:p w14:paraId="4312C7BE" w14:textId="77777777" w:rsidR="00530E16" w:rsidRDefault="00530E16">
      <w:pPr>
        <w:rPr>
          <w:rFonts w:ascii="Arial" w:eastAsia="Arial" w:hAnsi="Arial" w:cs="Arial"/>
        </w:rPr>
      </w:pPr>
    </w:p>
    <w:p w14:paraId="4285904D" w14:textId="77777777" w:rsidR="00530E16" w:rsidRDefault="00530E16">
      <w:pPr>
        <w:rPr>
          <w:rFonts w:ascii="Arial" w:eastAsia="Arial" w:hAnsi="Arial" w:cs="Arial"/>
        </w:rPr>
      </w:pPr>
    </w:p>
    <w:p w14:paraId="18FDB05E" w14:textId="77777777" w:rsidR="00530E16" w:rsidRDefault="00530E16">
      <w:pPr>
        <w:rPr>
          <w:rFonts w:ascii="Arial" w:eastAsia="Arial" w:hAnsi="Arial" w:cs="Arial"/>
        </w:rPr>
      </w:pPr>
    </w:p>
    <w:p w14:paraId="5763CA2F" w14:textId="77777777" w:rsidR="00530E16" w:rsidRDefault="00530E16">
      <w:pPr>
        <w:rPr>
          <w:rFonts w:ascii="Arial" w:eastAsia="Arial" w:hAnsi="Arial" w:cs="Arial"/>
        </w:rPr>
      </w:pPr>
    </w:p>
    <w:p w14:paraId="2A504438" w14:textId="77777777" w:rsidR="00530E16" w:rsidRDefault="00530E16">
      <w:pPr>
        <w:rPr>
          <w:rFonts w:ascii="Arial" w:eastAsia="Arial" w:hAnsi="Arial" w:cs="Arial"/>
        </w:rPr>
      </w:pPr>
    </w:p>
    <w:p w14:paraId="6455D555" w14:textId="77777777" w:rsidR="00530E16" w:rsidRDefault="00530E16">
      <w:pPr>
        <w:rPr>
          <w:rFonts w:ascii="Arial" w:eastAsia="Arial" w:hAnsi="Arial" w:cs="Arial"/>
        </w:rPr>
      </w:pPr>
    </w:p>
    <w:p w14:paraId="4BE61889" w14:textId="77777777" w:rsidR="00530E16" w:rsidRDefault="00530E16">
      <w:pPr>
        <w:rPr>
          <w:rFonts w:ascii="Arial" w:eastAsia="Arial" w:hAnsi="Arial" w:cs="Arial"/>
        </w:rPr>
      </w:pPr>
    </w:p>
    <w:p w14:paraId="554826DF" w14:textId="77777777" w:rsidR="00530E16" w:rsidRDefault="00530E16">
      <w:pPr>
        <w:rPr>
          <w:rFonts w:ascii="Arial" w:eastAsia="Arial" w:hAnsi="Arial" w:cs="Arial"/>
        </w:rPr>
      </w:pPr>
    </w:p>
    <w:p w14:paraId="4C081074"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6C6C0B01" w14:textId="77777777" w:rsidR="00530E16" w:rsidRDefault="00530E16">
      <w:pPr>
        <w:rPr>
          <w:rFonts w:ascii="Arial" w:eastAsia="Arial" w:hAnsi="Arial" w:cs="Arial"/>
        </w:rPr>
      </w:pPr>
    </w:p>
    <w:p w14:paraId="07EF0F8A" w14:textId="77777777" w:rsidR="00575E73" w:rsidRPr="00575E73" w:rsidRDefault="00575E73" w:rsidP="00575E73">
      <w:pPr>
        <w:pStyle w:val="Heading1"/>
        <w:rPr>
          <w:rFonts w:eastAsia="Arial"/>
        </w:rPr>
      </w:pPr>
      <w:bookmarkStart w:id="0" w:name="_Toc225024735"/>
      <w:r w:rsidRPr="00575E73">
        <w:rPr>
          <w:rFonts w:eastAsia="Arial"/>
        </w:rPr>
        <w:lastRenderedPageBreak/>
        <w:t>Introduction</w:t>
      </w:r>
      <w:bookmarkEnd w:id="0"/>
      <w:r w:rsidRPr="00575E73">
        <w:rPr>
          <w:rFonts w:eastAsia="Arial"/>
        </w:rPr>
        <w:t xml:space="preserve">  </w:t>
      </w:r>
    </w:p>
    <w:p w14:paraId="3A578DB6" w14:textId="57F3011D" w:rsidR="00575E73" w:rsidRPr="00A038A2" w:rsidRDefault="00A038A2" w:rsidP="00575E73">
      <w:pPr>
        <w:rPr>
          <w:rFonts w:ascii="Arial" w:eastAsia="Arial" w:hAnsi="Arial" w:cs="Arial"/>
          <w:sz w:val="22"/>
          <w:szCs w:val="22"/>
        </w:rPr>
      </w:pPr>
      <w:r>
        <w:rPr>
          <w:rFonts w:ascii="Arial" w:eastAsia="Arial" w:hAnsi="Arial" w:cs="Arial"/>
          <w:sz w:val="22"/>
          <w:szCs w:val="22"/>
        </w:rPr>
        <w:t xml:space="preserve">People working in the health and social care sector are essential for those unable to care for themselves. However, a shocking number of individuals leave their jobs in this industry each year, leading to staff shortages and leaving people without the care they need. This issue puts additional pressure on NHS resources and poses a serious risk to those who cannot care for themselves. </w:t>
      </w:r>
      <w:r w:rsidR="009C6A03">
        <w:rPr>
          <w:rFonts w:ascii="Arial" w:eastAsia="Arial" w:hAnsi="Arial" w:cs="Arial"/>
          <w:sz w:val="22"/>
          <w:szCs w:val="22"/>
        </w:rPr>
        <w:t xml:space="preserve">This report focuses on care workers taking care of others as the main population of concern. It will explain why staff shortages and </w:t>
      </w:r>
      <w:r w:rsidR="001D219B">
        <w:rPr>
          <w:rFonts w:ascii="Arial" w:eastAsia="Arial" w:hAnsi="Arial" w:cs="Arial"/>
          <w:sz w:val="22"/>
          <w:szCs w:val="22"/>
        </w:rPr>
        <w:t>turnover are important issues, evaluate three credible sources, describe methodologies,</w:t>
      </w:r>
      <w:r w:rsidR="00FC2C2B">
        <w:rPr>
          <w:rFonts w:ascii="Arial" w:eastAsia="Arial" w:hAnsi="Arial" w:cs="Arial"/>
          <w:sz w:val="22"/>
          <w:szCs w:val="22"/>
        </w:rPr>
        <w:t xml:space="preserve"> and identify an appropriate data collection system. The goal is to show how research can change jobs in the health and social care sector, </w:t>
      </w:r>
      <w:r w:rsidR="001D219B">
        <w:rPr>
          <w:rFonts w:ascii="Arial" w:eastAsia="Arial" w:hAnsi="Arial" w:cs="Arial"/>
          <w:sz w:val="22"/>
          <w:szCs w:val="22"/>
        </w:rPr>
        <w:t>thereby massively reducing the number of people leaving the sector</w:t>
      </w:r>
      <w:r w:rsidR="00FC2C2B">
        <w:rPr>
          <w:rFonts w:ascii="Arial" w:eastAsia="Arial" w:hAnsi="Arial" w:cs="Arial"/>
          <w:sz w:val="22"/>
          <w:szCs w:val="22"/>
        </w:rPr>
        <w:t>.</w:t>
      </w:r>
    </w:p>
    <w:p w14:paraId="4BE44ACB" w14:textId="77777777" w:rsidR="00575E73" w:rsidRPr="00575E73" w:rsidRDefault="00575E73" w:rsidP="00575E73">
      <w:pPr>
        <w:pStyle w:val="Heading1"/>
        <w:rPr>
          <w:rFonts w:eastAsia="Arial"/>
        </w:rPr>
      </w:pPr>
      <w:bookmarkStart w:id="1" w:name="_Toc225024736"/>
      <w:r w:rsidRPr="00575E73">
        <w:rPr>
          <w:rFonts w:eastAsia="Arial"/>
        </w:rPr>
        <w:t>Task 1 – Selection of a Research Topic</w:t>
      </w:r>
      <w:bookmarkEnd w:id="1"/>
      <w:r w:rsidRPr="00575E73">
        <w:rPr>
          <w:rFonts w:eastAsia="Arial"/>
        </w:rPr>
        <w:t xml:space="preserve"> </w:t>
      </w:r>
    </w:p>
    <w:p w14:paraId="1016391F" w14:textId="77777777" w:rsidR="00575E73" w:rsidRPr="00575E73" w:rsidRDefault="00575E73" w:rsidP="00575E73">
      <w:pPr>
        <w:pStyle w:val="Heading2"/>
        <w:rPr>
          <w:rFonts w:eastAsia="Arial"/>
        </w:rPr>
      </w:pPr>
      <w:bookmarkStart w:id="2" w:name="_Toc225024737"/>
      <w:r w:rsidRPr="00575E73">
        <w:rPr>
          <w:rFonts w:eastAsia="Arial"/>
        </w:rPr>
        <w:t>1.1 The Issue and Why It Matters</w:t>
      </w:r>
      <w:bookmarkEnd w:id="2"/>
    </w:p>
    <w:p w14:paraId="21EC80FB" w14:textId="0CEB4DCC" w:rsidR="00575E73" w:rsidRPr="00575E73" w:rsidRDefault="00EF77FE" w:rsidP="00575E73">
      <w:pPr>
        <w:rPr>
          <w:rFonts w:ascii="Arial" w:eastAsia="Arial" w:hAnsi="Arial" w:cs="Arial"/>
          <w:sz w:val="22"/>
          <w:szCs w:val="22"/>
        </w:rPr>
      </w:pPr>
      <w:r>
        <w:rPr>
          <w:rFonts w:ascii="Arial" w:eastAsia="Arial" w:hAnsi="Arial" w:cs="Arial"/>
          <w:sz w:val="22"/>
          <w:szCs w:val="22"/>
        </w:rPr>
        <w:t>Turnover refers to the rate at which employees leave their jobs and are replaced each year. When staffing levels are insufficient, individuals may not receive the care they need, which can be very dangerous. According to The Health Foundation (November 2019), the NHS reported a staff shortage of around 100,000, which could increase to 200,000 by 2023/24 and 250,000 by 2030. Skills for Care (2026) reported a turnover rate of 11.3% in 2025, leading to widespread staff shortages. Staff shortages have directly prevented people from receiving essential care and have caused a decline in care quality (Care Quality Community, 2022). The worsening workforce crisis means unmet needs will continue to rise. Staff shortages have contributed to deaths; academic research has found that the loss of nurses has led to approximately 1,485 patient deaths per year in UK hospitals due to a decline in care quality (University of Surrey, 2025). This makes staff shortages and turnover a clear, evidence-based priority for health and social care organisations.</w:t>
      </w:r>
    </w:p>
    <w:p w14:paraId="091CD682" w14:textId="77777777" w:rsidR="00575E73" w:rsidRPr="00575E73" w:rsidRDefault="00575E73" w:rsidP="00575E73">
      <w:pPr>
        <w:pStyle w:val="Heading2"/>
        <w:rPr>
          <w:rFonts w:eastAsia="Arial"/>
        </w:rPr>
      </w:pPr>
      <w:bookmarkStart w:id="3" w:name="_Toc225024738"/>
      <w:r w:rsidRPr="00575E73">
        <w:rPr>
          <w:rFonts w:eastAsia="Arial"/>
        </w:rPr>
        <w:t>1.2 Personal Reflection – Why I Chose This Topic</w:t>
      </w:r>
      <w:bookmarkEnd w:id="3"/>
    </w:p>
    <w:p w14:paraId="2E90D251" w14:textId="49987772" w:rsidR="004C4140" w:rsidRPr="00AD3974" w:rsidRDefault="00AD3974" w:rsidP="00575E73">
      <w:pPr>
        <w:rPr>
          <w:rFonts w:ascii="Arial" w:eastAsia="Arial" w:hAnsi="Arial" w:cs="Arial"/>
          <w:sz w:val="22"/>
          <w:szCs w:val="22"/>
        </w:rPr>
      </w:pPr>
      <w:r>
        <w:rPr>
          <w:rFonts w:ascii="Arial" w:eastAsia="Arial" w:hAnsi="Arial" w:cs="Arial"/>
          <w:sz w:val="22"/>
          <w:szCs w:val="22"/>
        </w:rPr>
        <w:t>I chose staff shortages and turnover because they are issues I often encounter in my health and social care research. This made me curious about why there are so many reminders to get involved, and it sparked my interest in whether it impacts the quality of care. Additionally, I selected this topic because it was easy to research—there are many sources and information about staff shortages and their effects. Studying it will help me understand a vital real-world issue with life-or-death consequences, directly linking to my learning in health and social care. This knowledge is valuable for my future career in the sector and enhances my ability to grasp a major problem. It is also related to patient safety – a topic I am passionate about.</w:t>
      </w:r>
    </w:p>
    <w:p w14:paraId="6F4CC6B7" w14:textId="77777777" w:rsidR="00575E73" w:rsidRPr="00575E73" w:rsidRDefault="00575E73" w:rsidP="00575E73">
      <w:pPr>
        <w:rPr>
          <w:rFonts w:ascii="Arial" w:eastAsia="Arial" w:hAnsi="Arial" w:cs="Arial"/>
          <w:sz w:val="22"/>
          <w:szCs w:val="22"/>
        </w:rPr>
      </w:pPr>
    </w:p>
    <w:p w14:paraId="6F704673" w14:textId="77777777" w:rsidR="00575E73" w:rsidRPr="00575E73" w:rsidRDefault="00575E73" w:rsidP="00575E73">
      <w:pPr>
        <w:pStyle w:val="Heading1"/>
        <w:rPr>
          <w:rFonts w:eastAsia="Arial"/>
        </w:rPr>
      </w:pPr>
      <w:bookmarkStart w:id="4" w:name="_Toc225024739"/>
      <w:r w:rsidRPr="00575E73">
        <w:rPr>
          <w:rFonts w:eastAsia="Arial"/>
        </w:rPr>
        <w:lastRenderedPageBreak/>
        <w:t>Task 2 – Evaluating Information Sources</w:t>
      </w:r>
      <w:bookmarkEnd w:id="4"/>
      <w:r w:rsidRPr="00575E73">
        <w:rPr>
          <w:rFonts w:eastAsia="Arial"/>
        </w:rPr>
        <w:t xml:space="preserve">  </w:t>
      </w:r>
    </w:p>
    <w:p w14:paraId="414BA03D" w14:textId="77777777" w:rsidR="00575E73" w:rsidRPr="00575E73" w:rsidRDefault="00575E73" w:rsidP="00575E73">
      <w:pPr>
        <w:pStyle w:val="Heading2"/>
        <w:rPr>
          <w:rFonts w:eastAsia="Arial"/>
        </w:rPr>
      </w:pPr>
      <w:bookmarkStart w:id="5" w:name="_Toc225024740"/>
      <w:r w:rsidRPr="00575E73">
        <w:rPr>
          <w:rFonts w:eastAsia="Arial"/>
        </w:rPr>
        <w:t>2.1 Source 1</w:t>
      </w:r>
      <w:bookmarkEnd w:id="5"/>
    </w:p>
    <w:p w14:paraId="0A3B2DBE" w14:textId="68979994" w:rsidR="00AB5035" w:rsidRPr="00EF77FE" w:rsidRDefault="007F3243" w:rsidP="00575E73">
      <w:r>
        <w:rPr>
          <w:rFonts w:ascii="Arial" w:eastAsia="Arial" w:hAnsi="Arial" w:cs="Arial"/>
          <w:sz w:val="22"/>
          <w:szCs w:val="22"/>
        </w:rPr>
        <w:t xml:space="preserve">World Health Organization (WHO) (2009) Health Workforce: The Health Workforce Crisis. Geneva: World Health Organization. Available at: </w:t>
      </w:r>
      <w:hyperlink r:id="rId10" w:history="1">
        <w:r w:rsidRPr="005B544C">
          <w:rPr>
            <w:rStyle w:val="Hyperlink"/>
            <w:rFonts w:ascii="Arial" w:eastAsia="Arial" w:hAnsi="Arial" w:cs="Arial"/>
            <w:sz w:val="22"/>
            <w:szCs w:val="22"/>
          </w:rPr>
          <w:t>https://www.who.int/news-room/questions-and-answers/item/q-a-on-the-health-workforce-crisis</w:t>
        </w:r>
      </w:hyperlink>
      <w:r>
        <w:rPr>
          <w:rFonts w:ascii="Arial" w:eastAsia="Arial" w:hAnsi="Arial" w:cs="Arial"/>
          <w:sz w:val="22"/>
          <w:szCs w:val="22"/>
        </w:rPr>
        <w:t xml:space="preserve"> (Accessed 4 April 2026). The World Health Organization states that a lack of staff can impact access to essential health services, such as life-saving interventions like childhood immunisation, safe pregnancy and delivery services for mothers, and access to treatment for AIDS, tuberculosis, and malaria. For health workers, the effect is an overwhelming workload and stress, which can lead to fatigue, breakdowns, illness, or even a career change outside of the health field. WHO also noted that the COVID-19 pandemic worsened health workers’ workload worldwide. This turnover may increase, given the immense pressures faced by the health workforce during the pandemic, and proactive measures should be taken to retain healthcare workers. This source is highly credible as it is authored by WHO, the leading global authority on public health, and has been adopted as the gold standard by the NHS. It is very relevant as it describes how staff shortages affect both staff and patients, and explains the underlying reasons for these shortages.</w:t>
      </w:r>
    </w:p>
    <w:p w14:paraId="4AFD03D9" w14:textId="77777777" w:rsidR="00575E73" w:rsidRPr="00575E73" w:rsidRDefault="00575E73" w:rsidP="00575E73">
      <w:pPr>
        <w:pStyle w:val="Heading2"/>
        <w:rPr>
          <w:rFonts w:eastAsia="Arial"/>
        </w:rPr>
      </w:pPr>
      <w:bookmarkStart w:id="6" w:name="_Toc225024741"/>
      <w:r w:rsidRPr="00575E73">
        <w:rPr>
          <w:rFonts w:eastAsia="Arial"/>
        </w:rPr>
        <w:t>2.2 Source 2</w:t>
      </w:r>
      <w:bookmarkEnd w:id="6"/>
    </w:p>
    <w:p w14:paraId="1E496D99" w14:textId="7AE5DF1F" w:rsidR="004D2202" w:rsidRPr="004D2202" w:rsidRDefault="00B16506" w:rsidP="004D2202">
      <w:pPr>
        <w:rPr>
          <w:rFonts w:ascii="Arial" w:eastAsia="Arial" w:hAnsi="Arial" w:cs="Arial"/>
          <w:sz w:val="22"/>
          <w:szCs w:val="22"/>
        </w:rPr>
      </w:pPr>
      <w:r>
        <w:rPr>
          <w:rFonts w:ascii="Arial" w:eastAsia="Arial" w:hAnsi="Arial" w:cs="Arial"/>
          <w:sz w:val="22"/>
          <w:szCs w:val="22"/>
        </w:rPr>
        <w:t xml:space="preserve">The Royal College of Nursing, Tamburello, H. (2023) 'Impact of Staffing Levels on Safe and Effective Patient Care: Literature Review.' London: Royal College of Nursing. Available at: </w:t>
      </w:r>
      <w:hyperlink r:id="rId11" w:history="1">
        <w:r w:rsidRPr="00B16506">
          <w:rPr>
            <w:rStyle w:val="Hyperlink"/>
            <w:rFonts w:ascii="Arial" w:eastAsia="Arial" w:hAnsi="Arial" w:cs="Arial"/>
            <w:sz w:val="22"/>
            <w:szCs w:val="22"/>
          </w:rPr>
          <w:t>Impact of staffing levels | Publications | Royal College of Nursing</w:t>
        </w:r>
      </w:hyperlink>
      <w:r>
        <w:rPr>
          <w:rFonts w:ascii="Arial" w:eastAsia="Arial" w:hAnsi="Arial" w:cs="Arial"/>
          <w:sz w:val="22"/>
          <w:szCs w:val="22"/>
        </w:rPr>
        <w:t xml:space="preserve"> (Accessed 4 April 2026). The Royal College of Nursing reports that safe staffing levels are linked to quality patient care, with low staffing associated with more complications, a higher mortality rate, and increased hospital visits. It states that having a larger number of well-trained staff—rather than replacing them with less-trained personnel—significantly improves care quality and safety. Understaffing results in unfinished tasks, such as monitoring patients and administering </w:t>
      </w:r>
      <w:r w:rsidR="007F3243">
        <w:rPr>
          <w:rFonts w:ascii="Arial" w:eastAsia="Arial" w:hAnsi="Arial" w:cs="Arial"/>
          <w:sz w:val="22"/>
          <w:szCs w:val="22"/>
        </w:rPr>
        <w:t>medication on time</w:t>
      </w:r>
      <w:r>
        <w:rPr>
          <w:rFonts w:ascii="Arial" w:eastAsia="Arial" w:hAnsi="Arial" w:cs="Arial"/>
          <w:sz w:val="22"/>
          <w:szCs w:val="22"/>
        </w:rPr>
        <w:t xml:space="preserve">, which lead to poorer patient outcomes. Low staffing can also impact staff wellbeing, as they work longer shifts with fewer breaks. This may cause stress and job dissatisfaction. The Royal College of Nursing is a highly credible source for several reasons. Firstly, it represents thousands of registered nurses, providing strong real-world expertise. Secondly, its reports are based on extensive research evidence rather than opinions alone. Finally, it regularly contributes to UK healthcare </w:t>
      </w:r>
      <w:r w:rsidR="007F3243">
        <w:rPr>
          <w:rFonts w:ascii="Arial" w:eastAsia="Arial" w:hAnsi="Arial" w:cs="Arial"/>
          <w:sz w:val="22"/>
          <w:szCs w:val="22"/>
        </w:rPr>
        <w:t>policy and collaborates with organisations such as</w:t>
      </w:r>
      <w:r>
        <w:rPr>
          <w:rFonts w:ascii="Arial" w:eastAsia="Arial" w:hAnsi="Arial" w:cs="Arial"/>
          <w:sz w:val="22"/>
          <w:szCs w:val="22"/>
        </w:rPr>
        <w:t xml:space="preserve"> the NHS. It is highly relevant to this topic as it describes the effects of understaffing on staff and patients.</w:t>
      </w:r>
    </w:p>
    <w:p w14:paraId="3217D0A3" w14:textId="01FE3C03" w:rsidR="004D2202" w:rsidRPr="004D2202" w:rsidRDefault="004D2202" w:rsidP="00575E73">
      <w:pPr>
        <w:rPr>
          <w:rFonts w:ascii="Arial" w:eastAsia="Arial" w:hAnsi="Arial" w:cs="Arial"/>
          <w:sz w:val="22"/>
          <w:szCs w:val="22"/>
        </w:rPr>
      </w:pPr>
    </w:p>
    <w:p w14:paraId="3F326E7C" w14:textId="77777777" w:rsidR="00575E73" w:rsidRPr="00556661" w:rsidRDefault="00432D05" w:rsidP="00432D05">
      <w:pPr>
        <w:pStyle w:val="Heading2"/>
        <w:rPr>
          <w:rFonts w:eastAsia="Arial"/>
        </w:rPr>
      </w:pPr>
      <w:bookmarkStart w:id="7" w:name="_Toc225024742"/>
      <w:r w:rsidRPr="00556661">
        <w:rPr>
          <w:rFonts w:eastAsia="Arial"/>
        </w:rPr>
        <w:t>2.3 Source</w:t>
      </w:r>
      <w:r w:rsidR="00575E73" w:rsidRPr="00556661">
        <w:rPr>
          <w:rFonts w:eastAsia="Arial"/>
        </w:rPr>
        <w:t xml:space="preserve"> 3</w:t>
      </w:r>
      <w:bookmarkEnd w:id="7"/>
    </w:p>
    <w:p w14:paraId="48885379" w14:textId="46FCE322" w:rsidR="00AB5035" w:rsidRPr="00575E73" w:rsidRDefault="00AB5035" w:rsidP="00575E73">
      <w:pPr>
        <w:rPr>
          <w:rFonts w:ascii="Arial" w:eastAsia="Arial" w:hAnsi="Arial" w:cs="Arial"/>
          <w:sz w:val="22"/>
          <w:szCs w:val="22"/>
        </w:rPr>
      </w:pPr>
      <w:r>
        <w:rPr>
          <w:rFonts w:ascii="Arial" w:eastAsia="Arial" w:hAnsi="Arial" w:cs="Arial"/>
          <w:sz w:val="22"/>
          <w:szCs w:val="22"/>
        </w:rPr>
        <w:t xml:space="preserve">Care Quality Commission (CQC) (2022) Monitoring the Mental Health Act: Staff shortages and their impact on patients. Newcastle upon Tyne: Care Quality Commission. Available at: </w:t>
      </w:r>
      <w:hyperlink r:id="rId12" w:history="1">
        <w:r w:rsidRPr="004C2E8A">
          <w:rPr>
            <w:rStyle w:val="Hyperlink"/>
            <w:rFonts w:ascii="Arial" w:eastAsia="Arial" w:hAnsi="Arial" w:cs="Arial"/>
            <w:sz w:val="22"/>
            <w:szCs w:val="22"/>
          </w:rPr>
          <w:t>https://www.cqc.org.uk/publication/monitoring-mental-health-act/2021-2022/staff-shortages</w:t>
        </w:r>
      </w:hyperlink>
      <w:r>
        <w:rPr>
          <w:rFonts w:ascii="Arial" w:eastAsia="Arial" w:hAnsi="Arial" w:cs="Arial"/>
          <w:sz w:val="22"/>
          <w:szCs w:val="22"/>
        </w:rPr>
        <w:t xml:space="preserve"> Care Quality Commission (Accessed: 4 April 2026). This is CQC’s definitive global guidance document on the effects of staff shortages. Published in 2022, it highlights how the COVID-19 pandemic significantly affected staff well-being and worsened difficulties caused by pre-</w:t>
      </w:r>
      <w:r>
        <w:rPr>
          <w:rFonts w:ascii="Arial" w:eastAsia="Arial" w:hAnsi="Arial" w:cs="Arial"/>
          <w:sz w:val="22"/>
          <w:szCs w:val="22"/>
        </w:rPr>
        <w:lastRenderedPageBreak/>
        <w:t xml:space="preserve">existing staff shortages. Patients do not receive the standard of care they deserve due to staff shortages, and staff </w:t>
      </w:r>
      <w:r w:rsidR="007F3243">
        <w:rPr>
          <w:rFonts w:ascii="Arial" w:eastAsia="Arial" w:hAnsi="Arial" w:cs="Arial"/>
          <w:sz w:val="22"/>
          <w:szCs w:val="22"/>
        </w:rPr>
        <w:t>lack</w:t>
      </w:r>
      <w:r>
        <w:rPr>
          <w:rFonts w:ascii="Arial" w:eastAsia="Arial" w:hAnsi="Arial" w:cs="Arial"/>
          <w:sz w:val="22"/>
          <w:szCs w:val="22"/>
        </w:rPr>
        <w:t xml:space="preserve"> sufficient time to build relationships with patients. Additionally, patients experience cancelled leave, activities, and have no access to gardens. Staff shortages lead to missed observation checks and untrained staff being asked to carry out vital tests, increasing safety risks. A reason for the staff shortages is that staff are constantly overworked without breaks, making them feel exhausted. CQC is very credible because it is the independent legal regulator of health and social care in England, established by Parliament. It is directly relevant to this topic because it provides evidence-based information about the impact of staff shortages on patients.</w:t>
      </w:r>
      <w:r w:rsidR="007F3243">
        <w:rPr>
          <w:rFonts w:ascii="Arial" w:eastAsia="Arial" w:hAnsi="Arial" w:cs="Arial"/>
          <w:sz w:val="22"/>
          <w:szCs w:val="22"/>
        </w:rPr>
        <w:t xml:space="preserve"> </w:t>
      </w:r>
    </w:p>
    <w:p w14:paraId="039DE365" w14:textId="77777777" w:rsidR="00575E73" w:rsidRPr="00575E73" w:rsidRDefault="00575E73" w:rsidP="00575E73">
      <w:pPr>
        <w:rPr>
          <w:rFonts w:ascii="Arial" w:eastAsia="Arial" w:hAnsi="Arial" w:cs="Arial"/>
          <w:sz w:val="22"/>
          <w:szCs w:val="22"/>
        </w:rPr>
      </w:pPr>
    </w:p>
    <w:p w14:paraId="5B293FE7" w14:textId="77777777" w:rsidR="00575E73" w:rsidRPr="00575E73" w:rsidRDefault="00432D05" w:rsidP="00432D05">
      <w:pPr>
        <w:pStyle w:val="Heading2"/>
        <w:rPr>
          <w:rFonts w:eastAsia="Arial"/>
        </w:rPr>
      </w:pPr>
      <w:bookmarkStart w:id="8" w:name="_Toc225024743"/>
      <w:r>
        <w:rPr>
          <w:rFonts w:eastAsia="Arial"/>
        </w:rPr>
        <w:t xml:space="preserve">2.4 </w:t>
      </w:r>
      <w:r w:rsidR="00575E73" w:rsidRPr="00575E73">
        <w:rPr>
          <w:rFonts w:eastAsia="Arial"/>
        </w:rPr>
        <w:t>Gaps in Current Research</w:t>
      </w:r>
      <w:bookmarkEnd w:id="8"/>
    </w:p>
    <w:p w14:paraId="55157521" w14:textId="4274B3F3" w:rsidR="00A22E8C" w:rsidRDefault="00A00160" w:rsidP="00575E73">
      <w:pPr>
        <w:rPr>
          <w:rFonts w:ascii="Arial" w:eastAsia="Arial" w:hAnsi="Arial" w:cs="Arial"/>
          <w:sz w:val="22"/>
          <w:szCs w:val="22"/>
        </w:rPr>
      </w:pPr>
      <w:r>
        <w:rPr>
          <w:rFonts w:ascii="Arial" w:eastAsia="Arial" w:hAnsi="Arial" w:cs="Arial"/>
          <w:sz w:val="22"/>
          <w:szCs w:val="22"/>
        </w:rPr>
        <w:t xml:space="preserve">Although there is a substantial amount of evidence and sources, it still requires deeper analysis of retention strategies. Despite extensive research on NHS staffing, there remains a lack of understanding of the structural, financial, and retention challenges within the adult social care sector. While data </w:t>
      </w:r>
      <w:r w:rsidR="00431F85">
        <w:rPr>
          <w:rFonts w:ascii="Arial" w:eastAsia="Arial" w:hAnsi="Arial" w:cs="Arial"/>
          <w:sz w:val="22"/>
          <w:szCs w:val="22"/>
        </w:rPr>
        <w:t>indicate</w:t>
      </w:r>
      <w:r>
        <w:rPr>
          <w:rFonts w:ascii="Arial" w:eastAsia="Arial" w:hAnsi="Arial" w:cs="Arial"/>
          <w:sz w:val="22"/>
          <w:szCs w:val="22"/>
        </w:rPr>
        <w:t xml:space="preserve"> high burnout rates, more research is needed on effective, evidence-based interventions to enhance well-being and mental health. To achieve this, improved data collection on the adult social care workforce is necessary. </w:t>
      </w:r>
    </w:p>
    <w:p w14:paraId="58C3B37D" w14:textId="4274B3F3" w:rsidR="00575E73" w:rsidRPr="00575E73" w:rsidRDefault="00575E73" w:rsidP="00432D05">
      <w:pPr>
        <w:pStyle w:val="Heading1"/>
        <w:rPr>
          <w:rFonts w:eastAsia="Arial"/>
        </w:rPr>
      </w:pPr>
      <w:bookmarkStart w:id="9" w:name="_Toc225024744"/>
      <w:r w:rsidRPr="00575E73">
        <w:rPr>
          <w:rFonts w:eastAsia="Arial"/>
        </w:rPr>
        <w:t>Task 3 – Research Methodologies</w:t>
      </w:r>
      <w:bookmarkEnd w:id="9"/>
      <w:r w:rsidRPr="00575E73">
        <w:rPr>
          <w:rFonts w:eastAsia="Arial"/>
        </w:rPr>
        <w:t xml:space="preserve">  </w:t>
      </w:r>
    </w:p>
    <w:p w14:paraId="66C9B75F" w14:textId="77777777" w:rsidR="00575E73" w:rsidRPr="00575E73" w:rsidRDefault="00432D05" w:rsidP="00432D05">
      <w:pPr>
        <w:pStyle w:val="Heading2"/>
        <w:rPr>
          <w:rFonts w:eastAsia="Arial"/>
        </w:rPr>
      </w:pPr>
      <w:bookmarkStart w:id="10" w:name="_Toc225024745"/>
      <w:r>
        <w:rPr>
          <w:rFonts w:eastAsia="Arial"/>
        </w:rPr>
        <w:t xml:space="preserve">3.1 </w:t>
      </w:r>
      <w:r w:rsidR="00575E73" w:rsidRPr="00575E73">
        <w:rPr>
          <w:rFonts w:eastAsia="Arial"/>
        </w:rPr>
        <w:t>Definitions and Examples</w:t>
      </w:r>
      <w:bookmarkEnd w:id="10"/>
    </w:p>
    <w:p w14:paraId="7CC0608B" w14:textId="3E3A4AD7" w:rsidR="00F61E8D" w:rsidRPr="004B5D6B" w:rsidRDefault="004B5D6B" w:rsidP="00575E73">
      <w:pPr>
        <w:rPr>
          <w:rFonts w:ascii="Arial" w:eastAsia="Arial" w:hAnsi="Arial" w:cs="Arial"/>
          <w:sz w:val="22"/>
          <w:szCs w:val="22"/>
        </w:rPr>
      </w:pPr>
      <w:r>
        <w:rPr>
          <w:rFonts w:ascii="Arial" w:eastAsia="Arial" w:hAnsi="Arial" w:cs="Arial"/>
          <w:sz w:val="22"/>
          <w:szCs w:val="22"/>
        </w:rPr>
        <w:t>Research methodology refers to the systematic approaches and strategies used in research to collect, analyse, and interpret data to answer a research question. Quantitative research involves gathering and analysing numerical data, allowing researchers to measure, identify patterns, and generalise findings across large populations. An example in health and social care could be calculating the average overtime hours worked by full-time nurses over a week, then comparing these figures between different hospitals. Qualitative research focuses on non-numeric data, such as subjective experiences, meanings, and social contexts of individuals, using methods like interviews and observations to gain a deep understanding of human behaviour in health and social care. An example of a qualitative approach might be conducting interviews with 20 care home workers to explore how they experience and cope with regular staff shortages, followed by analysing recurring patterns. Mixed methods research is an approach that combines both qualitative and quantitative methods to provide a comprehensive understanding of complex research questions. An example of this could be determining the average overtime hours (quantitative) and exploring the impact of these hours through interviews (qualitative). This offers both breadth and depth.</w:t>
      </w:r>
    </w:p>
    <w:p w14:paraId="4CD8B240" w14:textId="77777777" w:rsidR="00575E73" w:rsidRPr="00575E73" w:rsidRDefault="00575E73" w:rsidP="00575E73">
      <w:pPr>
        <w:rPr>
          <w:rFonts w:ascii="Arial" w:eastAsia="Arial" w:hAnsi="Arial" w:cs="Arial"/>
          <w:sz w:val="22"/>
          <w:szCs w:val="22"/>
        </w:rPr>
      </w:pPr>
    </w:p>
    <w:p w14:paraId="303B2A87" w14:textId="77777777" w:rsidR="00575E73" w:rsidRPr="00575E73" w:rsidRDefault="00432D05" w:rsidP="00432D05">
      <w:pPr>
        <w:pStyle w:val="Heading2"/>
        <w:rPr>
          <w:rFonts w:eastAsia="Arial"/>
        </w:rPr>
      </w:pPr>
      <w:bookmarkStart w:id="11" w:name="_Toc225024746"/>
      <w:r>
        <w:rPr>
          <w:rFonts w:eastAsia="Arial"/>
        </w:rPr>
        <w:t xml:space="preserve">3.2 </w:t>
      </w:r>
      <w:r w:rsidR="00575E73" w:rsidRPr="00575E73">
        <w:rPr>
          <w:rFonts w:eastAsia="Arial"/>
        </w:rPr>
        <w:t>Chosen Methodology and Justification</w:t>
      </w:r>
      <w:bookmarkEnd w:id="11"/>
    </w:p>
    <w:p w14:paraId="6509D0BA" w14:textId="3BC75857" w:rsidR="001B04E8" w:rsidRPr="00575E73" w:rsidRDefault="001B04E8" w:rsidP="00575E73">
      <w:pPr>
        <w:rPr>
          <w:rFonts w:ascii="Arial" w:eastAsia="Arial" w:hAnsi="Arial" w:cs="Arial"/>
          <w:sz w:val="22"/>
          <w:szCs w:val="22"/>
        </w:rPr>
      </w:pPr>
      <w:r>
        <w:rPr>
          <w:rFonts w:ascii="Arial" w:eastAsia="Arial" w:hAnsi="Arial" w:cs="Arial"/>
          <w:sz w:val="22"/>
          <w:szCs w:val="22"/>
        </w:rPr>
        <w:t xml:space="preserve">For this topic, a qualitative research methodology would be the most effective. The research question is: What impact do staff shortages have on the staff and patients in the health and social care sector? This question is about understanding what happens if there are staff </w:t>
      </w:r>
      <w:r>
        <w:rPr>
          <w:rFonts w:ascii="Arial" w:eastAsia="Arial" w:hAnsi="Arial" w:cs="Arial"/>
          <w:sz w:val="22"/>
          <w:szCs w:val="22"/>
        </w:rPr>
        <w:lastRenderedPageBreak/>
        <w:t>shortages</w:t>
      </w:r>
      <w:r w:rsidR="005355FE">
        <w:rPr>
          <w:rFonts w:ascii="Arial" w:eastAsia="Arial" w:hAnsi="Arial" w:cs="Arial"/>
          <w:sz w:val="22"/>
          <w:szCs w:val="22"/>
        </w:rPr>
        <w:t>,</w:t>
      </w:r>
      <w:r>
        <w:rPr>
          <w:rFonts w:ascii="Arial" w:eastAsia="Arial" w:hAnsi="Arial" w:cs="Arial"/>
          <w:sz w:val="22"/>
          <w:szCs w:val="22"/>
        </w:rPr>
        <w:t xml:space="preserve"> and to recognise if drastic changes must be put in place.</w:t>
      </w:r>
      <w:r w:rsidR="00673867">
        <w:rPr>
          <w:rFonts w:ascii="Arial" w:eastAsia="Arial" w:hAnsi="Arial" w:cs="Arial"/>
          <w:sz w:val="22"/>
          <w:szCs w:val="22"/>
        </w:rPr>
        <w:t xml:space="preserve"> As Creswell (2014, Page 43) said, researchers often collect their data at the “site where participants experience the issue”. By conducting observations in care homes, the researcher could experience what the setting really feels like and could get raw data from the staff through interviews. A qualitative research method is also well matched for the small scale of this project, which is suitable for a student-led research project.</w:t>
      </w:r>
    </w:p>
    <w:p w14:paraId="03DC44D3" w14:textId="77777777" w:rsidR="00575E73" w:rsidRPr="00575E73" w:rsidRDefault="00575E73" w:rsidP="00575E73">
      <w:pPr>
        <w:rPr>
          <w:rFonts w:ascii="Arial" w:eastAsia="Arial" w:hAnsi="Arial" w:cs="Arial"/>
          <w:sz w:val="22"/>
          <w:szCs w:val="22"/>
        </w:rPr>
      </w:pPr>
    </w:p>
    <w:p w14:paraId="3448FB7D" w14:textId="77777777" w:rsidR="00575E73" w:rsidRPr="00575E73" w:rsidRDefault="00575E73" w:rsidP="00432D05">
      <w:pPr>
        <w:pStyle w:val="Heading1"/>
        <w:rPr>
          <w:rFonts w:eastAsia="Arial"/>
        </w:rPr>
      </w:pPr>
      <w:bookmarkStart w:id="12" w:name="_Toc225024747"/>
      <w:r w:rsidRPr="00575E73">
        <w:rPr>
          <w:rFonts w:eastAsia="Arial"/>
        </w:rPr>
        <w:t>Task 4 – Data Collection</w:t>
      </w:r>
      <w:bookmarkEnd w:id="12"/>
      <w:r w:rsidRPr="00575E73">
        <w:rPr>
          <w:rFonts w:eastAsia="Arial"/>
        </w:rPr>
        <w:t xml:space="preserve">  </w:t>
      </w:r>
    </w:p>
    <w:p w14:paraId="6EE4C406" w14:textId="77777777" w:rsidR="00575E73" w:rsidRPr="00575E73" w:rsidRDefault="00432D05" w:rsidP="00432D05">
      <w:pPr>
        <w:pStyle w:val="Heading2"/>
        <w:rPr>
          <w:rFonts w:eastAsia="Arial"/>
        </w:rPr>
      </w:pPr>
      <w:bookmarkStart w:id="13" w:name="_Toc225024748"/>
      <w:r>
        <w:rPr>
          <w:rFonts w:eastAsia="Arial"/>
        </w:rPr>
        <w:t xml:space="preserve">4.1 </w:t>
      </w:r>
      <w:r w:rsidR="00575E73" w:rsidRPr="00575E73">
        <w:rPr>
          <w:rFonts w:eastAsia="Arial"/>
        </w:rPr>
        <w:t>Primary vs Secondary Data</w:t>
      </w:r>
      <w:bookmarkEnd w:id="13"/>
    </w:p>
    <w:p w14:paraId="70D5001C" w14:textId="5075FE46" w:rsidR="00575E73" w:rsidRDefault="009A0260" w:rsidP="00575E73">
      <w:pPr>
        <w:rPr>
          <w:rFonts w:ascii="Arial" w:eastAsia="Arial" w:hAnsi="Arial" w:cs="Arial"/>
          <w:sz w:val="22"/>
          <w:szCs w:val="22"/>
        </w:rPr>
      </w:pPr>
      <w:r>
        <w:rPr>
          <w:rFonts w:ascii="Arial" w:eastAsia="Arial" w:hAnsi="Arial" w:cs="Arial"/>
          <w:sz w:val="22"/>
          <w:szCs w:val="22"/>
        </w:rPr>
        <w:t xml:space="preserve">Primary data is original information you collect yourself through interviews, questionnaires, observations, focus groups and surveys. Because </w:t>
      </w:r>
      <w:r w:rsidR="001A2E47">
        <w:rPr>
          <w:rFonts w:ascii="Arial" w:eastAsia="Arial" w:hAnsi="Arial" w:cs="Arial"/>
          <w:sz w:val="22"/>
          <w:szCs w:val="22"/>
        </w:rPr>
        <w:t>you collect primary data</w:t>
      </w:r>
      <w:r>
        <w:rPr>
          <w:rFonts w:ascii="Arial" w:eastAsia="Arial" w:hAnsi="Arial" w:cs="Arial"/>
          <w:sz w:val="22"/>
          <w:szCs w:val="22"/>
        </w:rPr>
        <w:t xml:space="preserve">, it could be specifically about your topic. However, it takes </w:t>
      </w:r>
      <w:r w:rsidR="001A2E47">
        <w:rPr>
          <w:rFonts w:ascii="Arial" w:eastAsia="Arial" w:hAnsi="Arial" w:cs="Arial"/>
          <w:sz w:val="22"/>
          <w:szCs w:val="22"/>
        </w:rPr>
        <w:t xml:space="preserve">longer to collect, and in a health and social care setting, it normally requires special approval to access </w:t>
      </w:r>
      <w:r>
        <w:rPr>
          <w:rFonts w:ascii="Arial" w:eastAsia="Arial" w:hAnsi="Arial" w:cs="Arial"/>
          <w:sz w:val="22"/>
          <w:szCs w:val="22"/>
        </w:rPr>
        <w:t xml:space="preserve">staff. In contrast, secondary data is information that already exists because it was collected by someone else for a different purpose, such as government statistics, published reports, articles, journals and organisational records. </w:t>
      </w:r>
      <w:r w:rsidR="000E7581">
        <w:rPr>
          <w:rFonts w:ascii="Arial" w:eastAsia="Arial" w:hAnsi="Arial" w:cs="Arial"/>
          <w:sz w:val="22"/>
          <w:szCs w:val="22"/>
        </w:rPr>
        <w:t>The main difference between the two is that primary data is tailored to your specific research question and is more credible, but it is often time-consuming and expensive to obtain. On the other hand, secondary data is often cheaper and quicker to find, but it may not be completely relevant to your topic and may be outdated or not credible.</w:t>
      </w:r>
    </w:p>
    <w:p w14:paraId="21CC76C5" w14:textId="77777777" w:rsidR="00EF77FE" w:rsidRPr="00575E73" w:rsidRDefault="00EF77FE" w:rsidP="00EF77FE">
      <w:pPr>
        <w:pStyle w:val="Heading2"/>
        <w:rPr>
          <w:rFonts w:eastAsia="Arial"/>
        </w:rPr>
      </w:pPr>
      <w:bookmarkStart w:id="14" w:name="_Toc225024749"/>
      <w:r>
        <w:rPr>
          <w:rFonts w:eastAsia="Arial"/>
        </w:rPr>
        <w:t xml:space="preserve">4.2 </w:t>
      </w:r>
      <w:r w:rsidRPr="00575E73">
        <w:rPr>
          <w:rFonts w:eastAsia="Arial"/>
        </w:rPr>
        <w:t>Chosen Data Type and Justification</w:t>
      </w:r>
      <w:bookmarkEnd w:id="14"/>
    </w:p>
    <w:p w14:paraId="3BF52355" w14:textId="77777777" w:rsidR="00EF77FE" w:rsidRDefault="00EF77FE" w:rsidP="00EF77FE">
      <w:pPr>
        <w:pStyle w:val="Heading2"/>
        <w:rPr>
          <w:rFonts w:ascii="Arial" w:eastAsia="Arial" w:hAnsi="Arial" w:cs="Arial"/>
          <w:color w:val="auto"/>
          <w:sz w:val="22"/>
          <w:szCs w:val="22"/>
        </w:rPr>
      </w:pPr>
      <w:r w:rsidRPr="005355FE">
        <w:rPr>
          <w:rFonts w:ascii="Arial" w:eastAsia="Arial" w:hAnsi="Arial" w:cs="Arial"/>
          <w:color w:val="auto"/>
          <w:sz w:val="22"/>
          <w:szCs w:val="22"/>
        </w:rPr>
        <w:t>Primary data will be used for this study. Short surveys with NHS ward staff</w:t>
      </w:r>
      <w:r>
        <w:rPr>
          <w:rFonts w:ascii="Arial" w:eastAsia="Arial" w:hAnsi="Arial" w:cs="Arial"/>
          <w:color w:val="auto"/>
          <w:sz w:val="22"/>
          <w:szCs w:val="22"/>
        </w:rPr>
        <w:t xml:space="preserve"> - </w:t>
      </w:r>
      <w:r w:rsidRPr="005355FE">
        <w:rPr>
          <w:rFonts w:ascii="Arial" w:eastAsia="Arial" w:hAnsi="Arial" w:cs="Arial"/>
          <w:color w:val="auto"/>
          <w:sz w:val="22"/>
          <w:szCs w:val="22"/>
        </w:rPr>
        <w:t>such as healthcare assistants and nurses</w:t>
      </w:r>
      <w:r>
        <w:rPr>
          <w:rFonts w:ascii="Arial" w:eastAsia="Arial" w:hAnsi="Arial" w:cs="Arial"/>
          <w:color w:val="auto"/>
          <w:sz w:val="22"/>
          <w:szCs w:val="22"/>
        </w:rPr>
        <w:t xml:space="preserve"> -</w:t>
      </w:r>
      <w:r w:rsidRPr="005355FE">
        <w:rPr>
          <w:rFonts w:ascii="Arial" w:eastAsia="Arial" w:hAnsi="Arial" w:cs="Arial"/>
          <w:color w:val="auto"/>
          <w:sz w:val="22"/>
          <w:szCs w:val="22"/>
        </w:rPr>
        <w:t>will be conducted to explore their views and experiences of how staff shortages affect both patients and the workforce. This approach directly supports the qualitative methodology outlined in Task 3, as it prioritises the lived experiences and perspectives of frontline workers. While secondary sources from organisations such as the CQC and WHO provide essential background and contextual understanding, they cannot capture the day</w:t>
      </w:r>
      <w:r w:rsidRPr="005355FE">
        <w:rPr>
          <w:rFonts w:ascii="Arial" w:eastAsia="Arial" w:hAnsi="Arial" w:cs="Arial"/>
          <w:color w:val="auto"/>
          <w:sz w:val="22"/>
          <w:szCs w:val="22"/>
        </w:rPr>
        <w:noBreakHyphen/>
        <w:t>to</w:t>
      </w:r>
      <w:r w:rsidRPr="005355FE">
        <w:rPr>
          <w:rFonts w:ascii="Arial" w:eastAsia="Arial" w:hAnsi="Arial" w:cs="Arial"/>
          <w:color w:val="auto"/>
          <w:sz w:val="22"/>
          <w:szCs w:val="22"/>
        </w:rPr>
        <w:noBreakHyphen/>
        <w:t>day realities, emotions, and challenges faced by staff on the wards. Collecting primary data through surveys or interviews offers first</w:t>
      </w:r>
      <w:r w:rsidRPr="005355FE">
        <w:rPr>
          <w:rFonts w:ascii="Arial" w:eastAsia="Arial" w:hAnsi="Arial" w:cs="Arial"/>
          <w:color w:val="auto"/>
          <w:sz w:val="22"/>
          <w:szCs w:val="22"/>
        </w:rPr>
        <w:noBreakHyphen/>
        <w:t>hand insight into the specific barriers created by staff shortages, allowing the research to reflect the authentic voices of those most affected.</w:t>
      </w:r>
    </w:p>
    <w:p w14:paraId="67243545" w14:textId="77777777" w:rsidR="00EF77FE" w:rsidRPr="00575E73" w:rsidRDefault="00EF77FE" w:rsidP="00575E73">
      <w:pPr>
        <w:rPr>
          <w:rFonts w:ascii="Arial" w:eastAsia="Arial" w:hAnsi="Arial" w:cs="Arial"/>
          <w:sz w:val="22"/>
          <w:szCs w:val="22"/>
        </w:rPr>
      </w:pPr>
    </w:p>
    <w:p w14:paraId="610A8FA3" w14:textId="62803142" w:rsidR="00575E73" w:rsidRPr="00575E73" w:rsidRDefault="00432D05" w:rsidP="00432D05">
      <w:pPr>
        <w:pStyle w:val="Heading2"/>
        <w:rPr>
          <w:rFonts w:eastAsia="Arial"/>
        </w:rPr>
      </w:pPr>
      <w:bookmarkStart w:id="15" w:name="_Toc225024750"/>
      <w:r>
        <w:rPr>
          <w:rFonts w:eastAsia="Arial"/>
        </w:rPr>
        <w:t xml:space="preserve">4.3 </w:t>
      </w:r>
      <w:r w:rsidR="00575E73" w:rsidRPr="00575E73">
        <w:rPr>
          <w:rFonts w:eastAsia="Arial"/>
        </w:rPr>
        <w:t>Advantages and Challenges</w:t>
      </w:r>
      <w:bookmarkEnd w:id="15"/>
    </w:p>
    <w:p w14:paraId="31AFC948" w14:textId="59A6673E" w:rsidR="00575E73" w:rsidRPr="003C700C" w:rsidRDefault="00117559" w:rsidP="00575E73">
      <w:pPr>
        <w:rPr>
          <w:rFonts w:asciiTheme="minorHAnsi" w:eastAsia="Arial" w:hAnsiTheme="minorHAnsi" w:cstheme="minorHAnsi"/>
          <w:sz w:val="22"/>
          <w:szCs w:val="22"/>
        </w:rPr>
      </w:pPr>
      <w:r>
        <w:rPr>
          <w:rFonts w:ascii="Arial" w:eastAsia="Arial" w:hAnsi="Arial" w:cs="Arial"/>
          <w:sz w:val="22"/>
          <w:szCs w:val="22"/>
        </w:rPr>
        <w:t xml:space="preserve">Advantages: Firstly, an advantage of using surveys is that they are directly relevant to the question because the researcher carefully designs each question to focus specifically on the core aspects of the topic, ensuring the data collected is relevant and meaningful. Secondly, the information collected by the researcher is more credible because it comes directly from someone impacted by the issue. Challenges: Primary data collection is often time-consuming as it usually requires special permission. NHS staff are busy, and participation must be voluntary, so recruiting workers for the survey will take time. Another challenge is that gaining approval for research generally involves administrative fees, and some </w:t>
      </w:r>
      <w:r>
        <w:rPr>
          <w:rFonts w:ascii="Arial" w:eastAsia="Arial" w:hAnsi="Arial" w:cs="Arial"/>
          <w:sz w:val="22"/>
          <w:szCs w:val="22"/>
        </w:rPr>
        <w:lastRenderedPageBreak/>
        <w:t xml:space="preserve">organisations charge for research access or indemnity insurance. Lastly, the risk of bias is very high; depending on how the question is phrased or how the worker reacts, bias can emerge and distort the results. </w:t>
      </w:r>
    </w:p>
    <w:p w14:paraId="3FC99058" w14:textId="77777777" w:rsidR="00575E73" w:rsidRPr="00575E73" w:rsidRDefault="00575E73" w:rsidP="00432D05">
      <w:pPr>
        <w:pStyle w:val="Heading1"/>
        <w:rPr>
          <w:rFonts w:eastAsia="Arial"/>
        </w:rPr>
      </w:pPr>
      <w:bookmarkStart w:id="16" w:name="_Toc225024751"/>
      <w:r w:rsidRPr="00575E73">
        <w:rPr>
          <w:rFonts w:eastAsia="Arial"/>
        </w:rPr>
        <w:t>Conclusion</w:t>
      </w:r>
      <w:bookmarkEnd w:id="16"/>
      <w:r w:rsidRPr="00575E73">
        <w:rPr>
          <w:rFonts w:eastAsia="Arial"/>
        </w:rPr>
        <w:t xml:space="preserve">  </w:t>
      </w:r>
    </w:p>
    <w:p w14:paraId="223EADDF" w14:textId="389AF703" w:rsidR="00575E73" w:rsidRPr="00575E73" w:rsidRDefault="00B34878" w:rsidP="00575E73">
      <w:pPr>
        <w:rPr>
          <w:rFonts w:ascii="Arial" w:eastAsia="Arial" w:hAnsi="Arial" w:cs="Arial"/>
          <w:sz w:val="22"/>
          <w:szCs w:val="22"/>
        </w:rPr>
      </w:pPr>
      <w:r>
        <w:rPr>
          <w:rFonts w:ascii="Arial" w:eastAsia="Arial" w:hAnsi="Arial" w:cs="Arial"/>
          <w:sz w:val="22"/>
          <w:szCs w:val="22"/>
        </w:rPr>
        <w:t xml:space="preserve">This report has examined staff shortages in NHS hospitals and care homes as a critically important issue in health and social care. The evidence reviewed clearly shows that understaffing leads to patients not receiving the care they need, and staff working long shifts, which causes burnout, staff quitting, forgetting to perform vital tests on patients, or administering medication incorrectly. Three credible sources – the WHO Health Workforce Crisis, a Royal College of Nursing literature review, and the CQC Monitoring the Mental Health Act – provided strong evidence, although gaps around strategies and approaches to address these issues were identified. A qualitative approach using primary data from short surveys was chosen as the most effective way to understand the impact of staff shortages on patients and staff. Ensuring sufficient staff in health and social care remains the best way to ensure that hospitals and care homes remain safe environments. </w:t>
      </w:r>
    </w:p>
    <w:p w14:paraId="59A1177B" w14:textId="77777777" w:rsidR="00575E73" w:rsidRPr="00575E73" w:rsidRDefault="00575E73" w:rsidP="00432D05">
      <w:pPr>
        <w:pStyle w:val="Heading1"/>
        <w:rPr>
          <w:rFonts w:eastAsia="Arial"/>
        </w:rPr>
      </w:pPr>
      <w:bookmarkStart w:id="17" w:name="_Toc225024752"/>
      <w:r w:rsidRPr="00575E73">
        <w:rPr>
          <w:rFonts w:eastAsia="Arial"/>
        </w:rPr>
        <w:t>Reference List</w:t>
      </w:r>
      <w:bookmarkEnd w:id="17"/>
    </w:p>
    <w:p w14:paraId="0AD668FC" w14:textId="32622087" w:rsidR="00B91AAF" w:rsidRDefault="00B91AAF" w:rsidP="00575E73">
      <w:pPr>
        <w:rPr>
          <w:rFonts w:ascii="Arial" w:eastAsia="Arial" w:hAnsi="Arial" w:cs="Arial"/>
          <w:sz w:val="22"/>
          <w:szCs w:val="22"/>
        </w:rPr>
      </w:pPr>
      <w:r>
        <w:rPr>
          <w:rFonts w:ascii="Arial" w:eastAsia="Arial" w:hAnsi="Arial" w:cs="Arial"/>
          <w:sz w:val="22"/>
          <w:szCs w:val="22"/>
        </w:rPr>
        <w:t xml:space="preserve">Care Quality Commission (CQC) (2022) Monitoring the Mental Health Act: Staff shortages and their impact on patients. Newcastle upon Tyne: Care Quality Commission. Available at: </w:t>
      </w:r>
      <w:hyperlink r:id="rId13" w:history="1">
        <w:r w:rsidRPr="004C2E8A">
          <w:rPr>
            <w:rStyle w:val="Hyperlink"/>
            <w:rFonts w:ascii="Arial" w:eastAsia="Arial" w:hAnsi="Arial" w:cs="Arial"/>
            <w:sz w:val="22"/>
            <w:szCs w:val="22"/>
          </w:rPr>
          <w:t>https://www.cqc.org.uk/publication/monitoring-mental-health-act/2021-2022/staff-shortages</w:t>
        </w:r>
      </w:hyperlink>
      <w:r>
        <w:rPr>
          <w:rFonts w:ascii="Arial" w:eastAsia="Arial" w:hAnsi="Arial" w:cs="Arial"/>
          <w:sz w:val="22"/>
          <w:szCs w:val="22"/>
        </w:rPr>
        <w:t xml:space="preserve"> Care Quality Commission (Accessed: </w:t>
      </w:r>
      <w:r w:rsidR="00970844">
        <w:rPr>
          <w:rFonts w:ascii="Arial" w:eastAsia="Arial" w:hAnsi="Arial" w:cs="Arial"/>
          <w:sz w:val="22"/>
          <w:szCs w:val="22"/>
        </w:rPr>
        <w:t>3</w:t>
      </w:r>
      <w:r>
        <w:rPr>
          <w:rFonts w:ascii="Arial" w:eastAsia="Arial" w:hAnsi="Arial" w:cs="Arial"/>
          <w:sz w:val="22"/>
          <w:szCs w:val="22"/>
        </w:rPr>
        <w:t xml:space="preserve"> April 2026).</w:t>
      </w:r>
    </w:p>
    <w:p w14:paraId="3E4685C0" w14:textId="0DB2208B" w:rsidR="00970844" w:rsidRDefault="00970844" w:rsidP="00575E73">
      <w:pPr>
        <w:rPr>
          <w:rFonts w:ascii="Arial" w:eastAsia="Arial" w:hAnsi="Arial" w:cs="Arial"/>
          <w:sz w:val="22"/>
          <w:szCs w:val="22"/>
        </w:rPr>
      </w:pPr>
      <w:r w:rsidRPr="00970844">
        <w:rPr>
          <w:rFonts w:ascii="Arial" w:eastAsia="Arial" w:hAnsi="Arial" w:cs="Arial"/>
          <w:sz w:val="22"/>
          <w:szCs w:val="22"/>
        </w:rPr>
        <w:t>Creswell, J.W. (2014) Research design: qualitative, quantitative and mixed methods approaches. 4th edn. Thousand Oaks, CA: SAGE Publications, p. 43.</w:t>
      </w:r>
    </w:p>
    <w:p w14:paraId="11D1217F" w14:textId="77777777" w:rsidR="00B91AAF" w:rsidRDefault="00B91AAF" w:rsidP="00B91AAF">
      <w:pPr>
        <w:rPr>
          <w:rFonts w:ascii="Arial" w:eastAsia="Arial" w:hAnsi="Arial" w:cs="Arial"/>
          <w:sz w:val="22"/>
          <w:szCs w:val="22"/>
        </w:rPr>
      </w:pPr>
      <w:r>
        <w:rPr>
          <w:rFonts w:ascii="Arial" w:eastAsia="Arial" w:hAnsi="Arial" w:cs="Arial"/>
          <w:sz w:val="22"/>
          <w:szCs w:val="22"/>
        </w:rPr>
        <w:t xml:space="preserve">The Health Foundation, Charlesworth, A., Gershlick, B. (2019) ‘Health and social care workforce: Priorities for the new government.’ London: The Health Foundation. Available at: </w:t>
      </w:r>
      <w:hyperlink r:id="rId14" w:history="1">
        <w:r w:rsidRPr="00190A99">
          <w:rPr>
            <w:rStyle w:val="Hyperlink"/>
            <w:rFonts w:ascii="Arial" w:eastAsia="Arial" w:hAnsi="Arial" w:cs="Arial"/>
            <w:sz w:val="22"/>
            <w:szCs w:val="22"/>
          </w:rPr>
          <w:t>Health and social care workforce | The Health Foundation</w:t>
        </w:r>
      </w:hyperlink>
      <w:r>
        <w:rPr>
          <w:rFonts w:ascii="Arial" w:eastAsia="Arial" w:hAnsi="Arial" w:cs="Arial"/>
          <w:sz w:val="22"/>
          <w:szCs w:val="22"/>
        </w:rPr>
        <w:t xml:space="preserve"> (Accessed 3 April 2026)</w:t>
      </w:r>
    </w:p>
    <w:p w14:paraId="76992247" w14:textId="3E2F6AF5" w:rsidR="00F44641" w:rsidRDefault="00F44641" w:rsidP="00575E73">
      <w:pPr>
        <w:rPr>
          <w:rFonts w:ascii="Arial" w:eastAsia="Arial" w:hAnsi="Arial" w:cs="Arial"/>
          <w:sz w:val="22"/>
          <w:szCs w:val="22"/>
        </w:rPr>
      </w:pPr>
      <w:r>
        <w:rPr>
          <w:rFonts w:ascii="Arial" w:eastAsia="Arial" w:hAnsi="Arial" w:cs="Arial"/>
          <w:sz w:val="22"/>
          <w:szCs w:val="22"/>
        </w:rPr>
        <w:t xml:space="preserve">University of Surrey, Castro-Pires, H., Fisher, K., Mello, M., Moscelli, G. (2025) Immigration, workforce composition, and organisational performance: the effect of Brexit on NHS hospital quality. University of Surrey. Available at: </w:t>
      </w:r>
      <w:hyperlink r:id="rId15" w:history="1">
        <w:r w:rsidRPr="00F44641">
          <w:rPr>
            <w:rStyle w:val="Hyperlink"/>
            <w:rFonts w:ascii="Arial" w:eastAsia="Arial" w:hAnsi="Arial" w:cs="Arial"/>
            <w:sz w:val="22"/>
            <w:szCs w:val="22"/>
          </w:rPr>
          <w:t>Immigration, Workforce Composition, and Organizational Performance: The Effect of Brexit on NHS Hospital Quality | IZA@LISER Network</w:t>
        </w:r>
      </w:hyperlink>
      <w:r>
        <w:rPr>
          <w:rFonts w:ascii="Arial" w:eastAsia="Arial" w:hAnsi="Arial" w:cs="Arial"/>
          <w:sz w:val="22"/>
          <w:szCs w:val="22"/>
        </w:rPr>
        <w:t xml:space="preserve"> (Accessed 3 April 2026)</w:t>
      </w:r>
    </w:p>
    <w:p w14:paraId="02105164" w14:textId="02811B4A" w:rsidR="006472E0" w:rsidRDefault="006472E0" w:rsidP="00575E73">
      <w:pPr>
        <w:rPr>
          <w:rFonts w:ascii="Arial" w:eastAsia="Arial" w:hAnsi="Arial" w:cs="Arial"/>
          <w:sz w:val="22"/>
          <w:szCs w:val="22"/>
        </w:rPr>
      </w:pPr>
      <w:r>
        <w:rPr>
          <w:rFonts w:ascii="Arial" w:eastAsia="Arial" w:hAnsi="Arial" w:cs="Arial"/>
          <w:sz w:val="22"/>
          <w:szCs w:val="22"/>
        </w:rPr>
        <w:t xml:space="preserve">Skills for Care (2026) Headline social worker information: social workers employed by local authorities in the adult social care sector. Available at: </w:t>
      </w:r>
      <w:hyperlink r:id="rId16" w:history="1">
        <w:r w:rsidRPr="006472E0">
          <w:rPr>
            <w:rStyle w:val="Hyperlink"/>
            <w:rFonts w:ascii="Arial" w:eastAsia="Arial" w:hAnsi="Arial" w:cs="Arial"/>
            <w:sz w:val="22"/>
            <w:szCs w:val="22"/>
          </w:rPr>
          <w:t>Headline social worker information - 2026</w:t>
        </w:r>
      </w:hyperlink>
      <w:r>
        <w:rPr>
          <w:rFonts w:ascii="Arial" w:eastAsia="Arial" w:hAnsi="Arial" w:cs="Arial"/>
          <w:sz w:val="22"/>
          <w:szCs w:val="22"/>
        </w:rPr>
        <w:t xml:space="preserve"> (Accessed 3 April 2026)</w:t>
      </w:r>
    </w:p>
    <w:p w14:paraId="2C7D41C8" w14:textId="5C515A84" w:rsidR="00B91AAF" w:rsidRDefault="00B34878" w:rsidP="00575E73">
      <w:pPr>
        <w:rPr>
          <w:rFonts w:ascii="Arial" w:eastAsia="Arial" w:hAnsi="Arial" w:cs="Arial"/>
          <w:sz w:val="22"/>
          <w:szCs w:val="22"/>
        </w:rPr>
      </w:pPr>
      <w:r>
        <w:rPr>
          <w:rFonts w:ascii="Arial" w:eastAsia="Arial" w:hAnsi="Arial" w:cs="Arial"/>
          <w:sz w:val="22"/>
          <w:szCs w:val="22"/>
        </w:rPr>
        <w:t xml:space="preserve">The Royal College of Nursing, Tamburello, H. (2023) 'Impact of Staffing Levels on Safe and Effective Patient Care: Literature Review.' London: Royal College of Nursing. Available at: </w:t>
      </w:r>
      <w:hyperlink r:id="rId17" w:history="1">
        <w:r w:rsidRPr="00B16506">
          <w:rPr>
            <w:rStyle w:val="Hyperlink"/>
            <w:rFonts w:ascii="Arial" w:eastAsia="Arial" w:hAnsi="Arial" w:cs="Arial"/>
            <w:sz w:val="22"/>
            <w:szCs w:val="22"/>
          </w:rPr>
          <w:t>Impact of staffing levels | Publications | Royal College of Nursing</w:t>
        </w:r>
      </w:hyperlink>
      <w:r>
        <w:rPr>
          <w:rFonts w:ascii="Arial" w:eastAsia="Arial" w:hAnsi="Arial" w:cs="Arial"/>
          <w:sz w:val="22"/>
          <w:szCs w:val="22"/>
        </w:rPr>
        <w:t xml:space="preserve"> (Accessed 4 April 2026)</w:t>
      </w:r>
    </w:p>
    <w:p w14:paraId="4F080537" w14:textId="01BCEBF8" w:rsidR="00B91AAF" w:rsidRPr="00575E73" w:rsidRDefault="00B91AAF" w:rsidP="00575E73">
      <w:pPr>
        <w:rPr>
          <w:rFonts w:ascii="Arial" w:eastAsia="Arial" w:hAnsi="Arial" w:cs="Arial"/>
          <w:sz w:val="22"/>
          <w:szCs w:val="22"/>
        </w:rPr>
      </w:pPr>
      <w:r>
        <w:rPr>
          <w:rFonts w:ascii="Arial" w:eastAsia="Arial" w:hAnsi="Arial" w:cs="Arial"/>
          <w:sz w:val="22"/>
          <w:szCs w:val="22"/>
        </w:rPr>
        <w:t xml:space="preserve">World Health Organization (WHO) (2009) Health Workforce: The Health Workforce Crisis. Geneva: World Health Organization. Available at: </w:t>
      </w:r>
      <w:hyperlink r:id="rId18" w:history="1">
        <w:r w:rsidRPr="005B544C">
          <w:rPr>
            <w:rStyle w:val="Hyperlink"/>
            <w:rFonts w:ascii="Arial" w:eastAsia="Arial" w:hAnsi="Arial" w:cs="Arial"/>
            <w:sz w:val="22"/>
            <w:szCs w:val="22"/>
          </w:rPr>
          <w:t>https://www.who.int/news-room/questions-and-answers/item/q-a-on-the-health-workforce-crisis</w:t>
        </w:r>
      </w:hyperlink>
      <w:r>
        <w:rPr>
          <w:rFonts w:ascii="Arial" w:eastAsia="Arial" w:hAnsi="Arial" w:cs="Arial"/>
          <w:sz w:val="22"/>
          <w:szCs w:val="22"/>
        </w:rPr>
        <w:t xml:space="preserve"> (Accessed 4 April 2026).</w:t>
      </w:r>
    </w:p>
    <w:sectPr w:rsidR="00B91AAF" w:rsidRPr="00575E73" w:rsidSect="00722EFE">
      <w:footerReference w:type="first" r:id="rId19"/>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833BA" w14:textId="77777777" w:rsidR="009208CE" w:rsidRDefault="009208CE" w:rsidP="002A1842">
      <w:pPr>
        <w:spacing w:after="0" w:line="240" w:lineRule="auto"/>
      </w:pPr>
      <w:r>
        <w:separator/>
      </w:r>
    </w:p>
  </w:endnote>
  <w:endnote w:type="continuationSeparator" w:id="0">
    <w:p w14:paraId="224804B6" w14:textId="77777777" w:rsidR="009208CE" w:rsidRDefault="009208CE"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3E85B8B2"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2B0B5643"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2B847D30"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14C365E5"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F1A9B" w14:textId="77777777" w:rsidR="009208CE" w:rsidRDefault="009208CE" w:rsidP="002A1842">
      <w:pPr>
        <w:spacing w:after="0" w:line="240" w:lineRule="auto"/>
      </w:pPr>
      <w:r>
        <w:separator/>
      </w:r>
    </w:p>
  </w:footnote>
  <w:footnote w:type="continuationSeparator" w:id="0">
    <w:p w14:paraId="75A0ACE0" w14:textId="77777777" w:rsidR="009208CE" w:rsidRDefault="009208CE"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89877433">
    <w:abstractNumId w:val="5"/>
  </w:num>
  <w:num w:numId="2" w16cid:durableId="482084362">
    <w:abstractNumId w:val="3"/>
  </w:num>
  <w:num w:numId="3" w16cid:durableId="1739748504">
    <w:abstractNumId w:val="2"/>
  </w:num>
  <w:num w:numId="4" w16cid:durableId="1940603234">
    <w:abstractNumId w:val="1"/>
  </w:num>
  <w:num w:numId="5" w16cid:durableId="1345857643">
    <w:abstractNumId w:val="4"/>
  </w:num>
  <w:num w:numId="6" w16cid:durableId="1111163580">
    <w:abstractNumId w:val="0"/>
  </w:num>
  <w:num w:numId="7" w16cid:durableId="32846534">
    <w:abstractNumId w:val="7"/>
  </w:num>
  <w:num w:numId="8" w16cid:durableId="20454010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2694D"/>
    <w:rsid w:val="000445CB"/>
    <w:rsid w:val="000B389A"/>
    <w:rsid w:val="000C7597"/>
    <w:rsid w:val="000E7581"/>
    <w:rsid w:val="000F0D50"/>
    <w:rsid w:val="00117559"/>
    <w:rsid w:val="0014370D"/>
    <w:rsid w:val="00172AD1"/>
    <w:rsid w:val="001813E7"/>
    <w:rsid w:val="00190A99"/>
    <w:rsid w:val="00195019"/>
    <w:rsid w:val="001A2E47"/>
    <w:rsid w:val="001A338F"/>
    <w:rsid w:val="001B04E8"/>
    <w:rsid w:val="001D219B"/>
    <w:rsid w:val="001E0AF6"/>
    <w:rsid w:val="00234B23"/>
    <w:rsid w:val="002A1842"/>
    <w:rsid w:val="00384D57"/>
    <w:rsid w:val="00391067"/>
    <w:rsid w:val="003C700C"/>
    <w:rsid w:val="00412BB0"/>
    <w:rsid w:val="00431F85"/>
    <w:rsid w:val="00432D05"/>
    <w:rsid w:val="004468F8"/>
    <w:rsid w:val="00457065"/>
    <w:rsid w:val="004A4D6C"/>
    <w:rsid w:val="004B4397"/>
    <w:rsid w:val="004B5D6B"/>
    <w:rsid w:val="004C2E8A"/>
    <w:rsid w:val="004C4140"/>
    <w:rsid w:val="004D2202"/>
    <w:rsid w:val="00530E16"/>
    <w:rsid w:val="005355FE"/>
    <w:rsid w:val="00556661"/>
    <w:rsid w:val="00575E73"/>
    <w:rsid w:val="00587D26"/>
    <w:rsid w:val="005D66B0"/>
    <w:rsid w:val="00605095"/>
    <w:rsid w:val="006472E0"/>
    <w:rsid w:val="00673867"/>
    <w:rsid w:val="006A36B1"/>
    <w:rsid w:val="00722EFE"/>
    <w:rsid w:val="00723524"/>
    <w:rsid w:val="007637E9"/>
    <w:rsid w:val="00784203"/>
    <w:rsid w:val="007926B5"/>
    <w:rsid w:val="007A1278"/>
    <w:rsid w:val="007F3243"/>
    <w:rsid w:val="008901E5"/>
    <w:rsid w:val="008A3CF2"/>
    <w:rsid w:val="008E7834"/>
    <w:rsid w:val="009208CE"/>
    <w:rsid w:val="00942A38"/>
    <w:rsid w:val="00970844"/>
    <w:rsid w:val="009A0260"/>
    <w:rsid w:val="009C6A03"/>
    <w:rsid w:val="009F60D1"/>
    <w:rsid w:val="00A00160"/>
    <w:rsid w:val="00A038A2"/>
    <w:rsid w:val="00A06982"/>
    <w:rsid w:val="00A12701"/>
    <w:rsid w:val="00A20F53"/>
    <w:rsid w:val="00A22E8C"/>
    <w:rsid w:val="00A36896"/>
    <w:rsid w:val="00A75B15"/>
    <w:rsid w:val="00AB5035"/>
    <w:rsid w:val="00AD3974"/>
    <w:rsid w:val="00AE06EA"/>
    <w:rsid w:val="00AF64B3"/>
    <w:rsid w:val="00B00BCE"/>
    <w:rsid w:val="00B16506"/>
    <w:rsid w:val="00B34878"/>
    <w:rsid w:val="00B4301B"/>
    <w:rsid w:val="00B65ED6"/>
    <w:rsid w:val="00B823E8"/>
    <w:rsid w:val="00B91AAF"/>
    <w:rsid w:val="00B9789C"/>
    <w:rsid w:val="00BA0043"/>
    <w:rsid w:val="00BE7A33"/>
    <w:rsid w:val="00C0377F"/>
    <w:rsid w:val="00C0400C"/>
    <w:rsid w:val="00C2143D"/>
    <w:rsid w:val="00C85545"/>
    <w:rsid w:val="00C91A14"/>
    <w:rsid w:val="00CF650B"/>
    <w:rsid w:val="00D16863"/>
    <w:rsid w:val="00D62A9C"/>
    <w:rsid w:val="00D93865"/>
    <w:rsid w:val="00DB181C"/>
    <w:rsid w:val="00DD01D5"/>
    <w:rsid w:val="00E47459"/>
    <w:rsid w:val="00E56D93"/>
    <w:rsid w:val="00E90113"/>
    <w:rsid w:val="00EA04EC"/>
    <w:rsid w:val="00ED1E08"/>
    <w:rsid w:val="00EF77FE"/>
    <w:rsid w:val="00F220FD"/>
    <w:rsid w:val="00F43D58"/>
    <w:rsid w:val="00F44641"/>
    <w:rsid w:val="00F618F2"/>
    <w:rsid w:val="00F61E8D"/>
    <w:rsid w:val="00FC2C2B"/>
    <w:rsid w:val="00FC5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6D01A"/>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D93865"/>
    <w:rPr>
      <w:color w:val="605E5C"/>
      <w:shd w:val="clear" w:color="auto" w:fill="E1DFDD"/>
    </w:rPr>
  </w:style>
  <w:style w:type="character" w:styleId="FollowedHyperlink">
    <w:name w:val="FollowedHyperlink"/>
    <w:basedOn w:val="DefaultParagraphFont"/>
    <w:uiPriority w:val="99"/>
    <w:semiHidden/>
    <w:unhideWhenUsed/>
    <w:rsid w:val="00BE7A3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qc.org.uk/publications/monitoring-mental-health-act/2021-2022/staff-shortages" TargetMode="External"/><Relationship Id="rId18" Type="http://schemas.openxmlformats.org/officeDocument/2006/relationships/hyperlink" Target="https://www.who.int/news-room/questions-and-answers/item/q-a-on-the-health-workforce-crisis"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cqc.org.uk/publications/monitoring-mental-health-act/2021-2022/staff-shortages" TargetMode="External"/><Relationship Id="rId17" Type="http://schemas.openxmlformats.org/officeDocument/2006/relationships/hyperlink" Target="https://www.rcn.org.uk/Professional-Development/publications/impact-of-staffing-levels-on-safe-and-effective-patient-care-uk-pub-010-665" TargetMode="External"/><Relationship Id="rId2" Type="http://schemas.openxmlformats.org/officeDocument/2006/relationships/customXml" Target="../customXml/item2.xml"/><Relationship Id="rId16" Type="http://schemas.openxmlformats.org/officeDocument/2006/relationships/hyperlink" Target="https://www.skillsforcare.org.uk/Adult-Social-Care-Workforce-Data/workforceintelligence/resources/Reports/Regulated-professions/Headline-social-worker-information-2026.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cn.org.uk/Professional-Development/publications/impact-of-staffing-levels-on-safe-and-effective-patient-care-uk-pub-010-665" TargetMode="External"/><Relationship Id="rId5" Type="http://schemas.openxmlformats.org/officeDocument/2006/relationships/settings" Target="settings.xml"/><Relationship Id="rId15" Type="http://schemas.openxmlformats.org/officeDocument/2006/relationships/hyperlink" Target="https://www.iza.org/publications/dp/17797/immigration-workforce-composition-and-organizational-performance-the-effect-of-brexit-on-nhs-hospital-quality" TargetMode="External"/><Relationship Id="rId10" Type="http://schemas.openxmlformats.org/officeDocument/2006/relationships/hyperlink" Target="https://www.who.int/news-room/questions-and-answers/item/q-a-on-the-health-workforce-crisis"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health.org.uk/reports-and-analysis/briefings/health-and-social-care-workfo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2719</Words>
  <Characters>15503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Golap Arafat</cp:lastModifiedBy>
  <cp:revision>3</cp:revision>
  <cp:lastPrinted>2026-04-05T23:08:00Z</cp:lastPrinted>
  <dcterms:created xsi:type="dcterms:W3CDTF">2026-04-20T13:10:00Z</dcterms:created>
  <dcterms:modified xsi:type="dcterms:W3CDTF">2026-04-20T13:11:00Z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c44396cc-7748-4fdb-8018-6667a3b92fcb</vt:lpwstr>
  </property>
</Properties>
</file>