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01F24B" w14:textId="36A586AD" w:rsidR="008E2DD2" w:rsidRPr="008E2DD2" w:rsidRDefault="008E2DD2" w:rsidP="008E2DD2">
      <w:pPr>
        <w:jc w:val="center"/>
        <w:rPr>
          <w:sz w:val="32"/>
          <w:szCs w:val="28"/>
          <w:lang w:val="en-US"/>
        </w:rPr>
      </w:pPr>
      <w:r w:rsidRPr="008E2DD2">
        <w:rPr>
          <w:sz w:val="32"/>
          <w:szCs w:val="28"/>
          <w:lang w:val="en-US"/>
        </w:rPr>
        <w:t>Student name:</w:t>
      </w:r>
      <w:r w:rsidR="00B712A7">
        <w:rPr>
          <w:sz w:val="32"/>
          <w:szCs w:val="28"/>
          <w:lang w:val="en-US"/>
        </w:rPr>
        <w:t xml:space="preserve"> Esther Nankya</w:t>
      </w:r>
    </w:p>
    <w:p w14:paraId="44B92547" w14:textId="60D934CC" w:rsidR="008E2DD2" w:rsidRPr="008E2DD2" w:rsidRDefault="008E2DD2" w:rsidP="008E2DD2">
      <w:pPr>
        <w:jc w:val="center"/>
        <w:rPr>
          <w:sz w:val="32"/>
          <w:szCs w:val="28"/>
          <w:lang w:val="en-US"/>
        </w:rPr>
      </w:pPr>
      <w:r w:rsidRPr="008E2DD2">
        <w:rPr>
          <w:sz w:val="32"/>
          <w:szCs w:val="28"/>
          <w:lang w:val="en-US"/>
        </w:rPr>
        <w:t>Student ID number:</w:t>
      </w:r>
      <w:r w:rsidR="00B712A7">
        <w:rPr>
          <w:sz w:val="32"/>
          <w:szCs w:val="28"/>
          <w:lang w:val="en-US"/>
        </w:rPr>
        <w:t>2336477</w:t>
      </w:r>
    </w:p>
    <w:p w14:paraId="0DD7DC5A" w14:textId="003CCEF0" w:rsidR="008E2DD2" w:rsidRPr="008E2DD2" w:rsidRDefault="00B712A7" w:rsidP="008E2DD2">
      <w:pPr>
        <w:jc w:val="center"/>
        <w:rPr>
          <w:sz w:val="32"/>
          <w:szCs w:val="28"/>
          <w:lang w:val="en-US"/>
        </w:rPr>
      </w:pPr>
      <w:r w:rsidRPr="008E2DD2">
        <w:rPr>
          <w:sz w:val="32"/>
          <w:szCs w:val="28"/>
          <w:lang w:val="en-US"/>
        </w:rPr>
        <w:t>Program</w:t>
      </w:r>
      <w:r w:rsidR="008E2DD2" w:rsidRPr="008E2DD2">
        <w:rPr>
          <w:sz w:val="32"/>
          <w:szCs w:val="28"/>
          <w:lang w:val="en-US"/>
        </w:rPr>
        <w:t>: BSc (Hons) Health and Social Care</w:t>
      </w:r>
    </w:p>
    <w:p w14:paraId="2D2D2E15" w14:textId="77777777" w:rsidR="008E2DD2" w:rsidRPr="008E2DD2" w:rsidRDefault="008E2DD2" w:rsidP="008E2DD2">
      <w:pPr>
        <w:jc w:val="center"/>
        <w:rPr>
          <w:sz w:val="32"/>
          <w:szCs w:val="28"/>
          <w:lang w:val="en-US"/>
        </w:rPr>
      </w:pPr>
      <w:r w:rsidRPr="008E2DD2">
        <w:rPr>
          <w:sz w:val="32"/>
          <w:szCs w:val="28"/>
          <w:lang w:val="en-US"/>
        </w:rPr>
        <w:t>Module: Protecting and Supporting Families in Health and Care</w:t>
      </w:r>
    </w:p>
    <w:p w14:paraId="1ECF630E" w14:textId="77777777" w:rsidR="00B712A7" w:rsidRDefault="008E2DD2" w:rsidP="008E2DD2">
      <w:pPr>
        <w:jc w:val="center"/>
        <w:rPr>
          <w:sz w:val="32"/>
          <w:szCs w:val="28"/>
          <w:lang w:val="en-US"/>
        </w:rPr>
      </w:pPr>
      <w:r w:rsidRPr="008E2DD2">
        <w:rPr>
          <w:sz w:val="32"/>
          <w:szCs w:val="28"/>
          <w:lang w:val="en-US"/>
        </w:rPr>
        <w:t>Module code: BMHP5021</w:t>
      </w:r>
    </w:p>
    <w:p w14:paraId="394D96C0" w14:textId="4E151079" w:rsidR="00E61E12" w:rsidRPr="008E2DD2" w:rsidRDefault="00B712A7" w:rsidP="008E2DD2">
      <w:pPr>
        <w:jc w:val="center"/>
        <w:rPr>
          <w:sz w:val="32"/>
          <w:szCs w:val="28"/>
          <w:lang w:val="en-US"/>
        </w:rPr>
        <w:sectPr w:rsidR="00E61E12" w:rsidRPr="008E2DD2">
          <w:footerReference w:type="default" r:id="rId6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>
        <w:rPr>
          <w:sz w:val="32"/>
          <w:szCs w:val="28"/>
          <w:lang w:val="en-US"/>
        </w:rPr>
        <w:t>Lecturers Name</w:t>
      </w:r>
      <w:r w:rsidR="007369C0">
        <w:rPr>
          <w:sz w:val="32"/>
          <w:szCs w:val="28"/>
          <w:lang w:val="en-US"/>
        </w:rPr>
        <w:t>:</w:t>
      </w:r>
      <w:r>
        <w:rPr>
          <w:sz w:val="32"/>
          <w:szCs w:val="28"/>
          <w:lang w:val="en-US"/>
        </w:rPr>
        <w:t xml:space="preserve"> </w:t>
      </w:r>
      <w:r w:rsidR="007369C0">
        <w:rPr>
          <w:sz w:val="32"/>
          <w:szCs w:val="28"/>
          <w:lang w:val="en-US"/>
        </w:rPr>
        <w:t>D</w:t>
      </w:r>
      <w:r>
        <w:rPr>
          <w:sz w:val="32"/>
          <w:szCs w:val="28"/>
          <w:lang w:val="en-US"/>
        </w:rPr>
        <w:t>iola</w:t>
      </w:r>
      <w:r w:rsidR="008E2DD2" w:rsidRPr="008E2DD2">
        <w:rPr>
          <w:sz w:val="32"/>
          <w:szCs w:val="28"/>
          <w:lang w:val="en-US"/>
        </w:rPr>
        <w:t xml:space="preserve"> </w:t>
      </w:r>
      <w:proofErr w:type="spellStart"/>
      <w:r w:rsidR="007369C0">
        <w:rPr>
          <w:sz w:val="32"/>
          <w:szCs w:val="28"/>
          <w:lang w:val="en-US"/>
        </w:rPr>
        <w:t>Bijlhout</w:t>
      </w:r>
      <w:proofErr w:type="spellEnd"/>
    </w:p>
    <w:p w14:paraId="709D0349" w14:textId="77777777" w:rsidR="005520B8" w:rsidRDefault="008E2DD2" w:rsidP="008E2DD2">
      <w:pPr>
        <w:pStyle w:val="Heading1"/>
      </w:pPr>
      <w:r>
        <w:lastRenderedPageBreak/>
        <w:t>References</w:t>
      </w:r>
    </w:p>
    <w:p w14:paraId="529408EB" w14:textId="77777777" w:rsidR="008E2DD2" w:rsidRPr="006671AE" w:rsidRDefault="008E2DD2" w:rsidP="008E2DD2">
      <w:pPr>
        <w:ind w:left="720" w:hanging="720"/>
      </w:pPr>
      <w:r w:rsidRPr="006671AE">
        <w:t xml:space="preserve">Brandon, M., Sidebotham, P., Belderson, P., Cleaver, H., Dickens, J., Garstang, J., Harris, J., Sorensen, P. and Wate, R. (2020). </w:t>
      </w:r>
      <w:r w:rsidRPr="006671AE">
        <w:rPr>
          <w:i/>
          <w:iCs/>
        </w:rPr>
        <w:t>Complexity and challenge: a triennial analysis of SCRs</w:t>
      </w:r>
      <w:r w:rsidRPr="006671AE">
        <w:t>. [online] Available at: https://assets.publishing.service.gov.uk/government/uploads/system/uploads/attachment_data/file/869586/TRIENNIAL_SCR_REPORT_2014_to_2017.pdf.</w:t>
      </w:r>
    </w:p>
    <w:p w14:paraId="142713E3" w14:textId="77777777" w:rsidR="008E2DD2" w:rsidRPr="006671AE" w:rsidRDefault="008E2DD2" w:rsidP="008E2DD2">
      <w:pPr>
        <w:ind w:left="720" w:hanging="720"/>
      </w:pPr>
      <w:r w:rsidRPr="006671AE">
        <w:t xml:space="preserve">Brown, K. (2024). Vulnerability and Social Control at the Margins: A Contribution to an Interdisciplinary Trialogue on Vulnerability. </w:t>
      </w:r>
      <w:r w:rsidRPr="006671AE">
        <w:rPr>
          <w:i/>
          <w:iCs/>
        </w:rPr>
        <w:t>Human Studies</w:t>
      </w:r>
      <w:r w:rsidRPr="006671AE">
        <w:t xml:space="preserve">, 47(2), pp.287–306. </w:t>
      </w:r>
    </w:p>
    <w:p w14:paraId="3A32B040" w14:textId="77777777" w:rsidR="008E2DD2" w:rsidRPr="006671AE" w:rsidRDefault="008E2DD2" w:rsidP="008E2DD2">
      <w:pPr>
        <w:ind w:left="720" w:hanging="720"/>
      </w:pPr>
      <w:r w:rsidRPr="006671AE">
        <w:t xml:space="preserve">Green, C. (2025). </w:t>
      </w:r>
      <w:r w:rsidRPr="006671AE">
        <w:rPr>
          <w:i/>
          <w:iCs/>
        </w:rPr>
        <w:t>Child Safeguarding Practice Review Panel Learning Support and Capability Project</w:t>
      </w:r>
      <w:r w:rsidRPr="006671AE">
        <w:t>. [online] Available at: https://assets.publishing.service.gov.uk/media/682dcbf8b33f68eaba9538f2/Child_Safeguarding_Practice_Review_Panel_Learning_Support_and_Capability_Project.pdf.</w:t>
      </w:r>
    </w:p>
    <w:p w14:paraId="45A05759" w14:textId="77777777" w:rsidR="008E2DD2" w:rsidRPr="006671AE" w:rsidRDefault="008E2DD2" w:rsidP="008E2DD2">
      <w:pPr>
        <w:ind w:left="720" w:hanging="720"/>
      </w:pPr>
      <w:r w:rsidRPr="00B712A7">
        <w:rPr>
          <w:lang w:val="es-ES"/>
        </w:rPr>
        <w:t xml:space="preserve">Guerrero, S., Valenciano, J. and Rodríguez, A. (2024). </w:t>
      </w:r>
      <w:r w:rsidRPr="006671AE">
        <w:t xml:space="preserve">Unveiling Alternative schools: a Systematic Review of Cognitive and social-emotional Development in Different Educational Approaches. </w:t>
      </w:r>
      <w:r w:rsidRPr="006671AE">
        <w:rPr>
          <w:i/>
          <w:iCs/>
        </w:rPr>
        <w:t>Children and Youth Services Review</w:t>
      </w:r>
      <w:r w:rsidRPr="006671AE">
        <w:t xml:space="preserve">, 158(87), p.107480. </w:t>
      </w:r>
    </w:p>
    <w:p w14:paraId="3343D1D7" w14:textId="77777777" w:rsidR="008E2DD2" w:rsidRPr="006671AE" w:rsidRDefault="008E2DD2" w:rsidP="008E2DD2">
      <w:pPr>
        <w:ind w:left="720" w:hanging="720"/>
      </w:pPr>
      <w:r w:rsidRPr="006671AE">
        <w:t xml:space="preserve">Maxwell, N. and Corliss, C. (2024). I am not going to lie; some people do not even want to talk: Co‐design with vulnerable groups affected by child criminal exploitation. </w:t>
      </w:r>
      <w:r w:rsidRPr="006671AE">
        <w:rPr>
          <w:i/>
          <w:iCs/>
        </w:rPr>
        <w:t>Children &amp; Society</w:t>
      </w:r>
      <w:r w:rsidRPr="006671AE">
        <w:t>, 11.</w:t>
      </w:r>
    </w:p>
    <w:p w14:paraId="4BD5FD25" w14:textId="77777777" w:rsidR="008E2DD2" w:rsidRPr="006671AE" w:rsidRDefault="008E2DD2" w:rsidP="008E2DD2">
      <w:pPr>
        <w:ind w:left="720" w:hanging="720"/>
      </w:pPr>
      <w:r w:rsidRPr="006671AE">
        <w:t xml:space="preserve">Meadows, J., Montano, M., Abdelrahman, A., Başkan, Ö.Y., De Brún, C., Hill, J., McClatchey, R., </w:t>
      </w:r>
      <w:proofErr w:type="spellStart"/>
      <w:r w:rsidRPr="006671AE">
        <w:t>Kallfa</w:t>
      </w:r>
      <w:proofErr w:type="spellEnd"/>
      <w:r w:rsidRPr="006671AE">
        <w:t xml:space="preserve">, N. and Fernandes, G.S. (2024). The impact of the cost-of-living crisis on population health in the UK: rapid evidence review. </w:t>
      </w:r>
      <w:r w:rsidRPr="006671AE">
        <w:rPr>
          <w:i/>
          <w:iCs/>
        </w:rPr>
        <w:t>BMC Public Health</w:t>
      </w:r>
      <w:r w:rsidRPr="006671AE">
        <w:t>, 24(1).</w:t>
      </w:r>
    </w:p>
    <w:p w14:paraId="6B5D5EB0" w14:textId="77777777" w:rsidR="008E2DD2" w:rsidRPr="006671AE" w:rsidRDefault="008E2DD2" w:rsidP="008E2DD2">
      <w:pPr>
        <w:ind w:left="720" w:hanging="720"/>
      </w:pPr>
      <w:r w:rsidRPr="006671AE">
        <w:t xml:space="preserve">Paterson-Young, C., Corrales, T., Warren, I. and McNamara, P. (2024). Impact of trauma and placement in residential or congregate care on the criminalisation of children in England/Wales and Australia. </w:t>
      </w:r>
      <w:r w:rsidRPr="006671AE">
        <w:rPr>
          <w:i/>
          <w:iCs/>
        </w:rPr>
        <w:t>Children and Youth Services Review</w:t>
      </w:r>
      <w:r w:rsidRPr="006671AE">
        <w:t xml:space="preserve">, 166(2), pp.107947–107947. </w:t>
      </w:r>
    </w:p>
    <w:p w14:paraId="78067581" w14:textId="77777777" w:rsidR="008E2DD2" w:rsidRPr="006671AE" w:rsidRDefault="008E2DD2" w:rsidP="008E2DD2">
      <w:pPr>
        <w:ind w:left="720" w:hanging="720"/>
      </w:pPr>
      <w:r w:rsidRPr="006671AE">
        <w:lastRenderedPageBreak/>
        <w:t xml:space="preserve">Pearson, J. and Cavener, J. (2024). Professionals’ understanding of the County Lines phenomenon: Insights from a study exploring the perceptions of young peoples’ supported accommodation staff. </w:t>
      </w:r>
      <w:r w:rsidRPr="006671AE">
        <w:rPr>
          <w:i/>
          <w:iCs/>
        </w:rPr>
        <w:t>Children and Youth Services Review</w:t>
      </w:r>
      <w:r w:rsidRPr="006671AE">
        <w:t xml:space="preserve">, 156(1), p.107331. </w:t>
      </w:r>
    </w:p>
    <w:p w14:paraId="2AD6C189" w14:textId="77777777" w:rsidR="008E2DD2" w:rsidRPr="006671AE" w:rsidRDefault="008E2DD2" w:rsidP="008E2DD2">
      <w:pPr>
        <w:ind w:left="720" w:hanging="720"/>
      </w:pPr>
      <w:r w:rsidRPr="006671AE">
        <w:t xml:space="preserve">The Child Safeguarding Practice Review Panel (2020). </w:t>
      </w:r>
      <w:r w:rsidRPr="006671AE">
        <w:rPr>
          <w:i/>
          <w:iCs/>
        </w:rPr>
        <w:t>It was hard to escape Safeguarding children at risk from criminal exploitation</w:t>
      </w:r>
      <w:r w:rsidRPr="006671AE">
        <w:t>. [online] Available at: https://assets.publishing.service.gov.uk/government/uploads/system/uploads/attachment_data/file/870035/Safeguarding_children_at_risk_from_criminal_exploitation_review.pdf.</w:t>
      </w:r>
    </w:p>
    <w:p w14:paraId="0BCB7F5D" w14:textId="77777777" w:rsidR="008E2DD2" w:rsidRPr="006671AE" w:rsidRDefault="008E2DD2" w:rsidP="008E2DD2">
      <w:pPr>
        <w:ind w:left="720" w:hanging="720"/>
      </w:pPr>
      <w:r w:rsidRPr="006671AE">
        <w:t xml:space="preserve">Woodhouse, E., </w:t>
      </w:r>
      <w:proofErr w:type="spellStart"/>
      <w:r w:rsidRPr="006671AE">
        <w:t>Hollingdale</w:t>
      </w:r>
      <w:proofErr w:type="spellEnd"/>
      <w:r w:rsidRPr="006671AE">
        <w:t xml:space="preserve">, J., Davies, L., Zainab Al-Attar, Young, S., Vinter, L.P., Agyemang, K., Bartlett, C., Berryessa, C., Chaplin, E., Deeley, Q., </w:t>
      </w:r>
      <w:proofErr w:type="spellStart"/>
      <w:r w:rsidRPr="006671AE">
        <w:t>Freckelton</w:t>
      </w:r>
      <w:proofErr w:type="spellEnd"/>
      <w:r w:rsidRPr="006671AE">
        <w:t xml:space="preserve">, I., Gerry, F., Gisli Gudjonsson, Maras, K., Mattison, M., McCarthy, J., Mills, R., Misch, P. and Murphy, D. (2024). Identification and support of autistic individuals within the UK Criminal Justice System: a practical approach based upon professional consensus with input from lived experience. </w:t>
      </w:r>
      <w:r w:rsidRPr="006671AE">
        <w:rPr>
          <w:i/>
          <w:iCs/>
        </w:rPr>
        <w:t>BMC medicine</w:t>
      </w:r>
      <w:r w:rsidRPr="006671AE">
        <w:t xml:space="preserve">, 22(1). </w:t>
      </w:r>
    </w:p>
    <w:p w14:paraId="18E1B70E" w14:textId="77777777" w:rsidR="008E2DD2" w:rsidRPr="008E2DD2" w:rsidRDefault="008E2DD2" w:rsidP="008E2DD2"/>
    <w:sectPr w:rsidR="008E2DD2" w:rsidRPr="008E2DD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DF7E3F" w14:textId="77777777" w:rsidR="00F42110" w:rsidRDefault="00F42110">
      <w:pPr>
        <w:spacing w:after="0" w:line="240" w:lineRule="auto"/>
      </w:pPr>
      <w:r>
        <w:separator/>
      </w:r>
    </w:p>
  </w:endnote>
  <w:endnote w:type="continuationSeparator" w:id="0">
    <w:p w14:paraId="5997CBE7" w14:textId="77777777" w:rsidR="00F42110" w:rsidRDefault="00F421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7FA111" w14:textId="77777777" w:rsidR="008E2DD2" w:rsidRDefault="008E2DD2">
    <w:pPr>
      <w:pStyle w:val="Footer"/>
      <w:jc w:val="right"/>
    </w:pPr>
  </w:p>
  <w:p w14:paraId="265308A1" w14:textId="77777777" w:rsidR="008E2DD2" w:rsidRDefault="008E2D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16896A" w14:textId="77777777" w:rsidR="00F42110" w:rsidRDefault="00F42110">
      <w:pPr>
        <w:spacing w:after="0" w:line="240" w:lineRule="auto"/>
      </w:pPr>
      <w:r>
        <w:separator/>
      </w:r>
    </w:p>
  </w:footnote>
  <w:footnote w:type="continuationSeparator" w:id="0">
    <w:p w14:paraId="799C8CC3" w14:textId="77777777" w:rsidR="00F42110" w:rsidRDefault="00F4211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24A2"/>
    <w:rsid w:val="00261176"/>
    <w:rsid w:val="003077F8"/>
    <w:rsid w:val="005520B8"/>
    <w:rsid w:val="00584D48"/>
    <w:rsid w:val="007369C0"/>
    <w:rsid w:val="007D24A2"/>
    <w:rsid w:val="008452E9"/>
    <w:rsid w:val="008E2DD2"/>
    <w:rsid w:val="00B712A7"/>
    <w:rsid w:val="00C77D95"/>
    <w:rsid w:val="00CC2988"/>
    <w:rsid w:val="00D12323"/>
    <w:rsid w:val="00D76EE6"/>
    <w:rsid w:val="00E61E12"/>
    <w:rsid w:val="00EB7E3D"/>
    <w:rsid w:val="00ED7C23"/>
    <w:rsid w:val="00F42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53C9434"/>
  <w15:chartTrackingRefBased/>
  <w15:docId w15:val="{DD615208-F6FB-4744-850E-DCE6CE1B30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Calibr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7C23"/>
    <w:pPr>
      <w:spacing w:after="200" w:line="360" w:lineRule="auto"/>
      <w:jc w:val="both"/>
    </w:pPr>
    <w:rPr>
      <w:rFonts w:ascii="Times New Roman" w:hAnsi="Times New Roman" w:cs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452E9"/>
    <w:pPr>
      <w:keepNext/>
      <w:keepLines/>
      <w:spacing w:before="240" w:after="0"/>
      <w:outlineLvl w:val="0"/>
    </w:pPr>
    <w:rPr>
      <w:rFonts w:eastAsiaTheme="majorEastAsia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76EE6"/>
    <w:pPr>
      <w:keepNext/>
      <w:spacing w:before="240" w:after="60"/>
      <w:outlineLvl w:val="1"/>
    </w:pPr>
    <w:rPr>
      <w:rFonts w:eastAsiaTheme="majorEastAsia" w:cstheme="majorBidi"/>
      <w:bCs/>
      <w:iCs/>
      <w:color w:val="2E74B5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452E9"/>
    <w:rPr>
      <w:rFonts w:ascii="Times New Roman" w:eastAsiaTheme="majorEastAsia" w:hAnsi="Times New Roman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76EE6"/>
    <w:rPr>
      <w:rFonts w:ascii="Times New Roman" w:eastAsiaTheme="majorEastAsia" w:hAnsi="Times New Roman" w:cstheme="majorBidi"/>
      <w:bCs/>
      <w:iCs/>
      <w:color w:val="2E74B5" w:themeColor="accent1" w:themeShade="BF"/>
      <w:sz w:val="28"/>
      <w:szCs w:val="28"/>
    </w:rPr>
  </w:style>
  <w:style w:type="paragraph" w:styleId="Footer">
    <w:name w:val="footer"/>
    <w:basedOn w:val="Normal"/>
    <w:link w:val="FooterChar"/>
    <w:uiPriority w:val="99"/>
    <w:unhideWhenUsed/>
    <w:rsid w:val="008E2DD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DD2"/>
    <w:rPr>
      <w:rFonts w:ascii="Times New Roman" w:hAnsi="Times New Roman" w:cs="Times New Roman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8E2DD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454</Words>
  <Characters>2592</Characters>
  <Application>Microsoft Office Word</Application>
  <DocSecurity>0</DocSecurity>
  <Lines>21</Lines>
  <Paragraphs>6</Paragraphs>
  <ScaleCrop>false</ScaleCrop>
  <Company/>
  <LinksUpToDate>false</LinksUpToDate>
  <CharactersWithSpaces>3040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Esther Nankya (2336477)</cp:lastModifiedBy>
  <cp:revision>3</cp:revision>
  <dcterms:created xsi:type="dcterms:W3CDTF">2025-11-17T08:16:00Z</dcterms:created>
  <dcterms:modified xsi:type="dcterms:W3CDTF">2025-11-28T09:05:00Z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1b0127f3-9b8b-4b04-a1e0-b1fbacf737d0</vt:lpwstr>
  </property>
</Properties>
</file>